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theme/themeOverride1.xml" ContentType="application/vnd.openxmlformats-officedocument.themeOverride+xml"/>
  <Override PartName="/word/embeddings/oleObject2.bin" ContentType="application/vnd.openxmlformats-officedocument.oleObject"/>
  <Override PartName="/word/charts/chart2.xml" ContentType="application/vnd.openxmlformats-officedocument.drawingml.chart+xml"/>
  <Override PartName="/word/theme/themeOverride2.xml" ContentType="application/vnd.openxmlformats-officedocument.themeOverride+xml"/>
  <Override PartName="/word/embeddings/oleObject3.bin" ContentType="application/vnd.openxmlformats-officedocument.oleObject"/>
  <Override PartName="/word/charts/chart3.xml" ContentType="application/vnd.openxmlformats-officedocument.drawingml.chart+xml"/>
  <Override PartName="/word/theme/themeOverride3.xml" ContentType="application/vnd.openxmlformats-officedocument.themeOverride+xml"/>
  <Override PartName="/word/embeddings/oleObject4.bin" ContentType="application/vnd.openxmlformats-officedocument.oleObject"/>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146" w:rsidRDefault="00D72908">
      <w:pPr>
        <w:tabs>
          <w:tab w:val="center" w:pos="4536"/>
          <w:tab w:val="right" w:pos="8280"/>
          <w:tab w:val="right" w:pos="9639"/>
        </w:tabs>
        <w:ind w:right="2"/>
        <w:rPr>
          <w:b/>
          <w:bCs/>
          <w:sz w:val="28"/>
        </w:rPr>
      </w:pPr>
      <w:bookmarkStart w:id="0" w:name="_Toc383764588"/>
      <w:bookmarkStart w:id="1" w:name="historyclause"/>
      <w:r>
        <w:rPr>
          <w:b/>
          <w:bCs/>
          <w:sz w:val="28"/>
        </w:rPr>
        <w:t xml:space="preserve">3GPP TSG RAN WG1 </w:t>
      </w:r>
      <w:r>
        <w:rPr>
          <w:rFonts w:eastAsia="MS Mincho"/>
          <w:b/>
          <w:bCs/>
          <w:sz w:val="28"/>
          <w:lang w:eastAsia="ja-JP"/>
        </w:rPr>
        <w:t>e-Meeting</w:t>
      </w:r>
      <w:r>
        <w:rPr>
          <w:b/>
          <w:bCs/>
          <w:sz w:val="28"/>
        </w:rPr>
        <w:t xml:space="preserve"> #103</w:t>
      </w:r>
      <w:r>
        <w:rPr>
          <w:b/>
          <w:bCs/>
          <w:sz w:val="28"/>
        </w:rPr>
        <w:tab/>
      </w:r>
      <w:r>
        <w:rPr>
          <w:b/>
          <w:bCs/>
          <w:sz w:val="28"/>
        </w:rPr>
        <w:tab/>
        <w:t xml:space="preserve">       </w:t>
      </w:r>
      <w:r w:rsidR="001F567A">
        <w:rPr>
          <w:b/>
          <w:bCs/>
          <w:sz w:val="28"/>
        </w:rPr>
        <w:t xml:space="preserve">  </w:t>
      </w:r>
      <w:r>
        <w:rPr>
          <w:b/>
          <w:bCs/>
          <w:sz w:val="28"/>
        </w:rPr>
        <w:t>R1-200</w:t>
      </w:r>
      <w:r w:rsidR="001F567A">
        <w:rPr>
          <w:b/>
          <w:bCs/>
          <w:sz w:val="28"/>
        </w:rPr>
        <w:t>9753</w:t>
      </w:r>
      <w:r>
        <w:rPr>
          <w:b/>
          <w:bCs/>
          <w:sz w:val="28"/>
        </w:rPr>
        <w:t xml:space="preserve"> </w:t>
      </w:r>
    </w:p>
    <w:p w:rsidR="00803146" w:rsidRDefault="00D72908">
      <w:pPr>
        <w:tabs>
          <w:tab w:val="center" w:pos="4536"/>
          <w:tab w:val="right" w:pos="9072"/>
        </w:tabs>
        <w:rPr>
          <w:rFonts w:eastAsia="MS Mincho"/>
          <w:b/>
          <w:bCs/>
          <w:sz w:val="28"/>
          <w:lang w:eastAsia="ja-JP"/>
        </w:rPr>
      </w:pPr>
      <w:r>
        <w:rPr>
          <w:rFonts w:eastAsia="MS Mincho"/>
          <w:b/>
          <w:bCs/>
          <w:sz w:val="28"/>
          <w:lang w:eastAsia="ja-JP"/>
        </w:rPr>
        <w:t>e-Meeting, October 26</w:t>
      </w:r>
      <w:r>
        <w:rPr>
          <w:rFonts w:eastAsia="MS Mincho"/>
          <w:b/>
          <w:bCs/>
          <w:sz w:val="28"/>
          <w:vertAlign w:val="superscript"/>
          <w:lang w:eastAsia="ja-JP"/>
        </w:rPr>
        <w:t>th</w:t>
      </w:r>
      <w:r>
        <w:rPr>
          <w:rFonts w:eastAsia="MS Mincho"/>
          <w:b/>
          <w:bCs/>
          <w:sz w:val="28"/>
          <w:lang w:eastAsia="ja-JP"/>
        </w:rPr>
        <w:t xml:space="preserve">  – November 13</w:t>
      </w:r>
      <w:r>
        <w:rPr>
          <w:rFonts w:eastAsia="MS Mincho"/>
          <w:b/>
          <w:bCs/>
          <w:sz w:val="28"/>
          <w:vertAlign w:val="superscript"/>
          <w:lang w:eastAsia="ja-JP"/>
        </w:rPr>
        <w:t>th</w:t>
      </w:r>
      <w:r>
        <w:rPr>
          <w:rFonts w:eastAsia="MS Mincho"/>
          <w:b/>
          <w:bCs/>
          <w:sz w:val="28"/>
          <w:lang w:eastAsia="ja-JP"/>
        </w:rPr>
        <w:t>, 2020</w:t>
      </w:r>
    </w:p>
    <w:p w:rsidR="00803146" w:rsidRDefault="00803146">
      <w:pPr>
        <w:tabs>
          <w:tab w:val="center" w:pos="4536"/>
          <w:tab w:val="right" w:pos="9072"/>
        </w:tabs>
        <w:rPr>
          <w:rFonts w:eastAsia="新細明體"/>
          <w:b/>
          <w:bCs/>
          <w:sz w:val="28"/>
          <w:szCs w:val="20"/>
          <w:lang w:eastAsia="en-US"/>
        </w:rPr>
      </w:pPr>
    </w:p>
    <w:p w:rsidR="00803146" w:rsidRDefault="00D72908">
      <w:pPr>
        <w:pStyle w:val="Header"/>
        <w:tabs>
          <w:tab w:val="center" w:pos="4536"/>
          <w:tab w:val="right" w:pos="8280"/>
          <w:tab w:val="right" w:pos="9781"/>
        </w:tabs>
        <w:ind w:right="-58"/>
        <w:rPr>
          <w:rFonts w:ascii="Times New Roman" w:eastAsia="MS Mincho" w:hAnsi="Times New Roman"/>
          <w:bCs/>
          <w:sz w:val="28"/>
          <w:szCs w:val="24"/>
          <w:lang w:eastAsia="ja-JP"/>
        </w:rPr>
      </w:pPr>
      <w:r>
        <w:rPr>
          <w:rFonts w:ascii="Times New Roman" w:eastAsia="MS Mincho" w:hAnsi="Times New Roman"/>
          <w:bCs/>
          <w:sz w:val="28"/>
          <w:szCs w:val="24"/>
          <w:lang w:eastAsia="ja-JP"/>
        </w:rPr>
        <w:t>Agenda Item: 8.7.1.1</w:t>
      </w:r>
    </w:p>
    <w:p w:rsidR="00803146" w:rsidRDefault="00D72908">
      <w:pPr>
        <w:pStyle w:val="Header"/>
        <w:tabs>
          <w:tab w:val="center" w:pos="4536"/>
          <w:tab w:val="right" w:pos="8280"/>
          <w:tab w:val="right" w:pos="9781"/>
        </w:tabs>
        <w:ind w:right="-58"/>
        <w:rPr>
          <w:rFonts w:ascii="Times New Roman" w:eastAsia="MS Mincho" w:hAnsi="Times New Roman"/>
          <w:bCs/>
          <w:sz w:val="28"/>
          <w:szCs w:val="24"/>
          <w:lang w:eastAsia="ja-JP"/>
        </w:rPr>
      </w:pPr>
      <w:r>
        <w:rPr>
          <w:rFonts w:ascii="Times New Roman" w:eastAsia="MS Mincho" w:hAnsi="Times New Roman"/>
          <w:bCs/>
          <w:sz w:val="28"/>
          <w:szCs w:val="24"/>
          <w:lang w:eastAsia="ja-JP"/>
        </w:rPr>
        <w:t>Source: Moderator (MediaTek)</w:t>
      </w:r>
    </w:p>
    <w:p w:rsidR="00803146" w:rsidRDefault="00D72908">
      <w:pPr>
        <w:pStyle w:val="Header"/>
        <w:tabs>
          <w:tab w:val="center" w:pos="4536"/>
          <w:tab w:val="right" w:pos="8280"/>
          <w:tab w:val="right" w:pos="9781"/>
        </w:tabs>
        <w:ind w:left="770" w:right="-58" w:hanging="770"/>
        <w:rPr>
          <w:rFonts w:ascii="Times New Roman" w:eastAsia="MS Mincho" w:hAnsi="Times New Roman"/>
          <w:bCs/>
          <w:sz w:val="28"/>
          <w:szCs w:val="24"/>
          <w:lang w:eastAsia="ja-JP"/>
        </w:rPr>
      </w:pPr>
      <w:r>
        <w:rPr>
          <w:rFonts w:ascii="Times New Roman" w:eastAsia="MS Mincho" w:hAnsi="Times New Roman"/>
          <w:bCs/>
          <w:sz w:val="28"/>
          <w:szCs w:val="24"/>
          <w:lang w:eastAsia="ja-JP"/>
        </w:rPr>
        <w:t xml:space="preserve">Title: </w:t>
      </w:r>
      <w:r>
        <w:rPr>
          <w:rFonts w:ascii="Times New Roman" w:hAnsi="Times New Roman"/>
          <w:sz w:val="28"/>
          <w:szCs w:val="24"/>
          <w:lang w:eastAsia="zh-TW"/>
        </w:rPr>
        <w:t xml:space="preserve">Summary for Potential </w:t>
      </w:r>
      <w:r w:rsidR="00CE0FC1">
        <w:rPr>
          <w:rFonts w:ascii="Times New Roman" w:hAnsi="Times New Roman"/>
          <w:sz w:val="28"/>
          <w:szCs w:val="24"/>
          <w:lang w:eastAsia="zh-TW"/>
        </w:rPr>
        <w:t>Paging</w:t>
      </w:r>
      <w:r>
        <w:rPr>
          <w:rFonts w:ascii="Times New Roman" w:hAnsi="Times New Roman"/>
          <w:sz w:val="28"/>
          <w:szCs w:val="24"/>
          <w:lang w:eastAsia="zh-TW"/>
        </w:rPr>
        <w:t xml:space="preserve"> Enhancements</w:t>
      </w:r>
    </w:p>
    <w:p w:rsidR="00803146" w:rsidRDefault="00D72908">
      <w:pPr>
        <w:pStyle w:val="Header"/>
        <w:tabs>
          <w:tab w:val="center" w:pos="4536"/>
          <w:tab w:val="right" w:pos="8280"/>
          <w:tab w:val="right" w:pos="9781"/>
        </w:tabs>
        <w:ind w:left="770" w:right="-58" w:hanging="770"/>
        <w:rPr>
          <w:rFonts w:ascii="Times New Roman" w:eastAsia="MS Mincho" w:hAnsi="Times New Roman"/>
          <w:bCs/>
          <w:sz w:val="28"/>
          <w:szCs w:val="24"/>
          <w:lang w:eastAsia="ja-JP"/>
        </w:rPr>
      </w:pPr>
      <w:r>
        <w:rPr>
          <w:rFonts w:ascii="Times New Roman" w:eastAsia="MS Mincho" w:hAnsi="Times New Roman"/>
          <w:bCs/>
          <w:sz w:val="28"/>
          <w:szCs w:val="24"/>
          <w:lang w:eastAsia="ja-JP"/>
        </w:rPr>
        <w:t>Document for: Discussion and Decision</w:t>
      </w:r>
    </w:p>
    <w:bookmarkEnd w:id="0"/>
    <w:bookmarkEnd w:id="1"/>
    <w:p w:rsidR="00803146" w:rsidRDefault="00D72908">
      <w:pPr>
        <w:pStyle w:val="Heading1"/>
        <w:rPr>
          <w:rFonts w:ascii="Times New Roman" w:hAnsi="Times New Roman"/>
        </w:rPr>
      </w:pPr>
      <w:r>
        <w:rPr>
          <w:rFonts w:ascii="Times New Roman" w:hAnsi="Times New Roman"/>
        </w:rPr>
        <w:t>Introduction</w:t>
      </w:r>
    </w:p>
    <w:p w:rsidR="00803146" w:rsidRDefault="00D72908">
      <w:pPr>
        <w:tabs>
          <w:tab w:val="left" w:pos="3156"/>
        </w:tabs>
        <w:rPr>
          <w:sz w:val="22"/>
          <w:szCs w:val="22"/>
        </w:rPr>
      </w:pPr>
      <w:r>
        <w:rPr>
          <w:sz w:val="22"/>
          <w:szCs w:val="22"/>
        </w:rPr>
        <w:t xml:space="preserve">This contribution summarizes companies’ views from the technical documents </w:t>
      </w:r>
      <w:r>
        <w:rPr>
          <w:sz w:val="22"/>
          <w:szCs w:val="22"/>
        </w:rPr>
        <w:fldChar w:fldCharType="begin"/>
      </w:r>
      <w:r>
        <w:rPr>
          <w:sz w:val="22"/>
          <w:szCs w:val="22"/>
        </w:rPr>
        <w:instrText xml:space="preserve"> REF _Ref54768943 \n \h  \* MERGEFORMAT </w:instrText>
      </w:r>
      <w:r>
        <w:rPr>
          <w:sz w:val="22"/>
          <w:szCs w:val="22"/>
        </w:rPr>
      </w:r>
      <w:r>
        <w:rPr>
          <w:sz w:val="22"/>
          <w:szCs w:val="22"/>
        </w:rPr>
        <w:fldChar w:fldCharType="separate"/>
      </w:r>
      <w:r>
        <w:rPr>
          <w:sz w:val="22"/>
          <w:szCs w:val="22"/>
        </w:rPr>
        <w:t>[1]</w:t>
      </w:r>
      <w:r>
        <w:rPr>
          <w:sz w:val="22"/>
          <w:szCs w:val="22"/>
        </w:rPr>
        <w:fldChar w:fldCharType="end"/>
      </w:r>
      <w:r>
        <w:rPr>
          <w:sz w:val="22"/>
          <w:szCs w:val="22"/>
        </w:rPr>
        <w:t xml:space="preserve"> - </w:t>
      </w:r>
      <w:r>
        <w:rPr>
          <w:sz w:val="22"/>
          <w:szCs w:val="22"/>
        </w:rPr>
        <w:fldChar w:fldCharType="begin"/>
      </w:r>
      <w:r>
        <w:rPr>
          <w:sz w:val="22"/>
          <w:szCs w:val="22"/>
        </w:rPr>
        <w:instrText xml:space="preserve"> REF _Ref54768950 \n \h  \* MERGEFORMAT </w:instrText>
      </w:r>
      <w:r>
        <w:rPr>
          <w:sz w:val="22"/>
          <w:szCs w:val="22"/>
        </w:rPr>
      </w:r>
      <w:r>
        <w:rPr>
          <w:sz w:val="22"/>
          <w:szCs w:val="22"/>
        </w:rPr>
        <w:fldChar w:fldCharType="separate"/>
      </w:r>
      <w:r>
        <w:rPr>
          <w:sz w:val="22"/>
          <w:szCs w:val="22"/>
        </w:rPr>
        <w:t>[22]</w:t>
      </w:r>
      <w:r>
        <w:rPr>
          <w:sz w:val="22"/>
          <w:szCs w:val="22"/>
        </w:rPr>
        <w:fldChar w:fldCharType="end"/>
      </w:r>
      <w:r>
        <w:rPr>
          <w:sz w:val="22"/>
          <w:szCs w:val="22"/>
        </w:rPr>
        <w:t xml:space="preserve"> and aims for characterizing paging enhancements along the agreed performance metrics in RAN1 #102 e-meeting </w:t>
      </w:r>
      <w:r>
        <w:rPr>
          <w:sz w:val="22"/>
          <w:szCs w:val="22"/>
        </w:rPr>
        <w:fldChar w:fldCharType="begin"/>
      </w:r>
      <w:r>
        <w:rPr>
          <w:sz w:val="22"/>
          <w:szCs w:val="22"/>
        </w:rPr>
        <w:instrText xml:space="preserve"> REF _Ref54769339 \n \h  \* MERGEFORMAT </w:instrText>
      </w:r>
      <w:r>
        <w:rPr>
          <w:sz w:val="22"/>
          <w:szCs w:val="22"/>
        </w:rPr>
      </w:r>
      <w:r>
        <w:rPr>
          <w:sz w:val="22"/>
          <w:szCs w:val="22"/>
        </w:rPr>
        <w:fldChar w:fldCharType="separate"/>
      </w:r>
      <w:r>
        <w:rPr>
          <w:sz w:val="22"/>
          <w:szCs w:val="22"/>
        </w:rPr>
        <w:t>[23]</w:t>
      </w:r>
      <w:r>
        <w:rPr>
          <w:sz w:val="22"/>
          <w:szCs w:val="22"/>
        </w:rPr>
        <w:fldChar w:fldCharType="end"/>
      </w:r>
      <w:r>
        <w:rPr>
          <w:sz w:val="22"/>
          <w:szCs w:val="22"/>
        </w:rPr>
        <w:t>:</w:t>
      </w:r>
    </w:p>
    <w:p w:rsidR="00803146" w:rsidRDefault="00803146">
      <w:pPr>
        <w:tabs>
          <w:tab w:val="left" w:pos="3156"/>
        </w:tabs>
        <w:rPr>
          <w:sz w:val="22"/>
          <w:szCs w:val="22"/>
        </w:rPr>
      </w:pPr>
    </w:p>
    <w:tbl>
      <w:tblPr>
        <w:tblStyle w:val="TableGrid"/>
        <w:tblW w:w="10457" w:type="dxa"/>
        <w:tblLook w:val="04A0" w:firstRow="1" w:lastRow="0" w:firstColumn="1" w:lastColumn="0" w:noHBand="0" w:noVBand="1"/>
      </w:tblPr>
      <w:tblGrid>
        <w:gridCol w:w="10457"/>
      </w:tblGrid>
      <w:tr w:rsidR="00803146">
        <w:tc>
          <w:tcPr>
            <w:tcW w:w="10457" w:type="dxa"/>
          </w:tcPr>
          <w:p w:rsidR="00803146" w:rsidRDefault="00D72908">
            <w:pPr>
              <w:rPr>
                <w:sz w:val="22"/>
                <w:szCs w:val="22"/>
                <w:highlight w:val="green"/>
              </w:rPr>
            </w:pPr>
            <w:r>
              <w:rPr>
                <w:sz w:val="22"/>
                <w:szCs w:val="22"/>
                <w:highlight w:val="green"/>
              </w:rPr>
              <w:t>Agreements:</w:t>
            </w:r>
          </w:p>
          <w:p w:rsidR="00803146" w:rsidRDefault="00D72908">
            <w:pPr>
              <w:rPr>
                <w:sz w:val="22"/>
                <w:szCs w:val="22"/>
              </w:rPr>
            </w:pPr>
            <w:r>
              <w:rPr>
                <w:sz w:val="22"/>
                <w:szCs w:val="22"/>
              </w:rPr>
              <w:t>For the study on paging enhancements to reduce unnecessary paging reception, the following metrics are considered:</w:t>
            </w:r>
          </w:p>
          <w:p w:rsidR="00803146" w:rsidRDefault="00D72908">
            <w:pPr>
              <w:pStyle w:val="ListParagraph"/>
              <w:numPr>
                <w:ilvl w:val="0"/>
                <w:numId w:val="10"/>
              </w:numPr>
              <w:spacing w:before="100" w:beforeAutospacing="1" w:after="100" w:afterAutospacing="1"/>
              <w:ind w:left="1440"/>
              <w:rPr>
                <w:sz w:val="22"/>
                <w:szCs w:val="22"/>
                <w:lang w:eastAsia="ko-KR"/>
              </w:rPr>
            </w:pPr>
            <w:r>
              <w:rPr>
                <w:sz w:val="22"/>
                <w:szCs w:val="22"/>
                <w:lang w:eastAsia="ko-KR"/>
              </w:rPr>
              <w:t>UE power saving gain (relative to a given feature or overall)</w:t>
            </w:r>
          </w:p>
          <w:p w:rsidR="00803146" w:rsidRDefault="00D72908">
            <w:pPr>
              <w:pStyle w:val="ListParagraph"/>
              <w:numPr>
                <w:ilvl w:val="0"/>
                <w:numId w:val="10"/>
              </w:numPr>
              <w:spacing w:before="100" w:beforeAutospacing="1" w:after="100" w:afterAutospacing="1"/>
              <w:ind w:left="1440"/>
              <w:rPr>
                <w:sz w:val="22"/>
                <w:szCs w:val="22"/>
                <w:lang w:eastAsia="ko-KR"/>
              </w:rPr>
            </w:pPr>
            <w:r>
              <w:rPr>
                <w:rStyle w:val="apple-converted-space"/>
                <w:sz w:val="22"/>
                <w:szCs w:val="22"/>
                <w:lang w:eastAsia="ko-KR"/>
              </w:rPr>
              <w:t> </w:t>
            </w:r>
            <w:r>
              <w:rPr>
                <w:sz w:val="22"/>
                <w:szCs w:val="22"/>
                <w:lang w:eastAsia="ko-KR"/>
              </w:rPr>
              <w:t>Impact to UE paging detection probability</w:t>
            </w:r>
            <w:r>
              <w:rPr>
                <w:rFonts w:hint="eastAsia"/>
                <w:sz w:val="22"/>
                <w:szCs w:val="22"/>
              </w:rPr>
              <w:t xml:space="preserve"> </w:t>
            </w:r>
          </w:p>
          <w:p w:rsidR="00803146" w:rsidRDefault="00D72908">
            <w:pPr>
              <w:pStyle w:val="ListParagraph"/>
              <w:numPr>
                <w:ilvl w:val="1"/>
                <w:numId w:val="10"/>
              </w:numPr>
              <w:spacing w:before="100" w:beforeAutospacing="1" w:after="100" w:afterAutospacing="1"/>
              <w:ind w:left="2160"/>
              <w:rPr>
                <w:sz w:val="22"/>
                <w:szCs w:val="22"/>
                <w:lang w:eastAsia="ko-KR"/>
              </w:rPr>
            </w:pPr>
            <w:r>
              <w:rPr>
                <w:rStyle w:val="apple-converted-space"/>
                <w:sz w:val="22"/>
                <w:szCs w:val="22"/>
                <w:lang w:eastAsia="ko-KR"/>
              </w:rPr>
              <w:t> </w:t>
            </w:r>
            <w:r>
              <w:rPr>
                <w:sz w:val="22"/>
                <w:szCs w:val="22"/>
                <w:lang w:eastAsia="ko-KR"/>
              </w:rPr>
              <w:t>FFS: Link level simulation assumptions</w:t>
            </w:r>
          </w:p>
          <w:p w:rsidR="00803146" w:rsidRDefault="00D72908">
            <w:pPr>
              <w:pStyle w:val="ListParagraph"/>
              <w:numPr>
                <w:ilvl w:val="0"/>
                <w:numId w:val="10"/>
              </w:numPr>
              <w:spacing w:before="100" w:beforeAutospacing="1" w:after="100" w:afterAutospacing="1"/>
              <w:ind w:left="1440"/>
              <w:rPr>
                <w:sz w:val="22"/>
                <w:szCs w:val="22"/>
                <w:lang w:eastAsia="ko-KR"/>
              </w:rPr>
            </w:pPr>
            <w:r>
              <w:rPr>
                <w:sz w:val="22"/>
                <w:szCs w:val="22"/>
                <w:lang w:eastAsia="ko-KR"/>
              </w:rPr>
              <w:t>System impact, including</w:t>
            </w:r>
            <w:r>
              <w:rPr>
                <w:rFonts w:hint="eastAsia"/>
                <w:sz w:val="22"/>
                <w:szCs w:val="22"/>
              </w:rPr>
              <w:t xml:space="preserve"> </w:t>
            </w:r>
          </w:p>
          <w:p w:rsidR="00803146" w:rsidRDefault="00D72908">
            <w:pPr>
              <w:pStyle w:val="ListParagraph"/>
              <w:numPr>
                <w:ilvl w:val="1"/>
                <w:numId w:val="10"/>
              </w:numPr>
              <w:spacing w:before="100" w:beforeAutospacing="1" w:after="100" w:afterAutospacing="1"/>
              <w:ind w:left="2160"/>
              <w:rPr>
                <w:sz w:val="22"/>
                <w:szCs w:val="22"/>
                <w:lang w:eastAsia="ko-KR"/>
              </w:rPr>
            </w:pPr>
            <w:r>
              <w:rPr>
                <w:sz w:val="22"/>
                <w:szCs w:val="22"/>
                <w:lang w:eastAsia="ko-KR"/>
              </w:rPr>
              <w:t>Additional resource overhead and its implications</w:t>
            </w:r>
          </w:p>
          <w:p w:rsidR="00803146" w:rsidRDefault="00D72908">
            <w:pPr>
              <w:pStyle w:val="ListParagraph"/>
              <w:numPr>
                <w:ilvl w:val="1"/>
                <w:numId w:val="10"/>
              </w:numPr>
              <w:spacing w:before="100" w:beforeAutospacing="1" w:after="100" w:afterAutospacing="1"/>
              <w:ind w:left="2160"/>
              <w:rPr>
                <w:sz w:val="22"/>
                <w:szCs w:val="22"/>
                <w:lang w:eastAsia="ko-KR"/>
              </w:rPr>
            </w:pPr>
            <w:r>
              <w:rPr>
                <w:sz w:val="22"/>
                <w:szCs w:val="22"/>
                <w:lang w:eastAsia="ko-KR"/>
              </w:rPr>
              <w:t>Impact to Rel-15/Rel-16 idle/inactive-mode UEs and connected-mode UEs</w:t>
            </w:r>
          </w:p>
          <w:p w:rsidR="00803146" w:rsidRDefault="00D72908">
            <w:pPr>
              <w:pStyle w:val="ListParagraph"/>
              <w:numPr>
                <w:ilvl w:val="1"/>
                <w:numId w:val="10"/>
              </w:numPr>
              <w:spacing w:before="100" w:beforeAutospacing="1" w:after="100" w:afterAutospacing="1"/>
              <w:ind w:left="2160"/>
              <w:rPr>
                <w:sz w:val="22"/>
                <w:szCs w:val="22"/>
                <w:lang w:eastAsia="ko-KR"/>
              </w:rPr>
            </w:pPr>
            <w:r>
              <w:rPr>
                <w:sz w:val="22"/>
                <w:szCs w:val="22"/>
                <w:lang w:eastAsia="ko-KR"/>
              </w:rPr>
              <w:t>Impact to other legacy functionalities, including SI change and ETWS indication</w:t>
            </w:r>
          </w:p>
          <w:p w:rsidR="00803146" w:rsidRDefault="00D72908">
            <w:pPr>
              <w:pStyle w:val="ListParagraph"/>
              <w:numPr>
                <w:ilvl w:val="1"/>
                <w:numId w:val="10"/>
              </w:numPr>
              <w:spacing w:before="100" w:beforeAutospacing="1" w:after="100" w:afterAutospacing="1"/>
              <w:ind w:left="2160"/>
              <w:rPr>
                <w:sz w:val="22"/>
                <w:szCs w:val="22"/>
                <w:lang w:eastAsia="ko-KR"/>
              </w:rPr>
            </w:pPr>
            <w:r>
              <w:rPr>
                <w:color w:val="000000"/>
                <w:sz w:val="22"/>
                <w:szCs w:val="22"/>
                <w:lang w:eastAsia="ko-KR"/>
              </w:rPr>
              <w:t>[Note: NW energy consumption evaluation is not precluded]</w:t>
            </w:r>
          </w:p>
        </w:tc>
      </w:tr>
    </w:tbl>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 xml:space="preserve"> The following Sections are arranged as below:</w:t>
      </w:r>
    </w:p>
    <w:p w:rsidR="00803146" w:rsidRDefault="00D72908">
      <w:pPr>
        <w:pStyle w:val="ListParagraph"/>
        <w:numPr>
          <w:ilvl w:val="0"/>
          <w:numId w:val="11"/>
        </w:numPr>
        <w:tabs>
          <w:tab w:val="left" w:pos="3156"/>
        </w:tabs>
        <w:rPr>
          <w:sz w:val="22"/>
          <w:szCs w:val="22"/>
        </w:rPr>
      </w:pPr>
      <w:r>
        <w:rPr>
          <w:sz w:val="22"/>
          <w:szCs w:val="22"/>
        </w:rPr>
        <w:t xml:space="preserve">Section 2: Characterization of UE synchronization requirements </w:t>
      </w:r>
    </w:p>
    <w:p w:rsidR="00803146" w:rsidRDefault="00D72908">
      <w:pPr>
        <w:pStyle w:val="ListParagraph"/>
        <w:numPr>
          <w:ilvl w:val="0"/>
          <w:numId w:val="11"/>
        </w:numPr>
        <w:tabs>
          <w:tab w:val="left" w:pos="3156"/>
        </w:tabs>
        <w:rPr>
          <w:sz w:val="22"/>
          <w:szCs w:val="22"/>
        </w:rPr>
      </w:pPr>
      <w:r>
        <w:rPr>
          <w:sz w:val="22"/>
          <w:szCs w:val="22"/>
        </w:rPr>
        <w:t>Section 3: Characterization of UE power saving gains with paging enhancements</w:t>
      </w:r>
    </w:p>
    <w:p w:rsidR="00803146" w:rsidRDefault="00D72908">
      <w:pPr>
        <w:pStyle w:val="ListParagraph"/>
        <w:numPr>
          <w:ilvl w:val="0"/>
          <w:numId w:val="11"/>
        </w:numPr>
        <w:tabs>
          <w:tab w:val="left" w:pos="3156"/>
        </w:tabs>
        <w:rPr>
          <w:sz w:val="22"/>
          <w:szCs w:val="22"/>
        </w:rPr>
      </w:pPr>
      <w:r>
        <w:rPr>
          <w:sz w:val="22"/>
          <w:szCs w:val="22"/>
        </w:rPr>
        <w:t xml:space="preserve">Section 4: Characterization of paging detection performance with paging early indication </w:t>
      </w:r>
    </w:p>
    <w:p w:rsidR="00803146" w:rsidRDefault="00D72908">
      <w:pPr>
        <w:pStyle w:val="ListParagraph"/>
        <w:numPr>
          <w:ilvl w:val="0"/>
          <w:numId w:val="11"/>
        </w:numPr>
        <w:tabs>
          <w:tab w:val="left" w:pos="3156"/>
        </w:tabs>
        <w:rPr>
          <w:sz w:val="22"/>
          <w:szCs w:val="22"/>
        </w:rPr>
      </w:pPr>
      <w:r>
        <w:rPr>
          <w:sz w:val="22"/>
          <w:szCs w:val="22"/>
        </w:rPr>
        <w:t>Section 5: Characterization of system impact and design criteria on paging enhancements</w:t>
      </w:r>
    </w:p>
    <w:p w:rsidR="009F1E58" w:rsidRDefault="009F1E58">
      <w:pPr>
        <w:tabs>
          <w:tab w:val="left" w:pos="3156"/>
        </w:tabs>
        <w:rPr>
          <w:sz w:val="22"/>
          <w:szCs w:val="22"/>
        </w:rPr>
      </w:pPr>
    </w:p>
    <w:p w:rsidR="00803146" w:rsidRDefault="00D72908">
      <w:pPr>
        <w:tabs>
          <w:tab w:val="left" w:pos="3156"/>
        </w:tabs>
        <w:rPr>
          <w:sz w:val="22"/>
          <w:szCs w:val="22"/>
        </w:rPr>
      </w:pPr>
      <w:r>
        <w:rPr>
          <w:sz w:val="22"/>
          <w:szCs w:val="22"/>
        </w:rPr>
        <w:t xml:space="preserve">In each section, we will have different phases for achieving agreements. </w:t>
      </w:r>
    </w:p>
    <w:p w:rsidR="00803146" w:rsidRDefault="00803146">
      <w:pPr>
        <w:tabs>
          <w:tab w:val="left" w:pos="3156"/>
        </w:tabs>
        <w:rPr>
          <w:sz w:val="22"/>
          <w:szCs w:val="22"/>
        </w:rPr>
      </w:pPr>
    </w:p>
    <w:p w:rsidR="009F1E58" w:rsidRDefault="009F1E58">
      <w:pPr>
        <w:tabs>
          <w:tab w:val="left" w:pos="3156"/>
        </w:tabs>
        <w:rPr>
          <w:sz w:val="22"/>
          <w:szCs w:val="22"/>
        </w:rPr>
      </w:pPr>
    </w:p>
    <w:p w:rsidR="00803146" w:rsidRDefault="00D72908">
      <w:pPr>
        <w:pStyle w:val="Heading1"/>
        <w:rPr>
          <w:rFonts w:ascii="Times New Roman" w:hAnsi="Times New Roman"/>
        </w:rPr>
      </w:pPr>
      <w:r>
        <w:rPr>
          <w:rFonts w:ascii="Times New Roman" w:hAnsi="Times New Roman"/>
        </w:rPr>
        <w:t>Characterization of UE Synchronization Requirements</w:t>
      </w:r>
    </w:p>
    <w:p w:rsidR="00803146" w:rsidRDefault="00D72908">
      <w:pPr>
        <w:rPr>
          <w:sz w:val="22"/>
          <w:szCs w:val="22"/>
          <w:lang w:eastAsia="zh-CN"/>
        </w:rPr>
      </w:pPr>
      <w:r>
        <w:rPr>
          <w:sz w:val="22"/>
          <w:szCs w:val="22"/>
          <w:lang w:eastAsia="zh-CN"/>
        </w:rPr>
        <w:t>In RAN1#102 e-meeting, the following is agreed for companies to justify UE synchronization requirements:</w:t>
      </w:r>
    </w:p>
    <w:p w:rsidR="00803146" w:rsidRDefault="00803146">
      <w:pPr>
        <w:rPr>
          <w:sz w:val="22"/>
          <w:szCs w:val="22"/>
          <w:lang w:eastAsia="zh-CN"/>
        </w:rPr>
      </w:pPr>
    </w:p>
    <w:tbl>
      <w:tblPr>
        <w:tblStyle w:val="TableGrid"/>
        <w:tblW w:w="10457" w:type="dxa"/>
        <w:tblLook w:val="04A0" w:firstRow="1" w:lastRow="0" w:firstColumn="1" w:lastColumn="0" w:noHBand="0" w:noVBand="1"/>
      </w:tblPr>
      <w:tblGrid>
        <w:gridCol w:w="10457"/>
      </w:tblGrid>
      <w:tr w:rsidR="00803146">
        <w:tc>
          <w:tcPr>
            <w:tcW w:w="10457" w:type="dxa"/>
          </w:tcPr>
          <w:p w:rsidR="00803146" w:rsidRDefault="00D72908">
            <w:pPr>
              <w:rPr>
                <w:sz w:val="22"/>
                <w:szCs w:val="22"/>
                <w:highlight w:val="green"/>
              </w:rPr>
            </w:pPr>
            <w:r>
              <w:rPr>
                <w:sz w:val="22"/>
                <w:szCs w:val="22"/>
                <w:highlight w:val="green"/>
              </w:rPr>
              <w:lastRenderedPageBreak/>
              <w:t>Agreements:</w:t>
            </w:r>
          </w:p>
          <w:p w:rsidR="00803146" w:rsidRDefault="00D72908">
            <w:pPr>
              <w:numPr>
                <w:ilvl w:val="0"/>
                <w:numId w:val="12"/>
              </w:numPr>
              <w:rPr>
                <w:sz w:val="22"/>
                <w:szCs w:val="22"/>
              </w:rPr>
            </w:pPr>
            <w:r>
              <w:rPr>
                <w:sz w:val="22"/>
                <w:szCs w:val="22"/>
              </w:rPr>
              <w:t>For the study of paging enhancement, 1, 2, or 3 SS burst processing is assumed before PO</w:t>
            </w:r>
          </w:p>
          <w:p w:rsidR="00803146" w:rsidRDefault="00D72908">
            <w:pPr>
              <w:numPr>
                <w:ilvl w:val="1"/>
                <w:numId w:val="12"/>
              </w:numPr>
              <w:rPr>
                <w:sz w:val="22"/>
                <w:szCs w:val="22"/>
              </w:rPr>
            </w:pPr>
            <w:r>
              <w:rPr>
                <w:sz w:val="22"/>
                <w:szCs w:val="22"/>
              </w:rPr>
              <w:t>Note: in choosing one or more values (1, 2, or 3) for the evaluations, companies to provide justification</w:t>
            </w:r>
          </w:p>
        </w:tc>
      </w:tr>
    </w:tbl>
    <w:p w:rsidR="00803146" w:rsidRDefault="00803146">
      <w:pPr>
        <w:rPr>
          <w:sz w:val="22"/>
          <w:szCs w:val="22"/>
          <w:lang w:eastAsia="zh-CN"/>
        </w:rPr>
      </w:pPr>
    </w:p>
    <w:p w:rsidR="00803146" w:rsidRDefault="00D72908">
      <w:pPr>
        <w:tabs>
          <w:tab w:val="left" w:pos="1484"/>
        </w:tabs>
        <w:rPr>
          <w:sz w:val="22"/>
          <w:szCs w:val="22"/>
        </w:rPr>
      </w:pPr>
      <w:r>
        <w:rPr>
          <w:sz w:val="22"/>
          <w:szCs w:val="22"/>
        </w:rPr>
        <w:t xml:space="preserve">In </w:t>
      </w:r>
      <w:r>
        <w:rPr>
          <w:sz w:val="22"/>
          <w:szCs w:val="22"/>
        </w:rPr>
        <w:fldChar w:fldCharType="begin"/>
      </w:r>
      <w:r>
        <w:rPr>
          <w:sz w:val="22"/>
          <w:szCs w:val="22"/>
        </w:rPr>
        <w:instrText xml:space="preserve"> REF _Ref54776213 \h  \* MERGEFORMAT </w:instrText>
      </w:r>
      <w:r>
        <w:rPr>
          <w:sz w:val="22"/>
          <w:szCs w:val="22"/>
        </w:rPr>
      </w:r>
      <w:r>
        <w:rPr>
          <w:sz w:val="22"/>
          <w:szCs w:val="22"/>
        </w:rPr>
        <w:fldChar w:fldCharType="separate"/>
      </w:r>
      <w:r>
        <w:rPr>
          <w:sz w:val="22"/>
          <w:szCs w:val="22"/>
        </w:rPr>
        <w:t>Table 1</w:t>
      </w:r>
      <w:r>
        <w:rPr>
          <w:sz w:val="22"/>
          <w:szCs w:val="22"/>
        </w:rPr>
        <w:fldChar w:fldCharType="end"/>
      </w:r>
      <w:r>
        <w:rPr>
          <w:sz w:val="22"/>
          <w:szCs w:val="22"/>
        </w:rPr>
        <w:t>, there summarize companies’ evaluation results and views for UE synchronization requirements. There are 8 companies providing inputs, covering:</w:t>
      </w:r>
    </w:p>
    <w:p w:rsidR="00803146" w:rsidRDefault="00D72908">
      <w:pPr>
        <w:pStyle w:val="ListParagraph"/>
        <w:numPr>
          <w:ilvl w:val="0"/>
          <w:numId w:val="12"/>
        </w:numPr>
        <w:tabs>
          <w:tab w:val="left" w:pos="1484"/>
        </w:tabs>
        <w:rPr>
          <w:sz w:val="22"/>
          <w:szCs w:val="22"/>
        </w:rPr>
      </w:pPr>
      <w:r>
        <w:rPr>
          <w:sz w:val="22"/>
          <w:szCs w:val="22"/>
        </w:rPr>
        <w:t xml:space="preserve">Performance characterization with residue frequency error </w:t>
      </w:r>
    </w:p>
    <w:p w:rsidR="00803146" w:rsidRDefault="00D72908">
      <w:pPr>
        <w:pStyle w:val="ListParagraph"/>
        <w:numPr>
          <w:ilvl w:val="0"/>
          <w:numId w:val="12"/>
        </w:numPr>
        <w:tabs>
          <w:tab w:val="left" w:pos="1484"/>
        </w:tabs>
        <w:rPr>
          <w:sz w:val="22"/>
          <w:szCs w:val="22"/>
        </w:rPr>
      </w:pPr>
      <w:r>
        <w:rPr>
          <w:sz w:val="22"/>
          <w:szCs w:val="22"/>
        </w:rPr>
        <w:t>Requirement/target for UE synchronization</w:t>
      </w:r>
    </w:p>
    <w:p w:rsidR="00803146" w:rsidRDefault="00D72908">
      <w:pPr>
        <w:pStyle w:val="ListParagraph"/>
        <w:numPr>
          <w:ilvl w:val="0"/>
          <w:numId w:val="12"/>
        </w:numPr>
        <w:tabs>
          <w:tab w:val="left" w:pos="1484"/>
        </w:tabs>
        <w:rPr>
          <w:sz w:val="22"/>
          <w:szCs w:val="22"/>
        </w:rPr>
      </w:pPr>
      <w:r>
        <w:rPr>
          <w:sz w:val="22"/>
          <w:szCs w:val="22"/>
        </w:rPr>
        <w:t>Number of synchronization resources required for the requirement/target</w:t>
      </w:r>
    </w:p>
    <w:p w:rsidR="00803146" w:rsidRDefault="00D72908">
      <w:pPr>
        <w:pStyle w:val="Caption"/>
        <w:keepNext/>
        <w:jc w:val="center"/>
        <w:rPr>
          <w:sz w:val="22"/>
          <w:szCs w:val="22"/>
        </w:rPr>
      </w:pPr>
      <w:bookmarkStart w:id="2" w:name="_Ref54776213"/>
      <w:r>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1</w:t>
      </w:r>
      <w:r>
        <w:rPr>
          <w:sz w:val="22"/>
          <w:szCs w:val="22"/>
        </w:rPr>
        <w:fldChar w:fldCharType="end"/>
      </w:r>
      <w:bookmarkEnd w:id="2"/>
      <w:r>
        <w:rPr>
          <w:sz w:val="22"/>
          <w:szCs w:val="22"/>
        </w:rPr>
        <w:t>: Companies’ evaluation results s and views for UE synchronization requirement(s)</w:t>
      </w:r>
    </w:p>
    <w:tbl>
      <w:tblPr>
        <w:tblStyle w:val="TableGrid"/>
        <w:tblW w:w="0" w:type="auto"/>
        <w:tblLayout w:type="fixed"/>
        <w:tblLook w:val="04A0" w:firstRow="1" w:lastRow="0" w:firstColumn="1" w:lastColumn="0" w:noHBand="0" w:noVBand="1"/>
      </w:tblPr>
      <w:tblGrid>
        <w:gridCol w:w="1271"/>
        <w:gridCol w:w="9186"/>
      </w:tblGrid>
      <w:tr w:rsidR="00803146">
        <w:tc>
          <w:tcPr>
            <w:tcW w:w="1271"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Company</w:t>
            </w:r>
          </w:p>
        </w:tc>
        <w:tc>
          <w:tcPr>
            <w:tcW w:w="9186"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Results and views</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Huawei, HiSilicon</w:t>
            </w:r>
          </w:p>
        </w:tc>
        <w:tc>
          <w:tcPr>
            <w:tcW w:w="918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3"/>
              <w:gridCol w:w="4654"/>
            </w:tblGrid>
            <w:tr w:rsidR="00803146">
              <w:tc>
                <w:tcPr>
                  <w:tcW w:w="4653" w:type="dxa"/>
                </w:tcPr>
                <w:p w:rsidR="00803146" w:rsidRDefault="00D72908">
                  <w:pPr>
                    <w:jc w:val="center"/>
                    <w:rPr>
                      <w:sz w:val="22"/>
                      <w:szCs w:val="22"/>
                    </w:rPr>
                  </w:pPr>
                  <w:r>
                    <w:rPr>
                      <w:noProof/>
                      <w:sz w:val="22"/>
                      <w:szCs w:val="22"/>
                    </w:rPr>
                    <w:drawing>
                      <wp:inline distT="0" distB="0" distL="0" distR="0">
                        <wp:extent cx="2616835" cy="1918335"/>
                        <wp:effectExtent l="0" t="0" r="0" b="5715"/>
                        <wp:docPr id="46" name="Content Placeholder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 name="Content Placeholder 16"/>
                                <pic:cNvPicPr>
                                  <a:picLocks noGrp="1" noChangeAspect="1"/>
                                </pic:cNvPicPr>
                              </pic:nvPicPr>
                              <pic:blipFill>
                                <a:blip r:embed="rId15"/>
                                <a:stretch>
                                  <a:fillRect/>
                                </a:stretch>
                              </pic:blipFill>
                              <pic:spPr>
                                <a:xfrm>
                                  <a:off x="0" y="0"/>
                                  <a:ext cx="2635838" cy="1932625"/>
                                </a:xfrm>
                                <a:prstGeom prst="rect">
                                  <a:avLst/>
                                </a:prstGeom>
                                <a:noFill/>
                                <a:ln>
                                  <a:noFill/>
                                </a:ln>
                              </pic:spPr>
                            </pic:pic>
                          </a:graphicData>
                        </a:graphic>
                      </wp:inline>
                    </w:drawing>
                  </w:r>
                </w:p>
                <w:p w:rsidR="00803146" w:rsidRDefault="00D72908">
                  <w:pPr>
                    <w:pStyle w:val="ListParagraph"/>
                    <w:widowControl w:val="0"/>
                    <w:numPr>
                      <w:ilvl w:val="0"/>
                      <w:numId w:val="13"/>
                    </w:numPr>
                    <w:overflowPunct w:val="0"/>
                    <w:autoSpaceDE w:val="0"/>
                    <w:autoSpaceDN w:val="0"/>
                    <w:adjustRightInd w:val="0"/>
                    <w:spacing w:after="180"/>
                    <w:contextualSpacing/>
                    <w:jc w:val="center"/>
                    <w:rPr>
                      <w:sz w:val="22"/>
                      <w:szCs w:val="22"/>
                    </w:rPr>
                  </w:pPr>
                  <w:r>
                    <w:rPr>
                      <w:sz w:val="22"/>
                      <w:szCs w:val="22"/>
                      <w:lang w:eastAsia="zh-CN"/>
                    </w:rPr>
                    <w:t>Results for UEs using 2T4R</w:t>
                  </w:r>
                </w:p>
              </w:tc>
              <w:tc>
                <w:tcPr>
                  <w:tcW w:w="4654" w:type="dxa"/>
                </w:tcPr>
                <w:p w:rsidR="00803146" w:rsidRDefault="00D72908">
                  <w:pPr>
                    <w:pStyle w:val="ListParagraph"/>
                    <w:ind w:left="360"/>
                    <w:jc w:val="center"/>
                    <w:rPr>
                      <w:sz w:val="22"/>
                      <w:szCs w:val="22"/>
                      <w:lang w:eastAsia="zh-CN"/>
                    </w:rPr>
                  </w:pPr>
                  <w:r>
                    <w:rPr>
                      <w:noProof/>
                      <w:sz w:val="22"/>
                      <w:szCs w:val="22"/>
                    </w:rPr>
                    <w:drawing>
                      <wp:inline distT="0" distB="0" distL="0" distR="0">
                        <wp:extent cx="2596515" cy="1904365"/>
                        <wp:effectExtent l="0" t="0" r="0" b="0"/>
                        <wp:docPr id="47" name="Content Placeholder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 name="Content Placeholder 21"/>
                                <pic:cNvPicPr>
                                  <a:picLocks noGrp="1" noChangeAspect="1"/>
                                </pic:cNvPicPr>
                              </pic:nvPicPr>
                              <pic:blipFill>
                                <a:blip r:embed="rId16"/>
                                <a:stretch>
                                  <a:fillRect/>
                                </a:stretch>
                              </pic:blipFill>
                              <pic:spPr>
                                <a:xfrm>
                                  <a:off x="0" y="0"/>
                                  <a:ext cx="2605406" cy="1910632"/>
                                </a:xfrm>
                                <a:prstGeom prst="rect">
                                  <a:avLst/>
                                </a:prstGeom>
                                <a:noFill/>
                                <a:ln>
                                  <a:noFill/>
                                </a:ln>
                              </pic:spPr>
                            </pic:pic>
                          </a:graphicData>
                        </a:graphic>
                      </wp:inline>
                    </w:drawing>
                  </w:r>
                </w:p>
                <w:p w:rsidR="00803146" w:rsidRDefault="00D72908">
                  <w:pPr>
                    <w:pStyle w:val="ListParagraph"/>
                    <w:widowControl w:val="0"/>
                    <w:numPr>
                      <w:ilvl w:val="0"/>
                      <w:numId w:val="13"/>
                    </w:numPr>
                    <w:overflowPunct w:val="0"/>
                    <w:autoSpaceDE w:val="0"/>
                    <w:autoSpaceDN w:val="0"/>
                    <w:adjustRightInd w:val="0"/>
                    <w:spacing w:after="180"/>
                    <w:contextualSpacing/>
                    <w:jc w:val="center"/>
                    <w:rPr>
                      <w:sz w:val="22"/>
                      <w:szCs w:val="22"/>
                    </w:rPr>
                  </w:pPr>
                  <w:r>
                    <w:rPr>
                      <w:sz w:val="22"/>
                      <w:szCs w:val="22"/>
                      <w:lang w:eastAsia="zh-CN"/>
                    </w:rPr>
                    <w:t>Results for UEs using 2T2R</w:t>
                  </w:r>
                </w:p>
              </w:tc>
            </w:tr>
          </w:tbl>
          <w:p w:rsidR="00803146" w:rsidRDefault="00D72908">
            <w:pPr>
              <w:jc w:val="center"/>
              <w:rPr>
                <w:sz w:val="22"/>
                <w:szCs w:val="22"/>
                <w:lang w:eastAsia="zh-CN"/>
              </w:rPr>
            </w:pPr>
            <w:bookmarkStart w:id="3" w:name="_Ref53566518"/>
            <w:r>
              <w:rPr>
                <w:sz w:val="22"/>
                <w:szCs w:val="22"/>
              </w:rPr>
              <w:t xml:space="preserve">Figure </w:t>
            </w:r>
            <w:bookmarkEnd w:id="3"/>
            <w:r>
              <w:rPr>
                <w:sz w:val="22"/>
                <w:szCs w:val="22"/>
              </w:rPr>
              <w:t xml:space="preserve">2  </w:t>
            </w:r>
            <w:r>
              <w:rPr>
                <w:rFonts w:cs="v4.2.0"/>
                <w:sz w:val="22"/>
                <w:szCs w:val="22"/>
              </w:rPr>
              <w:t>Link level evaluation results for PDCCH with (DCI size 41 bits + CRC 24 bits).</w:t>
            </w:r>
          </w:p>
          <w:p w:rsidR="00803146" w:rsidRDefault="00D72908">
            <w:pPr>
              <w:rPr>
                <w:sz w:val="22"/>
                <w:szCs w:val="22"/>
              </w:rPr>
            </w:pPr>
            <w:r>
              <w:rPr>
                <w:sz w:val="22"/>
                <w:szCs w:val="22"/>
              </w:rPr>
              <w:br/>
              <w:t>Observation 3: PDCCH performance does not degrade with up to 0.5ppm residual frequency error before the reception of PDCCH.</w:t>
            </w:r>
          </w:p>
          <w:p w:rsidR="00803146" w:rsidRDefault="00803146">
            <w:pPr>
              <w:rPr>
                <w:sz w:val="22"/>
                <w:szCs w:val="22"/>
              </w:rPr>
            </w:pPr>
          </w:p>
          <w:p w:rsidR="00803146" w:rsidRDefault="00803146">
            <w:pPr>
              <w:rPr>
                <w:sz w:val="22"/>
                <w:szCs w:val="22"/>
              </w:rPr>
            </w:pPr>
          </w:p>
          <w:p w:rsidR="00803146" w:rsidRDefault="00D72908">
            <w:pPr>
              <w:pStyle w:val="ListParagraph"/>
              <w:ind w:left="360"/>
              <w:jc w:val="center"/>
              <w:rPr>
                <w:sz w:val="22"/>
                <w:szCs w:val="22"/>
                <w:lang w:eastAsia="zh-CN"/>
              </w:rPr>
            </w:pPr>
            <w:r>
              <w:rPr>
                <w:noProof/>
                <w:sz w:val="22"/>
                <w:szCs w:val="22"/>
              </w:rPr>
              <w:drawing>
                <wp:inline distT="0" distB="0" distL="0" distR="0">
                  <wp:extent cx="2901950" cy="2492375"/>
                  <wp:effectExtent l="0" t="0" r="0" b="0"/>
                  <wp:docPr id="4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 name="Content Placeholder 4"/>
                          <pic:cNvPicPr>
                            <a:picLocks noGrp="1" noChangeAspect="1"/>
                          </pic:cNvPicPr>
                        </pic:nvPicPr>
                        <pic:blipFill>
                          <a:blip r:embed="rId17"/>
                          <a:stretch>
                            <a:fillRect/>
                          </a:stretch>
                        </pic:blipFill>
                        <pic:spPr>
                          <a:xfrm>
                            <a:off x="0" y="0"/>
                            <a:ext cx="2914501" cy="2503149"/>
                          </a:xfrm>
                          <a:prstGeom prst="rect">
                            <a:avLst/>
                          </a:prstGeom>
                          <a:noFill/>
                          <a:ln>
                            <a:noFill/>
                          </a:ln>
                        </pic:spPr>
                      </pic:pic>
                    </a:graphicData>
                  </a:graphic>
                </wp:inline>
              </w:drawing>
            </w:r>
          </w:p>
          <w:p w:rsidR="00803146" w:rsidRDefault="00D72908">
            <w:pPr>
              <w:rPr>
                <w:sz w:val="22"/>
                <w:szCs w:val="22"/>
              </w:rPr>
            </w:pPr>
            <w:bookmarkStart w:id="4" w:name="_Ref53566527"/>
            <w:r>
              <w:rPr>
                <w:sz w:val="22"/>
                <w:szCs w:val="22"/>
              </w:rPr>
              <w:t xml:space="preserve">Figure </w:t>
            </w:r>
            <w:bookmarkEnd w:id="4"/>
            <w:r>
              <w:rPr>
                <w:sz w:val="22"/>
                <w:szCs w:val="22"/>
              </w:rPr>
              <w:t xml:space="preserve">3  </w:t>
            </w:r>
            <w:r>
              <w:rPr>
                <w:rFonts w:cs="v4.2.0"/>
                <w:sz w:val="22"/>
                <w:szCs w:val="22"/>
              </w:rPr>
              <w:t>Link level evaluation results for PDSCH based on the agreed evaluation assumptions.</w:t>
            </w:r>
          </w:p>
          <w:p w:rsidR="00803146" w:rsidRDefault="00D72908">
            <w:pPr>
              <w:rPr>
                <w:sz w:val="22"/>
                <w:szCs w:val="22"/>
              </w:rPr>
            </w:pPr>
            <w:r>
              <w:rPr>
                <w:sz w:val="22"/>
                <w:szCs w:val="22"/>
              </w:rPr>
              <w:br/>
              <w:t>Observation 4: To ensure lower than 10% PDSCH BLER, the residual frequency error is required to be lower than 0.21ppm for UE</w:t>
            </w:r>
            <w:r>
              <w:rPr>
                <w:rFonts w:hint="eastAsia"/>
                <w:sz w:val="22"/>
                <w:szCs w:val="22"/>
              </w:rPr>
              <w:t>s</w:t>
            </w:r>
            <w:r>
              <w:rPr>
                <w:sz w:val="22"/>
                <w:szCs w:val="22"/>
              </w:rPr>
              <w:t xml:space="preserve"> using 2T4R and 0.17 ppm for UE</w:t>
            </w:r>
            <w:r>
              <w:rPr>
                <w:rFonts w:hint="eastAsia"/>
                <w:sz w:val="22"/>
                <w:szCs w:val="22"/>
              </w:rPr>
              <w:t>s</w:t>
            </w:r>
            <w:r>
              <w:rPr>
                <w:sz w:val="22"/>
                <w:szCs w:val="22"/>
              </w:rPr>
              <w:t xml:space="preserve"> using 2T2R.</w:t>
            </w:r>
          </w:p>
          <w:p w:rsidR="00803146" w:rsidRDefault="00D72908">
            <w:pPr>
              <w:rPr>
                <w:sz w:val="22"/>
                <w:szCs w:val="22"/>
              </w:rPr>
            </w:pPr>
            <w:r>
              <w:rPr>
                <w:sz w:val="22"/>
                <w:szCs w:val="22"/>
              </w:rPr>
              <w:t xml:space="preserve">Observation 5: UE needs to pre-wake-up for AGC and T/F tracking to receive SS bursts before the corresponding PO, which consumes additional power. </w:t>
            </w:r>
          </w:p>
          <w:p w:rsidR="00803146" w:rsidRDefault="00803146">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3"/>
              <w:gridCol w:w="4654"/>
            </w:tblGrid>
            <w:tr w:rsidR="00803146">
              <w:tc>
                <w:tcPr>
                  <w:tcW w:w="4653" w:type="dxa"/>
                </w:tcPr>
                <w:p w:rsidR="00803146" w:rsidRDefault="00D72908">
                  <w:pPr>
                    <w:jc w:val="center"/>
                    <w:rPr>
                      <w:sz w:val="22"/>
                      <w:szCs w:val="22"/>
                    </w:rPr>
                  </w:pPr>
                  <w:r>
                    <w:rPr>
                      <w:noProof/>
                      <w:sz w:val="22"/>
                      <w:szCs w:val="22"/>
                    </w:rPr>
                    <w:drawing>
                      <wp:inline distT="0" distB="0" distL="0" distR="0">
                        <wp:extent cx="2534920" cy="1858645"/>
                        <wp:effectExtent l="0" t="0" r="0" b="0"/>
                        <wp:docPr id="49" name="Content Placeholder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9" name="Content Placeholder 13"/>
                                <pic:cNvPicPr>
                                  <a:picLocks noGrp="1" noChangeAspect="1"/>
                                </pic:cNvPicPr>
                              </pic:nvPicPr>
                              <pic:blipFill>
                                <a:blip r:embed="rId18"/>
                                <a:stretch>
                                  <a:fillRect/>
                                </a:stretch>
                              </pic:blipFill>
                              <pic:spPr>
                                <a:xfrm>
                                  <a:off x="0" y="0"/>
                                  <a:ext cx="2535382" cy="1858970"/>
                                </a:xfrm>
                                <a:prstGeom prst="rect">
                                  <a:avLst/>
                                </a:prstGeom>
                                <a:noFill/>
                                <a:ln>
                                  <a:noFill/>
                                </a:ln>
                              </pic:spPr>
                            </pic:pic>
                          </a:graphicData>
                        </a:graphic>
                      </wp:inline>
                    </w:drawing>
                  </w:r>
                </w:p>
                <w:p w:rsidR="00803146" w:rsidRDefault="00D72908">
                  <w:pPr>
                    <w:pStyle w:val="ListParagraph"/>
                    <w:widowControl w:val="0"/>
                    <w:numPr>
                      <w:ilvl w:val="0"/>
                      <w:numId w:val="14"/>
                    </w:numPr>
                    <w:overflowPunct w:val="0"/>
                    <w:autoSpaceDE w:val="0"/>
                    <w:autoSpaceDN w:val="0"/>
                    <w:adjustRightInd w:val="0"/>
                    <w:spacing w:after="180"/>
                    <w:contextualSpacing/>
                    <w:jc w:val="center"/>
                    <w:rPr>
                      <w:sz w:val="22"/>
                      <w:szCs w:val="22"/>
                    </w:rPr>
                  </w:pPr>
                  <w:r>
                    <w:rPr>
                      <w:sz w:val="22"/>
                      <w:szCs w:val="22"/>
                      <w:lang w:eastAsia="zh-CN"/>
                    </w:rPr>
                    <w:t>Results for 2T4R</w:t>
                  </w:r>
                </w:p>
              </w:tc>
              <w:tc>
                <w:tcPr>
                  <w:tcW w:w="4654" w:type="dxa"/>
                </w:tcPr>
                <w:p w:rsidR="00803146" w:rsidRDefault="00D72908">
                  <w:pPr>
                    <w:pStyle w:val="ListParagraph"/>
                    <w:ind w:left="360"/>
                    <w:rPr>
                      <w:sz w:val="22"/>
                      <w:szCs w:val="22"/>
                      <w:lang w:eastAsia="zh-CN"/>
                    </w:rPr>
                  </w:pPr>
                  <w:r>
                    <w:rPr>
                      <w:noProof/>
                      <w:sz w:val="22"/>
                      <w:szCs w:val="22"/>
                    </w:rPr>
                    <w:drawing>
                      <wp:inline distT="0" distB="0" distL="0" distR="0">
                        <wp:extent cx="2807335" cy="1854835"/>
                        <wp:effectExtent l="0" t="0" r="0"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7"/>
                                <pic:cNvPicPr>
                                  <a:picLocks noChangeAspect="1"/>
                                </pic:cNvPicPr>
                              </pic:nvPicPr>
                              <pic:blipFill>
                                <a:blip r:embed="rId19"/>
                                <a:stretch>
                                  <a:fillRect/>
                                </a:stretch>
                              </pic:blipFill>
                              <pic:spPr>
                                <a:xfrm>
                                  <a:off x="0" y="0"/>
                                  <a:ext cx="2855750" cy="1886954"/>
                                </a:xfrm>
                                <a:prstGeom prst="rect">
                                  <a:avLst/>
                                </a:prstGeom>
                              </pic:spPr>
                            </pic:pic>
                          </a:graphicData>
                        </a:graphic>
                      </wp:inline>
                    </w:drawing>
                  </w:r>
                </w:p>
                <w:p w:rsidR="00803146" w:rsidRDefault="00D72908">
                  <w:pPr>
                    <w:pStyle w:val="ListParagraph"/>
                    <w:widowControl w:val="0"/>
                    <w:numPr>
                      <w:ilvl w:val="0"/>
                      <w:numId w:val="14"/>
                    </w:numPr>
                    <w:overflowPunct w:val="0"/>
                    <w:autoSpaceDE w:val="0"/>
                    <w:autoSpaceDN w:val="0"/>
                    <w:adjustRightInd w:val="0"/>
                    <w:spacing w:after="180"/>
                    <w:contextualSpacing/>
                    <w:jc w:val="center"/>
                    <w:rPr>
                      <w:sz w:val="22"/>
                      <w:szCs w:val="22"/>
                    </w:rPr>
                  </w:pPr>
                  <w:r>
                    <w:rPr>
                      <w:sz w:val="22"/>
                      <w:szCs w:val="22"/>
                      <w:lang w:eastAsia="zh-CN"/>
                    </w:rPr>
                    <w:t>Results for 2T2R</w:t>
                  </w:r>
                </w:p>
              </w:tc>
            </w:tr>
          </w:tbl>
          <w:p w:rsidR="00803146" w:rsidRDefault="00D72908">
            <w:pPr>
              <w:jc w:val="center"/>
              <w:rPr>
                <w:sz w:val="22"/>
                <w:szCs w:val="22"/>
                <w:lang w:eastAsia="zh-CN"/>
              </w:rPr>
            </w:pPr>
            <w:bookmarkStart w:id="5" w:name="_Ref53575661"/>
            <w:r>
              <w:rPr>
                <w:sz w:val="22"/>
                <w:szCs w:val="22"/>
              </w:rPr>
              <w:t xml:space="preserve">Figure </w:t>
            </w:r>
            <w:bookmarkEnd w:id="5"/>
            <w:r>
              <w:rPr>
                <w:sz w:val="22"/>
                <w:szCs w:val="22"/>
              </w:rPr>
              <w:t xml:space="preserve">4  </w:t>
            </w:r>
            <w:r>
              <w:rPr>
                <w:rFonts w:cs="v4.2.0"/>
                <w:sz w:val="22"/>
                <w:szCs w:val="22"/>
              </w:rPr>
              <w:t>Link level evaluation results for T/F tracking performance.</w:t>
            </w:r>
          </w:p>
          <w:p w:rsidR="00803146" w:rsidRDefault="00803146">
            <w:pPr>
              <w:rPr>
                <w:sz w:val="22"/>
                <w:szCs w:val="22"/>
              </w:rPr>
            </w:pPr>
          </w:p>
          <w:p w:rsidR="00803146" w:rsidRDefault="00D72908">
            <w:pPr>
              <w:rPr>
                <w:sz w:val="22"/>
                <w:szCs w:val="22"/>
              </w:rPr>
            </w:pPr>
            <w:r>
              <w:rPr>
                <w:sz w:val="22"/>
                <w:szCs w:val="22"/>
              </w:rPr>
              <w:t>Observation 6: All paging procedures with 1, 2 and 3 SS bursts reception are relevant UE implementation and should be assumed for evaluation in the study.</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vivo</w:t>
            </w:r>
          </w:p>
        </w:tc>
        <w:tc>
          <w:tcPr>
            <w:tcW w:w="9186" w:type="dxa"/>
          </w:tcPr>
          <w:p w:rsidR="00803146" w:rsidRDefault="00D72908">
            <w:pPr>
              <w:jc w:val="both"/>
              <w:rPr>
                <w:sz w:val="22"/>
                <w:szCs w:val="22"/>
                <w:lang w:eastAsia="zh-CN"/>
              </w:rPr>
            </w:pPr>
            <w:r>
              <w:rPr>
                <w:rFonts w:hint="eastAsia"/>
                <w:noProof/>
                <w:sz w:val="22"/>
                <w:szCs w:val="22"/>
              </w:rPr>
              <w:drawing>
                <wp:inline distT="0" distB="0" distL="0" distR="0">
                  <wp:extent cx="2720340" cy="20421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22642" cy="2043688"/>
                          </a:xfrm>
                          <a:prstGeom prst="rect">
                            <a:avLst/>
                          </a:prstGeom>
                          <a:noFill/>
                          <a:ln>
                            <a:noFill/>
                          </a:ln>
                        </pic:spPr>
                      </pic:pic>
                    </a:graphicData>
                  </a:graphic>
                </wp:inline>
              </w:drawing>
            </w:r>
            <w:r>
              <w:rPr>
                <w:rFonts w:hint="eastAsia"/>
                <w:b/>
                <w:noProof/>
                <w:sz w:val="22"/>
                <w:szCs w:val="22"/>
              </w:rPr>
              <w:drawing>
                <wp:inline distT="0" distB="0" distL="0" distR="0">
                  <wp:extent cx="2707640" cy="20345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12085" cy="2037470"/>
                          </a:xfrm>
                          <a:prstGeom prst="rect">
                            <a:avLst/>
                          </a:prstGeom>
                          <a:noFill/>
                          <a:ln>
                            <a:noFill/>
                          </a:ln>
                        </pic:spPr>
                      </pic:pic>
                    </a:graphicData>
                  </a:graphic>
                </wp:inline>
              </w:drawing>
            </w:r>
          </w:p>
          <w:p w:rsidR="00803146" w:rsidRDefault="00D72908">
            <w:pPr>
              <w:rPr>
                <w:sz w:val="22"/>
                <w:szCs w:val="22"/>
                <w:lang w:val="nl-NL"/>
              </w:rPr>
            </w:pPr>
            <w:r>
              <w:rPr>
                <w:sz w:val="22"/>
                <w:szCs w:val="22"/>
                <w:lang w:val="nl-NL"/>
              </w:rPr>
              <w:t xml:space="preserve">                      (a): </w:t>
            </w:r>
            <w:r>
              <w:rPr>
                <w:rFonts w:hint="eastAsia"/>
                <w:sz w:val="22"/>
                <w:szCs w:val="22"/>
                <w:lang w:val="nl-NL"/>
              </w:rPr>
              <w:t>P</w:t>
            </w:r>
            <w:r>
              <w:rPr>
                <w:sz w:val="22"/>
                <w:szCs w:val="22"/>
                <w:lang w:val="nl-NL"/>
              </w:rPr>
              <w:t>aging PDCCH                                                    (b):</w:t>
            </w:r>
            <w:r>
              <w:rPr>
                <w:rFonts w:hint="eastAsia"/>
                <w:sz w:val="22"/>
                <w:szCs w:val="22"/>
                <w:lang w:val="nl-NL"/>
              </w:rPr>
              <w:t>P</w:t>
            </w:r>
            <w:r>
              <w:rPr>
                <w:sz w:val="22"/>
                <w:szCs w:val="22"/>
                <w:lang w:val="nl-NL"/>
              </w:rPr>
              <w:t>aging PDSCH</w:t>
            </w:r>
          </w:p>
          <w:p w:rsidR="00803146" w:rsidRDefault="00D72908">
            <w:pPr>
              <w:rPr>
                <w:sz w:val="22"/>
                <w:szCs w:val="22"/>
              </w:rPr>
            </w:pPr>
            <w:bookmarkStart w:id="6" w:name="_Ref53956488"/>
            <w:r>
              <w:rPr>
                <w:sz w:val="22"/>
                <w:szCs w:val="22"/>
              </w:rPr>
              <w:t xml:space="preserve">Figure </w:t>
            </w:r>
            <w:bookmarkEnd w:id="6"/>
            <w:r>
              <w:rPr>
                <w:sz w:val="22"/>
                <w:szCs w:val="22"/>
              </w:rPr>
              <w:t>1: Performance of paging PDCCH and paging PDSCH with uniformly distributed CFO</w:t>
            </w:r>
          </w:p>
          <w:p w:rsidR="00803146" w:rsidRDefault="00803146">
            <w:pPr>
              <w:rPr>
                <w:sz w:val="22"/>
                <w:szCs w:val="22"/>
              </w:rPr>
            </w:pPr>
          </w:p>
          <w:p w:rsidR="00803146" w:rsidRDefault="00D72908">
            <w:pPr>
              <w:rPr>
                <w:sz w:val="22"/>
                <w:szCs w:val="22"/>
              </w:rPr>
            </w:pPr>
            <w:r>
              <w:rPr>
                <w:sz w:val="22"/>
                <w:szCs w:val="22"/>
              </w:rPr>
              <w:t>Observation 1</w:t>
            </w:r>
            <w:r>
              <w:rPr>
                <w:rFonts w:hint="eastAsia"/>
                <w:sz w:val="22"/>
                <w:szCs w:val="22"/>
              </w:rPr>
              <w:t>:</w:t>
            </w:r>
            <w:r>
              <w:rPr>
                <w:sz w:val="22"/>
                <w:szCs w:val="22"/>
              </w:rPr>
              <w:t xml:space="preserve"> To make sure paging PDSCH can be detected with high reliability, UE need to calibrate carrier frequency to limit the residual CFO within about [-0.1ppm 0.1ppm].</w:t>
            </w:r>
          </w:p>
          <w:p w:rsidR="00803146" w:rsidRDefault="00803146">
            <w:pPr>
              <w:rPr>
                <w:sz w:val="22"/>
                <w:szCs w:val="22"/>
              </w:rPr>
            </w:pPr>
          </w:p>
          <w:p w:rsidR="00803146" w:rsidRDefault="00D72908">
            <w:pPr>
              <w:rPr>
                <w:sz w:val="22"/>
                <w:szCs w:val="22"/>
              </w:rPr>
            </w:pPr>
            <w:r>
              <w:rPr>
                <w:sz w:val="22"/>
                <w:szCs w:val="22"/>
              </w:rPr>
              <w:t>Observation 2: In idle and inactive state, UE need to receive 2 or 3 SSBs before PO in Low SNR case, and 1 SSBs before PO in High SNR region.</w:t>
            </w:r>
          </w:p>
          <w:p w:rsidR="00803146" w:rsidRDefault="00803146">
            <w:pPr>
              <w:rPr>
                <w:sz w:val="22"/>
                <w:szCs w:val="22"/>
              </w:rPr>
            </w:pPr>
          </w:p>
          <w:p w:rsidR="00803146" w:rsidRDefault="00D72908">
            <w:pPr>
              <w:rPr>
                <w:sz w:val="22"/>
                <w:szCs w:val="22"/>
              </w:rPr>
            </w:pPr>
            <w:r>
              <w:rPr>
                <w:sz w:val="22"/>
                <w:szCs w:val="22"/>
              </w:rPr>
              <w:t>Proposal 1: The evaluation should assume the number of SSBs for IDLE mode loop convergence / time-frequency tracking can be 1, 2 or 3.</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ZTE</w:t>
            </w:r>
          </w:p>
        </w:tc>
        <w:tc>
          <w:tcPr>
            <w:tcW w:w="9186" w:type="dxa"/>
          </w:tcPr>
          <w:p w:rsidR="00803146" w:rsidRDefault="00D72908">
            <w:pPr>
              <w:jc w:val="center"/>
              <w:rPr>
                <w:sz w:val="22"/>
                <w:szCs w:val="22"/>
              </w:rPr>
            </w:pPr>
            <w:r>
              <w:rPr>
                <w:noProof/>
                <w:sz w:val="22"/>
                <w:szCs w:val="22"/>
              </w:rPr>
              <w:drawing>
                <wp:inline distT="0" distB="0" distL="0" distR="0">
                  <wp:extent cx="3554730" cy="2661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59004" cy="2665226"/>
                          </a:xfrm>
                          <a:prstGeom prst="rect">
                            <a:avLst/>
                          </a:prstGeom>
                          <a:noFill/>
                          <a:ln>
                            <a:noFill/>
                          </a:ln>
                          <a:effectLst/>
                        </pic:spPr>
                      </pic:pic>
                    </a:graphicData>
                  </a:graphic>
                </wp:inline>
              </w:drawing>
            </w:r>
          </w:p>
          <w:p w:rsidR="00803146" w:rsidRDefault="00D72908">
            <w:pPr>
              <w:jc w:val="center"/>
              <w:rPr>
                <w:sz w:val="22"/>
                <w:szCs w:val="22"/>
              </w:rPr>
            </w:pPr>
            <w:r>
              <w:rPr>
                <w:sz w:val="22"/>
                <w:szCs w:val="22"/>
              </w:rPr>
              <w:t xml:space="preserve">Figure </w:t>
            </w:r>
            <w:r>
              <w:rPr>
                <w:rFonts w:hint="eastAsia"/>
                <w:sz w:val="22"/>
                <w:szCs w:val="22"/>
              </w:rPr>
              <w:t>4</w:t>
            </w:r>
            <w:r>
              <w:rPr>
                <w:sz w:val="22"/>
                <w:szCs w:val="22"/>
              </w:rPr>
              <w:t xml:space="preserve"> Residual frequency error after processing one SSB</w:t>
            </w:r>
          </w:p>
          <w:p w:rsidR="00803146" w:rsidRDefault="00803146">
            <w:pPr>
              <w:rPr>
                <w:sz w:val="22"/>
                <w:szCs w:val="22"/>
              </w:rPr>
            </w:pPr>
          </w:p>
          <w:p w:rsidR="00803146" w:rsidRDefault="00D72908">
            <w:pPr>
              <w:rPr>
                <w:sz w:val="22"/>
                <w:szCs w:val="22"/>
              </w:rPr>
            </w:pPr>
            <w:r>
              <w:rPr>
                <w:sz w:val="22"/>
                <w:szCs w:val="22"/>
              </w:rPr>
              <w:t xml:space="preserve">Observation </w:t>
            </w:r>
            <w:r>
              <w:rPr>
                <w:rFonts w:hint="eastAsia"/>
                <w:sz w:val="22"/>
                <w:szCs w:val="22"/>
              </w:rPr>
              <w:t>4</w:t>
            </w:r>
            <w:r>
              <w:rPr>
                <w:sz w:val="22"/>
                <w:szCs w:val="22"/>
              </w:rPr>
              <w:t>: When the initial frequency error is +/-0.5 ppm, the residual frequency error is about 0.1 ppm after one SSB processing at -6dB.</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Samsung</w:t>
            </w:r>
          </w:p>
        </w:tc>
        <w:tc>
          <w:tcPr>
            <w:tcW w:w="9186" w:type="dxa"/>
          </w:tcPr>
          <w:p w:rsidR="00803146" w:rsidRDefault="00D72908">
            <w:pPr>
              <w:rPr>
                <w:sz w:val="22"/>
                <w:szCs w:val="22"/>
              </w:rPr>
            </w:pPr>
            <w:r>
              <w:rPr>
                <w:sz w:val="22"/>
                <w:szCs w:val="22"/>
              </w:rPr>
              <w:t>Observation #8: For max initial CFO = 1ppm or 0.5ppm, 1 or 2 SSB burst is not enough to achieve 0.1 ppm residual error at SNR of -4dB. More RS resources for (re)synchronization are needed.</w:t>
            </w:r>
          </w:p>
          <w:p w:rsidR="00803146" w:rsidRDefault="00803146">
            <w:pPr>
              <w:rPr>
                <w:sz w:val="22"/>
                <w:szCs w:val="22"/>
              </w:rPr>
            </w:pPr>
          </w:p>
          <w:p w:rsidR="00803146" w:rsidRDefault="00D72908">
            <w:pPr>
              <w:rPr>
                <w:sz w:val="22"/>
                <w:szCs w:val="22"/>
              </w:rPr>
            </w:pPr>
            <w:r>
              <w:rPr>
                <w:sz w:val="22"/>
                <w:szCs w:val="22"/>
              </w:rPr>
              <w:t>Observation #9: For max initial CFO = 0.2ppm, 1 SSB burst is enough to achieve 0.1 ppm residual error for SNR &gt; -6dB.</w:t>
            </w:r>
          </w:p>
          <w:p w:rsidR="00803146" w:rsidRDefault="00803146">
            <w:pPr>
              <w:rPr>
                <w:sz w:val="22"/>
                <w:szCs w:val="22"/>
              </w:rPr>
            </w:pPr>
          </w:p>
          <w:p w:rsidR="00803146" w:rsidRDefault="00D72908">
            <w:pPr>
              <w:rPr>
                <w:sz w:val="22"/>
                <w:szCs w:val="22"/>
              </w:rPr>
            </w:pPr>
            <w:r>
              <w:rPr>
                <w:sz w:val="22"/>
                <w:szCs w:val="22"/>
              </w:rPr>
              <w:t>Observation #10: For max initial CFO &lt;=1ppm, TRS can achieve residual error to be less than 0.1ppm for SNR &gt;-6dB.</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OPPO</w:t>
            </w:r>
          </w:p>
        </w:tc>
        <w:tc>
          <w:tcPr>
            <w:tcW w:w="9186" w:type="dxa"/>
          </w:tcPr>
          <w:p w:rsidR="00803146" w:rsidRDefault="00D72908">
            <w:pPr>
              <w:jc w:val="center"/>
              <w:rPr>
                <w:rFonts w:eastAsia="DengXian"/>
                <w:sz w:val="22"/>
                <w:szCs w:val="22"/>
                <w:lang w:eastAsia="zh-CN"/>
              </w:rPr>
            </w:pPr>
            <w:r>
              <w:rPr>
                <w:rFonts w:eastAsia="DengXian"/>
                <w:sz w:val="22"/>
                <w:szCs w:val="22"/>
                <w:lang w:eastAsia="zh-CN"/>
              </w:rPr>
              <w:t xml:space="preserve">Table 1 </w:t>
            </w:r>
            <w:r>
              <w:rPr>
                <w:rFonts w:eastAsia="MS Mincho"/>
                <w:sz w:val="22"/>
                <w:szCs w:val="22"/>
              </w:rPr>
              <w:t xml:space="preserve">PDCCH SNR with </w:t>
            </w:r>
            <w:r>
              <w:rPr>
                <w:sz w:val="22"/>
                <w:szCs w:val="22"/>
              </w:rPr>
              <w:t>residual frequency error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929"/>
              <w:gridCol w:w="972"/>
              <w:gridCol w:w="872"/>
              <w:gridCol w:w="972"/>
              <w:gridCol w:w="872"/>
              <w:gridCol w:w="972"/>
              <w:gridCol w:w="1106"/>
            </w:tblGrid>
            <w:tr w:rsidR="00803146">
              <w:trPr>
                <w:trHeight w:val="100"/>
                <w:jc w:val="center"/>
              </w:trPr>
              <w:tc>
                <w:tcPr>
                  <w:tcW w:w="672" w:type="dxa"/>
                  <w:vMerge w:val="restart"/>
                  <w:shd w:val="clear" w:color="auto" w:fill="auto"/>
                  <w:vAlign w:val="center"/>
                </w:tcPr>
                <w:p w:rsidR="00803146" w:rsidRDefault="00803146">
                  <w:pPr>
                    <w:rPr>
                      <w:sz w:val="22"/>
                      <w:szCs w:val="22"/>
                    </w:rPr>
                  </w:pPr>
                </w:p>
              </w:tc>
              <w:tc>
                <w:tcPr>
                  <w:tcW w:w="929" w:type="dxa"/>
                  <w:vMerge w:val="restart"/>
                  <w:shd w:val="clear" w:color="auto" w:fill="auto"/>
                  <w:vAlign w:val="center"/>
                </w:tcPr>
                <w:p w:rsidR="00803146" w:rsidRDefault="00D72908">
                  <w:pPr>
                    <w:rPr>
                      <w:rFonts w:eastAsia="DengXian"/>
                      <w:sz w:val="22"/>
                      <w:szCs w:val="22"/>
                      <w:lang w:eastAsia="zh-CN"/>
                    </w:rPr>
                  </w:pPr>
                  <w:r>
                    <w:rPr>
                      <w:rFonts w:eastAsia="DengXian"/>
                      <w:sz w:val="22"/>
                      <w:szCs w:val="22"/>
                      <w:lang w:eastAsia="zh-CN"/>
                    </w:rPr>
                    <w:t>X=0ppm</w:t>
                  </w:r>
                </w:p>
              </w:tc>
              <w:tc>
                <w:tcPr>
                  <w:tcW w:w="1844" w:type="dxa"/>
                  <w:gridSpan w:val="2"/>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X=0.1ppm</w:t>
                  </w:r>
                </w:p>
              </w:tc>
              <w:tc>
                <w:tcPr>
                  <w:tcW w:w="1844" w:type="dxa"/>
                  <w:gridSpan w:val="2"/>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X=0.5ppm</w:t>
                  </w:r>
                </w:p>
              </w:tc>
              <w:tc>
                <w:tcPr>
                  <w:tcW w:w="2078" w:type="dxa"/>
                  <w:gridSpan w:val="2"/>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X=1ppm</w:t>
                  </w:r>
                </w:p>
              </w:tc>
            </w:tr>
            <w:tr w:rsidR="00803146">
              <w:trPr>
                <w:trHeight w:val="100"/>
                <w:jc w:val="center"/>
              </w:trPr>
              <w:tc>
                <w:tcPr>
                  <w:tcW w:w="672" w:type="dxa"/>
                  <w:vMerge/>
                  <w:shd w:val="clear" w:color="auto" w:fill="auto"/>
                  <w:vAlign w:val="center"/>
                </w:tcPr>
                <w:p w:rsidR="00803146" w:rsidRDefault="00803146">
                  <w:pPr>
                    <w:rPr>
                      <w:sz w:val="22"/>
                      <w:szCs w:val="22"/>
                    </w:rPr>
                  </w:pPr>
                </w:p>
              </w:tc>
              <w:tc>
                <w:tcPr>
                  <w:tcW w:w="929" w:type="dxa"/>
                  <w:vMerge/>
                  <w:shd w:val="clear" w:color="auto" w:fill="auto"/>
                  <w:vAlign w:val="center"/>
                </w:tcPr>
                <w:p w:rsidR="00803146" w:rsidRDefault="00803146">
                  <w:pPr>
                    <w:rPr>
                      <w:rFonts w:eastAsia="DengXian"/>
                      <w:sz w:val="22"/>
                      <w:szCs w:val="22"/>
                      <w:lang w:eastAsia="zh-CN"/>
                    </w:rPr>
                  </w:pP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SNR(dB)</w:t>
                  </w:r>
                </w:p>
              </w:tc>
              <w:tc>
                <w:tcPr>
                  <w:tcW w:w="8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gap(dB)</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SNR(dB)</w:t>
                  </w:r>
                </w:p>
              </w:tc>
              <w:tc>
                <w:tcPr>
                  <w:tcW w:w="8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gap(dB)</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SNR(dB)</w:t>
                  </w:r>
                </w:p>
              </w:tc>
              <w:tc>
                <w:tcPr>
                  <w:tcW w:w="1106"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gap(dB)</w:t>
                  </w:r>
                </w:p>
              </w:tc>
            </w:tr>
            <w:tr w:rsidR="00803146">
              <w:trPr>
                <w:jc w:val="center"/>
              </w:trPr>
              <w:tc>
                <w:tcPr>
                  <w:tcW w:w="672" w:type="dxa"/>
                  <w:shd w:val="clear" w:color="auto" w:fill="auto"/>
                  <w:vAlign w:val="center"/>
                </w:tcPr>
                <w:p w:rsidR="00803146" w:rsidRDefault="00D72908">
                  <w:pPr>
                    <w:rPr>
                      <w:rFonts w:eastAsia="DengXian"/>
                      <w:sz w:val="22"/>
                      <w:szCs w:val="22"/>
                      <w:lang w:eastAsia="zh-CN"/>
                    </w:rPr>
                  </w:pPr>
                  <w:r>
                    <w:rPr>
                      <w:rFonts w:eastAsia="DengXian"/>
                      <w:sz w:val="22"/>
                      <w:szCs w:val="22"/>
                      <w:lang w:eastAsia="zh-CN"/>
                    </w:rPr>
                    <w:t>2T4R</w:t>
                  </w:r>
                </w:p>
              </w:tc>
              <w:tc>
                <w:tcPr>
                  <w:tcW w:w="929"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-9.97</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-9.91</w:t>
                  </w:r>
                </w:p>
              </w:tc>
              <w:tc>
                <w:tcPr>
                  <w:tcW w:w="872"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0.06</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-9.81</w:t>
                  </w:r>
                </w:p>
              </w:tc>
              <w:tc>
                <w:tcPr>
                  <w:tcW w:w="872"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0.16</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-9.42</w:t>
                  </w:r>
                </w:p>
              </w:tc>
              <w:tc>
                <w:tcPr>
                  <w:tcW w:w="1106"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0.55</w:t>
                  </w:r>
                </w:p>
              </w:tc>
            </w:tr>
            <w:tr w:rsidR="00803146">
              <w:trPr>
                <w:jc w:val="center"/>
              </w:trPr>
              <w:tc>
                <w:tcPr>
                  <w:tcW w:w="672" w:type="dxa"/>
                  <w:shd w:val="clear" w:color="auto" w:fill="auto"/>
                  <w:vAlign w:val="center"/>
                </w:tcPr>
                <w:p w:rsidR="00803146" w:rsidRDefault="00D72908">
                  <w:pPr>
                    <w:rPr>
                      <w:rFonts w:eastAsia="DengXian"/>
                      <w:sz w:val="22"/>
                      <w:szCs w:val="22"/>
                      <w:lang w:eastAsia="zh-CN"/>
                    </w:rPr>
                  </w:pPr>
                  <w:r>
                    <w:rPr>
                      <w:rFonts w:eastAsia="DengXian"/>
                      <w:sz w:val="22"/>
                      <w:szCs w:val="22"/>
                      <w:lang w:eastAsia="zh-CN"/>
                    </w:rPr>
                    <w:t>2T2R</w:t>
                  </w:r>
                </w:p>
              </w:tc>
              <w:tc>
                <w:tcPr>
                  <w:tcW w:w="929"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-6.15</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-6.13</w:t>
                  </w:r>
                </w:p>
              </w:tc>
              <w:tc>
                <w:tcPr>
                  <w:tcW w:w="872"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0.02</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-6.04</w:t>
                  </w:r>
                </w:p>
              </w:tc>
              <w:tc>
                <w:tcPr>
                  <w:tcW w:w="872"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0.11</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-5.70</w:t>
                  </w:r>
                </w:p>
              </w:tc>
              <w:tc>
                <w:tcPr>
                  <w:tcW w:w="1106"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0.45</w:t>
                  </w:r>
                </w:p>
              </w:tc>
            </w:tr>
            <w:tr w:rsidR="00803146">
              <w:trPr>
                <w:jc w:val="center"/>
              </w:trPr>
              <w:tc>
                <w:tcPr>
                  <w:tcW w:w="672" w:type="dxa"/>
                  <w:shd w:val="clear" w:color="auto" w:fill="auto"/>
                  <w:vAlign w:val="center"/>
                </w:tcPr>
                <w:p w:rsidR="00803146" w:rsidRDefault="00D72908">
                  <w:pPr>
                    <w:rPr>
                      <w:rFonts w:eastAsia="DengXian"/>
                      <w:sz w:val="22"/>
                      <w:szCs w:val="22"/>
                      <w:lang w:eastAsia="zh-CN"/>
                    </w:rPr>
                  </w:pPr>
                  <w:r>
                    <w:rPr>
                      <w:rFonts w:eastAsia="DengXian"/>
                      <w:sz w:val="22"/>
                      <w:szCs w:val="22"/>
                      <w:lang w:eastAsia="zh-CN"/>
                    </w:rPr>
                    <w:t>1T2R</w:t>
                  </w:r>
                </w:p>
              </w:tc>
              <w:tc>
                <w:tcPr>
                  <w:tcW w:w="929"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-6.18</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-6.12</w:t>
                  </w:r>
                </w:p>
              </w:tc>
              <w:tc>
                <w:tcPr>
                  <w:tcW w:w="872"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0.06</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-6.04</w:t>
                  </w:r>
                </w:p>
              </w:tc>
              <w:tc>
                <w:tcPr>
                  <w:tcW w:w="872"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0.14</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-5.64</w:t>
                  </w:r>
                </w:p>
              </w:tc>
              <w:tc>
                <w:tcPr>
                  <w:tcW w:w="1106"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0.54</w:t>
                  </w:r>
                </w:p>
              </w:tc>
            </w:tr>
            <w:tr w:rsidR="00803146">
              <w:trPr>
                <w:jc w:val="center"/>
              </w:trPr>
              <w:tc>
                <w:tcPr>
                  <w:tcW w:w="672" w:type="dxa"/>
                  <w:shd w:val="clear" w:color="auto" w:fill="auto"/>
                  <w:vAlign w:val="center"/>
                </w:tcPr>
                <w:p w:rsidR="00803146" w:rsidRDefault="00D72908">
                  <w:pPr>
                    <w:rPr>
                      <w:rFonts w:eastAsia="DengXian"/>
                      <w:sz w:val="22"/>
                      <w:szCs w:val="22"/>
                      <w:lang w:eastAsia="zh-CN"/>
                    </w:rPr>
                  </w:pPr>
                  <w:r>
                    <w:rPr>
                      <w:rFonts w:eastAsia="DengXian"/>
                      <w:sz w:val="22"/>
                      <w:szCs w:val="22"/>
                      <w:lang w:eastAsia="zh-CN"/>
                    </w:rPr>
                    <w:t>1T4R</w:t>
                  </w:r>
                </w:p>
              </w:tc>
              <w:tc>
                <w:tcPr>
                  <w:tcW w:w="929"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-9.91</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-9.85</w:t>
                  </w:r>
                </w:p>
              </w:tc>
              <w:tc>
                <w:tcPr>
                  <w:tcW w:w="872"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0.06</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-9.71</w:t>
                  </w:r>
                </w:p>
              </w:tc>
              <w:tc>
                <w:tcPr>
                  <w:tcW w:w="872"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0.20</w:t>
                  </w:r>
                </w:p>
              </w:tc>
              <w:tc>
                <w:tcPr>
                  <w:tcW w:w="972" w:type="dxa"/>
                  <w:shd w:val="clear" w:color="auto" w:fill="auto"/>
                  <w:vAlign w:val="center"/>
                </w:tcPr>
                <w:p w:rsidR="00803146" w:rsidRDefault="00D72908">
                  <w:pPr>
                    <w:jc w:val="center"/>
                    <w:rPr>
                      <w:rFonts w:eastAsia="DengXian"/>
                      <w:sz w:val="22"/>
                      <w:szCs w:val="22"/>
                      <w:lang w:eastAsia="zh-CN"/>
                    </w:rPr>
                  </w:pPr>
                  <w:r>
                    <w:rPr>
                      <w:rFonts w:eastAsia="DengXian"/>
                      <w:sz w:val="22"/>
                      <w:szCs w:val="22"/>
                      <w:lang w:eastAsia="zh-CN"/>
                    </w:rPr>
                    <w:t>-9.31</w:t>
                  </w:r>
                </w:p>
              </w:tc>
              <w:tc>
                <w:tcPr>
                  <w:tcW w:w="1106" w:type="dxa"/>
                  <w:shd w:val="clear" w:color="auto" w:fill="auto"/>
                  <w:vAlign w:val="center"/>
                </w:tcPr>
                <w:p w:rsidR="00803146" w:rsidRDefault="00D72908">
                  <w:pPr>
                    <w:jc w:val="center"/>
                    <w:rPr>
                      <w:rFonts w:eastAsia="DengXian"/>
                      <w:sz w:val="22"/>
                      <w:szCs w:val="22"/>
                      <w:highlight w:val="yellow"/>
                      <w:lang w:eastAsia="zh-CN"/>
                    </w:rPr>
                  </w:pPr>
                  <w:r>
                    <w:rPr>
                      <w:rFonts w:eastAsia="DengXian"/>
                      <w:sz w:val="22"/>
                      <w:szCs w:val="22"/>
                      <w:highlight w:val="yellow"/>
                      <w:lang w:eastAsia="zh-CN"/>
                    </w:rPr>
                    <w:t>0.60</w:t>
                  </w:r>
                </w:p>
              </w:tc>
            </w:tr>
          </w:tbl>
          <w:p w:rsidR="00803146" w:rsidRDefault="00803146">
            <w:pPr>
              <w:rPr>
                <w:sz w:val="22"/>
                <w:szCs w:val="22"/>
              </w:rPr>
            </w:pPr>
          </w:p>
          <w:p w:rsidR="00803146" w:rsidRDefault="00D72908">
            <w:pPr>
              <w:rPr>
                <w:sz w:val="22"/>
                <w:szCs w:val="22"/>
              </w:rPr>
            </w:pPr>
            <w:r>
              <w:rPr>
                <w:sz w:val="22"/>
                <w:szCs w:val="22"/>
              </w:rPr>
              <w:t>Observation 3: The loss of PDCCH performance with residual frequency error is acceptable.</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MediaTek</w:t>
            </w:r>
          </w:p>
        </w:tc>
        <w:tc>
          <w:tcPr>
            <w:tcW w:w="9186" w:type="dxa"/>
          </w:tcPr>
          <w:p w:rsidR="00803146" w:rsidRDefault="00D72908">
            <w:pPr>
              <w:keepNext/>
              <w:jc w:val="center"/>
            </w:pPr>
            <w:bookmarkStart w:id="7" w:name="_Ref54376180"/>
            <w:bookmarkStart w:id="8" w:name="_Ref54380807"/>
            <w:bookmarkStart w:id="9" w:name="_Ref54275615"/>
            <w:bookmarkStart w:id="10" w:name="_Ref54380862"/>
            <w:r>
              <w:rPr>
                <w:noProof/>
              </w:rPr>
              <w:drawing>
                <wp:inline distT="0" distB="0" distL="0" distR="0">
                  <wp:extent cx="4435475" cy="23552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stretch>
                            <a:fillRect/>
                          </a:stretch>
                        </pic:blipFill>
                        <pic:spPr>
                          <a:xfrm>
                            <a:off x="0" y="0"/>
                            <a:ext cx="4446406" cy="2361052"/>
                          </a:xfrm>
                          <a:prstGeom prst="rect">
                            <a:avLst/>
                          </a:prstGeom>
                        </pic:spPr>
                      </pic:pic>
                    </a:graphicData>
                  </a:graphic>
                </wp:inline>
              </w:drawing>
            </w:r>
          </w:p>
          <w:p w:rsidR="00803146" w:rsidRDefault="00D72908">
            <w:pPr>
              <w:pStyle w:val="Caption"/>
              <w:jc w:val="center"/>
              <w:rPr>
                <w:b w:val="0"/>
                <w:sz w:val="22"/>
                <w:szCs w:val="22"/>
              </w:rPr>
            </w:pPr>
            <w:bookmarkStart w:id="11" w:name="_Ref54270297"/>
            <w:r>
              <w:rPr>
                <w:b w:val="0"/>
                <w:sz w:val="22"/>
                <w:szCs w:val="22"/>
              </w:rPr>
              <w:t xml:space="preserve">Figure </w:t>
            </w:r>
            <w:bookmarkEnd w:id="11"/>
            <w:r>
              <w:rPr>
                <w:b w:val="0"/>
                <w:sz w:val="22"/>
                <w:szCs w:val="22"/>
              </w:rPr>
              <w:t>1: Performances of paging PDCCH and PDSCH with residue frequency offset</w:t>
            </w:r>
          </w:p>
          <w:p w:rsidR="00803146" w:rsidRDefault="00D72908">
            <w:pPr>
              <w:rPr>
                <w:sz w:val="22"/>
                <w:szCs w:val="22"/>
              </w:rPr>
            </w:pPr>
            <w:r>
              <w:rPr>
                <w:sz w:val="22"/>
                <w:szCs w:val="22"/>
              </w:rPr>
              <w:t xml:space="preserve">Observation </w:t>
            </w:r>
            <w:bookmarkEnd w:id="7"/>
            <w:r>
              <w:rPr>
                <w:sz w:val="22"/>
                <w:szCs w:val="22"/>
              </w:rPr>
              <w:t>1: Paging performance is dominated by PDSCH sensitivity to residue frequency error after the synchronization.</w:t>
            </w:r>
            <w:bookmarkEnd w:id="8"/>
          </w:p>
          <w:p w:rsidR="00803146" w:rsidRDefault="00803146">
            <w:pPr>
              <w:rPr>
                <w:sz w:val="22"/>
                <w:szCs w:val="22"/>
              </w:rPr>
            </w:pPr>
          </w:p>
          <w:p w:rsidR="00803146" w:rsidRDefault="00D72908">
            <w:pPr>
              <w:rPr>
                <w:sz w:val="22"/>
                <w:szCs w:val="22"/>
              </w:rPr>
            </w:pPr>
            <w:bookmarkStart w:id="12" w:name="_Ref54380815"/>
            <w:r>
              <w:rPr>
                <w:sz w:val="22"/>
                <w:szCs w:val="22"/>
              </w:rPr>
              <w:t xml:space="preserve">Observation </w:t>
            </w:r>
            <w:bookmarkEnd w:id="9"/>
            <w:r>
              <w:rPr>
                <w:sz w:val="22"/>
                <w:szCs w:val="22"/>
              </w:rPr>
              <w:t>2: To confine paging performance loss within 0.2 dB, UE should ensure residue frequency error range is within 0.1 ppm after synchronization.</w:t>
            </w:r>
            <w:bookmarkEnd w:id="12"/>
          </w:p>
          <w:p w:rsidR="00803146" w:rsidRDefault="00D72908">
            <w:pPr>
              <w:pStyle w:val="ListParagraph"/>
              <w:numPr>
                <w:ilvl w:val="0"/>
                <w:numId w:val="15"/>
              </w:numPr>
              <w:rPr>
                <w:sz w:val="22"/>
                <w:szCs w:val="22"/>
              </w:rPr>
            </w:pPr>
            <w:r>
              <w:rPr>
                <w:sz w:val="22"/>
                <w:szCs w:val="22"/>
              </w:rPr>
              <w:t>The corresponding standard deviation is 230 Hz when modelling the residue frequency error as uniform random variable in the range [-0.1, 0.1] ppm.</w:t>
            </w:r>
          </w:p>
          <w:p w:rsidR="00803146" w:rsidRDefault="00803146">
            <w:pPr>
              <w:rPr>
                <w:sz w:val="22"/>
                <w:szCs w:val="22"/>
              </w:rPr>
            </w:pPr>
          </w:p>
          <w:p w:rsidR="00803146" w:rsidRDefault="00D72908">
            <w:pPr>
              <w:keepNext/>
              <w:jc w:val="center"/>
              <w:rPr>
                <w:sz w:val="22"/>
                <w:szCs w:val="22"/>
              </w:rPr>
            </w:pPr>
            <w:r>
              <w:rPr>
                <w:noProof/>
                <w:sz w:val="22"/>
                <w:szCs w:val="22"/>
              </w:rPr>
              <w:drawing>
                <wp:inline distT="0" distB="0" distL="0" distR="0">
                  <wp:extent cx="4894580" cy="1994535"/>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4"/>
                          <a:stretch>
                            <a:fillRect/>
                          </a:stretch>
                        </pic:blipFill>
                        <pic:spPr>
                          <a:xfrm>
                            <a:off x="0" y="0"/>
                            <a:ext cx="4900206" cy="1997161"/>
                          </a:xfrm>
                          <a:prstGeom prst="rect">
                            <a:avLst/>
                          </a:prstGeom>
                        </pic:spPr>
                      </pic:pic>
                    </a:graphicData>
                  </a:graphic>
                </wp:inline>
              </w:drawing>
            </w:r>
          </w:p>
          <w:p w:rsidR="00803146" w:rsidRDefault="00D72908">
            <w:pPr>
              <w:pStyle w:val="Caption"/>
              <w:jc w:val="center"/>
              <w:rPr>
                <w:b w:val="0"/>
                <w:sz w:val="22"/>
                <w:szCs w:val="22"/>
              </w:rPr>
            </w:pPr>
            <w:bookmarkStart w:id="13" w:name="_Ref54275533"/>
            <w:r>
              <w:rPr>
                <w:b w:val="0"/>
                <w:sz w:val="22"/>
                <w:szCs w:val="22"/>
              </w:rPr>
              <w:t xml:space="preserve">Figure </w:t>
            </w:r>
            <w:bookmarkEnd w:id="13"/>
            <w:r>
              <w:rPr>
                <w:b w:val="0"/>
                <w:sz w:val="22"/>
                <w:szCs w:val="22"/>
              </w:rPr>
              <w:t>2: Standard deviation of residue frequency error after synchronization</w:t>
            </w:r>
          </w:p>
          <w:p w:rsidR="00803146" w:rsidRDefault="00D72908">
            <w:pPr>
              <w:rPr>
                <w:sz w:val="22"/>
                <w:szCs w:val="22"/>
              </w:rPr>
            </w:pPr>
            <w:r>
              <w:rPr>
                <w:sz w:val="22"/>
                <w:szCs w:val="22"/>
              </w:rPr>
              <w:t xml:space="preserve">Observation 3: One SS burst for synchronization is only feasible with good SINR/coverage, e.g., SINR </w:t>
            </w:r>
            <m:oMath>
              <m:r>
                <m:rPr>
                  <m:sty m:val="b"/>
                </m:rPr>
                <w:rPr>
                  <w:rFonts w:ascii="Cambria Math" w:hAnsi="Cambria Math"/>
                  <w:sz w:val="22"/>
                  <w:szCs w:val="22"/>
                </w:rPr>
                <m:t xml:space="preserve">≥ </m:t>
              </m:r>
            </m:oMath>
            <w:r>
              <w:rPr>
                <w:sz w:val="22"/>
                <w:szCs w:val="22"/>
              </w:rPr>
              <w:t>6 dB. For reduced SINR/coverage, 2 to 4 SSB bursts are generally required.</w:t>
            </w:r>
            <w:bookmarkEnd w:id="10"/>
            <w:r>
              <w:rPr>
                <w:sz w:val="22"/>
                <w:szCs w:val="22"/>
              </w:rPr>
              <w:t xml:space="preserve"> </w:t>
            </w:r>
          </w:p>
          <w:p w:rsidR="00803146" w:rsidRDefault="00D72908">
            <w:pPr>
              <w:rPr>
                <w:sz w:val="22"/>
                <w:szCs w:val="22"/>
              </w:rPr>
            </w:pPr>
            <w:r>
              <w:rPr>
                <w:sz w:val="22"/>
                <w:szCs w:val="22"/>
              </w:rPr>
              <w:br/>
            </w:r>
            <w:bookmarkStart w:id="14" w:name="_Ref54380873"/>
            <w:r>
              <w:rPr>
                <w:sz w:val="22"/>
                <w:szCs w:val="22"/>
              </w:rPr>
              <w:t>Proposal 1: For paging enhancement study, consider at least UE processing timelines using 3 SS bursts and 1 SS burst for synchronization.</w:t>
            </w:r>
            <w:bookmarkEnd w:id="14"/>
          </w:p>
          <w:p w:rsidR="00803146" w:rsidRDefault="00803146">
            <w:pPr>
              <w:rPr>
                <w:sz w:val="22"/>
                <w:szCs w:val="22"/>
              </w:rPr>
            </w:pPr>
          </w:p>
          <w:p w:rsidR="00803146" w:rsidRDefault="00803146">
            <w:pPr>
              <w:rPr>
                <w:sz w:val="22"/>
                <w:szCs w:val="22"/>
              </w:rPr>
            </w:pPr>
          </w:p>
          <w:p w:rsidR="00803146" w:rsidRDefault="00D72908">
            <w:pPr>
              <w:rPr>
                <w:sz w:val="22"/>
                <w:szCs w:val="22"/>
              </w:rPr>
            </w:pPr>
            <w:bookmarkStart w:id="15" w:name="_Ref54380922"/>
            <w:r>
              <w:rPr>
                <w:sz w:val="22"/>
                <w:szCs w:val="22"/>
              </w:rPr>
              <w:t>Proposal 2: For UE processing timelines, it should be assumed that one early SS burst is processed to check channel condition so that sufficient number of SS bursts can be utilized if poor channel condition is identified.</w:t>
            </w:r>
            <w:bookmarkEnd w:id="15"/>
          </w:p>
          <w:p w:rsidR="00803146" w:rsidRDefault="00803146">
            <w:pPr>
              <w:rPr>
                <w:sz w:val="22"/>
                <w:szCs w:val="22"/>
              </w:rPr>
            </w:pPr>
          </w:p>
          <w:p w:rsidR="00803146" w:rsidRDefault="00D72908">
            <w:pPr>
              <w:keepNext/>
              <w:jc w:val="center"/>
              <w:rPr>
                <w:sz w:val="22"/>
                <w:szCs w:val="22"/>
              </w:rPr>
            </w:pPr>
            <w:r>
              <w:rPr>
                <w:noProof/>
                <w:sz w:val="22"/>
                <w:szCs w:val="22"/>
              </w:rPr>
              <w:drawing>
                <wp:inline distT="0" distB="0" distL="0" distR="0">
                  <wp:extent cx="4906645" cy="14351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5"/>
                          <a:stretch>
                            <a:fillRect/>
                          </a:stretch>
                        </pic:blipFill>
                        <pic:spPr>
                          <a:xfrm>
                            <a:off x="0" y="0"/>
                            <a:ext cx="4918729" cy="1438918"/>
                          </a:xfrm>
                          <a:prstGeom prst="rect">
                            <a:avLst/>
                          </a:prstGeom>
                        </pic:spPr>
                      </pic:pic>
                    </a:graphicData>
                  </a:graphic>
                </wp:inline>
              </w:drawing>
            </w:r>
          </w:p>
          <w:p w:rsidR="00803146" w:rsidRDefault="00D72908">
            <w:pPr>
              <w:pStyle w:val="Caption"/>
              <w:jc w:val="center"/>
              <w:rPr>
                <w:b w:val="0"/>
                <w:sz w:val="22"/>
                <w:szCs w:val="22"/>
              </w:rPr>
            </w:pPr>
            <w:bookmarkStart w:id="16" w:name="_Ref54339921"/>
            <w:r>
              <w:rPr>
                <w:b w:val="0"/>
                <w:sz w:val="22"/>
                <w:szCs w:val="22"/>
              </w:rPr>
              <w:t xml:space="preserve">Figure </w:t>
            </w:r>
            <w:bookmarkEnd w:id="16"/>
            <w:r>
              <w:rPr>
                <w:b w:val="0"/>
                <w:sz w:val="22"/>
                <w:szCs w:val="22"/>
              </w:rPr>
              <w:t>3: Baseline UE processing timelines for idle/inactive mode</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Intel</w:t>
            </w:r>
          </w:p>
        </w:tc>
        <w:tc>
          <w:tcPr>
            <w:tcW w:w="9186" w:type="dxa"/>
          </w:tcPr>
          <w:p w:rsidR="00803146" w:rsidRDefault="00D72908">
            <w:pPr>
              <w:rPr>
                <w:sz w:val="22"/>
                <w:szCs w:val="22"/>
              </w:rPr>
            </w:pPr>
            <w:r>
              <w:rPr>
                <w:sz w:val="22"/>
                <w:szCs w:val="22"/>
              </w:rPr>
              <w:t>Observation 2: If frequency drift is 0.16ppm/sec and 0.1ppm is assumed as the residual CFO in last paging cycle, input CFO before next PO can be from 0.292 ppm to 1.73ppm, if paging DRX cycle is increased from 1.2S to 10.24S.</w:t>
            </w:r>
          </w:p>
          <w:p w:rsidR="00803146" w:rsidRDefault="00803146">
            <w:pPr>
              <w:rPr>
                <w:sz w:val="22"/>
                <w:szCs w:val="22"/>
              </w:rPr>
            </w:pPr>
          </w:p>
          <w:p w:rsidR="00803146" w:rsidRDefault="00D72908">
            <w:pPr>
              <w:rPr>
                <w:sz w:val="22"/>
                <w:szCs w:val="22"/>
              </w:rPr>
            </w:pPr>
            <w:r>
              <w:rPr>
                <w:sz w:val="22"/>
                <w:szCs w:val="22"/>
              </w:rPr>
              <w:t>Proposal 2: Design of paging early indication should take RedCap UEs into consideration.</w:t>
            </w:r>
          </w:p>
          <w:p w:rsidR="00803146" w:rsidRDefault="00803146">
            <w:pPr>
              <w:rPr>
                <w:sz w:val="22"/>
                <w:szCs w:val="22"/>
              </w:rPr>
            </w:pPr>
          </w:p>
          <w:p w:rsidR="00803146" w:rsidRDefault="00D72908">
            <w:pPr>
              <w:rPr>
                <w:sz w:val="22"/>
                <w:szCs w:val="22"/>
              </w:rPr>
            </w:pPr>
            <w:r>
              <w:rPr>
                <w:sz w:val="22"/>
                <w:szCs w:val="22"/>
              </w:rPr>
              <w:t>Observation 4: TRS 1-slot and PSS/SSS can achieve similar CFO estimation performance.</w:t>
            </w:r>
          </w:p>
          <w:p w:rsidR="00803146" w:rsidRDefault="00D72908">
            <w:pPr>
              <w:jc w:val="center"/>
              <w:rPr>
                <w:sz w:val="22"/>
                <w:szCs w:val="22"/>
              </w:rPr>
            </w:pPr>
            <w:r>
              <w:rPr>
                <w:noProof/>
                <w:sz w:val="22"/>
                <w:szCs w:val="22"/>
              </w:rPr>
              <w:drawing>
                <wp:inline distT="0" distB="0" distL="0" distR="0">
                  <wp:extent cx="3158490" cy="2368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77677" cy="2383161"/>
                          </a:xfrm>
                          <a:prstGeom prst="rect">
                            <a:avLst/>
                          </a:prstGeom>
                          <a:noFill/>
                        </pic:spPr>
                      </pic:pic>
                    </a:graphicData>
                  </a:graphic>
                </wp:inline>
              </w:drawing>
            </w:r>
          </w:p>
          <w:p w:rsidR="00803146" w:rsidRDefault="00D72908">
            <w:pPr>
              <w:jc w:val="center"/>
              <w:rPr>
                <w:sz w:val="22"/>
                <w:szCs w:val="22"/>
              </w:rPr>
            </w:pPr>
            <w:r>
              <w:rPr>
                <w:sz w:val="22"/>
                <w:szCs w:val="22"/>
              </w:rPr>
              <w:t>Figure 2: CDF of residual CFO after TRS detection.</w:t>
            </w:r>
          </w:p>
          <w:p w:rsidR="00803146" w:rsidRDefault="00803146">
            <w:pPr>
              <w:jc w:val="center"/>
              <w:rPr>
                <w:sz w:val="22"/>
                <w:szCs w:val="22"/>
              </w:rPr>
            </w:pPr>
          </w:p>
          <w:p w:rsidR="00803146" w:rsidRDefault="00D72908">
            <w:pPr>
              <w:jc w:val="center"/>
              <w:rPr>
                <w:sz w:val="22"/>
                <w:szCs w:val="22"/>
              </w:rPr>
            </w:pPr>
            <w:r>
              <w:rPr>
                <w:noProof/>
                <w:sz w:val="22"/>
                <w:szCs w:val="22"/>
              </w:rPr>
              <w:drawing>
                <wp:inline distT="0" distB="0" distL="0" distR="0">
                  <wp:extent cx="2785110" cy="2670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l="6084" r="25976" b="6715"/>
                          <a:stretch>
                            <a:fillRect/>
                          </a:stretch>
                        </pic:blipFill>
                        <pic:spPr>
                          <a:xfrm>
                            <a:off x="0" y="0"/>
                            <a:ext cx="2801830" cy="2686830"/>
                          </a:xfrm>
                          <a:prstGeom prst="rect">
                            <a:avLst/>
                          </a:prstGeom>
                          <a:noFill/>
                          <a:ln>
                            <a:noFill/>
                          </a:ln>
                        </pic:spPr>
                      </pic:pic>
                    </a:graphicData>
                  </a:graphic>
                </wp:inline>
              </w:drawing>
            </w:r>
          </w:p>
          <w:p w:rsidR="00803146" w:rsidRDefault="00D72908">
            <w:pPr>
              <w:jc w:val="center"/>
              <w:rPr>
                <w:sz w:val="22"/>
                <w:szCs w:val="22"/>
              </w:rPr>
            </w:pPr>
            <w:r>
              <w:rPr>
                <w:sz w:val="22"/>
                <w:szCs w:val="22"/>
              </w:rPr>
              <w:t>Figure 3: CDF of residual CFO after PSS/SSS detection.</w:t>
            </w:r>
          </w:p>
          <w:p w:rsidR="00803146" w:rsidRDefault="00D72908">
            <w:r>
              <w:t xml:space="preserve">                    </w:t>
            </w:r>
            <w:r>
              <w:rPr>
                <w:noProof/>
              </w:rPr>
              <w:drawing>
                <wp:inline distT="0" distB="0" distL="0" distR="0">
                  <wp:extent cx="4297680" cy="32232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8"/>
                          <a:stretch>
                            <a:fillRect/>
                          </a:stretch>
                        </pic:blipFill>
                        <pic:spPr>
                          <a:xfrm>
                            <a:off x="0" y="0"/>
                            <a:ext cx="4297680" cy="3223260"/>
                          </a:xfrm>
                          <a:prstGeom prst="rect">
                            <a:avLst/>
                          </a:prstGeom>
                        </pic:spPr>
                      </pic:pic>
                    </a:graphicData>
                  </a:graphic>
                </wp:inline>
              </w:drawing>
            </w:r>
          </w:p>
          <w:p w:rsidR="00803146" w:rsidRDefault="00D72908">
            <w:pPr>
              <w:rPr>
                <w:sz w:val="22"/>
                <w:szCs w:val="22"/>
              </w:rPr>
            </w:pPr>
            <w:r>
              <w:rPr>
                <w:sz w:val="22"/>
                <w:szCs w:val="22"/>
              </w:rPr>
              <w:t xml:space="preserve">                                                 Figure 6: PDCCH BLER for different CFO.</w:t>
            </w:r>
          </w:p>
          <w:p w:rsidR="00803146" w:rsidRDefault="00803146">
            <w:pPr>
              <w:rPr>
                <w:sz w:val="22"/>
                <w:szCs w:val="22"/>
              </w:rPr>
            </w:pPr>
          </w:p>
          <w:p w:rsidR="00803146" w:rsidRDefault="00D72908">
            <w:r>
              <w:t xml:space="preserve">               </w:t>
            </w:r>
            <w:r>
              <w:rPr>
                <w:noProof/>
              </w:rPr>
              <w:drawing>
                <wp:inline distT="0" distB="0" distL="0" distR="0">
                  <wp:extent cx="4511675" cy="3557905"/>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9"/>
                          <a:stretch>
                            <a:fillRect/>
                          </a:stretch>
                        </pic:blipFill>
                        <pic:spPr>
                          <a:xfrm>
                            <a:off x="0" y="0"/>
                            <a:ext cx="4524486" cy="3567593"/>
                          </a:xfrm>
                          <a:prstGeom prst="rect">
                            <a:avLst/>
                          </a:prstGeom>
                        </pic:spPr>
                      </pic:pic>
                    </a:graphicData>
                  </a:graphic>
                </wp:inline>
              </w:drawing>
            </w:r>
          </w:p>
          <w:p w:rsidR="00803146" w:rsidRDefault="00803146"/>
          <w:p w:rsidR="00803146" w:rsidRDefault="00D72908">
            <w:pPr>
              <w:rPr>
                <w:sz w:val="22"/>
                <w:szCs w:val="22"/>
              </w:rPr>
            </w:pPr>
            <w:r>
              <w:rPr>
                <w:sz w:val="22"/>
                <w:szCs w:val="22"/>
              </w:rPr>
              <w:t xml:space="preserve">                                         Figure 7: PDSCH BLER for different CFOs and TB scaling.</w:t>
            </w:r>
          </w:p>
          <w:p w:rsidR="00803146" w:rsidRDefault="00803146">
            <w:pPr>
              <w:rPr>
                <w:sz w:val="22"/>
                <w:szCs w:val="22"/>
              </w:rPr>
            </w:pPr>
          </w:p>
          <w:p w:rsidR="00803146" w:rsidRDefault="00D72908">
            <w:pPr>
              <w:pStyle w:val="3GPPText"/>
              <w:rPr>
                <w:b/>
                <w:bCs/>
              </w:rPr>
            </w:pPr>
            <w:r>
              <w:rPr>
                <w:b/>
                <w:bCs/>
              </w:rPr>
              <w:t>Observation 8: PDSCH is more vulnerable to CFO values larger than 0.1ppm compared to PDCCH and it is necessary that residual CFO of 0.1ppm or less is maintained when UE decodes PDSCH.</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Ericsson</w:t>
            </w:r>
          </w:p>
        </w:tc>
        <w:tc>
          <w:tcPr>
            <w:tcW w:w="9186" w:type="dxa"/>
          </w:tcPr>
          <w:p w:rsidR="00803146" w:rsidRDefault="00D72908">
            <w:pPr>
              <w:rPr>
                <w:sz w:val="22"/>
                <w:szCs w:val="22"/>
                <w:lang w:val="en-CA"/>
              </w:rPr>
            </w:pPr>
            <w:r>
              <w:rPr>
                <w:sz w:val="22"/>
                <w:szCs w:val="22"/>
                <w:lang w:val="en-CA"/>
              </w:rPr>
              <w:t>Observation 9: When mechanisms such as TB scaling are used by NW, paging PDSCH performance robustness to frequency error (e.g. due to processing of smaller number of SSBs) is improved.</w:t>
            </w:r>
          </w:p>
          <w:p w:rsidR="00803146" w:rsidRDefault="00D72908">
            <w:pPr>
              <w:keepNext/>
              <w:jc w:val="both"/>
            </w:pPr>
            <w:r>
              <w:rPr>
                <w:noProof/>
              </w:rPr>
              <w:drawing>
                <wp:inline distT="0" distB="0" distL="0" distR="0">
                  <wp:extent cx="6120765" cy="2307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2307590"/>
                          </a:xfrm>
                          <a:prstGeom prst="rect">
                            <a:avLst/>
                          </a:prstGeom>
                          <a:noFill/>
                          <a:ln>
                            <a:noFill/>
                          </a:ln>
                        </pic:spPr>
                      </pic:pic>
                    </a:graphicData>
                  </a:graphic>
                </wp:inline>
              </w:drawing>
            </w:r>
          </w:p>
          <w:p w:rsidR="00803146" w:rsidRDefault="00D72908">
            <w:pPr>
              <w:keepNext/>
              <w:jc w:val="both"/>
            </w:pPr>
            <w:r>
              <w:t xml:space="preserve"> </w:t>
            </w:r>
            <w:r>
              <w:rPr>
                <w:noProof/>
              </w:rPr>
              <w:drawing>
                <wp:inline distT="0" distB="0" distL="0" distR="0">
                  <wp:extent cx="5639435" cy="2190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41371" cy="2191456"/>
                          </a:xfrm>
                          <a:prstGeom prst="rect">
                            <a:avLst/>
                          </a:prstGeom>
                          <a:noFill/>
                          <a:ln>
                            <a:noFill/>
                          </a:ln>
                        </pic:spPr>
                      </pic:pic>
                    </a:graphicData>
                  </a:graphic>
                </wp:inline>
              </w:drawing>
            </w:r>
          </w:p>
          <w:p w:rsidR="00803146" w:rsidRDefault="00D72908">
            <w:pPr>
              <w:keepNext/>
              <w:jc w:val="both"/>
            </w:pPr>
            <w:r>
              <w:rPr>
                <w:noProof/>
              </w:rPr>
              <w:drawing>
                <wp:inline distT="0" distB="0" distL="0" distR="0">
                  <wp:extent cx="5465445" cy="2159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68710" cy="2160130"/>
                          </a:xfrm>
                          <a:prstGeom prst="rect">
                            <a:avLst/>
                          </a:prstGeom>
                          <a:noFill/>
                        </pic:spPr>
                      </pic:pic>
                    </a:graphicData>
                  </a:graphic>
                </wp:inline>
              </w:drawing>
            </w:r>
          </w:p>
          <w:p w:rsidR="00803146" w:rsidRDefault="00D72908">
            <w:pPr>
              <w:pStyle w:val="Caption"/>
              <w:ind w:left="567"/>
              <w:jc w:val="both"/>
              <w:rPr>
                <w:rFonts w:ascii="Arial" w:hAnsi="Arial" w:cs="Arial"/>
                <w:color w:val="000000" w:themeColor="text1"/>
              </w:rPr>
            </w:pPr>
            <w:bookmarkStart w:id="17" w:name="_Ref54183749"/>
            <w:bookmarkStart w:id="18" w:name="_Ref54183738"/>
            <w:r>
              <w:t xml:space="preserve">Figure </w:t>
            </w:r>
            <w:r w:rsidR="001F567A">
              <w:fldChar w:fldCharType="begin"/>
            </w:r>
            <w:r w:rsidR="001F567A">
              <w:instrText xml:space="preserve"> SEQ Figure \* ARABIC </w:instrText>
            </w:r>
            <w:r w:rsidR="001F567A">
              <w:fldChar w:fldCharType="separate"/>
            </w:r>
            <w:r>
              <w:t>5</w:t>
            </w:r>
            <w:r w:rsidR="001F567A">
              <w:fldChar w:fldCharType="end"/>
            </w:r>
            <w:bookmarkEnd w:id="17"/>
            <w:r>
              <w:t>: depicts the expected UE PDSCH BLER performance with different TB scaling values in comparison with PDCCH reception performance  for the cases 2RX and 4RX.</w:t>
            </w:r>
            <w:bookmarkEnd w:id="18"/>
            <w:r>
              <w:t xml:space="preserve"> Frequency offset is uniformly randomly distributed between +/- 800kHz, +/-1.6 kHz, +/-2kHz.</w:t>
            </w:r>
          </w:p>
          <w:p w:rsidR="00803146" w:rsidRDefault="00803146">
            <w:pPr>
              <w:rPr>
                <w:sz w:val="22"/>
                <w:szCs w:val="22"/>
                <w:lang w:val="en-CA"/>
              </w:rPr>
            </w:pPr>
          </w:p>
        </w:tc>
      </w:tr>
      <w:tr w:rsidR="00803146">
        <w:tc>
          <w:tcPr>
            <w:tcW w:w="1271" w:type="dxa"/>
          </w:tcPr>
          <w:p w:rsidR="00803146" w:rsidRDefault="00D72908">
            <w:pPr>
              <w:spacing w:before="100" w:beforeAutospacing="1" w:after="100" w:afterAutospacing="1"/>
              <w:jc w:val="center"/>
              <w:rPr>
                <w:sz w:val="22"/>
                <w:szCs w:val="22"/>
              </w:rPr>
            </w:pPr>
            <w:bookmarkStart w:id="19" w:name="_Hlk55297920"/>
            <w:r>
              <w:rPr>
                <w:sz w:val="22"/>
                <w:szCs w:val="22"/>
              </w:rPr>
              <w:t>CATT</w:t>
            </w:r>
          </w:p>
          <w:p w:rsidR="00803146" w:rsidRDefault="00D72908">
            <w:pPr>
              <w:spacing w:before="100" w:beforeAutospacing="1" w:after="100" w:afterAutospacing="1"/>
              <w:jc w:val="center"/>
              <w:rPr>
                <w:sz w:val="22"/>
                <w:szCs w:val="22"/>
              </w:rPr>
            </w:pPr>
            <w:r>
              <w:rPr>
                <w:sz w:val="22"/>
                <w:szCs w:val="22"/>
              </w:rPr>
              <w:t>R1-2007869</w:t>
            </w:r>
          </w:p>
        </w:tc>
        <w:tc>
          <w:tcPr>
            <w:tcW w:w="9186" w:type="dxa"/>
          </w:tcPr>
          <w:p w:rsidR="00803146" w:rsidRDefault="00D72908">
            <w:pPr>
              <w:jc w:val="center"/>
              <w:rPr>
                <w:sz w:val="22"/>
                <w:szCs w:val="22"/>
                <w:lang w:val="en-CA"/>
              </w:rPr>
            </w:pPr>
            <w:r>
              <w:rPr>
                <w:noProof/>
              </w:rPr>
              <w:drawing>
                <wp:inline distT="0" distB="0" distL="0" distR="0">
                  <wp:extent cx="3301365" cy="2490470"/>
                  <wp:effectExtent l="1905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33" cstate="print"/>
                          <a:srcRect l="20000" t="15385" r="36371" b="43491"/>
                          <a:stretch>
                            <a:fillRect/>
                          </a:stretch>
                        </pic:blipFill>
                        <pic:spPr>
                          <a:xfrm>
                            <a:off x="0" y="0"/>
                            <a:ext cx="3303007" cy="2491655"/>
                          </a:xfrm>
                          <a:prstGeom prst="rect">
                            <a:avLst/>
                          </a:prstGeom>
                          <a:noFill/>
                          <a:ln w="9525">
                            <a:noFill/>
                            <a:miter lim="800000"/>
                            <a:headEnd/>
                            <a:tailEnd/>
                          </a:ln>
                          <a:effectLst/>
                        </pic:spPr>
                      </pic:pic>
                    </a:graphicData>
                  </a:graphic>
                </wp:inline>
              </w:drawing>
            </w:r>
          </w:p>
          <w:p w:rsidR="00803146" w:rsidRDefault="00803146">
            <w:pPr>
              <w:jc w:val="center"/>
              <w:rPr>
                <w:sz w:val="22"/>
                <w:szCs w:val="22"/>
                <w:lang w:val="en-CA"/>
              </w:rPr>
            </w:pPr>
          </w:p>
          <w:p w:rsidR="00803146" w:rsidRDefault="00803146">
            <w:pPr>
              <w:jc w:val="center"/>
              <w:rPr>
                <w:sz w:val="22"/>
                <w:szCs w:val="22"/>
                <w:lang w:val="en-CA"/>
              </w:rPr>
            </w:pPr>
          </w:p>
          <w:p w:rsidR="00803146" w:rsidRDefault="00D72908">
            <w:pPr>
              <w:jc w:val="center"/>
              <w:rPr>
                <w:sz w:val="22"/>
                <w:szCs w:val="22"/>
                <w:lang w:val="en-CA"/>
              </w:rPr>
            </w:pPr>
            <w:r>
              <w:rPr>
                <w:noProof/>
              </w:rPr>
              <w:drawing>
                <wp:inline distT="0" distB="0" distL="0" distR="0">
                  <wp:extent cx="3299460" cy="2529205"/>
                  <wp:effectExtent l="0" t="0" r="15240" b="44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4"/>
                          <a:srcRect l="17486" t="14632" r="39162" b="43822"/>
                          <a:stretch>
                            <a:fillRect/>
                          </a:stretch>
                        </pic:blipFill>
                        <pic:spPr>
                          <a:xfrm>
                            <a:off x="0" y="0"/>
                            <a:ext cx="3300255" cy="2530196"/>
                          </a:xfrm>
                          <a:prstGeom prst="rect">
                            <a:avLst/>
                          </a:prstGeom>
                          <a:ln>
                            <a:noFill/>
                          </a:ln>
                        </pic:spPr>
                      </pic:pic>
                    </a:graphicData>
                  </a:graphic>
                </wp:inline>
              </w:drawing>
            </w:r>
          </w:p>
          <w:p w:rsidR="00803146" w:rsidRDefault="00803146">
            <w:pPr>
              <w:jc w:val="center"/>
              <w:rPr>
                <w:sz w:val="22"/>
                <w:szCs w:val="22"/>
                <w:lang w:val="en-CA"/>
              </w:rPr>
            </w:pPr>
          </w:p>
          <w:p w:rsidR="00803146" w:rsidRDefault="00D72908">
            <w:pPr>
              <w:jc w:val="center"/>
              <w:rPr>
                <w:rFonts w:eastAsia="SimSun"/>
                <w:sz w:val="21"/>
                <w:szCs w:val="21"/>
                <w:lang w:eastAsia="zh-CN"/>
              </w:rPr>
            </w:pPr>
            <w:r>
              <w:rPr>
                <w:rFonts w:eastAsia="SimSun" w:hint="eastAsia"/>
                <w:sz w:val="21"/>
                <w:szCs w:val="21"/>
                <w:lang w:eastAsia="zh-CN"/>
              </w:rPr>
              <w:t>Table 1: Residue frequency error performance with different SSB</w:t>
            </w:r>
          </w:p>
          <w:tbl>
            <w:tblPr>
              <w:tblStyle w:val="TableGrid"/>
              <w:tblW w:w="0" w:type="auto"/>
              <w:jc w:val="center"/>
              <w:tblLayout w:type="fixed"/>
              <w:tblLook w:val="04A0" w:firstRow="1" w:lastRow="0" w:firstColumn="1" w:lastColumn="0" w:noHBand="0" w:noVBand="1"/>
            </w:tblPr>
            <w:tblGrid>
              <w:gridCol w:w="1971"/>
              <w:gridCol w:w="1971"/>
              <w:gridCol w:w="1971"/>
            </w:tblGrid>
            <w:tr w:rsidR="00803146">
              <w:trPr>
                <w:jc w:val="center"/>
              </w:trPr>
              <w:tc>
                <w:tcPr>
                  <w:tcW w:w="1971" w:type="dxa"/>
                </w:tcPr>
                <w:p w:rsidR="00803146" w:rsidRDefault="00D72908">
                  <w:pPr>
                    <w:jc w:val="both"/>
                    <w:rPr>
                      <w:rFonts w:eastAsia="SimSun"/>
                      <w:lang w:eastAsia="zh-CN"/>
                    </w:rPr>
                  </w:pPr>
                  <w:r>
                    <w:rPr>
                      <w:rFonts w:eastAsia="SimSun" w:hint="eastAsia"/>
                      <w:lang w:eastAsia="zh-CN"/>
                    </w:rPr>
                    <w:t>1SSB</w:t>
                  </w:r>
                </w:p>
              </w:tc>
              <w:tc>
                <w:tcPr>
                  <w:tcW w:w="1971" w:type="dxa"/>
                </w:tcPr>
                <w:p w:rsidR="00803146" w:rsidRDefault="00D72908">
                  <w:pPr>
                    <w:jc w:val="both"/>
                    <w:rPr>
                      <w:rFonts w:eastAsia="SimSun"/>
                      <w:lang w:eastAsia="zh-CN"/>
                    </w:rPr>
                  </w:pPr>
                  <w:r>
                    <w:rPr>
                      <w:rFonts w:eastAsia="SimSun" w:hint="eastAsia"/>
                      <w:lang w:eastAsia="zh-CN"/>
                    </w:rPr>
                    <w:t>2SSB</w:t>
                  </w:r>
                  <w:r>
                    <w:rPr>
                      <w:rFonts w:eastAsia="SimSun"/>
                      <w:lang w:eastAsia="zh-CN"/>
                    </w:rPr>
                    <w:t>s</w:t>
                  </w:r>
                  <w:r>
                    <w:rPr>
                      <w:rFonts w:eastAsia="SimSun" w:hint="eastAsia"/>
                      <w:lang w:eastAsia="zh-CN"/>
                    </w:rPr>
                    <w:t xml:space="preserve"> </w:t>
                  </w:r>
                </w:p>
              </w:tc>
              <w:tc>
                <w:tcPr>
                  <w:tcW w:w="1971" w:type="dxa"/>
                </w:tcPr>
                <w:p w:rsidR="00803146" w:rsidRDefault="00D72908">
                  <w:pPr>
                    <w:jc w:val="both"/>
                    <w:rPr>
                      <w:rFonts w:eastAsia="SimSun"/>
                      <w:lang w:eastAsia="zh-CN"/>
                    </w:rPr>
                  </w:pPr>
                  <w:r>
                    <w:rPr>
                      <w:rFonts w:eastAsia="SimSun" w:hint="eastAsia"/>
                      <w:lang w:eastAsia="zh-CN"/>
                    </w:rPr>
                    <w:t>3 SSB</w:t>
                  </w:r>
                  <w:r>
                    <w:rPr>
                      <w:rFonts w:eastAsia="SimSun"/>
                      <w:lang w:eastAsia="zh-CN"/>
                    </w:rPr>
                    <w:t>s</w:t>
                  </w:r>
                </w:p>
              </w:tc>
            </w:tr>
            <w:tr w:rsidR="00803146">
              <w:trPr>
                <w:jc w:val="center"/>
              </w:trPr>
              <w:tc>
                <w:tcPr>
                  <w:tcW w:w="1971" w:type="dxa"/>
                </w:tcPr>
                <w:p w:rsidR="00803146" w:rsidRDefault="00D72908">
                  <w:pPr>
                    <w:jc w:val="both"/>
                    <w:rPr>
                      <w:rFonts w:eastAsia="SimSun"/>
                      <w:lang w:eastAsia="zh-CN"/>
                    </w:rPr>
                  </w:pPr>
                  <w:r>
                    <w:rPr>
                      <w:rFonts w:eastAsia="SimSun" w:hint="eastAsia"/>
                      <w:lang w:eastAsia="zh-CN"/>
                    </w:rPr>
                    <w:t>1ppm</w:t>
                  </w:r>
                </w:p>
              </w:tc>
              <w:tc>
                <w:tcPr>
                  <w:tcW w:w="1971" w:type="dxa"/>
                </w:tcPr>
                <w:p w:rsidR="00803146" w:rsidRDefault="00D72908">
                  <w:pPr>
                    <w:jc w:val="both"/>
                    <w:rPr>
                      <w:rFonts w:eastAsia="SimSun"/>
                      <w:lang w:eastAsia="zh-CN"/>
                    </w:rPr>
                  </w:pPr>
                  <w:r>
                    <w:rPr>
                      <w:rFonts w:eastAsia="SimSun" w:hint="eastAsia"/>
                      <w:lang w:eastAsia="zh-CN"/>
                    </w:rPr>
                    <w:t>0.6ppm</w:t>
                  </w:r>
                </w:p>
              </w:tc>
              <w:tc>
                <w:tcPr>
                  <w:tcW w:w="1971" w:type="dxa"/>
                </w:tcPr>
                <w:p w:rsidR="00803146" w:rsidRDefault="00D72908">
                  <w:pPr>
                    <w:jc w:val="both"/>
                    <w:rPr>
                      <w:rFonts w:eastAsia="SimSun"/>
                      <w:lang w:eastAsia="zh-CN"/>
                    </w:rPr>
                  </w:pPr>
                  <w:r>
                    <w:rPr>
                      <w:rFonts w:eastAsia="SimSun" w:hint="eastAsia"/>
                      <w:lang w:eastAsia="zh-CN"/>
                    </w:rPr>
                    <w:t>0.1ppm</w:t>
                  </w:r>
                </w:p>
              </w:tc>
            </w:tr>
          </w:tbl>
          <w:p w:rsidR="00803146" w:rsidRDefault="00803146">
            <w:pPr>
              <w:jc w:val="center"/>
              <w:rPr>
                <w:sz w:val="22"/>
                <w:szCs w:val="22"/>
                <w:lang w:val="en-CA"/>
              </w:rPr>
            </w:pPr>
          </w:p>
          <w:p w:rsidR="00803146" w:rsidRDefault="00803146">
            <w:pPr>
              <w:rPr>
                <w:sz w:val="22"/>
                <w:szCs w:val="22"/>
                <w:lang w:val="en-CA"/>
              </w:rPr>
            </w:pPr>
          </w:p>
          <w:p w:rsidR="00803146" w:rsidRDefault="00D72908">
            <w:pPr>
              <w:jc w:val="center"/>
              <w:rPr>
                <w:sz w:val="22"/>
                <w:szCs w:val="22"/>
                <w:lang w:val="en-CA"/>
              </w:rPr>
            </w:pPr>
            <w:r>
              <w:rPr>
                <w:sz w:val="22"/>
                <w:szCs w:val="22"/>
                <w:lang w:val="en-CA"/>
              </w:rPr>
              <w:t>Observation 1:  PDCCH-based PEI and sequence-based PEI show good performance when there is enough CFO compensation.</w:t>
            </w:r>
          </w:p>
          <w:p w:rsidR="00803146" w:rsidRDefault="00D72908">
            <w:pPr>
              <w:jc w:val="center"/>
              <w:rPr>
                <w:sz w:val="22"/>
                <w:szCs w:val="22"/>
                <w:lang w:val="en-CA"/>
              </w:rPr>
            </w:pPr>
            <w:r>
              <w:rPr>
                <w:sz w:val="22"/>
                <w:szCs w:val="22"/>
                <w:lang w:val="en-CA"/>
              </w:rPr>
              <w:t>Observation 2:  sequence-based PEI show better performance gain than PDCH-based when there is no enough CFO compensation.</w:t>
            </w:r>
          </w:p>
          <w:p w:rsidR="00803146" w:rsidRDefault="00D72908">
            <w:pPr>
              <w:jc w:val="center"/>
              <w:rPr>
                <w:sz w:val="22"/>
                <w:szCs w:val="22"/>
                <w:lang w:val="en-CA"/>
              </w:rPr>
            </w:pPr>
            <w:r>
              <w:rPr>
                <w:sz w:val="22"/>
                <w:szCs w:val="22"/>
                <w:lang w:val="en-CA"/>
              </w:rPr>
              <w:t>Observation 3: Three SSBs are required in the evaluation of IDLE mode UE power saving enhancement for coherent detection .</w:t>
            </w:r>
          </w:p>
          <w:p w:rsidR="00803146" w:rsidRDefault="00803146">
            <w:pPr>
              <w:jc w:val="center"/>
              <w:rPr>
                <w:sz w:val="22"/>
                <w:szCs w:val="22"/>
                <w:lang w:val="en-CA"/>
              </w:rPr>
            </w:pPr>
          </w:p>
          <w:p w:rsidR="00803146" w:rsidRDefault="00803146">
            <w:pPr>
              <w:jc w:val="center"/>
              <w:rPr>
                <w:sz w:val="22"/>
                <w:szCs w:val="22"/>
                <w:lang w:val="en-CA"/>
              </w:rPr>
            </w:pPr>
          </w:p>
        </w:tc>
      </w:tr>
      <w:bookmarkEnd w:id="19"/>
    </w:tbl>
    <w:p w:rsidR="00803146" w:rsidRDefault="00803146">
      <w:pPr>
        <w:tabs>
          <w:tab w:val="left" w:pos="3156"/>
        </w:tabs>
        <w:rPr>
          <w:sz w:val="22"/>
          <w:szCs w:val="22"/>
        </w:rPr>
      </w:pPr>
    </w:p>
    <w:p w:rsidR="00803146" w:rsidRDefault="00D72908">
      <w:pPr>
        <w:pStyle w:val="Heading2"/>
      </w:pPr>
      <w:r>
        <w:t>Phase-1 Discussion</w:t>
      </w:r>
    </w:p>
    <w:p w:rsidR="00803146" w:rsidRDefault="00D72908">
      <w:pPr>
        <w:tabs>
          <w:tab w:val="left" w:pos="3156"/>
        </w:tabs>
        <w:rPr>
          <w:sz w:val="22"/>
          <w:szCs w:val="22"/>
        </w:rPr>
      </w:pPr>
      <w:r>
        <w:rPr>
          <w:sz w:val="22"/>
          <w:szCs w:val="22"/>
        </w:rPr>
        <w:t>From companies’ inputs, the following topic is suggested for email discussion:</w:t>
      </w:r>
    </w:p>
    <w:p w:rsidR="00803146" w:rsidRDefault="00803146">
      <w:pPr>
        <w:tabs>
          <w:tab w:val="left" w:pos="3156"/>
        </w:tabs>
        <w:rPr>
          <w:sz w:val="22"/>
          <w:szCs w:val="22"/>
        </w:rPr>
      </w:pPr>
    </w:p>
    <w:p w:rsidR="00803146" w:rsidRDefault="00D72908">
      <w:pPr>
        <w:pStyle w:val="Caption"/>
        <w:rPr>
          <w:sz w:val="22"/>
          <w:szCs w:val="22"/>
          <w:highlight w:val="yellow"/>
        </w:rPr>
      </w:pPr>
      <w:bookmarkStart w:id="20" w:name="_Ref54778371"/>
      <w:r>
        <w:rPr>
          <w:sz w:val="22"/>
          <w:szCs w:val="22"/>
          <w:highlight w:val="yellow"/>
        </w:rPr>
        <w:t xml:space="preserve">Proposed 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1</w:t>
      </w:r>
      <w:r>
        <w:rPr>
          <w:sz w:val="22"/>
          <w:szCs w:val="22"/>
          <w:highlight w:val="yellow"/>
        </w:rPr>
        <w:fldChar w:fldCharType="end"/>
      </w:r>
      <w:bookmarkEnd w:id="20"/>
      <w:r>
        <w:rPr>
          <w:sz w:val="22"/>
          <w:szCs w:val="22"/>
          <w:highlight w:val="yellow"/>
        </w:rPr>
        <w:t>: Capture observations on UE synchronization requirements for paging reception. Potential observations include:</w:t>
      </w:r>
    </w:p>
    <w:p w:rsidR="00803146" w:rsidRDefault="00D72908">
      <w:pPr>
        <w:pStyle w:val="ListParagraph"/>
        <w:numPr>
          <w:ilvl w:val="0"/>
          <w:numId w:val="16"/>
        </w:numPr>
        <w:rPr>
          <w:b/>
          <w:sz w:val="22"/>
          <w:szCs w:val="22"/>
          <w:highlight w:val="yellow"/>
        </w:rPr>
      </w:pPr>
      <w:r>
        <w:rPr>
          <w:b/>
          <w:sz w:val="22"/>
          <w:szCs w:val="22"/>
          <w:highlight w:val="yellow"/>
        </w:rPr>
        <w:t>Paging PDCCH performance loss can be confined within 0.2 dB if the residue frequency error after synchronization is within [-0.5, 0.5] ppm</w:t>
      </w:r>
    </w:p>
    <w:p w:rsidR="00803146" w:rsidRDefault="00D72908">
      <w:pPr>
        <w:pStyle w:val="ListParagraph"/>
        <w:numPr>
          <w:ilvl w:val="0"/>
          <w:numId w:val="16"/>
        </w:numPr>
        <w:rPr>
          <w:b/>
          <w:sz w:val="22"/>
          <w:szCs w:val="22"/>
          <w:highlight w:val="yellow"/>
        </w:rPr>
      </w:pPr>
      <w:r>
        <w:rPr>
          <w:b/>
          <w:sz w:val="22"/>
          <w:szCs w:val="22"/>
          <w:highlight w:val="yellow"/>
        </w:rPr>
        <w:t>Paging PDSCH performance loss can be confined within 0.2 dB if the residue frequency error after synchronization is within [-0.1, 0.1] ppm</w:t>
      </w:r>
    </w:p>
    <w:p w:rsidR="00803146" w:rsidRDefault="00D72908">
      <w:pPr>
        <w:pStyle w:val="ListParagraph"/>
        <w:numPr>
          <w:ilvl w:val="0"/>
          <w:numId w:val="16"/>
        </w:numPr>
        <w:rPr>
          <w:b/>
          <w:sz w:val="22"/>
          <w:szCs w:val="22"/>
          <w:highlight w:val="yellow"/>
        </w:rPr>
      </w:pPr>
      <w:r>
        <w:rPr>
          <w:b/>
          <w:sz w:val="22"/>
          <w:szCs w:val="22"/>
          <w:highlight w:val="yellow"/>
        </w:rPr>
        <w:t>One SS burst or TRS slot is sufficient to confine residue frequency error within [-0.5, 0.5] ppm</w:t>
      </w:r>
    </w:p>
    <w:p w:rsidR="00803146" w:rsidRDefault="00D72908">
      <w:pPr>
        <w:pStyle w:val="ListParagraph"/>
        <w:numPr>
          <w:ilvl w:val="0"/>
          <w:numId w:val="16"/>
        </w:numPr>
        <w:rPr>
          <w:b/>
          <w:sz w:val="22"/>
          <w:szCs w:val="22"/>
          <w:highlight w:val="yellow"/>
        </w:rPr>
      </w:pPr>
      <w:r>
        <w:rPr>
          <w:b/>
          <w:sz w:val="22"/>
          <w:szCs w:val="22"/>
          <w:highlight w:val="yellow"/>
        </w:rPr>
        <w:t>One, two or three SS bursts or TRS slots are possibly needed to confine residue frequency error within [-0.1, 0.1] ppm. The resource requirement is generally higher for larger initial frequency offset, lower channel SINR and/or smaller number of UE receive antennas.</w:t>
      </w:r>
    </w:p>
    <w:p w:rsidR="00803146" w:rsidRDefault="00D72908">
      <w:pPr>
        <w:pStyle w:val="ListParagraph"/>
        <w:numPr>
          <w:ilvl w:val="0"/>
          <w:numId w:val="16"/>
        </w:numPr>
        <w:rPr>
          <w:b/>
          <w:sz w:val="22"/>
          <w:szCs w:val="22"/>
          <w:highlight w:val="yellow"/>
        </w:rPr>
      </w:pPr>
      <w:r>
        <w:rPr>
          <w:b/>
          <w:sz w:val="22"/>
          <w:szCs w:val="22"/>
          <w:highlight w:val="yellow"/>
        </w:rPr>
        <w:t>(TBD)</w:t>
      </w:r>
    </w:p>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 xml:space="preserve">Please kindly provide your views for including </w:t>
      </w:r>
      <w:r>
        <w:rPr>
          <w:sz w:val="22"/>
          <w:szCs w:val="22"/>
        </w:rPr>
        <w:fldChar w:fldCharType="begin"/>
      </w:r>
      <w:r>
        <w:rPr>
          <w:sz w:val="22"/>
          <w:szCs w:val="22"/>
        </w:rPr>
        <w:instrText xml:space="preserve"> REF _Ref54778371 \h  \* MERGEFORMAT </w:instrText>
      </w:r>
      <w:r>
        <w:rPr>
          <w:sz w:val="22"/>
          <w:szCs w:val="22"/>
        </w:rPr>
      </w:r>
      <w:r>
        <w:rPr>
          <w:sz w:val="22"/>
          <w:szCs w:val="22"/>
        </w:rPr>
        <w:fldChar w:fldCharType="separate"/>
      </w:r>
      <w:r>
        <w:rPr>
          <w:sz w:val="22"/>
          <w:szCs w:val="22"/>
        </w:rPr>
        <w:t>Topic 1</w:t>
      </w:r>
      <w:r>
        <w:rPr>
          <w:sz w:val="22"/>
          <w:szCs w:val="22"/>
        </w:rPr>
        <w:fldChar w:fldCharType="end"/>
      </w:r>
      <w:r>
        <w:rPr>
          <w:sz w:val="22"/>
          <w:szCs w:val="22"/>
        </w:rPr>
        <w:t xml:space="preserve"> for the email discussion in </w:t>
      </w:r>
      <w:r>
        <w:rPr>
          <w:sz w:val="22"/>
          <w:szCs w:val="22"/>
        </w:rPr>
        <w:fldChar w:fldCharType="begin"/>
      </w:r>
      <w:r>
        <w:rPr>
          <w:sz w:val="22"/>
          <w:szCs w:val="22"/>
        </w:rPr>
        <w:instrText xml:space="preserve"> REF _Ref54778666 \h  \* MERGEFORMAT </w:instrText>
      </w:r>
      <w:r>
        <w:rPr>
          <w:sz w:val="22"/>
          <w:szCs w:val="22"/>
        </w:rPr>
      </w:r>
      <w:r>
        <w:rPr>
          <w:sz w:val="22"/>
          <w:szCs w:val="22"/>
        </w:rPr>
        <w:fldChar w:fldCharType="separate"/>
      </w:r>
      <w:r>
        <w:rPr>
          <w:sz w:val="22"/>
          <w:szCs w:val="22"/>
        </w:rPr>
        <w:t>Table 2</w:t>
      </w:r>
      <w:r>
        <w:rPr>
          <w:sz w:val="22"/>
          <w:szCs w:val="22"/>
        </w:rPr>
        <w:fldChar w:fldCharType="end"/>
      </w:r>
      <w:r>
        <w:rPr>
          <w:sz w:val="22"/>
          <w:szCs w:val="22"/>
        </w:rPr>
        <w:t>. Comments on the potential observations are also encouraged.</w:t>
      </w:r>
    </w:p>
    <w:p w:rsidR="00803146" w:rsidRDefault="00803146">
      <w:pPr>
        <w:tabs>
          <w:tab w:val="left" w:pos="3156"/>
        </w:tabs>
        <w:rPr>
          <w:sz w:val="22"/>
          <w:szCs w:val="22"/>
        </w:rPr>
      </w:pPr>
    </w:p>
    <w:p w:rsidR="00803146" w:rsidRDefault="00D72908">
      <w:pPr>
        <w:pStyle w:val="Caption"/>
        <w:keepNext/>
        <w:jc w:val="center"/>
        <w:rPr>
          <w:sz w:val="22"/>
          <w:szCs w:val="22"/>
        </w:rPr>
      </w:pPr>
      <w:bookmarkStart w:id="21" w:name="_Ref54778666"/>
      <w:r>
        <w:rPr>
          <w:sz w:val="22"/>
          <w:szCs w:val="22"/>
          <w:highlight w:val="yellow"/>
        </w:rPr>
        <w:t xml:space="preserve">Table </w:t>
      </w:r>
      <w:r>
        <w:rPr>
          <w:sz w:val="22"/>
          <w:szCs w:val="22"/>
          <w:highlight w:val="yellow"/>
        </w:rPr>
        <w:fldChar w:fldCharType="begin"/>
      </w:r>
      <w:r>
        <w:rPr>
          <w:sz w:val="22"/>
          <w:szCs w:val="22"/>
          <w:highlight w:val="yellow"/>
        </w:rPr>
        <w:instrText xml:space="preserve"> SEQ Table \* ARABIC </w:instrText>
      </w:r>
      <w:r>
        <w:rPr>
          <w:sz w:val="22"/>
          <w:szCs w:val="22"/>
          <w:highlight w:val="yellow"/>
        </w:rPr>
        <w:fldChar w:fldCharType="separate"/>
      </w:r>
      <w:r>
        <w:rPr>
          <w:sz w:val="22"/>
          <w:szCs w:val="22"/>
          <w:highlight w:val="yellow"/>
        </w:rPr>
        <w:t>2</w:t>
      </w:r>
      <w:r>
        <w:rPr>
          <w:sz w:val="22"/>
          <w:szCs w:val="22"/>
          <w:highlight w:val="yellow"/>
        </w:rPr>
        <w:fldChar w:fldCharType="end"/>
      </w:r>
      <w:bookmarkEnd w:id="21"/>
      <w:r>
        <w:rPr>
          <w:sz w:val="22"/>
          <w:szCs w:val="22"/>
          <w:highlight w:val="yellow"/>
        </w:rPr>
        <w:t xml:space="preserve">: Companies’ views on including </w:t>
      </w:r>
      <w:r>
        <w:rPr>
          <w:sz w:val="22"/>
          <w:szCs w:val="22"/>
          <w:highlight w:val="yellow"/>
        </w:rPr>
        <w:fldChar w:fldCharType="begin"/>
      </w:r>
      <w:r>
        <w:rPr>
          <w:sz w:val="22"/>
          <w:szCs w:val="22"/>
          <w:highlight w:val="yellow"/>
        </w:rPr>
        <w:instrText xml:space="preserve"> REF _Ref54778371 \h  \* MERGEFORMAT </w:instrText>
      </w:r>
      <w:r>
        <w:rPr>
          <w:sz w:val="22"/>
          <w:szCs w:val="22"/>
          <w:highlight w:val="yellow"/>
        </w:rPr>
      </w:r>
      <w:r>
        <w:rPr>
          <w:sz w:val="22"/>
          <w:szCs w:val="22"/>
          <w:highlight w:val="yellow"/>
        </w:rPr>
        <w:fldChar w:fldCharType="separate"/>
      </w:r>
      <w:r>
        <w:rPr>
          <w:sz w:val="22"/>
          <w:szCs w:val="22"/>
          <w:highlight w:val="yellow"/>
        </w:rPr>
        <w:t>Topic 1</w:t>
      </w:r>
      <w:r>
        <w:rPr>
          <w:sz w:val="22"/>
          <w:szCs w:val="22"/>
          <w:highlight w:val="yellow"/>
        </w:rPr>
        <w:fldChar w:fldCharType="end"/>
      </w:r>
      <w:r>
        <w:rPr>
          <w:sz w:val="22"/>
          <w:szCs w:val="22"/>
          <w:highlight w:val="yellow"/>
        </w:rPr>
        <w:t xml:space="preserve"> for email discussion</w:t>
      </w:r>
    </w:p>
    <w:tbl>
      <w:tblPr>
        <w:tblStyle w:val="TableGrid"/>
        <w:tblW w:w="0" w:type="auto"/>
        <w:tblLook w:val="04A0" w:firstRow="1" w:lastRow="0" w:firstColumn="1" w:lastColumn="0" w:noHBand="0" w:noVBand="1"/>
      </w:tblPr>
      <w:tblGrid>
        <w:gridCol w:w="2981"/>
        <w:gridCol w:w="2187"/>
        <w:gridCol w:w="5289"/>
      </w:tblGrid>
      <w:tr w:rsidR="00803146">
        <w:tc>
          <w:tcPr>
            <w:tcW w:w="2981" w:type="dxa"/>
          </w:tcPr>
          <w:p w:rsidR="00803146" w:rsidRDefault="00D72908">
            <w:pPr>
              <w:tabs>
                <w:tab w:val="left" w:pos="3156"/>
              </w:tabs>
              <w:rPr>
                <w:sz w:val="22"/>
                <w:szCs w:val="22"/>
              </w:rPr>
            </w:pPr>
            <w:r>
              <w:rPr>
                <w:sz w:val="22"/>
                <w:szCs w:val="22"/>
              </w:rPr>
              <w:t>Company name</w:t>
            </w:r>
          </w:p>
        </w:tc>
        <w:tc>
          <w:tcPr>
            <w:tcW w:w="2187" w:type="dxa"/>
          </w:tcPr>
          <w:p w:rsidR="00803146" w:rsidRDefault="00D72908">
            <w:pPr>
              <w:tabs>
                <w:tab w:val="left" w:pos="3156"/>
              </w:tabs>
              <w:rPr>
                <w:sz w:val="22"/>
                <w:szCs w:val="22"/>
              </w:rPr>
            </w:pPr>
            <w:r>
              <w:rPr>
                <w:sz w:val="22"/>
                <w:szCs w:val="22"/>
              </w:rPr>
              <w:t>Include Topic 1? (Y/N)</w:t>
            </w:r>
          </w:p>
        </w:tc>
        <w:tc>
          <w:tcPr>
            <w:tcW w:w="5289" w:type="dxa"/>
          </w:tcPr>
          <w:p w:rsidR="00803146" w:rsidRDefault="00D72908">
            <w:pPr>
              <w:tabs>
                <w:tab w:val="left" w:pos="3156"/>
              </w:tabs>
              <w:rPr>
                <w:sz w:val="22"/>
                <w:szCs w:val="22"/>
              </w:rPr>
            </w:pPr>
            <w:r>
              <w:rPr>
                <w:sz w:val="22"/>
                <w:szCs w:val="22"/>
              </w:rPr>
              <w:t>Comment(s) (including suggestions on the observations)</w:t>
            </w:r>
          </w:p>
        </w:tc>
      </w:tr>
      <w:tr w:rsidR="00803146">
        <w:tc>
          <w:tcPr>
            <w:tcW w:w="2981" w:type="dxa"/>
          </w:tcPr>
          <w:p w:rsidR="00803146" w:rsidRDefault="00D72908">
            <w:pPr>
              <w:tabs>
                <w:tab w:val="left" w:pos="3156"/>
              </w:tabs>
              <w:rPr>
                <w:sz w:val="22"/>
                <w:szCs w:val="22"/>
              </w:rPr>
            </w:pPr>
            <w:r>
              <w:rPr>
                <w:sz w:val="22"/>
                <w:szCs w:val="22"/>
              </w:rPr>
              <w:t>Spreadtrum</w:t>
            </w:r>
          </w:p>
        </w:tc>
        <w:tc>
          <w:tcPr>
            <w:tcW w:w="2187" w:type="dxa"/>
          </w:tcPr>
          <w:p w:rsidR="00803146" w:rsidRDefault="00D72908">
            <w:pPr>
              <w:tabs>
                <w:tab w:val="left" w:pos="3156"/>
              </w:tabs>
              <w:rPr>
                <w:sz w:val="22"/>
                <w:szCs w:val="22"/>
              </w:rPr>
            </w:pPr>
            <w:r>
              <w:rPr>
                <w:sz w:val="22"/>
                <w:szCs w:val="22"/>
              </w:rPr>
              <w:t>Y</w:t>
            </w:r>
          </w:p>
        </w:tc>
        <w:tc>
          <w:tcPr>
            <w:tcW w:w="5289" w:type="dxa"/>
          </w:tcPr>
          <w:p w:rsidR="00803146" w:rsidRDefault="00D72908">
            <w:pPr>
              <w:tabs>
                <w:tab w:val="left" w:pos="3156"/>
              </w:tabs>
              <w:rPr>
                <w:sz w:val="22"/>
                <w:szCs w:val="22"/>
              </w:rPr>
            </w:pPr>
            <w:r>
              <w:rPr>
                <w:sz w:val="22"/>
                <w:szCs w:val="22"/>
              </w:rPr>
              <w:t>It is related to UE timeline</w:t>
            </w:r>
          </w:p>
        </w:tc>
      </w:tr>
      <w:tr w:rsidR="00803146">
        <w:tc>
          <w:tcPr>
            <w:tcW w:w="2981" w:type="dxa"/>
          </w:tcPr>
          <w:p w:rsidR="00803146" w:rsidRDefault="00D72908">
            <w:pPr>
              <w:tabs>
                <w:tab w:val="left" w:pos="3156"/>
              </w:tabs>
              <w:rPr>
                <w:sz w:val="22"/>
                <w:szCs w:val="22"/>
              </w:rPr>
            </w:pPr>
            <w:r>
              <w:rPr>
                <w:sz w:val="22"/>
                <w:szCs w:val="22"/>
              </w:rPr>
              <w:t>CATT</w:t>
            </w:r>
          </w:p>
        </w:tc>
        <w:tc>
          <w:tcPr>
            <w:tcW w:w="2187" w:type="dxa"/>
          </w:tcPr>
          <w:p w:rsidR="00803146" w:rsidRDefault="00D72908">
            <w:pPr>
              <w:tabs>
                <w:tab w:val="left" w:pos="3156"/>
              </w:tabs>
              <w:rPr>
                <w:sz w:val="22"/>
                <w:szCs w:val="22"/>
              </w:rPr>
            </w:pPr>
            <w:r>
              <w:rPr>
                <w:sz w:val="22"/>
                <w:szCs w:val="22"/>
              </w:rPr>
              <w:t>Yes</w:t>
            </w:r>
          </w:p>
        </w:tc>
        <w:tc>
          <w:tcPr>
            <w:tcW w:w="5289" w:type="dxa"/>
          </w:tcPr>
          <w:p w:rsidR="00803146" w:rsidRDefault="00D72908">
            <w:pPr>
              <w:tabs>
                <w:tab w:val="left" w:pos="3156"/>
              </w:tabs>
              <w:rPr>
                <w:sz w:val="22"/>
                <w:szCs w:val="22"/>
              </w:rPr>
            </w:pPr>
            <w:r>
              <w:rPr>
                <w:sz w:val="22"/>
                <w:szCs w:val="22"/>
              </w:rPr>
              <w:t>We have included our link level results in R1-2007869 in the table</w:t>
            </w:r>
          </w:p>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The potential frequency drift could be more than 1 ppm after long sleep when IDLE UE is out of sync with the network.  We should consider frequency error within [-1, 1] ppm</w:t>
            </w:r>
          </w:p>
        </w:tc>
      </w:tr>
      <w:tr w:rsidR="00803146">
        <w:tc>
          <w:tcPr>
            <w:tcW w:w="2981" w:type="dxa"/>
          </w:tcPr>
          <w:p w:rsidR="00803146" w:rsidRDefault="00D72908">
            <w:pPr>
              <w:tabs>
                <w:tab w:val="left" w:pos="3156"/>
              </w:tabs>
              <w:rPr>
                <w:sz w:val="22"/>
                <w:szCs w:val="22"/>
              </w:rPr>
            </w:pPr>
            <w:r>
              <w:rPr>
                <w:sz w:val="22"/>
                <w:szCs w:val="22"/>
              </w:rPr>
              <w:t>Huawei, HiSilicon</w:t>
            </w:r>
          </w:p>
        </w:tc>
        <w:tc>
          <w:tcPr>
            <w:tcW w:w="2187" w:type="dxa"/>
          </w:tcPr>
          <w:p w:rsidR="00803146" w:rsidRDefault="00D72908">
            <w:pPr>
              <w:tabs>
                <w:tab w:val="left" w:pos="3156"/>
              </w:tabs>
              <w:rPr>
                <w:sz w:val="22"/>
                <w:szCs w:val="22"/>
                <w:lang w:eastAsia="zh-CN"/>
              </w:rPr>
            </w:pPr>
            <w:r>
              <w:rPr>
                <w:rFonts w:hint="eastAsia"/>
                <w:sz w:val="22"/>
                <w:szCs w:val="22"/>
                <w:lang w:eastAsia="zh-CN"/>
              </w:rPr>
              <w:t>Y</w:t>
            </w:r>
            <w:r>
              <w:rPr>
                <w:sz w:val="22"/>
                <w:szCs w:val="22"/>
                <w:lang w:eastAsia="zh-CN"/>
              </w:rPr>
              <w:t>es</w:t>
            </w:r>
          </w:p>
        </w:tc>
        <w:tc>
          <w:tcPr>
            <w:tcW w:w="5289" w:type="dxa"/>
          </w:tcPr>
          <w:p w:rsidR="00803146" w:rsidRDefault="00D72908">
            <w:pPr>
              <w:tabs>
                <w:tab w:val="left" w:pos="3156"/>
              </w:tabs>
              <w:rPr>
                <w:sz w:val="22"/>
                <w:szCs w:val="22"/>
                <w:lang w:eastAsia="zh-CN"/>
              </w:rPr>
            </w:pPr>
            <w:r>
              <w:rPr>
                <w:sz w:val="22"/>
                <w:szCs w:val="22"/>
                <w:lang w:eastAsia="zh-CN"/>
              </w:rPr>
              <w:t>We are fine with the observations.</w:t>
            </w:r>
          </w:p>
        </w:tc>
      </w:tr>
      <w:tr w:rsidR="00803146">
        <w:tc>
          <w:tcPr>
            <w:tcW w:w="2981" w:type="dxa"/>
          </w:tcPr>
          <w:p w:rsidR="00803146" w:rsidRDefault="00D72908">
            <w:pPr>
              <w:tabs>
                <w:tab w:val="left" w:pos="3156"/>
              </w:tabs>
              <w:rPr>
                <w:sz w:val="22"/>
                <w:szCs w:val="22"/>
              </w:rPr>
            </w:pPr>
            <w:r>
              <w:rPr>
                <w:rFonts w:eastAsia="Malgun Gothic" w:hint="eastAsia"/>
                <w:sz w:val="22"/>
                <w:szCs w:val="22"/>
                <w:lang w:eastAsia="ko-KR"/>
              </w:rPr>
              <w:t>LG</w:t>
            </w:r>
          </w:p>
        </w:tc>
        <w:tc>
          <w:tcPr>
            <w:tcW w:w="2187" w:type="dxa"/>
          </w:tcPr>
          <w:p w:rsidR="00803146" w:rsidRDefault="00D72908">
            <w:pPr>
              <w:tabs>
                <w:tab w:val="left" w:pos="3156"/>
              </w:tabs>
              <w:rPr>
                <w:sz w:val="22"/>
                <w:szCs w:val="22"/>
              </w:rPr>
            </w:pPr>
            <w:r>
              <w:rPr>
                <w:rFonts w:eastAsia="Malgun Gothic" w:hint="eastAsia"/>
                <w:sz w:val="22"/>
                <w:szCs w:val="22"/>
                <w:lang w:eastAsia="ko-KR"/>
              </w:rPr>
              <w:t>Y</w:t>
            </w:r>
          </w:p>
        </w:tc>
        <w:tc>
          <w:tcPr>
            <w:tcW w:w="5289" w:type="dxa"/>
          </w:tcPr>
          <w:p w:rsidR="00803146" w:rsidRDefault="00D72908">
            <w:pPr>
              <w:tabs>
                <w:tab w:val="left" w:pos="3156"/>
              </w:tabs>
              <w:rPr>
                <w:sz w:val="22"/>
                <w:szCs w:val="22"/>
              </w:rPr>
            </w:pPr>
            <w:r>
              <w:rPr>
                <w:rFonts w:eastAsia="Malgun Gothic" w:hint="eastAsia"/>
                <w:sz w:val="22"/>
                <w:szCs w:val="22"/>
                <w:lang w:eastAsia="ko-KR"/>
              </w:rPr>
              <w:t xml:space="preserve">Generally fine. </w:t>
            </w:r>
            <w:r>
              <w:rPr>
                <w:rFonts w:eastAsia="Malgun Gothic"/>
                <w:sz w:val="22"/>
                <w:szCs w:val="22"/>
                <w:lang w:eastAsia="ko-KR"/>
              </w:rPr>
              <w:t>One minor comment is that it would be better to use “ X ppm” instead of “[-X, X] ppm”.</w:t>
            </w:r>
          </w:p>
        </w:tc>
      </w:tr>
      <w:tr w:rsidR="00803146">
        <w:tc>
          <w:tcPr>
            <w:tcW w:w="2981" w:type="dxa"/>
          </w:tcPr>
          <w:p w:rsidR="00803146" w:rsidRDefault="00D72908">
            <w:pPr>
              <w:tabs>
                <w:tab w:val="left" w:pos="3156"/>
              </w:tabs>
              <w:rPr>
                <w:sz w:val="22"/>
                <w:szCs w:val="22"/>
              </w:rPr>
            </w:pPr>
            <w:r>
              <w:rPr>
                <w:sz w:val="22"/>
                <w:szCs w:val="22"/>
              </w:rPr>
              <w:t>Intel</w:t>
            </w:r>
          </w:p>
        </w:tc>
        <w:tc>
          <w:tcPr>
            <w:tcW w:w="2187" w:type="dxa"/>
          </w:tcPr>
          <w:p w:rsidR="00803146" w:rsidRDefault="00D72908">
            <w:pPr>
              <w:tabs>
                <w:tab w:val="left" w:pos="3156"/>
              </w:tabs>
              <w:rPr>
                <w:sz w:val="22"/>
                <w:szCs w:val="22"/>
              </w:rPr>
            </w:pPr>
            <w:r>
              <w:rPr>
                <w:sz w:val="22"/>
                <w:szCs w:val="22"/>
              </w:rPr>
              <w:t>Y, with revision</w:t>
            </w:r>
          </w:p>
        </w:tc>
        <w:tc>
          <w:tcPr>
            <w:tcW w:w="5289" w:type="dxa"/>
          </w:tcPr>
          <w:p w:rsidR="00803146" w:rsidRDefault="00D72908">
            <w:pPr>
              <w:tabs>
                <w:tab w:val="left" w:pos="3156"/>
              </w:tabs>
              <w:rPr>
                <w:sz w:val="22"/>
                <w:szCs w:val="22"/>
              </w:rPr>
            </w:pPr>
            <w:r>
              <w:rPr>
                <w:sz w:val="22"/>
                <w:szCs w:val="22"/>
              </w:rPr>
              <w:t>Agree with CATT that potential frequency drift could make CFO before PO to be more than 1ppm, specially if long DRX cycle is used, such as 10.24 seconds agreed for RedCap UE. Hence, in our view, observations need to be inclusive of 1ppm value as well.</w:t>
            </w:r>
          </w:p>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We suggest following revisions:</w:t>
            </w:r>
          </w:p>
          <w:p w:rsidR="00803146" w:rsidRDefault="00803146">
            <w:pPr>
              <w:tabs>
                <w:tab w:val="left" w:pos="3156"/>
              </w:tabs>
              <w:rPr>
                <w:sz w:val="22"/>
                <w:szCs w:val="22"/>
              </w:rPr>
            </w:pPr>
          </w:p>
          <w:p w:rsidR="00803146" w:rsidRDefault="00D72908">
            <w:pPr>
              <w:pStyle w:val="ListParagraph"/>
              <w:numPr>
                <w:ilvl w:val="0"/>
                <w:numId w:val="17"/>
              </w:numPr>
              <w:rPr>
                <w:b/>
                <w:sz w:val="22"/>
                <w:szCs w:val="22"/>
              </w:rPr>
            </w:pPr>
            <w:r>
              <w:rPr>
                <w:b/>
                <w:sz w:val="22"/>
                <w:szCs w:val="22"/>
              </w:rPr>
              <w:t xml:space="preserve">Paging PDCCH performance loss can be approximately 0.2 dB and at least 2.5 dB if the frequency error at the time of detection of PDCCH is within [-0.5, 0.5] ppm and [-1,1]ppm, respectively. </w:t>
            </w:r>
          </w:p>
          <w:p w:rsidR="00803146" w:rsidRDefault="00D72908">
            <w:pPr>
              <w:pStyle w:val="ListParagraph"/>
              <w:numPr>
                <w:ilvl w:val="0"/>
                <w:numId w:val="17"/>
              </w:numPr>
              <w:rPr>
                <w:b/>
                <w:sz w:val="22"/>
                <w:szCs w:val="22"/>
              </w:rPr>
            </w:pPr>
            <w:r>
              <w:rPr>
                <w:b/>
                <w:sz w:val="22"/>
                <w:szCs w:val="22"/>
              </w:rPr>
              <w:t>Paging PDSCH performance loss can be confined within 0.2 dB if the frequency error at the time of detection of PDSCH is within [-0.1, 0.1] ppm.</w:t>
            </w:r>
          </w:p>
          <w:p w:rsidR="00803146" w:rsidRDefault="00D72908">
            <w:pPr>
              <w:pStyle w:val="ListParagraph"/>
              <w:numPr>
                <w:ilvl w:val="0"/>
                <w:numId w:val="17"/>
              </w:numPr>
              <w:rPr>
                <w:b/>
                <w:sz w:val="22"/>
                <w:szCs w:val="22"/>
              </w:rPr>
            </w:pPr>
            <w:r>
              <w:rPr>
                <w:b/>
                <w:sz w:val="22"/>
                <w:szCs w:val="22"/>
              </w:rPr>
              <w:t>Paging PDSCH performance is more susceptible to frequency error beyond 0.1ppm than PDCCH.</w:t>
            </w:r>
          </w:p>
          <w:p w:rsidR="00803146" w:rsidRDefault="00803146">
            <w:pPr>
              <w:rPr>
                <w:b/>
                <w:sz w:val="22"/>
                <w:szCs w:val="22"/>
              </w:rPr>
            </w:pPr>
          </w:p>
          <w:p w:rsidR="00803146" w:rsidRDefault="00D72908">
            <w:pPr>
              <w:tabs>
                <w:tab w:val="left" w:pos="3156"/>
              </w:tabs>
              <w:rPr>
                <w:sz w:val="22"/>
                <w:szCs w:val="22"/>
              </w:rPr>
            </w:pPr>
            <w:r>
              <w:rPr>
                <w:sz w:val="22"/>
                <w:szCs w:val="22"/>
              </w:rPr>
              <w:t>Regarding number of SSBs needed, our observation is that at -6dB, residual frequency error can be 0.5ppm or lower with 90% chance.</w:t>
            </w:r>
          </w:p>
          <w:p w:rsidR="00803146" w:rsidRDefault="00D72908">
            <w:pPr>
              <w:tabs>
                <w:tab w:val="left" w:pos="3156"/>
              </w:tabs>
              <w:rPr>
                <w:sz w:val="22"/>
                <w:szCs w:val="22"/>
              </w:rPr>
            </w:pPr>
            <w:r>
              <w:rPr>
                <w:sz w:val="22"/>
                <w:szCs w:val="22"/>
              </w:rPr>
              <w:t>We have the following suggestion:</w:t>
            </w:r>
          </w:p>
          <w:p w:rsidR="00803146" w:rsidRDefault="00803146">
            <w:pPr>
              <w:tabs>
                <w:tab w:val="left" w:pos="3156"/>
              </w:tabs>
              <w:rPr>
                <w:sz w:val="22"/>
                <w:szCs w:val="22"/>
              </w:rPr>
            </w:pPr>
          </w:p>
          <w:p w:rsidR="00803146" w:rsidRDefault="00D72908">
            <w:pPr>
              <w:pStyle w:val="ListParagraph"/>
              <w:numPr>
                <w:ilvl w:val="0"/>
                <w:numId w:val="18"/>
              </w:numPr>
              <w:rPr>
                <w:b/>
                <w:sz w:val="22"/>
                <w:szCs w:val="22"/>
              </w:rPr>
            </w:pPr>
            <w:r>
              <w:rPr>
                <w:b/>
                <w:sz w:val="22"/>
                <w:szCs w:val="22"/>
              </w:rPr>
              <w:t>One SS burst or TRS slot is sufficient to confine residue frequency error within [-0.5, 0.5] ppm at -6dB</w:t>
            </w:r>
          </w:p>
          <w:p w:rsidR="00803146" w:rsidRDefault="00803146">
            <w:pPr>
              <w:rPr>
                <w:b/>
                <w:sz w:val="22"/>
                <w:szCs w:val="22"/>
              </w:rPr>
            </w:pPr>
          </w:p>
          <w:p w:rsidR="00803146" w:rsidRDefault="00803146">
            <w:pPr>
              <w:pStyle w:val="ListParagraph"/>
              <w:numPr>
                <w:ilvl w:val="0"/>
                <w:numId w:val="18"/>
              </w:numPr>
            </w:pPr>
          </w:p>
          <w:p w:rsidR="00803146" w:rsidRDefault="00803146">
            <w:pPr>
              <w:tabs>
                <w:tab w:val="left" w:pos="3156"/>
              </w:tabs>
              <w:rPr>
                <w:sz w:val="22"/>
                <w:szCs w:val="22"/>
              </w:rPr>
            </w:pPr>
          </w:p>
          <w:p w:rsidR="00803146" w:rsidRDefault="00D72908">
            <w:pPr>
              <w:tabs>
                <w:tab w:val="left" w:pos="3156"/>
              </w:tabs>
            </w:pPr>
            <w:r>
              <w:t>Agree with last observation.</w:t>
            </w:r>
          </w:p>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We have added our result on PDCCH and PDSCH MDRs.</w:t>
            </w:r>
          </w:p>
          <w:p w:rsidR="00803146" w:rsidRDefault="00803146">
            <w:pPr>
              <w:tabs>
                <w:tab w:val="left" w:pos="3156"/>
              </w:tabs>
              <w:rPr>
                <w:sz w:val="22"/>
                <w:szCs w:val="22"/>
              </w:rPr>
            </w:pPr>
          </w:p>
        </w:tc>
      </w:tr>
      <w:tr w:rsidR="00803146">
        <w:tc>
          <w:tcPr>
            <w:tcW w:w="2981" w:type="dxa"/>
          </w:tcPr>
          <w:p w:rsidR="00803146" w:rsidRDefault="00D72908">
            <w:pPr>
              <w:tabs>
                <w:tab w:val="left" w:pos="3156"/>
              </w:tabs>
              <w:rPr>
                <w:rFonts w:eastAsia="MS Mincho"/>
                <w:sz w:val="22"/>
                <w:szCs w:val="22"/>
                <w:lang w:eastAsia="ja-JP"/>
              </w:rPr>
            </w:pPr>
            <w:r>
              <w:rPr>
                <w:rFonts w:eastAsia="MS Mincho" w:hint="eastAsia"/>
                <w:sz w:val="22"/>
                <w:szCs w:val="22"/>
                <w:lang w:eastAsia="ja-JP"/>
              </w:rPr>
              <w:t>DOCOMO</w:t>
            </w:r>
          </w:p>
        </w:tc>
        <w:tc>
          <w:tcPr>
            <w:tcW w:w="2187" w:type="dxa"/>
          </w:tcPr>
          <w:p w:rsidR="00803146" w:rsidRDefault="00D72908">
            <w:pPr>
              <w:tabs>
                <w:tab w:val="left" w:pos="3156"/>
              </w:tabs>
              <w:rPr>
                <w:rFonts w:eastAsia="MS Mincho"/>
                <w:sz w:val="22"/>
                <w:szCs w:val="22"/>
                <w:lang w:eastAsia="ja-JP"/>
              </w:rPr>
            </w:pPr>
            <w:r>
              <w:rPr>
                <w:rFonts w:eastAsia="MS Mincho" w:hint="eastAsia"/>
                <w:sz w:val="22"/>
                <w:szCs w:val="22"/>
                <w:lang w:eastAsia="ja-JP"/>
              </w:rPr>
              <w:t>Y</w:t>
            </w:r>
          </w:p>
        </w:tc>
        <w:tc>
          <w:tcPr>
            <w:tcW w:w="5289" w:type="dxa"/>
          </w:tcPr>
          <w:p w:rsidR="00803146" w:rsidRDefault="00803146">
            <w:pPr>
              <w:tabs>
                <w:tab w:val="left" w:pos="3156"/>
              </w:tabs>
              <w:rPr>
                <w:sz w:val="22"/>
                <w:szCs w:val="22"/>
              </w:rPr>
            </w:pPr>
          </w:p>
        </w:tc>
      </w:tr>
      <w:tr w:rsidR="00803146">
        <w:tc>
          <w:tcPr>
            <w:tcW w:w="2981" w:type="dxa"/>
          </w:tcPr>
          <w:p w:rsidR="00803146" w:rsidRDefault="00D72908">
            <w:pPr>
              <w:tabs>
                <w:tab w:val="left" w:pos="3156"/>
              </w:tabs>
              <w:rPr>
                <w:sz w:val="22"/>
                <w:szCs w:val="22"/>
              </w:rPr>
            </w:pPr>
            <w:r>
              <w:rPr>
                <w:rFonts w:hint="eastAsia"/>
                <w:sz w:val="22"/>
                <w:szCs w:val="22"/>
                <w:lang w:eastAsia="zh-CN"/>
              </w:rPr>
              <w:t>O</w:t>
            </w:r>
            <w:r>
              <w:rPr>
                <w:sz w:val="22"/>
                <w:szCs w:val="22"/>
                <w:lang w:eastAsia="zh-CN"/>
              </w:rPr>
              <w:t>PPO</w:t>
            </w:r>
          </w:p>
        </w:tc>
        <w:tc>
          <w:tcPr>
            <w:tcW w:w="2187" w:type="dxa"/>
          </w:tcPr>
          <w:p w:rsidR="00803146" w:rsidRDefault="00D72908">
            <w:pPr>
              <w:tabs>
                <w:tab w:val="left" w:pos="3156"/>
              </w:tabs>
              <w:rPr>
                <w:sz w:val="22"/>
                <w:szCs w:val="22"/>
              </w:rPr>
            </w:pPr>
            <w:r>
              <w:rPr>
                <w:rFonts w:hint="eastAsia"/>
                <w:sz w:val="22"/>
                <w:szCs w:val="22"/>
                <w:lang w:eastAsia="zh-CN"/>
              </w:rPr>
              <w:t>Y</w:t>
            </w:r>
          </w:p>
        </w:tc>
        <w:tc>
          <w:tcPr>
            <w:tcW w:w="5289" w:type="dxa"/>
          </w:tcPr>
          <w:p w:rsidR="00803146" w:rsidRDefault="00D72908">
            <w:pPr>
              <w:tabs>
                <w:tab w:val="left" w:pos="3156"/>
              </w:tabs>
              <w:rPr>
                <w:sz w:val="22"/>
                <w:szCs w:val="22"/>
              </w:rPr>
            </w:pPr>
            <w:r>
              <w:rPr>
                <w:rFonts w:hint="eastAsia"/>
                <w:sz w:val="22"/>
                <w:szCs w:val="22"/>
                <w:lang w:eastAsia="zh-CN"/>
              </w:rPr>
              <w:t>We are fine with the observation.</w:t>
            </w:r>
          </w:p>
        </w:tc>
      </w:tr>
      <w:tr w:rsidR="00803146">
        <w:tc>
          <w:tcPr>
            <w:tcW w:w="2981" w:type="dxa"/>
          </w:tcPr>
          <w:p w:rsidR="00803146" w:rsidRDefault="00D72908">
            <w:pPr>
              <w:tabs>
                <w:tab w:val="left" w:pos="3156"/>
              </w:tabs>
              <w:rPr>
                <w:sz w:val="22"/>
                <w:szCs w:val="22"/>
                <w:lang w:eastAsia="zh-CN"/>
              </w:rPr>
            </w:pPr>
            <w:r>
              <w:rPr>
                <w:sz w:val="22"/>
                <w:szCs w:val="22"/>
                <w:lang w:eastAsia="zh-CN"/>
              </w:rPr>
              <w:t>CMCC</w:t>
            </w:r>
          </w:p>
        </w:tc>
        <w:tc>
          <w:tcPr>
            <w:tcW w:w="2187" w:type="dxa"/>
          </w:tcPr>
          <w:p w:rsidR="00803146" w:rsidRDefault="00D72908">
            <w:pPr>
              <w:tabs>
                <w:tab w:val="left" w:pos="3156"/>
              </w:tabs>
              <w:rPr>
                <w:sz w:val="22"/>
                <w:szCs w:val="22"/>
                <w:lang w:eastAsia="zh-CN"/>
              </w:rPr>
            </w:pPr>
            <w:r>
              <w:rPr>
                <w:rFonts w:hint="eastAsia"/>
                <w:sz w:val="22"/>
                <w:szCs w:val="22"/>
                <w:lang w:eastAsia="zh-CN"/>
              </w:rPr>
              <w:t>Y</w:t>
            </w:r>
          </w:p>
        </w:tc>
        <w:tc>
          <w:tcPr>
            <w:tcW w:w="5289" w:type="dxa"/>
          </w:tcPr>
          <w:p w:rsidR="00803146" w:rsidRDefault="00803146">
            <w:pPr>
              <w:tabs>
                <w:tab w:val="left" w:pos="3156"/>
              </w:tabs>
              <w:rPr>
                <w:sz w:val="22"/>
                <w:szCs w:val="22"/>
              </w:rPr>
            </w:pPr>
          </w:p>
        </w:tc>
      </w:tr>
      <w:tr w:rsidR="00803146">
        <w:tc>
          <w:tcPr>
            <w:tcW w:w="2981" w:type="dxa"/>
          </w:tcPr>
          <w:p w:rsidR="00803146" w:rsidRDefault="00D72908">
            <w:pPr>
              <w:tabs>
                <w:tab w:val="left" w:pos="3156"/>
              </w:tabs>
              <w:rPr>
                <w:sz w:val="22"/>
                <w:szCs w:val="22"/>
              </w:rPr>
            </w:pPr>
            <w:r>
              <w:rPr>
                <w:sz w:val="22"/>
                <w:szCs w:val="22"/>
              </w:rPr>
              <w:t xml:space="preserve">Samsung </w:t>
            </w:r>
          </w:p>
        </w:tc>
        <w:tc>
          <w:tcPr>
            <w:tcW w:w="2187" w:type="dxa"/>
          </w:tcPr>
          <w:p w:rsidR="00803146" w:rsidRDefault="00D72908">
            <w:pPr>
              <w:tabs>
                <w:tab w:val="left" w:pos="3156"/>
              </w:tabs>
              <w:rPr>
                <w:sz w:val="22"/>
                <w:szCs w:val="22"/>
              </w:rPr>
            </w:pPr>
            <w:r>
              <w:rPr>
                <w:sz w:val="22"/>
                <w:szCs w:val="22"/>
              </w:rPr>
              <w:t>Y, with modifications.</w:t>
            </w:r>
          </w:p>
        </w:tc>
        <w:tc>
          <w:tcPr>
            <w:tcW w:w="5289" w:type="dxa"/>
          </w:tcPr>
          <w:p w:rsidR="00803146" w:rsidRDefault="00D72908">
            <w:pPr>
              <w:tabs>
                <w:tab w:val="left" w:pos="3156"/>
              </w:tabs>
              <w:rPr>
                <w:sz w:val="22"/>
                <w:szCs w:val="22"/>
              </w:rPr>
            </w:pPr>
            <w:r>
              <w:rPr>
                <w:sz w:val="22"/>
                <w:szCs w:val="22"/>
              </w:rPr>
              <w:t>The study and observations are useful for understanding UE power consumption on (re)synchronization in inactive/idle mode, and also (re)synchronization requirement of PDCCH based or sequence based EPI.</w:t>
            </w:r>
          </w:p>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However, we have following concerns about observations c) and d).</w:t>
            </w:r>
          </w:p>
          <w:p w:rsidR="00803146" w:rsidRDefault="00D72908">
            <w:pPr>
              <w:pStyle w:val="ListParagraph"/>
              <w:numPr>
                <w:ilvl w:val="0"/>
                <w:numId w:val="10"/>
              </w:numPr>
              <w:tabs>
                <w:tab w:val="left" w:pos="3156"/>
              </w:tabs>
              <w:rPr>
                <w:sz w:val="22"/>
                <w:szCs w:val="22"/>
              </w:rPr>
            </w:pPr>
            <w:r>
              <w:rPr>
                <w:sz w:val="22"/>
                <w:szCs w:val="22"/>
              </w:rPr>
              <w:t>First, it’s necessary to specify the initial frequency offset assumed, for the observations on how much resources of SS burst and TRS are needed to achieve target residual frequency error. The initial frequency offset can be [-1, 1] ppm.</w:t>
            </w:r>
          </w:p>
          <w:p w:rsidR="00803146" w:rsidRDefault="00D72908">
            <w:pPr>
              <w:pStyle w:val="ListParagraph"/>
              <w:numPr>
                <w:ilvl w:val="0"/>
                <w:numId w:val="10"/>
              </w:numPr>
              <w:tabs>
                <w:tab w:val="left" w:pos="3156"/>
              </w:tabs>
              <w:rPr>
                <w:sz w:val="22"/>
                <w:szCs w:val="22"/>
              </w:rPr>
            </w:pPr>
            <w:r>
              <w:rPr>
                <w:sz w:val="22"/>
                <w:szCs w:val="22"/>
              </w:rPr>
              <w:t>For TRS based synchronization, it’s necessary to specify both the bandwidth, e.g. 20MHz, slot duration, and number of symbols per slot, e.g. 2.</w:t>
            </w:r>
          </w:p>
          <w:p w:rsidR="00803146" w:rsidRDefault="00D72908">
            <w:pPr>
              <w:tabs>
                <w:tab w:val="left" w:pos="3156"/>
              </w:tabs>
              <w:rPr>
                <w:sz w:val="22"/>
                <w:szCs w:val="22"/>
              </w:rPr>
            </w:pPr>
            <w:r>
              <w:rPr>
                <w:sz w:val="22"/>
                <w:szCs w:val="22"/>
              </w:rPr>
              <w:t>We don’t agree with observation c). In our evaluation, TRS with 20MHz, 1 slot, 2 symbols per slot, is sufficient to confine residue frequency error within [-0.1, 0.1] ppm with initial frequency offset within [-1, 1] ppm.</w:t>
            </w:r>
          </w:p>
        </w:tc>
      </w:tr>
      <w:tr w:rsidR="00803146">
        <w:tc>
          <w:tcPr>
            <w:tcW w:w="2981" w:type="dxa"/>
          </w:tcPr>
          <w:p w:rsidR="00803146" w:rsidRDefault="00D72908">
            <w:pPr>
              <w:tabs>
                <w:tab w:val="left" w:pos="3156"/>
              </w:tabs>
              <w:rPr>
                <w:sz w:val="22"/>
                <w:szCs w:val="22"/>
              </w:rPr>
            </w:pPr>
            <w:r>
              <w:rPr>
                <w:sz w:val="22"/>
                <w:szCs w:val="22"/>
              </w:rPr>
              <w:t>Ericsson</w:t>
            </w:r>
          </w:p>
        </w:tc>
        <w:tc>
          <w:tcPr>
            <w:tcW w:w="2187" w:type="dxa"/>
          </w:tcPr>
          <w:p w:rsidR="00803146" w:rsidRDefault="00D72908">
            <w:pPr>
              <w:tabs>
                <w:tab w:val="left" w:pos="3156"/>
              </w:tabs>
              <w:rPr>
                <w:sz w:val="22"/>
                <w:szCs w:val="22"/>
              </w:rPr>
            </w:pPr>
            <w:r>
              <w:rPr>
                <w:sz w:val="22"/>
                <w:szCs w:val="22"/>
              </w:rPr>
              <w:t>Y, with modifications</w:t>
            </w:r>
          </w:p>
        </w:tc>
        <w:tc>
          <w:tcPr>
            <w:tcW w:w="5289" w:type="dxa"/>
          </w:tcPr>
          <w:p w:rsidR="00803146" w:rsidRDefault="00D72908">
            <w:pPr>
              <w:rPr>
                <w:bCs/>
                <w:sz w:val="22"/>
                <w:szCs w:val="22"/>
              </w:rPr>
            </w:pPr>
            <w:r>
              <w:rPr>
                <w:bCs/>
                <w:sz w:val="22"/>
                <w:szCs w:val="22"/>
              </w:rPr>
              <w:t>We updated the table with additional evaluation results from R1-2009200.</w:t>
            </w:r>
          </w:p>
          <w:p w:rsidR="00803146" w:rsidRDefault="00D72908">
            <w:pPr>
              <w:pStyle w:val="ListParagraph"/>
              <w:numPr>
                <w:ilvl w:val="0"/>
                <w:numId w:val="19"/>
              </w:numPr>
              <w:ind w:left="360"/>
              <w:rPr>
                <w:bCs/>
                <w:sz w:val="22"/>
                <w:szCs w:val="22"/>
              </w:rPr>
            </w:pPr>
            <w:r>
              <w:rPr>
                <w:bCs/>
                <w:sz w:val="22"/>
                <w:szCs w:val="22"/>
              </w:rPr>
              <w:t>The observations about paging PDCCH and paging PDSCH performance should reflect what is possible with existing mechanisms including TB scaling factors of 1, 0.5 and 0.25.</w:t>
            </w:r>
          </w:p>
          <w:p w:rsidR="00803146" w:rsidRDefault="00D72908">
            <w:pPr>
              <w:pStyle w:val="ListParagraph"/>
              <w:numPr>
                <w:ilvl w:val="0"/>
                <w:numId w:val="19"/>
              </w:numPr>
              <w:ind w:left="360"/>
              <w:rPr>
                <w:sz w:val="22"/>
                <w:szCs w:val="22"/>
              </w:rPr>
            </w:pPr>
            <w:r>
              <w:rPr>
                <w:sz w:val="22"/>
                <w:szCs w:val="22"/>
              </w:rPr>
              <w:t xml:space="preserve">Any associated resource requirement to recover coverage for smaller number of UE receive antennas should be discussed in Redcap. </w:t>
            </w:r>
          </w:p>
          <w:p w:rsidR="00803146" w:rsidRDefault="00803146">
            <w:pPr>
              <w:rPr>
                <w:bCs/>
                <w:sz w:val="22"/>
                <w:szCs w:val="22"/>
              </w:rPr>
            </w:pPr>
          </w:p>
          <w:p w:rsidR="00803146" w:rsidRDefault="00D72908">
            <w:pPr>
              <w:rPr>
                <w:bCs/>
                <w:sz w:val="22"/>
                <w:szCs w:val="22"/>
              </w:rPr>
            </w:pPr>
            <w:r>
              <w:rPr>
                <w:bCs/>
                <w:sz w:val="22"/>
                <w:szCs w:val="22"/>
              </w:rPr>
              <w:t xml:space="preserve">We propose below updates (with change marks in red): </w:t>
            </w:r>
          </w:p>
          <w:p w:rsidR="00803146" w:rsidRDefault="00D72908">
            <w:pPr>
              <w:pStyle w:val="ListParagraph"/>
              <w:numPr>
                <w:ilvl w:val="0"/>
                <w:numId w:val="15"/>
              </w:numPr>
              <w:rPr>
                <w:bCs/>
                <w:sz w:val="22"/>
                <w:szCs w:val="22"/>
                <w:u w:val="single"/>
              </w:rPr>
            </w:pPr>
            <w:r>
              <w:rPr>
                <w:bCs/>
                <w:sz w:val="22"/>
                <w:szCs w:val="22"/>
              </w:rPr>
              <w:t xml:space="preserve">Paging PDSCH performance loss can be confined within 0.2 dB if the residue frequency error after synchronization is within [-0.1, 0.1] ppm </w:t>
            </w:r>
            <w:r>
              <w:rPr>
                <w:bCs/>
                <w:color w:val="FF0000"/>
                <w:sz w:val="22"/>
                <w:szCs w:val="22"/>
                <w:u w:val="single"/>
              </w:rPr>
              <w:t>when TB scaling factor =1 is used</w:t>
            </w:r>
          </w:p>
          <w:p w:rsidR="00803146" w:rsidRDefault="00803146">
            <w:pPr>
              <w:ind w:left="360"/>
              <w:rPr>
                <w:bCs/>
                <w:color w:val="FF0000"/>
                <w:sz w:val="22"/>
                <w:szCs w:val="22"/>
              </w:rPr>
            </w:pPr>
          </w:p>
          <w:p w:rsidR="00803146" w:rsidRDefault="00D72908">
            <w:pPr>
              <w:pStyle w:val="ListParagraph"/>
              <w:numPr>
                <w:ilvl w:val="0"/>
                <w:numId w:val="15"/>
              </w:numPr>
              <w:rPr>
                <w:bCs/>
                <w:color w:val="FF0000"/>
                <w:sz w:val="22"/>
                <w:szCs w:val="22"/>
                <w:u w:val="single"/>
              </w:rPr>
            </w:pPr>
            <w:r>
              <w:rPr>
                <w:bCs/>
                <w:color w:val="FF0000"/>
                <w:sz w:val="22"/>
                <w:szCs w:val="22"/>
                <w:u w:val="single"/>
              </w:rPr>
              <w:t>Paging PDSCH performance can be similar/better than Paging PDCCH performance if the residue frequency error after synchronization is within [-0.5, 0.5] ppm when TB scaling factor =0.25 or 0.5 is used</w:t>
            </w:r>
          </w:p>
          <w:p w:rsidR="00803146" w:rsidRDefault="00803146">
            <w:pPr>
              <w:tabs>
                <w:tab w:val="left" w:pos="3156"/>
              </w:tabs>
              <w:rPr>
                <w:bCs/>
                <w:sz w:val="22"/>
                <w:szCs w:val="22"/>
              </w:rPr>
            </w:pPr>
          </w:p>
          <w:p w:rsidR="00803146" w:rsidRDefault="00D72908">
            <w:pPr>
              <w:pStyle w:val="ListParagraph"/>
              <w:numPr>
                <w:ilvl w:val="0"/>
                <w:numId w:val="16"/>
              </w:numPr>
              <w:rPr>
                <w:bCs/>
                <w:sz w:val="22"/>
                <w:szCs w:val="22"/>
              </w:rPr>
            </w:pPr>
            <w:r>
              <w:rPr>
                <w:bCs/>
                <w:sz w:val="22"/>
                <w:szCs w:val="22"/>
              </w:rPr>
              <w:t xml:space="preserve">One, two or three SS bursts or TRS slots are possibly needed to confine residue frequency error within [-0.1, 0.1] ppm. The resource requirement </w:t>
            </w:r>
            <w:r>
              <w:rPr>
                <w:bCs/>
                <w:color w:val="FF0000"/>
                <w:sz w:val="22"/>
                <w:szCs w:val="22"/>
                <w:u w:val="single"/>
              </w:rPr>
              <w:t>depends on UE implementation, and</w:t>
            </w:r>
            <w:r>
              <w:rPr>
                <w:bCs/>
                <w:color w:val="FF0000"/>
                <w:sz w:val="22"/>
                <w:szCs w:val="22"/>
              </w:rPr>
              <w:t xml:space="preserve"> </w:t>
            </w:r>
            <w:r>
              <w:rPr>
                <w:bCs/>
                <w:sz w:val="22"/>
                <w:szCs w:val="22"/>
              </w:rPr>
              <w:t xml:space="preserve">is generally higher for larger initial frequency offset, lower channel SINR </w:t>
            </w:r>
            <w:r>
              <w:rPr>
                <w:bCs/>
                <w:strike/>
                <w:color w:val="FF0000"/>
                <w:sz w:val="22"/>
                <w:szCs w:val="22"/>
              </w:rPr>
              <w:t>and/or smaller number of UE receive antennas</w:t>
            </w:r>
            <w:r>
              <w:rPr>
                <w:bCs/>
                <w:sz w:val="22"/>
                <w:szCs w:val="22"/>
              </w:rPr>
              <w:t>.</w:t>
            </w:r>
          </w:p>
          <w:p w:rsidR="00803146" w:rsidRDefault="00803146">
            <w:pPr>
              <w:tabs>
                <w:tab w:val="left" w:pos="3156"/>
              </w:tabs>
              <w:rPr>
                <w:sz w:val="22"/>
                <w:szCs w:val="22"/>
              </w:rPr>
            </w:pPr>
          </w:p>
        </w:tc>
      </w:tr>
      <w:tr w:rsidR="00803146">
        <w:tc>
          <w:tcPr>
            <w:tcW w:w="2981" w:type="dxa"/>
          </w:tcPr>
          <w:p w:rsidR="00803146" w:rsidRDefault="00D72908">
            <w:pPr>
              <w:tabs>
                <w:tab w:val="left" w:pos="3156"/>
              </w:tabs>
              <w:rPr>
                <w:sz w:val="22"/>
                <w:szCs w:val="22"/>
              </w:rPr>
            </w:pPr>
            <w:r>
              <w:rPr>
                <w:sz w:val="22"/>
                <w:szCs w:val="22"/>
              </w:rPr>
              <w:t>Apple</w:t>
            </w:r>
          </w:p>
        </w:tc>
        <w:tc>
          <w:tcPr>
            <w:tcW w:w="2187" w:type="dxa"/>
          </w:tcPr>
          <w:p w:rsidR="00803146" w:rsidRDefault="00D72908">
            <w:pPr>
              <w:tabs>
                <w:tab w:val="left" w:pos="3156"/>
              </w:tabs>
              <w:rPr>
                <w:sz w:val="22"/>
                <w:szCs w:val="22"/>
              </w:rPr>
            </w:pPr>
            <w:r>
              <w:rPr>
                <w:sz w:val="22"/>
                <w:szCs w:val="22"/>
              </w:rPr>
              <w:t>Y</w:t>
            </w:r>
          </w:p>
        </w:tc>
        <w:tc>
          <w:tcPr>
            <w:tcW w:w="5289" w:type="dxa"/>
          </w:tcPr>
          <w:p w:rsidR="00803146" w:rsidRDefault="00D72908">
            <w:pPr>
              <w:tabs>
                <w:tab w:val="left" w:pos="3156"/>
              </w:tabs>
              <w:rPr>
                <w:sz w:val="22"/>
                <w:szCs w:val="22"/>
              </w:rPr>
            </w:pPr>
            <w:r>
              <w:rPr>
                <w:sz w:val="22"/>
                <w:szCs w:val="22"/>
              </w:rPr>
              <w:t>The assumption on initial frequency error should be included as part of the observation.</w:t>
            </w:r>
          </w:p>
          <w:p w:rsidR="00803146" w:rsidRDefault="00D72908">
            <w:pPr>
              <w:tabs>
                <w:tab w:val="left" w:pos="3156"/>
              </w:tabs>
              <w:rPr>
                <w:sz w:val="22"/>
                <w:szCs w:val="22"/>
              </w:rPr>
            </w:pPr>
            <w:r>
              <w:rPr>
                <w:sz w:val="22"/>
                <w:szCs w:val="22"/>
              </w:rPr>
              <w:t>A general comment to all the proposals for capturing observations: we are not against the discussion on observations. But if the discussion turns out to be difficult, it may not be worthwhile to spend too much effort trying to agree on the observations because this is not a study item.</w:t>
            </w:r>
          </w:p>
        </w:tc>
      </w:tr>
      <w:tr w:rsidR="00803146">
        <w:tc>
          <w:tcPr>
            <w:tcW w:w="2981" w:type="dxa"/>
          </w:tcPr>
          <w:p w:rsidR="00803146" w:rsidRDefault="00D72908">
            <w:pPr>
              <w:tabs>
                <w:tab w:val="left" w:pos="3156"/>
              </w:tabs>
              <w:rPr>
                <w:sz w:val="22"/>
                <w:szCs w:val="22"/>
              </w:rPr>
            </w:pPr>
            <w:r>
              <w:rPr>
                <w:rFonts w:hint="eastAsia"/>
                <w:sz w:val="22"/>
                <w:szCs w:val="22"/>
                <w:lang w:eastAsia="zh-CN"/>
              </w:rPr>
              <w:t>Qu</w:t>
            </w:r>
            <w:r>
              <w:rPr>
                <w:sz w:val="22"/>
                <w:szCs w:val="22"/>
              </w:rPr>
              <w:t>alcomm</w:t>
            </w:r>
          </w:p>
        </w:tc>
        <w:tc>
          <w:tcPr>
            <w:tcW w:w="2187" w:type="dxa"/>
          </w:tcPr>
          <w:p w:rsidR="00803146" w:rsidRDefault="00D72908">
            <w:pPr>
              <w:tabs>
                <w:tab w:val="left" w:pos="3156"/>
              </w:tabs>
              <w:rPr>
                <w:sz w:val="22"/>
                <w:szCs w:val="22"/>
              </w:rPr>
            </w:pPr>
            <w:r>
              <w:rPr>
                <w:sz w:val="22"/>
                <w:szCs w:val="22"/>
              </w:rPr>
              <w:t>Y</w:t>
            </w:r>
          </w:p>
        </w:tc>
        <w:tc>
          <w:tcPr>
            <w:tcW w:w="5289" w:type="dxa"/>
          </w:tcPr>
          <w:p w:rsidR="00803146" w:rsidRDefault="00803146">
            <w:pPr>
              <w:tabs>
                <w:tab w:val="left" w:pos="3156"/>
              </w:tabs>
              <w:rPr>
                <w:sz w:val="22"/>
                <w:szCs w:val="22"/>
              </w:rPr>
            </w:pPr>
          </w:p>
        </w:tc>
      </w:tr>
      <w:tr w:rsidR="00803146">
        <w:tc>
          <w:tcPr>
            <w:tcW w:w="2981" w:type="dxa"/>
          </w:tcPr>
          <w:p w:rsidR="00803146" w:rsidRDefault="00D72908">
            <w:pPr>
              <w:tabs>
                <w:tab w:val="left" w:pos="3156"/>
              </w:tabs>
              <w:rPr>
                <w:sz w:val="22"/>
                <w:szCs w:val="22"/>
              </w:rPr>
            </w:pPr>
            <w:r>
              <w:rPr>
                <w:rFonts w:hint="eastAsia"/>
                <w:sz w:val="22"/>
                <w:szCs w:val="22"/>
                <w:lang w:eastAsia="zh-CN"/>
              </w:rPr>
              <w:t>ZTE,Sanechips</w:t>
            </w:r>
          </w:p>
        </w:tc>
        <w:tc>
          <w:tcPr>
            <w:tcW w:w="2187" w:type="dxa"/>
          </w:tcPr>
          <w:p w:rsidR="00803146" w:rsidRDefault="00D72908">
            <w:pPr>
              <w:tabs>
                <w:tab w:val="left" w:pos="3156"/>
              </w:tabs>
              <w:rPr>
                <w:sz w:val="22"/>
                <w:szCs w:val="22"/>
              </w:rPr>
            </w:pPr>
            <w:r>
              <w:rPr>
                <w:rFonts w:hint="eastAsia"/>
                <w:sz w:val="22"/>
                <w:szCs w:val="22"/>
                <w:lang w:eastAsia="zh-CN"/>
              </w:rPr>
              <w:t>Yes</w:t>
            </w:r>
          </w:p>
        </w:tc>
        <w:tc>
          <w:tcPr>
            <w:tcW w:w="5289" w:type="dxa"/>
          </w:tcPr>
          <w:p w:rsidR="00803146" w:rsidRDefault="00D72908">
            <w:pPr>
              <w:tabs>
                <w:tab w:val="left" w:pos="3156"/>
              </w:tabs>
              <w:rPr>
                <w:sz w:val="22"/>
                <w:szCs w:val="22"/>
                <w:lang w:eastAsia="zh-CN"/>
              </w:rPr>
            </w:pPr>
            <w:r>
              <w:rPr>
                <w:rFonts w:hint="eastAsia"/>
                <w:sz w:val="22"/>
                <w:szCs w:val="22"/>
                <w:lang w:eastAsia="zh-CN"/>
              </w:rPr>
              <w:t xml:space="preserve">We are generally okay with the observations. </w:t>
            </w:r>
          </w:p>
          <w:p w:rsidR="00803146" w:rsidRDefault="00D72908">
            <w:pPr>
              <w:tabs>
                <w:tab w:val="left" w:pos="3156"/>
              </w:tabs>
              <w:rPr>
                <w:sz w:val="22"/>
                <w:szCs w:val="22"/>
                <w:lang w:eastAsia="zh-CN"/>
              </w:rPr>
            </w:pPr>
            <w:r>
              <w:rPr>
                <w:rFonts w:hint="eastAsia"/>
                <w:sz w:val="22"/>
                <w:szCs w:val="22"/>
                <w:lang w:eastAsia="zh-CN"/>
              </w:rPr>
              <w:t>Regarding the initial frequency error, it is noted that the frequency drift is assumed to be 0.05ppm/s in NB-IoT/MTC in LTE. We believe that for NR devices, the frequency drift should be much less than that. From this perspective,  we think the initial frequency error is no larger than 0.5ppm even when a larger I-DRX cycle, e.g, 10.24s, is considered.</w:t>
            </w:r>
          </w:p>
          <w:p w:rsidR="00803146" w:rsidRDefault="00D72908">
            <w:pPr>
              <w:tabs>
                <w:tab w:val="left" w:pos="3156"/>
              </w:tabs>
              <w:rPr>
                <w:sz w:val="22"/>
                <w:szCs w:val="22"/>
                <w:lang w:eastAsia="zh-CN"/>
              </w:rPr>
            </w:pPr>
            <w:r>
              <w:rPr>
                <w:rFonts w:hint="eastAsia"/>
                <w:sz w:val="22"/>
                <w:szCs w:val="22"/>
                <w:lang w:eastAsia="zh-CN"/>
              </w:rPr>
              <w:t xml:space="preserve">Regarding 1a) and 1b), we agree with the original observation that based on the agreements in the last meeting, we need to capture the performance impact of the residual frequency error after synchronization compensation, instead of the initial frequency error. </w:t>
            </w:r>
          </w:p>
          <w:p w:rsidR="00803146" w:rsidRDefault="00D72908">
            <w:pPr>
              <w:tabs>
                <w:tab w:val="left" w:pos="3156"/>
              </w:tabs>
              <w:rPr>
                <w:sz w:val="22"/>
                <w:szCs w:val="22"/>
              </w:rPr>
            </w:pPr>
            <w:r>
              <w:rPr>
                <w:rFonts w:hint="eastAsia"/>
                <w:sz w:val="22"/>
                <w:szCs w:val="22"/>
                <w:lang w:eastAsia="zh-CN"/>
              </w:rPr>
              <w:t xml:space="preserve">A suggestion to </w:t>
            </w:r>
            <w:r>
              <w:rPr>
                <w:sz w:val="22"/>
                <w:szCs w:val="22"/>
                <w:lang w:eastAsia="zh-CN"/>
              </w:rPr>
              <w:t>1c</w:t>
            </w:r>
            <w:r>
              <w:rPr>
                <w:rFonts w:hint="eastAsia"/>
                <w:sz w:val="22"/>
                <w:szCs w:val="22"/>
                <w:lang w:eastAsia="zh-CN"/>
              </w:rPr>
              <w:t>)</w:t>
            </w:r>
            <w:r>
              <w:rPr>
                <w:sz w:val="22"/>
                <w:szCs w:val="22"/>
                <w:lang w:eastAsia="zh-CN"/>
              </w:rPr>
              <w:t xml:space="preserve"> and 1d): As it is pointed</w:t>
            </w:r>
            <w:r>
              <w:rPr>
                <w:rFonts w:hint="eastAsia"/>
                <w:sz w:val="22"/>
                <w:szCs w:val="22"/>
                <w:lang w:eastAsia="zh-CN"/>
              </w:rPr>
              <w:t xml:space="preserve"> out</w:t>
            </w:r>
            <w:r>
              <w:rPr>
                <w:sz w:val="22"/>
                <w:szCs w:val="22"/>
                <w:lang w:eastAsia="zh-CN"/>
              </w:rPr>
              <w:t xml:space="preserve"> in the last sentence, the number of SSB bursts/residual frequency error depends on lots of factors. It would be better to clarify the corresponding conditions, like SINR, number of UE receive antennas, etc.</w:t>
            </w:r>
          </w:p>
        </w:tc>
      </w:tr>
      <w:tr w:rsidR="00803146">
        <w:tc>
          <w:tcPr>
            <w:tcW w:w="2981" w:type="dxa"/>
          </w:tcPr>
          <w:p w:rsidR="00803146" w:rsidRDefault="00D72908">
            <w:pPr>
              <w:tabs>
                <w:tab w:val="left" w:pos="3156"/>
              </w:tabs>
              <w:rPr>
                <w:sz w:val="22"/>
                <w:szCs w:val="22"/>
              </w:rPr>
            </w:pPr>
            <w:r>
              <w:rPr>
                <w:sz w:val="22"/>
                <w:szCs w:val="22"/>
                <w:lang w:eastAsia="zh-CN"/>
              </w:rPr>
              <w:t>vivo</w:t>
            </w:r>
            <w:r>
              <w:rPr>
                <w:sz w:val="22"/>
                <w:szCs w:val="22"/>
                <w:lang w:eastAsia="zh-CN"/>
              </w:rPr>
              <w:tab/>
            </w:r>
          </w:p>
        </w:tc>
        <w:tc>
          <w:tcPr>
            <w:tcW w:w="2187" w:type="dxa"/>
          </w:tcPr>
          <w:p w:rsidR="00803146" w:rsidRDefault="00D72908">
            <w:pPr>
              <w:tabs>
                <w:tab w:val="left" w:pos="3156"/>
              </w:tabs>
              <w:rPr>
                <w:rFonts w:eastAsia="新細明體"/>
                <w:sz w:val="22"/>
                <w:szCs w:val="22"/>
              </w:rPr>
            </w:pPr>
            <w:r>
              <w:rPr>
                <w:rFonts w:eastAsia="新細明體" w:hint="eastAsia"/>
                <w:sz w:val="22"/>
                <w:szCs w:val="22"/>
              </w:rPr>
              <w:t>Y</w:t>
            </w:r>
          </w:p>
        </w:tc>
        <w:tc>
          <w:tcPr>
            <w:tcW w:w="5289" w:type="dxa"/>
          </w:tcPr>
          <w:p w:rsidR="00803146" w:rsidRDefault="00D72908">
            <w:pPr>
              <w:tabs>
                <w:tab w:val="left" w:pos="3156"/>
              </w:tabs>
              <w:rPr>
                <w:rFonts w:eastAsia="新細明體"/>
                <w:sz w:val="22"/>
                <w:szCs w:val="22"/>
              </w:rPr>
            </w:pPr>
            <w:r>
              <w:rPr>
                <w:rFonts w:eastAsia="新細明體"/>
                <w:sz w:val="22"/>
                <w:szCs w:val="22"/>
              </w:rPr>
              <w:t>For d), revised as follow,</w:t>
            </w:r>
          </w:p>
          <w:p w:rsidR="00803146" w:rsidRDefault="00D72908">
            <w:pPr>
              <w:tabs>
                <w:tab w:val="left" w:pos="3156"/>
              </w:tabs>
              <w:rPr>
                <w:sz w:val="22"/>
                <w:szCs w:val="22"/>
              </w:rPr>
            </w:pPr>
            <w:r>
              <w:rPr>
                <w:b/>
                <w:sz w:val="22"/>
                <w:szCs w:val="22"/>
                <w:highlight w:val="yellow"/>
              </w:rPr>
              <w:t>One, two or three SS bursts or TRS slots are possibly needed to confine residue frequency error within [-0.1, 0.1] ppm.</w:t>
            </w:r>
            <w:r>
              <w:rPr>
                <w:b/>
                <w:sz w:val="22"/>
                <w:szCs w:val="22"/>
              </w:rPr>
              <w:t xml:space="preserve"> </w:t>
            </w:r>
            <w:r>
              <w:rPr>
                <w:b/>
                <w:sz w:val="22"/>
                <w:szCs w:val="22"/>
                <w:highlight w:val="yellow"/>
              </w:rPr>
              <w:t>The resource requirement is generally higher for larger</w:t>
            </w:r>
            <w:r>
              <w:rPr>
                <w:b/>
                <w:color w:val="FF0000"/>
                <w:sz w:val="22"/>
                <w:szCs w:val="22"/>
                <w:highlight w:val="yellow"/>
              </w:rPr>
              <w:t xml:space="preserve"> dependent on </w:t>
            </w:r>
            <w:r>
              <w:rPr>
                <w:b/>
                <w:sz w:val="22"/>
                <w:szCs w:val="22"/>
                <w:highlight w:val="yellow"/>
              </w:rPr>
              <w:t>initial frequency offset, lower channel SINR and/or smaller number of UE receive antennas.</w:t>
            </w:r>
          </w:p>
        </w:tc>
      </w:tr>
      <w:tr w:rsidR="00803146">
        <w:tc>
          <w:tcPr>
            <w:tcW w:w="2981" w:type="dxa"/>
          </w:tcPr>
          <w:p w:rsidR="00803146" w:rsidRDefault="00D72908">
            <w:pPr>
              <w:tabs>
                <w:tab w:val="left" w:pos="3156"/>
              </w:tabs>
              <w:rPr>
                <w:sz w:val="22"/>
                <w:szCs w:val="22"/>
              </w:rPr>
            </w:pPr>
            <w:r>
              <w:rPr>
                <w:sz w:val="22"/>
                <w:szCs w:val="22"/>
              </w:rPr>
              <w:t>MediaTek</w:t>
            </w:r>
          </w:p>
        </w:tc>
        <w:tc>
          <w:tcPr>
            <w:tcW w:w="2187" w:type="dxa"/>
          </w:tcPr>
          <w:p w:rsidR="00803146" w:rsidRDefault="00D72908">
            <w:pPr>
              <w:tabs>
                <w:tab w:val="left" w:pos="3156"/>
              </w:tabs>
              <w:rPr>
                <w:sz w:val="22"/>
                <w:szCs w:val="22"/>
              </w:rPr>
            </w:pPr>
            <w:r>
              <w:rPr>
                <w:sz w:val="22"/>
                <w:szCs w:val="22"/>
              </w:rPr>
              <w:t>Y</w:t>
            </w:r>
          </w:p>
        </w:tc>
        <w:tc>
          <w:tcPr>
            <w:tcW w:w="5289" w:type="dxa"/>
          </w:tcPr>
          <w:p w:rsidR="00803146" w:rsidRDefault="00D72908">
            <w:pPr>
              <w:tabs>
                <w:tab w:val="left" w:pos="3156"/>
              </w:tabs>
              <w:rPr>
                <w:sz w:val="22"/>
                <w:szCs w:val="22"/>
              </w:rPr>
            </w:pPr>
            <w:r>
              <w:rPr>
                <w:sz w:val="22"/>
                <w:szCs w:val="22"/>
              </w:rPr>
              <w:t>We are supportive to include some fundamental observations, particularly reflecting PDSCH sensitivity to residue frequency error. On the other hand, we also agree with Apple, trying to capture too many details may not be beneficial.</w:t>
            </w:r>
          </w:p>
          <w:p w:rsidR="00803146" w:rsidRDefault="00D72908">
            <w:pPr>
              <w:tabs>
                <w:tab w:val="left" w:pos="3156"/>
              </w:tabs>
              <w:rPr>
                <w:sz w:val="22"/>
                <w:szCs w:val="22"/>
              </w:rPr>
            </w:pPr>
            <w:r>
              <w:rPr>
                <w:sz w:val="22"/>
                <w:szCs w:val="22"/>
              </w:rPr>
              <w:t xml:space="preserve">Regarding TB scaling, under the condition </w:t>
            </w:r>
            <w:r>
              <w:rPr>
                <w:b/>
                <w:sz w:val="22"/>
                <w:szCs w:val="22"/>
              </w:rPr>
              <w:t>small TB scaling value, 0.5 or 0.25, is guaranteed and known before UE performs synchronization</w:t>
            </w:r>
            <w:r>
              <w:rPr>
                <w:sz w:val="22"/>
                <w:szCs w:val="22"/>
              </w:rPr>
              <w:t>, we are open to include Ericsson’s observation. But please note that this is equivalent to require 2x or 4x PDSCH overhead per paging data bit, which clearly conflict with the metric of minimized system overhead.</w:t>
            </w:r>
          </w:p>
        </w:tc>
      </w:tr>
      <w:tr w:rsidR="00803146">
        <w:tc>
          <w:tcPr>
            <w:tcW w:w="2981" w:type="dxa"/>
          </w:tcPr>
          <w:p w:rsidR="00803146" w:rsidRDefault="00D72908">
            <w:pPr>
              <w:tabs>
                <w:tab w:val="left" w:pos="3156"/>
              </w:tabs>
              <w:rPr>
                <w:sz w:val="22"/>
                <w:szCs w:val="22"/>
              </w:rPr>
            </w:pPr>
            <w:r>
              <w:rPr>
                <w:sz w:val="22"/>
                <w:szCs w:val="22"/>
              </w:rPr>
              <w:t>Nokia</w:t>
            </w:r>
          </w:p>
        </w:tc>
        <w:tc>
          <w:tcPr>
            <w:tcW w:w="2187" w:type="dxa"/>
          </w:tcPr>
          <w:p w:rsidR="00803146" w:rsidRDefault="00803146">
            <w:pPr>
              <w:tabs>
                <w:tab w:val="left" w:pos="3156"/>
              </w:tabs>
              <w:rPr>
                <w:sz w:val="22"/>
                <w:szCs w:val="22"/>
              </w:rPr>
            </w:pPr>
          </w:p>
        </w:tc>
        <w:tc>
          <w:tcPr>
            <w:tcW w:w="5289" w:type="dxa"/>
          </w:tcPr>
          <w:p w:rsidR="00803146" w:rsidRDefault="00D72908">
            <w:pPr>
              <w:tabs>
                <w:tab w:val="left" w:pos="3156"/>
              </w:tabs>
              <w:rPr>
                <w:sz w:val="22"/>
                <w:szCs w:val="22"/>
              </w:rPr>
            </w:pPr>
            <w:r>
              <w:rPr>
                <w:sz w:val="22"/>
                <w:szCs w:val="22"/>
                <w:lang w:val="en-GB"/>
              </w:rPr>
              <w:t>We would need to clarify what is the intent of the conclusions, are we aiming to align the evaluation assumptions on number of SSBs or placement of the EPI. If so, yes should be discussed, but we may want to clarify the detailed outcome.</w:t>
            </w:r>
          </w:p>
        </w:tc>
      </w:tr>
      <w:tr w:rsidR="00803146">
        <w:tc>
          <w:tcPr>
            <w:tcW w:w="2981" w:type="dxa"/>
          </w:tcPr>
          <w:p w:rsidR="00803146" w:rsidRDefault="00D72908">
            <w:pPr>
              <w:tabs>
                <w:tab w:val="left" w:pos="3156"/>
              </w:tabs>
              <w:rPr>
                <w:sz w:val="22"/>
                <w:szCs w:val="22"/>
              </w:rPr>
            </w:pPr>
            <w:r>
              <w:rPr>
                <w:sz w:val="22"/>
                <w:szCs w:val="22"/>
              </w:rPr>
              <w:t>InterDigital</w:t>
            </w:r>
          </w:p>
        </w:tc>
        <w:tc>
          <w:tcPr>
            <w:tcW w:w="2187" w:type="dxa"/>
          </w:tcPr>
          <w:p w:rsidR="00803146" w:rsidRDefault="00D72908">
            <w:pPr>
              <w:tabs>
                <w:tab w:val="left" w:pos="3156"/>
              </w:tabs>
              <w:rPr>
                <w:sz w:val="22"/>
                <w:szCs w:val="22"/>
              </w:rPr>
            </w:pPr>
            <w:r>
              <w:rPr>
                <w:sz w:val="22"/>
                <w:szCs w:val="22"/>
              </w:rPr>
              <w:t>Y</w:t>
            </w:r>
          </w:p>
        </w:tc>
        <w:tc>
          <w:tcPr>
            <w:tcW w:w="5289" w:type="dxa"/>
          </w:tcPr>
          <w:p w:rsidR="00803146" w:rsidRDefault="00803146">
            <w:pPr>
              <w:tabs>
                <w:tab w:val="left" w:pos="3156"/>
              </w:tabs>
              <w:rPr>
                <w:sz w:val="22"/>
                <w:szCs w:val="22"/>
                <w:lang w:val="en-GB"/>
              </w:rPr>
            </w:pPr>
          </w:p>
        </w:tc>
      </w:tr>
      <w:tr w:rsidR="00803146">
        <w:tc>
          <w:tcPr>
            <w:tcW w:w="2981" w:type="dxa"/>
          </w:tcPr>
          <w:p w:rsidR="00803146" w:rsidRDefault="00D72908">
            <w:pPr>
              <w:tabs>
                <w:tab w:val="left" w:pos="3156"/>
              </w:tabs>
              <w:rPr>
                <w:sz w:val="22"/>
                <w:szCs w:val="22"/>
              </w:rPr>
            </w:pPr>
            <w:r>
              <w:rPr>
                <w:sz w:val="22"/>
                <w:szCs w:val="22"/>
              </w:rPr>
              <w:t>Panasonic</w:t>
            </w:r>
          </w:p>
        </w:tc>
        <w:tc>
          <w:tcPr>
            <w:tcW w:w="2187" w:type="dxa"/>
          </w:tcPr>
          <w:p w:rsidR="00803146" w:rsidRDefault="00D72908">
            <w:pPr>
              <w:tabs>
                <w:tab w:val="left" w:pos="3156"/>
              </w:tabs>
              <w:rPr>
                <w:sz w:val="22"/>
                <w:szCs w:val="22"/>
              </w:rPr>
            </w:pPr>
            <w:r>
              <w:rPr>
                <w:sz w:val="22"/>
                <w:szCs w:val="22"/>
              </w:rPr>
              <w:t>Y</w:t>
            </w:r>
          </w:p>
        </w:tc>
        <w:tc>
          <w:tcPr>
            <w:tcW w:w="5289" w:type="dxa"/>
          </w:tcPr>
          <w:p w:rsidR="00803146" w:rsidRDefault="00803146">
            <w:pPr>
              <w:tabs>
                <w:tab w:val="left" w:pos="3156"/>
              </w:tabs>
              <w:rPr>
                <w:sz w:val="22"/>
                <w:szCs w:val="22"/>
                <w:lang w:val="en-GB"/>
              </w:rPr>
            </w:pPr>
          </w:p>
        </w:tc>
      </w:tr>
    </w:tbl>
    <w:p w:rsidR="00803146" w:rsidRDefault="00803146">
      <w:pPr>
        <w:tabs>
          <w:tab w:val="left" w:pos="3156"/>
        </w:tabs>
        <w:rPr>
          <w:sz w:val="22"/>
          <w:szCs w:val="22"/>
        </w:rPr>
      </w:pPr>
    </w:p>
    <w:p w:rsidR="00803146" w:rsidRDefault="00D72908">
      <w:pPr>
        <w:rPr>
          <w:sz w:val="22"/>
          <w:szCs w:val="22"/>
        </w:rPr>
      </w:pPr>
      <w:r>
        <w:rPr>
          <w:sz w:val="22"/>
          <w:szCs w:val="22"/>
        </w:rPr>
        <w:t>There are 18 companies provided inputs for Topic 1. Accordingly the following observation is suggested:</w:t>
      </w:r>
    </w:p>
    <w:p w:rsidR="00803146" w:rsidRDefault="00D72908">
      <w:pPr>
        <w:pStyle w:val="Caption"/>
        <w:rPr>
          <w:b w:val="0"/>
          <w:sz w:val="22"/>
          <w:szCs w:val="22"/>
        </w:rPr>
      </w:pPr>
      <w:r>
        <w:rPr>
          <w:sz w:val="22"/>
          <w:szCs w:val="22"/>
          <w:highlight w:val="yellow"/>
        </w:rPr>
        <w:t>Observation 1</w:t>
      </w:r>
      <w:r>
        <w:rPr>
          <w:sz w:val="22"/>
          <w:szCs w:val="22"/>
        </w:rPr>
        <w:t xml:space="preserve">: </w:t>
      </w:r>
      <w:r>
        <w:rPr>
          <w:b w:val="0"/>
          <w:sz w:val="22"/>
          <w:szCs w:val="22"/>
        </w:rPr>
        <w:t>For NR idle/inactive mode UEs,</w:t>
      </w:r>
    </w:p>
    <w:p w:rsidR="00803146" w:rsidRDefault="00D72908">
      <w:pPr>
        <w:pStyle w:val="ListParagraph"/>
        <w:numPr>
          <w:ilvl w:val="0"/>
          <w:numId w:val="20"/>
        </w:numPr>
        <w:rPr>
          <w:sz w:val="22"/>
          <w:szCs w:val="22"/>
        </w:rPr>
      </w:pPr>
      <w:r>
        <w:rPr>
          <w:sz w:val="22"/>
          <w:szCs w:val="22"/>
        </w:rPr>
        <w:t>Paging PDCCH performance loss can be confined (within around 0.2 dB) w.r.t. that without frequency error if the residue frequency error after synchronization is within 0.5 ppm</w:t>
      </w:r>
    </w:p>
    <w:p w:rsidR="00803146" w:rsidRDefault="00D72908">
      <w:pPr>
        <w:pStyle w:val="ListParagraph"/>
        <w:numPr>
          <w:ilvl w:val="0"/>
          <w:numId w:val="20"/>
        </w:numPr>
        <w:rPr>
          <w:sz w:val="22"/>
          <w:szCs w:val="22"/>
        </w:rPr>
      </w:pPr>
      <w:r>
        <w:rPr>
          <w:sz w:val="22"/>
          <w:szCs w:val="22"/>
        </w:rPr>
        <w:t>Paging PDSCH performance loss can be confined (within around 0.2 dB) w.r.t. that without frequency error if the residue frequency error after synchronization is within 0.1 ppm</w:t>
      </w:r>
    </w:p>
    <w:p w:rsidR="00803146" w:rsidRDefault="00D72908">
      <w:pPr>
        <w:pStyle w:val="ListParagraph"/>
        <w:numPr>
          <w:ilvl w:val="0"/>
          <w:numId w:val="20"/>
        </w:numPr>
        <w:rPr>
          <w:sz w:val="22"/>
          <w:szCs w:val="22"/>
        </w:rPr>
      </w:pPr>
      <w:r>
        <w:rPr>
          <w:sz w:val="22"/>
          <w:szCs w:val="22"/>
        </w:rPr>
        <w:t>One company observes that paging PDSCH performance can be similar/better than Paging PDCCH performance if the residue frequency error after synchronization is within 0.5 ppm and if small TB scaling factor of 0.5 or 0.25 is guaranteed by the network and known by the UE before UE performs synchronization.</w:t>
      </w:r>
    </w:p>
    <w:p w:rsidR="00803146" w:rsidRDefault="009F1E58">
      <w:pPr>
        <w:pStyle w:val="Caption"/>
        <w:rPr>
          <w:sz w:val="22"/>
          <w:szCs w:val="22"/>
        </w:rPr>
      </w:pPr>
      <w:r>
        <w:rPr>
          <w:b w:val="0"/>
          <w:sz w:val="22"/>
          <w:szCs w:val="22"/>
        </w:rPr>
        <w:br/>
      </w:r>
      <w:r w:rsidR="00D72908">
        <w:rPr>
          <w:sz w:val="22"/>
          <w:szCs w:val="22"/>
          <w:highlight w:val="yellow"/>
        </w:rPr>
        <w:t>Observation 2</w:t>
      </w:r>
      <w:r w:rsidR="00D72908">
        <w:rPr>
          <w:sz w:val="22"/>
          <w:szCs w:val="22"/>
        </w:rPr>
        <w:t xml:space="preserve">: </w:t>
      </w:r>
      <w:r w:rsidR="00D72908">
        <w:rPr>
          <w:b w:val="0"/>
          <w:sz w:val="22"/>
          <w:szCs w:val="22"/>
        </w:rPr>
        <w:t>For NR idle/inactive mode UEs,</w:t>
      </w:r>
    </w:p>
    <w:p w:rsidR="00803146" w:rsidRDefault="00D72908">
      <w:pPr>
        <w:pStyle w:val="ListParagraph"/>
        <w:numPr>
          <w:ilvl w:val="0"/>
          <w:numId w:val="20"/>
        </w:numPr>
        <w:rPr>
          <w:sz w:val="22"/>
          <w:szCs w:val="22"/>
        </w:rPr>
      </w:pPr>
      <w:r>
        <w:rPr>
          <w:sz w:val="22"/>
          <w:szCs w:val="22"/>
        </w:rPr>
        <w:t>If initial frequency error is no larger than [1] ppm, one SS burst can be utilized to confine the residue frequency error within 0.5 ppm after synchronization.</w:t>
      </w:r>
    </w:p>
    <w:p w:rsidR="00803146" w:rsidRDefault="00D72908">
      <w:pPr>
        <w:pStyle w:val="ListParagraph"/>
        <w:numPr>
          <w:ilvl w:val="1"/>
          <w:numId w:val="20"/>
        </w:numPr>
        <w:rPr>
          <w:sz w:val="22"/>
          <w:szCs w:val="22"/>
        </w:rPr>
      </w:pPr>
      <w:r>
        <w:rPr>
          <w:sz w:val="22"/>
          <w:szCs w:val="22"/>
        </w:rPr>
        <w:t>One company observes 1 ppm residue frequency error after synchronization over one SS burst when the initial frequency error is 5 ppm</w:t>
      </w:r>
    </w:p>
    <w:p w:rsidR="00803146" w:rsidRDefault="00D72908">
      <w:pPr>
        <w:pStyle w:val="ListParagraph"/>
        <w:numPr>
          <w:ilvl w:val="0"/>
          <w:numId w:val="20"/>
        </w:numPr>
        <w:rPr>
          <w:sz w:val="22"/>
          <w:szCs w:val="22"/>
        </w:rPr>
      </w:pPr>
      <w:r>
        <w:rPr>
          <w:sz w:val="22"/>
          <w:szCs w:val="22"/>
        </w:rPr>
        <w:t>To achieve residue frequency error within 0.1 ppm after synchronization, up to three SS bursts are required.</w:t>
      </w:r>
    </w:p>
    <w:p w:rsidR="00803146" w:rsidRDefault="00D72908">
      <w:pPr>
        <w:pStyle w:val="ListParagraph"/>
        <w:numPr>
          <w:ilvl w:val="1"/>
          <w:numId w:val="20"/>
        </w:numPr>
        <w:rPr>
          <w:sz w:val="22"/>
          <w:szCs w:val="22"/>
        </w:rPr>
      </w:pPr>
      <w:r>
        <w:rPr>
          <w:sz w:val="22"/>
          <w:szCs w:val="22"/>
        </w:rPr>
        <w:t>Actual number of SS bursts required depends on UE implementation and channel SINR condition.</w:t>
      </w:r>
    </w:p>
    <w:p w:rsidR="00803146" w:rsidRDefault="009F1E58">
      <w:pPr>
        <w:rPr>
          <w:sz w:val="22"/>
          <w:szCs w:val="22"/>
        </w:rPr>
      </w:pPr>
      <w:r>
        <w:rPr>
          <w:sz w:val="22"/>
          <w:szCs w:val="22"/>
        </w:rPr>
        <w:br/>
      </w:r>
      <w:r w:rsidR="00D72908">
        <w:rPr>
          <w:sz w:val="22"/>
          <w:szCs w:val="22"/>
        </w:rPr>
        <w:t>After the email discussion till 11/06 12 am UTC, Observation 1 is separated into Observations 1 (based on original 1-a) and 1-b)) and 1a (based on original 1-c)) for further discussion. Observation 2 is dropped, since all SS burst settings are already considered in the subsequent observations for candidate paging enhancements. Note that discussion still continues on 11/10 UTC</w:t>
      </w:r>
    </w:p>
    <w:p w:rsidR="00803146" w:rsidRDefault="009F1E58">
      <w:pPr>
        <w:rPr>
          <w:sz w:val="22"/>
          <w:szCs w:val="22"/>
          <w:lang w:eastAsia="zh-CN"/>
        </w:rPr>
      </w:pPr>
      <w:r>
        <w:rPr>
          <w:sz w:val="22"/>
          <w:szCs w:val="22"/>
        </w:rPr>
        <w:br/>
      </w:r>
      <w:r w:rsidR="00D72908">
        <w:rPr>
          <w:b/>
          <w:bCs/>
          <w:sz w:val="22"/>
          <w:szCs w:val="22"/>
          <w:highlight w:val="yellow"/>
          <w:lang w:eastAsia="zh-CN"/>
        </w:rPr>
        <w:t>Observation 1</w:t>
      </w:r>
      <w:r w:rsidR="00D72908">
        <w:rPr>
          <w:b/>
          <w:bCs/>
          <w:sz w:val="22"/>
          <w:szCs w:val="22"/>
          <w:lang w:eastAsia="zh-CN"/>
        </w:rPr>
        <w:t xml:space="preserve">: </w:t>
      </w:r>
      <w:r w:rsidR="00D72908">
        <w:rPr>
          <w:sz w:val="22"/>
          <w:szCs w:val="22"/>
          <w:lang w:eastAsia="zh-CN"/>
        </w:rPr>
        <w:t>For NR idle/inactive mode UEs,</w:t>
      </w:r>
    </w:p>
    <w:p w:rsidR="00803146" w:rsidRDefault="00D72908">
      <w:pPr>
        <w:numPr>
          <w:ilvl w:val="0"/>
          <w:numId w:val="21"/>
        </w:numPr>
        <w:rPr>
          <w:sz w:val="22"/>
          <w:szCs w:val="22"/>
          <w:lang w:eastAsia="zh-CN"/>
        </w:rPr>
      </w:pPr>
      <w:r>
        <w:rPr>
          <w:sz w:val="22"/>
          <w:szCs w:val="22"/>
          <w:lang w:eastAsia="zh-CN"/>
        </w:rPr>
        <w:t xml:space="preserve">Paging PDCCH performance loss can be confined within 0.2 dB w.r.t. that without frequency error if the residue frequency error before detecting PDCCH is within 0.5 ppm. </w:t>
      </w:r>
    </w:p>
    <w:p w:rsidR="00803146" w:rsidRDefault="00D72908">
      <w:pPr>
        <w:numPr>
          <w:ilvl w:val="1"/>
          <w:numId w:val="21"/>
        </w:numPr>
        <w:rPr>
          <w:sz w:val="22"/>
          <w:szCs w:val="22"/>
          <w:lang w:eastAsia="zh-CN"/>
        </w:rPr>
      </w:pPr>
      <w:r>
        <w:rPr>
          <w:sz w:val="22"/>
          <w:szCs w:val="22"/>
          <w:lang w:eastAsia="zh-CN"/>
        </w:rPr>
        <w:t>One source shows the paging PDCCH performance loss can be confined within 0.4 dB w.r.t. that without frequency error if the residue frequency error before detecting PDCCH is within 0.5 ppm.</w:t>
      </w:r>
    </w:p>
    <w:p w:rsidR="00803146" w:rsidRDefault="00D72908">
      <w:pPr>
        <w:numPr>
          <w:ilvl w:val="0"/>
          <w:numId w:val="21"/>
        </w:numPr>
        <w:rPr>
          <w:sz w:val="22"/>
          <w:szCs w:val="22"/>
          <w:lang w:eastAsia="zh-CN"/>
        </w:rPr>
      </w:pPr>
      <w:r>
        <w:rPr>
          <w:sz w:val="22"/>
          <w:szCs w:val="22"/>
          <w:lang w:eastAsia="zh-CN"/>
        </w:rPr>
        <w:t>Paging PDSCH performance loss can be confined within 0.2 dB w.r.t. that without frequency error if the residue frequency error before detecting PDSCH is within 0.1 ppm</w:t>
      </w:r>
    </w:p>
    <w:p w:rsidR="00803146" w:rsidRDefault="009F1E58">
      <w:pPr>
        <w:rPr>
          <w:sz w:val="22"/>
          <w:szCs w:val="22"/>
          <w:lang w:eastAsia="zh-CN"/>
        </w:rPr>
      </w:pPr>
      <w:r>
        <w:rPr>
          <w:sz w:val="22"/>
          <w:szCs w:val="22"/>
        </w:rPr>
        <w:br/>
      </w:r>
      <w:r w:rsidR="00D72908">
        <w:rPr>
          <w:b/>
          <w:bCs/>
          <w:sz w:val="22"/>
          <w:szCs w:val="22"/>
          <w:highlight w:val="yellow"/>
          <w:lang w:eastAsia="zh-CN"/>
        </w:rPr>
        <w:t>Observation 1a</w:t>
      </w:r>
      <w:r w:rsidR="00D72908">
        <w:rPr>
          <w:sz w:val="22"/>
          <w:szCs w:val="22"/>
          <w:lang w:eastAsia="zh-CN"/>
        </w:rPr>
        <w:t>: Paging PDSCH performance can be similar/better than Paging PDCCH performance if the residue frequency error after synchronization is within 0.5 ppm and if small TB scaling factor of 0.5 or 0.25 is guaranteed by the network and known by the UE before UE performs synchronization.</w:t>
      </w:r>
    </w:p>
    <w:p w:rsidR="00803146" w:rsidRDefault="009F1E58">
      <w:pPr>
        <w:rPr>
          <w:rFonts w:ascii="Calibri" w:hAnsi="Calibri"/>
          <w:b/>
          <w:bCs/>
          <w:sz w:val="22"/>
          <w:szCs w:val="22"/>
          <w:lang w:eastAsia="zh-CN"/>
        </w:rPr>
      </w:pPr>
      <w:r>
        <w:rPr>
          <w:rFonts w:ascii="Calibri" w:hAnsi="Calibri"/>
          <w:b/>
          <w:bCs/>
          <w:sz w:val="22"/>
          <w:szCs w:val="22"/>
          <w:lang w:eastAsia="zh-CN"/>
        </w:rPr>
        <w:br/>
      </w:r>
    </w:p>
    <w:p w:rsidR="00803146" w:rsidRDefault="00D72908">
      <w:pPr>
        <w:pStyle w:val="Heading2"/>
      </w:pPr>
      <w:r>
        <w:t>Phase-2 Discussion</w:t>
      </w:r>
    </w:p>
    <w:p w:rsidR="00803146" w:rsidRDefault="00D72908">
      <w:pPr>
        <w:rPr>
          <w:sz w:val="22"/>
          <w:szCs w:val="22"/>
          <w:lang w:val="en-GB" w:eastAsia="en-US"/>
        </w:rPr>
      </w:pPr>
      <w:r>
        <w:rPr>
          <w:sz w:val="22"/>
          <w:szCs w:val="22"/>
          <w:lang w:val="en-GB" w:eastAsia="en-US"/>
        </w:rPr>
        <w:t xml:space="preserve">Since the intention for Observations 1 and 1a is to ensure minimum paging PDSCH performance impact with Rel-17 paging enhancement. In this regard, we suggest focus on the observation related to synchronization requirement, </w:t>
      </w:r>
      <w:r>
        <w:rPr>
          <w:b/>
          <w:sz w:val="22"/>
          <w:szCs w:val="22"/>
          <w:lang w:val="en-GB" w:eastAsia="en-US"/>
        </w:rPr>
        <w:t>which will be used as one requirement on paging early indication design</w:t>
      </w:r>
      <w:r>
        <w:rPr>
          <w:sz w:val="22"/>
          <w:szCs w:val="22"/>
          <w:lang w:val="en-GB" w:eastAsia="en-US"/>
        </w:rPr>
        <w:t>:</w:t>
      </w:r>
    </w:p>
    <w:p w:rsidR="00803146" w:rsidRDefault="009F1E58">
      <w:pPr>
        <w:rPr>
          <w:sz w:val="22"/>
          <w:szCs w:val="22"/>
          <w:lang w:eastAsia="zh-CN"/>
        </w:rPr>
      </w:pPr>
      <w:r>
        <w:rPr>
          <w:b/>
          <w:sz w:val="22"/>
          <w:szCs w:val="22"/>
          <w:highlight w:val="yellow"/>
          <w:lang w:val="en-GB" w:eastAsia="en-US"/>
        </w:rPr>
        <w:br/>
      </w:r>
      <w:r w:rsidR="00D72908">
        <w:rPr>
          <w:b/>
          <w:sz w:val="22"/>
          <w:szCs w:val="22"/>
          <w:highlight w:val="yellow"/>
          <w:lang w:val="en-GB" w:eastAsia="en-US"/>
        </w:rPr>
        <w:t>Observation 1</w:t>
      </w:r>
      <w:r w:rsidR="00D72908">
        <w:rPr>
          <w:sz w:val="22"/>
          <w:szCs w:val="22"/>
          <w:lang w:val="en-GB" w:eastAsia="en-US"/>
        </w:rPr>
        <w:t xml:space="preserve">: </w:t>
      </w:r>
      <w:r w:rsidR="00D72908">
        <w:rPr>
          <w:sz w:val="22"/>
          <w:szCs w:val="22"/>
          <w:lang w:eastAsia="zh-CN"/>
        </w:rPr>
        <w:t>For NR idle/inactive mode UEs, the residue frequency error after synchronization before paging PDSCH detection should be confined within 0.1 ppm.</w:t>
      </w:r>
    </w:p>
    <w:p w:rsidR="00803146" w:rsidRDefault="00803146">
      <w:pPr>
        <w:rPr>
          <w:sz w:val="22"/>
          <w:szCs w:val="22"/>
          <w:lang w:eastAsia="en-US"/>
        </w:rPr>
      </w:pPr>
    </w:p>
    <w:p w:rsidR="00803146" w:rsidRDefault="00D72908">
      <w:pPr>
        <w:pStyle w:val="Caption"/>
        <w:keepNext/>
        <w:jc w:val="center"/>
        <w:rPr>
          <w:sz w:val="22"/>
          <w:szCs w:val="22"/>
        </w:rPr>
      </w:pPr>
      <w:r>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3</w:t>
      </w:r>
      <w:r>
        <w:rPr>
          <w:sz w:val="22"/>
          <w:szCs w:val="22"/>
        </w:rPr>
        <w:fldChar w:fldCharType="end"/>
      </w:r>
      <w:r>
        <w:rPr>
          <w:sz w:val="22"/>
          <w:szCs w:val="22"/>
        </w:rPr>
        <w:t>: Companies' views for the updated Observation 1</w:t>
      </w:r>
    </w:p>
    <w:tbl>
      <w:tblPr>
        <w:tblStyle w:val="TableGrid"/>
        <w:tblW w:w="0" w:type="auto"/>
        <w:tblLook w:val="04A0" w:firstRow="1" w:lastRow="0" w:firstColumn="1" w:lastColumn="0" w:noHBand="0" w:noVBand="1"/>
      </w:tblPr>
      <w:tblGrid>
        <w:gridCol w:w="1696"/>
        <w:gridCol w:w="2552"/>
        <w:gridCol w:w="6209"/>
      </w:tblGrid>
      <w:tr w:rsidR="00803146">
        <w:tc>
          <w:tcPr>
            <w:tcW w:w="1696" w:type="dxa"/>
          </w:tcPr>
          <w:p w:rsidR="00803146" w:rsidRDefault="00D72908">
            <w:pPr>
              <w:jc w:val="center"/>
              <w:rPr>
                <w:b/>
                <w:sz w:val="22"/>
                <w:szCs w:val="22"/>
                <w:lang w:val="en-GB" w:eastAsia="en-US"/>
              </w:rPr>
            </w:pPr>
            <w:r>
              <w:rPr>
                <w:b/>
                <w:sz w:val="22"/>
                <w:szCs w:val="22"/>
                <w:lang w:val="en-GB" w:eastAsia="en-US"/>
              </w:rPr>
              <w:t>Company</w:t>
            </w:r>
          </w:p>
        </w:tc>
        <w:tc>
          <w:tcPr>
            <w:tcW w:w="2552" w:type="dxa"/>
          </w:tcPr>
          <w:p w:rsidR="00803146" w:rsidRDefault="00D72908">
            <w:pPr>
              <w:jc w:val="center"/>
              <w:rPr>
                <w:b/>
                <w:sz w:val="22"/>
                <w:szCs w:val="22"/>
                <w:lang w:val="en-GB" w:eastAsia="en-US"/>
              </w:rPr>
            </w:pPr>
            <w:r>
              <w:rPr>
                <w:b/>
                <w:sz w:val="22"/>
                <w:szCs w:val="22"/>
                <w:lang w:val="en-GB" w:eastAsia="en-US"/>
              </w:rPr>
              <w:t>Support (Y/N)?</w:t>
            </w:r>
          </w:p>
        </w:tc>
        <w:tc>
          <w:tcPr>
            <w:tcW w:w="6209" w:type="dxa"/>
          </w:tcPr>
          <w:p w:rsidR="00803146" w:rsidRDefault="00D72908">
            <w:pPr>
              <w:jc w:val="center"/>
              <w:rPr>
                <w:b/>
                <w:sz w:val="22"/>
                <w:szCs w:val="22"/>
                <w:lang w:val="en-GB" w:eastAsia="en-US"/>
              </w:rPr>
            </w:pPr>
            <w:r>
              <w:rPr>
                <w:b/>
                <w:sz w:val="22"/>
                <w:szCs w:val="22"/>
                <w:lang w:val="en-GB" w:eastAsia="en-US"/>
              </w:rPr>
              <w:t>Views</w:t>
            </w:r>
          </w:p>
        </w:tc>
      </w:tr>
      <w:tr w:rsidR="00803146">
        <w:tc>
          <w:tcPr>
            <w:tcW w:w="1696" w:type="dxa"/>
          </w:tcPr>
          <w:p w:rsidR="00803146" w:rsidRDefault="00D72908">
            <w:pPr>
              <w:rPr>
                <w:sz w:val="22"/>
                <w:szCs w:val="22"/>
                <w:lang w:val="en-GB" w:eastAsia="en-US"/>
              </w:rPr>
            </w:pPr>
            <w:r>
              <w:rPr>
                <w:sz w:val="22"/>
                <w:szCs w:val="22"/>
                <w:lang w:val="en-GB" w:eastAsia="en-US"/>
              </w:rPr>
              <w:t>CATT</w:t>
            </w:r>
          </w:p>
        </w:tc>
        <w:tc>
          <w:tcPr>
            <w:tcW w:w="2552" w:type="dxa"/>
          </w:tcPr>
          <w:p w:rsidR="00803146" w:rsidRDefault="00D72908">
            <w:pPr>
              <w:rPr>
                <w:sz w:val="22"/>
                <w:szCs w:val="22"/>
                <w:lang w:val="en-GB" w:eastAsia="en-US"/>
              </w:rPr>
            </w:pPr>
            <w:r>
              <w:rPr>
                <w:sz w:val="22"/>
                <w:szCs w:val="22"/>
                <w:lang w:val="en-GB" w:eastAsia="en-US"/>
              </w:rPr>
              <w:t>Y</w:t>
            </w:r>
          </w:p>
        </w:tc>
        <w:tc>
          <w:tcPr>
            <w:tcW w:w="6209" w:type="dxa"/>
          </w:tcPr>
          <w:p w:rsidR="00803146" w:rsidRDefault="00D72908">
            <w:pPr>
              <w:rPr>
                <w:sz w:val="22"/>
                <w:szCs w:val="22"/>
                <w:lang w:val="en-GB" w:eastAsia="en-US"/>
              </w:rPr>
            </w:pPr>
            <w:r>
              <w:rPr>
                <w:sz w:val="22"/>
                <w:szCs w:val="22"/>
                <w:lang w:val="en-GB" w:eastAsia="en-US"/>
              </w:rPr>
              <w:t xml:space="preserve">UE is required to support the frequency stability +/- 0.1 ppm in TS38.101. This is a 3GPP requirement and not the observation.  </w:t>
            </w:r>
          </w:p>
        </w:tc>
      </w:tr>
      <w:tr w:rsidR="00803146">
        <w:tc>
          <w:tcPr>
            <w:tcW w:w="1696" w:type="dxa"/>
          </w:tcPr>
          <w:p w:rsidR="00803146" w:rsidRDefault="00D72908">
            <w:pPr>
              <w:rPr>
                <w:sz w:val="22"/>
                <w:szCs w:val="22"/>
                <w:lang w:val="en-GB" w:eastAsia="en-US"/>
              </w:rPr>
            </w:pPr>
            <w:r>
              <w:rPr>
                <w:sz w:val="22"/>
                <w:szCs w:val="22"/>
                <w:lang w:val="en-GB" w:eastAsia="en-US"/>
              </w:rPr>
              <w:t>Qualcomm</w:t>
            </w:r>
          </w:p>
        </w:tc>
        <w:tc>
          <w:tcPr>
            <w:tcW w:w="2552" w:type="dxa"/>
          </w:tcPr>
          <w:p w:rsidR="00803146" w:rsidRDefault="00D72908">
            <w:pPr>
              <w:rPr>
                <w:sz w:val="22"/>
                <w:szCs w:val="22"/>
                <w:lang w:val="en-GB" w:eastAsia="en-US"/>
              </w:rPr>
            </w:pPr>
            <w:r>
              <w:rPr>
                <w:sz w:val="22"/>
                <w:szCs w:val="22"/>
                <w:lang w:val="en-GB" w:eastAsia="en-US"/>
              </w:rPr>
              <w:t>Y</w:t>
            </w:r>
          </w:p>
        </w:tc>
        <w:tc>
          <w:tcPr>
            <w:tcW w:w="6209" w:type="dxa"/>
          </w:tcPr>
          <w:p w:rsidR="00803146" w:rsidRDefault="00803146">
            <w:pPr>
              <w:rPr>
                <w:sz w:val="22"/>
                <w:szCs w:val="22"/>
                <w:lang w:val="en-GB" w:eastAsia="en-US"/>
              </w:rPr>
            </w:pPr>
          </w:p>
        </w:tc>
      </w:tr>
      <w:tr w:rsidR="00803146">
        <w:tc>
          <w:tcPr>
            <w:tcW w:w="1696" w:type="dxa"/>
          </w:tcPr>
          <w:p w:rsidR="00803146" w:rsidRDefault="00D72908">
            <w:pPr>
              <w:rPr>
                <w:sz w:val="22"/>
                <w:szCs w:val="22"/>
                <w:lang w:val="en-GB" w:eastAsia="en-US"/>
              </w:rPr>
            </w:pPr>
            <w:r>
              <w:rPr>
                <w:sz w:val="22"/>
                <w:szCs w:val="22"/>
                <w:lang w:val="en-GB" w:eastAsia="en-US"/>
              </w:rPr>
              <w:t>Intel</w:t>
            </w:r>
          </w:p>
        </w:tc>
        <w:tc>
          <w:tcPr>
            <w:tcW w:w="2552" w:type="dxa"/>
          </w:tcPr>
          <w:p w:rsidR="00803146" w:rsidRDefault="00D72908">
            <w:pPr>
              <w:rPr>
                <w:sz w:val="22"/>
                <w:szCs w:val="22"/>
                <w:lang w:val="en-GB" w:eastAsia="en-US"/>
              </w:rPr>
            </w:pPr>
            <w:r>
              <w:rPr>
                <w:sz w:val="22"/>
                <w:szCs w:val="22"/>
                <w:lang w:val="en-GB" w:eastAsia="en-US"/>
              </w:rPr>
              <w:t>Y</w:t>
            </w:r>
          </w:p>
        </w:tc>
        <w:tc>
          <w:tcPr>
            <w:tcW w:w="6209" w:type="dxa"/>
          </w:tcPr>
          <w:p w:rsidR="00803146" w:rsidRDefault="00D72908">
            <w:pPr>
              <w:rPr>
                <w:sz w:val="22"/>
                <w:szCs w:val="22"/>
                <w:lang w:val="en-GB" w:eastAsia="en-US"/>
              </w:rPr>
            </w:pPr>
            <w:r>
              <w:rPr>
                <w:sz w:val="22"/>
                <w:szCs w:val="22"/>
                <w:lang w:val="en-GB" w:eastAsia="en-US"/>
              </w:rPr>
              <w:t xml:space="preserve">Agree with CATT. </w:t>
            </w:r>
          </w:p>
          <w:p w:rsidR="00803146" w:rsidRDefault="00803146">
            <w:pPr>
              <w:rPr>
                <w:sz w:val="22"/>
                <w:szCs w:val="22"/>
                <w:lang w:val="en-GB" w:eastAsia="en-US"/>
              </w:rPr>
            </w:pPr>
          </w:p>
        </w:tc>
      </w:tr>
      <w:tr w:rsidR="00803146">
        <w:tc>
          <w:tcPr>
            <w:tcW w:w="1696" w:type="dxa"/>
          </w:tcPr>
          <w:p w:rsidR="00803146" w:rsidRDefault="00D72908">
            <w:pPr>
              <w:rPr>
                <w:sz w:val="22"/>
                <w:szCs w:val="22"/>
                <w:lang w:val="en-GB" w:eastAsia="en-US"/>
              </w:rPr>
            </w:pPr>
            <w:r>
              <w:rPr>
                <w:rFonts w:hint="eastAsia"/>
                <w:sz w:val="22"/>
                <w:szCs w:val="22"/>
                <w:lang w:val="en-GB" w:eastAsia="zh-CN"/>
              </w:rPr>
              <w:t>Xiaom</w:t>
            </w:r>
          </w:p>
        </w:tc>
        <w:tc>
          <w:tcPr>
            <w:tcW w:w="2552" w:type="dxa"/>
          </w:tcPr>
          <w:p w:rsidR="00803146" w:rsidRDefault="00D72908">
            <w:pPr>
              <w:rPr>
                <w:sz w:val="22"/>
                <w:szCs w:val="22"/>
                <w:lang w:val="en-GB" w:eastAsia="zh-CN"/>
              </w:rPr>
            </w:pPr>
            <w:r>
              <w:rPr>
                <w:rFonts w:hint="eastAsia"/>
                <w:sz w:val="22"/>
                <w:szCs w:val="22"/>
                <w:lang w:val="en-GB" w:eastAsia="zh-CN"/>
              </w:rPr>
              <w:t>Y</w:t>
            </w:r>
          </w:p>
        </w:tc>
        <w:tc>
          <w:tcPr>
            <w:tcW w:w="6209" w:type="dxa"/>
          </w:tcPr>
          <w:p w:rsidR="00803146" w:rsidRDefault="00803146">
            <w:pPr>
              <w:rPr>
                <w:sz w:val="22"/>
                <w:szCs w:val="22"/>
                <w:lang w:val="en-GB" w:eastAsia="en-US"/>
              </w:rPr>
            </w:pPr>
          </w:p>
        </w:tc>
      </w:tr>
      <w:tr w:rsidR="00803146">
        <w:tc>
          <w:tcPr>
            <w:tcW w:w="1696" w:type="dxa"/>
          </w:tcPr>
          <w:p w:rsidR="00803146" w:rsidRDefault="00D72908">
            <w:pPr>
              <w:rPr>
                <w:sz w:val="22"/>
                <w:szCs w:val="22"/>
                <w:lang w:val="en-GB" w:eastAsia="en-US"/>
              </w:rPr>
            </w:pPr>
            <w:r>
              <w:rPr>
                <w:sz w:val="22"/>
                <w:szCs w:val="22"/>
                <w:lang w:val="en-GB" w:eastAsia="en-US"/>
              </w:rPr>
              <w:t>Samsung</w:t>
            </w:r>
          </w:p>
        </w:tc>
        <w:tc>
          <w:tcPr>
            <w:tcW w:w="2552" w:type="dxa"/>
          </w:tcPr>
          <w:p w:rsidR="00803146" w:rsidRDefault="00D72908">
            <w:pPr>
              <w:rPr>
                <w:sz w:val="22"/>
                <w:szCs w:val="22"/>
                <w:lang w:val="en-GB" w:eastAsia="en-US"/>
              </w:rPr>
            </w:pPr>
            <w:r>
              <w:rPr>
                <w:sz w:val="22"/>
                <w:szCs w:val="22"/>
                <w:lang w:val="en-GB" w:eastAsia="en-US"/>
              </w:rPr>
              <w:t>Partially Y</w:t>
            </w:r>
          </w:p>
        </w:tc>
        <w:tc>
          <w:tcPr>
            <w:tcW w:w="6209" w:type="dxa"/>
          </w:tcPr>
          <w:p w:rsidR="00803146" w:rsidRDefault="00D72908">
            <w:pPr>
              <w:rPr>
                <w:sz w:val="22"/>
                <w:szCs w:val="22"/>
                <w:lang w:val="en-GB" w:eastAsia="en-US"/>
              </w:rPr>
            </w:pPr>
            <w:r>
              <w:rPr>
                <w:sz w:val="22"/>
                <w:szCs w:val="22"/>
                <w:lang w:val="en-GB" w:eastAsia="en-US"/>
              </w:rPr>
              <w:t>Not only paging PDSCH, the performance impact to paging PDCCH should be minimized as well. Although PDCCH may be less sensitive to the residual frequency error than PDSCH, we can’t separate the synchronization requirements for them.  Because there is no additional RS ensured for synchronization between paging PDCCH and paging PDSCH. So, we think the residual frequency error confined within 0.1ppm is needed before PO rather than paging PDSCH.</w:t>
            </w:r>
          </w:p>
          <w:p w:rsidR="00803146" w:rsidRDefault="00803146">
            <w:pPr>
              <w:rPr>
                <w:sz w:val="22"/>
                <w:szCs w:val="22"/>
                <w:lang w:val="en-GB" w:eastAsia="en-US"/>
              </w:rPr>
            </w:pPr>
          </w:p>
          <w:p w:rsidR="00803146" w:rsidRDefault="00D72908">
            <w:pPr>
              <w:rPr>
                <w:sz w:val="22"/>
                <w:szCs w:val="22"/>
                <w:lang w:eastAsia="zh-CN"/>
              </w:rPr>
            </w:pPr>
            <w:r>
              <w:rPr>
                <w:b/>
                <w:sz w:val="22"/>
                <w:szCs w:val="22"/>
                <w:highlight w:val="yellow"/>
                <w:lang w:val="en-GB" w:eastAsia="en-US"/>
              </w:rPr>
              <w:t>Observation 1</w:t>
            </w:r>
            <w:r>
              <w:rPr>
                <w:sz w:val="22"/>
                <w:szCs w:val="22"/>
                <w:lang w:val="en-GB" w:eastAsia="en-US"/>
              </w:rPr>
              <w:t xml:space="preserve">: </w:t>
            </w:r>
            <w:r>
              <w:rPr>
                <w:sz w:val="22"/>
                <w:szCs w:val="22"/>
                <w:lang w:eastAsia="zh-CN"/>
              </w:rPr>
              <w:t xml:space="preserve">For NR idle/inactive mode UEs, the residue frequency error after synchronization before </w:t>
            </w:r>
            <w:r>
              <w:rPr>
                <w:strike/>
                <w:color w:val="5B9BD5" w:themeColor="accent1"/>
                <w:sz w:val="22"/>
                <w:szCs w:val="22"/>
                <w:lang w:eastAsia="zh-CN"/>
              </w:rPr>
              <w:t>paging PDSCH</w:t>
            </w:r>
            <w:r>
              <w:rPr>
                <w:color w:val="5B9BD5" w:themeColor="accent1"/>
                <w:sz w:val="22"/>
                <w:szCs w:val="22"/>
                <w:lang w:eastAsia="zh-CN"/>
              </w:rPr>
              <w:t xml:space="preserve"> </w:t>
            </w:r>
            <w:r>
              <w:rPr>
                <w:strike/>
                <w:color w:val="5B9BD5" w:themeColor="accent1"/>
                <w:sz w:val="22"/>
                <w:szCs w:val="22"/>
                <w:lang w:eastAsia="zh-CN"/>
              </w:rPr>
              <w:t>detection</w:t>
            </w:r>
            <w:r>
              <w:rPr>
                <w:sz w:val="22"/>
                <w:szCs w:val="22"/>
                <w:lang w:eastAsia="zh-CN"/>
              </w:rPr>
              <w:t xml:space="preserve"> </w:t>
            </w:r>
            <w:r>
              <w:rPr>
                <w:color w:val="5B9BD5" w:themeColor="accent1"/>
                <w:sz w:val="22"/>
                <w:szCs w:val="22"/>
                <w:lang w:eastAsia="zh-CN"/>
              </w:rPr>
              <w:t>PO</w:t>
            </w:r>
            <w:r>
              <w:rPr>
                <w:sz w:val="22"/>
                <w:szCs w:val="22"/>
                <w:lang w:eastAsia="zh-CN"/>
              </w:rPr>
              <w:t xml:space="preserve"> should be confined within 0.1 ppm.</w:t>
            </w:r>
          </w:p>
          <w:p w:rsidR="00803146" w:rsidRDefault="00803146">
            <w:pPr>
              <w:rPr>
                <w:sz w:val="22"/>
                <w:szCs w:val="22"/>
                <w:lang w:val="en-GB" w:eastAsia="en-US"/>
              </w:rPr>
            </w:pPr>
          </w:p>
        </w:tc>
      </w:tr>
      <w:tr w:rsidR="00803146">
        <w:tc>
          <w:tcPr>
            <w:tcW w:w="1696" w:type="dxa"/>
          </w:tcPr>
          <w:p w:rsidR="00803146" w:rsidRDefault="00D72908">
            <w:pPr>
              <w:rPr>
                <w:sz w:val="22"/>
                <w:szCs w:val="22"/>
                <w:lang w:val="en-GB" w:eastAsia="en-US"/>
              </w:rPr>
            </w:pPr>
            <w:r>
              <w:rPr>
                <w:sz w:val="22"/>
                <w:szCs w:val="22"/>
                <w:lang w:val="en-GB" w:eastAsia="en-US"/>
              </w:rPr>
              <w:t>InterDigital</w:t>
            </w:r>
          </w:p>
        </w:tc>
        <w:tc>
          <w:tcPr>
            <w:tcW w:w="2552" w:type="dxa"/>
          </w:tcPr>
          <w:p w:rsidR="00803146" w:rsidRDefault="00D72908">
            <w:pPr>
              <w:rPr>
                <w:sz w:val="22"/>
                <w:szCs w:val="22"/>
                <w:lang w:val="en-GB" w:eastAsia="en-US"/>
              </w:rPr>
            </w:pPr>
            <w:r>
              <w:rPr>
                <w:sz w:val="22"/>
                <w:szCs w:val="22"/>
                <w:lang w:val="en-GB" w:eastAsia="en-US"/>
              </w:rPr>
              <w:t>Y</w:t>
            </w:r>
          </w:p>
        </w:tc>
        <w:tc>
          <w:tcPr>
            <w:tcW w:w="6209" w:type="dxa"/>
          </w:tcPr>
          <w:p w:rsidR="00803146" w:rsidRDefault="00803146">
            <w:pPr>
              <w:rPr>
                <w:sz w:val="22"/>
                <w:szCs w:val="22"/>
                <w:lang w:val="en-GB" w:eastAsia="en-US"/>
              </w:rPr>
            </w:pPr>
          </w:p>
        </w:tc>
      </w:tr>
      <w:tr w:rsidR="00803146">
        <w:tc>
          <w:tcPr>
            <w:tcW w:w="1696" w:type="dxa"/>
          </w:tcPr>
          <w:p w:rsidR="00803146" w:rsidRDefault="00D72908">
            <w:pPr>
              <w:rPr>
                <w:rFonts w:eastAsia="Malgun Gothic"/>
                <w:sz w:val="22"/>
                <w:szCs w:val="22"/>
                <w:lang w:val="en-GB" w:eastAsia="ko-KR"/>
              </w:rPr>
            </w:pPr>
            <w:r>
              <w:rPr>
                <w:rFonts w:eastAsia="Malgun Gothic" w:hint="eastAsia"/>
                <w:sz w:val="22"/>
                <w:szCs w:val="22"/>
                <w:lang w:val="en-GB" w:eastAsia="ko-KR"/>
              </w:rPr>
              <w:t>LG</w:t>
            </w:r>
          </w:p>
        </w:tc>
        <w:tc>
          <w:tcPr>
            <w:tcW w:w="2552" w:type="dxa"/>
          </w:tcPr>
          <w:p w:rsidR="00803146" w:rsidRDefault="00D72908">
            <w:pPr>
              <w:rPr>
                <w:rFonts w:eastAsia="Malgun Gothic"/>
                <w:sz w:val="22"/>
                <w:szCs w:val="22"/>
                <w:lang w:val="en-GB" w:eastAsia="ko-KR"/>
              </w:rPr>
            </w:pPr>
            <w:r>
              <w:rPr>
                <w:rFonts w:eastAsia="Malgun Gothic" w:hint="eastAsia"/>
                <w:sz w:val="22"/>
                <w:szCs w:val="22"/>
                <w:lang w:val="en-GB" w:eastAsia="ko-KR"/>
              </w:rPr>
              <w:t>Y</w:t>
            </w:r>
          </w:p>
        </w:tc>
        <w:tc>
          <w:tcPr>
            <w:tcW w:w="6209" w:type="dxa"/>
          </w:tcPr>
          <w:p w:rsidR="00803146" w:rsidRDefault="00803146">
            <w:pPr>
              <w:rPr>
                <w:sz w:val="22"/>
                <w:szCs w:val="22"/>
                <w:lang w:val="en-GB" w:eastAsia="en-US"/>
              </w:rPr>
            </w:pPr>
          </w:p>
        </w:tc>
      </w:tr>
      <w:tr w:rsidR="00803146">
        <w:tc>
          <w:tcPr>
            <w:tcW w:w="1696" w:type="dxa"/>
          </w:tcPr>
          <w:p w:rsidR="00803146" w:rsidRDefault="00D72908">
            <w:pPr>
              <w:rPr>
                <w:rFonts w:eastAsia="MS Mincho"/>
                <w:sz w:val="22"/>
                <w:szCs w:val="22"/>
                <w:lang w:val="en-GB" w:eastAsia="ja-JP"/>
              </w:rPr>
            </w:pPr>
            <w:r>
              <w:rPr>
                <w:rFonts w:eastAsia="MS Mincho" w:hint="eastAsia"/>
                <w:sz w:val="22"/>
                <w:szCs w:val="22"/>
                <w:lang w:val="en-GB" w:eastAsia="ja-JP"/>
              </w:rPr>
              <w:t>DO</w:t>
            </w:r>
            <w:r>
              <w:rPr>
                <w:rFonts w:eastAsia="MS Mincho"/>
                <w:sz w:val="22"/>
                <w:szCs w:val="22"/>
                <w:lang w:val="en-GB" w:eastAsia="ja-JP"/>
              </w:rPr>
              <w:t>COMO</w:t>
            </w:r>
          </w:p>
        </w:tc>
        <w:tc>
          <w:tcPr>
            <w:tcW w:w="2552" w:type="dxa"/>
          </w:tcPr>
          <w:p w:rsidR="00803146" w:rsidRDefault="00D72908">
            <w:pPr>
              <w:rPr>
                <w:rFonts w:eastAsia="MS Mincho"/>
                <w:sz w:val="22"/>
                <w:szCs w:val="22"/>
                <w:lang w:val="en-GB" w:eastAsia="ja-JP"/>
              </w:rPr>
            </w:pPr>
            <w:r>
              <w:rPr>
                <w:rFonts w:eastAsia="MS Mincho" w:hint="eastAsia"/>
                <w:sz w:val="22"/>
                <w:szCs w:val="22"/>
                <w:lang w:val="en-GB" w:eastAsia="ja-JP"/>
              </w:rPr>
              <w:t>Y</w:t>
            </w:r>
          </w:p>
        </w:tc>
        <w:tc>
          <w:tcPr>
            <w:tcW w:w="6209" w:type="dxa"/>
          </w:tcPr>
          <w:p w:rsidR="00803146" w:rsidRDefault="00803146">
            <w:pPr>
              <w:rPr>
                <w:sz w:val="22"/>
                <w:szCs w:val="22"/>
                <w:lang w:val="en-GB" w:eastAsia="en-US"/>
              </w:rPr>
            </w:pPr>
          </w:p>
        </w:tc>
      </w:tr>
      <w:tr w:rsidR="00803146">
        <w:tc>
          <w:tcPr>
            <w:tcW w:w="1696" w:type="dxa"/>
          </w:tcPr>
          <w:p w:rsidR="00803146" w:rsidRDefault="00D72908">
            <w:pPr>
              <w:rPr>
                <w:sz w:val="22"/>
                <w:szCs w:val="22"/>
                <w:lang w:val="en-GB" w:eastAsia="zh-CN"/>
              </w:rPr>
            </w:pPr>
            <w:r>
              <w:rPr>
                <w:rFonts w:hint="eastAsia"/>
                <w:sz w:val="22"/>
                <w:szCs w:val="22"/>
                <w:lang w:val="en-GB" w:eastAsia="zh-CN"/>
              </w:rPr>
              <w:t>C</w:t>
            </w:r>
            <w:r>
              <w:rPr>
                <w:sz w:val="22"/>
                <w:szCs w:val="22"/>
                <w:lang w:val="en-GB" w:eastAsia="zh-CN"/>
              </w:rPr>
              <w:t>MCC</w:t>
            </w:r>
          </w:p>
        </w:tc>
        <w:tc>
          <w:tcPr>
            <w:tcW w:w="2552" w:type="dxa"/>
          </w:tcPr>
          <w:p w:rsidR="00803146" w:rsidRDefault="00D72908">
            <w:pPr>
              <w:rPr>
                <w:sz w:val="22"/>
                <w:szCs w:val="22"/>
                <w:lang w:val="en-GB" w:eastAsia="zh-CN"/>
              </w:rPr>
            </w:pPr>
            <w:r>
              <w:rPr>
                <w:rFonts w:hint="eastAsia"/>
                <w:sz w:val="22"/>
                <w:szCs w:val="22"/>
                <w:lang w:val="en-GB" w:eastAsia="zh-CN"/>
              </w:rPr>
              <w:t>Y</w:t>
            </w:r>
          </w:p>
        </w:tc>
        <w:tc>
          <w:tcPr>
            <w:tcW w:w="6209" w:type="dxa"/>
          </w:tcPr>
          <w:p w:rsidR="00803146" w:rsidRDefault="00803146">
            <w:pPr>
              <w:rPr>
                <w:sz w:val="22"/>
                <w:szCs w:val="22"/>
                <w:lang w:val="en-GB" w:eastAsia="en-US"/>
              </w:rPr>
            </w:pPr>
          </w:p>
        </w:tc>
      </w:tr>
      <w:tr w:rsidR="00803146">
        <w:tc>
          <w:tcPr>
            <w:tcW w:w="1696" w:type="dxa"/>
          </w:tcPr>
          <w:p w:rsidR="00803146" w:rsidRDefault="00D72908">
            <w:pPr>
              <w:rPr>
                <w:sz w:val="22"/>
                <w:szCs w:val="22"/>
                <w:lang w:val="en-GB" w:eastAsia="en-US"/>
              </w:rPr>
            </w:pPr>
            <w:r>
              <w:rPr>
                <w:sz w:val="22"/>
                <w:szCs w:val="22"/>
                <w:lang w:val="en-GB" w:eastAsia="en-US"/>
              </w:rPr>
              <w:t>Huawei, HiSilicon</w:t>
            </w:r>
          </w:p>
        </w:tc>
        <w:tc>
          <w:tcPr>
            <w:tcW w:w="2552" w:type="dxa"/>
          </w:tcPr>
          <w:p w:rsidR="00803146" w:rsidRDefault="00D72908">
            <w:pPr>
              <w:rPr>
                <w:sz w:val="22"/>
                <w:szCs w:val="22"/>
                <w:lang w:val="en-GB" w:eastAsia="en-US"/>
              </w:rPr>
            </w:pPr>
            <w:r>
              <w:rPr>
                <w:rFonts w:hint="eastAsia"/>
                <w:sz w:val="22"/>
                <w:szCs w:val="22"/>
                <w:lang w:val="en-GB" w:eastAsia="zh-CN"/>
              </w:rPr>
              <w:t>Y</w:t>
            </w:r>
          </w:p>
        </w:tc>
        <w:tc>
          <w:tcPr>
            <w:tcW w:w="6209" w:type="dxa"/>
          </w:tcPr>
          <w:p w:rsidR="00803146" w:rsidRDefault="00D72908">
            <w:pPr>
              <w:rPr>
                <w:sz w:val="22"/>
                <w:szCs w:val="22"/>
                <w:lang w:val="en-GB" w:eastAsia="en-US"/>
              </w:rPr>
            </w:pPr>
            <w:r>
              <w:rPr>
                <w:sz w:val="22"/>
                <w:szCs w:val="22"/>
                <w:lang w:val="en-GB" w:eastAsia="zh-CN"/>
              </w:rPr>
              <w:t xml:space="preserve">Several companies’ link level evaluations show that reliable PDSCH performance needs frequency error within 0.1ppm. PDCCH performance is robust with respective to 0.5ppm frequency error. </w:t>
            </w:r>
          </w:p>
        </w:tc>
      </w:tr>
      <w:tr w:rsidR="00803146">
        <w:tc>
          <w:tcPr>
            <w:tcW w:w="1696" w:type="dxa"/>
          </w:tcPr>
          <w:p w:rsidR="00803146" w:rsidRDefault="00D72908">
            <w:pPr>
              <w:rPr>
                <w:sz w:val="22"/>
                <w:szCs w:val="22"/>
                <w:lang w:val="en-GB" w:eastAsia="en-US"/>
              </w:rPr>
            </w:pPr>
            <w:r>
              <w:rPr>
                <w:sz w:val="22"/>
                <w:szCs w:val="22"/>
                <w:lang w:val="en-GB" w:eastAsia="en-US"/>
              </w:rPr>
              <w:t>Ericsson</w:t>
            </w:r>
          </w:p>
        </w:tc>
        <w:tc>
          <w:tcPr>
            <w:tcW w:w="2552" w:type="dxa"/>
          </w:tcPr>
          <w:p w:rsidR="00803146" w:rsidRDefault="00D72908">
            <w:pPr>
              <w:rPr>
                <w:sz w:val="22"/>
                <w:szCs w:val="22"/>
                <w:lang w:val="en-GB" w:eastAsia="en-US"/>
              </w:rPr>
            </w:pPr>
            <w:r>
              <w:rPr>
                <w:sz w:val="22"/>
                <w:szCs w:val="22"/>
                <w:lang w:val="en-GB" w:eastAsia="en-US"/>
              </w:rPr>
              <w:t>N</w:t>
            </w:r>
          </w:p>
        </w:tc>
        <w:tc>
          <w:tcPr>
            <w:tcW w:w="6209" w:type="dxa"/>
          </w:tcPr>
          <w:p w:rsidR="00803146" w:rsidRDefault="00D72908">
            <w:pPr>
              <w:rPr>
                <w:sz w:val="22"/>
                <w:szCs w:val="22"/>
                <w:lang w:val="en-GB" w:eastAsia="en-US"/>
              </w:rPr>
            </w:pPr>
            <w:r>
              <w:rPr>
                <w:sz w:val="22"/>
                <w:szCs w:val="22"/>
                <w:lang w:val="en-GB" w:eastAsia="en-US"/>
              </w:rPr>
              <w:t xml:space="preserve">It needs to be clarified that the observation is “for the purpose of design of paging early indication,” </w:t>
            </w:r>
          </w:p>
          <w:p w:rsidR="00803146" w:rsidRDefault="00803146">
            <w:pPr>
              <w:rPr>
                <w:sz w:val="22"/>
                <w:szCs w:val="22"/>
                <w:lang w:val="en-GB" w:eastAsia="en-US"/>
              </w:rPr>
            </w:pPr>
          </w:p>
          <w:p w:rsidR="00803146" w:rsidRDefault="00D72908">
            <w:pPr>
              <w:rPr>
                <w:sz w:val="22"/>
                <w:szCs w:val="22"/>
                <w:lang w:val="en-GB" w:eastAsia="en-US"/>
              </w:rPr>
            </w:pPr>
            <w:r>
              <w:rPr>
                <w:sz w:val="22"/>
                <w:szCs w:val="22"/>
                <w:lang w:val="en-GB" w:eastAsia="en-US"/>
              </w:rPr>
              <w:t>Is the CATT comment about 3GPP requirement is for a Tx requirement or a Rx requirement? Can it be clarified?</w:t>
            </w:r>
          </w:p>
          <w:p w:rsidR="00803146" w:rsidRDefault="00803146">
            <w:pPr>
              <w:rPr>
                <w:sz w:val="22"/>
                <w:szCs w:val="22"/>
                <w:lang w:val="en-GB" w:eastAsia="en-US"/>
              </w:rPr>
            </w:pPr>
          </w:p>
          <w:p w:rsidR="00803146" w:rsidRDefault="00D72908">
            <w:pPr>
              <w:rPr>
                <w:sz w:val="22"/>
                <w:szCs w:val="22"/>
                <w:lang w:val="en-GB" w:eastAsia="en-US"/>
              </w:rPr>
            </w:pPr>
            <w:r>
              <w:rPr>
                <w:sz w:val="22"/>
                <w:szCs w:val="22"/>
                <w:lang w:val="en-GB" w:eastAsia="en-US"/>
              </w:rPr>
              <w:t xml:space="preserve">Since this is for the purpose of design, we should consider a range to check the robustness/sensitivity of different PEI designs. </w:t>
            </w:r>
          </w:p>
          <w:p w:rsidR="00803146" w:rsidRDefault="00803146">
            <w:pPr>
              <w:rPr>
                <w:sz w:val="22"/>
                <w:szCs w:val="22"/>
                <w:lang w:val="en-GB" w:eastAsia="en-US"/>
              </w:rPr>
            </w:pPr>
          </w:p>
          <w:p w:rsidR="00803146" w:rsidRDefault="00D72908">
            <w:pPr>
              <w:rPr>
                <w:sz w:val="22"/>
                <w:szCs w:val="22"/>
                <w:lang w:val="en-GB" w:eastAsia="en-US"/>
              </w:rPr>
            </w:pPr>
            <w:r>
              <w:rPr>
                <w:sz w:val="22"/>
                <w:szCs w:val="22"/>
                <w:lang w:val="en-GB" w:eastAsia="en-US"/>
              </w:rPr>
              <w:t>We propose to add following values:</w:t>
            </w:r>
          </w:p>
          <w:p w:rsidR="00803146" w:rsidRDefault="00803146">
            <w:pPr>
              <w:rPr>
                <w:sz w:val="22"/>
                <w:szCs w:val="22"/>
                <w:lang w:val="en-GB" w:eastAsia="en-US"/>
              </w:rPr>
            </w:pPr>
          </w:p>
          <w:p w:rsidR="00803146" w:rsidRDefault="00D72908">
            <w:pPr>
              <w:rPr>
                <w:sz w:val="22"/>
                <w:szCs w:val="22"/>
                <w:lang w:val="en-GB" w:eastAsia="en-US"/>
              </w:rPr>
            </w:pPr>
            <w:r>
              <w:rPr>
                <w:sz w:val="22"/>
                <w:szCs w:val="22"/>
                <w:lang w:val="en-GB" w:eastAsia="en-US"/>
              </w:rPr>
              <w:t>0.1 ppm, 0.2ppm, and [0.3ppm]</w:t>
            </w:r>
          </w:p>
        </w:tc>
      </w:tr>
      <w:tr w:rsidR="00803146">
        <w:tc>
          <w:tcPr>
            <w:tcW w:w="1696" w:type="dxa"/>
          </w:tcPr>
          <w:p w:rsidR="00803146" w:rsidRDefault="00D72908">
            <w:pPr>
              <w:rPr>
                <w:sz w:val="22"/>
                <w:szCs w:val="22"/>
                <w:lang w:val="en-GB" w:eastAsia="en-US"/>
              </w:rPr>
            </w:pPr>
            <w:r>
              <w:rPr>
                <w:rFonts w:hint="eastAsia"/>
                <w:sz w:val="22"/>
                <w:szCs w:val="22"/>
                <w:lang w:eastAsia="zh-CN"/>
              </w:rPr>
              <w:t>ZTE,Sanechips</w:t>
            </w:r>
          </w:p>
        </w:tc>
        <w:tc>
          <w:tcPr>
            <w:tcW w:w="2552" w:type="dxa"/>
          </w:tcPr>
          <w:p w:rsidR="00803146" w:rsidRDefault="00D72908">
            <w:pPr>
              <w:rPr>
                <w:sz w:val="22"/>
                <w:szCs w:val="22"/>
                <w:lang w:val="en-GB" w:eastAsia="en-US"/>
              </w:rPr>
            </w:pPr>
            <w:r>
              <w:rPr>
                <w:rFonts w:hint="eastAsia"/>
                <w:sz w:val="22"/>
                <w:szCs w:val="22"/>
                <w:lang w:eastAsia="zh-CN"/>
              </w:rPr>
              <w:t>N</w:t>
            </w:r>
          </w:p>
        </w:tc>
        <w:tc>
          <w:tcPr>
            <w:tcW w:w="6209" w:type="dxa"/>
          </w:tcPr>
          <w:p w:rsidR="00803146" w:rsidRDefault="00D72908">
            <w:pPr>
              <w:rPr>
                <w:sz w:val="22"/>
                <w:szCs w:val="22"/>
                <w:lang w:eastAsia="zh-CN"/>
              </w:rPr>
            </w:pPr>
            <w:r>
              <w:rPr>
                <w:rFonts w:hint="eastAsia"/>
                <w:sz w:val="22"/>
                <w:szCs w:val="22"/>
                <w:lang w:eastAsia="zh-CN"/>
              </w:rPr>
              <w:t xml:space="preserve">Regarding the 0.1ppm requirement in 38.101, it seems it is the requirement at </w:t>
            </w:r>
            <w:r>
              <w:rPr>
                <w:rFonts w:hint="eastAsia"/>
                <w:b/>
                <w:bCs/>
                <w:sz w:val="22"/>
                <w:szCs w:val="22"/>
                <w:lang w:eastAsia="zh-CN"/>
              </w:rPr>
              <w:t xml:space="preserve">transmitter </w:t>
            </w:r>
            <w:r>
              <w:rPr>
                <w:rFonts w:hint="eastAsia"/>
                <w:sz w:val="22"/>
                <w:szCs w:val="22"/>
                <w:lang w:eastAsia="zh-CN"/>
              </w:rPr>
              <w:t xml:space="preserve">side, instead of </w:t>
            </w:r>
            <w:r>
              <w:rPr>
                <w:rFonts w:hint="eastAsia"/>
                <w:b/>
                <w:bCs/>
                <w:sz w:val="22"/>
                <w:szCs w:val="22"/>
                <w:lang w:eastAsia="zh-CN"/>
              </w:rPr>
              <w:t xml:space="preserve">receiver </w:t>
            </w:r>
            <w:r>
              <w:rPr>
                <w:rFonts w:hint="eastAsia"/>
                <w:sz w:val="22"/>
                <w:szCs w:val="22"/>
                <w:lang w:eastAsia="zh-CN"/>
              </w:rPr>
              <w:t>side.</w:t>
            </w:r>
          </w:p>
          <w:p w:rsidR="00803146" w:rsidRDefault="00D72908">
            <w:pPr>
              <w:rPr>
                <w:sz w:val="22"/>
                <w:szCs w:val="22"/>
                <w:lang w:eastAsia="zh-CN"/>
              </w:rPr>
            </w:pPr>
            <w:r>
              <w:rPr>
                <w:rFonts w:hint="eastAsia"/>
                <w:sz w:val="22"/>
                <w:szCs w:val="22"/>
                <w:lang w:eastAsia="zh-CN"/>
              </w:rPr>
              <w:t>From companies simulation results, even the residual frequency error is larger than 0.1ppm, the PDSCH performance can still satisfy the target BLER.</w:t>
            </w:r>
          </w:p>
          <w:p w:rsidR="00803146" w:rsidRDefault="00D72908">
            <w:pPr>
              <w:rPr>
                <w:sz w:val="22"/>
                <w:szCs w:val="22"/>
                <w:lang w:val="en-GB" w:eastAsia="en-US"/>
              </w:rPr>
            </w:pPr>
            <w:r>
              <w:rPr>
                <w:rFonts w:hint="eastAsia"/>
                <w:sz w:val="22"/>
                <w:szCs w:val="22"/>
                <w:lang w:eastAsia="zh-CN"/>
              </w:rPr>
              <w:t xml:space="preserve">It is obvious that the tolerance of residual frequency error is different among companies, which depends on multiple factors in implementation, such as whether DM-RS is used for frequency compensation. </w:t>
            </w:r>
            <w:r>
              <w:rPr>
                <w:rFonts w:hint="eastAsia"/>
                <w:sz w:val="22"/>
                <w:szCs w:val="22"/>
                <w:lang w:val="en-GB" w:eastAsia="en-US"/>
              </w:rPr>
              <w:t xml:space="preserve"> </w:t>
            </w:r>
          </w:p>
          <w:p w:rsidR="00803146" w:rsidRDefault="00D72908">
            <w:pPr>
              <w:rPr>
                <w:sz w:val="22"/>
                <w:szCs w:val="22"/>
                <w:lang w:eastAsia="zh-CN"/>
              </w:rPr>
            </w:pPr>
            <w:r>
              <w:rPr>
                <w:rFonts w:hint="eastAsia"/>
                <w:sz w:val="22"/>
                <w:szCs w:val="22"/>
                <w:lang w:eastAsia="zh-CN"/>
              </w:rPr>
              <w:t>What</w:t>
            </w:r>
            <w:r>
              <w:rPr>
                <w:sz w:val="22"/>
                <w:szCs w:val="22"/>
                <w:lang w:eastAsia="zh-CN"/>
              </w:rPr>
              <w:t>’</w:t>
            </w:r>
            <w:r>
              <w:rPr>
                <w:rFonts w:hint="eastAsia"/>
                <w:sz w:val="22"/>
                <w:szCs w:val="22"/>
                <w:lang w:eastAsia="zh-CN"/>
              </w:rPr>
              <w:t>s more</w:t>
            </w:r>
            <w:r>
              <w:rPr>
                <w:rFonts w:hint="eastAsia"/>
                <w:sz w:val="22"/>
                <w:szCs w:val="22"/>
                <w:lang w:val="en-GB" w:eastAsia="en-US"/>
              </w:rPr>
              <w:t xml:space="preserve">, when the </w:t>
            </w:r>
            <w:r>
              <w:rPr>
                <w:rFonts w:hint="eastAsia"/>
                <w:sz w:val="22"/>
                <w:szCs w:val="22"/>
                <w:lang w:eastAsia="zh-CN"/>
              </w:rPr>
              <w:t xml:space="preserve">PEI indicates </w:t>
            </w:r>
            <w:r>
              <w:rPr>
                <w:rFonts w:hint="eastAsia"/>
                <w:sz w:val="22"/>
                <w:szCs w:val="22"/>
                <w:lang w:val="en-GB" w:eastAsia="en-US"/>
              </w:rPr>
              <w:t>UE needs to receive the PDSCH, the</w:t>
            </w:r>
            <w:r>
              <w:rPr>
                <w:rFonts w:hint="eastAsia"/>
                <w:sz w:val="22"/>
                <w:szCs w:val="22"/>
                <w:lang w:eastAsia="zh-CN"/>
              </w:rPr>
              <w:t xml:space="preserve"> processing</w:t>
            </w:r>
            <w:r>
              <w:rPr>
                <w:rFonts w:hint="eastAsia"/>
                <w:sz w:val="22"/>
                <w:szCs w:val="22"/>
                <w:lang w:val="en-GB" w:eastAsia="en-US"/>
              </w:rPr>
              <w:t xml:space="preserve"> timeline </w:t>
            </w:r>
            <w:r>
              <w:rPr>
                <w:rFonts w:hint="eastAsia"/>
                <w:sz w:val="22"/>
                <w:szCs w:val="22"/>
                <w:lang w:eastAsia="zh-CN"/>
              </w:rPr>
              <w:t>does</w:t>
            </w:r>
            <w:r>
              <w:rPr>
                <w:rFonts w:hint="eastAsia"/>
                <w:sz w:val="22"/>
                <w:szCs w:val="22"/>
                <w:lang w:val="en-GB" w:eastAsia="en-US"/>
              </w:rPr>
              <w:t xml:space="preserve"> not change. That is, the </w:t>
            </w:r>
            <w:r>
              <w:rPr>
                <w:rFonts w:hint="eastAsia"/>
                <w:sz w:val="22"/>
                <w:szCs w:val="22"/>
                <w:lang w:eastAsia="zh-CN"/>
              </w:rPr>
              <w:t>frequency error</w:t>
            </w:r>
            <w:r>
              <w:rPr>
                <w:rFonts w:hint="eastAsia"/>
                <w:sz w:val="22"/>
                <w:szCs w:val="22"/>
                <w:lang w:val="en-GB" w:eastAsia="en-US"/>
              </w:rPr>
              <w:t xml:space="preserve"> </w:t>
            </w:r>
            <w:r>
              <w:rPr>
                <w:rFonts w:hint="eastAsia"/>
                <w:sz w:val="22"/>
                <w:szCs w:val="22"/>
                <w:lang w:eastAsia="zh-CN"/>
              </w:rPr>
              <w:t xml:space="preserve">when </w:t>
            </w:r>
            <w:r>
              <w:rPr>
                <w:rFonts w:hint="eastAsia"/>
                <w:sz w:val="22"/>
                <w:szCs w:val="22"/>
                <w:lang w:val="en-GB" w:eastAsia="en-US"/>
              </w:rPr>
              <w:t>UE receiv</w:t>
            </w:r>
            <w:r>
              <w:rPr>
                <w:rFonts w:hint="eastAsia"/>
                <w:sz w:val="22"/>
                <w:szCs w:val="22"/>
                <w:lang w:eastAsia="zh-CN"/>
              </w:rPr>
              <w:t>es</w:t>
            </w:r>
            <w:r>
              <w:rPr>
                <w:rFonts w:hint="eastAsia"/>
                <w:sz w:val="22"/>
                <w:szCs w:val="22"/>
                <w:lang w:val="en-GB" w:eastAsia="en-US"/>
              </w:rPr>
              <w:t xml:space="preserve"> the PDSCH </w:t>
            </w:r>
            <w:r>
              <w:rPr>
                <w:rFonts w:hint="eastAsia"/>
                <w:sz w:val="22"/>
                <w:szCs w:val="22"/>
                <w:lang w:eastAsia="zh-CN"/>
              </w:rPr>
              <w:t xml:space="preserve">is </w:t>
            </w:r>
            <w:r>
              <w:rPr>
                <w:rFonts w:hint="eastAsia"/>
                <w:sz w:val="22"/>
                <w:szCs w:val="22"/>
                <w:lang w:val="en-GB" w:eastAsia="en-US"/>
              </w:rPr>
              <w:t>the same as  R16, so the decoding</w:t>
            </w:r>
            <w:r>
              <w:rPr>
                <w:rFonts w:hint="eastAsia"/>
                <w:sz w:val="22"/>
                <w:szCs w:val="22"/>
                <w:lang w:eastAsia="zh-CN"/>
              </w:rPr>
              <w:t xml:space="preserve"> performance</w:t>
            </w:r>
            <w:r>
              <w:rPr>
                <w:rFonts w:hint="eastAsia"/>
                <w:sz w:val="22"/>
                <w:szCs w:val="22"/>
                <w:lang w:val="en-GB" w:eastAsia="en-US"/>
              </w:rPr>
              <w:t xml:space="preserve"> of the PDSCH can be guaranteed. The </w:t>
            </w:r>
            <w:r>
              <w:rPr>
                <w:sz w:val="22"/>
                <w:szCs w:val="22"/>
                <w:lang w:eastAsia="zh-CN"/>
              </w:rPr>
              <w:t>residue</w:t>
            </w:r>
            <w:r>
              <w:rPr>
                <w:rFonts w:hint="eastAsia"/>
                <w:sz w:val="22"/>
                <w:szCs w:val="22"/>
                <w:lang w:val="en-GB" w:eastAsia="en-US"/>
              </w:rPr>
              <w:t xml:space="preserve"> frequency </w:t>
            </w:r>
            <w:r>
              <w:rPr>
                <w:rFonts w:hint="eastAsia"/>
                <w:sz w:val="22"/>
                <w:szCs w:val="22"/>
                <w:lang w:eastAsia="zh-CN"/>
              </w:rPr>
              <w:t>error</w:t>
            </w:r>
            <w:r>
              <w:rPr>
                <w:rFonts w:hint="eastAsia"/>
                <w:sz w:val="22"/>
                <w:szCs w:val="22"/>
                <w:lang w:val="en-GB" w:eastAsia="en-US"/>
              </w:rPr>
              <w:t xml:space="preserve"> does not need to be emphasized.</w:t>
            </w:r>
          </w:p>
          <w:p w:rsidR="00803146" w:rsidRDefault="00D72908">
            <w:pPr>
              <w:rPr>
                <w:sz w:val="22"/>
                <w:szCs w:val="22"/>
                <w:lang w:val="en-GB" w:eastAsia="en-US"/>
              </w:rPr>
            </w:pPr>
            <w:r>
              <w:rPr>
                <w:rFonts w:hint="eastAsia"/>
                <w:sz w:val="22"/>
                <w:szCs w:val="22"/>
                <w:lang w:eastAsia="zh-CN"/>
              </w:rPr>
              <w:t>As there is no consensus on the original observation 1/1a, we think we don</w:t>
            </w:r>
            <w:r>
              <w:rPr>
                <w:sz w:val="22"/>
                <w:szCs w:val="22"/>
                <w:lang w:eastAsia="zh-CN"/>
              </w:rPr>
              <w:t>’</w:t>
            </w:r>
            <w:r>
              <w:rPr>
                <w:rFonts w:hint="eastAsia"/>
                <w:sz w:val="22"/>
                <w:szCs w:val="22"/>
                <w:lang w:eastAsia="zh-CN"/>
              </w:rPr>
              <w:t>t need to speed too much time to discuss it this meeting.</w:t>
            </w:r>
          </w:p>
        </w:tc>
      </w:tr>
      <w:tr w:rsidR="007D6F92">
        <w:tc>
          <w:tcPr>
            <w:tcW w:w="1696" w:type="dxa"/>
          </w:tcPr>
          <w:p w:rsidR="007D6F92" w:rsidRDefault="007D6F92" w:rsidP="007D6F92">
            <w:pPr>
              <w:rPr>
                <w:sz w:val="22"/>
                <w:szCs w:val="22"/>
                <w:lang w:val="en-GB" w:eastAsia="en-US"/>
              </w:rPr>
            </w:pPr>
            <w:r>
              <w:rPr>
                <w:sz w:val="22"/>
                <w:szCs w:val="22"/>
                <w:lang w:val="en-GB" w:eastAsia="en-US"/>
              </w:rPr>
              <w:t>Spreadtrum</w:t>
            </w:r>
          </w:p>
        </w:tc>
        <w:tc>
          <w:tcPr>
            <w:tcW w:w="2552" w:type="dxa"/>
          </w:tcPr>
          <w:p w:rsidR="007D6F92" w:rsidRDefault="007D6F92" w:rsidP="007D6F92">
            <w:pPr>
              <w:rPr>
                <w:sz w:val="22"/>
                <w:szCs w:val="22"/>
                <w:lang w:val="en-GB" w:eastAsia="zh-CN"/>
              </w:rPr>
            </w:pPr>
            <w:r>
              <w:rPr>
                <w:rFonts w:hint="eastAsia"/>
                <w:sz w:val="22"/>
                <w:szCs w:val="22"/>
                <w:lang w:val="en-GB" w:eastAsia="zh-CN"/>
              </w:rPr>
              <w:t>P</w:t>
            </w:r>
            <w:r>
              <w:rPr>
                <w:sz w:val="22"/>
                <w:szCs w:val="22"/>
                <w:lang w:val="en-GB" w:eastAsia="zh-CN"/>
              </w:rPr>
              <w:t>artially Y</w:t>
            </w:r>
          </w:p>
        </w:tc>
        <w:tc>
          <w:tcPr>
            <w:tcW w:w="6209" w:type="dxa"/>
          </w:tcPr>
          <w:p w:rsidR="007D6F92" w:rsidRDefault="007D6F92" w:rsidP="007D6F92">
            <w:pPr>
              <w:rPr>
                <w:sz w:val="22"/>
                <w:szCs w:val="22"/>
                <w:lang w:val="en-GB" w:eastAsia="zh-CN"/>
              </w:rPr>
            </w:pPr>
            <w:r>
              <w:rPr>
                <w:rFonts w:hint="eastAsia"/>
                <w:sz w:val="22"/>
                <w:szCs w:val="22"/>
                <w:lang w:val="en-GB" w:eastAsia="zh-CN"/>
              </w:rPr>
              <w:t>S</w:t>
            </w:r>
            <w:r>
              <w:rPr>
                <w:sz w:val="22"/>
                <w:szCs w:val="22"/>
                <w:lang w:val="en-GB" w:eastAsia="zh-CN"/>
              </w:rPr>
              <w:t>imilar view with Samsung</w:t>
            </w:r>
          </w:p>
        </w:tc>
      </w:tr>
      <w:tr w:rsidR="007D6F92">
        <w:tc>
          <w:tcPr>
            <w:tcW w:w="1696" w:type="dxa"/>
          </w:tcPr>
          <w:p w:rsidR="007D6F92" w:rsidRDefault="00F97FBD" w:rsidP="007D6F92">
            <w:pPr>
              <w:rPr>
                <w:sz w:val="22"/>
                <w:szCs w:val="22"/>
                <w:lang w:val="en-GB" w:eastAsia="en-US"/>
              </w:rPr>
            </w:pPr>
            <w:r>
              <w:rPr>
                <w:sz w:val="22"/>
                <w:szCs w:val="22"/>
                <w:lang w:val="en-GB" w:eastAsia="en-US"/>
              </w:rPr>
              <w:t>Apple</w:t>
            </w:r>
          </w:p>
        </w:tc>
        <w:tc>
          <w:tcPr>
            <w:tcW w:w="2552" w:type="dxa"/>
          </w:tcPr>
          <w:p w:rsidR="007D6F92" w:rsidRDefault="00F97FBD" w:rsidP="007D6F92">
            <w:pPr>
              <w:rPr>
                <w:sz w:val="22"/>
                <w:szCs w:val="22"/>
                <w:lang w:val="en-GB" w:eastAsia="en-US"/>
              </w:rPr>
            </w:pPr>
            <w:r>
              <w:rPr>
                <w:sz w:val="22"/>
                <w:szCs w:val="22"/>
                <w:lang w:val="en-GB" w:eastAsia="en-US"/>
              </w:rPr>
              <w:t>N</w:t>
            </w:r>
          </w:p>
        </w:tc>
        <w:tc>
          <w:tcPr>
            <w:tcW w:w="6209" w:type="dxa"/>
          </w:tcPr>
          <w:p w:rsidR="007D6F92" w:rsidRDefault="00F97FBD" w:rsidP="007D6F92">
            <w:pPr>
              <w:rPr>
                <w:sz w:val="22"/>
                <w:szCs w:val="22"/>
                <w:lang w:val="en-GB" w:eastAsia="en-US"/>
              </w:rPr>
            </w:pPr>
            <w:r>
              <w:rPr>
                <w:sz w:val="22"/>
                <w:szCs w:val="22"/>
                <w:lang w:val="en-GB" w:eastAsia="en-US"/>
              </w:rPr>
              <w:t>Even though we are generally fine with using it as a design guideline, it seems dangerous to agree to it because we may not be able to guarantee the residual frequency error is always confined within 0.1ppm.</w:t>
            </w:r>
          </w:p>
        </w:tc>
      </w:tr>
      <w:tr w:rsidR="00E64D5D">
        <w:tc>
          <w:tcPr>
            <w:tcW w:w="1696" w:type="dxa"/>
          </w:tcPr>
          <w:p w:rsidR="00E64D5D" w:rsidRDefault="00E64D5D" w:rsidP="007D6F92">
            <w:pPr>
              <w:rPr>
                <w:sz w:val="22"/>
                <w:szCs w:val="22"/>
                <w:lang w:val="en-GB" w:eastAsia="en-US"/>
              </w:rPr>
            </w:pPr>
            <w:r>
              <w:rPr>
                <w:sz w:val="22"/>
                <w:szCs w:val="22"/>
                <w:lang w:val="en-GB" w:eastAsia="en-US"/>
              </w:rPr>
              <w:t>Mediatek</w:t>
            </w:r>
          </w:p>
        </w:tc>
        <w:tc>
          <w:tcPr>
            <w:tcW w:w="2552" w:type="dxa"/>
          </w:tcPr>
          <w:p w:rsidR="00E64D5D" w:rsidRDefault="00E64D5D" w:rsidP="007D6F92">
            <w:pPr>
              <w:rPr>
                <w:sz w:val="22"/>
                <w:szCs w:val="22"/>
                <w:lang w:val="en-GB" w:eastAsia="en-US"/>
              </w:rPr>
            </w:pPr>
            <w:r>
              <w:rPr>
                <w:sz w:val="22"/>
                <w:szCs w:val="22"/>
                <w:lang w:val="en-GB" w:eastAsia="en-US"/>
              </w:rPr>
              <w:t>Y</w:t>
            </w:r>
          </w:p>
        </w:tc>
        <w:tc>
          <w:tcPr>
            <w:tcW w:w="6209" w:type="dxa"/>
          </w:tcPr>
          <w:p w:rsidR="00E64D5D" w:rsidRDefault="00E64D5D" w:rsidP="00E64D5D">
            <w:pPr>
              <w:rPr>
                <w:sz w:val="22"/>
                <w:szCs w:val="22"/>
                <w:lang w:val="en-GB" w:eastAsia="en-US"/>
              </w:rPr>
            </w:pPr>
            <w:r>
              <w:rPr>
                <w:sz w:val="22"/>
                <w:szCs w:val="22"/>
                <w:lang w:val="en-GB" w:eastAsia="en-US"/>
              </w:rPr>
              <w:t>The requirement in 38.101 is related to UE TX frequency offset. Since there no UE TX in idle-mode, it is ambiguous to say UE is required to achieve 0.1 ppm for paging PDSCH by the spec. On the other hand, companies’ contributions do show the necessity to ensure 0.1 ppm for limiting PDSCH degradation within 0.2 dB. In this regard, capturing the observation is useful for companies to check whether the same sync performance can be ensured for a proposed paging enhancement design.</w:t>
            </w:r>
          </w:p>
        </w:tc>
      </w:tr>
    </w:tbl>
    <w:p w:rsidR="00803146" w:rsidRDefault="00803146" w:rsidP="008F46D3">
      <w:pPr>
        <w:rPr>
          <w:sz w:val="22"/>
          <w:szCs w:val="22"/>
        </w:rPr>
      </w:pPr>
    </w:p>
    <w:p w:rsidR="00803146" w:rsidRPr="00E64D5D" w:rsidRDefault="008F46D3">
      <w:pPr>
        <w:rPr>
          <w:sz w:val="22"/>
          <w:szCs w:val="22"/>
        </w:rPr>
      </w:pPr>
      <w:r>
        <w:rPr>
          <w:sz w:val="22"/>
          <w:szCs w:val="22"/>
        </w:rPr>
        <w:t>For the proposed observation, most companies can support, but there is still no consensus. Since the</w:t>
      </w:r>
      <w:r w:rsidR="00E64D5D">
        <w:rPr>
          <w:sz w:val="22"/>
          <w:szCs w:val="22"/>
        </w:rPr>
        <w:t xml:space="preserve"> proposed observation </w:t>
      </w:r>
      <w:r w:rsidR="009F1E58">
        <w:rPr>
          <w:sz w:val="22"/>
          <w:szCs w:val="22"/>
        </w:rPr>
        <w:t xml:space="preserve">provides </w:t>
      </w:r>
      <w:r w:rsidR="009F1E58">
        <w:rPr>
          <w:sz w:val="22"/>
          <w:szCs w:val="22"/>
        </w:rPr>
        <w:t>synchronization requirement in residue frequency error range</w:t>
      </w:r>
      <w:r w:rsidR="009F1E58">
        <w:rPr>
          <w:sz w:val="22"/>
          <w:szCs w:val="22"/>
        </w:rPr>
        <w:t xml:space="preserve"> in order to </w:t>
      </w:r>
      <w:r w:rsidR="00E64D5D">
        <w:rPr>
          <w:sz w:val="22"/>
          <w:szCs w:val="22"/>
        </w:rPr>
        <w:t xml:space="preserve">assist companies’ justification on </w:t>
      </w:r>
      <w:r w:rsidR="009F1E58">
        <w:rPr>
          <w:sz w:val="22"/>
          <w:szCs w:val="22"/>
        </w:rPr>
        <w:t xml:space="preserve">the </w:t>
      </w:r>
      <w:r w:rsidR="00E64D5D">
        <w:rPr>
          <w:sz w:val="22"/>
          <w:szCs w:val="22"/>
          <w:lang w:eastAsia="ko-KR"/>
        </w:rPr>
        <w:t>impact to UE paging detection probability</w:t>
      </w:r>
      <w:r w:rsidR="00E64D5D">
        <w:rPr>
          <w:sz w:val="22"/>
          <w:szCs w:val="22"/>
        </w:rPr>
        <w:t>, companies can directly justify the impact by providing performance results even without this observation. Yet, from companies’ contributions and feedbacks</w:t>
      </w:r>
      <w:r w:rsidR="009F1E58">
        <w:rPr>
          <w:sz w:val="22"/>
          <w:szCs w:val="22"/>
        </w:rPr>
        <w:t>,</w:t>
      </w:r>
      <w:r w:rsidR="00E64D5D">
        <w:rPr>
          <w:sz w:val="22"/>
          <w:szCs w:val="22"/>
        </w:rPr>
        <w:t xml:space="preserve"> ensuring 0.1 ppm before paging PDSCH detection is still the majority view that can be referenced.</w:t>
      </w:r>
      <w:r>
        <w:rPr>
          <w:sz w:val="22"/>
          <w:szCs w:val="22"/>
        </w:rPr>
        <w:t xml:space="preserve"> </w:t>
      </w:r>
    </w:p>
    <w:p w:rsidR="00803146" w:rsidRDefault="00D72908">
      <w:pPr>
        <w:rPr>
          <w:rFonts w:ascii="Calibri" w:hAnsi="Calibri"/>
          <w:b/>
          <w:bCs/>
          <w:sz w:val="22"/>
          <w:szCs w:val="22"/>
          <w:lang w:eastAsia="zh-CN"/>
        </w:rPr>
      </w:pPr>
      <w:r>
        <w:rPr>
          <w:rFonts w:ascii="Calibri" w:hAnsi="Calibri"/>
          <w:b/>
          <w:bCs/>
          <w:sz w:val="22"/>
          <w:szCs w:val="22"/>
          <w:lang w:eastAsia="zh-CN"/>
        </w:rPr>
        <w:br w:type="page"/>
      </w:r>
    </w:p>
    <w:p w:rsidR="00803146" w:rsidRDefault="00D72908">
      <w:pPr>
        <w:pStyle w:val="Heading1"/>
        <w:rPr>
          <w:rFonts w:ascii="Times New Roman" w:hAnsi="Times New Roman"/>
          <w:sz w:val="35"/>
          <w:szCs w:val="35"/>
        </w:rPr>
      </w:pPr>
      <w:r>
        <w:rPr>
          <w:rFonts w:ascii="Times New Roman" w:hAnsi="Times New Roman"/>
          <w:sz w:val="35"/>
          <w:szCs w:val="35"/>
        </w:rPr>
        <w:t>Characterization of UE Power Saving Gains with Paging Enhancements</w:t>
      </w:r>
    </w:p>
    <w:p w:rsidR="00803146" w:rsidRDefault="00D72908">
      <w:pPr>
        <w:rPr>
          <w:sz w:val="22"/>
          <w:szCs w:val="22"/>
          <w:lang w:eastAsia="zh-CN"/>
        </w:rPr>
      </w:pPr>
      <w:r>
        <w:rPr>
          <w:sz w:val="22"/>
          <w:szCs w:val="22"/>
          <w:lang w:eastAsia="zh-CN"/>
        </w:rPr>
        <w:t xml:space="preserve">After characterizing UE synchronization requirements, UE power saving gain is the first performance metric to check. In </w:t>
      </w:r>
      <w:r>
        <w:rPr>
          <w:sz w:val="22"/>
          <w:szCs w:val="22"/>
          <w:lang w:eastAsia="zh-CN"/>
        </w:rPr>
        <w:fldChar w:fldCharType="begin"/>
      </w:r>
      <w:r>
        <w:rPr>
          <w:sz w:val="22"/>
          <w:szCs w:val="22"/>
          <w:lang w:eastAsia="zh-CN"/>
        </w:rPr>
        <w:instrText xml:space="preserve"> REF _Ref54778956 \h </w:instrText>
      </w:r>
      <w:r>
        <w:rPr>
          <w:sz w:val="22"/>
          <w:szCs w:val="22"/>
          <w:lang w:eastAsia="zh-CN"/>
        </w:rPr>
      </w:r>
      <w:r>
        <w:rPr>
          <w:sz w:val="22"/>
          <w:szCs w:val="22"/>
          <w:lang w:eastAsia="zh-CN"/>
        </w:rPr>
        <w:fldChar w:fldCharType="separate"/>
      </w:r>
      <w:r>
        <w:rPr>
          <w:sz w:val="22"/>
          <w:szCs w:val="22"/>
        </w:rPr>
        <w:t>Table 3</w:t>
      </w:r>
      <w:r>
        <w:rPr>
          <w:sz w:val="22"/>
          <w:szCs w:val="22"/>
          <w:lang w:eastAsia="zh-CN"/>
        </w:rPr>
        <w:fldChar w:fldCharType="end"/>
      </w:r>
      <w:r>
        <w:rPr>
          <w:sz w:val="22"/>
          <w:szCs w:val="22"/>
          <w:lang w:eastAsia="zh-CN"/>
        </w:rPr>
        <w:t>, there summarize the evaluation results and views from 19 companies, considering the following paging enhancements:</w:t>
      </w:r>
    </w:p>
    <w:p w:rsidR="00803146" w:rsidRDefault="00D72908">
      <w:pPr>
        <w:pStyle w:val="ListParagraph"/>
        <w:numPr>
          <w:ilvl w:val="0"/>
          <w:numId w:val="22"/>
        </w:numPr>
        <w:rPr>
          <w:sz w:val="22"/>
          <w:szCs w:val="22"/>
          <w:lang w:eastAsia="zh-CN"/>
        </w:rPr>
      </w:pPr>
      <w:r>
        <w:rPr>
          <w:sz w:val="22"/>
          <w:szCs w:val="22"/>
          <w:lang w:eastAsia="zh-CN"/>
        </w:rPr>
        <w:t>Paging early indication</w:t>
      </w:r>
    </w:p>
    <w:p w:rsidR="00803146" w:rsidRDefault="00D72908">
      <w:pPr>
        <w:pStyle w:val="ListParagraph"/>
        <w:numPr>
          <w:ilvl w:val="0"/>
          <w:numId w:val="22"/>
        </w:numPr>
        <w:rPr>
          <w:sz w:val="22"/>
          <w:szCs w:val="22"/>
          <w:lang w:eastAsia="zh-CN"/>
        </w:rPr>
      </w:pPr>
      <w:r>
        <w:rPr>
          <w:sz w:val="22"/>
          <w:szCs w:val="22"/>
          <w:lang w:eastAsia="zh-CN"/>
        </w:rPr>
        <w:t>UE sub-grouping with additional information carried in paging early indication</w:t>
      </w:r>
    </w:p>
    <w:p w:rsidR="00803146" w:rsidRDefault="00D72908">
      <w:pPr>
        <w:pStyle w:val="ListParagraph"/>
        <w:numPr>
          <w:ilvl w:val="0"/>
          <w:numId w:val="22"/>
        </w:numPr>
        <w:rPr>
          <w:sz w:val="22"/>
          <w:szCs w:val="22"/>
          <w:lang w:eastAsia="zh-CN"/>
        </w:rPr>
      </w:pPr>
      <w:r>
        <w:rPr>
          <w:sz w:val="22"/>
          <w:szCs w:val="22"/>
          <w:lang w:eastAsia="zh-CN"/>
        </w:rPr>
        <w:t>UE sub-grouping with additional information carried in legacy paging PDCCH</w:t>
      </w:r>
    </w:p>
    <w:p w:rsidR="00803146" w:rsidRDefault="00D72908">
      <w:pPr>
        <w:pStyle w:val="ListParagraph"/>
        <w:numPr>
          <w:ilvl w:val="0"/>
          <w:numId w:val="22"/>
        </w:numPr>
        <w:rPr>
          <w:sz w:val="22"/>
          <w:szCs w:val="22"/>
          <w:lang w:eastAsia="zh-CN"/>
        </w:rPr>
      </w:pPr>
      <w:r>
        <w:rPr>
          <w:sz w:val="22"/>
          <w:szCs w:val="22"/>
          <w:lang w:eastAsia="zh-CN"/>
        </w:rPr>
        <w:t xml:space="preserve">Cross-slot scheduling </w:t>
      </w:r>
    </w:p>
    <w:p w:rsidR="00803146" w:rsidRDefault="009F1E58">
      <w:pPr>
        <w:pStyle w:val="Caption"/>
        <w:keepNext/>
        <w:jc w:val="center"/>
        <w:rPr>
          <w:sz w:val="22"/>
          <w:szCs w:val="22"/>
        </w:rPr>
      </w:pPr>
      <w:bookmarkStart w:id="22" w:name="_Ref54778956"/>
      <w:r>
        <w:rPr>
          <w:sz w:val="22"/>
          <w:szCs w:val="22"/>
        </w:rPr>
        <w:br/>
      </w:r>
      <w:r w:rsidR="00D72908">
        <w:rPr>
          <w:sz w:val="22"/>
          <w:szCs w:val="22"/>
        </w:rPr>
        <w:t xml:space="preserve">Table </w:t>
      </w:r>
      <w:r w:rsidR="00D72908">
        <w:rPr>
          <w:sz w:val="22"/>
          <w:szCs w:val="22"/>
        </w:rPr>
        <w:fldChar w:fldCharType="begin"/>
      </w:r>
      <w:r w:rsidR="00D72908">
        <w:rPr>
          <w:sz w:val="22"/>
          <w:szCs w:val="22"/>
        </w:rPr>
        <w:instrText xml:space="preserve"> SEQ Table \* ARABIC </w:instrText>
      </w:r>
      <w:r w:rsidR="00D72908">
        <w:rPr>
          <w:sz w:val="22"/>
          <w:szCs w:val="22"/>
        </w:rPr>
        <w:fldChar w:fldCharType="separate"/>
      </w:r>
      <w:r w:rsidR="00D72908">
        <w:rPr>
          <w:sz w:val="22"/>
          <w:szCs w:val="22"/>
        </w:rPr>
        <w:t>4</w:t>
      </w:r>
      <w:r w:rsidR="00D72908">
        <w:rPr>
          <w:sz w:val="22"/>
          <w:szCs w:val="22"/>
        </w:rPr>
        <w:fldChar w:fldCharType="end"/>
      </w:r>
      <w:bookmarkEnd w:id="22"/>
      <w:r w:rsidR="00D72908">
        <w:rPr>
          <w:sz w:val="22"/>
          <w:szCs w:val="22"/>
        </w:rPr>
        <w:t>: Companies’ evaluation results s and views for UE power saving gains with paging enhancements</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271"/>
        <w:gridCol w:w="9186"/>
      </w:tblGrid>
      <w:tr w:rsidR="00803146">
        <w:tc>
          <w:tcPr>
            <w:tcW w:w="1271"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Company</w:t>
            </w:r>
          </w:p>
        </w:tc>
        <w:tc>
          <w:tcPr>
            <w:tcW w:w="9186"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Results and views</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Huawei, HiSilicon</w:t>
            </w:r>
          </w:p>
        </w:tc>
        <w:tc>
          <w:tcPr>
            <w:tcW w:w="9186" w:type="dxa"/>
          </w:tcPr>
          <w:p w:rsidR="00803146" w:rsidRDefault="00D72908">
            <w:pPr>
              <w:pStyle w:val="Caption"/>
              <w:keepNext/>
              <w:rPr>
                <w:sz w:val="22"/>
                <w:szCs w:val="22"/>
              </w:rPr>
            </w:pPr>
            <w:bookmarkStart w:id="23" w:name="_Ref53081760"/>
            <w:r>
              <w:rPr>
                <w:sz w:val="22"/>
                <w:szCs w:val="22"/>
              </w:rPr>
              <w:t xml:space="preserve">Table </w:t>
            </w:r>
            <w:bookmarkEnd w:id="23"/>
            <w:r>
              <w:rPr>
                <w:sz w:val="22"/>
                <w:szCs w:val="22"/>
              </w:rPr>
              <w:t xml:space="preserve">1: Analysis on power saving gain for </w:t>
            </w:r>
            <w:r>
              <w:rPr>
                <w:rFonts w:hint="eastAsia"/>
                <w:sz w:val="22"/>
                <w:szCs w:val="22"/>
                <w:lang w:eastAsia="zh-CN"/>
              </w:rPr>
              <w:t>proposed</w:t>
            </w:r>
            <w:r>
              <w:rPr>
                <w:sz w:val="22"/>
                <w:szCs w:val="22"/>
              </w:rPr>
              <w:t xml:space="preserve"> solutions (compared with R16 baseline)</w:t>
            </w:r>
          </w:p>
          <w:tbl>
            <w:tblPr>
              <w:tblStyle w:val="TableGrid"/>
              <w:tblW w:w="5000" w:type="pct"/>
              <w:tblLayout w:type="fixed"/>
              <w:tblLook w:val="04A0" w:firstRow="1" w:lastRow="0" w:firstColumn="1" w:lastColumn="0" w:noHBand="0" w:noVBand="1"/>
            </w:tblPr>
            <w:tblGrid>
              <w:gridCol w:w="1403"/>
              <w:gridCol w:w="1570"/>
              <w:gridCol w:w="2874"/>
              <w:gridCol w:w="3113"/>
            </w:tblGrid>
            <w:tr w:rsidR="00803146">
              <w:tc>
                <w:tcPr>
                  <w:tcW w:w="783" w:type="pct"/>
                </w:tcPr>
                <w:p w:rsidR="00803146" w:rsidRDefault="00803146" w:rsidP="008B6EC0">
                  <w:pPr>
                    <w:framePr w:hSpace="180" w:wrap="around" w:vAnchor="text" w:hAnchor="text" w:y="1"/>
                    <w:suppressOverlap/>
                    <w:jc w:val="center"/>
                    <w:rPr>
                      <w:b/>
                      <w:color w:val="000000" w:themeColor="text1"/>
                      <w:sz w:val="22"/>
                      <w:szCs w:val="22"/>
                    </w:rPr>
                  </w:pPr>
                </w:p>
              </w:tc>
              <w:tc>
                <w:tcPr>
                  <w:tcW w:w="876" w:type="pct"/>
                </w:tcPr>
                <w:p w:rsidR="00803146" w:rsidRDefault="00803146" w:rsidP="008B6EC0">
                  <w:pPr>
                    <w:framePr w:hSpace="180" w:wrap="around" w:vAnchor="text" w:hAnchor="text" w:y="1"/>
                    <w:suppressOverlap/>
                    <w:jc w:val="center"/>
                    <w:rPr>
                      <w:b/>
                      <w:color w:val="000000" w:themeColor="text1"/>
                      <w:sz w:val="22"/>
                      <w:szCs w:val="22"/>
                    </w:rPr>
                  </w:pPr>
                </w:p>
              </w:tc>
              <w:tc>
                <w:tcPr>
                  <w:tcW w:w="1604" w:type="pct"/>
                </w:tcPr>
                <w:p w:rsidR="00803146" w:rsidRDefault="00D72908" w:rsidP="008B6EC0">
                  <w:pPr>
                    <w:framePr w:hSpace="180" w:wrap="around" w:vAnchor="text" w:hAnchor="text" w:y="1"/>
                    <w:suppressOverlap/>
                    <w:jc w:val="center"/>
                    <w:rPr>
                      <w:b/>
                      <w:color w:val="000000" w:themeColor="text1"/>
                      <w:sz w:val="22"/>
                      <w:szCs w:val="22"/>
                    </w:rPr>
                  </w:pPr>
                  <w:r>
                    <w:rPr>
                      <w:b/>
                      <w:color w:val="000000" w:themeColor="text1"/>
                      <w:sz w:val="22"/>
                      <w:szCs w:val="22"/>
                    </w:rPr>
                    <w:t>Power saving gain(10% paging rate)</w:t>
                  </w:r>
                </w:p>
              </w:tc>
              <w:tc>
                <w:tcPr>
                  <w:tcW w:w="1737" w:type="pct"/>
                </w:tcPr>
                <w:p w:rsidR="00803146" w:rsidRDefault="00D72908" w:rsidP="008B6EC0">
                  <w:pPr>
                    <w:framePr w:hSpace="180" w:wrap="around" w:vAnchor="text" w:hAnchor="text" w:y="1"/>
                    <w:suppressOverlap/>
                    <w:jc w:val="center"/>
                    <w:rPr>
                      <w:b/>
                      <w:color w:val="000000" w:themeColor="text1"/>
                      <w:sz w:val="22"/>
                      <w:szCs w:val="22"/>
                    </w:rPr>
                  </w:pPr>
                  <w:r>
                    <w:rPr>
                      <w:b/>
                      <w:color w:val="000000" w:themeColor="text1"/>
                      <w:sz w:val="22"/>
                      <w:szCs w:val="22"/>
                    </w:rPr>
                    <w:t>Power saving gain(40% paging rate)</w:t>
                  </w:r>
                </w:p>
              </w:tc>
            </w:tr>
            <w:tr w:rsidR="00803146">
              <w:trPr>
                <w:trHeight w:val="235"/>
              </w:trPr>
              <w:tc>
                <w:tcPr>
                  <w:tcW w:w="783" w:type="pct"/>
                  <w:vMerge w:val="restart"/>
                </w:tcPr>
                <w:p w:rsidR="00803146" w:rsidRDefault="00D72908" w:rsidP="008B6EC0">
                  <w:pPr>
                    <w:framePr w:hSpace="180" w:wrap="around" w:vAnchor="text" w:hAnchor="text" w:y="1"/>
                    <w:suppressOverlap/>
                    <w:rPr>
                      <w:b/>
                      <w:color w:val="000000" w:themeColor="text1"/>
                      <w:sz w:val="22"/>
                      <w:szCs w:val="22"/>
                      <w:lang w:val="pl-PL" w:eastAsia="zh-CN"/>
                    </w:rPr>
                  </w:pPr>
                  <w:r>
                    <w:rPr>
                      <w:b/>
                      <w:sz w:val="22"/>
                      <w:szCs w:val="22"/>
                      <w:lang w:val="pl-PL"/>
                    </w:rPr>
                    <w:t>EPI w/o sub-grouping</w:t>
                  </w:r>
                </w:p>
              </w:tc>
              <w:tc>
                <w:tcPr>
                  <w:tcW w:w="876"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For UEs using 1 SS bursts for T/F tracking;</w:t>
                  </w:r>
                </w:p>
              </w:tc>
              <w:tc>
                <w:tcPr>
                  <w:tcW w:w="1604"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~17%</w:t>
                  </w:r>
                </w:p>
              </w:tc>
              <w:tc>
                <w:tcPr>
                  <w:tcW w:w="1737"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~11%</w:t>
                  </w:r>
                </w:p>
              </w:tc>
            </w:tr>
            <w:tr w:rsidR="00803146">
              <w:trPr>
                <w:trHeight w:val="233"/>
              </w:trPr>
              <w:tc>
                <w:tcPr>
                  <w:tcW w:w="783" w:type="pct"/>
                  <w:vMerge/>
                </w:tcPr>
                <w:p w:rsidR="00803146" w:rsidRDefault="00803146" w:rsidP="008B6EC0">
                  <w:pPr>
                    <w:framePr w:hSpace="180" w:wrap="around" w:vAnchor="text" w:hAnchor="text" w:y="1"/>
                    <w:suppressOverlap/>
                    <w:rPr>
                      <w:b/>
                      <w:sz w:val="22"/>
                      <w:szCs w:val="22"/>
                    </w:rPr>
                  </w:pPr>
                </w:p>
              </w:tc>
              <w:tc>
                <w:tcPr>
                  <w:tcW w:w="876"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For UEs using 2 SS bursts for T/F tracking;</w:t>
                  </w:r>
                </w:p>
              </w:tc>
              <w:tc>
                <w:tcPr>
                  <w:tcW w:w="1604"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20%~32%</w:t>
                  </w:r>
                </w:p>
              </w:tc>
              <w:tc>
                <w:tcPr>
                  <w:tcW w:w="1737"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13%~21%</w:t>
                  </w:r>
                </w:p>
              </w:tc>
            </w:tr>
            <w:tr w:rsidR="00803146">
              <w:trPr>
                <w:trHeight w:val="233"/>
              </w:trPr>
              <w:tc>
                <w:tcPr>
                  <w:tcW w:w="783" w:type="pct"/>
                  <w:vMerge/>
                </w:tcPr>
                <w:p w:rsidR="00803146" w:rsidRDefault="00803146" w:rsidP="008B6EC0">
                  <w:pPr>
                    <w:framePr w:hSpace="180" w:wrap="around" w:vAnchor="text" w:hAnchor="text" w:y="1"/>
                    <w:suppressOverlap/>
                    <w:rPr>
                      <w:b/>
                      <w:sz w:val="22"/>
                      <w:szCs w:val="22"/>
                    </w:rPr>
                  </w:pPr>
                </w:p>
              </w:tc>
              <w:tc>
                <w:tcPr>
                  <w:tcW w:w="876"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For UEs using 3 SS bursts for T/F tracking;</w:t>
                  </w:r>
                </w:p>
              </w:tc>
              <w:tc>
                <w:tcPr>
                  <w:tcW w:w="1604"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29%~41%</w:t>
                  </w:r>
                </w:p>
              </w:tc>
              <w:tc>
                <w:tcPr>
                  <w:tcW w:w="1737"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19%~27%</w:t>
                  </w:r>
                </w:p>
              </w:tc>
            </w:tr>
            <w:tr w:rsidR="00803146">
              <w:trPr>
                <w:trHeight w:val="250"/>
              </w:trPr>
              <w:tc>
                <w:tcPr>
                  <w:tcW w:w="783" w:type="pct"/>
                  <w:vMerge w:val="restart"/>
                </w:tcPr>
                <w:p w:rsidR="00803146" w:rsidRDefault="00D72908" w:rsidP="008B6EC0">
                  <w:pPr>
                    <w:framePr w:hSpace="180" w:wrap="around" w:vAnchor="text" w:hAnchor="text" w:y="1"/>
                    <w:suppressOverlap/>
                    <w:rPr>
                      <w:b/>
                      <w:color w:val="000000" w:themeColor="text1"/>
                      <w:sz w:val="22"/>
                      <w:szCs w:val="22"/>
                      <w:lang w:eastAsia="ja-JP"/>
                    </w:rPr>
                  </w:pPr>
                  <w:r>
                    <w:rPr>
                      <w:b/>
                      <w:color w:val="000000" w:themeColor="text1"/>
                      <w:sz w:val="22"/>
                      <w:szCs w:val="22"/>
                      <w:lang w:eastAsia="zh-CN"/>
                    </w:rPr>
                    <w:t xml:space="preserve">Sub-grouping indication with </w:t>
                  </w:r>
                  <w:r>
                    <w:rPr>
                      <w:b/>
                      <w:sz w:val="22"/>
                      <w:szCs w:val="22"/>
                    </w:rPr>
                    <w:t>EPI</w:t>
                  </w:r>
                </w:p>
              </w:tc>
              <w:tc>
                <w:tcPr>
                  <w:tcW w:w="876"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For UEs using 1 SS bursts for T/F tracking;</w:t>
                  </w:r>
                </w:p>
              </w:tc>
              <w:tc>
                <w:tcPr>
                  <w:tcW w:w="1604"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~19%</w:t>
                  </w:r>
                </w:p>
              </w:tc>
              <w:tc>
                <w:tcPr>
                  <w:tcW w:w="1737"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~19%</w:t>
                  </w:r>
                </w:p>
              </w:tc>
            </w:tr>
            <w:tr w:rsidR="00803146">
              <w:trPr>
                <w:trHeight w:val="250"/>
              </w:trPr>
              <w:tc>
                <w:tcPr>
                  <w:tcW w:w="783" w:type="pct"/>
                  <w:vMerge/>
                </w:tcPr>
                <w:p w:rsidR="00803146" w:rsidRDefault="00803146" w:rsidP="008B6EC0">
                  <w:pPr>
                    <w:framePr w:hSpace="180" w:wrap="around" w:vAnchor="text" w:hAnchor="text" w:y="1"/>
                    <w:suppressOverlap/>
                    <w:rPr>
                      <w:b/>
                      <w:color w:val="000000" w:themeColor="text1"/>
                      <w:sz w:val="22"/>
                      <w:szCs w:val="22"/>
                      <w:lang w:eastAsia="zh-CN"/>
                    </w:rPr>
                  </w:pPr>
                </w:p>
              </w:tc>
              <w:tc>
                <w:tcPr>
                  <w:tcW w:w="876"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For UEs using 2 SS bursts for T/F tracking;</w:t>
                  </w:r>
                </w:p>
              </w:tc>
              <w:tc>
                <w:tcPr>
                  <w:tcW w:w="1604"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22%~36%</w:t>
                  </w:r>
                </w:p>
              </w:tc>
              <w:tc>
                <w:tcPr>
                  <w:tcW w:w="1737"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21%~34%</w:t>
                  </w:r>
                </w:p>
              </w:tc>
            </w:tr>
            <w:tr w:rsidR="00803146">
              <w:trPr>
                <w:trHeight w:val="250"/>
              </w:trPr>
              <w:tc>
                <w:tcPr>
                  <w:tcW w:w="783" w:type="pct"/>
                  <w:vMerge/>
                </w:tcPr>
                <w:p w:rsidR="00803146" w:rsidRDefault="00803146" w:rsidP="008B6EC0">
                  <w:pPr>
                    <w:framePr w:hSpace="180" w:wrap="around" w:vAnchor="text" w:hAnchor="text" w:y="1"/>
                    <w:suppressOverlap/>
                    <w:rPr>
                      <w:b/>
                      <w:color w:val="000000" w:themeColor="text1"/>
                      <w:sz w:val="22"/>
                      <w:szCs w:val="22"/>
                      <w:lang w:eastAsia="zh-CN"/>
                    </w:rPr>
                  </w:pPr>
                </w:p>
              </w:tc>
              <w:tc>
                <w:tcPr>
                  <w:tcW w:w="876"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For UEs using 3 SS bursts for T/F tracking;</w:t>
                  </w:r>
                </w:p>
              </w:tc>
              <w:tc>
                <w:tcPr>
                  <w:tcW w:w="1604"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33%~46%</w:t>
                  </w:r>
                </w:p>
              </w:tc>
              <w:tc>
                <w:tcPr>
                  <w:tcW w:w="1737" w:type="pct"/>
                </w:tcPr>
                <w:p w:rsidR="00803146" w:rsidRDefault="00D72908" w:rsidP="008B6EC0">
                  <w:pPr>
                    <w:framePr w:hSpace="180" w:wrap="around" w:vAnchor="text" w:hAnchor="text" w:y="1"/>
                    <w:suppressOverlap/>
                    <w:rPr>
                      <w:color w:val="000000" w:themeColor="text1"/>
                      <w:sz w:val="22"/>
                      <w:szCs w:val="22"/>
                      <w:lang w:eastAsia="zh-CN"/>
                    </w:rPr>
                  </w:pPr>
                  <w:r>
                    <w:rPr>
                      <w:color w:val="000000" w:themeColor="text1"/>
                      <w:sz w:val="22"/>
                      <w:szCs w:val="22"/>
                      <w:lang w:eastAsia="zh-CN"/>
                    </w:rPr>
                    <w:t>30%~42%</w:t>
                  </w:r>
                </w:p>
              </w:tc>
            </w:tr>
          </w:tbl>
          <w:p w:rsidR="00803146" w:rsidRDefault="00803146">
            <w:pPr>
              <w:rPr>
                <w:sz w:val="22"/>
                <w:szCs w:val="22"/>
              </w:rPr>
            </w:pPr>
          </w:p>
          <w:p w:rsidR="00803146" w:rsidRDefault="00D72908">
            <w:pPr>
              <w:rPr>
                <w:sz w:val="22"/>
                <w:szCs w:val="22"/>
              </w:rPr>
            </w:pPr>
            <w:r>
              <w:rPr>
                <w:sz w:val="22"/>
                <w:szCs w:val="22"/>
              </w:rPr>
              <w:t xml:space="preserve">Observation 17: Power saving gain of </w:t>
            </w:r>
            <w:r>
              <w:rPr>
                <w:rFonts w:hint="eastAsia"/>
                <w:sz w:val="22"/>
                <w:szCs w:val="22"/>
              </w:rPr>
              <w:t>E</w:t>
            </w:r>
            <w:r>
              <w:rPr>
                <w:sz w:val="22"/>
                <w:szCs w:val="22"/>
              </w:rPr>
              <w:t xml:space="preserve">PI w/o sub-grouping indication is significantly reduced when the paging load on a PO is increased. </w:t>
            </w:r>
          </w:p>
          <w:p w:rsidR="00803146" w:rsidRDefault="009F1E58">
            <w:pPr>
              <w:rPr>
                <w:sz w:val="22"/>
                <w:szCs w:val="22"/>
              </w:rPr>
            </w:pPr>
            <w:r>
              <w:rPr>
                <w:sz w:val="22"/>
                <w:szCs w:val="22"/>
              </w:rPr>
              <w:br/>
            </w:r>
            <w:r w:rsidR="00D72908">
              <w:rPr>
                <w:sz w:val="22"/>
                <w:szCs w:val="22"/>
              </w:rPr>
              <w:t>Observation 18: EPI with sub-grouping indication can obtain robust power saving gain which is not impacted by the paging load increment on a PO.</w:t>
            </w:r>
          </w:p>
          <w:p w:rsidR="00803146" w:rsidRDefault="009F1E58">
            <w:pPr>
              <w:rPr>
                <w:sz w:val="22"/>
                <w:szCs w:val="22"/>
              </w:rPr>
            </w:pPr>
            <w:r>
              <w:rPr>
                <w:sz w:val="22"/>
                <w:szCs w:val="22"/>
              </w:rPr>
              <w:br/>
            </w:r>
            <w:r w:rsidR="00D72908">
              <w:rPr>
                <w:sz w:val="22"/>
                <w:szCs w:val="22"/>
              </w:rPr>
              <w:t>Proposal 1:</w:t>
            </w:r>
            <w:r w:rsidR="00D72908">
              <w:rPr>
                <w:sz w:val="22"/>
                <w:szCs w:val="22"/>
              </w:rPr>
              <w:tab/>
              <w:t>Support Early paging indication (EPI) in Rel-17 to reduce the power consumption of IDLE more UE.</w:t>
            </w:r>
          </w:p>
          <w:p w:rsidR="00803146" w:rsidRPr="009F1E58" w:rsidRDefault="00D72908" w:rsidP="009F1E58">
            <w:pPr>
              <w:pStyle w:val="ListParagraph"/>
              <w:numPr>
                <w:ilvl w:val="0"/>
                <w:numId w:val="23"/>
              </w:numPr>
              <w:rPr>
                <w:sz w:val="22"/>
                <w:szCs w:val="22"/>
              </w:rPr>
            </w:pPr>
            <w:r>
              <w:rPr>
                <w:sz w:val="22"/>
                <w:szCs w:val="22"/>
              </w:rPr>
              <w:t>FFS: DCI based EPI or RS based EPI</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vivo</w:t>
            </w:r>
          </w:p>
        </w:tc>
        <w:tc>
          <w:tcPr>
            <w:tcW w:w="9186" w:type="dxa"/>
          </w:tcPr>
          <w:p w:rsidR="00803146" w:rsidRDefault="00D72908">
            <w:pPr>
              <w:jc w:val="center"/>
              <w:rPr>
                <w:b/>
                <w:sz w:val="22"/>
                <w:szCs w:val="22"/>
              </w:rPr>
            </w:pPr>
            <w:bookmarkStart w:id="24" w:name="_Ref47347738"/>
            <w:r>
              <w:rPr>
                <w:b/>
                <w:sz w:val="22"/>
                <w:szCs w:val="22"/>
              </w:rPr>
              <w:t>Table</w:t>
            </w:r>
            <w:bookmarkEnd w:id="24"/>
            <w:r>
              <w:rPr>
                <w:b/>
                <w:sz w:val="22"/>
                <w:szCs w:val="22"/>
              </w:rPr>
              <w:t xml:space="preserve"> 4: Power saving gain by using Option 1</w:t>
            </w:r>
          </w:p>
          <w:tbl>
            <w:tblPr>
              <w:tblStyle w:val="5-51"/>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324"/>
              <w:gridCol w:w="761"/>
              <w:gridCol w:w="761"/>
              <w:gridCol w:w="807"/>
              <w:gridCol w:w="810"/>
              <w:gridCol w:w="761"/>
              <w:gridCol w:w="824"/>
              <w:gridCol w:w="761"/>
              <w:gridCol w:w="761"/>
              <w:gridCol w:w="761"/>
            </w:tblGrid>
            <w:tr w:rsidR="00803146" w:rsidTr="00803146">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705" w:type="dxa"/>
                  <w:vMerge w:val="restart"/>
                  <w:tcBorders>
                    <w:top w:val="nil"/>
                    <w:left w:val="nil"/>
                  </w:tcBorders>
                  <w:vAlign w:val="center"/>
                </w:tcPr>
                <w:p w:rsidR="00803146" w:rsidRDefault="00D72908" w:rsidP="008B6EC0">
                  <w:pPr>
                    <w:pStyle w:val="TAL"/>
                    <w:framePr w:hSpace="180" w:wrap="around" w:vAnchor="text" w:hAnchor="text" w:y="1"/>
                    <w:suppressOverlap/>
                    <w:jc w:val="center"/>
                    <w:rPr>
                      <w:rFonts w:ascii="Times New Roman" w:hAnsi="Times New Roman"/>
                      <w:color w:val="F8F8F8"/>
                      <w:sz w:val="20"/>
                      <w:szCs w:val="20"/>
                    </w:rPr>
                  </w:pPr>
                  <w:r>
                    <w:rPr>
                      <w:rFonts w:ascii="Times New Roman" w:hAnsi="Times New Roman"/>
                      <w:color w:val="F8F8F8"/>
                      <w:sz w:val="20"/>
                      <w:szCs w:val="20"/>
                    </w:rPr>
                    <w:t>Cases</w:t>
                  </w:r>
                </w:p>
              </w:tc>
              <w:tc>
                <w:tcPr>
                  <w:tcW w:w="1324" w:type="dxa"/>
                  <w:vMerge w:val="restart"/>
                  <w:tcBorders>
                    <w:top w:val="nil"/>
                  </w:tcBorders>
                  <w:vAlign w:val="center"/>
                </w:tcPr>
                <w:p w:rsidR="00803146" w:rsidRDefault="00D72908" w:rsidP="008B6EC0">
                  <w:pPr>
                    <w:pStyle w:val="TAL"/>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8F8F8"/>
                      <w:sz w:val="20"/>
                      <w:szCs w:val="20"/>
                    </w:rPr>
                  </w:pPr>
                  <w:r>
                    <w:rPr>
                      <w:rFonts w:ascii="Times New Roman" w:hAnsi="Times New Roman"/>
                      <w:color w:val="F8F8F8"/>
                      <w:sz w:val="20"/>
                      <w:szCs w:val="20"/>
                    </w:rPr>
                    <w:t>Average relative power in a slot (sleep / wake up)</w:t>
                  </w:r>
                </w:p>
              </w:tc>
              <w:tc>
                <w:tcPr>
                  <w:tcW w:w="7007" w:type="dxa"/>
                  <w:gridSpan w:val="9"/>
                  <w:tcBorders>
                    <w:top w:val="nil"/>
                    <w:right w:val="nil"/>
                  </w:tcBorders>
                  <w:vAlign w:val="center"/>
                </w:tcPr>
                <w:p w:rsidR="00803146" w:rsidRDefault="00D72908" w:rsidP="008B6EC0">
                  <w:pPr>
                    <w:pStyle w:val="TAL"/>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8F8F8"/>
                      <w:sz w:val="20"/>
                      <w:szCs w:val="20"/>
                    </w:rPr>
                  </w:pPr>
                  <w:r>
                    <w:rPr>
                      <w:rFonts w:ascii="Times New Roman" w:hAnsi="Times New Roman"/>
                      <w:color w:val="F8F8F8"/>
                      <w:sz w:val="20"/>
                      <w:szCs w:val="20"/>
                    </w:rPr>
                    <w:t>Power saving gain (vs the baseline scheme)</w:t>
                  </w:r>
                </w:p>
              </w:tc>
            </w:tr>
            <w:tr w:rsidR="00803146" w:rsidTr="00803146">
              <w:trPr>
                <w:trHeight w:val="332"/>
                <w:jc w:val="center"/>
              </w:trPr>
              <w:tc>
                <w:tcPr>
                  <w:cnfStyle w:val="001000000000" w:firstRow="0" w:lastRow="0" w:firstColumn="1" w:lastColumn="0" w:oddVBand="0" w:evenVBand="0" w:oddHBand="0" w:evenHBand="0" w:firstRowFirstColumn="0" w:firstRowLastColumn="0" w:lastRowFirstColumn="0" w:lastRowLastColumn="0"/>
                  <w:tcW w:w="705" w:type="dxa"/>
                  <w:vMerge/>
                  <w:tcBorders>
                    <w:left w:val="nil"/>
                  </w:tcBorders>
                  <w:vAlign w:val="center"/>
                </w:tcPr>
                <w:p w:rsidR="00803146" w:rsidRDefault="00803146" w:rsidP="008B6EC0">
                  <w:pPr>
                    <w:pStyle w:val="TAL"/>
                    <w:framePr w:hSpace="180" w:wrap="around" w:vAnchor="text" w:hAnchor="text" w:y="1"/>
                    <w:suppressOverlap/>
                    <w:jc w:val="center"/>
                    <w:rPr>
                      <w:rFonts w:ascii="Times New Roman" w:hAnsi="Times New Roman"/>
                      <w:color w:val="F8F8F8"/>
                      <w:sz w:val="20"/>
                      <w:szCs w:val="20"/>
                    </w:rPr>
                  </w:pPr>
                </w:p>
              </w:tc>
              <w:tc>
                <w:tcPr>
                  <w:tcW w:w="1324" w:type="dxa"/>
                  <w:vMerge/>
                  <w:shd w:val="clear" w:color="auto" w:fill="B4C6E7" w:themeFill="accent5" w:themeFillTint="66"/>
                  <w:vAlign w:val="center"/>
                </w:tcPr>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329" w:type="dxa"/>
                  <w:gridSpan w:val="3"/>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PO paging rate: 10%</w:t>
                  </w:r>
                </w:p>
              </w:tc>
              <w:tc>
                <w:tcPr>
                  <w:tcW w:w="2395" w:type="dxa"/>
                  <w:gridSpan w:val="3"/>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PO paging rate: 20%</w:t>
                  </w:r>
                </w:p>
              </w:tc>
              <w:tc>
                <w:tcPr>
                  <w:tcW w:w="2283" w:type="dxa"/>
                  <w:gridSpan w:val="3"/>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PO paging rate: 40%</w:t>
                  </w:r>
                </w:p>
              </w:tc>
            </w:tr>
            <w:tr w:rsidR="00803146" w:rsidTr="00803146">
              <w:trPr>
                <w:trHeight w:val="214"/>
                <w:jc w:val="center"/>
              </w:trPr>
              <w:tc>
                <w:tcPr>
                  <w:cnfStyle w:val="001000000000" w:firstRow="0" w:lastRow="0" w:firstColumn="1" w:lastColumn="0" w:oddVBand="0" w:evenVBand="0" w:oddHBand="0" w:evenHBand="0" w:firstRowFirstColumn="0" w:firstRowLastColumn="0" w:lastRowFirstColumn="0" w:lastRowLastColumn="0"/>
                  <w:tcW w:w="705" w:type="dxa"/>
                  <w:vMerge/>
                  <w:vAlign w:val="center"/>
                </w:tcPr>
                <w:p w:rsidR="00803146" w:rsidRDefault="00803146" w:rsidP="008B6EC0">
                  <w:pPr>
                    <w:pStyle w:val="TAL"/>
                    <w:framePr w:hSpace="180" w:wrap="around" w:vAnchor="text" w:hAnchor="text" w:y="1"/>
                    <w:suppressOverlap/>
                    <w:jc w:val="center"/>
                    <w:rPr>
                      <w:rFonts w:ascii="Times New Roman" w:hAnsi="Times New Roman"/>
                      <w:color w:val="F8F8F8"/>
                      <w:sz w:val="20"/>
                      <w:szCs w:val="20"/>
                    </w:rPr>
                  </w:pPr>
                </w:p>
              </w:tc>
              <w:tc>
                <w:tcPr>
                  <w:tcW w:w="1324" w:type="dxa"/>
                  <w:vMerge/>
                  <w:vAlign w:val="center"/>
                </w:tcPr>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61"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4 groups </w:t>
                  </w:r>
                </w:p>
              </w:tc>
              <w:tc>
                <w:tcPr>
                  <w:tcW w:w="761"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 groups</w:t>
                  </w:r>
                </w:p>
              </w:tc>
              <w:tc>
                <w:tcPr>
                  <w:tcW w:w="807"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 groups</w:t>
                  </w:r>
                </w:p>
              </w:tc>
              <w:tc>
                <w:tcPr>
                  <w:tcW w:w="810"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4 groups </w:t>
                  </w:r>
                </w:p>
              </w:tc>
              <w:tc>
                <w:tcPr>
                  <w:tcW w:w="761"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 groups</w:t>
                  </w:r>
                </w:p>
              </w:tc>
              <w:tc>
                <w:tcPr>
                  <w:tcW w:w="824"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 groups</w:t>
                  </w:r>
                </w:p>
              </w:tc>
              <w:tc>
                <w:tcPr>
                  <w:tcW w:w="761"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4 groups </w:t>
                  </w:r>
                </w:p>
              </w:tc>
              <w:tc>
                <w:tcPr>
                  <w:tcW w:w="761"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 groups</w:t>
                  </w:r>
                </w:p>
              </w:tc>
              <w:tc>
                <w:tcPr>
                  <w:tcW w:w="761"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 groups</w:t>
                  </w:r>
                </w:p>
              </w:tc>
            </w:tr>
            <w:tr w:rsidR="00803146" w:rsidTr="00803146">
              <w:trPr>
                <w:trHeight w:val="179"/>
                <w:jc w:val="center"/>
              </w:trPr>
              <w:tc>
                <w:tcPr>
                  <w:cnfStyle w:val="001000000000" w:firstRow="0" w:lastRow="0" w:firstColumn="1" w:lastColumn="0" w:oddVBand="0" w:evenVBand="0" w:oddHBand="0" w:evenHBand="0" w:firstRowFirstColumn="0" w:firstRowLastColumn="0" w:lastRowFirstColumn="0" w:lastRowLastColumn="0"/>
                  <w:tcW w:w="705" w:type="dxa"/>
                  <w:vMerge w:val="restart"/>
                  <w:tcBorders>
                    <w:left w:val="nil"/>
                  </w:tcBorders>
                  <w:vAlign w:val="center"/>
                </w:tcPr>
                <w:p w:rsidR="00803146" w:rsidRDefault="00D72908" w:rsidP="008B6EC0">
                  <w:pPr>
                    <w:pStyle w:val="TAL"/>
                    <w:framePr w:hSpace="180" w:wrap="around" w:vAnchor="text" w:hAnchor="text" w:y="1"/>
                    <w:suppressOverlap/>
                    <w:jc w:val="center"/>
                    <w:rPr>
                      <w:rFonts w:ascii="Times New Roman" w:hAnsi="Times New Roman"/>
                      <w:color w:val="F8F8F8"/>
                      <w:sz w:val="20"/>
                      <w:szCs w:val="20"/>
                    </w:rPr>
                  </w:pPr>
                  <w:r>
                    <w:rPr>
                      <w:rFonts w:ascii="Times New Roman" w:hAnsi="Times New Roman"/>
                      <w:color w:val="F8F8F8"/>
                      <w:sz w:val="20"/>
                      <w:szCs w:val="20"/>
                    </w:rPr>
                    <w:t>Low SINR</w:t>
                  </w:r>
                </w:p>
              </w:tc>
              <w:tc>
                <w:tcPr>
                  <w:tcW w:w="1324"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Two SSBs before PO: </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zh-CN"/>
                    </w:rPr>
                  </w:pPr>
                  <w:r>
                    <w:rPr>
                      <w:rFonts w:ascii="Times New Roman" w:hAnsi="Times New Roman" w:hint="eastAsia"/>
                      <w:sz w:val="20"/>
                      <w:szCs w:val="20"/>
                      <w:lang w:eastAsia="zh-CN"/>
                    </w:rPr>
                    <w:t>2</w:t>
                  </w:r>
                  <w:r>
                    <w:rPr>
                      <w:rFonts w:ascii="Times New Roman" w:hAnsi="Times New Roman"/>
                      <w:sz w:val="20"/>
                      <w:szCs w:val="20"/>
                      <w:lang w:eastAsia="zh-CN"/>
                    </w:rPr>
                    <w:t>.613/2.832</w:t>
                  </w:r>
                </w:p>
              </w:tc>
              <w:tc>
                <w:tcPr>
                  <w:tcW w:w="2329" w:type="dxa"/>
                  <w:gridSpan w:val="3"/>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zh-CN"/>
                    </w:rPr>
                  </w:pPr>
                  <w:r>
                    <w:rPr>
                      <w:rFonts w:ascii="Times New Roman" w:hAnsi="Times New Roman"/>
                      <w:sz w:val="20"/>
                      <w:szCs w:val="20"/>
                      <w:lang w:eastAsia="zh-CN"/>
                    </w:rPr>
                    <w:t>&lt;</w:t>
                  </w:r>
                  <w:r>
                    <w:rPr>
                      <w:rFonts w:ascii="Times New Roman" w:hAnsi="Times New Roman" w:hint="eastAsia"/>
                      <w:sz w:val="20"/>
                      <w:szCs w:val="20"/>
                      <w:lang w:eastAsia="zh-CN"/>
                    </w:rPr>
                    <w:t>0</w:t>
                  </w:r>
                  <w:r>
                    <w:rPr>
                      <w:rFonts w:ascii="Times New Roman" w:hAnsi="Times New Roman"/>
                      <w:sz w:val="20"/>
                      <w:szCs w:val="20"/>
                      <w:lang w:eastAsia="zh-CN"/>
                    </w:rPr>
                    <w:t>.77%</w:t>
                  </w:r>
                </w:p>
              </w:tc>
              <w:tc>
                <w:tcPr>
                  <w:tcW w:w="2395" w:type="dxa"/>
                  <w:gridSpan w:val="3"/>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zh-CN"/>
                    </w:rPr>
                  </w:pPr>
                  <w:r>
                    <w:rPr>
                      <w:rFonts w:ascii="Times New Roman" w:hAnsi="Times New Roman"/>
                      <w:sz w:val="20"/>
                      <w:szCs w:val="20"/>
                      <w:lang w:eastAsia="zh-CN"/>
                    </w:rPr>
                    <w:t>&lt;</w:t>
                  </w:r>
                  <w:r>
                    <w:rPr>
                      <w:rFonts w:ascii="Times New Roman" w:hAnsi="Times New Roman" w:hint="eastAsia"/>
                      <w:sz w:val="20"/>
                      <w:szCs w:val="20"/>
                      <w:lang w:eastAsia="zh-CN"/>
                    </w:rPr>
                    <w:t>1</w:t>
                  </w:r>
                  <w:r>
                    <w:rPr>
                      <w:rFonts w:ascii="Times New Roman" w:hAnsi="Times New Roman"/>
                      <w:sz w:val="20"/>
                      <w:szCs w:val="20"/>
                      <w:lang w:eastAsia="zh-CN"/>
                    </w:rPr>
                    <w:t>.53%</w:t>
                  </w:r>
                </w:p>
              </w:tc>
              <w:tc>
                <w:tcPr>
                  <w:tcW w:w="2283" w:type="dxa"/>
                  <w:gridSpan w:val="3"/>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zh-CN"/>
                    </w:rPr>
                  </w:pPr>
                  <w:r>
                    <w:rPr>
                      <w:rFonts w:ascii="Times New Roman" w:hAnsi="Times New Roman"/>
                      <w:sz w:val="20"/>
                      <w:szCs w:val="20"/>
                      <w:lang w:eastAsia="zh-CN"/>
                    </w:rPr>
                    <w:t>&lt;</w:t>
                  </w:r>
                  <w:r>
                    <w:rPr>
                      <w:rFonts w:ascii="Times New Roman" w:hAnsi="Times New Roman" w:hint="eastAsia"/>
                      <w:sz w:val="20"/>
                      <w:szCs w:val="20"/>
                      <w:lang w:eastAsia="zh-CN"/>
                    </w:rPr>
                    <w:t>2</w:t>
                  </w:r>
                  <w:r>
                    <w:rPr>
                      <w:rFonts w:ascii="Times New Roman" w:hAnsi="Times New Roman"/>
                      <w:sz w:val="20"/>
                      <w:szCs w:val="20"/>
                      <w:lang w:eastAsia="zh-CN"/>
                    </w:rPr>
                    <w:t>.99%</w:t>
                  </w:r>
                </w:p>
              </w:tc>
            </w:tr>
            <w:tr w:rsidR="00803146" w:rsidTr="00803146">
              <w:trPr>
                <w:trHeight w:val="179"/>
                <w:jc w:val="center"/>
              </w:trPr>
              <w:tc>
                <w:tcPr>
                  <w:cnfStyle w:val="001000000000" w:firstRow="0" w:lastRow="0" w:firstColumn="1" w:lastColumn="0" w:oddVBand="0" w:evenVBand="0" w:oddHBand="0" w:evenHBand="0" w:firstRowFirstColumn="0" w:firstRowLastColumn="0" w:lastRowFirstColumn="0" w:lastRowLastColumn="0"/>
                  <w:tcW w:w="705" w:type="dxa"/>
                  <w:vMerge/>
                  <w:tcBorders>
                    <w:left w:val="nil"/>
                  </w:tcBorders>
                  <w:vAlign w:val="center"/>
                </w:tcPr>
                <w:p w:rsidR="00803146" w:rsidRDefault="00803146" w:rsidP="008B6EC0">
                  <w:pPr>
                    <w:pStyle w:val="TAL"/>
                    <w:framePr w:hSpace="180" w:wrap="around" w:vAnchor="text" w:hAnchor="text" w:y="1"/>
                    <w:suppressOverlap/>
                    <w:jc w:val="center"/>
                    <w:rPr>
                      <w:rFonts w:ascii="Times New Roman" w:hAnsi="Times New Roman"/>
                      <w:color w:val="F8F8F8"/>
                      <w:sz w:val="20"/>
                      <w:szCs w:val="20"/>
                    </w:rPr>
                  </w:pPr>
                </w:p>
              </w:tc>
              <w:tc>
                <w:tcPr>
                  <w:tcW w:w="1324"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Three SSBs before PO:</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3.035/3.254</w:t>
                  </w:r>
                </w:p>
              </w:tc>
              <w:tc>
                <w:tcPr>
                  <w:tcW w:w="2329" w:type="dxa"/>
                  <w:gridSpan w:val="3"/>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&lt;0.72%</w:t>
                  </w:r>
                </w:p>
              </w:tc>
              <w:tc>
                <w:tcPr>
                  <w:tcW w:w="2395" w:type="dxa"/>
                  <w:gridSpan w:val="3"/>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&lt;1.4%</w:t>
                  </w:r>
                </w:p>
              </w:tc>
              <w:tc>
                <w:tcPr>
                  <w:tcW w:w="2283" w:type="dxa"/>
                  <w:gridSpan w:val="3"/>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zh-CN"/>
                    </w:rPr>
                  </w:pPr>
                  <w:r>
                    <w:rPr>
                      <w:rFonts w:ascii="Times New Roman" w:hAnsi="Times New Roman" w:hint="eastAsia"/>
                      <w:sz w:val="20"/>
                      <w:szCs w:val="20"/>
                      <w:lang w:eastAsia="zh-CN"/>
                    </w:rPr>
                    <w:t>&lt;</w:t>
                  </w:r>
                  <w:r>
                    <w:rPr>
                      <w:rFonts w:ascii="Times New Roman" w:hAnsi="Times New Roman"/>
                      <w:sz w:val="20"/>
                      <w:szCs w:val="20"/>
                      <w:lang w:eastAsia="zh-CN"/>
                    </w:rPr>
                    <w:t>2.58%</w:t>
                  </w:r>
                </w:p>
              </w:tc>
            </w:tr>
            <w:tr w:rsidR="00803146" w:rsidTr="00803146">
              <w:trPr>
                <w:trHeight w:val="131"/>
                <w:jc w:val="center"/>
              </w:trPr>
              <w:tc>
                <w:tcPr>
                  <w:cnfStyle w:val="001000000000" w:firstRow="0" w:lastRow="0" w:firstColumn="1" w:lastColumn="0" w:oddVBand="0" w:evenVBand="0" w:oddHBand="0" w:evenHBand="0" w:firstRowFirstColumn="0" w:firstRowLastColumn="0" w:lastRowFirstColumn="0" w:lastRowLastColumn="0"/>
                  <w:tcW w:w="705" w:type="dxa"/>
                  <w:tcBorders>
                    <w:left w:val="nil"/>
                    <w:bottom w:val="nil"/>
                  </w:tcBorders>
                  <w:vAlign w:val="center"/>
                </w:tcPr>
                <w:p w:rsidR="00803146" w:rsidRDefault="00D72908" w:rsidP="008B6EC0">
                  <w:pPr>
                    <w:pStyle w:val="TAL"/>
                    <w:framePr w:hSpace="180" w:wrap="around" w:vAnchor="text" w:hAnchor="text" w:y="1"/>
                    <w:suppressOverlap/>
                    <w:jc w:val="center"/>
                    <w:rPr>
                      <w:rFonts w:ascii="Times New Roman" w:hAnsi="Times New Roman"/>
                      <w:color w:val="F8F8F8"/>
                      <w:sz w:val="20"/>
                      <w:szCs w:val="20"/>
                    </w:rPr>
                  </w:pPr>
                  <w:r>
                    <w:rPr>
                      <w:rFonts w:ascii="Times New Roman" w:hAnsi="Times New Roman"/>
                      <w:color w:val="F8F8F8"/>
                      <w:sz w:val="20"/>
                      <w:szCs w:val="20"/>
                    </w:rPr>
                    <w:t>High SINR</w:t>
                  </w:r>
                </w:p>
              </w:tc>
              <w:tc>
                <w:tcPr>
                  <w:tcW w:w="1324"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1.663/1.718</w:t>
                  </w:r>
                </w:p>
              </w:tc>
              <w:tc>
                <w:tcPr>
                  <w:tcW w:w="2329" w:type="dxa"/>
                  <w:gridSpan w:val="3"/>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&lt;0.33%</w:t>
                  </w:r>
                </w:p>
              </w:tc>
              <w:tc>
                <w:tcPr>
                  <w:tcW w:w="2395" w:type="dxa"/>
                  <w:gridSpan w:val="3"/>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&lt;0.66%</w:t>
                  </w:r>
                </w:p>
              </w:tc>
              <w:tc>
                <w:tcPr>
                  <w:tcW w:w="2283" w:type="dxa"/>
                  <w:gridSpan w:val="3"/>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zh-CN"/>
                    </w:rPr>
                  </w:pPr>
                  <w:r>
                    <w:rPr>
                      <w:rFonts w:ascii="Times New Roman" w:hAnsi="Times New Roman" w:hint="eastAsia"/>
                      <w:sz w:val="20"/>
                      <w:szCs w:val="20"/>
                      <w:lang w:eastAsia="zh-CN"/>
                    </w:rPr>
                    <w:t>&lt;</w:t>
                  </w:r>
                  <w:r>
                    <w:rPr>
                      <w:rFonts w:ascii="Times New Roman" w:hAnsi="Times New Roman"/>
                      <w:sz w:val="20"/>
                      <w:szCs w:val="20"/>
                      <w:lang w:eastAsia="zh-CN"/>
                    </w:rPr>
                    <w:t>1.2%</w:t>
                  </w:r>
                </w:p>
              </w:tc>
            </w:tr>
          </w:tbl>
          <w:p w:rsidR="00803146" w:rsidRDefault="00803146">
            <w:pPr>
              <w:rPr>
                <w:sz w:val="22"/>
                <w:szCs w:val="22"/>
              </w:rPr>
            </w:pPr>
          </w:p>
          <w:p w:rsidR="00803146" w:rsidRDefault="00D72908">
            <w:pPr>
              <w:rPr>
                <w:sz w:val="22"/>
                <w:szCs w:val="22"/>
              </w:rPr>
            </w:pPr>
            <w:bookmarkStart w:id="25" w:name="_Ref47348146"/>
            <w:r>
              <w:rPr>
                <w:sz w:val="22"/>
                <w:szCs w:val="22"/>
              </w:rPr>
              <w:t>Observation 3: The power saving gain is marginal by configuring the group paging indication in legacy paging PDCCH.</w:t>
            </w:r>
            <w:bookmarkEnd w:id="25"/>
          </w:p>
          <w:p w:rsidR="00803146" w:rsidRDefault="00803146">
            <w:pPr>
              <w:rPr>
                <w:b/>
              </w:rPr>
            </w:pPr>
            <w:bookmarkStart w:id="26" w:name="_Ref47347811"/>
          </w:p>
          <w:p w:rsidR="00803146" w:rsidRDefault="00D72908">
            <w:pPr>
              <w:jc w:val="center"/>
              <w:rPr>
                <w:b/>
                <w:sz w:val="22"/>
                <w:szCs w:val="22"/>
              </w:rPr>
            </w:pPr>
            <w:r>
              <w:rPr>
                <w:b/>
                <w:sz w:val="22"/>
                <w:szCs w:val="22"/>
              </w:rPr>
              <w:t xml:space="preserve">Table </w:t>
            </w:r>
            <w:bookmarkEnd w:id="26"/>
            <w:r>
              <w:rPr>
                <w:b/>
                <w:sz w:val="22"/>
                <w:szCs w:val="22"/>
              </w:rPr>
              <w:t>8: Power saving gain by using sequence-based and DCI-based PEI.</w:t>
            </w:r>
          </w:p>
          <w:tbl>
            <w:tblPr>
              <w:tblStyle w:val="5-51"/>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1559"/>
              <w:gridCol w:w="1559"/>
              <w:gridCol w:w="1559"/>
            </w:tblGrid>
            <w:tr w:rsidR="00803146" w:rsidTr="00803146">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tcBorders>
                    <w:top w:val="nil"/>
                    <w:left w:val="nil"/>
                  </w:tcBorders>
                  <w:vAlign w:val="center"/>
                </w:tcPr>
                <w:p w:rsidR="00803146" w:rsidRDefault="00D72908" w:rsidP="008B6EC0">
                  <w:pPr>
                    <w:pStyle w:val="TAL"/>
                    <w:framePr w:hSpace="180" w:wrap="around" w:vAnchor="text" w:hAnchor="text" w:y="1"/>
                    <w:suppressOverlap/>
                    <w:jc w:val="center"/>
                    <w:rPr>
                      <w:rFonts w:ascii="Times New Roman" w:hAnsi="Times New Roman"/>
                      <w:color w:val="F8F8F8"/>
                      <w:sz w:val="20"/>
                    </w:rPr>
                  </w:pPr>
                  <w:r>
                    <w:rPr>
                      <w:rFonts w:ascii="Times New Roman" w:hAnsi="Times New Roman"/>
                      <w:color w:val="F8F8F8"/>
                      <w:sz w:val="20"/>
                    </w:rPr>
                    <w:t>Cases</w:t>
                  </w:r>
                </w:p>
              </w:tc>
              <w:tc>
                <w:tcPr>
                  <w:tcW w:w="1985" w:type="dxa"/>
                  <w:vMerge w:val="restart"/>
                  <w:tcBorders>
                    <w:top w:val="nil"/>
                  </w:tcBorders>
                  <w:vAlign w:val="center"/>
                </w:tcPr>
                <w:p w:rsidR="00803146" w:rsidRDefault="00D72908" w:rsidP="008B6EC0">
                  <w:pPr>
                    <w:pStyle w:val="TAL"/>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8F8F8"/>
                      <w:sz w:val="20"/>
                    </w:rPr>
                  </w:pPr>
                  <w:r>
                    <w:rPr>
                      <w:rFonts w:ascii="Times New Roman" w:hAnsi="Times New Roman"/>
                      <w:color w:val="F8F8F8"/>
                      <w:sz w:val="20"/>
                    </w:rPr>
                    <w:t>Average relative power in a slot</w:t>
                  </w:r>
                </w:p>
                <w:p w:rsidR="00803146" w:rsidRDefault="00D72908" w:rsidP="008B6EC0">
                  <w:pPr>
                    <w:pStyle w:val="TAL"/>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8F8F8"/>
                      <w:sz w:val="20"/>
                    </w:rPr>
                  </w:pPr>
                  <w:r>
                    <w:rPr>
                      <w:rFonts w:ascii="Times New Roman" w:hAnsi="Times New Roman"/>
                      <w:color w:val="F8F8F8"/>
                      <w:sz w:val="20"/>
                    </w:rPr>
                    <w:t>(sleep / wake up)</w:t>
                  </w:r>
                </w:p>
              </w:tc>
              <w:tc>
                <w:tcPr>
                  <w:tcW w:w="4677" w:type="dxa"/>
                  <w:gridSpan w:val="3"/>
                  <w:tcBorders>
                    <w:top w:val="nil"/>
                    <w:right w:val="nil"/>
                  </w:tcBorders>
                  <w:vAlign w:val="center"/>
                </w:tcPr>
                <w:p w:rsidR="00803146" w:rsidRDefault="00D72908" w:rsidP="008B6EC0">
                  <w:pPr>
                    <w:pStyle w:val="TAL"/>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8F8F8"/>
                      <w:sz w:val="20"/>
                    </w:rPr>
                  </w:pPr>
                  <w:r>
                    <w:rPr>
                      <w:rFonts w:ascii="Times New Roman" w:hAnsi="Times New Roman"/>
                      <w:color w:val="F8F8F8"/>
                      <w:sz w:val="20"/>
                    </w:rPr>
                    <w:t>Power saving gain</w:t>
                  </w:r>
                </w:p>
                <w:p w:rsidR="00803146" w:rsidRDefault="00D72908" w:rsidP="008B6EC0">
                  <w:pPr>
                    <w:pStyle w:val="TAL"/>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8F8F8"/>
                      <w:sz w:val="20"/>
                    </w:rPr>
                  </w:pPr>
                  <w:r>
                    <w:rPr>
                      <w:rFonts w:ascii="Times New Roman" w:hAnsi="Times New Roman"/>
                      <w:color w:val="F8F8F8"/>
                      <w:sz w:val="20"/>
                    </w:rPr>
                    <w:t>(vs R16 baseline scheme)</w:t>
                  </w:r>
                </w:p>
              </w:tc>
            </w:tr>
            <w:tr w:rsidR="00803146" w:rsidTr="00803146">
              <w:trPr>
                <w:trHeight w:val="366"/>
                <w:jc w:val="center"/>
              </w:trPr>
              <w:tc>
                <w:tcPr>
                  <w:cnfStyle w:val="001000000000" w:firstRow="0" w:lastRow="0" w:firstColumn="1" w:lastColumn="0" w:oddVBand="0" w:evenVBand="0" w:oddHBand="0" w:evenHBand="0" w:firstRowFirstColumn="0" w:firstRowLastColumn="0" w:lastRowFirstColumn="0" w:lastRowLastColumn="0"/>
                  <w:tcW w:w="2263" w:type="dxa"/>
                  <w:gridSpan w:val="2"/>
                  <w:vMerge/>
                  <w:tcBorders>
                    <w:left w:val="nil"/>
                  </w:tcBorders>
                  <w:vAlign w:val="center"/>
                </w:tcPr>
                <w:p w:rsidR="00803146" w:rsidRDefault="00803146" w:rsidP="008B6EC0">
                  <w:pPr>
                    <w:pStyle w:val="TAL"/>
                    <w:framePr w:hSpace="180" w:wrap="around" w:vAnchor="text" w:hAnchor="text" w:y="1"/>
                    <w:suppressOverlap/>
                    <w:jc w:val="center"/>
                    <w:rPr>
                      <w:rFonts w:ascii="Times New Roman" w:hAnsi="Times New Roman"/>
                      <w:sz w:val="20"/>
                    </w:rPr>
                  </w:pPr>
                </w:p>
              </w:tc>
              <w:tc>
                <w:tcPr>
                  <w:tcW w:w="1985" w:type="dxa"/>
                  <w:vMerge/>
                  <w:shd w:val="clear" w:color="auto" w:fill="B4C6E7" w:themeFill="accent5" w:themeFillTint="66"/>
                  <w:vAlign w:val="center"/>
                </w:tcPr>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PO paging rate: 10%</w:t>
                  </w: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PO paging rate: 20%</w:t>
                  </w:r>
                </w:p>
              </w:tc>
              <w:tc>
                <w:tcPr>
                  <w:tcW w:w="1559" w:type="dxa"/>
                  <w:shd w:val="clear" w:color="auto" w:fill="B4C6E7" w:themeFill="accent5" w:themeFillTint="66"/>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PO paging rate: 40%</w:t>
                  </w:r>
                </w:p>
              </w:tc>
            </w:tr>
            <w:tr w:rsidR="00803146" w:rsidTr="00803146">
              <w:trPr>
                <w:trHeight w:val="337"/>
                <w:jc w:val="center"/>
              </w:trPr>
              <w:tc>
                <w:tcPr>
                  <w:cnfStyle w:val="001000000000" w:firstRow="0" w:lastRow="0" w:firstColumn="1" w:lastColumn="0" w:oddVBand="0" w:evenVBand="0" w:oddHBand="0" w:evenHBand="0" w:firstRowFirstColumn="0" w:firstRowLastColumn="0" w:lastRowFirstColumn="0" w:lastRowLastColumn="0"/>
                  <w:tcW w:w="694" w:type="dxa"/>
                  <w:vMerge w:val="restart"/>
                  <w:tcBorders>
                    <w:left w:val="nil"/>
                  </w:tcBorders>
                  <w:vAlign w:val="center"/>
                </w:tcPr>
                <w:p w:rsidR="00803146" w:rsidRDefault="00D72908" w:rsidP="008B6EC0">
                  <w:pPr>
                    <w:pStyle w:val="TAL"/>
                    <w:framePr w:hSpace="180" w:wrap="around" w:vAnchor="text" w:hAnchor="text" w:y="1"/>
                    <w:suppressOverlap/>
                    <w:jc w:val="center"/>
                    <w:rPr>
                      <w:rFonts w:ascii="Times New Roman" w:hAnsi="Times New Roman"/>
                      <w:b w:val="0"/>
                      <w:bCs w:val="0"/>
                      <w:color w:val="F8F8F8"/>
                      <w:sz w:val="20"/>
                      <w:lang w:eastAsia="zh-CN"/>
                    </w:rPr>
                  </w:pPr>
                  <w:r>
                    <w:rPr>
                      <w:rFonts w:ascii="Times New Roman" w:hAnsi="Times New Roman" w:hint="eastAsia"/>
                      <w:color w:val="F8F8F8"/>
                      <w:sz w:val="20"/>
                      <w:lang w:eastAsia="zh-CN"/>
                    </w:rPr>
                    <w:t>L</w:t>
                  </w:r>
                  <w:r>
                    <w:rPr>
                      <w:rFonts w:ascii="Times New Roman" w:hAnsi="Times New Roman"/>
                      <w:color w:val="F8F8F8"/>
                      <w:sz w:val="20"/>
                      <w:lang w:eastAsia="zh-CN"/>
                    </w:rPr>
                    <w:t xml:space="preserve">ow SINR </w:t>
                  </w:r>
                </w:p>
              </w:tc>
              <w:tc>
                <w:tcPr>
                  <w:tcW w:w="156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Pr>
                      <w:rFonts w:ascii="Times New Roman" w:hAnsi="Times New Roman"/>
                      <w:bCs/>
                      <w:sz w:val="20"/>
                    </w:rPr>
                    <w:t>Sequence-based PEI in position 1</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or DCI-based PEI</w:t>
                  </w:r>
                  <w:r>
                    <w:rPr>
                      <w:rFonts w:ascii="Times New Roman" w:hAnsi="Times New Roman"/>
                      <w:sz w:val="20"/>
                    </w:rPr>
                    <w:t xml:space="preserve"> </w:t>
                  </w:r>
                  <w:r>
                    <w:rPr>
                      <w:rFonts w:ascii="Times New Roman" w:hAnsi="Times New Roman"/>
                      <w:bCs/>
                      <w:sz w:val="20"/>
                    </w:rPr>
                    <w:t>in position 3</w:t>
                  </w:r>
                </w:p>
              </w:tc>
              <w:tc>
                <w:tcPr>
                  <w:tcW w:w="1985"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2.164 / 3.420 for 3 SSBs before PO;</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2.164/ 2.8164 for 2 SSBs before PO</w:t>
                  </w:r>
                </w:p>
              </w:tc>
              <w:tc>
                <w:tcPr>
                  <w:tcW w:w="155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Pr>
                      <w:rFonts w:ascii="Times New Roman" w:hAnsi="Times New Roman"/>
                      <w:bCs/>
                      <w:sz w:val="20"/>
                    </w:rPr>
                    <w:t>25.1%;</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bCs/>
                      <w:sz w:val="20"/>
                      <w:lang w:eastAsia="zh-CN"/>
                    </w:rPr>
                    <w:t>19.67%</w:t>
                  </w:r>
                </w:p>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55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Pr>
                      <w:rFonts w:ascii="Times New Roman" w:hAnsi="Times New Roman"/>
                      <w:bCs/>
                      <w:sz w:val="20"/>
                    </w:rPr>
                    <w:t>21.6%;</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hint="eastAsia"/>
                      <w:bCs/>
                      <w:sz w:val="20"/>
                      <w:lang w:eastAsia="zh-CN"/>
                    </w:rPr>
                    <w:t>1</w:t>
                  </w:r>
                  <w:r>
                    <w:rPr>
                      <w:rFonts w:ascii="Times New Roman" w:hAnsi="Times New Roman"/>
                      <w:bCs/>
                      <w:sz w:val="20"/>
                      <w:lang w:eastAsia="zh-CN"/>
                    </w:rPr>
                    <w:t>7.28%</w:t>
                  </w:r>
                </w:p>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55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hint="eastAsia"/>
                      <w:bCs/>
                      <w:sz w:val="20"/>
                      <w:lang w:eastAsia="zh-CN"/>
                    </w:rPr>
                    <w:t>1</w:t>
                  </w:r>
                  <w:r>
                    <w:rPr>
                      <w:rFonts w:ascii="Times New Roman" w:hAnsi="Times New Roman"/>
                      <w:bCs/>
                      <w:sz w:val="20"/>
                      <w:lang w:eastAsia="zh-CN"/>
                    </w:rPr>
                    <w:t>4.61%;</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hint="eastAsia"/>
                      <w:bCs/>
                      <w:sz w:val="20"/>
                      <w:lang w:eastAsia="zh-CN"/>
                    </w:rPr>
                    <w:t>1</w:t>
                  </w:r>
                  <w:r>
                    <w:rPr>
                      <w:rFonts w:ascii="Times New Roman" w:hAnsi="Times New Roman"/>
                      <w:bCs/>
                      <w:sz w:val="20"/>
                      <w:lang w:eastAsia="zh-CN"/>
                    </w:rPr>
                    <w:t>2.63%</w:t>
                  </w:r>
                </w:p>
              </w:tc>
            </w:tr>
            <w:tr w:rsidR="00803146" w:rsidTr="00803146">
              <w:trPr>
                <w:trHeight w:val="287"/>
                <w:jc w:val="center"/>
              </w:trPr>
              <w:tc>
                <w:tcPr>
                  <w:cnfStyle w:val="001000000000" w:firstRow="0" w:lastRow="0" w:firstColumn="1" w:lastColumn="0" w:oddVBand="0" w:evenVBand="0" w:oddHBand="0" w:evenHBand="0" w:firstRowFirstColumn="0" w:firstRowLastColumn="0" w:lastRowFirstColumn="0" w:lastRowLastColumn="0"/>
                  <w:tcW w:w="694" w:type="dxa"/>
                  <w:vMerge/>
                  <w:tcBorders>
                    <w:left w:val="nil"/>
                  </w:tcBorders>
                  <w:vAlign w:val="center"/>
                </w:tcPr>
                <w:p w:rsidR="00803146" w:rsidRDefault="00803146" w:rsidP="008B6EC0">
                  <w:pPr>
                    <w:pStyle w:val="TAL"/>
                    <w:framePr w:hSpace="180" w:wrap="around" w:vAnchor="text" w:hAnchor="text" w:y="1"/>
                    <w:suppressOverlap/>
                    <w:jc w:val="center"/>
                    <w:rPr>
                      <w:rFonts w:ascii="Times New Roman" w:hAnsi="Times New Roman"/>
                      <w:b w:val="0"/>
                      <w:bCs w:val="0"/>
                      <w:color w:val="F8F8F8"/>
                      <w:sz w:val="20"/>
                    </w:rPr>
                  </w:pPr>
                </w:p>
              </w:tc>
              <w:tc>
                <w:tcPr>
                  <w:tcW w:w="156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Sequence-based PEI in position 2</w:t>
                  </w:r>
                </w:p>
              </w:tc>
              <w:tc>
                <w:tcPr>
                  <w:tcW w:w="1985"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2.039 / 3.284 for 3 SSBs before PO;</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2.039 / 2.6914 for 2 SSBs before PO</w:t>
                  </w: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Pr>
                      <w:rFonts w:ascii="Times New Roman" w:hAnsi="Times New Roman"/>
                      <w:bCs/>
                      <w:sz w:val="20"/>
                    </w:rPr>
                    <w:t>29.2%;</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hint="eastAsia"/>
                      <w:bCs/>
                      <w:sz w:val="20"/>
                      <w:lang w:eastAsia="zh-CN"/>
                    </w:rPr>
                    <w:t>2</w:t>
                  </w:r>
                  <w:r>
                    <w:rPr>
                      <w:rFonts w:ascii="Times New Roman" w:hAnsi="Times New Roman"/>
                      <w:bCs/>
                      <w:sz w:val="20"/>
                      <w:lang w:eastAsia="zh-CN"/>
                    </w:rPr>
                    <w:t>3.91%</w:t>
                  </w:r>
                </w:p>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Pr>
                      <w:rFonts w:ascii="Times New Roman" w:hAnsi="Times New Roman"/>
                      <w:bCs/>
                      <w:sz w:val="20"/>
                    </w:rPr>
                    <w:t>25.7%;</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hint="eastAsia"/>
                      <w:bCs/>
                      <w:sz w:val="20"/>
                      <w:lang w:eastAsia="zh-CN"/>
                    </w:rPr>
                    <w:t>2</w:t>
                  </w:r>
                  <w:r>
                    <w:rPr>
                      <w:rFonts w:ascii="Times New Roman" w:hAnsi="Times New Roman"/>
                      <w:bCs/>
                      <w:sz w:val="20"/>
                      <w:lang w:eastAsia="zh-CN"/>
                    </w:rPr>
                    <w:t>1.26%</w:t>
                  </w:r>
                </w:p>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hint="eastAsia"/>
                      <w:bCs/>
                      <w:sz w:val="20"/>
                      <w:lang w:eastAsia="zh-CN"/>
                    </w:rPr>
                    <w:t>1</w:t>
                  </w:r>
                  <w:r>
                    <w:rPr>
                      <w:rFonts w:ascii="Times New Roman" w:hAnsi="Times New Roman"/>
                      <w:bCs/>
                      <w:sz w:val="20"/>
                      <w:lang w:eastAsia="zh-CN"/>
                    </w:rPr>
                    <w:t>8.75%;</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hint="eastAsia"/>
                      <w:bCs/>
                      <w:sz w:val="20"/>
                      <w:lang w:eastAsia="zh-CN"/>
                    </w:rPr>
                    <w:t>1</w:t>
                  </w:r>
                  <w:r>
                    <w:rPr>
                      <w:rFonts w:ascii="Times New Roman" w:hAnsi="Times New Roman"/>
                      <w:bCs/>
                      <w:sz w:val="20"/>
                      <w:lang w:eastAsia="zh-CN"/>
                    </w:rPr>
                    <w:t>6.69%</w:t>
                  </w:r>
                </w:p>
              </w:tc>
            </w:tr>
            <w:tr w:rsidR="00803146" w:rsidTr="00803146">
              <w:trPr>
                <w:trHeight w:val="117"/>
                <w:jc w:val="center"/>
              </w:trPr>
              <w:tc>
                <w:tcPr>
                  <w:cnfStyle w:val="001000000000" w:firstRow="0" w:lastRow="0" w:firstColumn="1" w:lastColumn="0" w:oddVBand="0" w:evenVBand="0" w:oddHBand="0" w:evenHBand="0" w:firstRowFirstColumn="0" w:firstRowLastColumn="0" w:lastRowFirstColumn="0" w:lastRowLastColumn="0"/>
                  <w:tcW w:w="694" w:type="dxa"/>
                  <w:vMerge w:val="restart"/>
                  <w:tcBorders>
                    <w:left w:val="nil"/>
                  </w:tcBorders>
                  <w:vAlign w:val="center"/>
                </w:tcPr>
                <w:p w:rsidR="00803146" w:rsidRDefault="00D72908" w:rsidP="008B6EC0">
                  <w:pPr>
                    <w:pStyle w:val="TAL"/>
                    <w:framePr w:hSpace="180" w:wrap="around" w:vAnchor="text" w:hAnchor="text" w:y="1"/>
                    <w:suppressOverlap/>
                    <w:jc w:val="center"/>
                    <w:rPr>
                      <w:rFonts w:ascii="Times New Roman" w:hAnsi="Times New Roman"/>
                      <w:b w:val="0"/>
                      <w:bCs w:val="0"/>
                      <w:color w:val="F8F8F8"/>
                      <w:sz w:val="20"/>
                      <w:lang w:eastAsia="zh-CN"/>
                    </w:rPr>
                  </w:pPr>
                  <w:r>
                    <w:rPr>
                      <w:rFonts w:ascii="Times New Roman" w:hAnsi="Times New Roman" w:hint="eastAsia"/>
                      <w:color w:val="F8F8F8"/>
                      <w:sz w:val="20"/>
                      <w:lang w:eastAsia="zh-CN"/>
                    </w:rPr>
                    <w:t>H</w:t>
                  </w:r>
                  <w:r>
                    <w:rPr>
                      <w:rFonts w:ascii="Times New Roman" w:hAnsi="Times New Roman"/>
                      <w:color w:val="F8F8F8"/>
                      <w:sz w:val="20"/>
                      <w:lang w:eastAsia="zh-CN"/>
                    </w:rPr>
                    <w:t xml:space="preserve">igh SINR </w:t>
                  </w:r>
                </w:p>
              </w:tc>
              <w:tc>
                <w:tcPr>
                  <w:tcW w:w="1569" w:type="dxa"/>
                  <w:vMerge w:val="restart"/>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Sequence-based PEI in position 1</w:t>
                  </w:r>
                </w:p>
              </w:tc>
              <w:tc>
                <w:tcPr>
                  <w:tcW w:w="1985"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1.4914 for rate=10%, 1.535 for rate=20%</w:t>
                  </w:r>
                </w:p>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zh-CN"/>
                    </w:rPr>
                  </w:pPr>
                  <w:r>
                    <w:rPr>
                      <w:rFonts w:ascii="Times New Roman" w:hAnsi="Times New Roman" w:hint="eastAsia"/>
                      <w:sz w:val="20"/>
                      <w:lang w:eastAsia="zh-CN"/>
                    </w:rPr>
                    <w:t>1</w:t>
                  </w:r>
                  <w:r>
                    <w:rPr>
                      <w:rFonts w:ascii="Times New Roman" w:hAnsi="Times New Roman"/>
                      <w:sz w:val="20"/>
                      <w:lang w:eastAsia="zh-CN"/>
                    </w:rPr>
                    <w:t xml:space="preserve">.582 </w:t>
                  </w:r>
                  <w:r>
                    <w:rPr>
                      <w:rFonts w:ascii="Times New Roman" w:hAnsi="Times New Roman" w:hint="eastAsia"/>
                      <w:sz w:val="20"/>
                      <w:lang w:eastAsia="zh-CN"/>
                    </w:rPr>
                    <w:t>f</w:t>
                  </w:r>
                  <w:r>
                    <w:rPr>
                      <w:rFonts w:ascii="Times New Roman" w:hAnsi="Times New Roman"/>
                      <w:sz w:val="20"/>
                      <w:lang w:eastAsia="zh-CN"/>
                    </w:rPr>
                    <w:t>or rate=40%</w:t>
                  </w:r>
                </w:p>
              </w:tc>
              <w:tc>
                <w:tcPr>
                  <w:tcW w:w="155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 xml:space="preserve">10.6%, 4x RRM relax </w:t>
                  </w:r>
                </w:p>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55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8.3%, 4x RRM relax</w:t>
                  </w:r>
                </w:p>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55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4.9%, 4x RRM relax</w:t>
                  </w:r>
                </w:p>
              </w:tc>
            </w:tr>
            <w:tr w:rsidR="00803146" w:rsidTr="00803146">
              <w:trPr>
                <w:trHeight w:val="117"/>
                <w:jc w:val="center"/>
              </w:trPr>
              <w:tc>
                <w:tcPr>
                  <w:cnfStyle w:val="001000000000" w:firstRow="0" w:lastRow="0" w:firstColumn="1" w:lastColumn="0" w:oddVBand="0" w:evenVBand="0" w:oddHBand="0" w:evenHBand="0" w:firstRowFirstColumn="0" w:firstRowLastColumn="0" w:lastRowFirstColumn="0" w:lastRowLastColumn="0"/>
                  <w:tcW w:w="694" w:type="dxa"/>
                  <w:vMerge/>
                  <w:tcBorders>
                    <w:left w:val="nil"/>
                  </w:tcBorders>
                  <w:vAlign w:val="center"/>
                </w:tcPr>
                <w:p w:rsidR="00803146" w:rsidRDefault="00803146" w:rsidP="008B6EC0">
                  <w:pPr>
                    <w:pStyle w:val="TAL"/>
                    <w:framePr w:hSpace="180" w:wrap="around" w:vAnchor="text" w:hAnchor="text" w:y="1"/>
                    <w:suppressOverlap/>
                    <w:jc w:val="center"/>
                    <w:rPr>
                      <w:rFonts w:ascii="Times New Roman" w:hAnsi="Times New Roman"/>
                      <w:sz w:val="20"/>
                      <w:lang w:eastAsia="zh-CN"/>
                    </w:rPr>
                  </w:pPr>
                </w:p>
              </w:tc>
              <w:tc>
                <w:tcPr>
                  <w:tcW w:w="1569" w:type="dxa"/>
                  <w:vMerge/>
                  <w:shd w:val="clear" w:color="auto" w:fill="B4C6E7" w:themeFill="accent5" w:themeFillTint="66"/>
                  <w:vAlign w:val="center"/>
                </w:tcPr>
                <w:p w:rsidR="00803146" w:rsidRDefault="00803146"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p>
              </w:tc>
              <w:tc>
                <w:tcPr>
                  <w:tcW w:w="1985"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1.60/1.87</w:t>
                  </w: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Pr>
                      <w:rFonts w:ascii="Times New Roman" w:hAnsi="Times New Roman"/>
                      <w:bCs/>
                      <w:sz w:val="20"/>
                    </w:rPr>
                    <w:t>2.5%, no relax</w:t>
                  </w: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Pr>
                      <w:rFonts w:ascii="Times New Roman" w:hAnsi="Times New Roman"/>
                      <w:bCs/>
                      <w:sz w:val="20"/>
                    </w:rPr>
                    <w:t>1.3%, no relax</w:t>
                  </w: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hint="eastAsia"/>
                      <w:bCs/>
                      <w:sz w:val="20"/>
                      <w:lang w:eastAsia="zh-CN"/>
                    </w:rPr>
                    <w:t>0</w:t>
                  </w:r>
                  <w:r>
                    <w:rPr>
                      <w:rFonts w:ascii="Times New Roman" w:hAnsi="Times New Roman"/>
                      <w:bCs/>
                      <w:sz w:val="20"/>
                      <w:lang w:eastAsia="zh-CN"/>
                    </w:rPr>
                    <w:t>.6%, no relax</w:t>
                  </w:r>
                </w:p>
              </w:tc>
            </w:tr>
            <w:tr w:rsidR="00803146" w:rsidTr="00803146">
              <w:trPr>
                <w:trHeight w:val="174"/>
                <w:jc w:val="center"/>
              </w:trPr>
              <w:tc>
                <w:tcPr>
                  <w:cnfStyle w:val="001000000000" w:firstRow="0" w:lastRow="0" w:firstColumn="1" w:lastColumn="0" w:oddVBand="0" w:evenVBand="0" w:oddHBand="0" w:evenHBand="0" w:firstRowFirstColumn="0" w:firstRowLastColumn="0" w:lastRowFirstColumn="0" w:lastRowLastColumn="0"/>
                  <w:tcW w:w="694" w:type="dxa"/>
                  <w:vMerge/>
                  <w:tcBorders>
                    <w:left w:val="nil"/>
                  </w:tcBorders>
                  <w:vAlign w:val="center"/>
                </w:tcPr>
                <w:p w:rsidR="00803146" w:rsidRDefault="00803146" w:rsidP="008B6EC0">
                  <w:pPr>
                    <w:pStyle w:val="TAL"/>
                    <w:framePr w:hSpace="180" w:wrap="around" w:vAnchor="text" w:hAnchor="text" w:y="1"/>
                    <w:suppressOverlap/>
                    <w:jc w:val="center"/>
                    <w:rPr>
                      <w:rFonts w:ascii="Times New Roman" w:hAnsi="Times New Roman"/>
                      <w:b w:val="0"/>
                      <w:bCs w:val="0"/>
                      <w:sz w:val="20"/>
                    </w:rPr>
                  </w:pPr>
                </w:p>
              </w:tc>
              <w:tc>
                <w:tcPr>
                  <w:tcW w:w="156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Sequence-based PEI</w:t>
                  </w:r>
                  <w:r>
                    <w:rPr>
                      <w:rFonts w:ascii="Times New Roman" w:hAnsi="Times New Roman"/>
                      <w:sz w:val="20"/>
                    </w:rPr>
                    <w:t xml:space="preserve"> </w:t>
                  </w:r>
                  <w:r>
                    <w:rPr>
                      <w:rFonts w:ascii="Times New Roman" w:hAnsi="Times New Roman"/>
                      <w:bCs/>
                      <w:sz w:val="20"/>
                    </w:rPr>
                    <w:t>in position 2</w:t>
                  </w:r>
                </w:p>
              </w:tc>
              <w:tc>
                <w:tcPr>
                  <w:tcW w:w="1985"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1.48/1.76</w:t>
                  </w:r>
                </w:p>
              </w:tc>
              <w:tc>
                <w:tcPr>
                  <w:tcW w:w="155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11.2%, 4x RRM relax</w:t>
                  </w:r>
                </w:p>
              </w:tc>
              <w:tc>
                <w:tcPr>
                  <w:tcW w:w="155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9.1%, 4x RRM relax</w:t>
                  </w:r>
                </w:p>
              </w:tc>
              <w:tc>
                <w:tcPr>
                  <w:tcW w:w="1559" w:type="dxa"/>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rPr>
                  </w:pPr>
                  <w:r>
                    <w:rPr>
                      <w:rFonts w:ascii="Times New Roman" w:hAnsi="Times New Roman"/>
                      <w:bCs/>
                      <w:sz w:val="20"/>
                    </w:rPr>
                    <w:t>5.5%, 4x RRM relax</w:t>
                  </w:r>
                </w:p>
              </w:tc>
            </w:tr>
            <w:tr w:rsidR="00803146" w:rsidTr="00803146">
              <w:trPr>
                <w:trHeight w:val="174"/>
                <w:jc w:val="center"/>
              </w:trPr>
              <w:tc>
                <w:tcPr>
                  <w:cnfStyle w:val="001000000000" w:firstRow="0" w:lastRow="0" w:firstColumn="1" w:lastColumn="0" w:oddVBand="0" w:evenVBand="0" w:oddHBand="0" w:evenHBand="0" w:firstRowFirstColumn="0" w:firstRowLastColumn="0" w:lastRowFirstColumn="0" w:lastRowLastColumn="0"/>
                  <w:tcW w:w="694" w:type="dxa"/>
                  <w:vMerge/>
                  <w:tcBorders>
                    <w:left w:val="nil"/>
                  </w:tcBorders>
                  <w:vAlign w:val="center"/>
                </w:tcPr>
                <w:p w:rsidR="00803146" w:rsidRDefault="00803146" w:rsidP="008B6EC0">
                  <w:pPr>
                    <w:pStyle w:val="TAL"/>
                    <w:framePr w:hSpace="180" w:wrap="around" w:vAnchor="text" w:hAnchor="text" w:y="1"/>
                    <w:suppressOverlap/>
                    <w:jc w:val="center"/>
                    <w:rPr>
                      <w:rFonts w:ascii="Times New Roman" w:hAnsi="Times New Roman"/>
                      <w:b w:val="0"/>
                      <w:bCs w:val="0"/>
                      <w:sz w:val="20"/>
                    </w:rPr>
                  </w:pPr>
                </w:p>
              </w:tc>
              <w:tc>
                <w:tcPr>
                  <w:tcW w:w="156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DCI-based PEI in position 3</w:t>
                  </w:r>
                </w:p>
              </w:tc>
              <w:tc>
                <w:tcPr>
                  <w:tcW w:w="1985"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w:t>
                  </w: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w:t>
                  </w: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Cs/>
                      <w:sz w:val="20"/>
                    </w:rPr>
                    <w:t>-</w:t>
                  </w:r>
                </w:p>
              </w:tc>
              <w:tc>
                <w:tcPr>
                  <w:tcW w:w="1559" w:type="dxa"/>
                  <w:shd w:val="clear" w:color="auto" w:fill="B4C6E7" w:themeFill="accent5" w:themeFillTint="66"/>
                  <w:vAlign w:val="center"/>
                </w:tcPr>
                <w:p w:rsidR="00803146" w:rsidRDefault="00D72908" w:rsidP="008B6EC0">
                  <w:pPr>
                    <w:pStyle w:val="TAL"/>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lang w:eastAsia="zh-CN"/>
                    </w:rPr>
                  </w:pPr>
                  <w:r>
                    <w:rPr>
                      <w:rFonts w:ascii="Times New Roman" w:hAnsi="Times New Roman" w:hint="eastAsia"/>
                      <w:bCs/>
                      <w:sz w:val="20"/>
                      <w:lang w:eastAsia="zh-CN"/>
                    </w:rPr>
                    <w:t>-</w:t>
                  </w:r>
                </w:p>
              </w:tc>
            </w:tr>
            <w:tr w:rsidR="00803146" w:rsidTr="00803146">
              <w:trPr>
                <w:trHeight w:val="353"/>
                <w:jc w:val="center"/>
              </w:trPr>
              <w:tc>
                <w:tcPr>
                  <w:cnfStyle w:val="001000000000" w:firstRow="0" w:lastRow="0" w:firstColumn="1" w:lastColumn="0" w:oddVBand="0" w:evenVBand="0" w:oddHBand="0" w:evenHBand="0" w:firstRowFirstColumn="0" w:firstRowLastColumn="0" w:lastRowFirstColumn="0" w:lastRowLastColumn="0"/>
                  <w:tcW w:w="8925" w:type="dxa"/>
                  <w:gridSpan w:val="6"/>
                  <w:tcBorders>
                    <w:left w:val="nil"/>
                    <w:bottom w:val="nil"/>
                  </w:tcBorders>
                  <w:shd w:val="clear" w:color="auto" w:fill="auto"/>
                  <w:vAlign w:val="center"/>
                </w:tcPr>
                <w:p w:rsidR="00803146" w:rsidRDefault="00D72908" w:rsidP="008B6EC0">
                  <w:pPr>
                    <w:pStyle w:val="TAL"/>
                    <w:framePr w:hSpace="180" w:wrap="around" w:vAnchor="text" w:hAnchor="text" w:y="1"/>
                    <w:suppressOverlap/>
                    <w:jc w:val="center"/>
                    <w:rPr>
                      <w:rFonts w:ascii="Times New Roman" w:hAnsi="Times New Roman"/>
                      <w:bCs w:val="0"/>
                      <w:sz w:val="20"/>
                      <w:lang w:eastAsia="zh-CN"/>
                    </w:rPr>
                  </w:pPr>
                  <w:r>
                    <w:rPr>
                      <w:rFonts w:ascii="Times New Roman" w:hAnsi="Times New Roman"/>
                      <w:bCs w:val="0"/>
                      <w:color w:val="auto"/>
                      <w:sz w:val="20"/>
                      <w:lang w:eastAsia="zh-CN"/>
                    </w:rPr>
                    <w:t>Note 5</w:t>
                  </w:r>
                  <w:r>
                    <w:rPr>
                      <w:rFonts w:ascii="Times New Roman" w:hAnsi="Times New Roman"/>
                      <w:b w:val="0"/>
                      <w:bCs w:val="0"/>
                      <w:color w:val="auto"/>
                      <w:sz w:val="20"/>
                      <w:lang w:eastAsia="zh-CN"/>
                    </w:rPr>
                    <w:t>: the result of DCI-based PEI in position 3 is not given because it has no power saving gain.</w:t>
                  </w:r>
                </w:p>
              </w:tc>
            </w:tr>
          </w:tbl>
          <w:p w:rsidR="00803146" w:rsidRDefault="00803146">
            <w:pPr>
              <w:rPr>
                <w:sz w:val="22"/>
                <w:szCs w:val="22"/>
                <w:lang w:eastAsia="zh-CN"/>
              </w:rPr>
            </w:pPr>
          </w:p>
          <w:p w:rsidR="00803146" w:rsidRDefault="00D72908">
            <w:pPr>
              <w:rPr>
                <w:sz w:val="22"/>
                <w:szCs w:val="22"/>
              </w:rPr>
            </w:pPr>
            <w:r>
              <w:rPr>
                <w:sz w:val="22"/>
                <w:szCs w:val="22"/>
              </w:rPr>
              <w:t xml:space="preserve">Observation 6: By configuring PEI before PO reception, up to 12.63%~29.2% power saving gain in </w:t>
            </w:r>
            <w:r>
              <w:rPr>
                <w:rFonts w:hint="eastAsia"/>
                <w:sz w:val="22"/>
                <w:szCs w:val="22"/>
              </w:rPr>
              <w:t>L</w:t>
            </w:r>
            <w:r>
              <w:rPr>
                <w:sz w:val="22"/>
                <w:szCs w:val="22"/>
              </w:rPr>
              <w:t>o</w:t>
            </w:r>
            <w:r>
              <w:rPr>
                <w:rFonts w:hint="eastAsia"/>
                <w:sz w:val="22"/>
                <w:szCs w:val="22"/>
              </w:rPr>
              <w:t>w</w:t>
            </w:r>
            <w:r>
              <w:rPr>
                <w:sz w:val="22"/>
                <w:szCs w:val="22"/>
              </w:rPr>
              <w:t xml:space="preserve"> </w:t>
            </w:r>
            <w:r>
              <w:rPr>
                <w:rFonts w:hint="eastAsia"/>
                <w:sz w:val="22"/>
                <w:szCs w:val="22"/>
              </w:rPr>
              <w:t>SINR</w:t>
            </w:r>
            <w:r>
              <w:rPr>
                <w:sz w:val="22"/>
                <w:szCs w:val="22"/>
              </w:rPr>
              <w:t xml:space="preserve"> case and 0.6%~11.2% gain in High SINR case can be achieved. </w:t>
            </w:r>
          </w:p>
          <w:p w:rsidR="00803146" w:rsidRDefault="00803146">
            <w:pPr>
              <w:rPr>
                <w:sz w:val="22"/>
                <w:szCs w:val="22"/>
              </w:rPr>
            </w:pPr>
          </w:p>
          <w:p w:rsidR="00803146" w:rsidRDefault="00D72908">
            <w:pPr>
              <w:rPr>
                <w:sz w:val="22"/>
                <w:szCs w:val="22"/>
              </w:rPr>
            </w:pPr>
            <w:r>
              <w:rPr>
                <w:sz w:val="22"/>
                <w:szCs w:val="22"/>
              </w:rPr>
              <w:t xml:space="preserve">Observation 7: For </w:t>
            </w:r>
            <w:r>
              <w:rPr>
                <w:rFonts w:hint="eastAsia"/>
                <w:sz w:val="22"/>
                <w:szCs w:val="22"/>
              </w:rPr>
              <w:t xml:space="preserve">Low </w:t>
            </w:r>
            <w:r>
              <w:rPr>
                <w:sz w:val="22"/>
                <w:szCs w:val="22"/>
              </w:rPr>
              <w:t>SINR UEs, sequence</w:t>
            </w:r>
            <w:r>
              <w:rPr>
                <w:rFonts w:hint="eastAsia"/>
                <w:sz w:val="22"/>
                <w:szCs w:val="22"/>
              </w:rPr>
              <w:t>-</w:t>
            </w:r>
            <w:r>
              <w:rPr>
                <w:sz w:val="22"/>
                <w:szCs w:val="22"/>
              </w:rPr>
              <w:t xml:space="preserve">based </w:t>
            </w:r>
            <w:r>
              <w:rPr>
                <w:rFonts w:hint="eastAsia"/>
                <w:sz w:val="22"/>
                <w:szCs w:val="22"/>
              </w:rPr>
              <w:t>PEI</w:t>
            </w:r>
            <w:r>
              <w:rPr>
                <w:sz w:val="22"/>
                <w:szCs w:val="22"/>
              </w:rPr>
              <w:t xml:space="preserve"> could have more benefits than </w:t>
            </w:r>
            <w:r>
              <w:rPr>
                <w:rFonts w:hint="eastAsia"/>
                <w:sz w:val="22"/>
                <w:szCs w:val="22"/>
              </w:rPr>
              <w:t>DCI-</w:t>
            </w:r>
            <w:r>
              <w:rPr>
                <w:sz w:val="22"/>
                <w:szCs w:val="22"/>
              </w:rPr>
              <w:t xml:space="preserve">based </w:t>
            </w:r>
            <w:r>
              <w:rPr>
                <w:rFonts w:hint="eastAsia"/>
                <w:sz w:val="22"/>
                <w:szCs w:val="22"/>
              </w:rPr>
              <w:t>PEI</w:t>
            </w:r>
            <w:r>
              <w:rPr>
                <w:sz w:val="22"/>
                <w:szCs w:val="22"/>
              </w:rPr>
              <w:t xml:space="preserve">, </w:t>
            </w:r>
            <w:r>
              <w:rPr>
                <w:rFonts w:hint="eastAsia"/>
                <w:sz w:val="22"/>
                <w:szCs w:val="22"/>
              </w:rPr>
              <w:t>if</w:t>
            </w:r>
            <w:r>
              <w:rPr>
                <w:sz w:val="22"/>
                <w:szCs w:val="22"/>
              </w:rPr>
              <w:t xml:space="preserve"> </w:t>
            </w:r>
            <w:r>
              <w:rPr>
                <w:rFonts w:hint="eastAsia"/>
                <w:sz w:val="22"/>
                <w:szCs w:val="22"/>
              </w:rPr>
              <w:t>the</w:t>
            </w:r>
            <w:r>
              <w:rPr>
                <w:sz w:val="22"/>
                <w:szCs w:val="22"/>
              </w:rPr>
              <w:t xml:space="preserve"> sequence itself can be further used for measurement.</w:t>
            </w:r>
          </w:p>
          <w:p w:rsidR="00803146" w:rsidRDefault="00803146">
            <w:pPr>
              <w:rPr>
                <w:sz w:val="22"/>
                <w:szCs w:val="22"/>
              </w:rPr>
            </w:pPr>
          </w:p>
          <w:p w:rsidR="00803146" w:rsidRDefault="00D72908">
            <w:pPr>
              <w:rPr>
                <w:sz w:val="22"/>
                <w:szCs w:val="22"/>
              </w:rPr>
            </w:pPr>
            <w:r>
              <w:rPr>
                <w:sz w:val="22"/>
                <w:szCs w:val="22"/>
              </w:rPr>
              <w:t xml:space="preserve">Observation 8: There is no power saving benefit by </w:t>
            </w:r>
            <w:r>
              <w:rPr>
                <w:rFonts w:hint="eastAsia"/>
                <w:sz w:val="22"/>
                <w:szCs w:val="22"/>
              </w:rPr>
              <w:t>DCI-based</w:t>
            </w:r>
            <w:r>
              <w:rPr>
                <w:sz w:val="22"/>
                <w:szCs w:val="22"/>
              </w:rPr>
              <w:t xml:space="preserve"> </w:t>
            </w:r>
            <w:r>
              <w:rPr>
                <w:rFonts w:hint="eastAsia"/>
                <w:sz w:val="22"/>
                <w:szCs w:val="22"/>
              </w:rPr>
              <w:t>PEI</w:t>
            </w:r>
            <w:r>
              <w:rPr>
                <w:sz w:val="22"/>
                <w:szCs w:val="22"/>
              </w:rPr>
              <w:t xml:space="preserve"> for </w:t>
            </w:r>
            <w:r>
              <w:rPr>
                <w:rFonts w:hint="eastAsia"/>
                <w:sz w:val="22"/>
                <w:szCs w:val="22"/>
              </w:rPr>
              <w:t>H</w:t>
            </w:r>
            <w:r>
              <w:rPr>
                <w:sz w:val="22"/>
                <w:szCs w:val="22"/>
              </w:rPr>
              <w:t>igh SINR UEs.</w:t>
            </w:r>
          </w:p>
          <w:p w:rsidR="00803146" w:rsidRDefault="00803146">
            <w:pPr>
              <w:rPr>
                <w:sz w:val="22"/>
                <w:szCs w:val="22"/>
              </w:rPr>
            </w:pPr>
          </w:p>
          <w:p w:rsidR="00803146" w:rsidRDefault="00D72908">
            <w:pPr>
              <w:jc w:val="center"/>
              <w:rPr>
                <w:b/>
                <w:sz w:val="22"/>
                <w:szCs w:val="22"/>
              </w:rPr>
            </w:pPr>
            <w:bookmarkStart w:id="27" w:name="_Ref47347937"/>
            <w:r>
              <w:rPr>
                <w:b/>
                <w:sz w:val="22"/>
                <w:szCs w:val="22"/>
              </w:rPr>
              <w:t xml:space="preserve">Table </w:t>
            </w:r>
            <w:bookmarkEnd w:id="27"/>
            <w:r>
              <w:rPr>
                <w:b/>
                <w:sz w:val="22"/>
                <w:szCs w:val="22"/>
              </w:rPr>
              <w:t>11: The power saving gain comparison of the three paging enhancement schemes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2"/>
              <w:gridCol w:w="1134"/>
              <w:gridCol w:w="1275"/>
              <w:gridCol w:w="1134"/>
              <w:gridCol w:w="1276"/>
              <w:gridCol w:w="992"/>
              <w:gridCol w:w="1134"/>
            </w:tblGrid>
            <w:tr w:rsidR="00803146">
              <w:trPr>
                <w:trHeight w:val="609"/>
                <w:jc w:val="center"/>
              </w:trPr>
              <w:tc>
                <w:tcPr>
                  <w:tcW w:w="2122" w:type="dxa"/>
                  <w:vMerge w:val="restart"/>
                  <w:shd w:val="clear" w:color="auto" w:fill="5B9BD5"/>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
                      <w:bCs/>
                      <w:color w:val="F8F8F8"/>
                      <w:sz w:val="20"/>
                      <w:szCs w:val="20"/>
                    </w:rPr>
                  </w:pPr>
                  <w:r>
                    <w:rPr>
                      <w:b/>
                      <w:bCs/>
                      <w:color w:val="F8F8F8"/>
                      <w:sz w:val="20"/>
                      <w:szCs w:val="20"/>
                    </w:rPr>
                    <w:t>Paging en</w:t>
                  </w:r>
                  <w:r>
                    <w:rPr>
                      <w:b/>
                      <w:bCs/>
                      <w:color w:val="FFFFFF" w:themeColor="background1"/>
                      <w:sz w:val="20"/>
                      <w:szCs w:val="20"/>
                    </w:rPr>
                    <w:t>hancement schemes</w:t>
                  </w:r>
                </w:p>
              </w:tc>
              <w:tc>
                <w:tcPr>
                  <w:tcW w:w="6945" w:type="dxa"/>
                  <w:gridSpan w:val="6"/>
                  <w:shd w:val="clear" w:color="auto" w:fill="5B9BD5"/>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
                      <w:bCs/>
                      <w:color w:val="F8F8F8"/>
                      <w:sz w:val="20"/>
                      <w:szCs w:val="20"/>
                    </w:rPr>
                  </w:pPr>
                  <w:r>
                    <w:rPr>
                      <w:b/>
                      <w:bCs/>
                      <w:color w:val="F8F8F8"/>
                      <w:sz w:val="20"/>
                      <w:szCs w:val="20"/>
                    </w:rPr>
                    <w:t>Power saving gain</w:t>
                  </w:r>
                </w:p>
                <w:p w:rsidR="00803146" w:rsidRDefault="00D72908" w:rsidP="008B6EC0">
                  <w:pPr>
                    <w:framePr w:hSpace="180" w:wrap="around" w:vAnchor="text" w:hAnchor="text" w:y="1"/>
                    <w:suppressOverlap/>
                    <w:jc w:val="center"/>
                    <w:rPr>
                      <w:b/>
                      <w:bCs/>
                      <w:color w:val="F8F8F8"/>
                      <w:sz w:val="20"/>
                      <w:szCs w:val="20"/>
                    </w:rPr>
                  </w:pPr>
                  <w:r>
                    <w:rPr>
                      <w:b/>
                      <w:bCs/>
                      <w:color w:val="F8F8F8"/>
                      <w:sz w:val="20"/>
                      <w:szCs w:val="20"/>
                    </w:rPr>
                    <w:t>(vs Rel 16 baseline paging method)</w:t>
                  </w:r>
                </w:p>
              </w:tc>
            </w:tr>
            <w:tr w:rsidR="00803146">
              <w:trPr>
                <w:trHeight w:val="392"/>
                <w:jc w:val="center"/>
              </w:trPr>
              <w:tc>
                <w:tcPr>
                  <w:tcW w:w="2122" w:type="dxa"/>
                  <w:vMerge/>
                  <w:vAlign w:val="center"/>
                </w:tcPr>
                <w:p w:rsidR="00803146" w:rsidRDefault="00803146" w:rsidP="008B6EC0">
                  <w:pPr>
                    <w:framePr w:hSpace="180" w:wrap="around" w:vAnchor="text" w:hAnchor="text" w:y="1"/>
                    <w:suppressOverlap/>
                    <w:jc w:val="center"/>
                    <w:rPr>
                      <w:b/>
                      <w:bCs/>
                      <w:color w:val="F8F8F8"/>
                      <w:sz w:val="20"/>
                      <w:szCs w:val="20"/>
                    </w:rPr>
                  </w:pPr>
                </w:p>
              </w:tc>
              <w:tc>
                <w:tcPr>
                  <w:tcW w:w="2409" w:type="dxa"/>
                  <w:gridSpan w:val="2"/>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PO paging rate =10%</w:t>
                  </w:r>
                </w:p>
              </w:tc>
              <w:tc>
                <w:tcPr>
                  <w:tcW w:w="2410" w:type="dxa"/>
                  <w:gridSpan w:val="2"/>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PO paging rate =20%</w:t>
                  </w:r>
                </w:p>
              </w:tc>
              <w:tc>
                <w:tcPr>
                  <w:tcW w:w="2126" w:type="dxa"/>
                  <w:gridSpan w:val="2"/>
                  <w:shd w:val="clear" w:color="auto" w:fill="D2DEEF"/>
                  <w:vAlign w:val="center"/>
                </w:tcPr>
                <w:p w:rsidR="00803146" w:rsidRDefault="00D72908" w:rsidP="008B6EC0">
                  <w:pPr>
                    <w:framePr w:hSpace="180" w:wrap="around" w:vAnchor="text" w:hAnchor="text" w:y="1"/>
                    <w:suppressOverlap/>
                    <w:jc w:val="center"/>
                    <w:rPr>
                      <w:bCs/>
                      <w:sz w:val="20"/>
                      <w:szCs w:val="20"/>
                    </w:rPr>
                  </w:pPr>
                  <w:r>
                    <w:rPr>
                      <w:bCs/>
                      <w:sz w:val="20"/>
                      <w:szCs w:val="20"/>
                    </w:rPr>
                    <w:t>PO paging rate =40%</w:t>
                  </w:r>
                </w:p>
              </w:tc>
            </w:tr>
            <w:tr w:rsidR="00803146">
              <w:trPr>
                <w:trHeight w:val="596"/>
                <w:jc w:val="center"/>
              </w:trPr>
              <w:tc>
                <w:tcPr>
                  <w:tcW w:w="2122" w:type="dxa"/>
                  <w:vMerge/>
                  <w:vAlign w:val="center"/>
                </w:tcPr>
                <w:p w:rsidR="00803146" w:rsidRDefault="00803146" w:rsidP="008B6EC0">
                  <w:pPr>
                    <w:framePr w:hSpace="180" w:wrap="around" w:vAnchor="text" w:hAnchor="text" w:y="1"/>
                    <w:suppressOverlap/>
                    <w:jc w:val="center"/>
                    <w:rPr>
                      <w:b/>
                      <w:bCs/>
                      <w:color w:val="F8F8F8"/>
                      <w:sz w:val="20"/>
                      <w:szCs w:val="20"/>
                    </w:rPr>
                  </w:pPr>
                </w:p>
              </w:tc>
              <w:tc>
                <w:tcPr>
                  <w:tcW w:w="1134" w:type="dxa"/>
                  <w:shd w:val="clear" w:color="auto" w:fill="EAEFF7"/>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Low SINR (with 3 SSBs before PO)</w:t>
                  </w:r>
                </w:p>
              </w:tc>
              <w:tc>
                <w:tcPr>
                  <w:tcW w:w="1275" w:type="dxa"/>
                  <w:shd w:val="clear" w:color="auto" w:fill="EAEFF7"/>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High SINR</w:t>
                  </w:r>
                </w:p>
                <w:p w:rsidR="00803146" w:rsidRDefault="00D72908" w:rsidP="008B6EC0">
                  <w:pPr>
                    <w:framePr w:hSpace="180" w:wrap="around" w:vAnchor="text" w:hAnchor="text" w:y="1"/>
                    <w:suppressOverlap/>
                    <w:jc w:val="center"/>
                    <w:rPr>
                      <w:bCs/>
                      <w:sz w:val="20"/>
                      <w:szCs w:val="20"/>
                    </w:rPr>
                  </w:pPr>
                  <w:r>
                    <w:rPr>
                      <w:bCs/>
                      <w:sz w:val="20"/>
                      <w:szCs w:val="20"/>
                    </w:rPr>
                    <w:t>(with/without RRM relaxation)</w:t>
                  </w:r>
                </w:p>
              </w:tc>
              <w:tc>
                <w:tcPr>
                  <w:tcW w:w="1134" w:type="dxa"/>
                  <w:shd w:val="clear" w:color="auto" w:fill="EAEFF7"/>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Low SINR (with 3 SSBs before PO)</w:t>
                  </w:r>
                </w:p>
              </w:tc>
              <w:tc>
                <w:tcPr>
                  <w:tcW w:w="1276" w:type="dxa"/>
                  <w:shd w:val="clear" w:color="auto" w:fill="EAEFF7"/>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High SINR</w:t>
                  </w:r>
                </w:p>
                <w:p w:rsidR="00803146" w:rsidRDefault="00D72908" w:rsidP="008B6EC0">
                  <w:pPr>
                    <w:framePr w:hSpace="180" w:wrap="around" w:vAnchor="text" w:hAnchor="text" w:y="1"/>
                    <w:suppressOverlap/>
                    <w:jc w:val="center"/>
                    <w:rPr>
                      <w:bCs/>
                      <w:sz w:val="20"/>
                      <w:szCs w:val="20"/>
                    </w:rPr>
                  </w:pPr>
                  <w:r>
                    <w:rPr>
                      <w:bCs/>
                      <w:sz w:val="20"/>
                      <w:szCs w:val="20"/>
                    </w:rPr>
                    <w:t>(with/without RRM relaxation)</w:t>
                  </w:r>
                </w:p>
              </w:tc>
              <w:tc>
                <w:tcPr>
                  <w:tcW w:w="992" w:type="dxa"/>
                  <w:shd w:val="clear" w:color="auto" w:fill="EAEFF7"/>
                  <w:vAlign w:val="center"/>
                </w:tcPr>
                <w:p w:rsidR="00803146" w:rsidRDefault="00D72908" w:rsidP="008B6EC0">
                  <w:pPr>
                    <w:framePr w:hSpace="180" w:wrap="around" w:vAnchor="text" w:hAnchor="text" w:y="1"/>
                    <w:suppressOverlap/>
                    <w:jc w:val="center"/>
                    <w:rPr>
                      <w:bCs/>
                      <w:sz w:val="20"/>
                      <w:szCs w:val="20"/>
                    </w:rPr>
                  </w:pPr>
                  <w:r>
                    <w:rPr>
                      <w:bCs/>
                      <w:sz w:val="20"/>
                      <w:szCs w:val="20"/>
                    </w:rPr>
                    <w:t>Low SINR (with 3 SSBs before PO)</w:t>
                  </w:r>
                </w:p>
              </w:tc>
              <w:tc>
                <w:tcPr>
                  <w:tcW w:w="1134" w:type="dxa"/>
                  <w:shd w:val="clear" w:color="auto" w:fill="EAEFF7"/>
                  <w:vAlign w:val="center"/>
                </w:tcPr>
                <w:p w:rsidR="00803146" w:rsidRDefault="00D72908" w:rsidP="008B6EC0">
                  <w:pPr>
                    <w:framePr w:hSpace="180" w:wrap="around" w:vAnchor="text" w:hAnchor="text" w:y="1"/>
                    <w:suppressOverlap/>
                    <w:jc w:val="center"/>
                    <w:rPr>
                      <w:bCs/>
                      <w:sz w:val="20"/>
                      <w:szCs w:val="20"/>
                    </w:rPr>
                  </w:pPr>
                  <w:r>
                    <w:rPr>
                      <w:bCs/>
                      <w:sz w:val="20"/>
                      <w:szCs w:val="20"/>
                    </w:rPr>
                    <w:t>High SINR</w:t>
                  </w:r>
                </w:p>
                <w:p w:rsidR="00803146" w:rsidRDefault="00D72908" w:rsidP="008B6EC0">
                  <w:pPr>
                    <w:framePr w:hSpace="180" w:wrap="around" w:vAnchor="text" w:hAnchor="text" w:y="1"/>
                    <w:suppressOverlap/>
                    <w:jc w:val="center"/>
                    <w:rPr>
                      <w:bCs/>
                      <w:sz w:val="20"/>
                      <w:szCs w:val="20"/>
                    </w:rPr>
                  </w:pPr>
                  <w:r>
                    <w:rPr>
                      <w:bCs/>
                      <w:sz w:val="20"/>
                      <w:szCs w:val="20"/>
                    </w:rPr>
                    <w:t>(with/without RRM relaxation)</w:t>
                  </w:r>
                </w:p>
              </w:tc>
            </w:tr>
            <w:tr w:rsidR="00803146">
              <w:trPr>
                <w:trHeight w:val="752"/>
                <w:jc w:val="center"/>
              </w:trPr>
              <w:tc>
                <w:tcPr>
                  <w:tcW w:w="2122" w:type="dxa"/>
                  <w:shd w:val="clear" w:color="auto" w:fill="5B9BD5"/>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
                      <w:bCs/>
                      <w:color w:val="F8F8F8"/>
                      <w:sz w:val="20"/>
                      <w:szCs w:val="20"/>
                    </w:rPr>
                  </w:pPr>
                  <w:r>
                    <w:rPr>
                      <w:b/>
                      <w:bCs/>
                      <w:color w:val="F8F8F8"/>
                      <w:sz w:val="20"/>
                      <w:szCs w:val="20"/>
                    </w:rPr>
                    <w:t>Sub-grouping for paging by using legacy paging DCI</w:t>
                  </w:r>
                </w:p>
              </w:tc>
              <w:tc>
                <w:tcPr>
                  <w:tcW w:w="1134"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&lt;0.72%</w:t>
                  </w:r>
                </w:p>
              </w:tc>
              <w:tc>
                <w:tcPr>
                  <w:tcW w:w="1275"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&lt;0.33%</w:t>
                  </w:r>
                </w:p>
              </w:tc>
              <w:tc>
                <w:tcPr>
                  <w:tcW w:w="1134"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&lt;1.4%</w:t>
                  </w:r>
                </w:p>
              </w:tc>
              <w:tc>
                <w:tcPr>
                  <w:tcW w:w="1276"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&lt;0.66%</w:t>
                  </w:r>
                </w:p>
              </w:tc>
              <w:tc>
                <w:tcPr>
                  <w:tcW w:w="992" w:type="dxa"/>
                  <w:shd w:val="clear" w:color="auto" w:fill="EAEFF7"/>
                  <w:vAlign w:val="center"/>
                </w:tcPr>
                <w:p w:rsidR="00803146" w:rsidRDefault="00D72908" w:rsidP="008B6EC0">
                  <w:pPr>
                    <w:framePr w:hSpace="180" w:wrap="around" w:vAnchor="text" w:hAnchor="text" w:y="1"/>
                    <w:suppressOverlap/>
                    <w:jc w:val="center"/>
                    <w:rPr>
                      <w:bCs/>
                      <w:sz w:val="20"/>
                      <w:szCs w:val="20"/>
                    </w:rPr>
                  </w:pPr>
                  <w:r>
                    <w:rPr>
                      <w:sz w:val="20"/>
                      <w:szCs w:val="20"/>
                      <w:lang w:eastAsia="zh-CN"/>
                    </w:rPr>
                    <w:t>&lt;2.58%</w:t>
                  </w:r>
                </w:p>
              </w:tc>
              <w:tc>
                <w:tcPr>
                  <w:tcW w:w="1134" w:type="dxa"/>
                  <w:shd w:val="clear" w:color="auto" w:fill="EAEFF7"/>
                  <w:vAlign w:val="center"/>
                </w:tcPr>
                <w:p w:rsidR="00803146" w:rsidRDefault="00D72908" w:rsidP="008B6EC0">
                  <w:pPr>
                    <w:framePr w:hSpace="180" w:wrap="around" w:vAnchor="text" w:hAnchor="text" w:y="1"/>
                    <w:suppressOverlap/>
                    <w:jc w:val="center"/>
                    <w:rPr>
                      <w:bCs/>
                      <w:sz w:val="20"/>
                      <w:szCs w:val="20"/>
                    </w:rPr>
                  </w:pPr>
                  <w:r>
                    <w:rPr>
                      <w:sz w:val="20"/>
                      <w:szCs w:val="20"/>
                      <w:lang w:eastAsia="zh-CN"/>
                    </w:rPr>
                    <w:t>&lt;1.2%</w:t>
                  </w:r>
                </w:p>
              </w:tc>
            </w:tr>
            <w:tr w:rsidR="00803146">
              <w:trPr>
                <w:trHeight w:val="616"/>
                <w:jc w:val="center"/>
              </w:trPr>
              <w:tc>
                <w:tcPr>
                  <w:tcW w:w="2122" w:type="dxa"/>
                  <w:shd w:val="clear" w:color="auto" w:fill="5B9BD5"/>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
                      <w:bCs/>
                      <w:color w:val="F8F8F8"/>
                      <w:sz w:val="20"/>
                      <w:szCs w:val="20"/>
                    </w:rPr>
                  </w:pPr>
                  <w:r>
                    <w:rPr>
                      <w:b/>
                      <w:bCs/>
                      <w:color w:val="F8F8F8"/>
                      <w:sz w:val="20"/>
                      <w:szCs w:val="20"/>
                    </w:rPr>
                    <w:t>Sequence-based PEI</w:t>
                  </w:r>
                </w:p>
                <w:p w:rsidR="00803146" w:rsidRDefault="00D72908" w:rsidP="008B6EC0">
                  <w:pPr>
                    <w:framePr w:hSpace="180" w:wrap="around" w:vAnchor="text" w:hAnchor="text" w:y="1"/>
                    <w:suppressOverlap/>
                    <w:jc w:val="center"/>
                    <w:rPr>
                      <w:b/>
                      <w:bCs/>
                      <w:color w:val="F8F8F8"/>
                      <w:sz w:val="20"/>
                      <w:szCs w:val="20"/>
                      <w:lang w:eastAsia="zh-CN"/>
                    </w:rPr>
                  </w:pPr>
                  <w:bookmarkStart w:id="28" w:name="OLE_LINK1"/>
                  <w:bookmarkStart w:id="29" w:name="OLE_LINK2"/>
                  <w:r>
                    <w:rPr>
                      <w:b/>
                      <w:bCs/>
                      <w:color w:val="F8F8F8"/>
                      <w:sz w:val="20"/>
                      <w:szCs w:val="20"/>
                      <w:lang w:eastAsia="zh-CN"/>
                    </w:rPr>
                    <w:t>in position 1 or 3</w:t>
                  </w:r>
                  <w:bookmarkEnd w:id="28"/>
                  <w:bookmarkEnd w:id="29"/>
                </w:p>
              </w:tc>
              <w:tc>
                <w:tcPr>
                  <w:tcW w:w="1134" w:type="dxa"/>
                  <w:shd w:val="clear" w:color="auto" w:fill="EAEFF7"/>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25.1%</w:t>
                  </w:r>
                </w:p>
              </w:tc>
              <w:tc>
                <w:tcPr>
                  <w:tcW w:w="1275" w:type="dxa"/>
                  <w:shd w:val="clear" w:color="auto" w:fill="EAEFF7"/>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10.6% / 2.5%</w:t>
                  </w:r>
                </w:p>
              </w:tc>
              <w:tc>
                <w:tcPr>
                  <w:tcW w:w="1134" w:type="dxa"/>
                  <w:shd w:val="clear" w:color="auto" w:fill="EAEFF7"/>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21.6%</w:t>
                  </w:r>
                </w:p>
              </w:tc>
              <w:tc>
                <w:tcPr>
                  <w:tcW w:w="1276" w:type="dxa"/>
                  <w:shd w:val="clear" w:color="auto" w:fill="EAEFF7"/>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8.3% / 1.3%</w:t>
                  </w:r>
                </w:p>
              </w:tc>
              <w:tc>
                <w:tcPr>
                  <w:tcW w:w="992" w:type="dxa"/>
                  <w:shd w:val="clear" w:color="auto" w:fill="EAEFF7"/>
                  <w:vAlign w:val="center"/>
                </w:tcPr>
                <w:p w:rsidR="00803146" w:rsidRDefault="00D72908" w:rsidP="008B6EC0">
                  <w:pPr>
                    <w:framePr w:hSpace="180" w:wrap="around" w:vAnchor="text" w:hAnchor="text" w:y="1"/>
                    <w:suppressOverlap/>
                    <w:jc w:val="center"/>
                    <w:rPr>
                      <w:bCs/>
                      <w:sz w:val="20"/>
                      <w:szCs w:val="20"/>
                    </w:rPr>
                  </w:pPr>
                  <w:r>
                    <w:rPr>
                      <w:bCs/>
                      <w:sz w:val="20"/>
                      <w:szCs w:val="20"/>
                    </w:rPr>
                    <w:t>14.6%</w:t>
                  </w:r>
                </w:p>
              </w:tc>
              <w:tc>
                <w:tcPr>
                  <w:tcW w:w="1134" w:type="dxa"/>
                  <w:shd w:val="clear" w:color="auto" w:fill="EAEFF7"/>
                  <w:vAlign w:val="center"/>
                </w:tcPr>
                <w:p w:rsidR="00803146" w:rsidRDefault="00D72908" w:rsidP="008B6EC0">
                  <w:pPr>
                    <w:framePr w:hSpace="180" w:wrap="around" w:vAnchor="text" w:hAnchor="text" w:y="1"/>
                    <w:suppressOverlap/>
                    <w:jc w:val="center"/>
                    <w:rPr>
                      <w:bCs/>
                      <w:sz w:val="20"/>
                      <w:szCs w:val="20"/>
                    </w:rPr>
                  </w:pPr>
                  <w:r>
                    <w:rPr>
                      <w:bCs/>
                      <w:sz w:val="20"/>
                      <w:szCs w:val="20"/>
                    </w:rPr>
                    <w:t>4.7% / 0.6%</w:t>
                  </w:r>
                </w:p>
              </w:tc>
            </w:tr>
            <w:tr w:rsidR="00803146">
              <w:trPr>
                <w:trHeight w:val="616"/>
                <w:jc w:val="center"/>
              </w:trPr>
              <w:tc>
                <w:tcPr>
                  <w:tcW w:w="2122" w:type="dxa"/>
                  <w:shd w:val="clear" w:color="auto" w:fill="5B9BD5"/>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
                      <w:bCs/>
                      <w:color w:val="F8F8F8"/>
                      <w:sz w:val="20"/>
                      <w:szCs w:val="20"/>
                    </w:rPr>
                  </w:pPr>
                  <w:r>
                    <w:rPr>
                      <w:b/>
                      <w:bCs/>
                      <w:color w:val="F8F8F8"/>
                      <w:sz w:val="20"/>
                      <w:szCs w:val="20"/>
                    </w:rPr>
                    <w:t>DCI-based PEI</w:t>
                  </w:r>
                </w:p>
                <w:p w:rsidR="00803146" w:rsidRDefault="00D72908" w:rsidP="008B6EC0">
                  <w:pPr>
                    <w:framePr w:hSpace="180" w:wrap="around" w:vAnchor="text" w:hAnchor="text" w:y="1"/>
                    <w:suppressOverlap/>
                    <w:jc w:val="center"/>
                    <w:rPr>
                      <w:b/>
                      <w:bCs/>
                      <w:color w:val="F8F8F8"/>
                      <w:sz w:val="20"/>
                      <w:szCs w:val="20"/>
                    </w:rPr>
                  </w:pPr>
                  <w:r>
                    <w:rPr>
                      <w:b/>
                      <w:bCs/>
                      <w:color w:val="F8F8F8"/>
                      <w:sz w:val="20"/>
                      <w:szCs w:val="20"/>
                      <w:lang w:eastAsia="zh-CN"/>
                    </w:rPr>
                    <w:t>in position 1 or 3</w:t>
                  </w:r>
                </w:p>
              </w:tc>
              <w:tc>
                <w:tcPr>
                  <w:tcW w:w="1134"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25.1%</w:t>
                  </w:r>
                </w:p>
              </w:tc>
              <w:tc>
                <w:tcPr>
                  <w:tcW w:w="1275"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w:t>
                  </w:r>
                </w:p>
              </w:tc>
              <w:tc>
                <w:tcPr>
                  <w:tcW w:w="1134"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21.6%</w:t>
                  </w:r>
                </w:p>
              </w:tc>
              <w:tc>
                <w:tcPr>
                  <w:tcW w:w="1276"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rPr>
                  </w:pPr>
                  <w:r>
                    <w:rPr>
                      <w:bCs/>
                      <w:sz w:val="20"/>
                      <w:szCs w:val="20"/>
                    </w:rPr>
                    <w:t>-</w:t>
                  </w:r>
                </w:p>
              </w:tc>
              <w:tc>
                <w:tcPr>
                  <w:tcW w:w="992" w:type="dxa"/>
                  <w:shd w:val="clear" w:color="auto" w:fill="EAEFF7"/>
                  <w:vAlign w:val="center"/>
                </w:tcPr>
                <w:p w:rsidR="00803146" w:rsidRDefault="00D72908" w:rsidP="008B6EC0">
                  <w:pPr>
                    <w:framePr w:hSpace="180" w:wrap="around" w:vAnchor="text" w:hAnchor="text" w:y="1"/>
                    <w:suppressOverlap/>
                    <w:jc w:val="center"/>
                    <w:rPr>
                      <w:bCs/>
                      <w:sz w:val="20"/>
                      <w:szCs w:val="20"/>
                    </w:rPr>
                  </w:pPr>
                  <w:r>
                    <w:rPr>
                      <w:bCs/>
                      <w:sz w:val="20"/>
                      <w:szCs w:val="20"/>
                    </w:rPr>
                    <w:t>14.6%</w:t>
                  </w:r>
                </w:p>
              </w:tc>
              <w:tc>
                <w:tcPr>
                  <w:tcW w:w="1134" w:type="dxa"/>
                  <w:shd w:val="clear" w:color="auto" w:fill="EAEFF7"/>
                  <w:vAlign w:val="center"/>
                </w:tcPr>
                <w:p w:rsidR="00803146" w:rsidRDefault="00D72908" w:rsidP="008B6EC0">
                  <w:pPr>
                    <w:framePr w:hSpace="180" w:wrap="around" w:vAnchor="text" w:hAnchor="text" w:y="1"/>
                    <w:suppressOverlap/>
                    <w:jc w:val="center"/>
                    <w:rPr>
                      <w:bCs/>
                      <w:sz w:val="20"/>
                      <w:szCs w:val="20"/>
                    </w:rPr>
                  </w:pPr>
                  <w:r>
                    <w:rPr>
                      <w:bCs/>
                      <w:sz w:val="20"/>
                      <w:szCs w:val="20"/>
                    </w:rPr>
                    <w:t>-</w:t>
                  </w:r>
                </w:p>
              </w:tc>
            </w:tr>
            <w:tr w:rsidR="00803146">
              <w:trPr>
                <w:trHeight w:val="616"/>
                <w:jc w:val="center"/>
              </w:trPr>
              <w:tc>
                <w:tcPr>
                  <w:tcW w:w="2122" w:type="dxa"/>
                  <w:shd w:val="clear" w:color="auto" w:fill="5B9BD5"/>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
                      <w:bCs/>
                      <w:color w:val="F8F8F8"/>
                      <w:sz w:val="20"/>
                      <w:szCs w:val="20"/>
                      <w:lang w:eastAsia="zh-CN"/>
                    </w:rPr>
                  </w:pPr>
                  <w:r>
                    <w:rPr>
                      <w:b/>
                      <w:bCs/>
                      <w:color w:val="F8F8F8"/>
                      <w:sz w:val="20"/>
                      <w:szCs w:val="20"/>
                      <w:lang w:eastAsia="zh-CN"/>
                    </w:rPr>
                    <w:t xml:space="preserve">Sequence-based PEI with sub-grouping indication (4 sub-groups) in position 1 or 3 </w:t>
                  </w:r>
                </w:p>
              </w:tc>
              <w:tc>
                <w:tcPr>
                  <w:tcW w:w="1134"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lang w:eastAsia="zh-CN"/>
                    </w:rPr>
                  </w:pPr>
                  <w:r>
                    <w:rPr>
                      <w:bCs/>
                      <w:sz w:val="20"/>
                      <w:szCs w:val="20"/>
                      <w:lang w:eastAsia="zh-CN"/>
                    </w:rPr>
                    <w:t>29.17%</w:t>
                  </w:r>
                </w:p>
              </w:tc>
              <w:tc>
                <w:tcPr>
                  <w:tcW w:w="1275"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lang w:eastAsia="zh-CN"/>
                    </w:rPr>
                  </w:pPr>
                  <w:r>
                    <w:rPr>
                      <w:bCs/>
                      <w:sz w:val="20"/>
                      <w:szCs w:val="20"/>
                      <w:lang w:eastAsia="zh-CN"/>
                    </w:rPr>
                    <w:t>12.3%/4.8%</w:t>
                  </w:r>
                </w:p>
              </w:tc>
              <w:tc>
                <w:tcPr>
                  <w:tcW w:w="1134"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lang w:eastAsia="zh-CN"/>
                    </w:rPr>
                  </w:pPr>
                  <w:r>
                    <w:rPr>
                      <w:bCs/>
                      <w:sz w:val="20"/>
                      <w:szCs w:val="20"/>
                      <w:lang w:eastAsia="zh-CN"/>
                    </w:rPr>
                    <w:t>27.5%</w:t>
                  </w:r>
                </w:p>
              </w:tc>
              <w:tc>
                <w:tcPr>
                  <w:tcW w:w="1276" w:type="dxa"/>
                  <w:shd w:val="clear" w:color="auto" w:fill="D2DEEF"/>
                  <w:tcMar>
                    <w:top w:w="15" w:type="dxa"/>
                    <w:left w:w="108" w:type="dxa"/>
                    <w:bottom w:w="0" w:type="dxa"/>
                    <w:right w:w="108" w:type="dxa"/>
                  </w:tcMar>
                  <w:vAlign w:val="center"/>
                </w:tcPr>
                <w:p w:rsidR="00803146" w:rsidRDefault="00D72908" w:rsidP="008B6EC0">
                  <w:pPr>
                    <w:framePr w:hSpace="180" w:wrap="around" w:vAnchor="text" w:hAnchor="text" w:y="1"/>
                    <w:suppressOverlap/>
                    <w:jc w:val="center"/>
                    <w:rPr>
                      <w:bCs/>
                      <w:sz w:val="20"/>
                      <w:szCs w:val="20"/>
                      <w:lang w:eastAsia="zh-CN"/>
                    </w:rPr>
                  </w:pPr>
                  <w:r>
                    <w:rPr>
                      <w:bCs/>
                      <w:sz w:val="20"/>
                      <w:szCs w:val="20"/>
                      <w:lang w:eastAsia="zh-CN"/>
                    </w:rPr>
                    <w:t>10.4%/3.6%</w:t>
                  </w:r>
                </w:p>
              </w:tc>
              <w:tc>
                <w:tcPr>
                  <w:tcW w:w="992" w:type="dxa"/>
                  <w:shd w:val="clear" w:color="auto" w:fill="EAEFF7"/>
                  <w:vAlign w:val="center"/>
                </w:tcPr>
                <w:p w:rsidR="00803146" w:rsidRDefault="00D72908" w:rsidP="008B6EC0">
                  <w:pPr>
                    <w:framePr w:hSpace="180" w:wrap="around" w:vAnchor="text" w:hAnchor="text" w:y="1"/>
                    <w:suppressOverlap/>
                    <w:jc w:val="center"/>
                    <w:rPr>
                      <w:bCs/>
                      <w:sz w:val="20"/>
                      <w:szCs w:val="20"/>
                      <w:lang w:eastAsia="zh-CN"/>
                    </w:rPr>
                  </w:pPr>
                  <w:r>
                    <w:rPr>
                      <w:bCs/>
                      <w:sz w:val="20"/>
                      <w:szCs w:val="20"/>
                      <w:lang w:eastAsia="zh-CN"/>
                    </w:rPr>
                    <w:t>27.34%</w:t>
                  </w:r>
                </w:p>
              </w:tc>
              <w:tc>
                <w:tcPr>
                  <w:tcW w:w="1134" w:type="dxa"/>
                  <w:shd w:val="clear" w:color="auto" w:fill="EAEFF7"/>
                  <w:vAlign w:val="center"/>
                </w:tcPr>
                <w:p w:rsidR="00803146" w:rsidRDefault="00D72908" w:rsidP="008B6EC0">
                  <w:pPr>
                    <w:framePr w:hSpace="180" w:wrap="around" w:vAnchor="text" w:hAnchor="text" w:y="1"/>
                    <w:suppressOverlap/>
                    <w:jc w:val="center"/>
                    <w:rPr>
                      <w:bCs/>
                      <w:sz w:val="20"/>
                      <w:szCs w:val="20"/>
                      <w:lang w:eastAsia="zh-CN"/>
                    </w:rPr>
                  </w:pPr>
                  <w:r>
                    <w:rPr>
                      <w:bCs/>
                      <w:sz w:val="20"/>
                      <w:szCs w:val="20"/>
                      <w:lang w:eastAsia="zh-CN"/>
                    </w:rPr>
                    <w:t>9.33%/3.53%</w:t>
                  </w:r>
                </w:p>
              </w:tc>
            </w:tr>
            <w:tr w:rsidR="00803146">
              <w:trPr>
                <w:trHeight w:val="404"/>
                <w:jc w:val="center"/>
              </w:trPr>
              <w:tc>
                <w:tcPr>
                  <w:tcW w:w="9067" w:type="dxa"/>
                  <w:gridSpan w:val="7"/>
                  <w:shd w:val="clear" w:color="auto" w:fill="FFFFFF"/>
                  <w:tcMar>
                    <w:top w:w="15" w:type="dxa"/>
                    <w:left w:w="108" w:type="dxa"/>
                    <w:bottom w:w="0" w:type="dxa"/>
                    <w:right w:w="108" w:type="dxa"/>
                  </w:tcMar>
                  <w:vAlign w:val="center"/>
                </w:tcPr>
                <w:p w:rsidR="00803146" w:rsidRDefault="00D72908" w:rsidP="008B6EC0">
                  <w:pPr>
                    <w:framePr w:hSpace="180" w:wrap="around" w:vAnchor="text" w:hAnchor="text" w:y="1"/>
                    <w:suppressOverlap/>
                    <w:rPr>
                      <w:b/>
                      <w:bCs/>
                      <w:sz w:val="20"/>
                      <w:szCs w:val="20"/>
                    </w:rPr>
                  </w:pPr>
                  <w:r>
                    <w:rPr>
                      <w:b/>
                      <w:bCs/>
                      <w:sz w:val="20"/>
                      <w:szCs w:val="20"/>
                    </w:rPr>
                    <w:t>Note 1</w:t>
                  </w:r>
                  <w:r>
                    <w:rPr>
                      <w:bCs/>
                      <w:sz w:val="20"/>
                      <w:szCs w:val="20"/>
                    </w:rPr>
                    <w:t>: ‘-’ denotes the power saving gain is smaller than 0.</w:t>
                  </w:r>
                </w:p>
              </w:tc>
            </w:tr>
          </w:tbl>
          <w:p w:rsidR="00803146" w:rsidRDefault="00803146">
            <w:pPr>
              <w:rPr>
                <w:rFonts w:eastAsia="Yu Mincho"/>
                <w:lang w:eastAsia="ja-JP"/>
              </w:rPr>
            </w:pPr>
          </w:p>
          <w:p w:rsidR="00803146" w:rsidRDefault="00D72908">
            <w:pPr>
              <w:rPr>
                <w:sz w:val="22"/>
                <w:szCs w:val="22"/>
              </w:rPr>
            </w:pPr>
            <w:r>
              <w:rPr>
                <w:sz w:val="22"/>
                <w:szCs w:val="22"/>
              </w:rPr>
              <w:t>Observation 12: Up to 29.2% and 12.3% power saving gain can be achieved by using sequence-based PEI with sub-grouping indication in Low SINR case and High SINR case with RRM relaxation, which is the most power saving gain compared with other paging enhancement schemes.</w:t>
            </w:r>
          </w:p>
          <w:p w:rsidR="00803146" w:rsidRDefault="00803146"/>
        </w:tc>
      </w:tr>
      <w:tr w:rsidR="00803146">
        <w:tc>
          <w:tcPr>
            <w:tcW w:w="1271" w:type="dxa"/>
          </w:tcPr>
          <w:p w:rsidR="00803146" w:rsidRDefault="00803146">
            <w:pPr>
              <w:spacing w:before="100" w:beforeAutospacing="1" w:after="100" w:afterAutospacing="1"/>
              <w:jc w:val="center"/>
              <w:rPr>
                <w:sz w:val="22"/>
                <w:szCs w:val="22"/>
              </w:rPr>
            </w:pPr>
          </w:p>
          <w:p w:rsidR="00803146" w:rsidRDefault="00803146">
            <w:pPr>
              <w:spacing w:before="100" w:beforeAutospacing="1" w:after="100" w:afterAutospacing="1"/>
              <w:jc w:val="center"/>
              <w:rPr>
                <w:sz w:val="22"/>
                <w:szCs w:val="22"/>
              </w:rPr>
            </w:pPr>
          </w:p>
          <w:p w:rsidR="00803146" w:rsidRDefault="00803146">
            <w:pPr>
              <w:spacing w:before="100" w:beforeAutospacing="1" w:after="100" w:afterAutospacing="1"/>
              <w:jc w:val="center"/>
              <w:rPr>
                <w:sz w:val="22"/>
                <w:szCs w:val="22"/>
              </w:rPr>
            </w:pPr>
          </w:p>
          <w:p w:rsidR="00803146" w:rsidRDefault="00803146">
            <w:pPr>
              <w:spacing w:before="100" w:beforeAutospacing="1" w:after="100" w:afterAutospacing="1"/>
              <w:jc w:val="center"/>
              <w:rPr>
                <w:sz w:val="22"/>
                <w:szCs w:val="22"/>
              </w:rPr>
            </w:pPr>
          </w:p>
          <w:p w:rsidR="00803146" w:rsidRDefault="00803146">
            <w:pPr>
              <w:spacing w:before="100" w:beforeAutospacing="1" w:after="100" w:afterAutospacing="1"/>
              <w:jc w:val="center"/>
              <w:rPr>
                <w:sz w:val="22"/>
                <w:szCs w:val="22"/>
              </w:rPr>
            </w:pPr>
          </w:p>
          <w:p w:rsidR="00803146" w:rsidRDefault="00D72908">
            <w:pPr>
              <w:spacing w:before="100" w:beforeAutospacing="1" w:after="100" w:afterAutospacing="1"/>
              <w:jc w:val="center"/>
              <w:rPr>
                <w:color w:val="000000"/>
                <w:sz w:val="22"/>
                <w:szCs w:val="22"/>
                <w:lang w:eastAsia="ko-KR"/>
              </w:rPr>
            </w:pPr>
            <w:r>
              <w:rPr>
                <w:sz w:val="22"/>
                <w:szCs w:val="22"/>
              </w:rPr>
              <w:t>CATT</w:t>
            </w:r>
          </w:p>
        </w:tc>
        <w:tc>
          <w:tcPr>
            <w:tcW w:w="9186" w:type="dxa"/>
          </w:tcPr>
          <w:p w:rsidR="00803146" w:rsidRDefault="000C6B75">
            <w:pPr>
              <w:jc w:val="center"/>
              <w:rPr>
                <w:b/>
                <w:sz w:val="20"/>
                <w:szCs w:val="20"/>
                <w:lang w:eastAsia="zh-CN"/>
              </w:rPr>
            </w:pPr>
            <w:r>
              <w:rPr>
                <w:noProof/>
                <w:sz w:val="20"/>
                <w:szCs w:val="20"/>
              </w:rPr>
              <w:object w:dxaOrig="9299" w:dyaOrig="2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4.75pt;height:129.8pt;mso-width-percent:0;mso-height-percent:0;mso-width-percent:0;mso-height-percent:0" o:ole="">
                  <v:imagedata r:id="rId35" o:title=""/>
                </v:shape>
                <o:OLEObject Type="Embed" ProgID="Visio.Drawing.11" ShapeID="_x0000_i1025" DrawAspect="Content" ObjectID="_1667307613" r:id="rId36"/>
              </w:object>
            </w:r>
            <w:r w:rsidR="00D72908">
              <w:rPr>
                <w:b/>
                <w:sz w:val="20"/>
                <w:szCs w:val="20"/>
              </w:rPr>
              <w:t>Figure 2</w:t>
            </w:r>
            <w:r w:rsidR="00D72908">
              <w:rPr>
                <w:rFonts w:hint="eastAsia"/>
                <w:b/>
                <w:sz w:val="20"/>
                <w:szCs w:val="20"/>
                <w:lang w:eastAsia="zh-CN"/>
              </w:rPr>
              <w:t>:</w:t>
            </w:r>
            <w:r w:rsidR="00D72908">
              <w:rPr>
                <w:b/>
                <w:sz w:val="20"/>
                <w:szCs w:val="20"/>
              </w:rPr>
              <w:t xml:space="preserve"> Illustration of </w:t>
            </w:r>
            <w:r w:rsidR="00D72908">
              <w:rPr>
                <w:rFonts w:hint="eastAsia"/>
                <w:b/>
                <w:sz w:val="20"/>
                <w:szCs w:val="20"/>
                <w:lang w:eastAsia="zh-CN"/>
              </w:rPr>
              <w:t>p</w:t>
            </w:r>
            <w:r w:rsidR="00D72908">
              <w:rPr>
                <w:b/>
                <w:sz w:val="20"/>
                <w:szCs w:val="20"/>
              </w:rPr>
              <w:t xml:space="preserve">aging </w:t>
            </w:r>
            <w:r w:rsidR="00D72908">
              <w:rPr>
                <w:rFonts w:hint="eastAsia"/>
                <w:b/>
                <w:sz w:val="20"/>
                <w:szCs w:val="20"/>
                <w:lang w:eastAsia="zh-CN"/>
              </w:rPr>
              <w:t>r</w:t>
            </w:r>
            <w:r w:rsidR="00D72908">
              <w:rPr>
                <w:b/>
                <w:sz w:val="20"/>
                <w:szCs w:val="20"/>
              </w:rPr>
              <w:t xml:space="preserve">eception with </w:t>
            </w:r>
            <w:r w:rsidR="00D72908">
              <w:rPr>
                <w:rFonts w:hint="eastAsia"/>
                <w:b/>
                <w:sz w:val="20"/>
                <w:szCs w:val="20"/>
                <w:lang w:eastAsia="zh-CN"/>
              </w:rPr>
              <w:t>p</w:t>
            </w:r>
            <w:r w:rsidR="00D72908">
              <w:rPr>
                <w:b/>
                <w:sz w:val="20"/>
                <w:szCs w:val="20"/>
              </w:rPr>
              <w:t xml:space="preserve">aging </w:t>
            </w:r>
            <w:r w:rsidR="00D72908">
              <w:rPr>
                <w:rFonts w:hint="eastAsia"/>
                <w:b/>
                <w:sz w:val="20"/>
                <w:szCs w:val="20"/>
                <w:lang w:eastAsia="zh-CN"/>
              </w:rPr>
              <w:t>i</w:t>
            </w:r>
            <w:r w:rsidR="00D72908">
              <w:rPr>
                <w:b/>
                <w:sz w:val="20"/>
                <w:szCs w:val="20"/>
              </w:rPr>
              <w:t>ndication</w:t>
            </w:r>
            <w:r w:rsidR="00D72908">
              <w:rPr>
                <w:b/>
                <w:sz w:val="20"/>
                <w:szCs w:val="20"/>
                <w:lang w:eastAsia="zh-CN"/>
              </w:rPr>
              <w:t xml:space="preserve"> carried in paging</w:t>
            </w:r>
            <w:r w:rsidR="00D72908">
              <w:rPr>
                <w:rFonts w:hint="eastAsia"/>
                <w:b/>
                <w:sz w:val="20"/>
                <w:szCs w:val="20"/>
                <w:lang w:eastAsia="zh-CN"/>
              </w:rPr>
              <w:t xml:space="preserve"> DCI</w:t>
            </w:r>
          </w:p>
          <w:p w:rsidR="00803146" w:rsidRDefault="00803146">
            <w:pPr>
              <w:spacing w:after="180"/>
              <w:jc w:val="center"/>
              <w:rPr>
                <w:rFonts w:eastAsia="SimSun"/>
                <w:sz w:val="20"/>
                <w:szCs w:val="20"/>
                <w:lang w:eastAsia="zh-CN"/>
              </w:rPr>
            </w:pPr>
          </w:p>
          <w:p w:rsidR="00803146" w:rsidRDefault="00D72908">
            <w:pPr>
              <w:spacing w:after="180"/>
              <w:jc w:val="center"/>
              <w:rPr>
                <w:rFonts w:eastAsia="SimSun"/>
                <w:sz w:val="20"/>
                <w:szCs w:val="20"/>
                <w:lang w:val="en-GB" w:eastAsia="zh-CN"/>
              </w:rPr>
            </w:pPr>
            <w:r>
              <w:rPr>
                <w:rFonts w:eastAsia="Times New Roman"/>
                <w:noProof/>
                <w:sz w:val="20"/>
                <w:szCs w:val="20"/>
              </w:rPr>
              <w:drawing>
                <wp:inline distT="0" distB="0" distL="0" distR="0">
                  <wp:extent cx="2880995" cy="2449830"/>
                  <wp:effectExtent l="19050" t="0" r="14377" b="7548"/>
                  <wp:docPr id="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03146" w:rsidRDefault="00D72908">
            <w:pPr>
              <w:spacing w:after="180"/>
              <w:jc w:val="center"/>
              <w:rPr>
                <w:rFonts w:eastAsia="SimSun"/>
                <w:b/>
                <w:sz w:val="20"/>
                <w:szCs w:val="20"/>
                <w:lang w:val="en-GB" w:eastAsia="zh-CN"/>
              </w:rPr>
            </w:pPr>
            <w:r>
              <w:rPr>
                <w:rFonts w:eastAsia="SimSun"/>
                <w:b/>
                <w:sz w:val="20"/>
                <w:szCs w:val="20"/>
                <w:lang w:val="en-GB" w:eastAsia="zh-CN"/>
              </w:rPr>
              <w:t>Figure 6</w:t>
            </w:r>
            <w:r>
              <w:rPr>
                <w:rFonts w:eastAsia="SimSun" w:hint="eastAsia"/>
                <w:b/>
                <w:sz w:val="20"/>
                <w:szCs w:val="20"/>
                <w:lang w:eastAsia="zh-CN"/>
              </w:rPr>
              <w:t>:</w:t>
            </w:r>
            <w:r>
              <w:rPr>
                <w:rFonts w:eastAsia="SimSun"/>
                <w:b/>
                <w:sz w:val="20"/>
                <w:szCs w:val="20"/>
                <w:lang w:val="en-GB" w:eastAsia="zh-CN"/>
              </w:rPr>
              <w:t xml:space="preserve"> Power saving gain of sub-grouping with group paging rate 0.1 under different paging cycle</w:t>
            </w:r>
          </w:p>
          <w:p w:rsidR="00803146" w:rsidRDefault="00D72908">
            <w:pPr>
              <w:spacing w:after="180"/>
              <w:rPr>
                <w:rFonts w:eastAsia="SimSun"/>
                <w:bCs/>
                <w:sz w:val="20"/>
                <w:szCs w:val="20"/>
                <w:lang w:eastAsia="zh-CN"/>
              </w:rPr>
            </w:pPr>
            <w:r>
              <w:rPr>
                <w:rFonts w:eastAsia="SimSun" w:hint="eastAsia"/>
                <w:bCs/>
                <w:sz w:val="20"/>
                <w:szCs w:val="20"/>
                <w:lang w:eastAsia="zh-CN"/>
              </w:rPr>
              <w:t>From the evaluation results, it could be observed that,</w:t>
            </w:r>
          </w:p>
          <w:p w:rsidR="00803146" w:rsidRDefault="00D72908">
            <w:pPr>
              <w:numPr>
                <w:ilvl w:val="0"/>
                <w:numId w:val="24"/>
              </w:numPr>
              <w:spacing w:after="180"/>
              <w:contextualSpacing/>
              <w:jc w:val="both"/>
              <w:rPr>
                <w:rFonts w:eastAsia="SimSun"/>
                <w:sz w:val="20"/>
                <w:szCs w:val="20"/>
                <w:lang w:val="en-GB" w:eastAsia="zh-CN"/>
              </w:rPr>
            </w:pPr>
            <w:r>
              <w:rPr>
                <w:rFonts w:eastAsia="SimSun"/>
                <w:bCs/>
                <w:sz w:val="20"/>
                <w:szCs w:val="20"/>
                <w:lang w:eastAsia="zh-CN"/>
              </w:rPr>
              <w:t>T</w:t>
            </w:r>
            <w:r>
              <w:rPr>
                <w:rFonts w:eastAsia="SimSun" w:hint="eastAsia"/>
                <w:bCs/>
                <w:sz w:val="20"/>
                <w:szCs w:val="20"/>
                <w:lang w:eastAsia="zh-CN"/>
              </w:rPr>
              <w:t xml:space="preserve">here </w:t>
            </w:r>
            <w:r>
              <w:rPr>
                <w:rFonts w:eastAsia="SimSun"/>
                <w:bCs/>
                <w:sz w:val="20"/>
                <w:szCs w:val="20"/>
                <w:lang w:eastAsia="zh-CN"/>
              </w:rPr>
              <w:t>are</w:t>
            </w:r>
            <w:r>
              <w:rPr>
                <w:rFonts w:eastAsia="SimSun" w:hint="eastAsia"/>
                <w:bCs/>
                <w:sz w:val="20"/>
                <w:szCs w:val="20"/>
                <w:lang w:eastAsia="zh-CN"/>
              </w:rPr>
              <w:t xml:space="preserve"> </w:t>
            </w:r>
            <w:r>
              <w:rPr>
                <w:rFonts w:eastAsia="SimSun"/>
                <w:bCs/>
                <w:sz w:val="20"/>
                <w:szCs w:val="20"/>
                <w:lang w:eastAsia="zh-CN"/>
              </w:rPr>
              <w:t>small</w:t>
            </w:r>
            <w:r>
              <w:rPr>
                <w:rFonts w:eastAsia="SimSun" w:hint="eastAsia"/>
                <w:bCs/>
                <w:sz w:val="20"/>
                <w:szCs w:val="20"/>
                <w:lang w:eastAsia="zh-CN"/>
              </w:rPr>
              <w:t xml:space="preserve"> power saving gain for the</w:t>
            </w:r>
            <w:r>
              <w:rPr>
                <w:rFonts w:eastAsia="SimSun"/>
                <w:bCs/>
                <w:sz w:val="20"/>
                <w:szCs w:val="20"/>
                <w:lang w:eastAsia="zh-CN"/>
              </w:rPr>
              <w:t xml:space="preserve"> paging sub-grouping power saving scheme  to reduce the UE PDSCH decoding</w:t>
            </w:r>
            <w:r>
              <w:rPr>
                <w:rFonts w:eastAsia="SimSun" w:hint="eastAsia"/>
                <w:bCs/>
                <w:sz w:val="20"/>
                <w:szCs w:val="20"/>
                <w:lang w:eastAsia="zh-CN"/>
              </w:rPr>
              <w:t xml:space="preserve">, i.e. </w:t>
            </w:r>
            <w:r>
              <w:rPr>
                <w:rFonts w:eastAsia="SimSun"/>
                <w:bCs/>
                <w:sz w:val="20"/>
                <w:szCs w:val="20"/>
                <w:lang w:eastAsia="zh-CN"/>
              </w:rPr>
              <w:t>0.</w:t>
            </w:r>
            <w:r>
              <w:rPr>
                <w:rFonts w:eastAsia="SimSun" w:hint="eastAsia"/>
                <w:bCs/>
                <w:sz w:val="20"/>
                <w:szCs w:val="20"/>
                <w:lang w:eastAsia="zh-CN"/>
              </w:rPr>
              <w:t>44</w:t>
            </w:r>
            <w:r>
              <w:rPr>
                <w:rFonts w:eastAsia="SimSun"/>
                <w:bCs/>
                <w:sz w:val="20"/>
                <w:szCs w:val="20"/>
                <w:lang w:eastAsia="zh-CN"/>
              </w:rPr>
              <w:t>%~</w:t>
            </w:r>
            <w:r>
              <w:rPr>
                <w:rFonts w:eastAsia="SimSun" w:hint="eastAsia"/>
                <w:bCs/>
                <w:sz w:val="20"/>
                <w:szCs w:val="20"/>
                <w:lang w:eastAsia="zh-CN"/>
              </w:rPr>
              <w:t>1</w:t>
            </w:r>
            <w:r>
              <w:rPr>
                <w:rFonts w:eastAsia="SimSun"/>
                <w:bCs/>
                <w:sz w:val="20"/>
                <w:szCs w:val="20"/>
                <w:lang w:eastAsia="zh-CN"/>
              </w:rPr>
              <w:t>.</w:t>
            </w:r>
            <w:r>
              <w:rPr>
                <w:rFonts w:eastAsia="SimSun" w:hint="eastAsia"/>
                <w:bCs/>
                <w:sz w:val="20"/>
                <w:szCs w:val="20"/>
                <w:lang w:eastAsia="zh-CN"/>
              </w:rPr>
              <w:t>03</w:t>
            </w:r>
            <w:r>
              <w:rPr>
                <w:rFonts w:eastAsia="SimSun"/>
                <w:bCs/>
                <w:sz w:val="20"/>
                <w:szCs w:val="20"/>
                <w:lang w:eastAsia="zh-CN"/>
              </w:rPr>
              <w:t>% power saving gain</w:t>
            </w:r>
            <w:r>
              <w:rPr>
                <w:rFonts w:eastAsia="SimSun" w:hint="eastAsia"/>
                <w:bCs/>
                <w:sz w:val="20"/>
                <w:szCs w:val="20"/>
                <w:lang w:eastAsia="zh-CN"/>
              </w:rPr>
              <w:t xml:space="preserve"> due to high false alarm for paging reception </w:t>
            </w:r>
            <w:r>
              <w:rPr>
                <w:rFonts w:eastAsia="SimSun"/>
                <w:bCs/>
                <w:sz w:val="20"/>
                <w:szCs w:val="20"/>
                <w:lang w:eastAsia="zh-CN"/>
              </w:rPr>
              <w:t>indication</w:t>
            </w:r>
            <w:r>
              <w:rPr>
                <w:rFonts w:eastAsia="SimSun" w:hint="eastAsia"/>
                <w:bCs/>
                <w:sz w:val="20"/>
                <w:szCs w:val="20"/>
                <w:lang w:eastAsia="zh-CN"/>
              </w:rPr>
              <w:t>.</w:t>
            </w:r>
          </w:p>
          <w:p w:rsidR="00803146" w:rsidRDefault="00803146">
            <w:pPr>
              <w:rPr>
                <w:sz w:val="20"/>
                <w:szCs w:val="20"/>
                <w:lang w:val="en-GB"/>
              </w:rPr>
            </w:pPr>
          </w:p>
          <w:p w:rsidR="00803146" w:rsidRDefault="000C6B75">
            <w:pPr>
              <w:jc w:val="center"/>
              <w:rPr>
                <w:sz w:val="20"/>
                <w:szCs w:val="20"/>
                <w:lang w:eastAsia="zh-CN"/>
              </w:rPr>
            </w:pPr>
            <w:r>
              <w:rPr>
                <w:noProof/>
                <w:sz w:val="20"/>
                <w:szCs w:val="20"/>
              </w:rPr>
              <w:object w:dxaOrig="9299" w:dyaOrig="2604">
                <v:shape id="_x0000_i1026" type="#_x0000_t75" alt="" style="width:464.75pt;height:129.8pt;mso-width-percent:0;mso-height-percent:0;mso-width-percent:0;mso-height-percent:0" o:ole="">
                  <v:imagedata r:id="rId38" o:title=""/>
                </v:shape>
                <o:OLEObject Type="Embed" ProgID="Visio.Drawing.11" ShapeID="_x0000_i1026" DrawAspect="Content" ObjectID="_1667307614" r:id="rId39"/>
              </w:object>
            </w:r>
          </w:p>
          <w:p w:rsidR="00803146" w:rsidRDefault="00D72908">
            <w:pPr>
              <w:jc w:val="center"/>
              <w:rPr>
                <w:b/>
                <w:sz w:val="20"/>
                <w:szCs w:val="20"/>
              </w:rPr>
            </w:pPr>
            <w:r>
              <w:rPr>
                <w:b/>
                <w:sz w:val="20"/>
                <w:szCs w:val="20"/>
              </w:rPr>
              <w:t xml:space="preserve">Figure </w:t>
            </w:r>
            <w:r>
              <w:rPr>
                <w:rFonts w:hint="eastAsia"/>
                <w:b/>
                <w:sz w:val="20"/>
                <w:szCs w:val="20"/>
                <w:lang w:eastAsia="zh-CN"/>
              </w:rPr>
              <w:t>3:</w:t>
            </w:r>
            <w:r>
              <w:rPr>
                <w:b/>
                <w:sz w:val="20"/>
                <w:szCs w:val="20"/>
              </w:rPr>
              <w:t xml:space="preserve"> Illustration of </w:t>
            </w:r>
            <w:r>
              <w:rPr>
                <w:rFonts w:hint="eastAsia"/>
                <w:b/>
                <w:sz w:val="20"/>
                <w:szCs w:val="20"/>
                <w:lang w:eastAsia="zh-CN"/>
              </w:rPr>
              <w:t>p</w:t>
            </w:r>
            <w:r>
              <w:rPr>
                <w:b/>
                <w:sz w:val="20"/>
                <w:szCs w:val="20"/>
              </w:rPr>
              <w:t xml:space="preserve">aging </w:t>
            </w:r>
            <w:r>
              <w:rPr>
                <w:rFonts w:hint="eastAsia"/>
                <w:b/>
                <w:sz w:val="20"/>
                <w:szCs w:val="20"/>
                <w:lang w:eastAsia="zh-CN"/>
              </w:rPr>
              <w:t>r</w:t>
            </w:r>
            <w:r>
              <w:rPr>
                <w:b/>
                <w:sz w:val="20"/>
                <w:szCs w:val="20"/>
              </w:rPr>
              <w:t xml:space="preserve">eception with </w:t>
            </w:r>
            <w:r>
              <w:rPr>
                <w:b/>
                <w:sz w:val="20"/>
                <w:szCs w:val="20"/>
                <w:lang w:eastAsia="zh-CN"/>
              </w:rPr>
              <w:t xml:space="preserve">TRS/CSI-RS assisted </w:t>
            </w:r>
            <w:r>
              <w:rPr>
                <w:b/>
                <w:sz w:val="20"/>
                <w:szCs w:val="20"/>
              </w:rPr>
              <w:t xml:space="preserve">PDCCH-based </w:t>
            </w:r>
            <w:r>
              <w:rPr>
                <w:rFonts w:hint="eastAsia"/>
                <w:b/>
                <w:sz w:val="20"/>
                <w:szCs w:val="20"/>
                <w:lang w:eastAsia="zh-CN"/>
              </w:rPr>
              <w:t>p</w:t>
            </w:r>
            <w:r>
              <w:rPr>
                <w:b/>
                <w:sz w:val="20"/>
                <w:szCs w:val="20"/>
              </w:rPr>
              <w:t xml:space="preserve">aging </w:t>
            </w:r>
            <w:r>
              <w:rPr>
                <w:rFonts w:hint="eastAsia"/>
                <w:b/>
                <w:sz w:val="20"/>
                <w:szCs w:val="20"/>
                <w:lang w:eastAsia="zh-CN"/>
              </w:rPr>
              <w:t>i</w:t>
            </w:r>
            <w:r>
              <w:rPr>
                <w:b/>
                <w:sz w:val="20"/>
                <w:szCs w:val="20"/>
              </w:rPr>
              <w:t>ndication</w:t>
            </w:r>
          </w:p>
          <w:p w:rsidR="00803146" w:rsidRDefault="00803146">
            <w:pPr>
              <w:tabs>
                <w:tab w:val="left" w:pos="0"/>
                <w:tab w:val="left" w:pos="142"/>
              </w:tabs>
              <w:spacing w:after="180"/>
              <w:jc w:val="center"/>
              <w:rPr>
                <w:rFonts w:eastAsia="SimSun"/>
                <w:sz w:val="20"/>
                <w:szCs w:val="20"/>
                <w:lang w:val="en-GB" w:eastAsia="zh-CN"/>
              </w:rPr>
            </w:pPr>
          </w:p>
          <w:p w:rsidR="00803146" w:rsidRDefault="00D72908">
            <w:pPr>
              <w:tabs>
                <w:tab w:val="left" w:pos="0"/>
                <w:tab w:val="left" w:pos="142"/>
              </w:tabs>
              <w:spacing w:after="180"/>
              <w:jc w:val="center"/>
              <w:rPr>
                <w:rFonts w:eastAsia="SimSun"/>
                <w:sz w:val="20"/>
                <w:szCs w:val="20"/>
                <w:lang w:val="en-GB" w:eastAsia="zh-CN"/>
              </w:rPr>
            </w:pPr>
            <w:r>
              <w:rPr>
                <w:rFonts w:eastAsia="Times New Roman"/>
                <w:noProof/>
                <w:sz w:val="20"/>
                <w:szCs w:val="20"/>
              </w:rPr>
              <w:drawing>
                <wp:inline distT="0" distB="0" distL="0" distR="0">
                  <wp:extent cx="2830195" cy="2249805"/>
                  <wp:effectExtent l="0" t="0" r="27305" b="1714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03146" w:rsidRDefault="00D72908">
            <w:pPr>
              <w:spacing w:after="180"/>
              <w:jc w:val="center"/>
              <w:rPr>
                <w:rFonts w:eastAsia="SimSun"/>
                <w:b/>
                <w:sz w:val="20"/>
                <w:szCs w:val="20"/>
                <w:lang w:val="en-GB" w:eastAsia="zh-CN"/>
              </w:rPr>
            </w:pPr>
            <w:r>
              <w:rPr>
                <w:rFonts w:eastAsia="SimSun"/>
                <w:b/>
                <w:sz w:val="20"/>
                <w:szCs w:val="20"/>
                <w:lang w:val="en-GB" w:eastAsia="zh-CN"/>
              </w:rPr>
              <w:t>Figure 7</w:t>
            </w:r>
            <w:r>
              <w:rPr>
                <w:rFonts w:eastAsia="SimSun" w:hint="eastAsia"/>
                <w:b/>
                <w:sz w:val="20"/>
                <w:szCs w:val="20"/>
                <w:lang w:eastAsia="zh-CN"/>
              </w:rPr>
              <w:t>:</w:t>
            </w:r>
            <w:r>
              <w:rPr>
                <w:rFonts w:eastAsia="SimSun"/>
                <w:b/>
                <w:sz w:val="20"/>
                <w:szCs w:val="20"/>
                <w:lang w:val="en-GB" w:eastAsia="zh-CN"/>
              </w:rPr>
              <w:t xml:space="preserve"> Power saving gain of DCI-based PEI with group paging rate 0.1 under different paging cycle</w:t>
            </w:r>
          </w:p>
          <w:p w:rsidR="00803146" w:rsidRDefault="00D72908">
            <w:pPr>
              <w:spacing w:after="180"/>
              <w:jc w:val="both"/>
              <w:rPr>
                <w:rFonts w:eastAsia="SimSun"/>
                <w:sz w:val="20"/>
                <w:szCs w:val="20"/>
                <w:lang w:val="en-GB" w:eastAsia="zh-CN"/>
              </w:rPr>
            </w:pPr>
            <w:r>
              <w:rPr>
                <w:rFonts w:eastAsia="SimSun" w:hint="eastAsia"/>
                <w:sz w:val="20"/>
                <w:szCs w:val="20"/>
                <w:lang w:val="en-GB" w:eastAsia="zh-CN"/>
              </w:rPr>
              <w:t>From the results</w:t>
            </w:r>
            <w:r>
              <w:rPr>
                <w:rFonts w:eastAsia="SimSun"/>
                <w:sz w:val="20"/>
                <w:szCs w:val="20"/>
                <w:lang w:val="en-GB" w:eastAsia="zh-CN"/>
              </w:rPr>
              <w:t xml:space="preserve"> in Figure 7</w:t>
            </w:r>
            <w:r>
              <w:rPr>
                <w:rFonts w:eastAsia="SimSun" w:hint="eastAsia"/>
                <w:sz w:val="20"/>
                <w:szCs w:val="20"/>
                <w:lang w:val="en-GB" w:eastAsia="zh-CN"/>
              </w:rPr>
              <w:t xml:space="preserve">, </w:t>
            </w:r>
            <w:r>
              <w:rPr>
                <w:rFonts w:eastAsia="SimSun"/>
                <w:sz w:val="20"/>
                <w:szCs w:val="20"/>
                <w:lang w:val="en-GB" w:eastAsia="zh-CN"/>
              </w:rPr>
              <w:t xml:space="preserve">We </w:t>
            </w:r>
            <w:r>
              <w:rPr>
                <w:rFonts w:eastAsia="SimSun" w:hint="eastAsia"/>
                <w:sz w:val="20"/>
                <w:szCs w:val="20"/>
                <w:lang w:val="en-GB" w:eastAsia="zh-CN"/>
              </w:rPr>
              <w:t>observe that</w:t>
            </w:r>
          </w:p>
          <w:p w:rsidR="00803146" w:rsidRDefault="00D72908">
            <w:pPr>
              <w:numPr>
                <w:ilvl w:val="0"/>
                <w:numId w:val="24"/>
              </w:numPr>
              <w:spacing w:after="180"/>
              <w:contextualSpacing/>
              <w:jc w:val="both"/>
              <w:rPr>
                <w:rFonts w:eastAsia="SimSun"/>
                <w:sz w:val="20"/>
                <w:szCs w:val="20"/>
                <w:lang w:val="en-GB" w:eastAsia="zh-CN"/>
              </w:rPr>
            </w:pPr>
            <w:r>
              <w:rPr>
                <w:rFonts w:eastAsia="SimSun"/>
                <w:sz w:val="20"/>
                <w:szCs w:val="20"/>
                <w:lang w:val="en-GB" w:eastAsia="zh-CN"/>
              </w:rPr>
              <w:t>The</w:t>
            </w:r>
            <w:r>
              <w:rPr>
                <w:rFonts w:eastAsia="SimSun" w:hint="eastAsia"/>
                <w:sz w:val="20"/>
                <w:szCs w:val="20"/>
                <w:lang w:val="en-GB" w:eastAsia="zh-CN"/>
              </w:rPr>
              <w:t xml:space="preserve"> DCI-based PEI achieves power saving gain, i.e.</w:t>
            </w:r>
            <w:r>
              <w:rPr>
                <w:rFonts w:eastAsia="SimSun"/>
                <w:sz w:val="20"/>
                <w:szCs w:val="20"/>
                <w:lang w:val="en-GB" w:eastAsia="zh-CN"/>
              </w:rPr>
              <w:t xml:space="preserve">, </w:t>
            </w:r>
            <w:r>
              <w:rPr>
                <w:rFonts w:eastAsia="SimSun" w:hint="eastAsia"/>
                <w:sz w:val="20"/>
                <w:szCs w:val="20"/>
                <w:lang w:val="en-GB" w:eastAsia="zh-CN"/>
              </w:rPr>
              <w:t xml:space="preserve">4.41%~10.07%. The power saving gain is from reducing unnecessary paging reception and reducing SSB number and light sleep power consumption in the preparation period. </w:t>
            </w:r>
            <w:r>
              <w:rPr>
                <w:rFonts w:eastAsia="SimSun"/>
                <w:sz w:val="20"/>
                <w:szCs w:val="20"/>
                <w:lang w:val="en-GB" w:eastAsia="zh-CN"/>
              </w:rPr>
              <w:t>Because</w:t>
            </w:r>
            <w:r>
              <w:rPr>
                <w:rFonts w:eastAsia="SimSun" w:hint="eastAsia"/>
                <w:sz w:val="20"/>
                <w:szCs w:val="20"/>
                <w:lang w:val="en-GB" w:eastAsia="zh-CN"/>
              </w:rPr>
              <w:t xml:space="preserve"> DCI decoding and demodulation needs high </w:t>
            </w:r>
            <w:r>
              <w:rPr>
                <w:rFonts w:eastAsia="SimSun"/>
                <w:sz w:val="20"/>
                <w:szCs w:val="20"/>
                <w:lang w:val="en-GB" w:eastAsia="zh-CN"/>
              </w:rPr>
              <w:t>reliability</w:t>
            </w:r>
            <w:r>
              <w:rPr>
                <w:rFonts w:eastAsia="SimSun" w:hint="eastAsia"/>
                <w:sz w:val="20"/>
                <w:szCs w:val="20"/>
                <w:lang w:val="en-GB" w:eastAsia="zh-CN"/>
              </w:rPr>
              <w:t>,</w:t>
            </w:r>
            <w:r>
              <w:rPr>
                <w:rFonts w:eastAsia="SimSun"/>
                <w:sz w:val="20"/>
                <w:szCs w:val="20"/>
                <w:lang w:val="en-GB" w:eastAsia="zh-CN"/>
              </w:rPr>
              <w:t xml:space="preserve"> the number of</w:t>
            </w:r>
            <w:r>
              <w:rPr>
                <w:rFonts w:eastAsia="SimSun" w:hint="eastAsia"/>
                <w:sz w:val="20"/>
                <w:szCs w:val="20"/>
                <w:lang w:val="en-GB" w:eastAsia="zh-CN"/>
              </w:rPr>
              <w:t xml:space="preserve"> SSB</w:t>
            </w:r>
            <w:r>
              <w:rPr>
                <w:rFonts w:eastAsia="SimSun"/>
                <w:sz w:val="20"/>
                <w:szCs w:val="20"/>
                <w:lang w:val="en-GB" w:eastAsia="zh-CN"/>
              </w:rPr>
              <w:t>s in the preparation period is similar to that for decoding of paging DCI to achieve the same PDCCH performance.</w:t>
            </w:r>
          </w:p>
          <w:p w:rsidR="00803146" w:rsidRDefault="00803146">
            <w:pPr>
              <w:rPr>
                <w:sz w:val="20"/>
                <w:szCs w:val="20"/>
                <w:lang w:val="en-GB"/>
              </w:rPr>
            </w:pPr>
          </w:p>
          <w:p w:rsidR="00803146" w:rsidRDefault="000C6B75">
            <w:pPr>
              <w:jc w:val="center"/>
              <w:rPr>
                <w:sz w:val="20"/>
                <w:szCs w:val="20"/>
                <w:lang w:eastAsia="zh-CN"/>
              </w:rPr>
            </w:pPr>
            <w:r>
              <w:rPr>
                <w:noProof/>
                <w:sz w:val="20"/>
                <w:szCs w:val="20"/>
              </w:rPr>
              <w:object w:dxaOrig="9030" w:dyaOrig="2390">
                <v:shape id="_x0000_i1027" type="#_x0000_t75" alt="" style="width:451.65pt;height:120pt;mso-width-percent:0;mso-height-percent:0;mso-width-percent:0;mso-height-percent:0" o:ole="">
                  <v:imagedata r:id="rId41" o:title=""/>
                </v:shape>
                <o:OLEObject Type="Embed" ProgID="Visio.Drawing.11" ShapeID="_x0000_i1027" DrawAspect="Content" ObjectID="_1667307615" r:id="rId42"/>
              </w:object>
            </w:r>
          </w:p>
          <w:p w:rsidR="00803146" w:rsidRDefault="00D72908">
            <w:pPr>
              <w:jc w:val="center"/>
              <w:rPr>
                <w:sz w:val="20"/>
                <w:szCs w:val="20"/>
                <w:lang w:eastAsia="zh-CN"/>
              </w:rPr>
            </w:pPr>
            <w:r>
              <w:rPr>
                <w:b/>
                <w:sz w:val="20"/>
                <w:szCs w:val="20"/>
              </w:rPr>
              <w:t xml:space="preserve">Figure </w:t>
            </w:r>
            <w:r>
              <w:rPr>
                <w:rFonts w:hint="eastAsia"/>
                <w:b/>
                <w:sz w:val="20"/>
                <w:szCs w:val="20"/>
                <w:lang w:eastAsia="zh-CN"/>
              </w:rPr>
              <w:t>4:</w:t>
            </w:r>
            <w:r>
              <w:rPr>
                <w:b/>
                <w:sz w:val="20"/>
                <w:szCs w:val="20"/>
              </w:rPr>
              <w:t xml:space="preserve"> Illustration of </w:t>
            </w:r>
            <w:r>
              <w:rPr>
                <w:rFonts w:hint="eastAsia"/>
                <w:b/>
                <w:sz w:val="20"/>
                <w:szCs w:val="20"/>
                <w:lang w:eastAsia="zh-CN"/>
              </w:rPr>
              <w:t>p</w:t>
            </w:r>
            <w:r>
              <w:rPr>
                <w:b/>
                <w:sz w:val="20"/>
                <w:szCs w:val="20"/>
              </w:rPr>
              <w:t xml:space="preserve">aging </w:t>
            </w:r>
            <w:r>
              <w:rPr>
                <w:rFonts w:hint="eastAsia"/>
                <w:b/>
                <w:sz w:val="20"/>
                <w:szCs w:val="20"/>
                <w:lang w:eastAsia="zh-CN"/>
              </w:rPr>
              <w:t>r</w:t>
            </w:r>
            <w:r>
              <w:rPr>
                <w:b/>
                <w:sz w:val="20"/>
                <w:szCs w:val="20"/>
              </w:rPr>
              <w:t xml:space="preserve">eception with </w:t>
            </w:r>
            <w:r>
              <w:rPr>
                <w:rFonts w:hint="eastAsia"/>
                <w:b/>
                <w:sz w:val="20"/>
                <w:szCs w:val="20"/>
                <w:lang w:eastAsia="zh-CN"/>
              </w:rPr>
              <w:t>s</w:t>
            </w:r>
            <w:r>
              <w:rPr>
                <w:b/>
                <w:sz w:val="20"/>
                <w:szCs w:val="20"/>
              </w:rPr>
              <w:t xml:space="preserve">equence-based </w:t>
            </w:r>
            <w:r>
              <w:rPr>
                <w:rFonts w:hint="eastAsia"/>
                <w:b/>
                <w:sz w:val="20"/>
                <w:szCs w:val="20"/>
                <w:lang w:eastAsia="zh-CN"/>
              </w:rPr>
              <w:t xml:space="preserve">PEI and channel tracking, without RRM </w:t>
            </w:r>
            <w:r>
              <w:rPr>
                <w:b/>
                <w:sz w:val="20"/>
                <w:szCs w:val="20"/>
                <w:lang w:eastAsia="zh-CN"/>
              </w:rPr>
              <w:t>measurement</w:t>
            </w:r>
            <w:r>
              <w:rPr>
                <w:rFonts w:hint="eastAsia"/>
                <w:b/>
                <w:sz w:val="20"/>
                <w:szCs w:val="20"/>
                <w:lang w:eastAsia="zh-CN"/>
              </w:rPr>
              <w:t xml:space="preserve"> enhancement</w:t>
            </w:r>
          </w:p>
          <w:p w:rsidR="00803146" w:rsidRDefault="00803146">
            <w:pPr>
              <w:spacing w:after="180"/>
              <w:rPr>
                <w:rFonts w:eastAsia="SimSun"/>
                <w:sz w:val="20"/>
                <w:szCs w:val="20"/>
                <w:lang w:val="en-GB" w:eastAsia="zh-CN"/>
              </w:rPr>
            </w:pPr>
          </w:p>
          <w:p w:rsidR="00803146" w:rsidRDefault="00D72908">
            <w:pPr>
              <w:spacing w:after="180"/>
              <w:jc w:val="center"/>
              <w:rPr>
                <w:rFonts w:eastAsia="SimSun"/>
                <w:sz w:val="20"/>
                <w:szCs w:val="20"/>
                <w:lang w:val="en-GB" w:eastAsia="zh-CN"/>
              </w:rPr>
            </w:pPr>
            <w:r>
              <w:rPr>
                <w:rFonts w:eastAsia="Times New Roman"/>
                <w:noProof/>
                <w:sz w:val="20"/>
                <w:szCs w:val="20"/>
              </w:rPr>
              <w:drawing>
                <wp:inline distT="0" distB="0" distL="0" distR="0">
                  <wp:extent cx="2620010" cy="2142490"/>
                  <wp:effectExtent l="19050" t="0" r="27940" b="0"/>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eastAsia="Times New Roman"/>
                <w:noProof/>
                <w:sz w:val="20"/>
                <w:szCs w:val="20"/>
              </w:rPr>
              <w:drawing>
                <wp:inline distT="0" distB="0" distL="0" distR="0">
                  <wp:extent cx="2620010" cy="2142490"/>
                  <wp:effectExtent l="19050" t="0" r="27940" b="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03146" w:rsidRDefault="00D72908">
            <w:pPr>
              <w:spacing w:after="180"/>
              <w:jc w:val="center"/>
              <w:rPr>
                <w:rFonts w:eastAsia="SimSun"/>
                <w:b/>
                <w:sz w:val="20"/>
                <w:szCs w:val="20"/>
                <w:lang w:val="en-GB" w:eastAsia="zh-CN"/>
              </w:rPr>
            </w:pPr>
            <w:r>
              <w:rPr>
                <w:rFonts w:eastAsia="SimSun"/>
                <w:b/>
                <w:sz w:val="20"/>
                <w:szCs w:val="20"/>
                <w:lang w:val="en-GB" w:eastAsia="zh-CN"/>
              </w:rPr>
              <w:t>Figure 8</w:t>
            </w:r>
            <w:r>
              <w:rPr>
                <w:rFonts w:eastAsia="SimSun" w:hint="eastAsia"/>
                <w:b/>
                <w:sz w:val="20"/>
                <w:szCs w:val="20"/>
                <w:lang w:eastAsia="zh-CN"/>
              </w:rPr>
              <w:t>:</w:t>
            </w:r>
            <w:r>
              <w:rPr>
                <w:rFonts w:eastAsia="SimSun"/>
                <w:b/>
                <w:sz w:val="20"/>
                <w:szCs w:val="20"/>
                <w:lang w:val="en-GB" w:eastAsia="zh-CN"/>
              </w:rPr>
              <w:t xml:space="preserve"> Power saving gain of sequence-based PEI with group paging rate 0.1 under different paging cycle</w:t>
            </w:r>
          </w:p>
          <w:p w:rsidR="00803146" w:rsidRDefault="00D72908">
            <w:pPr>
              <w:spacing w:after="180"/>
              <w:jc w:val="both"/>
              <w:rPr>
                <w:rFonts w:eastAsia="SimSun"/>
                <w:sz w:val="20"/>
                <w:szCs w:val="20"/>
                <w:lang w:val="en-GB" w:eastAsia="zh-CN"/>
              </w:rPr>
            </w:pPr>
            <w:r>
              <w:rPr>
                <w:rFonts w:eastAsia="SimSun" w:hint="eastAsia"/>
                <w:sz w:val="20"/>
                <w:szCs w:val="20"/>
                <w:lang w:val="en-GB" w:eastAsia="zh-CN"/>
              </w:rPr>
              <w:t>From the results</w:t>
            </w:r>
            <w:r>
              <w:rPr>
                <w:rFonts w:eastAsia="SimSun"/>
                <w:sz w:val="20"/>
                <w:szCs w:val="20"/>
                <w:lang w:val="en-GB" w:eastAsia="zh-CN"/>
              </w:rPr>
              <w:t xml:space="preserve"> in Figure 8</w:t>
            </w:r>
            <w:r>
              <w:rPr>
                <w:rFonts w:eastAsia="SimSun" w:hint="eastAsia"/>
                <w:sz w:val="20"/>
                <w:szCs w:val="20"/>
                <w:lang w:val="en-GB" w:eastAsia="zh-CN"/>
              </w:rPr>
              <w:t xml:space="preserve">, </w:t>
            </w:r>
            <w:r>
              <w:rPr>
                <w:rFonts w:eastAsia="SimSun"/>
                <w:sz w:val="20"/>
                <w:szCs w:val="20"/>
                <w:lang w:val="en-GB" w:eastAsia="zh-CN"/>
              </w:rPr>
              <w:t xml:space="preserve">we </w:t>
            </w:r>
            <w:r>
              <w:rPr>
                <w:rFonts w:eastAsia="SimSun" w:hint="eastAsia"/>
                <w:sz w:val="20"/>
                <w:szCs w:val="20"/>
                <w:lang w:val="en-GB" w:eastAsia="zh-CN"/>
              </w:rPr>
              <w:t>observe that</w:t>
            </w:r>
          </w:p>
          <w:p w:rsidR="00803146" w:rsidRDefault="00D72908">
            <w:pPr>
              <w:numPr>
                <w:ilvl w:val="0"/>
                <w:numId w:val="25"/>
              </w:numPr>
              <w:spacing w:after="180"/>
              <w:contextualSpacing/>
              <w:jc w:val="both"/>
              <w:rPr>
                <w:rFonts w:eastAsia="SimSun"/>
                <w:sz w:val="20"/>
                <w:szCs w:val="20"/>
                <w:lang w:val="en-GB" w:eastAsia="zh-CN"/>
              </w:rPr>
            </w:pPr>
            <w:r>
              <w:rPr>
                <w:rFonts w:eastAsia="SimSun"/>
                <w:sz w:val="20"/>
                <w:szCs w:val="20"/>
                <w:lang w:val="en-GB" w:eastAsia="zh-CN"/>
              </w:rPr>
              <w:t>T</w:t>
            </w:r>
            <w:r>
              <w:rPr>
                <w:rFonts w:eastAsia="SimSun" w:hint="eastAsia"/>
                <w:sz w:val="20"/>
                <w:szCs w:val="20"/>
                <w:lang w:val="en-GB" w:eastAsia="zh-CN"/>
              </w:rPr>
              <w:t>he sequence-based PEI achieves power saving gain</w:t>
            </w:r>
            <w:r>
              <w:rPr>
                <w:rFonts w:eastAsia="SimSun"/>
                <w:sz w:val="20"/>
                <w:szCs w:val="20"/>
                <w:lang w:val="en-GB" w:eastAsia="zh-CN"/>
              </w:rPr>
              <w:t xml:space="preserve"> at </w:t>
            </w:r>
            <w:r>
              <w:rPr>
                <w:rFonts w:eastAsia="SimSun" w:hint="eastAsia"/>
                <w:sz w:val="20"/>
                <w:szCs w:val="20"/>
                <w:lang w:val="en-GB" w:eastAsia="zh-CN"/>
              </w:rPr>
              <w:t xml:space="preserve"> 23.11%~51.59% power saving gain for case 4-1</w:t>
            </w:r>
            <w:r>
              <w:rPr>
                <w:rFonts w:eastAsia="SimSun"/>
                <w:sz w:val="20"/>
                <w:szCs w:val="20"/>
                <w:lang w:val="en-GB" w:eastAsia="zh-CN"/>
              </w:rPr>
              <w:t xml:space="preserve"> (no RRM relaxation)</w:t>
            </w:r>
            <w:r>
              <w:rPr>
                <w:rFonts w:eastAsia="SimSun" w:hint="eastAsia"/>
                <w:sz w:val="20"/>
                <w:szCs w:val="20"/>
                <w:lang w:val="en-GB" w:eastAsia="zh-CN"/>
              </w:rPr>
              <w:t xml:space="preserve"> and 32.33%~67.68% power saving gain for case4-2</w:t>
            </w:r>
            <w:r>
              <w:rPr>
                <w:rFonts w:eastAsia="SimSun"/>
                <w:sz w:val="20"/>
                <w:szCs w:val="20"/>
                <w:lang w:val="en-GB" w:eastAsia="zh-CN"/>
              </w:rPr>
              <w:t xml:space="preserve"> (with RRM relaxation)</w:t>
            </w:r>
            <w:r>
              <w:rPr>
                <w:rFonts w:eastAsia="SimSun" w:hint="eastAsia"/>
                <w:sz w:val="20"/>
                <w:szCs w:val="20"/>
                <w:lang w:val="en-GB" w:eastAsia="zh-CN"/>
              </w:rPr>
              <w:t xml:space="preserve">. The power saving gain is from reducing unnecessary paging reception and </w:t>
            </w:r>
            <w:r>
              <w:rPr>
                <w:rFonts w:eastAsia="SimSun"/>
                <w:sz w:val="20"/>
                <w:szCs w:val="20"/>
                <w:lang w:val="en-GB" w:eastAsia="zh-CN"/>
              </w:rPr>
              <w:t xml:space="preserve">shorten the time </w:t>
            </w:r>
            <w:r>
              <w:rPr>
                <w:rFonts w:eastAsia="SimSun" w:hint="eastAsia"/>
                <w:sz w:val="20"/>
                <w:szCs w:val="20"/>
                <w:lang w:val="en-GB" w:eastAsia="zh-CN"/>
              </w:rPr>
              <w:t>in the preparation period</w:t>
            </w:r>
            <w:r>
              <w:rPr>
                <w:rFonts w:eastAsia="SimSun"/>
                <w:sz w:val="20"/>
                <w:szCs w:val="20"/>
                <w:lang w:val="en-GB" w:eastAsia="zh-CN"/>
              </w:rPr>
              <w:t xml:space="preserve"> since the non-coherent detection of sequence-based PEI has high tolerance in time and frequency error </w:t>
            </w:r>
            <w:r>
              <w:rPr>
                <w:rFonts w:eastAsia="SimSun" w:hint="eastAsia"/>
                <w:sz w:val="20"/>
                <w:szCs w:val="20"/>
                <w:lang w:val="en-GB" w:eastAsia="zh-CN"/>
              </w:rPr>
              <w:t>.</w:t>
            </w:r>
          </w:p>
          <w:p w:rsidR="00803146" w:rsidRDefault="00803146">
            <w:pPr>
              <w:spacing w:after="180"/>
              <w:ind w:left="420"/>
              <w:contextualSpacing/>
              <w:rPr>
                <w:rFonts w:eastAsia="SimSun"/>
                <w:b/>
                <w:i/>
                <w:sz w:val="20"/>
                <w:szCs w:val="20"/>
                <w:lang w:val="en-GB" w:eastAsia="zh-CN"/>
              </w:rPr>
            </w:pPr>
          </w:p>
          <w:p w:rsidR="00803146" w:rsidRDefault="00D72908">
            <w:pPr>
              <w:rPr>
                <w:sz w:val="20"/>
                <w:szCs w:val="20"/>
                <w:lang w:val="en-GB"/>
              </w:rPr>
            </w:pPr>
            <w:r>
              <w:rPr>
                <w:rFonts w:eastAsia="SimSun"/>
                <w:b/>
                <w:i/>
                <w:sz w:val="20"/>
                <w:szCs w:val="20"/>
                <w:lang w:val="en-GB" w:eastAsia="zh-CN"/>
              </w:rPr>
              <w:t>Proposal</w:t>
            </w:r>
            <w:r>
              <w:rPr>
                <w:rFonts w:eastAsia="SimSun" w:hint="eastAsia"/>
                <w:b/>
                <w:i/>
                <w:sz w:val="20"/>
                <w:szCs w:val="20"/>
                <w:lang w:val="en-GB" w:eastAsia="zh-CN"/>
              </w:rPr>
              <w:t xml:space="preserve"> 3: for paging enhancement scheme, PEI could provide obvious power saving gain</w:t>
            </w:r>
            <w:r>
              <w:rPr>
                <w:rFonts w:eastAsia="SimSun"/>
                <w:b/>
                <w:i/>
                <w:sz w:val="20"/>
                <w:szCs w:val="20"/>
                <w:lang w:val="en-GB" w:eastAsia="zh-CN"/>
              </w:rPr>
              <w:t xml:space="preserve"> with </w:t>
            </w:r>
            <w:r>
              <w:rPr>
                <w:rFonts w:eastAsia="SimSun" w:hint="eastAsia"/>
                <w:b/>
                <w:i/>
                <w:sz w:val="20"/>
                <w:szCs w:val="20"/>
                <w:lang w:val="en-GB" w:eastAsia="zh-CN"/>
              </w:rPr>
              <w:t xml:space="preserve">DCI-based and </w:t>
            </w:r>
            <w:r>
              <w:rPr>
                <w:rFonts w:eastAsia="SimSun"/>
                <w:b/>
                <w:i/>
                <w:sz w:val="20"/>
                <w:szCs w:val="20"/>
                <w:lang w:val="en-GB" w:eastAsia="zh-CN"/>
              </w:rPr>
              <w:t>sequence</w:t>
            </w:r>
            <w:r>
              <w:rPr>
                <w:rFonts w:eastAsia="SimSun" w:hint="eastAsia"/>
                <w:b/>
                <w:i/>
                <w:sz w:val="20"/>
                <w:szCs w:val="20"/>
                <w:lang w:val="en-GB" w:eastAsia="zh-CN"/>
              </w:rPr>
              <w:t>-based PEI</w:t>
            </w:r>
            <w:r>
              <w:rPr>
                <w:rFonts w:eastAsia="SimSun"/>
                <w:b/>
                <w:i/>
                <w:sz w:val="20"/>
                <w:szCs w:val="20"/>
                <w:lang w:val="en-GB" w:eastAsia="zh-CN"/>
              </w:rPr>
              <w:t>.</w:t>
            </w:r>
          </w:p>
          <w:p w:rsidR="00803146" w:rsidRDefault="00803146">
            <w:pPr>
              <w:rPr>
                <w:sz w:val="20"/>
                <w:szCs w:val="20"/>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Xiaomi</w:t>
            </w:r>
          </w:p>
        </w:tc>
        <w:tc>
          <w:tcPr>
            <w:tcW w:w="9186" w:type="dxa"/>
          </w:tcPr>
          <w:p w:rsidR="00803146" w:rsidRDefault="00D72908">
            <w:pPr>
              <w:rPr>
                <w:sz w:val="22"/>
                <w:szCs w:val="22"/>
              </w:rPr>
            </w:pPr>
            <w:r>
              <w:rPr>
                <w:sz w:val="22"/>
                <w:szCs w:val="22"/>
              </w:rPr>
              <w:t>Observation 3: DCI-based indication won’t be able to save power at all with the assumption that if UE has to monitor N SSBs for AGC and time/frequency tracking before the PO, then UE also need to monitor N SSBs for AGC and time/frequency tracking before the DCI-based paging early indication.</w:t>
            </w:r>
          </w:p>
          <w:p w:rsidR="00803146" w:rsidRDefault="00803146">
            <w:pPr>
              <w:rPr>
                <w:sz w:val="22"/>
                <w:szCs w:val="22"/>
              </w:rPr>
            </w:pPr>
          </w:p>
          <w:p w:rsidR="00803146" w:rsidRDefault="00D72908">
            <w:pPr>
              <w:rPr>
                <w:sz w:val="22"/>
                <w:szCs w:val="22"/>
              </w:rPr>
            </w:pPr>
            <w:r>
              <w:rPr>
                <w:sz w:val="22"/>
                <w:szCs w:val="22"/>
              </w:rPr>
              <w:t>Proposal 2: Power saving effect of DCI-based indication should be reconsidered with a more reasonable assumption, and RS-based or sequence-based paging early indication method is preferred.</w:t>
            </w:r>
          </w:p>
          <w:p w:rsidR="00803146" w:rsidRDefault="00803146">
            <w:pPr>
              <w:rPr>
                <w:sz w:val="22"/>
                <w:szCs w:val="22"/>
              </w:rPr>
            </w:pPr>
          </w:p>
          <w:p w:rsidR="009F1E58" w:rsidRDefault="009F1E58">
            <w:pPr>
              <w:rPr>
                <w:sz w:val="22"/>
                <w:szCs w:val="22"/>
              </w:rPr>
            </w:pPr>
          </w:p>
          <w:p w:rsidR="009F1E58" w:rsidRDefault="009F1E58">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ZTE</w:t>
            </w:r>
          </w:p>
        </w:tc>
        <w:tc>
          <w:tcPr>
            <w:tcW w:w="9186" w:type="dxa"/>
          </w:tcPr>
          <w:p w:rsidR="00803146" w:rsidRDefault="00D72908">
            <w:pPr>
              <w:spacing w:beforeLines="50" w:before="120" w:line="260" w:lineRule="auto"/>
              <w:jc w:val="center"/>
              <w:rPr>
                <w:b/>
                <w:sz w:val="22"/>
                <w:szCs w:val="22"/>
              </w:rPr>
            </w:pPr>
            <w:r>
              <w:rPr>
                <w:b/>
                <w:sz w:val="22"/>
                <w:szCs w:val="22"/>
              </w:rPr>
              <w:t>Table 1. Average power consumption and power saving gain with paging indication</w:t>
            </w:r>
          </w:p>
          <w:tbl>
            <w:tblPr>
              <w:tblW w:w="6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303"/>
              <w:gridCol w:w="1513"/>
              <w:gridCol w:w="1397"/>
            </w:tblGrid>
            <w:tr w:rsidR="00803146">
              <w:trPr>
                <w:trHeight w:val="381"/>
                <w:jc w:val="center"/>
              </w:trPr>
              <w:tc>
                <w:tcPr>
                  <w:tcW w:w="1976" w:type="dxa"/>
                  <w:vAlign w:val="center"/>
                </w:tcPr>
                <w:p w:rsidR="00803146" w:rsidRDefault="00D72908" w:rsidP="008B6EC0">
                  <w:pPr>
                    <w:framePr w:hSpace="180" w:wrap="around" w:vAnchor="text" w:hAnchor="text" w:y="1"/>
                    <w:spacing w:line="260" w:lineRule="auto"/>
                    <w:suppressOverlap/>
                    <w:jc w:val="center"/>
                    <w:rPr>
                      <w:b/>
                      <w:bCs/>
                      <w:sz w:val="22"/>
                      <w:szCs w:val="22"/>
                    </w:rPr>
                  </w:pPr>
                  <w:r>
                    <w:rPr>
                      <w:b/>
                      <w:bCs/>
                      <w:sz w:val="22"/>
                      <w:szCs w:val="22"/>
                    </w:rPr>
                    <w:t>schemes</w:t>
                  </w:r>
                </w:p>
              </w:tc>
              <w:tc>
                <w:tcPr>
                  <w:tcW w:w="1303" w:type="dxa"/>
                  <w:vAlign w:val="center"/>
                </w:tcPr>
                <w:p w:rsidR="00803146" w:rsidRDefault="00D72908" w:rsidP="008B6EC0">
                  <w:pPr>
                    <w:framePr w:hSpace="180" w:wrap="around" w:vAnchor="text" w:hAnchor="text" w:y="1"/>
                    <w:spacing w:line="260" w:lineRule="auto"/>
                    <w:suppressOverlap/>
                    <w:jc w:val="center"/>
                    <w:rPr>
                      <w:b/>
                      <w:bCs/>
                      <w:sz w:val="22"/>
                      <w:szCs w:val="22"/>
                    </w:rPr>
                  </w:pPr>
                  <w:r>
                    <w:rPr>
                      <w:b/>
                      <w:bCs/>
                      <w:sz w:val="22"/>
                      <w:szCs w:val="22"/>
                    </w:rPr>
                    <w:t>Group paging rate</w:t>
                  </w:r>
                </w:p>
              </w:tc>
              <w:tc>
                <w:tcPr>
                  <w:tcW w:w="1513" w:type="dxa"/>
                  <w:vAlign w:val="center"/>
                </w:tcPr>
                <w:p w:rsidR="00803146" w:rsidRDefault="00D72908" w:rsidP="008B6EC0">
                  <w:pPr>
                    <w:framePr w:hSpace="180" w:wrap="around" w:vAnchor="text" w:hAnchor="text" w:y="1"/>
                    <w:spacing w:line="260" w:lineRule="auto"/>
                    <w:suppressOverlap/>
                    <w:jc w:val="center"/>
                    <w:rPr>
                      <w:b/>
                      <w:bCs/>
                      <w:sz w:val="22"/>
                      <w:szCs w:val="22"/>
                    </w:rPr>
                  </w:pPr>
                  <w:r>
                    <w:rPr>
                      <w:b/>
                      <w:bCs/>
                      <w:sz w:val="22"/>
                      <w:szCs w:val="22"/>
                    </w:rPr>
                    <w:t>Average power consumption</w:t>
                  </w:r>
                </w:p>
              </w:tc>
              <w:tc>
                <w:tcPr>
                  <w:tcW w:w="1397" w:type="dxa"/>
                  <w:vAlign w:val="center"/>
                </w:tcPr>
                <w:p w:rsidR="00803146" w:rsidRDefault="00D72908" w:rsidP="008B6EC0">
                  <w:pPr>
                    <w:framePr w:hSpace="180" w:wrap="around" w:vAnchor="text" w:hAnchor="text" w:y="1"/>
                    <w:spacing w:line="260" w:lineRule="auto"/>
                    <w:suppressOverlap/>
                    <w:jc w:val="center"/>
                    <w:rPr>
                      <w:b/>
                      <w:bCs/>
                      <w:sz w:val="22"/>
                      <w:szCs w:val="22"/>
                    </w:rPr>
                  </w:pPr>
                  <w:r>
                    <w:rPr>
                      <w:b/>
                      <w:bCs/>
                      <w:sz w:val="22"/>
                      <w:szCs w:val="22"/>
                    </w:rPr>
                    <w:t>Power saving gain</w:t>
                  </w:r>
                </w:p>
              </w:tc>
            </w:tr>
            <w:tr w:rsidR="00803146">
              <w:trPr>
                <w:trHeight w:val="381"/>
                <w:jc w:val="center"/>
              </w:trPr>
              <w:tc>
                <w:tcPr>
                  <w:tcW w:w="1976" w:type="dxa"/>
                  <w:vAlign w:val="center"/>
                </w:tcPr>
                <w:p w:rsidR="00803146" w:rsidRDefault="00D72908" w:rsidP="008B6EC0">
                  <w:pPr>
                    <w:framePr w:hSpace="180" w:wrap="around" w:vAnchor="text" w:hAnchor="text" w:y="1"/>
                    <w:spacing w:line="260" w:lineRule="auto"/>
                    <w:suppressOverlap/>
                    <w:jc w:val="center"/>
                    <w:rPr>
                      <w:b/>
                      <w:bCs/>
                      <w:sz w:val="22"/>
                      <w:szCs w:val="22"/>
                    </w:rPr>
                  </w:pPr>
                  <w:r>
                    <w:rPr>
                      <w:b/>
                      <w:bCs/>
                      <w:sz w:val="22"/>
                      <w:szCs w:val="22"/>
                    </w:rPr>
                    <w:t>Baseline</w:t>
                  </w:r>
                </w:p>
              </w:tc>
              <w:tc>
                <w:tcPr>
                  <w:tcW w:w="1303" w:type="dxa"/>
                  <w:vMerge w:val="restart"/>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0.1</w:t>
                  </w:r>
                </w:p>
              </w:tc>
              <w:tc>
                <w:tcPr>
                  <w:tcW w:w="1513" w:type="dxa"/>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2.137</w:t>
                  </w:r>
                </w:p>
              </w:tc>
              <w:tc>
                <w:tcPr>
                  <w:tcW w:w="1397" w:type="dxa"/>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w:t>
                  </w:r>
                </w:p>
              </w:tc>
            </w:tr>
            <w:tr w:rsidR="00803146">
              <w:trPr>
                <w:trHeight w:val="381"/>
                <w:jc w:val="center"/>
              </w:trPr>
              <w:tc>
                <w:tcPr>
                  <w:tcW w:w="1976" w:type="dxa"/>
                  <w:vAlign w:val="center"/>
                </w:tcPr>
                <w:p w:rsidR="00803146" w:rsidRDefault="00D72908" w:rsidP="008B6EC0">
                  <w:pPr>
                    <w:framePr w:hSpace="180" w:wrap="around" w:vAnchor="text" w:hAnchor="text" w:y="1"/>
                    <w:spacing w:line="260" w:lineRule="auto"/>
                    <w:suppressOverlap/>
                    <w:jc w:val="center"/>
                    <w:rPr>
                      <w:b/>
                      <w:bCs/>
                      <w:sz w:val="22"/>
                      <w:szCs w:val="22"/>
                    </w:rPr>
                  </w:pPr>
                  <w:r>
                    <w:rPr>
                      <w:b/>
                      <w:color w:val="000000"/>
                      <w:sz w:val="22"/>
                      <w:szCs w:val="22"/>
                    </w:rPr>
                    <w:t>Paging indication</w:t>
                  </w:r>
                </w:p>
              </w:tc>
              <w:tc>
                <w:tcPr>
                  <w:tcW w:w="1303" w:type="dxa"/>
                  <w:vMerge/>
                  <w:vAlign w:val="center"/>
                </w:tcPr>
                <w:p w:rsidR="00803146" w:rsidRDefault="00803146" w:rsidP="008B6EC0">
                  <w:pPr>
                    <w:framePr w:hSpace="180" w:wrap="around" w:vAnchor="text" w:hAnchor="text" w:y="1"/>
                    <w:spacing w:line="260" w:lineRule="auto"/>
                    <w:suppressOverlap/>
                    <w:jc w:val="center"/>
                    <w:rPr>
                      <w:sz w:val="22"/>
                      <w:szCs w:val="22"/>
                    </w:rPr>
                  </w:pPr>
                </w:p>
              </w:tc>
              <w:tc>
                <w:tcPr>
                  <w:tcW w:w="1513" w:type="dxa"/>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1.871</w:t>
                  </w:r>
                </w:p>
              </w:tc>
              <w:tc>
                <w:tcPr>
                  <w:tcW w:w="1397" w:type="dxa"/>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12.45%</w:t>
                  </w:r>
                </w:p>
              </w:tc>
            </w:tr>
            <w:tr w:rsidR="00803146">
              <w:trPr>
                <w:trHeight w:val="381"/>
                <w:jc w:val="center"/>
              </w:trPr>
              <w:tc>
                <w:tcPr>
                  <w:tcW w:w="1976" w:type="dxa"/>
                  <w:vAlign w:val="center"/>
                </w:tcPr>
                <w:p w:rsidR="00803146" w:rsidRDefault="00D72908" w:rsidP="008B6EC0">
                  <w:pPr>
                    <w:framePr w:hSpace="180" w:wrap="around" w:vAnchor="text" w:hAnchor="text" w:y="1"/>
                    <w:spacing w:line="260" w:lineRule="auto"/>
                    <w:suppressOverlap/>
                    <w:jc w:val="center"/>
                    <w:rPr>
                      <w:b/>
                      <w:bCs/>
                      <w:sz w:val="22"/>
                      <w:szCs w:val="22"/>
                    </w:rPr>
                  </w:pPr>
                  <w:r>
                    <w:rPr>
                      <w:b/>
                      <w:bCs/>
                      <w:sz w:val="22"/>
                      <w:szCs w:val="22"/>
                    </w:rPr>
                    <w:t>Baseline</w:t>
                  </w:r>
                </w:p>
              </w:tc>
              <w:tc>
                <w:tcPr>
                  <w:tcW w:w="1303" w:type="dxa"/>
                  <w:vMerge w:val="restart"/>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0.6</w:t>
                  </w:r>
                </w:p>
              </w:tc>
              <w:tc>
                <w:tcPr>
                  <w:tcW w:w="1513" w:type="dxa"/>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2.246</w:t>
                  </w:r>
                </w:p>
              </w:tc>
              <w:tc>
                <w:tcPr>
                  <w:tcW w:w="1397" w:type="dxa"/>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w:t>
                  </w:r>
                </w:p>
              </w:tc>
            </w:tr>
            <w:tr w:rsidR="00803146">
              <w:trPr>
                <w:trHeight w:val="381"/>
                <w:jc w:val="center"/>
              </w:trPr>
              <w:tc>
                <w:tcPr>
                  <w:tcW w:w="1976" w:type="dxa"/>
                  <w:vAlign w:val="center"/>
                </w:tcPr>
                <w:p w:rsidR="00803146" w:rsidRDefault="00D72908" w:rsidP="008B6EC0">
                  <w:pPr>
                    <w:framePr w:hSpace="180" w:wrap="around" w:vAnchor="text" w:hAnchor="text" w:y="1"/>
                    <w:spacing w:line="260" w:lineRule="auto"/>
                    <w:suppressOverlap/>
                    <w:jc w:val="center"/>
                    <w:rPr>
                      <w:b/>
                      <w:bCs/>
                      <w:sz w:val="22"/>
                      <w:szCs w:val="22"/>
                    </w:rPr>
                  </w:pPr>
                  <w:r>
                    <w:rPr>
                      <w:b/>
                      <w:color w:val="000000"/>
                      <w:sz w:val="22"/>
                      <w:szCs w:val="22"/>
                    </w:rPr>
                    <w:t>Paging indication</w:t>
                  </w:r>
                </w:p>
              </w:tc>
              <w:tc>
                <w:tcPr>
                  <w:tcW w:w="1303" w:type="dxa"/>
                  <w:vMerge/>
                  <w:vAlign w:val="center"/>
                </w:tcPr>
                <w:p w:rsidR="00803146" w:rsidRDefault="00803146" w:rsidP="008B6EC0">
                  <w:pPr>
                    <w:framePr w:hSpace="180" w:wrap="around" w:vAnchor="text" w:hAnchor="text" w:y="1"/>
                    <w:spacing w:line="260" w:lineRule="auto"/>
                    <w:suppressOverlap/>
                    <w:jc w:val="center"/>
                    <w:rPr>
                      <w:sz w:val="22"/>
                      <w:szCs w:val="22"/>
                    </w:rPr>
                  </w:pPr>
                </w:p>
              </w:tc>
              <w:tc>
                <w:tcPr>
                  <w:tcW w:w="1513" w:type="dxa"/>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2.190</w:t>
                  </w:r>
                </w:p>
              </w:tc>
              <w:tc>
                <w:tcPr>
                  <w:tcW w:w="1397" w:type="dxa"/>
                  <w:vAlign w:val="center"/>
                </w:tcPr>
                <w:p w:rsidR="00803146" w:rsidRDefault="00D72908" w:rsidP="008B6EC0">
                  <w:pPr>
                    <w:framePr w:hSpace="180" w:wrap="around" w:vAnchor="text" w:hAnchor="text" w:y="1"/>
                    <w:spacing w:line="260" w:lineRule="auto"/>
                    <w:suppressOverlap/>
                    <w:jc w:val="center"/>
                    <w:rPr>
                      <w:sz w:val="22"/>
                      <w:szCs w:val="22"/>
                    </w:rPr>
                  </w:pPr>
                  <w:r>
                    <w:rPr>
                      <w:sz w:val="22"/>
                      <w:szCs w:val="22"/>
                    </w:rPr>
                    <w:t>2.49%</w:t>
                  </w:r>
                </w:p>
              </w:tc>
            </w:tr>
          </w:tbl>
          <w:p w:rsidR="00803146" w:rsidRDefault="00803146">
            <w:pPr>
              <w:rPr>
                <w:sz w:val="22"/>
                <w:szCs w:val="22"/>
              </w:rPr>
            </w:pPr>
          </w:p>
          <w:p w:rsidR="00803146" w:rsidRDefault="00D72908">
            <w:pPr>
              <w:rPr>
                <w:sz w:val="22"/>
                <w:szCs w:val="22"/>
              </w:rPr>
            </w:pPr>
            <w:r>
              <w:rPr>
                <w:sz w:val="22"/>
                <w:szCs w:val="22"/>
              </w:rPr>
              <w:t xml:space="preserve">Observation </w:t>
            </w:r>
            <w:r>
              <w:rPr>
                <w:rFonts w:hint="eastAsia"/>
                <w:sz w:val="22"/>
                <w:szCs w:val="22"/>
              </w:rPr>
              <w:t>2</w:t>
            </w:r>
            <w:r>
              <w:rPr>
                <w:sz w:val="22"/>
                <w:szCs w:val="22"/>
              </w:rPr>
              <w:t>: The paging indication before PO can bring about 2.49%-12.45% power saving gain. The higher the group paging rate, the smaller the power saving gain of the paging indication.</w:t>
            </w:r>
          </w:p>
          <w:p w:rsidR="00803146" w:rsidRDefault="00803146">
            <w:pPr>
              <w:rPr>
                <w:b/>
                <w:bCs/>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CMCC</w:t>
            </w:r>
          </w:p>
        </w:tc>
        <w:tc>
          <w:tcPr>
            <w:tcW w:w="9186" w:type="dxa"/>
          </w:tcPr>
          <w:p w:rsidR="00803146" w:rsidRDefault="00D72908">
            <w:pPr>
              <w:jc w:val="center"/>
              <w:rPr>
                <w:b/>
                <w:sz w:val="22"/>
                <w:szCs w:val="22"/>
                <w:lang w:eastAsia="zh-CN"/>
              </w:rPr>
            </w:pPr>
            <w:r>
              <w:rPr>
                <w:b/>
                <w:sz w:val="22"/>
                <w:szCs w:val="22"/>
                <w:lang w:eastAsia="zh-CN"/>
              </w:rPr>
              <w:t xml:space="preserve">Table 2. </w:t>
            </w:r>
            <w:r>
              <w:rPr>
                <w:b/>
                <w:sz w:val="22"/>
                <w:szCs w:val="22"/>
              </w:rPr>
              <w:t>Power saving gain evaluation results of PEI</w:t>
            </w:r>
          </w:p>
          <w:tbl>
            <w:tblPr>
              <w:tblStyle w:val="TableGrid"/>
              <w:tblW w:w="0" w:type="auto"/>
              <w:jc w:val="center"/>
              <w:tblLayout w:type="fixed"/>
              <w:tblLook w:val="04A0" w:firstRow="1" w:lastRow="0" w:firstColumn="1" w:lastColumn="0" w:noHBand="0" w:noVBand="1"/>
            </w:tblPr>
            <w:tblGrid>
              <w:gridCol w:w="1793"/>
              <w:gridCol w:w="1579"/>
              <w:gridCol w:w="1928"/>
            </w:tblGrid>
            <w:tr w:rsidR="00803146">
              <w:trPr>
                <w:jc w:val="center"/>
              </w:trPr>
              <w:tc>
                <w:tcPr>
                  <w:tcW w:w="1793" w:type="dxa"/>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Paging rate</w:t>
                  </w:r>
                </w:p>
              </w:tc>
              <w:tc>
                <w:tcPr>
                  <w:tcW w:w="1579" w:type="dxa"/>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SINR scenario</w:t>
                  </w:r>
                </w:p>
              </w:tc>
              <w:tc>
                <w:tcPr>
                  <w:tcW w:w="1928" w:type="dxa"/>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Power saving gain</w:t>
                  </w:r>
                </w:p>
              </w:tc>
            </w:tr>
            <w:tr w:rsidR="00803146">
              <w:trPr>
                <w:jc w:val="center"/>
              </w:trPr>
              <w:tc>
                <w:tcPr>
                  <w:tcW w:w="1793" w:type="dxa"/>
                  <w:vMerge w:val="restar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Paging rate 10%</w:t>
                  </w:r>
                </w:p>
              </w:tc>
              <w:tc>
                <w:tcPr>
                  <w:tcW w:w="1579" w:type="dxa"/>
                </w:tcPr>
                <w:p w:rsidR="00803146" w:rsidRDefault="00D72908" w:rsidP="008B6EC0">
                  <w:pPr>
                    <w:framePr w:hSpace="180" w:wrap="around" w:vAnchor="text" w:hAnchor="text" w:y="1"/>
                    <w:suppressOverlap/>
                    <w:jc w:val="center"/>
                    <w:rPr>
                      <w:b/>
                      <w:sz w:val="22"/>
                      <w:szCs w:val="22"/>
                      <w:lang w:eastAsia="zh-CN"/>
                    </w:rPr>
                  </w:pPr>
                  <w:r>
                    <w:rPr>
                      <w:b/>
                      <w:sz w:val="22"/>
                      <w:szCs w:val="22"/>
                      <w:lang w:eastAsia="zh-CN"/>
                    </w:rPr>
                    <w:t>Low SINR</w:t>
                  </w:r>
                </w:p>
              </w:tc>
              <w:tc>
                <w:tcPr>
                  <w:tcW w:w="1928" w:type="dxa"/>
                </w:tcPr>
                <w:p w:rsidR="00803146" w:rsidRDefault="00D72908" w:rsidP="008B6EC0">
                  <w:pPr>
                    <w:framePr w:hSpace="180" w:wrap="around" w:vAnchor="text" w:hAnchor="text" w:y="1"/>
                    <w:suppressOverlap/>
                    <w:jc w:val="center"/>
                    <w:rPr>
                      <w:sz w:val="22"/>
                      <w:szCs w:val="22"/>
                      <w:lang w:eastAsia="zh-CN"/>
                    </w:rPr>
                  </w:pPr>
                  <w:r>
                    <w:rPr>
                      <w:sz w:val="22"/>
                      <w:szCs w:val="22"/>
                      <w:lang w:eastAsia="zh-CN"/>
                    </w:rPr>
                    <w:t>20.6%</w:t>
                  </w:r>
                </w:p>
              </w:tc>
            </w:tr>
            <w:tr w:rsidR="00803146">
              <w:trPr>
                <w:jc w:val="center"/>
              </w:trPr>
              <w:tc>
                <w:tcPr>
                  <w:tcW w:w="1793" w:type="dxa"/>
                  <w:vMerge/>
                </w:tcPr>
                <w:p w:rsidR="00803146" w:rsidRDefault="00803146" w:rsidP="008B6EC0">
                  <w:pPr>
                    <w:framePr w:hSpace="180" w:wrap="around" w:vAnchor="text" w:hAnchor="text" w:y="1"/>
                    <w:suppressOverlap/>
                    <w:jc w:val="both"/>
                    <w:rPr>
                      <w:b/>
                      <w:sz w:val="22"/>
                      <w:szCs w:val="22"/>
                      <w:lang w:eastAsia="zh-CN"/>
                    </w:rPr>
                  </w:pPr>
                </w:p>
              </w:tc>
              <w:tc>
                <w:tcPr>
                  <w:tcW w:w="1579" w:type="dxa"/>
                </w:tcPr>
                <w:p w:rsidR="00803146" w:rsidRDefault="00D72908" w:rsidP="008B6EC0">
                  <w:pPr>
                    <w:framePr w:hSpace="180" w:wrap="around" w:vAnchor="text" w:hAnchor="text" w:y="1"/>
                    <w:suppressOverlap/>
                    <w:jc w:val="center"/>
                    <w:rPr>
                      <w:b/>
                      <w:sz w:val="22"/>
                      <w:szCs w:val="22"/>
                      <w:lang w:eastAsia="zh-CN"/>
                    </w:rPr>
                  </w:pPr>
                  <w:r>
                    <w:rPr>
                      <w:b/>
                      <w:sz w:val="22"/>
                      <w:szCs w:val="22"/>
                      <w:lang w:eastAsia="zh-CN"/>
                    </w:rPr>
                    <w:t>High SINR</w:t>
                  </w:r>
                </w:p>
              </w:tc>
              <w:tc>
                <w:tcPr>
                  <w:tcW w:w="1928" w:type="dxa"/>
                </w:tcPr>
                <w:p w:rsidR="00803146" w:rsidRDefault="00D72908" w:rsidP="008B6EC0">
                  <w:pPr>
                    <w:framePr w:hSpace="180" w:wrap="around" w:vAnchor="text" w:hAnchor="text" w:y="1"/>
                    <w:suppressOverlap/>
                    <w:jc w:val="center"/>
                    <w:rPr>
                      <w:sz w:val="22"/>
                      <w:szCs w:val="22"/>
                      <w:lang w:eastAsia="zh-CN"/>
                    </w:rPr>
                  </w:pPr>
                  <w:r>
                    <w:rPr>
                      <w:sz w:val="22"/>
                      <w:szCs w:val="22"/>
                      <w:lang w:eastAsia="zh-CN"/>
                    </w:rPr>
                    <w:t>10.7%</w:t>
                  </w:r>
                </w:p>
              </w:tc>
            </w:tr>
            <w:tr w:rsidR="00803146">
              <w:trPr>
                <w:jc w:val="center"/>
              </w:trPr>
              <w:tc>
                <w:tcPr>
                  <w:tcW w:w="1793" w:type="dxa"/>
                  <w:vMerge w:val="restar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Paging rate 25%</w:t>
                  </w:r>
                </w:p>
              </w:tc>
              <w:tc>
                <w:tcPr>
                  <w:tcW w:w="1579" w:type="dxa"/>
                </w:tcPr>
                <w:p w:rsidR="00803146" w:rsidRDefault="00D72908" w:rsidP="008B6EC0">
                  <w:pPr>
                    <w:framePr w:hSpace="180" w:wrap="around" w:vAnchor="text" w:hAnchor="text" w:y="1"/>
                    <w:suppressOverlap/>
                    <w:jc w:val="center"/>
                    <w:rPr>
                      <w:b/>
                      <w:sz w:val="22"/>
                      <w:szCs w:val="22"/>
                      <w:lang w:eastAsia="zh-CN"/>
                    </w:rPr>
                  </w:pPr>
                  <w:r>
                    <w:rPr>
                      <w:b/>
                      <w:sz w:val="22"/>
                      <w:szCs w:val="22"/>
                      <w:lang w:eastAsia="zh-CN"/>
                    </w:rPr>
                    <w:t>Low SINR</w:t>
                  </w:r>
                </w:p>
              </w:tc>
              <w:tc>
                <w:tcPr>
                  <w:tcW w:w="1928" w:type="dxa"/>
                </w:tcPr>
                <w:p w:rsidR="00803146" w:rsidRDefault="00D72908" w:rsidP="008B6EC0">
                  <w:pPr>
                    <w:framePr w:hSpace="180" w:wrap="around" w:vAnchor="text" w:hAnchor="text" w:y="1"/>
                    <w:suppressOverlap/>
                    <w:jc w:val="center"/>
                    <w:rPr>
                      <w:sz w:val="22"/>
                      <w:szCs w:val="22"/>
                      <w:lang w:eastAsia="zh-CN"/>
                    </w:rPr>
                  </w:pPr>
                  <w:r>
                    <w:rPr>
                      <w:sz w:val="22"/>
                      <w:szCs w:val="22"/>
                      <w:lang w:eastAsia="zh-CN"/>
                    </w:rPr>
                    <w:t>17.7%</w:t>
                  </w:r>
                </w:p>
              </w:tc>
            </w:tr>
            <w:tr w:rsidR="00803146">
              <w:trPr>
                <w:jc w:val="center"/>
              </w:trPr>
              <w:tc>
                <w:tcPr>
                  <w:tcW w:w="1793" w:type="dxa"/>
                  <w:vMerge/>
                </w:tcPr>
                <w:p w:rsidR="00803146" w:rsidRDefault="00803146" w:rsidP="008B6EC0">
                  <w:pPr>
                    <w:framePr w:hSpace="180" w:wrap="around" w:vAnchor="text" w:hAnchor="text" w:y="1"/>
                    <w:suppressOverlap/>
                    <w:jc w:val="both"/>
                    <w:rPr>
                      <w:b/>
                      <w:sz w:val="22"/>
                      <w:szCs w:val="22"/>
                      <w:lang w:eastAsia="zh-CN"/>
                    </w:rPr>
                  </w:pPr>
                </w:p>
              </w:tc>
              <w:tc>
                <w:tcPr>
                  <w:tcW w:w="1579" w:type="dxa"/>
                </w:tcPr>
                <w:p w:rsidR="00803146" w:rsidRDefault="00D72908" w:rsidP="008B6EC0">
                  <w:pPr>
                    <w:framePr w:hSpace="180" w:wrap="around" w:vAnchor="text" w:hAnchor="text" w:y="1"/>
                    <w:suppressOverlap/>
                    <w:jc w:val="center"/>
                    <w:rPr>
                      <w:b/>
                      <w:sz w:val="22"/>
                      <w:szCs w:val="22"/>
                      <w:lang w:eastAsia="zh-CN"/>
                    </w:rPr>
                  </w:pPr>
                  <w:r>
                    <w:rPr>
                      <w:b/>
                      <w:sz w:val="22"/>
                      <w:szCs w:val="22"/>
                      <w:lang w:eastAsia="zh-CN"/>
                    </w:rPr>
                    <w:t>High SINR</w:t>
                  </w:r>
                </w:p>
              </w:tc>
              <w:tc>
                <w:tcPr>
                  <w:tcW w:w="1928" w:type="dxa"/>
                </w:tcPr>
                <w:p w:rsidR="00803146" w:rsidRDefault="00D72908" w:rsidP="008B6EC0">
                  <w:pPr>
                    <w:framePr w:hSpace="180" w:wrap="around" w:vAnchor="text" w:hAnchor="text" w:y="1"/>
                    <w:suppressOverlap/>
                    <w:jc w:val="center"/>
                    <w:rPr>
                      <w:sz w:val="22"/>
                      <w:szCs w:val="22"/>
                      <w:lang w:eastAsia="zh-CN"/>
                    </w:rPr>
                  </w:pPr>
                  <w:r>
                    <w:rPr>
                      <w:sz w:val="22"/>
                      <w:szCs w:val="22"/>
                      <w:lang w:eastAsia="zh-CN"/>
                    </w:rPr>
                    <w:t>9.0%</w:t>
                  </w:r>
                </w:p>
              </w:tc>
            </w:tr>
          </w:tbl>
          <w:p w:rsidR="00803146" w:rsidRDefault="00803146">
            <w:pPr>
              <w:rPr>
                <w:sz w:val="22"/>
                <w:szCs w:val="22"/>
              </w:rPr>
            </w:pPr>
          </w:p>
          <w:p w:rsidR="00803146" w:rsidRDefault="00D72908">
            <w:pPr>
              <w:rPr>
                <w:sz w:val="22"/>
                <w:szCs w:val="22"/>
              </w:rPr>
            </w:pPr>
            <w:r>
              <w:rPr>
                <w:sz w:val="22"/>
                <w:szCs w:val="22"/>
              </w:rPr>
              <w:t>Observation 1: For low SINR, PEI can realize 20.6% power saving gain with paging rate 10% and 17.7% power saving gain with paging rate 25%; for high SINR, PEI can realize 10.7% power saving gain with paging rate 10% and 9.0% power saving gain with paging rate 25%.</w:t>
            </w:r>
          </w:p>
          <w:p w:rsidR="00803146" w:rsidRDefault="00803146">
            <w:pPr>
              <w:rPr>
                <w:sz w:val="22"/>
                <w:szCs w:val="22"/>
              </w:rPr>
            </w:pPr>
          </w:p>
          <w:p w:rsidR="00803146" w:rsidRDefault="00D72908">
            <w:pPr>
              <w:rPr>
                <w:sz w:val="22"/>
                <w:szCs w:val="22"/>
              </w:rPr>
            </w:pPr>
            <w:r>
              <w:rPr>
                <w:sz w:val="22"/>
                <w:szCs w:val="22"/>
              </w:rPr>
              <w:t>Proposal 2. Paging early indication before PO can be supported to indicate whether UE need monitor paging PDCCH.</w:t>
            </w:r>
          </w:p>
          <w:p w:rsidR="00803146" w:rsidRDefault="00803146">
            <w:pPr>
              <w:rPr>
                <w:sz w:val="22"/>
                <w:szCs w:val="22"/>
              </w:rPr>
            </w:pPr>
          </w:p>
          <w:p w:rsidR="00803146" w:rsidRDefault="00D72908">
            <w:pPr>
              <w:jc w:val="center"/>
              <w:rPr>
                <w:b/>
                <w:sz w:val="22"/>
                <w:szCs w:val="22"/>
                <w:lang w:eastAsia="zh-CN"/>
              </w:rPr>
            </w:pPr>
            <w:r>
              <w:rPr>
                <w:b/>
                <w:sz w:val="22"/>
                <w:szCs w:val="22"/>
                <w:lang w:eastAsia="zh-CN"/>
              </w:rPr>
              <w:t>Table 3. Power saving gain of PEI based UE sub-grouping</w:t>
            </w:r>
          </w:p>
          <w:tbl>
            <w:tblPr>
              <w:tblStyle w:val="TableGrid"/>
              <w:tblW w:w="5000" w:type="pct"/>
              <w:tblLayout w:type="fixed"/>
              <w:tblLook w:val="04A0" w:firstRow="1" w:lastRow="0" w:firstColumn="1" w:lastColumn="0" w:noHBand="0" w:noVBand="1"/>
            </w:tblPr>
            <w:tblGrid>
              <w:gridCol w:w="968"/>
              <w:gridCol w:w="3030"/>
              <w:gridCol w:w="826"/>
              <w:gridCol w:w="826"/>
              <w:gridCol w:w="828"/>
              <w:gridCol w:w="826"/>
              <w:gridCol w:w="826"/>
              <w:gridCol w:w="830"/>
            </w:tblGrid>
            <w:tr w:rsidR="00803146">
              <w:tc>
                <w:tcPr>
                  <w:tcW w:w="540" w:type="pct"/>
                  <w:vMerge w:val="restart"/>
                </w:tcPr>
                <w:p w:rsidR="00803146" w:rsidRDefault="00803146" w:rsidP="008B6EC0">
                  <w:pPr>
                    <w:framePr w:hSpace="180" w:wrap="around" w:vAnchor="text" w:hAnchor="text" w:y="1"/>
                    <w:suppressOverlap/>
                    <w:jc w:val="both"/>
                    <w:rPr>
                      <w:b/>
                      <w:sz w:val="22"/>
                      <w:szCs w:val="22"/>
                      <w:lang w:eastAsia="zh-CN"/>
                    </w:rPr>
                  </w:pPr>
                </w:p>
              </w:tc>
              <w:tc>
                <w:tcPr>
                  <w:tcW w:w="1691" w:type="pc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Paging rate of one PO</w:t>
                  </w:r>
                </w:p>
              </w:tc>
              <w:tc>
                <w:tcPr>
                  <w:tcW w:w="1384" w:type="pct"/>
                  <w:gridSpan w:val="3"/>
                </w:tcPr>
                <w:p w:rsidR="00803146" w:rsidRDefault="00D72908" w:rsidP="008B6EC0">
                  <w:pPr>
                    <w:framePr w:hSpace="180" w:wrap="around" w:vAnchor="text" w:hAnchor="text" w:y="1"/>
                    <w:suppressOverlap/>
                    <w:jc w:val="both"/>
                    <w:rPr>
                      <w:sz w:val="22"/>
                      <w:szCs w:val="22"/>
                      <w:lang w:eastAsia="zh-CN"/>
                    </w:rPr>
                  </w:pPr>
                  <w:r>
                    <w:rPr>
                      <w:sz w:val="22"/>
                      <w:szCs w:val="22"/>
                      <w:lang w:eastAsia="zh-CN"/>
                    </w:rPr>
                    <w:t>10%</w:t>
                  </w:r>
                </w:p>
              </w:tc>
              <w:tc>
                <w:tcPr>
                  <w:tcW w:w="1385" w:type="pct"/>
                  <w:gridSpan w:val="3"/>
                </w:tcPr>
                <w:p w:rsidR="00803146" w:rsidRDefault="00D72908" w:rsidP="008B6EC0">
                  <w:pPr>
                    <w:framePr w:hSpace="180" w:wrap="around" w:vAnchor="text" w:hAnchor="text" w:y="1"/>
                    <w:suppressOverlap/>
                    <w:jc w:val="both"/>
                    <w:rPr>
                      <w:sz w:val="22"/>
                      <w:szCs w:val="22"/>
                      <w:lang w:eastAsia="zh-CN"/>
                    </w:rPr>
                  </w:pPr>
                  <w:r>
                    <w:rPr>
                      <w:sz w:val="22"/>
                      <w:szCs w:val="22"/>
                      <w:lang w:eastAsia="zh-CN"/>
                    </w:rPr>
                    <w:t>25%</w:t>
                  </w:r>
                </w:p>
              </w:tc>
            </w:tr>
            <w:tr w:rsidR="00803146">
              <w:tc>
                <w:tcPr>
                  <w:tcW w:w="540" w:type="pct"/>
                  <w:vMerge/>
                </w:tcPr>
                <w:p w:rsidR="00803146" w:rsidRDefault="00803146" w:rsidP="008B6EC0">
                  <w:pPr>
                    <w:framePr w:hSpace="180" w:wrap="around" w:vAnchor="text" w:hAnchor="text" w:y="1"/>
                    <w:suppressOverlap/>
                    <w:jc w:val="both"/>
                    <w:rPr>
                      <w:b/>
                      <w:sz w:val="22"/>
                      <w:szCs w:val="22"/>
                      <w:lang w:eastAsia="zh-CN"/>
                    </w:rPr>
                  </w:pPr>
                </w:p>
              </w:tc>
              <w:tc>
                <w:tcPr>
                  <w:tcW w:w="1691" w:type="pc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 xml:space="preserve">Sub groups number </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4</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8</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4</w:t>
                  </w:r>
                </w:p>
              </w:tc>
              <w:tc>
                <w:tcPr>
                  <w:tcW w:w="462"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8</w:t>
                  </w:r>
                </w:p>
              </w:tc>
            </w:tr>
            <w:tr w:rsidR="00803146">
              <w:tc>
                <w:tcPr>
                  <w:tcW w:w="540" w:type="pct"/>
                  <w:vMerge w:val="restar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low SINR</w:t>
                  </w:r>
                </w:p>
              </w:tc>
              <w:tc>
                <w:tcPr>
                  <w:tcW w:w="1691" w:type="pc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Power saving gain of PEI + sub-grouping</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21.7%</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22.3%</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22.6%</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19.8%</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21.3%</w:t>
                  </w:r>
                </w:p>
              </w:tc>
              <w:tc>
                <w:tcPr>
                  <w:tcW w:w="462"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22.1%</w:t>
                  </w:r>
                </w:p>
              </w:tc>
            </w:tr>
            <w:tr w:rsidR="00803146">
              <w:tc>
                <w:tcPr>
                  <w:tcW w:w="540" w:type="pct"/>
                  <w:vMerge/>
                </w:tcPr>
                <w:p w:rsidR="00803146" w:rsidRDefault="00803146" w:rsidP="008B6EC0">
                  <w:pPr>
                    <w:framePr w:hSpace="180" w:wrap="around" w:vAnchor="text" w:hAnchor="text" w:y="1"/>
                    <w:suppressOverlap/>
                    <w:jc w:val="both"/>
                    <w:rPr>
                      <w:b/>
                      <w:sz w:val="22"/>
                      <w:szCs w:val="22"/>
                      <w:lang w:eastAsia="zh-CN"/>
                    </w:rPr>
                  </w:pPr>
                </w:p>
              </w:tc>
              <w:tc>
                <w:tcPr>
                  <w:tcW w:w="1691" w:type="pc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Improvement of power saving gain related to PEI only</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5.3%</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8.3%</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9.7%</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11.9%</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20.3%</w:t>
                  </w:r>
                </w:p>
              </w:tc>
              <w:tc>
                <w:tcPr>
                  <w:tcW w:w="462"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24.9%</w:t>
                  </w:r>
                </w:p>
              </w:tc>
            </w:tr>
            <w:tr w:rsidR="00803146">
              <w:tc>
                <w:tcPr>
                  <w:tcW w:w="540" w:type="pct"/>
                  <w:vMerge w:val="restar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high SINR</w:t>
                  </w:r>
                </w:p>
              </w:tc>
              <w:tc>
                <w:tcPr>
                  <w:tcW w:w="1691" w:type="pc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Power saving gain of PEI + sub-grouping</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11.4%</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11.7%</w:t>
                  </w:r>
                </w:p>
              </w:tc>
              <w:tc>
                <w:tcPr>
                  <w:tcW w:w="461" w:type="pct"/>
                </w:tcPr>
                <w:p w:rsidR="00803146" w:rsidRDefault="00D72908" w:rsidP="008B6EC0">
                  <w:pPr>
                    <w:framePr w:hSpace="180" w:wrap="around" w:vAnchor="text" w:hAnchor="text" w:y="1"/>
                    <w:suppressOverlap/>
                    <w:rPr>
                      <w:sz w:val="22"/>
                      <w:szCs w:val="22"/>
                      <w:lang w:eastAsia="zh-CN"/>
                    </w:rPr>
                  </w:pPr>
                  <w:r>
                    <w:rPr>
                      <w:sz w:val="22"/>
                      <w:szCs w:val="22"/>
                      <w:lang w:eastAsia="zh-CN"/>
                    </w:rPr>
                    <w:t>11.9%</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10.3%</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11.1%</w:t>
                  </w:r>
                </w:p>
              </w:tc>
              <w:tc>
                <w:tcPr>
                  <w:tcW w:w="462"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11.6%</w:t>
                  </w:r>
                </w:p>
              </w:tc>
            </w:tr>
            <w:tr w:rsidR="00803146">
              <w:tc>
                <w:tcPr>
                  <w:tcW w:w="540" w:type="pct"/>
                  <w:vMerge/>
                </w:tcPr>
                <w:p w:rsidR="00803146" w:rsidRDefault="00803146" w:rsidP="008B6EC0">
                  <w:pPr>
                    <w:framePr w:hSpace="180" w:wrap="around" w:vAnchor="text" w:hAnchor="text" w:y="1"/>
                    <w:suppressOverlap/>
                    <w:jc w:val="both"/>
                    <w:rPr>
                      <w:b/>
                      <w:sz w:val="22"/>
                      <w:szCs w:val="22"/>
                      <w:lang w:eastAsia="zh-CN"/>
                    </w:rPr>
                  </w:pPr>
                </w:p>
              </w:tc>
              <w:tc>
                <w:tcPr>
                  <w:tcW w:w="1691" w:type="pct"/>
                </w:tcPr>
                <w:p w:rsidR="00803146" w:rsidRDefault="00D72908" w:rsidP="008B6EC0">
                  <w:pPr>
                    <w:framePr w:hSpace="180" w:wrap="around" w:vAnchor="text" w:hAnchor="text" w:y="1"/>
                    <w:suppressOverlap/>
                    <w:jc w:val="both"/>
                    <w:rPr>
                      <w:b/>
                      <w:sz w:val="22"/>
                      <w:szCs w:val="22"/>
                      <w:lang w:eastAsia="zh-CN"/>
                    </w:rPr>
                  </w:pPr>
                  <w:r>
                    <w:rPr>
                      <w:b/>
                      <w:sz w:val="22"/>
                      <w:szCs w:val="22"/>
                      <w:lang w:eastAsia="zh-CN"/>
                    </w:rPr>
                    <w:t>Improvement of power saving gain related to PEI only</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6.5%</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9.3%</w:t>
                  </w:r>
                </w:p>
              </w:tc>
              <w:tc>
                <w:tcPr>
                  <w:tcW w:w="461" w:type="pct"/>
                </w:tcPr>
                <w:p w:rsidR="00803146" w:rsidRDefault="00D72908" w:rsidP="008B6EC0">
                  <w:pPr>
                    <w:framePr w:hSpace="180" w:wrap="around" w:vAnchor="text" w:hAnchor="text" w:y="1"/>
                    <w:suppressOverlap/>
                    <w:rPr>
                      <w:sz w:val="22"/>
                      <w:szCs w:val="22"/>
                      <w:lang w:eastAsia="zh-CN"/>
                    </w:rPr>
                  </w:pPr>
                  <w:r>
                    <w:rPr>
                      <w:sz w:val="22"/>
                      <w:szCs w:val="22"/>
                      <w:lang w:eastAsia="zh-CN"/>
                    </w:rPr>
                    <w:t>11.2%</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14.4%</w:t>
                  </w:r>
                </w:p>
              </w:tc>
              <w:tc>
                <w:tcPr>
                  <w:tcW w:w="461"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23.3%</w:t>
                  </w:r>
                </w:p>
              </w:tc>
              <w:tc>
                <w:tcPr>
                  <w:tcW w:w="462" w:type="pct"/>
                </w:tcPr>
                <w:p w:rsidR="00803146" w:rsidRDefault="00D72908" w:rsidP="008B6EC0">
                  <w:pPr>
                    <w:framePr w:hSpace="180" w:wrap="around" w:vAnchor="text" w:hAnchor="text" w:y="1"/>
                    <w:suppressOverlap/>
                    <w:jc w:val="both"/>
                    <w:rPr>
                      <w:sz w:val="22"/>
                      <w:szCs w:val="22"/>
                      <w:lang w:eastAsia="zh-CN"/>
                    </w:rPr>
                  </w:pPr>
                  <w:r>
                    <w:rPr>
                      <w:sz w:val="22"/>
                      <w:szCs w:val="22"/>
                      <w:lang w:eastAsia="zh-CN"/>
                    </w:rPr>
                    <w:t>25.6%</w:t>
                  </w:r>
                </w:p>
              </w:tc>
            </w:tr>
          </w:tbl>
          <w:p w:rsidR="00803146" w:rsidRDefault="00803146">
            <w:pPr>
              <w:rPr>
                <w:sz w:val="22"/>
                <w:szCs w:val="22"/>
              </w:rPr>
            </w:pPr>
          </w:p>
          <w:p w:rsidR="00803146" w:rsidRDefault="00D72908">
            <w:pPr>
              <w:rPr>
                <w:sz w:val="22"/>
                <w:szCs w:val="22"/>
              </w:rPr>
            </w:pPr>
            <w:r>
              <w:rPr>
                <w:sz w:val="22"/>
                <w:szCs w:val="22"/>
              </w:rPr>
              <w:t>Observation 2. PEI based sub-grouping can further improve the UE power saving gain than PEI-only, and the power saving gain will increase with larger sub group number.</w:t>
            </w:r>
          </w:p>
          <w:p w:rsidR="00803146" w:rsidRDefault="00803146">
            <w:pPr>
              <w:rPr>
                <w:sz w:val="22"/>
                <w:szCs w:val="22"/>
              </w:rPr>
            </w:pPr>
          </w:p>
          <w:p w:rsidR="00803146" w:rsidRDefault="00D72908">
            <w:pPr>
              <w:rPr>
                <w:sz w:val="22"/>
                <w:szCs w:val="22"/>
              </w:rPr>
            </w:pPr>
            <w:r>
              <w:rPr>
                <w:sz w:val="22"/>
                <w:szCs w:val="22"/>
              </w:rPr>
              <w:t>Observation 3. The power saving gain of PEI based sub-grouping increases with high paging rate of PO.</w:t>
            </w:r>
          </w:p>
          <w:p w:rsidR="00803146" w:rsidRDefault="00803146">
            <w:pPr>
              <w:rPr>
                <w:sz w:val="22"/>
                <w:szCs w:val="22"/>
              </w:rPr>
            </w:pPr>
          </w:p>
          <w:p w:rsidR="00803146" w:rsidRDefault="00D72908">
            <w:pPr>
              <w:rPr>
                <w:color w:val="000000"/>
                <w:sz w:val="22"/>
                <w:szCs w:val="22"/>
                <w:lang w:eastAsia="ko-KR"/>
              </w:rPr>
            </w:pPr>
            <w:r>
              <w:rPr>
                <w:color w:val="000000"/>
                <w:sz w:val="22"/>
                <w:szCs w:val="22"/>
                <w:lang w:eastAsia="ko-KR"/>
              </w:rPr>
              <w:t>Proposal 3. Sub-grouping for paging based on paging early indication can be supported.</w:t>
            </w:r>
          </w:p>
          <w:p w:rsidR="00803146" w:rsidRDefault="00803146">
            <w:pPr>
              <w:rPr>
                <w:color w:val="000000"/>
                <w:sz w:val="22"/>
                <w:szCs w:val="22"/>
                <w:lang w:eastAsia="ko-KR"/>
              </w:rPr>
            </w:pPr>
          </w:p>
          <w:p w:rsidR="00803146" w:rsidRDefault="00D72908">
            <w:pPr>
              <w:rPr>
                <w:color w:val="000000"/>
                <w:sz w:val="22"/>
                <w:szCs w:val="22"/>
                <w:lang w:eastAsia="ko-KR"/>
              </w:rPr>
            </w:pPr>
            <w:r>
              <w:rPr>
                <w:color w:val="000000"/>
                <w:sz w:val="22"/>
                <w:szCs w:val="22"/>
                <w:lang w:eastAsia="ko-KR"/>
              </w:rPr>
              <w:t>Proposal 4. Bitmap in paging early indication DCI can indicate which UE group(s) need to monitor PO and receive paging PDSCH.</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LG</w:t>
            </w:r>
          </w:p>
        </w:tc>
        <w:tc>
          <w:tcPr>
            <w:tcW w:w="9186" w:type="dxa"/>
          </w:tcPr>
          <w:p w:rsidR="00803146" w:rsidRDefault="00D72908">
            <w:pPr>
              <w:pStyle w:val="Caption"/>
              <w:keepNext/>
              <w:jc w:val="center"/>
              <w:rPr>
                <w:sz w:val="22"/>
                <w:szCs w:val="22"/>
              </w:rPr>
            </w:pPr>
            <w:bookmarkStart w:id="30" w:name="_Ref54362485"/>
            <w:r>
              <w:rPr>
                <w:sz w:val="22"/>
                <w:szCs w:val="22"/>
              </w:rPr>
              <w:t xml:space="preserve">Table </w:t>
            </w:r>
            <w:bookmarkEnd w:id="30"/>
            <w:r>
              <w:rPr>
                <w:sz w:val="22"/>
                <w:szCs w:val="22"/>
              </w:rPr>
              <w:t>1 Power saving gain by the PEI</w:t>
            </w:r>
          </w:p>
          <w:tbl>
            <w:tblPr>
              <w:tblStyle w:val="TableGrid"/>
              <w:tblW w:w="0" w:type="auto"/>
              <w:jc w:val="center"/>
              <w:tblLayout w:type="fixed"/>
              <w:tblLook w:val="04A0" w:firstRow="1" w:lastRow="0" w:firstColumn="1" w:lastColumn="0" w:noHBand="0" w:noVBand="1"/>
            </w:tblPr>
            <w:tblGrid>
              <w:gridCol w:w="2405"/>
              <w:gridCol w:w="1378"/>
              <w:gridCol w:w="1378"/>
              <w:gridCol w:w="1379"/>
            </w:tblGrid>
            <w:tr w:rsidR="00803146">
              <w:trPr>
                <w:trHeight w:val="444"/>
                <w:jc w:val="center"/>
              </w:trPr>
              <w:tc>
                <w:tcPr>
                  <w:tcW w:w="2405"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 xml:space="preserve">#of </w:t>
                  </w:r>
                  <w:r>
                    <w:rPr>
                      <w:rFonts w:hint="eastAsia"/>
                      <w:sz w:val="22"/>
                      <w:szCs w:val="22"/>
                      <w:lang w:eastAsia="ko-KR"/>
                    </w:rPr>
                    <w:t>SSB</w:t>
                  </w:r>
                  <w:r>
                    <w:rPr>
                      <w:sz w:val="22"/>
                      <w:szCs w:val="22"/>
                      <w:lang w:eastAsia="ko-KR"/>
                    </w:rPr>
                    <w:t xml:space="preserve"> processing</w:t>
                  </w:r>
                </w:p>
              </w:tc>
              <w:tc>
                <w:tcPr>
                  <w:tcW w:w="1378" w:type="dxa"/>
                </w:tcPr>
                <w:p w:rsidR="00803146" w:rsidRDefault="00D72908" w:rsidP="008B6EC0">
                  <w:pPr>
                    <w:framePr w:hSpace="180" w:wrap="around" w:vAnchor="text" w:hAnchor="text" w:y="1"/>
                    <w:suppressOverlap/>
                    <w:jc w:val="center"/>
                    <w:rPr>
                      <w:sz w:val="22"/>
                      <w:szCs w:val="22"/>
                      <w:lang w:eastAsia="ko-KR"/>
                    </w:rPr>
                  </w:pPr>
                  <w:r>
                    <w:rPr>
                      <w:rFonts w:hint="eastAsia"/>
                      <w:sz w:val="22"/>
                      <w:szCs w:val="22"/>
                      <w:lang w:eastAsia="ko-KR"/>
                    </w:rPr>
                    <w:t>1</w:t>
                  </w:r>
                </w:p>
              </w:tc>
              <w:tc>
                <w:tcPr>
                  <w:tcW w:w="1378" w:type="dxa"/>
                </w:tcPr>
                <w:p w:rsidR="00803146" w:rsidRDefault="00D72908" w:rsidP="008B6EC0">
                  <w:pPr>
                    <w:framePr w:hSpace="180" w:wrap="around" w:vAnchor="text" w:hAnchor="text" w:y="1"/>
                    <w:suppressOverlap/>
                    <w:jc w:val="center"/>
                    <w:rPr>
                      <w:sz w:val="22"/>
                      <w:szCs w:val="22"/>
                      <w:lang w:eastAsia="ko-KR"/>
                    </w:rPr>
                  </w:pPr>
                  <w:r>
                    <w:rPr>
                      <w:rFonts w:hint="eastAsia"/>
                      <w:sz w:val="22"/>
                      <w:szCs w:val="22"/>
                      <w:lang w:eastAsia="ko-KR"/>
                    </w:rPr>
                    <w:t>2</w:t>
                  </w:r>
                </w:p>
              </w:tc>
              <w:tc>
                <w:tcPr>
                  <w:tcW w:w="1379" w:type="dxa"/>
                </w:tcPr>
                <w:p w:rsidR="00803146" w:rsidRDefault="00D72908" w:rsidP="008B6EC0">
                  <w:pPr>
                    <w:framePr w:hSpace="180" w:wrap="around" w:vAnchor="text" w:hAnchor="text" w:y="1"/>
                    <w:suppressOverlap/>
                    <w:jc w:val="center"/>
                    <w:rPr>
                      <w:sz w:val="22"/>
                      <w:szCs w:val="22"/>
                      <w:lang w:eastAsia="ko-KR"/>
                    </w:rPr>
                  </w:pPr>
                  <w:r>
                    <w:rPr>
                      <w:rFonts w:hint="eastAsia"/>
                      <w:sz w:val="22"/>
                      <w:szCs w:val="22"/>
                      <w:lang w:eastAsia="ko-KR"/>
                    </w:rPr>
                    <w:t>3</w:t>
                  </w:r>
                </w:p>
              </w:tc>
            </w:tr>
            <w:tr w:rsidR="00803146">
              <w:trPr>
                <w:trHeight w:val="44"/>
                <w:jc w:val="center"/>
              </w:trPr>
              <w:tc>
                <w:tcPr>
                  <w:tcW w:w="2405"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Paging rate 10%</w:t>
                  </w:r>
                </w:p>
              </w:tc>
              <w:tc>
                <w:tcPr>
                  <w:tcW w:w="1378"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18.37</w:t>
                  </w:r>
                  <w:r>
                    <w:rPr>
                      <w:rFonts w:hint="eastAsia"/>
                      <w:sz w:val="22"/>
                      <w:szCs w:val="22"/>
                      <w:lang w:eastAsia="ko-KR"/>
                    </w:rPr>
                    <w:t>%</w:t>
                  </w:r>
                </w:p>
              </w:tc>
              <w:tc>
                <w:tcPr>
                  <w:tcW w:w="1378"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16.6</w:t>
                  </w:r>
                  <w:r>
                    <w:rPr>
                      <w:rFonts w:hint="eastAsia"/>
                      <w:sz w:val="22"/>
                      <w:szCs w:val="22"/>
                      <w:lang w:eastAsia="ko-KR"/>
                    </w:rPr>
                    <w:t>%</w:t>
                  </w:r>
                </w:p>
              </w:tc>
              <w:tc>
                <w:tcPr>
                  <w:tcW w:w="1379"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14.84</w:t>
                  </w:r>
                  <w:r>
                    <w:rPr>
                      <w:rFonts w:hint="eastAsia"/>
                      <w:sz w:val="22"/>
                      <w:szCs w:val="22"/>
                      <w:lang w:eastAsia="ko-KR"/>
                    </w:rPr>
                    <w:t>%</w:t>
                  </w:r>
                </w:p>
              </w:tc>
            </w:tr>
            <w:tr w:rsidR="00803146">
              <w:trPr>
                <w:trHeight w:val="44"/>
                <w:jc w:val="center"/>
              </w:trPr>
              <w:tc>
                <w:tcPr>
                  <w:tcW w:w="2405" w:type="dxa"/>
                </w:tcPr>
                <w:p w:rsidR="00803146" w:rsidRDefault="00D72908" w:rsidP="008B6EC0">
                  <w:pPr>
                    <w:framePr w:hSpace="180" w:wrap="around" w:vAnchor="text" w:hAnchor="text" w:y="1"/>
                    <w:suppressOverlap/>
                    <w:jc w:val="center"/>
                    <w:rPr>
                      <w:sz w:val="22"/>
                      <w:szCs w:val="22"/>
                      <w:lang w:eastAsia="ko-KR"/>
                    </w:rPr>
                  </w:pPr>
                  <w:r>
                    <w:rPr>
                      <w:rFonts w:hint="eastAsia"/>
                      <w:sz w:val="22"/>
                      <w:szCs w:val="22"/>
                      <w:lang w:eastAsia="ko-KR"/>
                    </w:rPr>
                    <w:t>P</w:t>
                  </w:r>
                  <w:r>
                    <w:rPr>
                      <w:sz w:val="22"/>
                      <w:szCs w:val="22"/>
                      <w:lang w:eastAsia="ko-KR"/>
                    </w:rPr>
                    <w:t>a</w:t>
                  </w:r>
                  <w:r>
                    <w:rPr>
                      <w:rFonts w:hint="eastAsia"/>
                      <w:sz w:val="22"/>
                      <w:szCs w:val="22"/>
                      <w:lang w:eastAsia="ko-KR"/>
                    </w:rPr>
                    <w:t xml:space="preserve">ging </w:t>
                  </w:r>
                  <w:r>
                    <w:rPr>
                      <w:sz w:val="22"/>
                      <w:szCs w:val="22"/>
                      <w:lang w:eastAsia="ko-KR"/>
                    </w:rPr>
                    <w:t>rate 30%</w:t>
                  </w:r>
                </w:p>
              </w:tc>
              <w:tc>
                <w:tcPr>
                  <w:tcW w:w="1378"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14.23%</w:t>
                  </w:r>
                </w:p>
              </w:tc>
              <w:tc>
                <w:tcPr>
                  <w:tcW w:w="1378"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13.79</w:t>
                  </w:r>
                  <w:r>
                    <w:rPr>
                      <w:rFonts w:hint="eastAsia"/>
                      <w:sz w:val="22"/>
                      <w:szCs w:val="22"/>
                      <w:lang w:eastAsia="ko-KR"/>
                    </w:rPr>
                    <w:t>%</w:t>
                  </w:r>
                </w:p>
              </w:tc>
              <w:tc>
                <w:tcPr>
                  <w:tcW w:w="1379"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12.32</w:t>
                  </w:r>
                  <w:r>
                    <w:rPr>
                      <w:rFonts w:hint="eastAsia"/>
                      <w:sz w:val="22"/>
                      <w:szCs w:val="22"/>
                      <w:lang w:eastAsia="ko-KR"/>
                    </w:rPr>
                    <w:t>%</w:t>
                  </w:r>
                </w:p>
              </w:tc>
            </w:tr>
          </w:tbl>
          <w:p w:rsidR="00803146" w:rsidRDefault="00803146">
            <w:pPr>
              <w:rPr>
                <w:sz w:val="22"/>
                <w:szCs w:val="22"/>
              </w:rPr>
            </w:pPr>
          </w:p>
          <w:p w:rsidR="00803146" w:rsidRDefault="00D72908">
            <w:pPr>
              <w:rPr>
                <w:sz w:val="22"/>
                <w:szCs w:val="22"/>
              </w:rPr>
            </w:pPr>
            <w:r>
              <w:rPr>
                <w:rFonts w:hint="eastAsia"/>
                <w:sz w:val="22"/>
                <w:szCs w:val="22"/>
              </w:rPr>
              <w:t xml:space="preserve">Observation 1: </w:t>
            </w:r>
            <w:r>
              <w:rPr>
                <w:sz w:val="22"/>
                <w:szCs w:val="22"/>
              </w:rPr>
              <w:t>About 14~18% power saving gain can be achieved by t</w:t>
            </w:r>
            <w:r>
              <w:rPr>
                <w:rFonts w:hint="eastAsia"/>
                <w:sz w:val="22"/>
                <w:szCs w:val="22"/>
              </w:rPr>
              <w:t xml:space="preserve">he </w:t>
            </w:r>
            <w:r>
              <w:rPr>
                <w:sz w:val="22"/>
                <w:szCs w:val="22"/>
              </w:rPr>
              <w:t>p</w:t>
            </w:r>
            <w:r>
              <w:rPr>
                <w:rFonts w:hint="eastAsia"/>
                <w:sz w:val="22"/>
                <w:szCs w:val="22"/>
              </w:rPr>
              <w:t>aging early indication</w:t>
            </w:r>
            <w:r>
              <w:rPr>
                <w:sz w:val="22"/>
                <w:szCs w:val="22"/>
              </w:rPr>
              <w:t xml:space="preserve"> when 10% group paging rate is assumed. </w:t>
            </w:r>
          </w:p>
          <w:p w:rsidR="00803146" w:rsidRDefault="00803146">
            <w:pPr>
              <w:rPr>
                <w:sz w:val="22"/>
                <w:szCs w:val="22"/>
              </w:rPr>
            </w:pPr>
          </w:p>
          <w:p w:rsidR="00803146" w:rsidRDefault="00D72908">
            <w:pPr>
              <w:rPr>
                <w:sz w:val="22"/>
                <w:szCs w:val="22"/>
              </w:rPr>
            </w:pPr>
            <w:r>
              <w:rPr>
                <w:sz w:val="22"/>
                <w:szCs w:val="22"/>
              </w:rPr>
              <w:t xml:space="preserve">Proposal 1: Introduce paging early indication signal/channel which can be used to inform UE(s) of monitoring PO. </w:t>
            </w:r>
          </w:p>
          <w:p w:rsidR="00803146" w:rsidRDefault="00803146">
            <w:pPr>
              <w:rPr>
                <w:sz w:val="22"/>
                <w:szCs w:val="22"/>
              </w:rPr>
            </w:pPr>
          </w:p>
          <w:p w:rsidR="00803146" w:rsidRDefault="00D72908">
            <w:pPr>
              <w:pStyle w:val="Caption"/>
              <w:keepNext/>
              <w:jc w:val="center"/>
              <w:rPr>
                <w:sz w:val="22"/>
                <w:szCs w:val="22"/>
              </w:rPr>
            </w:pPr>
            <w:bookmarkStart w:id="31" w:name="_Ref54373299"/>
            <w:r>
              <w:rPr>
                <w:sz w:val="22"/>
                <w:szCs w:val="22"/>
              </w:rPr>
              <w:t xml:space="preserve">Table </w:t>
            </w:r>
            <w:bookmarkEnd w:id="31"/>
            <w:r>
              <w:rPr>
                <w:sz w:val="22"/>
                <w:szCs w:val="22"/>
              </w:rPr>
              <w:t>2 Power saving gain of UE sub-grouping (compare to the PEI w/o UE sub-grouping)</w:t>
            </w:r>
          </w:p>
          <w:tbl>
            <w:tblPr>
              <w:tblStyle w:val="TableGrid"/>
              <w:tblW w:w="0" w:type="auto"/>
              <w:jc w:val="center"/>
              <w:tblLayout w:type="fixed"/>
              <w:tblLook w:val="04A0" w:firstRow="1" w:lastRow="0" w:firstColumn="1" w:lastColumn="0" w:noHBand="0" w:noVBand="1"/>
            </w:tblPr>
            <w:tblGrid>
              <w:gridCol w:w="2405"/>
              <w:gridCol w:w="1378"/>
              <w:gridCol w:w="1378"/>
              <w:gridCol w:w="1379"/>
            </w:tblGrid>
            <w:tr w:rsidR="00803146">
              <w:trPr>
                <w:trHeight w:val="444"/>
                <w:jc w:val="center"/>
              </w:trPr>
              <w:tc>
                <w:tcPr>
                  <w:tcW w:w="2405"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 xml:space="preserve"># of </w:t>
                  </w:r>
                  <w:r>
                    <w:rPr>
                      <w:rFonts w:hint="eastAsia"/>
                      <w:sz w:val="22"/>
                      <w:szCs w:val="22"/>
                      <w:lang w:eastAsia="ko-KR"/>
                    </w:rPr>
                    <w:t>SSB</w:t>
                  </w:r>
                  <w:r>
                    <w:rPr>
                      <w:sz w:val="22"/>
                      <w:szCs w:val="22"/>
                      <w:lang w:eastAsia="ko-KR"/>
                    </w:rPr>
                    <w:t xml:space="preserve"> processing</w:t>
                  </w:r>
                </w:p>
              </w:tc>
              <w:tc>
                <w:tcPr>
                  <w:tcW w:w="1378" w:type="dxa"/>
                </w:tcPr>
                <w:p w:rsidR="00803146" w:rsidRDefault="00D72908" w:rsidP="008B6EC0">
                  <w:pPr>
                    <w:framePr w:hSpace="180" w:wrap="around" w:vAnchor="text" w:hAnchor="text" w:y="1"/>
                    <w:suppressOverlap/>
                    <w:jc w:val="center"/>
                    <w:rPr>
                      <w:sz w:val="22"/>
                      <w:szCs w:val="22"/>
                      <w:lang w:eastAsia="ko-KR"/>
                    </w:rPr>
                  </w:pPr>
                  <w:r>
                    <w:rPr>
                      <w:rFonts w:hint="eastAsia"/>
                      <w:sz w:val="22"/>
                      <w:szCs w:val="22"/>
                      <w:lang w:eastAsia="ko-KR"/>
                    </w:rPr>
                    <w:t>1</w:t>
                  </w:r>
                </w:p>
              </w:tc>
              <w:tc>
                <w:tcPr>
                  <w:tcW w:w="1378" w:type="dxa"/>
                </w:tcPr>
                <w:p w:rsidR="00803146" w:rsidRDefault="00D72908" w:rsidP="008B6EC0">
                  <w:pPr>
                    <w:framePr w:hSpace="180" w:wrap="around" w:vAnchor="text" w:hAnchor="text" w:y="1"/>
                    <w:suppressOverlap/>
                    <w:jc w:val="center"/>
                    <w:rPr>
                      <w:sz w:val="22"/>
                      <w:szCs w:val="22"/>
                      <w:lang w:eastAsia="ko-KR"/>
                    </w:rPr>
                  </w:pPr>
                  <w:r>
                    <w:rPr>
                      <w:rFonts w:hint="eastAsia"/>
                      <w:sz w:val="22"/>
                      <w:szCs w:val="22"/>
                      <w:lang w:eastAsia="ko-KR"/>
                    </w:rPr>
                    <w:t>2</w:t>
                  </w:r>
                </w:p>
              </w:tc>
              <w:tc>
                <w:tcPr>
                  <w:tcW w:w="1379" w:type="dxa"/>
                </w:tcPr>
                <w:p w:rsidR="00803146" w:rsidRDefault="00D72908" w:rsidP="008B6EC0">
                  <w:pPr>
                    <w:framePr w:hSpace="180" w:wrap="around" w:vAnchor="text" w:hAnchor="text" w:y="1"/>
                    <w:suppressOverlap/>
                    <w:jc w:val="center"/>
                    <w:rPr>
                      <w:sz w:val="22"/>
                      <w:szCs w:val="22"/>
                      <w:lang w:eastAsia="ko-KR"/>
                    </w:rPr>
                  </w:pPr>
                  <w:r>
                    <w:rPr>
                      <w:rFonts w:hint="eastAsia"/>
                      <w:sz w:val="22"/>
                      <w:szCs w:val="22"/>
                      <w:lang w:eastAsia="ko-KR"/>
                    </w:rPr>
                    <w:t>3</w:t>
                  </w:r>
                </w:p>
              </w:tc>
            </w:tr>
            <w:tr w:rsidR="00803146">
              <w:trPr>
                <w:trHeight w:val="44"/>
                <w:jc w:val="center"/>
              </w:trPr>
              <w:tc>
                <w:tcPr>
                  <w:tcW w:w="2405"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Paging rate 10%</w:t>
                  </w:r>
                </w:p>
              </w:tc>
              <w:tc>
                <w:tcPr>
                  <w:tcW w:w="1378"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2.22</w:t>
                  </w:r>
                  <w:r>
                    <w:rPr>
                      <w:rFonts w:hint="eastAsia"/>
                      <w:sz w:val="22"/>
                      <w:szCs w:val="22"/>
                      <w:lang w:eastAsia="ko-KR"/>
                    </w:rPr>
                    <w:t>%</w:t>
                  </w:r>
                </w:p>
              </w:tc>
              <w:tc>
                <w:tcPr>
                  <w:tcW w:w="1378"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1.47</w:t>
                  </w:r>
                  <w:r>
                    <w:rPr>
                      <w:rFonts w:hint="eastAsia"/>
                      <w:sz w:val="22"/>
                      <w:szCs w:val="22"/>
                      <w:lang w:eastAsia="ko-KR"/>
                    </w:rPr>
                    <w:t>%</w:t>
                  </w:r>
                </w:p>
              </w:tc>
              <w:tc>
                <w:tcPr>
                  <w:tcW w:w="1379"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1.29</w:t>
                  </w:r>
                  <w:r>
                    <w:rPr>
                      <w:rFonts w:hint="eastAsia"/>
                      <w:sz w:val="22"/>
                      <w:szCs w:val="22"/>
                      <w:lang w:eastAsia="ko-KR"/>
                    </w:rPr>
                    <w:t>%</w:t>
                  </w:r>
                </w:p>
              </w:tc>
            </w:tr>
            <w:tr w:rsidR="00803146">
              <w:trPr>
                <w:trHeight w:val="44"/>
                <w:jc w:val="center"/>
              </w:trPr>
              <w:tc>
                <w:tcPr>
                  <w:tcW w:w="2405" w:type="dxa"/>
                </w:tcPr>
                <w:p w:rsidR="00803146" w:rsidRDefault="00D72908" w:rsidP="008B6EC0">
                  <w:pPr>
                    <w:framePr w:hSpace="180" w:wrap="around" w:vAnchor="text" w:hAnchor="text" w:y="1"/>
                    <w:suppressOverlap/>
                    <w:jc w:val="center"/>
                    <w:rPr>
                      <w:sz w:val="22"/>
                      <w:szCs w:val="22"/>
                      <w:lang w:eastAsia="ko-KR"/>
                    </w:rPr>
                  </w:pPr>
                  <w:r>
                    <w:rPr>
                      <w:rFonts w:hint="eastAsia"/>
                      <w:sz w:val="22"/>
                      <w:szCs w:val="22"/>
                      <w:lang w:eastAsia="ko-KR"/>
                    </w:rPr>
                    <w:t>P</w:t>
                  </w:r>
                  <w:r>
                    <w:rPr>
                      <w:sz w:val="22"/>
                      <w:szCs w:val="22"/>
                      <w:lang w:eastAsia="ko-KR"/>
                    </w:rPr>
                    <w:t>a</w:t>
                  </w:r>
                  <w:r>
                    <w:rPr>
                      <w:rFonts w:hint="eastAsia"/>
                      <w:sz w:val="22"/>
                      <w:szCs w:val="22"/>
                      <w:lang w:eastAsia="ko-KR"/>
                    </w:rPr>
                    <w:t xml:space="preserve">ging </w:t>
                  </w:r>
                  <w:r>
                    <w:rPr>
                      <w:sz w:val="22"/>
                      <w:szCs w:val="22"/>
                      <w:lang w:eastAsia="ko-KR"/>
                    </w:rPr>
                    <w:t>rate 30%</w:t>
                  </w:r>
                </w:p>
              </w:tc>
              <w:tc>
                <w:tcPr>
                  <w:tcW w:w="1378"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6.34%</w:t>
                  </w:r>
                </w:p>
              </w:tc>
              <w:tc>
                <w:tcPr>
                  <w:tcW w:w="1378"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4.28</w:t>
                  </w:r>
                  <w:r>
                    <w:rPr>
                      <w:rFonts w:hint="eastAsia"/>
                      <w:sz w:val="22"/>
                      <w:szCs w:val="22"/>
                      <w:lang w:eastAsia="ko-KR"/>
                    </w:rPr>
                    <w:t>%</w:t>
                  </w:r>
                </w:p>
              </w:tc>
              <w:tc>
                <w:tcPr>
                  <w:tcW w:w="1379" w:type="dxa"/>
                </w:tcPr>
                <w:p w:rsidR="00803146" w:rsidRDefault="00D72908" w:rsidP="008B6EC0">
                  <w:pPr>
                    <w:framePr w:hSpace="180" w:wrap="around" w:vAnchor="text" w:hAnchor="text" w:y="1"/>
                    <w:suppressOverlap/>
                    <w:jc w:val="center"/>
                    <w:rPr>
                      <w:sz w:val="22"/>
                      <w:szCs w:val="22"/>
                      <w:lang w:eastAsia="ko-KR"/>
                    </w:rPr>
                  </w:pPr>
                  <w:r>
                    <w:rPr>
                      <w:sz w:val="22"/>
                      <w:szCs w:val="22"/>
                      <w:lang w:eastAsia="ko-KR"/>
                    </w:rPr>
                    <w:t>3.76</w:t>
                  </w:r>
                  <w:r>
                    <w:rPr>
                      <w:rFonts w:hint="eastAsia"/>
                      <w:sz w:val="22"/>
                      <w:szCs w:val="22"/>
                      <w:lang w:eastAsia="ko-KR"/>
                    </w:rPr>
                    <w:t>%</w:t>
                  </w:r>
                </w:p>
              </w:tc>
            </w:tr>
          </w:tbl>
          <w:p w:rsidR="00803146" w:rsidRDefault="00803146">
            <w:pPr>
              <w:rPr>
                <w:sz w:val="22"/>
                <w:szCs w:val="22"/>
              </w:rPr>
            </w:pPr>
          </w:p>
          <w:p w:rsidR="00803146" w:rsidRDefault="00D72908">
            <w:pPr>
              <w:rPr>
                <w:sz w:val="22"/>
                <w:szCs w:val="22"/>
              </w:rPr>
            </w:pPr>
            <w:r>
              <w:rPr>
                <w:rFonts w:hint="eastAsia"/>
                <w:sz w:val="22"/>
                <w:szCs w:val="22"/>
              </w:rPr>
              <w:t xml:space="preserve">Observation </w:t>
            </w:r>
            <w:r>
              <w:rPr>
                <w:sz w:val="22"/>
                <w:szCs w:val="22"/>
              </w:rPr>
              <w:t>2</w:t>
            </w:r>
            <w:r>
              <w:rPr>
                <w:rFonts w:hint="eastAsia"/>
                <w:sz w:val="22"/>
                <w:szCs w:val="22"/>
              </w:rPr>
              <w:t xml:space="preserve">: </w:t>
            </w:r>
            <w:r>
              <w:rPr>
                <w:sz w:val="22"/>
                <w:szCs w:val="22"/>
              </w:rPr>
              <w:t>Additional power saving gain can be achieved when information on UE sub-grouping is conveyed by the p</w:t>
            </w:r>
            <w:r>
              <w:rPr>
                <w:rFonts w:hint="eastAsia"/>
                <w:sz w:val="22"/>
                <w:szCs w:val="22"/>
              </w:rPr>
              <w:t>aging early indication</w:t>
            </w:r>
            <w:r>
              <w:rPr>
                <w:sz w:val="22"/>
                <w:szCs w:val="22"/>
              </w:rPr>
              <w:t xml:space="preserve"> signal/channel.</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Spreadtrum</w:t>
            </w:r>
          </w:p>
        </w:tc>
        <w:tc>
          <w:tcPr>
            <w:tcW w:w="9186" w:type="dxa"/>
          </w:tcPr>
          <w:p w:rsidR="00803146" w:rsidRDefault="00D72908">
            <w:pPr>
              <w:rPr>
                <w:sz w:val="22"/>
                <w:szCs w:val="22"/>
                <w:lang w:eastAsia="zh-CN"/>
              </w:rPr>
            </w:pPr>
            <w:r>
              <w:rPr>
                <w:sz w:val="22"/>
                <w:szCs w:val="22"/>
                <w:lang w:eastAsia="zh-CN"/>
              </w:rPr>
              <w:t>The power consumption can be evaluated as follows.</w:t>
            </w:r>
          </w:p>
          <w:p w:rsidR="00803146" w:rsidRDefault="00D72908">
            <w:pPr>
              <w:pStyle w:val="ListParagraph"/>
              <w:numPr>
                <w:ilvl w:val="0"/>
                <w:numId w:val="10"/>
              </w:numPr>
              <w:autoSpaceDE w:val="0"/>
              <w:autoSpaceDN w:val="0"/>
              <w:adjustRightInd w:val="0"/>
              <w:snapToGrid w:val="0"/>
              <w:spacing w:after="120"/>
              <w:jc w:val="both"/>
              <w:rPr>
                <w:sz w:val="22"/>
                <w:szCs w:val="22"/>
                <w:lang w:eastAsia="zh-CN"/>
              </w:rPr>
            </w:pPr>
            <w:r>
              <w:rPr>
                <w:sz w:val="22"/>
                <w:szCs w:val="22"/>
                <w:lang w:eastAsia="zh-CN"/>
              </w:rPr>
              <w:t>Case-1: 3 SSB bursts processing (based on “initial proposal 3”)</w:t>
            </w:r>
          </w:p>
          <w:p w:rsidR="00803146" w:rsidRDefault="00D72908">
            <w:pPr>
              <w:pStyle w:val="ListParagraph"/>
              <w:numPr>
                <w:ilvl w:val="1"/>
                <w:numId w:val="10"/>
              </w:numPr>
              <w:autoSpaceDE w:val="0"/>
              <w:autoSpaceDN w:val="0"/>
              <w:adjustRightInd w:val="0"/>
              <w:snapToGrid w:val="0"/>
              <w:spacing w:after="120"/>
              <w:jc w:val="both"/>
              <w:rPr>
                <w:sz w:val="22"/>
                <w:szCs w:val="22"/>
                <w:lang w:eastAsia="zh-CN"/>
              </w:rPr>
            </w:pPr>
            <w:r>
              <w:rPr>
                <w:sz w:val="22"/>
                <w:szCs w:val="22"/>
                <w:lang w:eastAsia="zh-CN"/>
              </w:rPr>
              <w:t>200 * (1-P) + 480 * P + 3685 = 3913, when P = 10%.</w:t>
            </w:r>
          </w:p>
          <w:p w:rsidR="00803146" w:rsidRDefault="00D72908">
            <w:pPr>
              <w:pStyle w:val="ListParagraph"/>
              <w:numPr>
                <w:ilvl w:val="0"/>
                <w:numId w:val="10"/>
              </w:numPr>
              <w:autoSpaceDE w:val="0"/>
              <w:autoSpaceDN w:val="0"/>
              <w:adjustRightInd w:val="0"/>
              <w:snapToGrid w:val="0"/>
              <w:spacing w:after="120"/>
              <w:jc w:val="both"/>
              <w:rPr>
                <w:sz w:val="22"/>
                <w:szCs w:val="22"/>
                <w:lang w:eastAsia="zh-CN"/>
              </w:rPr>
            </w:pPr>
            <w:r>
              <w:rPr>
                <w:sz w:val="22"/>
                <w:szCs w:val="22"/>
                <w:lang w:eastAsia="zh-CN"/>
              </w:rPr>
              <w:t>Case-3: 1 SSB bursts processing + PEI</w:t>
            </w:r>
          </w:p>
          <w:p w:rsidR="00803146" w:rsidRDefault="00D72908">
            <w:pPr>
              <w:pStyle w:val="ListParagraph"/>
              <w:numPr>
                <w:ilvl w:val="1"/>
                <w:numId w:val="10"/>
              </w:numPr>
              <w:autoSpaceDE w:val="0"/>
              <w:autoSpaceDN w:val="0"/>
              <w:adjustRightInd w:val="0"/>
              <w:snapToGrid w:val="0"/>
              <w:spacing w:after="120"/>
              <w:jc w:val="both"/>
              <w:rPr>
                <w:sz w:val="22"/>
                <w:szCs w:val="22"/>
                <w:lang w:eastAsia="zh-CN"/>
              </w:rPr>
            </w:pPr>
            <w:r>
              <w:rPr>
                <w:sz w:val="22"/>
                <w:szCs w:val="22"/>
                <w:lang w:eastAsia="zh-CN"/>
              </w:rPr>
              <w:t>200*(1-P) + 480 * P + 2725 = 2833, when P = 10%.</w:t>
            </w:r>
          </w:p>
          <w:p w:rsidR="00803146" w:rsidRDefault="00D72908">
            <w:pPr>
              <w:rPr>
                <w:sz w:val="22"/>
                <w:szCs w:val="22"/>
                <w:lang w:eastAsia="zh-CN"/>
              </w:rPr>
            </w:pPr>
            <w:r>
              <w:rPr>
                <w:sz w:val="22"/>
                <w:szCs w:val="22"/>
                <w:lang w:eastAsia="zh-CN"/>
              </w:rPr>
              <w:t xml:space="preserve">The power saving is about (3913-2833)/3913=28%, when </w:t>
            </w:r>
            <w:r>
              <w:rPr>
                <w:i/>
                <w:sz w:val="22"/>
                <w:szCs w:val="22"/>
                <w:lang w:eastAsia="zh-CN"/>
              </w:rPr>
              <w:t>P</w:t>
            </w:r>
            <w:r>
              <w:rPr>
                <w:sz w:val="22"/>
                <w:szCs w:val="22"/>
                <w:lang w:eastAsia="zh-CN"/>
              </w:rPr>
              <w:t xml:space="preserve"> = 10%.</w:t>
            </w:r>
          </w:p>
          <w:p w:rsidR="00803146" w:rsidRDefault="00803146">
            <w:pPr>
              <w:rPr>
                <w:sz w:val="22"/>
                <w:szCs w:val="22"/>
              </w:rPr>
            </w:pPr>
          </w:p>
          <w:p w:rsidR="00803146" w:rsidRDefault="00D72908">
            <w:pPr>
              <w:rPr>
                <w:sz w:val="22"/>
                <w:szCs w:val="22"/>
              </w:rPr>
            </w:pPr>
            <w:r>
              <w:rPr>
                <w:sz w:val="22"/>
                <w:szCs w:val="22"/>
              </w:rPr>
              <w:t>Observation 1: PEI with assistance of TRS/CSI-RS can provide the obvious power saving gain by reducing the number of SSB bursts to be processed.</w:t>
            </w:r>
          </w:p>
          <w:p w:rsidR="00803146" w:rsidRDefault="00803146">
            <w:pPr>
              <w:rPr>
                <w:sz w:val="22"/>
                <w:szCs w:val="22"/>
              </w:rPr>
            </w:pPr>
          </w:p>
          <w:p w:rsidR="00803146" w:rsidRDefault="00D72908">
            <w:pPr>
              <w:rPr>
                <w:sz w:val="22"/>
                <w:szCs w:val="22"/>
              </w:rPr>
            </w:pPr>
            <w:r>
              <w:rPr>
                <w:sz w:val="22"/>
                <w:szCs w:val="22"/>
              </w:rPr>
              <w:t>Proposal 1: Consider to specify paging early indication.</w:t>
            </w:r>
          </w:p>
          <w:p w:rsidR="00803146" w:rsidRDefault="00803146">
            <w:pPr>
              <w:rPr>
                <w:sz w:val="22"/>
                <w:szCs w:val="22"/>
              </w:rPr>
            </w:pPr>
          </w:p>
          <w:p w:rsidR="00803146" w:rsidRDefault="00D72908">
            <w:pPr>
              <w:rPr>
                <w:sz w:val="22"/>
                <w:szCs w:val="22"/>
              </w:rPr>
            </w:pPr>
            <w:r>
              <w:rPr>
                <w:sz w:val="22"/>
                <w:szCs w:val="22"/>
              </w:rPr>
              <w:t>Proposal 2: Consider to specify sub-grouping for paging.</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Samsung</w:t>
            </w:r>
          </w:p>
        </w:tc>
        <w:tc>
          <w:tcPr>
            <w:tcW w:w="9186" w:type="dxa"/>
          </w:tcPr>
          <w:p w:rsidR="00803146" w:rsidRDefault="00D72908">
            <w:pPr>
              <w:pStyle w:val="Caption"/>
              <w:keepNext/>
              <w:spacing w:before="60" w:after="60" w:line="288" w:lineRule="auto"/>
              <w:ind w:firstLineChars="100" w:firstLine="221"/>
              <w:jc w:val="center"/>
              <w:rPr>
                <w:rFonts w:eastAsia="SimSun"/>
                <w:bCs/>
                <w:kern w:val="2"/>
                <w:sz w:val="22"/>
                <w:szCs w:val="22"/>
                <w:lang w:eastAsia="en-US"/>
              </w:rPr>
            </w:pPr>
            <w:r>
              <w:rPr>
                <w:rFonts w:eastAsia="SimSun"/>
                <w:bCs/>
                <w:kern w:val="2"/>
                <w:sz w:val="22"/>
                <w:szCs w:val="22"/>
                <w:lang w:eastAsia="en-US"/>
              </w:rPr>
              <w:t>Table 4: PSG for paging enhancement with I-WUS</w:t>
            </w:r>
          </w:p>
          <w:p w:rsidR="00803146" w:rsidRDefault="00D72908">
            <w:pPr>
              <w:pStyle w:val="Caption"/>
              <w:keepNext/>
              <w:spacing w:before="60" w:after="60" w:line="288" w:lineRule="auto"/>
              <w:ind w:firstLineChars="100" w:firstLine="221"/>
              <w:jc w:val="center"/>
              <w:rPr>
                <w:rFonts w:eastAsia="SimSun"/>
                <w:bCs/>
                <w:kern w:val="2"/>
                <w:sz w:val="22"/>
                <w:szCs w:val="22"/>
                <w:lang w:eastAsia="en-US"/>
              </w:rPr>
            </w:pPr>
            <w:r>
              <w:rPr>
                <w:rFonts w:eastAsia="SimSun"/>
                <w:bCs/>
                <w:kern w:val="2"/>
                <w:sz w:val="22"/>
                <w:szCs w:val="22"/>
                <w:lang w:eastAsia="en-US"/>
              </w:rPr>
              <w:t>(</w:t>
            </w:r>
            <m:oMath>
              <m:r>
                <m:rPr>
                  <m:sty m:val="b"/>
                </m:rPr>
                <w:rPr>
                  <w:rFonts w:ascii="Cambria Math" w:eastAsia="SimSun" w:hAnsi="Cambria Math"/>
                  <w:kern w:val="2"/>
                  <w:sz w:val="22"/>
                  <w:szCs w:val="22"/>
                  <w:lang w:eastAsia="en-US"/>
                </w:rPr>
                <m:t xml:space="preserve">PSG with </m:t>
              </m:r>
              <m:sSub>
                <m:sSubPr>
                  <m:ctrlPr>
                    <w:rPr>
                      <w:rFonts w:ascii="Cambria Math" w:eastAsia="SimSun" w:hAnsi="Cambria Math"/>
                      <w:bCs/>
                      <w:kern w:val="2"/>
                      <w:sz w:val="22"/>
                      <w:szCs w:val="22"/>
                      <w:lang w:eastAsia="en-US"/>
                    </w:rPr>
                  </m:ctrlPr>
                </m:sSubPr>
                <m:e>
                  <m:r>
                    <m:rPr>
                      <m:sty m:val="bi"/>
                    </m:rPr>
                    <w:rPr>
                      <w:rFonts w:ascii="Cambria Math" w:eastAsia="SimSun" w:hAnsi="Cambria Math"/>
                      <w:kern w:val="2"/>
                      <w:sz w:val="22"/>
                      <w:szCs w:val="22"/>
                      <w:lang w:eastAsia="en-US"/>
                    </w:rPr>
                    <m:t>r</m:t>
                  </m:r>
                </m:e>
                <m:sub>
                  <m:r>
                    <m:rPr>
                      <m:sty m:val="bi"/>
                    </m:rPr>
                    <w:rPr>
                      <w:rFonts w:ascii="Cambria Math" w:eastAsia="SimSun" w:hAnsi="Cambria Math"/>
                      <w:kern w:val="2"/>
                      <w:sz w:val="22"/>
                      <w:szCs w:val="22"/>
                      <w:lang w:eastAsia="en-US"/>
                    </w:rPr>
                    <m:t>sync</m:t>
                  </m:r>
                </m:sub>
              </m:sSub>
              <m:r>
                <m:rPr>
                  <m:sty m:val="b"/>
                </m:rPr>
                <w:rPr>
                  <w:rFonts w:ascii="Cambria Math" w:eastAsia="SimSun" w:hAnsi="Cambria Math"/>
                  <w:kern w:val="2"/>
                  <w:sz w:val="22"/>
                  <w:szCs w:val="22"/>
                  <w:lang w:eastAsia="en-US"/>
                </w:rPr>
                <m:t>=1,</m:t>
              </m:r>
            </m:oMath>
            <w:r>
              <w:rPr>
                <w:rFonts w:eastAsia="SimSun"/>
                <w:bCs/>
                <w:kern w:val="2"/>
                <w:sz w:val="22"/>
                <w:szCs w:val="22"/>
                <w:lang w:eastAsia="en-US"/>
              </w:rPr>
              <w:t xml:space="preserve">  </w:t>
            </w:r>
            <m:oMath>
              <m:r>
                <m:rPr>
                  <m:sty m:val="b"/>
                </m:rPr>
                <w:rPr>
                  <w:rFonts w:ascii="Cambria Math" w:eastAsia="SimSun" w:hAnsi="Cambria Math"/>
                  <w:kern w:val="2"/>
                  <w:sz w:val="22"/>
                  <w:szCs w:val="22"/>
                  <w:lang w:eastAsia="en-US"/>
                </w:rPr>
                <m:t xml:space="preserve">PSG with </m:t>
              </m:r>
              <m:sSub>
                <m:sSubPr>
                  <m:ctrlPr>
                    <w:rPr>
                      <w:rFonts w:ascii="Cambria Math" w:eastAsia="SimSun" w:hAnsi="Cambria Math"/>
                      <w:bCs/>
                      <w:kern w:val="2"/>
                      <w:sz w:val="22"/>
                      <w:szCs w:val="22"/>
                      <w:lang w:eastAsia="en-US"/>
                    </w:rPr>
                  </m:ctrlPr>
                </m:sSubPr>
                <m:e>
                  <m:r>
                    <m:rPr>
                      <m:sty m:val="bi"/>
                    </m:rPr>
                    <w:rPr>
                      <w:rFonts w:ascii="Cambria Math" w:eastAsia="SimSun" w:hAnsi="Cambria Math"/>
                      <w:kern w:val="2"/>
                      <w:sz w:val="22"/>
                      <w:szCs w:val="22"/>
                      <w:lang w:eastAsia="en-US"/>
                    </w:rPr>
                    <m:t>r</m:t>
                  </m:r>
                </m:e>
                <m:sub>
                  <m:r>
                    <m:rPr>
                      <m:sty m:val="bi"/>
                    </m:rPr>
                    <w:rPr>
                      <w:rFonts w:ascii="Cambria Math" w:eastAsia="SimSun" w:hAnsi="Cambria Math"/>
                      <w:kern w:val="2"/>
                      <w:sz w:val="22"/>
                      <w:szCs w:val="22"/>
                      <w:lang w:eastAsia="en-US"/>
                    </w:rPr>
                    <m:t>sync</m:t>
                  </m:r>
                </m:sub>
              </m:sSub>
              <m:r>
                <m:rPr>
                  <m:sty m:val="b"/>
                </m:rPr>
                <w:rPr>
                  <w:rFonts w:ascii="Cambria Math" w:eastAsia="SimSun" w:hAnsi="Cambria Math"/>
                  <w:kern w:val="2"/>
                  <w:sz w:val="22"/>
                  <w:szCs w:val="22"/>
                  <w:lang w:eastAsia="en-US"/>
                </w:rPr>
                <m:t>=1/4</m:t>
              </m:r>
            </m:oMath>
            <w:r>
              <w:rPr>
                <w:rFonts w:eastAsia="SimSun"/>
                <w:bCs/>
                <w:kern w:val="2"/>
                <w:sz w:val="22"/>
                <w:szCs w:val="22"/>
                <w:lang w:eastAsia="en-US"/>
              </w:rPr>
              <w:t>)</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9"/>
              <w:gridCol w:w="2158"/>
              <w:gridCol w:w="2158"/>
              <w:gridCol w:w="2159"/>
            </w:tblGrid>
            <w:tr w:rsidR="00803146">
              <w:trPr>
                <w:trHeight w:val="674"/>
                <w:jc w:val="center"/>
              </w:trPr>
              <w:tc>
                <w:tcPr>
                  <w:tcW w:w="2439" w:type="dxa"/>
                  <w:shd w:val="clear" w:color="auto" w:fill="D9D9D9" w:themeFill="background1" w:themeFillShade="D9"/>
                  <w:tcMar>
                    <w:top w:w="72" w:type="dxa"/>
                    <w:left w:w="144" w:type="dxa"/>
                    <w:bottom w:w="72" w:type="dxa"/>
                    <w:right w:w="144" w:type="dxa"/>
                  </w:tcMar>
                </w:tcPr>
                <w:p w:rsidR="00803146" w:rsidRDefault="00803146" w:rsidP="008B6EC0">
                  <w:pPr>
                    <w:framePr w:hSpace="180" w:wrap="around" w:vAnchor="text" w:hAnchor="text" w:y="1"/>
                    <w:spacing w:before="60" w:after="60" w:line="288" w:lineRule="auto"/>
                    <w:suppressOverlap/>
                    <w:jc w:val="center"/>
                    <w:rPr>
                      <w:sz w:val="22"/>
                      <w:szCs w:val="22"/>
                      <w:lang w:eastAsia="ko-KR"/>
                    </w:rPr>
                  </w:pPr>
                </w:p>
              </w:tc>
              <w:tc>
                <w:tcPr>
                  <w:tcW w:w="2158" w:type="dxa"/>
                  <w:shd w:val="clear" w:color="auto" w:fill="D9D9D9" w:themeFill="background1" w:themeFillShade="D9"/>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Low SINR</w:t>
                  </w:r>
                </w:p>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(N_SSBs = 3)</w:t>
                  </w:r>
                </w:p>
              </w:tc>
              <w:tc>
                <w:tcPr>
                  <w:tcW w:w="2158" w:type="dxa"/>
                  <w:shd w:val="clear" w:color="auto" w:fill="D9D9D9" w:themeFill="background1" w:themeFillShade="D9"/>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Medium SINR</w:t>
                  </w:r>
                </w:p>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(N_SSBs = 2)</w:t>
                  </w:r>
                </w:p>
              </w:tc>
              <w:tc>
                <w:tcPr>
                  <w:tcW w:w="2159" w:type="dxa"/>
                  <w:shd w:val="clear" w:color="auto" w:fill="D9D9D9" w:themeFill="background1" w:themeFillShade="D9"/>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High SINR</w:t>
                  </w:r>
                </w:p>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(N_SSBs = 1)</w:t>
                  </w:r>
                </w:p>
              </w:tc>
            </w:tr>
            <w:tr w:rsidR="00803146">
              <w:trPr>
                <w:trHeight w:val="484"/>
                <w:jc w:val="center"/>
              </w:trPr>
              <w:tc>
                <w:tcPr>
                  <w:tcW w:w="2439"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sz w:val="22"/>
                      <w:szCs w:val="22"/>
                    </w:rPr>
                  </w:pPr>
                  <w:r>
                    <w:rPr>
                      <w:sz w:val="22"/>
                      <w:szCs w:val="22"/>
                    </w:rPr>
                    <w:t>TRS based w/ Config 1</w:t>
                  </w:r>
                </w:p>
                <w:p w:rsidR="00803146" w:rsidRDefault="00D72908" w:rsidP="008B6EC0">
                  <w:pPr>
                    <w:framePr w:hSpace="180" w:wrap="around" w:vAnchor="text" w:hAnchor="text" w:y="1"/>
                    <w:suppressOverlap/>
                    <w:jc w:val="center"/>
                    <w:rPr>
                      <w:lang w:eastAsia="ko-KR"/>
                    </w:rPr>
                  </w:pPr>
                  <w:r>
                    <w:rPr>
                      <w:sz w:val="22"/>
                      <w:szCs w:val="22"/>
                    </w:rPr>
                    <w:t>(1 slot duration, 20MHz)</w:t>
                  </w:r>
                </w:p>
              </w:tc>
              <w:tc>
                <w:tcPr>
                  <w:tcW w:w="2158"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(29.52%, 11.09%)</w:t>
                  </w:r>
                </w:p>
              </w:tc>
              <w:tc>
                <w:tcPr>
                  <w:tcW w:w="2158"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(18.96%, 7.28%)</w:t>
                  </w:r>
                </w:p>
              </w:tc>
              <w:tc>
                <w:tcPr>
                  <w:tcW w:w="2159"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(16.30%, 14.70%)</w:t>
                  </w:r>
                </w:p>
              </w:tc>
            </w:tr>
            <w:tr w:rsidR="00803146">
              <w:trPr>
                <w:trHeight w:val="164"/>
                <w:jc w:val="center"/>
              </w:trPr>
              <w:tc>
                <w:tcPr>
                  <w:tcW w:w="2439"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sz w:val="22"/>
                      <w:szCs w:val="22"/>
                    </w:rPr>
                  </w:pPr>
                  <w:r>
                    <w:rPr>
                      <w:sz w:val="22"/>
                      <w:szCs w:val="22"/>
                    </w:rPr>
                    <w:t>TRS based w/ Config 2</w:t>
                  </w:r>
                </w:p>
                <w:p w:rsidR="00803146" w:rsidRDefault="00D72908" w:rsidP="008B6EC0">
                  <w:pPr>
                    <w:framePr w:hSpace="180" w:wrap="around" w:vAnchor="text" w:hAnchor="text" w:y="1"/>
                    <w:suppressOverlap/>
                    <w:jc w:val="center"/>
                    <w:rPr>
                      <w:sz w:val="22"/>
                      <w:szCs w:val="22"/>
                    </w:rPr>
                  </w:pPr>
                  <w:r>
                    <w:rPr>
                      <w:sz w:val="22"/>
                      <w:szCs w:val="22"/>
                    </w:rPr>
                    <w:t>(2 slot duration, 20MHz)</w:t>
                  </w:r>
                </w:p>
              </w:tc>
              <w:tc>
                <w:tcPr>
                  <w:tcW w:w="2158"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(28.80%, 10.18%)</w:t>
                  </w:r>
                </w:p>
              </w:tc>
              <w:tc>
                <w:tcPr>
                  <w:tcW w:w="2158"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(18.13%, 6.33%)</w:t>
                  </w:r>
                </w:p>
              </w:tc>
              <w:tc>
                <w:tcPr>
                  <w:tcW w:w="2159"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(15.15%, 13.52%)</w:t>
                  </w:r>
                </w:p>
              </w:tc>
            </w:tr>
            <w:tr w:rsidR="00803146">
              <w:trPr>
                <w:trHeight w:val="10"/>
                <w:jc w:val="center"/>
              </w:trPr>
              <w:tc>
                <w:tcPr>
                  <w:tcW w:w="2439"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sz w:val="22"/>
                      <w:szCs w:val="22"/>
                    </w:rPr>
                  </w:pPr>
                  <w:r>
                    <w:rPr>
                      <w:sz w:val="22"/>
                      <w:szCs w:val="22"/>
                    </w:rPr>
                    <w:t>DCI based</w:t>
                  </w:r>
                </w:p>
              </w:tc>
              <w:tc>
                <w:tcPr>
                  <w:tcW w:w="2158"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(-0.29%, -0.37%)</w:t>
                  </w:r>
                </w:p>
              </w:tc>
              <w:tc>
                <w:tcPr>
                  <w:tcW w:w="2158"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(-0.33%, -0.38%)</w:t>
                  </w:r>
                </w:p>
              </w:tc>
              <w:tc>
                <w:tcPr>
                  <w:tcW w:w="2159"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(10.35%, 10.54%)</w:t>
                  </w:r>
                </w:p>
              </w:tc>
            </w:tr>
          </w:tbl>
          <w:p w:rsidR="00803146" w:rsidRDefault="00803146">
            <w:pPr>
              <w:spacing w:line="288" w:lineRule="auto"/>
              <w:ind w:right="-101"/>
              <w:rPr>
                <w:sz w:val="22"/>
                <w:szCs w:val="22"/>
                <w:lang w:eastAsia="zh-CN"/>
              </w:rPr>
            </w:pPr>
          </w:p>
          <w:p w:rsidR="00803146" w:rsidRDefault="00D72908">
            <w:pPr>
              <w:rPr>
                <w:sz w:val="22"/>
                <w:szCs w:val="22"/>
              </w:rPr>
            </w:pPr>
            <w:r>
              <w:rPr>
                <w:sz w:val="22"/>
                <w:szCs w:val="22"/>
              </w:rPr>
              <w:t>Observation #5: Paging enhancement of sequence based I-WUS achieves remarkable power saving gain for both cell-center and cell-edge UEs.</w:t>
            </w:r>
          </w:p>
          <w:p w:rsidR="00803146" w:rsidRDefault="00803146">
            <w:pPr>
              <w:rPr>
                <w:sz w:val="22"/>
                <w:szCs w:val="22"/>
              </w:rPr>
            </w:pPr>
          </w:p>
          <w:p w:rsidR="00803146" w:rsidRDefault="00D72908">
            <w:pPr>
              <w:rPr>
                <w:sz w:val="22"/>
                <w:szCs w:val="22"/>
              </w:rPr>
            </w:pPr>
            <w:r>
              <w:rPr>
                <w:sz w:val="22"/>
                <w:szCs w:val="22"/>
              </w:rPr>
              <w:t>Observation #6: Paging enhancement of DCI based I-WUS achieves less power saving gain for cell-edge UEs due to synchronization overhead.</w:t>
            </w:r>
          </w:p>
          <w:p w:rsidR="00803146" w:rsidRDefault="00803146">
            <w:pPr>
              <w:rPr>
                <w:sz w:val="22"/>
                <w:szCs w:val="22"/>
              </w:rPr>
            </w:pPr>
          </w:p>
          <w:p w:rsidR="00803146" w:rsidRDefault="00D72908">
            <w:pPr>
              <w:pStyle w:val="Caption"/>
              <w:keepNext/>
              <w:spacing w:before="60" w:after="60" w:line="288" w:lineRule="auto"/>
              <w:ind w:firstLineChars="100" w:firstLine="221"/>
              <w:jc w:val="center"/>
              <w:rPr>
                <w:rFonts w:eastAsia="SimSun"/>
                <w:bCs/>
                <w:kern w:val="2"/>
                <w:sz w:val="22"/>
                <w:szCs w:val="22"/>
                <w:lang w:eastAsia="en-US"/>
              </w:rPr>
            </w:pPr>
            <w:r>
              <w:rPr>
                <w:rFonts w:eastAsia="SimSun"/>
                <w:bCs/>
                <w:kern w:val="2"/>
                <w:sz w:val="22"/>
                <w:szCs w:val="22"/>
                <w:lang w:eastAsia="en-US"/>
              </w:rPr>
              <w:t>Table 5: PSG for paging enhancement based on UE sub-grouping in frequency domain</w:t>
            </w:r>
          </w:p>
          <w:p w:rsidR="00803146" w:rsidRDefault="00D72908">
            <w:pPr>
              <w:pStyle w:val="Caption"/>
              <w:keepNext/>
              <w:spacing w:before="60" w:after="60" w:line="288" w:lineRule="auto"/>
              <w:ind w:firstLineChars="100" w:firstLine="221"/>
              <w:jc w:val="center"/>
              <w:rPr>
                <w:rFonts w:eastAsia="SimSun"/>
                <w:bCs/>
                <w:kern w:val="2"/>
                <w:sz w:val="22"/>
                <w:szCs w:val="22"/>
                <w:lang w:eastAsia="en-US"/>
              </w:rPr>
            </w:pPr>
            <w:r>
              <w:rPr>
                <w:rFonts w:eastAsia="SimSun"/>
                <w:bCs/>
                <w:kern w:val="2"/>
                <w:sz w:val="22"/>
                <w:szCs w:val="22"/>
                <w:lang w:eastAsia="en-US"/>
              </w:rPr>
              <w:t>(</w:t>
            </w:r>
            <m:oMath>
              <m:r>
                <m:rPr>
                  <m:sty m:val="b"/>
                </m:rPr>
                <w:rPr>
                  <w:rFonts w:ascii="Cambria Math" w:eastAsia="SimSun" w:hAnsi="Cambria Math"/>
                  <w:kern w:val="2"/>
                  <w:sz w:val="22"/>
                  <w:szCs w:val="22"/>
                  <w:lang w:eastAsia="en-US"/>
                </w:rPr>
                <m:t xml:space="preserve">PSG with </m:t>
              </m:r>
              <m:sSub>
                <m:sSubPr>
                  <m:ctrlPr>
                    <w:rPr>
                      <w:rFonts w:ascii="Cambria Math" w:eastAsia="SimSun" w:hAnsi="Cambria Math"/>
                      <w:bCs/>
                      <w:kern w:val="2"/>
                      <w:sz w:val="22"/>
                      <w:szCs w:val="22"/>
                      <w:lang w:eastAsia="en-US"/>
                    </w:rPr>
                  </m:ctrlPr>
                </m:sSubPr>
                <m:e>
                  <m:r>
                    <m:rPr>
                      <m:sty m:val="bi"/>
                    </m:rPr>
                    <w:rPr>
                      <w:rFonts w:ascii="Cambria Math" w:eastAsia="SimSun" w:hAnsi="Cambria Math"/>
                      <w:kern w:val="2"/>
                      <w:sz w:val="22"/>
                      <w:szCs w:val="22"/>
                      <w:lang w:eastAsia="en-US"/>
                    </w:rPr>
                    <m:t>r</m:t>
                  </m:r>
                </m:e>
                <m:sub>
                  <m:r>
                    <m:rPr>
                      <m:sty m:val="bi"/>
                    </m:rPr>
                    <w:rPr>
                      <w:rFonts w:ascii="Cambria Math" w:eastAsia="SimSun" w:hAnsi="Cambria Math"/>
                      <w:kern w:val="2"/>
                      <w:sz w:val="22"/>
                      <w:szCs w:val="22"/>
                      <w:lang w:eastAsia="en-US"/>
                    </w:rPr>
                    <m:t>sync</m:t>
                  </m:r>
                </m:sub>
              </m:sSub>
              <m:r>
                <m:rPr>
                  <m:sty m:val="b"/>
                </m:rPr>
                <w:rPr>
                  <w:rFonts w:ascii="Cambria Math" w:eastAsia="SimSun" w:hAnsi="Cambria Math"/>
                  <w:kern w:val="2"/>
                  <w:sz w:val="22"/>
                  <w:szCs w:val="22"/>
                  <w:lang w:eastAsia="en-US"/>
                </w:rPr>
                <m:t>=1,</m:t>
              </m:r>
            </m:oMath>
            <w:r>
              <w:rPr>
                <w:rFonts w:eastAsia="SimSun"/>
                <w:bCs/>
                <w:kern w:val="2"/>
                <w:sz w:val="22"/>
                <w:szCs w:val="22"/>
                <w:lang w:eastAsia="en-US"/>
              </w:rPr>
              <w:t xml:space="preserve">  </w:t>
            </w:r>
            <m:oMath>
              <m:r>
                <m:rPr>
                  <m:sty m:val="b"/>
                </m:rPr>
                <w:rPr>
                  <w:rFonts w:ascii="Cambria Math" w:eastAsia="SimSun" w:hAnsi="Cambria Math"/>
                  <w:kern w:val="2"/>
                  <w:sz w:val="22"/>
                  <w:szCs w:val="22"/>
                  <w:lang w:eastAsia="en-US"/>
                </w:rPr>
                <m:t xml:space="preserve">PSG with </m:t>
              </m:r>
              <m:sSub>
                <m:sSubPr>
                  <m:ctrlPr>
                    <w:rPr>
                      <w:rFonts w:ascii="Cambria Math" w:eastAsia="SimSun" w:hAnsi="Cambria Math"/>
                      <w:bCs/>
                      <w:kern w:val="2"/>
                      <w:sz w:val="22"/>
                      <w:szCs w:val="22"/>
                      <w:lang w:eastAsia="en-US"/>
                    </w:rPr>
                  </m:ctrlPr>
                </m:sSubPr>
                <m:e>
                  <m:r>
                    <m:rPr>
                      <m:sty m:val="bi"/>
                    </m:rPr>
                    <w:rPr>
                      <w:rFonts w:ascii="Cambria Math" w:eastAsia="SimSun" w:hAnsi="Cambria Math"/>
                      <w:kern w:val="2"/>
                      <w:sz w:val="22"/>
                      <w:szCs w:val="22"/>
                      <w:lang w:eastAsia="en-US"/>
                    </w:rPr>
                    <m:t>r</m:t>
                  </m:r>
                </m:e>
                <m:sub>
                  <m:r>
                    <m:rPr>
                      <m:sty m:val="bi"/>
                    </m:rPr>
                    <w:rPr>
                      <w:rFonts w:ascii="Cambria Math" w:eastAsia="SimSun" w:hAnsi="Cambria Math"/>
                      <w:kern w:val="2"/>
                      <w:sz w:val="22"/>
                      <w:szCs w:val="22"/>
                      <w:lang w:eastAsia="en-US"/>
                    </w:rPr>
                    <m:t>sync</m:t>
                  </m:r>
                </m:sub>
              </m:sSub>
              <m:r>
                <m:rPr>
                  <m:sty m:val="b"/>
                </m:rPr>
                <w:rPr>
                  <w:rFonts w:ascii="Cambria Math" w:eastAsia="SimSun" w:hAnsi="Cambria Math"/>
                  <w:kern w:val="2"/>
                  <w:sz w:val="22"/>
                  <w:szCs w:val="22"/>
                  <w:lang w:eastAsia="en-US"/>
                </w:rPr>
                <m:t>=1/4</m:t>
              </m:r>
            </m:oMath>
            <w:r>
              <w:rPr>
                <w:rFonts w:eastAsia="SimSun"/>
                <w:bCs/>
                <w:kern w:val="2"/>
                <w:sz w:val="22"/>
                <w:szCs w:val="22"/>
                <w:lang w:eastAsia="en-US"/>
              </w:rPr>
              <w:t>)</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0"/>
              <w:gridCol w:w="1809"/>
              <w:gridCol w:w="1810"/>
              <w:gridCol w:w="1810"/>
              <w:gridCol w:w="1810"/>
            </w:tblGrid>
            <w:tr w:rsidR="00803146">
              <w:trPr>
                <w:trHeight w:val="386"/>
                <w:jc w:val="center"/>
              </w:trPr>
              <w:tc>
                <w:tcPr>
                  <w:tcW w:w="1730" w:type="dxa"/>
                  <w:shd w:val="clear" w:color="auto" w:fill="D9D9D9" w:themeFill="background1" w:themeFillShade="D9"/>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UE paging rate</w:t>
                  </w:r>
                </w:p>
              </w:tc>
              <w:tc>
                <w:tcPr>
                  <w:tcW w:w="1809" w:type="dxa"/>
                  <w:shd w:val="clear" w:color="auto" w:fill="D9D9D9" w:themeFill="background1" w:themeFillShade="D9"/>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N_UEs = 40</w:t>
                  </w:r>
                </w:p>
              </w:tc>
              <w:tc>
                <w:tcPr>
                  <w:tcW w:w="1810" w:type="dxa"/>
                  <w:shd w:val="clear" w:color="auto" w:fill="D9D9D9" w:themeFill="background1" w:themeFillShade="D9"/>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N_UEs = 20</w:t>
                  </w:r>
                </w:p>
              </w:tc>
              <w:tc>
                <w:tcPr>
                  <w:tcW w:w="1810" w:type="dxa"/>
                  <w:shd w:val="clear" w:color="auto" w:fill="D9D9D9" w:themeFill="background1" w:themeFillShade="D9"/>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N_UEs = 10</w:t>
                  </w:r>
                </w:p>
              </w:tc>
              <w:tc>
                <w:tcPr>
                  <w:tcW w:w="1810" w:type="dxa"/>
                  <w:shd w:val="clear" w:color="auto" w:fill="D9D9D9" w:themeFill="background1" w:themeFillShade="D9"/>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sz w:val="22"/>
                      <w:szCs w:val="22"/>
                      <w:lang w:eastAsia="ko-KR"/>
                    </w:rPr>
                  </w:pPr>
                  <w:r>
                    <w:rPr>
                      <w:sz w:val="22"/>
                      <w:szCs w:val="22"/>
                      <w:lang w:eastAsia="ko-KR"/>
                    </w:rPr>
                    <w:t>N_UEs = 5</w:t>
                  </w:r>
                </w:p>
              </w:tc>
            </w:tr>
            <w:tr w:rsidR="00803146">
              <w:trPr>
                <w:trHeight w:val="25"/>
                <w:jc w:val="center"/>
              </w:trPr>
              <w:tc>
                <w:tcPr>
                  <w:tcW w:w="1730"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rFonts w:eastAsia="Times New Roman"/>
                      <w:sz w:val="22"/>
                      <w:szCs w:val="22"/>
                      <w:lang w:eastAsia="zh-CN"/>
                    </w:rPr>
                  </w:pPr>
                  <w:r>
                    <w:rPr>
                      <w:rFonts w:eastAsia="Times New Roman"/>
                      <w:kern w:val="24"/>
                      <w:sz w:val="22"/>
                      <w:szCs w:val="22"/>
                      <w:lang w:eastAsia="zh-CN"/>
                    </w:rPr>
                    <w:t>1%</w:t>
                  </w:r>
                </w:p>
              </w:tc>
              <w:tc>
                <w:tcPr>
                  <w:tcW w:w="1809"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rFonts w:eastAsia="Times New Roman"/>
                      <w:sz w:val="22"/>
                      <w:szCs w:val="22"/>
                      <w:lang w:eastAsia="zh-CN"/>
                    </w:rPr>
                  </w:pPr>
                  <w:r>
                    <w:rPr>
                      <w:rFonts w:eastAsia="Times New Roman"/>
                      <w:kern w:val="24"/>
                      <w:sz w:val="22"/>
                      <w:szCs w:val="22"/>
                      <w:lang w:eastAsia="zh-CN"/>
                    </w:rPr>
                    <w:t>(0%, 0% )</w:t>
                  </w:r>
                </w:p>
              </w:tc>
              <w:tc>
                <w:tcPr>
                  <w:tcW w:w="1810"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rFonts w:eastAsia="Times New Roman"/>
                      <w:sz w:val="22"/>
                      <w:szCs w:val="22"/>
                      <w:lang w:eastAsia="zh-CN"/>
                    </w:rPr>
                  </w:pPr>
                  <w:r>
                    <w:rPr>
                      <w:rFonts w:eastAsia="Times New Roman"/>
                      <w:kern w:val="24"/>
                      <w:sz w:val="22"/>
                      <w:szCs w:val="22"/>
                      <w:lang w:eastAsia="zh-CN"/>
                    </w:rPr>
                    <w:t>(1.56%, 1.59%)</w:t>
                  </w:r>
                </w:p>
              </w:tc>
              <w:tc>
                <w:tcPr>
                  <w:tcW w:w="1810"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rFonts w:eastAsia="Times New Roman"/>
                      <w:sz w:val="22"/>
                      <w:szCs w:val="22"/>
                      <w:lang w:eastAsia="zh-CN"/>
                    </w:rPr>
                  </w:pPr>
                  <w:r>
                    <w:rPr>
                      <w:rFonts w:eastAsia="Times New Roman"/>
                      <w:kern w:val="24"/>
                      <w:sz w:val="22"/>
                      <w:szCs w:val="22"/>
                      <w:lang w:eastAsia="zh-CN"/>
                    </w:rPr>
                    <w:t>(2.46%, 2.51%)</w:t>
                  </w:r>
                </w:p>
              </w:tc>
              <w:tc>
                <w:tcPr>
                  <w:tcW w:w="1810"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rFonts w:eastAsia="Times New Roman"/>
                      <w:sz w:val="22"/>
                      <w:szCs w:val="22"/>
                      <w:lang w:eastAsia="zh-CN"/>
                    </w:rPr>
                  </w:pPr>
                  <w:r>
                    <w:rPr>
                      <w:rFonts w:eastAsia="Times New Roman"/>
                      <w:kern w:val="24"/>
                      <w:sz w:val="22"/>
                      <w:szCs w:val="22"/>
                      <w:lang w:eastAsia="zh-CN"/>
                    </w:rPr>
                    <w:t>(2.95%, 3.00%)</w:t>
                  </w:r>
                </w:p>
              </w:tc>
            </w:tr>
            <w:tr w:rsidR="00803146">
              <w:trPr>
                <w:trHeight w:val="15"/>
                <w:jc w:val="center"/>
              </w:trPr>
              <w:tc>
                <w:tcPr>
                  <w:tcW w:w="1730"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rFonts w:eastAsia="Times New Roman"/>
                      <w:sz w:val="22"/>
                      <w:szCs w:val="22"/>
                      <w:lang w:eastAsia="zh-CN"/>
                    </w:rPr>
                  </w:pPr>
                  <w:r>
                    <w:rPr>
                      <w:rFonts w:eastAsia="Times New Roman"/>
                      <w:kern w:val="24"/>
                      <w:sz w:val="22"/>
                      <w:szCs w:val="22"/>
                      <w:lang w:eastAsia="zh-CN"/>
                    </w:rPr>
                    <w:t>2%</w:t>
                  </w:r>
                </w:p>
              </w:tc>
              <w:tc>
                <w:tcPr>
                  <w:tcW w:w="1809"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rFonts w:eastAsia="Times New Roman"/>
                      <w:sz w:val="22"/>
                      <w:szCs w:val="22"/>
                      <w:lang w:eastAsia="zh-CN"/>
                    </w:rPr>
                  </w:pPr>
                  <w:r>
                    <w:rPr>
                      <w:rFonts w:eastAsia="Times New Roman"/>
                      <w:kern w:val="24"/>
                      <w:sz w:val="22"/>
                      <w:szCs w:val="22"/>
                      <w:lang w:eastAsia="zh-CN"/>
                    </w:rPr>
                    <w:t>(0%, 0% )</w:t>
                  </w:r>
                </w:p>
              </w:tc>
              <w:tc>
                <w:tcPr>
                  <w:tcW w:w="1810"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rFonts w:eastAsia="Times New Roman"/>
                      <w:sz w:val="22"/>
                      <w:szCs w:val="22"/>
                      <w:lang w:eastAsia="zh-CN"/>
                    </w:rPr>
                  </w:pPr>
                  <w:r>
                    <w:rPr>
                      <w:rFonts w:eastAsia="Times New Roman"/>
                      <w:kern w:val="24"/>
                      <w:sz w:val="22"/>
                      <w:szCs w:val="22"/>
                      <w:lang w:eastAsia="zh-CN"/>
                    </w:rPr>
                    <w:t>(2.27%, 2.31%)</w:t>
                  </w:r>
                </w:p>
              </w:tc>
              <w:tc>
                <w:tcPr>
                  <w:tcW w:w="1810" w:type="dxa"/>
                  <w:shd w:val="clear" w:color="auto" w:fill="auto"/>
                  <w:tcMar>
                    <w:top w:w="72" w:type="dxa"/>
                    <w:left w:w="144" w:type="dxa"/>
                    <w:bottom w:w="72" w:type="dxa"/>
                    <w:right w:w="144" w:type="dxa"/>
                  </w:tcMar>
                </w:tcPr>
                <w:p w:rsidR="00803146" w:rsidRDefault="00D72908" w:rsidP="008B6EC0">
                  <w:pPr>
                    <w:framePr w:hSpace="180" w:wrap="around" w:vAnchor="text" w:hAnchor="text" w:y="1"/>
                    <w:suppressOverlap/>
                    <w:jc w:val="center"/>
                    <w:rPr>
                      <w:rFonts w:eastAsia="Times New Roman"/>
                      <w:sz w:val="22"/>
                      <w:szCs w:val="22"/>
                      <w:lang w:eastAsia="zh-CN"/>
                    </w:rPr>
                  </w:pPr>
                  <w:r>
                    <w:rPr>
                      <w:rFonts w:eastAsia="Times New Roman"/>
                      <w:kern w:val="24"/>
                      <w:sz w:val="22"/>
                      <w:szCs w:val="22"/>
                      <w:lang w:eastAsia="zh-CN"/>
                    </w:rPr>
                    <w:t>(3.79%, 3.86)</w:t>
                  </w:r>
                </w:p>
              </w:tc>
              <w:tc>
                <w:tcPr>
                  <w:tcW w:w="1810" w:type="dxa"/>
                  <w:shd w:val="clear" w:color="auto" w:fill="auto"/>
                  <w:tcMar>
                    <w:top w:w="72" w:type="dxa"/>
                    <w:left w:w="144" w:type="dxa"/>
                    <w:bottom w:w="72" w:type="dxa"/>
                    <w:right w:w="144" w:type="dxa"/>
                  </w:tcMar>
                </w:tcPr>
                <w:p w:rsidR="00803146" w:rsidRDefault="00D72908" w:rsidP="008B6EC0">
                  <w:pPr>
                    <w:framePr w:hSpace="180" w:wrap="around" w:vAnchor="text" w:hAnchor="text" w:y="1"/>
                    <w:spacing w:before="60" w:after="60" w:line="288" w:lineRule="auto"/>
                    <w:suppressOverlap/>
                    <w:jc w:val="center"/>
                    <w:rPr>
                      <w:rFonts w:eastAsia="Times New Roman"/>
                      <w:sz w:val="22"/>
                      <w:szCs w:val="22"/>
                      <w:lang w:eastAsia="zh-CN"/>
                    </w:rPr>
                  </w:pPr>
                  <w:r>
                    <w:rPr>
                      <w:rFonts w:eastAsia="Times New Roman"/>
                      <w:kern w:val="24"/>
                      <w:sz w:val="22"/>
                      <w:szCs w:val="22"/>
                      <w:lang w:eastAsia="zh-CN"/>
                    </w:rPr>
                    <w:t>(4.68%, 4.77%)</w:t>
                  </w:r>
                </w:p>
              </w:tc>
            </w:tr>
          </w:tbl>
          <w:p w:rsidR="00803146" w:rsidRDefault="00803146">
            <w:pPr>
              <w:rPr>
                <w:sz w:val="22"/>
                <w:szCs w:val="22"/>
              </w:rPr>
            </w:pPr>
          </w:p>
          <w:p w:rsidR="00803146" w:rsidRDefault="00D72908">
            <w:pPr>
              <w:rPr>
                <w:sz w:val="22"/>
                <w:szCs w:val="22"/>
              </w:rPr>
            </w:pPr>
            <w:r>
              <w:rPr>
                <w:sz w:val="22"/>
                <w:szCs w:val="22"/>
              </w:rPr>
              <w:t xml:space="preserve">Observation #7: Paging enhancement of UE sub-grouping achieve about 1% to 5% power saving gain, depending on the number of UEs per sub-group and UE paging rate. </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OPPO</w:t>
            </w:r>
          </w:p>
        </w:tc>
        <w:tc>
          <w:tcPr>
            <w:tcW w:w="9186" w:type="dxa"/>
          </w:tcPr>
          <w:p w:rsidR="00803146" w:rsidRDefault="00D72908">
            <w:pPr>
              <w:rPr>
                <w:sz w:val="22"/>
                <w:szCs w:val="22"/>
              </w:rPr>
            </w:pPr>
            <w:r>
              <w:rPr>
                <w:sz w:val="22"/>
                <w:szCs w:val="22"/>
              </w:rPr>
              <w:t>Observation 5: DCI based paging early indication will have power saving gain if UE is false paged in target PO.</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Panasonic</w:t>
            </w:r>
          </w:p>
        </w:tc>
        <w:tc>
          <w:tcPr>
            <w:tcW w:w="9186" w:type="dxa"/>
          </w:tcPr>
          <w:p w:rsidR="00803146" w:rsidRDefault="00D72908">
            <w:pPr>
              <w:rPr>
                <w:sz w:val="22"/>
                <w:szCs w:val="22"/>
              </w:rPr>
            </w:pPr>
            <w:r>
              <w:rPr>
                <w:sz w:val="22"/>
                <w:szCs w:val="22"/>
              </w:rPr>
              <w:t>Observation 1: The optimization space to reduce paging monitoring is higher for high SINR case.</w:t>
            </w:r>
          </w:p>
          <w:p w:rsidR="00803146" w:rsidRDefault="00803146">
            <w:pPr>
              <w:rPr>
                <w:sz w:val="22"/>
                <w:szCs w:val="22"/>
              </w:rPr>
            </w:pPr>
          </w:p>
          <w:p w:rsidR="00803146" w:rsidRDefault="00D72908">
            <w:pPr>
              <w:rPr>
                <w:sz w:val="22"/>
                <w:szCs w:val="22"/>
              </w:rPr>
            </w:pPr>
            <w:r>
              <w:rPr>
                <w:sz w:val="22"/>
                <w:szCs w:val="22"/>
              </w:rPr>
              <w:t>Observation 2: To reduce the power consumption for measurement/SSB processing may potentially provide substantial power saving gain due to the large portion it contributes.</w:t>
            </w:r>
          </w:p>
          <w:p w:rsidR="00803146" w:rsidRDefault="00803146">
            <w:pPr>
              <w:rPr>
                <w:sz w:val="22"/>
                <w:szCs w:val="22"/>
              </w:rPr>
            </w:pPr>
          </w:p>
          <w:p w:rsidR="00803146" w:rsidRDefault="00D72908">
            <w:pPr>
              <w:rPr>
                <w:sz w:val="22"/>
                <w:szCs w:val="22"/>
              </w:rPr>
            </w:pPr>
            <w:r>
              <w:rPr>
                <w:sz w:val="22"/>
                <w:szCs w:val="22"/>
              </w:rPr>
              <w:t>Observation 3: Paging early indication can only provide slight power saving gain. Even in the high SINR case and with low group paging rate, which provides the best performance, the gain is still less than 4%.</w:t>
            </w:r>
          </w:p>
          <w:p w:rsidR="00803146" w:rsidRDefault="00803146">
            <w:pPr>
              <w:rPr>
                <w:sz w:val="22"/>
                <w:szCs w:val="22"/>
              </w:rPr>
            </w:pPr>
          </w:p>
          <w:p w:rsidR="00803146" w:rsidRDefault="00D72908">
            <w:pPr>
              <w:rPr>
                <w:sz w:val="22"/>
                <w:szCs w:val="22"/>
              </w:rPr>
            </w:pPr>
            <w:r>
              <w:rPr>
                <w:sz w:val="22"/>
                <w:szCs w:val="22"/>
              </w:rPr>
              <w:t>Observation 6: Except the extreme case that group paging rate can be dramatically reduced, the power saving gain solely provided by sub-grouping is marginal.</w:t>
            </w:r>
          </w:p>
          <w:p w:rsidR="00803146" w:rsidRDefault="00803146">
            <w:pPr>
              <w:rPr>
                <w:sz w:val="22"/>
                <w:szCs w:val="22"/>
              </w:rPr>
            </w:pPr>
          </w:p>
          <w:p w:rsidR="00803146" w:rsidRDefault="00D72908">
            <w:pPr>
              <w:rPr>
                <w:sz w:val="22"/>
                <w:szCs w:val="22"/>
              </w:rPr>
            </w:pPr>
            <w:r>
              <w:rPr>
                <w:sz w:val="22"/>
                <w:szCs w:val="22"/>
              </w:rPr>
              <w:t>Observation 7: To apply both paging early indication and sub-grouping together may provide more justified power saving gain.</w:t>
            </w:r>
          </w:p>
          <w:p w:rsidR="00803146" w:rsidRDefault="00803146">
            <w:pPr>
              <w:rPr>
                <w:sz w:val="22"/>
                <w:szCs w:val="22"/>
              </w:rPr>
            </w:pPr>
          </w:p>
          <w:p w:rsidR="00803146" w:rsidRDefault="00D72908">
            <w:pPr>
              <w:rPr>
                <w:sz w:val="22"/>
                <w:szCs w:val="22"/>
              </w:rPr>
            </w:pPr>
            <w:r>
              <w:rPr>
                <w:sz w:val="22"/>
                <w:szCs w:val="22"/>
              </w:rPr>
              <w:t>Proposal 1: Support of paging early indication with sub-grouping information should be studied.</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Sony</w:t>
            </w:r>
          </w:p>
        </w:tc>
        <w:tc>
          <w:tcPr>
            <w:tcW w:w="9186" w:type="dxa"/>
          </w:tcPr>
          <w:p w:rsidR="00803146" w:rsidRDefault="00D72908">
            <w:pPr>
              <w:rPr>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2242820</wp:posOffset>
                      </wp:positionV>
                      <wp:extent cx="5768340" cy="298450"/>
                      <wp:effectExtent l="0" t="0" r="3810"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98450"/>
                              </a:xfrm>
                              <a:prstGeom prst="rect">
                                <a:avLst/>
                              </a:prstGeom>
                              <a:noFill/>
                              <a:ln>
                                <a:noFill/>
                              </a:ln>
                            </wps:spPr>
                            <wps:txbx>
                              <w:txbxContent>
                                <w:p w:rsidR="007A5FB9" w:rsidRDefault="007A5FB9">
                                  <w:pPr>
                                    <w:pStyle w:val="Caption"/>
                                    <w:jc w:val="center"/>
                                    <w:rPr>
                                      <w:sz w:val="22"/>
                                      <w:szCs w:val="22"/>
                                    </w:rPr>
                                  </w:pPr>
                                  <w:r>
                                    <w:rPr>
                                      <w:sz w:val="22"/>
                                      <w:szCs w:val="22"/>
                                    </w:rPr>
                                    <w:t>Figure 2a - Power consumption break-down of a UE in good coverage</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75pt;margin-top:176.6pt;width:454.2pt;height:2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" filled="f" stroked="f">
                      <v:textbox style="mso-fit-shape-to-text:t" inset="0,0,0,0">
                        <w:txbxContent>
                          <w:p w:rsidR="007A5FB9" w:rsidRDefault="007A5FB9">
                            <w:pPr>
                              <w:pStyle w:val="Caption"/>
                              <w:jc w:val="center"/>
                              <w:rPr>
                                <w:sz w:val="22"/>
                                <w:szCs w:val="22"/>
                              </w:rPr>
                            </w:pPr>
                            <w:r>
                              <w:rPr>
                                <w:sz w:val="22"/>
                                <w:szCs w:val="22"/>
                              </w:rPr>
                              <w:t>Figure 2a - Power consumption break-down of a UE in good coverage</w:t>
                            </w:r>
                          </w:p>
                        </w:txbxContent>
                      </v:textbox>
                    </v:shape>
                  </w:pict>
                </mc:Fallback>
              </mc:AlternateContent>
            </w:r>
            <w:r>
              <w:rPr>
                <w:noProof/>
                <w:sz w:val="22"/>
                <w:szCs w:val="22"/>
              </w:rPr>
              <w:drawing>
                <wp:inline distT="0" distB="0" distL="0" distR="0">
                  <wp:extent cx="5638800" cy="22479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638800" cy="2247900"/>
                          </a:xfrm>
                          <a:prstGeom prst="rect">
                            <a:avLst/>
                          </a:prstGeom>
                          <a:noFill/>
                          <a:ln>
                            <a:noFill/>
                          </a:ln>
                        </pic:spPr>
                      </pic:pic>
                    </a:graphicData>
                  </a:graphic>
                </wp:inline>
              </w:drawing>
            </w:r>
          </w:p>
          <w:p w:rsidR="00803146" w:rsidRDefault="00803146">
            <w:pPr>
              <w:rPr>
                <w:sz w:val="22"/>
                <w:szCs w:val="22"/>
              </w:rPr>
            </w:pPr>
          </w:p>
          <w:p w:rsidR="00803146" w:rsidRDefault="00803146">
            <w:pPr>
              <w:rPr>
                <w:sz w:val="22"/>
                <w:szCs w:val="22"/>
              </w:rPr>
            </w:pPr>
          </w:p>
          <w:p w:rsidR="00803146" w:rsidRDefault="00D72908">
            <w:pPr>
              <w:rPr>
                <w:sz w:val="22"/>
                <w:szCs w:val="22"/>
              </w:rPr>
            </w:pPr>
            <w:r>
              <w:rPr>
                <w:noProof/>
                <w:sz w:val="22"/>
                <w:szCs w:val="22"/>
              </w:rPr>
              <w:drawing>
                <wp:inline distT="0" distB="0" distL="0" distR="0">
                  <wp:extent cx="5676900" cy="22098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676900" cy="2209800"/>
                          </a:xfrm>
                          <a:prstGeom prst="rect">
                            <a:avLst/>
                          </a:prstGeom>
                          <a:noFill/>
                          <a:ln>
                            <a:noFill/>
                          </a:ln>
                        </pic:spPr>
                      </pic:pic>
                    </a:graphicData>
                  </a:graphic>
                </wp:inline>
              </w:drawing>
            </w:r>
          </w:p>
          <w:p w:rsidR="00803146" w:rsidRDefault="00803146">
            <w:pPr>
              <w:rPr>
                <w:sz w:val="22"/>
                <w:szCs w:val="22"/>
              </w:rPr>
            </w:pPr>
          </w:p>
          <w:p w:rsidR="00803146" w:rsidRDefault="00D72908">
            <w:pPr>
              <w:jc w:val="center"/>
              <w:rPr>
                <w:b/>
                <w:sz w:val="22"/>
                <w:szCs w:val="22"/>
              </w:rPr>
            </w:pPr>
            <w:r>
              <w:rPr>
                <w:b/>
                <w:sz w:val="22"/>
                <w:szCs w:val="22"/>
              </w:rPr>
              <w:t>Figure 2b - Power consumption break-down of a UE in bad coverage</w:t>
            </w:r>
          </w:p>
          <w:p w:rsidR="00803146" w:rsidRDefault="009F1E58">
            <w:pPr>
              <w:rPr>
                <w:sz w:val="22"/>
                <w:szCs w:val="22"/>
              </w:rPr>
            </w:pPr>
            <w:r>
              <w:rPr>
                <w:sz w:val="22"/>
                <w:szCs w:val="22"/>
              </w:rPr>
              <w:br/>
            </w:r>
            <w:r w:rsidR="00D72908">
              <w:rPr>
                <w:sz w:val="22"/>
                <w:szCs w:val="22"/>
              </w:rPr>
              <w:t>Observation 1 – The cost of transition from/to deep sleep as well as synchronization cost are dominant sources of power/energy consumption.</w:t>
            </w:r>
          </w:p>
          <w:p w:rsidR="00803146" w:rsidRDefault="009F1E58">
            <w:pPr>
              <w:rPr>
                <w:sz w:val="22"/>
                <w:szCs w:val="22"/>
              </w:rPr>
            </w:pPr>
            <w:r>
              <w:rPr>
                <w:sz w:val="22"/>
                <w:szCs w:val="22"/>
              </w:rPr>
              <w:br/>
            </w:r>
            <w:r w:rsidR="00D72908">
              <w:rPr>
                <w:sz w:val="22"/>
                <w:szCs w:val="22"/>
              </w:rPr>
              <w:t>Proposal 1 – Paging enhancement schemes should avoid the UE unnecessarily transitioning from/to deep sleep and from/to synchronization states, when there is no paging for target UE.</w:t>
            </w:r>
            <w:r>
              <w:rPr>
                <w:sz w:val="22"/>
                <w:szCs w:val="22"/>
              </w:rPr>
              <w:br/>
            </w:r>
          </w:p>
          <w:p w:rsidR="00803146" w:rsidRDefault="00D72908">
            <w:pPr>
              <w:pStyle w:val="Caption"/>
              <w:jc w:val="center"/>
              <w:rPr>
                <w:sz w:val="22"/>
                <w:szCs w:val="22"/>
              </w:rPr>
            </w:pPr>
            <w:r>
              <w:rPr>
                <w:sz w:val="22"/>
                <w:szCs w:val="22"/>
              </w:rPr>
              <w:t>Table 1 – Summary of power saving gains for studied paging enhancement schemes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1559"/>
              <w:gridCol w:w="1640"/>
              <w:gridCol w:w="1792"/>
              <w:gridCol w:w="1792"/>
            </w:tblGrid>
            <w:tr w:rsidR="00803146">
              <w:tc>
                <w:tcPr>
                  <w:tcW w:w="1215" w:type="pct"/>
                  <w:vMerge w:val="restart"/>
                  <w:shd w:val="clear" w:color="auto" w:fill="auto"/>
                </w:tcPr>
                <w:p w:rsidR="00803146" w:rsidRDefault="00803146" w:rsidP="008B6EC0">
                  <w:pPr>
                    <w:framePr w:hSpace="180" w:wrap="around" w:vAnchor="text" w:hAnchor="text" w:y="1"/>
                    <w:suppressOverlap/>
                    <w:rPr>
                      <w:sz w:val="22"/>
                      <w:szCs w:val="22"/>
                    </w:rPr>
                  </w:pPr>
                </w:p>
              </w:tc>
              <w:tc>
                <w:tcPr>
                  <w:tcW w:w="1785" w:type="pct"/>
                  <w:gridSpan w:val="2"/>
                  <w:shd w:val="clear" w:color="auto" w:fill="auto"/>
                </w:tcPr>
                <w:p w:rsidR="00803146" w:rsidRDefault="00D72908" w:rsidP="008B6EC0">
                  <w:pPr>
                    <w:framePr w:hSpace="180" w:wrap="around" w:vAnchor="text" w:hAnchor="text" w:y="1"/>
                    <w:suppressOverlap/>
                    <w:jc w:val="center"/>
                    <w:rPr>
                      <w:sz w:val="22"/>
                      <w:szCs w:val="22"/>
                    </w:rPr>
                  </w:pPr>
                  <w:r>
                    <w:rPr>
                      <w:sz w:val="22"/>
                      <w:szCs w:val="22"/>
                    </w:rPr>
                    <w:t>Low SINR/bad coverage</w:t>
                  </w:r>
                </w:p>
              </w:tc>
              <w:tc>
                <w:tcPr>
                  <w:tcW w:w="2000" w:type="pct"/>
                  <w:gridSpan w:val="2"/>
                  <w:shd w:val="clear" w:color="auto" w:fill="auto"/>
                </w:tcPr>
                <w:p w:rsidR="00803146" w:rsidRDefault="00D72908" w:rsidP="008B6EC0">
                  <w:pPr>
                    <w:framePr w:hSpace="180" w:wrap="around" w:vAnchor="text" w:hAnchor="text" w:y="1"/>
                    <w:suppressOverlap/>
                    <w:jc w:val="center"/>
                    <w:rPr>
                      <w:sz w:val="22"/>
                      <w:szCs w:val="22"/>
                    </w:rPr>
                  </w:pPr>
                  <w:r>
                    <w:rPr>
                      <w:sz w:val="22"/>
                      <w:szCs w:val="22"/>
                    </w:rPr>
                    <w:t>High SINR/good coverage</w:t>
                  </w:r>
                </w:p>
              </w:tc>
            </w:tr>
            <w:tr w:rsidR="00803146">
              <w:trPr>
                <w:trHeight w:val="180"/>
              </w:trPr>
              <w:tc>
                <w:tcPr>
                  <w:tcW w:w="1215" w:type="pct"/>
                  <w:vMerge/>
                  <w:shd w:val="clear" w:color="auto" w:fill="auto"/>
                </w:tcPr>
                <w:p w:rsidR="00803146" w:rsidRDefault="00803146" w:rsidP="008B6EC0">
                  <w:pPr>
                    <w:framePr w:hSpace="180" w:wrap="around" w:vAnchor="text" w:hAnchor="text" w:y="1"/>
                    <w:suppressOverlap/>
                    <w:rPr>
                      <w:sz w:val="22"/>
                      <w:szCs w:val="22"/>
                    </w:rPr>
                  </w:pPr>
                </w:p>
              </w:tc>
              <w:tc>
                <w:tcPr>
                  <w:tcW w:w="870" w:type="pct"/>
                  <w:shd w:val="clear" w:color="auto" w:fill="auto"/>
                </w:tcPr>
                <w:p w:rsidR="00803146" w:rsidRDefault="00D72908" w:rsidP="008B6EC0">
                  <w:pPr>
                    <w:framePr w:hSpace="180" w:wrap="around" w:vAnchor="text" w:hAnchor="text" w:y="1"/>
                    <w:suppressOverlap/>
                    <w:rPr>
                      <w:sz w:val="22"/>
                      <w:szCs w:val="22"/>
                    </w:rPr>
                  </w:pPr>
                  <w:r>
                    <w:rPr>
                      <w:sz w:val="22"/>
                      <w:szCs w:val="22"/>
                    </w:rPr>
                    <w:t>N=10/paging rate per PO = 10%</w:t>
                  </w:r>
                </w:p>
              </w:tc>
              <w:tc>
                <w:tcPr>
                  <w:tcW w:w="915" w:type="pct"/>
                  <w:shd w:val="clear" w:color="auto" w:fill="auto"/>
                </w:tcPr>
                <w:p w:rsidR="00803146" w:rsidRDefault="00D72908" w:rsidP="008B6EC0">
                  <w:pPr>
                    <w:framePr w:hSpace="180" w:wrap="around" w:vAnchor="text" w:hAnchor="text" w:y="1"/>
                    <w:suppressOverlap/>
                    <w:rPr>
                      <w:sz w:val="22"/>
                      <w:szCs w:val="22"/>
                    </w:rPr>
                  </w:pPr>
                  <w:r>
                    <w:rPr>
                      <w:sz w:val="22"/>
                      <w:szCs w:val="22"/>
                    </w:rPr>
                    <w:t>N=100/paging rate per PO = 60%</w:t>
                  </w:r>
                </w:p>
              </w:tc>
              <w:tc>
                <w:tcPr>
                  <w:tcW w:w="1000" w:type="pct"/>
                  <w:shd w:val="clear" w:color="auto" w:fill="auto"/>
                </w:tcPr>
                <w:p w:rsidR="00803146" w:rsidRDefault="00D72908" w:rsidP="008B6EC0">
                  <w:pPr>
                    <w:framePr w:hSpace="180" w:wrap="around" w:vAnchor="text" w:hAnchor="text" w:y="1"/>
                    <w:suppressOverlap/>
                    <w:rPr>
                      <w:sz w:val="22"/>
                      <w:szCs w:val="22"/>
                    </w:rPr>
                  </w:pPr>
                  <w:r>
                    <w:rPr>
                      <w:sz w:val="22"/>
                      <w:szCs w:val="22"/>
                    </w:rPr>
                    <w:t>N=10/paging rate per PO = 10%</w:t>
                  </w:r>
                </w:p>
              </w:tc>
              <w:tc>
                <w:tcPr>
                  <w:tcW w:w="1000" w:type="pct"/>
                  <w:shd w:val="clear" w:color="auto" w:fill="auto"/>
                </w:tcPr>
                <w:p w:rsidR="00803146" w:rsidRDefault="00D72908" w:rsidP="008B6EC0">
                  <w:pPr>
                    <w:framePr w:hSpace="180" w:wrap="around" w:vAnchor="text" w:hAnchor="text" w:y="1"/>
                    <w:suppressOverlap/>
                    <w:rPr>
                      <w:sz w:val="22"/>
                      <w:szCs w:val="22"/>
                    </w:rPr>
                  </w:pPr>
                  <w:r>
                    <w:rPr>
                      <w:sz w:val="22"/>
                      <w:szCs w:val="22"/>
                    </w:rPr>
                    <w:t>N=100/paging rate per PO = 60%</w:t>
                  </w:r>
                </w:p>
              </w:tc>
            </w:tr>
            <w:tr w:rsidR="00803146">
              <w:tc>
                <w:tcPr>
                  <w:tcW w:w="1215" w:type="pct"/>
                  <w:shd w:val="clear" w:color="auto" w:fill="auto"/>
                </w:tcPr>
                <w:p w:rsidR="00803146" w:rsidRDefault="00D72908" w:rsidP="008B6EC0">
                  <w:pPr>
                    <w:framePr w:hSpace="180" w:wrap="around" w:vAnchor="text" w:hAnchor="text" w:y="1"/>
                    <w:suppressOverlap/>
                    <w:rPr>
                      <w:sz w:val="22"/>
                      <w:szCs w:val="22"/>
                    </w:rPr>
                  </w:pPr>
                  <w:r>
                    <w:rPr>
                      <w:sz w:val="22"/>
                      <w:szCs w:val="22"/>
                    </w:rPr>
                    <w:t>Early paging indicator</w:t>
                  </w:r>
                </w:p>
              </w:tc>
              <w:tc>
                <w:tcPr>
                  <w:tcW w:w="87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11.9</w:t>
                  </w:r>
                </w:p>
              </w:tc>
              <w:tc>
                <w:tcPr>
                  <w:tcW w:w="915"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6.51</w:t>
                  </w:r>
                </w:p>
              </w:tc>
              <w:tc>
                <w:tcPr>
                  <w:tcW w:w="100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26.06</w:t>
                  </w:r>
                </w:p>
              </w:tc>
              <w:tc>
                <w:tcPr>
                  <w:tcW w:w="100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10.65</w:t>
                  </w:r>
                </w:p>
              </w:tc>
            </w:tr>
            <w:tr w:rsidR="00803146">
              <w:tc>
                <w:tcPr>
                  <w:tcW w:w="1215" w:type="pct"/>
                  <w:shd w:val="clear" w:color="auto" w:fill="auto"/>
                </w:tcPr>
                <w:p w:rsidR="00803146" w:rsidRDefault="00D72908" w:rsidP="008B6EC0">
                  <w:pPr>
                    <w:framePr w:hSpace="180" w:wrap="around" w:vAnchor="text" w:hAnchor="text" w:y="1"/>
                    <w:suppressOverlap/>
                    <w:rPr>
                      <w:sz w:val="22"/>
                      <w:szCs w:val="22"/>
                    </w:rPr>
                  </w:pPr>
                  <w:r>
                    <w:rPr>
                      <w:sz w:val="22"/>
                      <w:szCs w:val="22"/>
                    </w:rPr>
                    <w:t>UE sub-grouping using legacy paging DCI</w:t>
                  </w:r>
                </w:p>
              </w:tc>
              <w:tc>
                <w:tcPr>
                  <w:tcW w:w="87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0.32</w:t>
                  </w:r>
                </w:p>
              </w:tc>
              <w:tc>
                <w:tcPr>
                  <w:tcW w:w="915"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3.0</w:t>
                  </w:r>
                </w:p>
              </w:tc>
              <w:tc>
                <w:tcPr>
                  <w:tcW w:w="100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0.1</w:t>
                  </w:r>
                </w:p>
              </w:tc>
              <w:tc>
                <w:tcPr>
                  <w:tcW w:w="100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0.99</w:t>
                  </w:r>
                </w:p>
              </w:tc>
            </w:tr>
            <w:tr w:rsidR="00803146">
              <w:tc>
                <w:tcPr>
                  <w:tcW w:w="1215" w:type="pct"/>
                  <w:shd w:val="clear" w:color="auto" w:fill="auto"/>
                </w:tcPr>
                <w:p w:rsidR="00803146" w:rsidRDefault="00D72908" w:rsidP="008B6EC0">
                  <w:pPr>
                    <w:framePr w:hSpace="180" w:wrap="around" w:vAnchor="text" w:hAnchor="text" w:y="1"/>
                    <w:suppressOverlap/>
                    <w:rPr>
                      <w:sz w:val="22"/>
                      <w:szCs w:val="22"/>
                    </w:rPr>
                  </w:pPr>
                  <w:r>
                    <w:rPr>
                      <w:sz w:val="22"/>
                      <w:szCs w:val="22"/>
                    </w:rPr>
                    <w:t>UE sub-grouping using early paging indicator  +  UE sub-grouping</w:t>
                  </w:r>
                </w:p>
              </w:tc>
              <w:tc>
                <w:tcPr>
                  <w:tcW w:w="87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12.66</w:t>
                  </w:r>
                </w:p>
                <w:p w:rsidR="00803146" w:rsidRDefault="00803146" w:rsidP="008B6EC0">
                  <w:pPr>
                    <w:framePr w:hSpace="180" w:wrap="around" w:vAnchor="text" w:hAnchor="text" w:y="1"/>
                    <w:suppressOverlap/>
                    <w:jc w:val="center"/>
                    <w:rPr>
                      <w:sz w:val="22"/>
                      <w:szCs w:val="22"/>
                    </w:rPr>
                  </w:pPr>
                </w:p>
              </w:tc>
              <w:tc>
                <w:tcPr>
                  <w:tcW w:w="915"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13.67</w:t>
                  </w:r>
                </w:p>
              </w:tc>
              <w:tc>
                <w:tcPr>
                  <w:tcW w:w="100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27.56</w:t>
                  </w:r>
                </w:p>
              </w:tc>
              <w:tc>
                <w:tcPr>
                  <w:tcW w:w="100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25.02</w:t>
                  </w:r>
                </w:p>
              </w:tc>
            </w:tr>
            <w:tr w:rsidR="00803146">
              <w:tc>
                <w:tcPr>
                  <w:tcW w:w="1215" w:type="pct"/>
                  <w:shd w:val="clear" w:color="auto" w:fill="auto"/>
                </w:tcPr>
                <w:p w:rsidR="00803146" w:rsidRDefault="00D72908" w:rsidP="008B6EC0">
                  <w:pPr>
                    <w:framePr w:hSpace="180" w:wrap="around" w:vAnchor="text" w:hAnchor="text" w:y="1"/>
                    <w:suppressOverlap/>
                    <w:rPr>
                      <w:sz w:val="22"/>
                      <w:szCs w:val="22"/>
                    </w:rPr>
                  </w:pPr>
                  <w:r>
                    <w:rPr>
                      <w:sz w:val="22"/>
                      <w:szCs w:val="22"/>
                    </w:rPr>
                    <w:t>Early paging indicator  +  UE sub-grouping using legacy paging DCI</w:t>
                  </w:r>
                </w:p>
              </w:tc>
              <w:tc>
                <w:tcPr>
                  <w:tcW w:w="87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12.58</w:t>
                  </w:r>
                </w:p>
              </w:tc>
              <w:tc>
                <w:tcPr>
                  <w:tcW w:w="915"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9.93</w:t>
                  </w:r>
                </w:p>
              </w:tc>
              <w:tc>
                <w:tcPr>
                  <w:tcW w:w="100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26.28</w:t>
                  </w:r>
                </w:p>
              </w:tc>
              <w:tc>
                <w:tcPr>
                  <w:tcW w:w="1000" w:type="pct"/>
                  <w:shd w:val="clear" w:color="auto" w:fill="auto"/>
                </w:tcPr>
                <w:p w:rsidR="00803146" w:rsidRDefault="00D72908" w:rsidP="008B6EC0">
                  <w:pPr>
                    <w:framePr w:hSpace="180" w:wrap="around" w:vAnchor="text" w:hAnchor="text" w:y="1"/>
                    <w:suppressOverlap/>
                    <w:jc w:val="center"/>
                    <w:rPr>
                      <w:sz w:val="22"/>
                      <w:szCs w:val="22"/>
                    </w:rPr>
                  </w:pPr>
                  <w:r>
                    <w:rPr>
                      <w:sz w:val="22"/>
                      <w:szCs w:val="22"/>
                    </w:rPr>
                    <w:t>11.77</w:t>
                  </w:r>
                </w:p>
              </w:tc>
            </w:tr>
          </w:tbl>
          <w:p w:rsidR="00803146" w:rsidRDefault="00803146">
            <w:pPr>
              <w:rPr>
                <w:sz w:val="22"/>
                <w:szCs w:val="22"/>
              </w:rPr>
            </w:pPr>
          </w:p>
          <w:p w:rsidR="00803146" w:rsidRDefault="00D72908">
            <w:pPr>
              <w:rPr>
                <w:sz w:val="22"/>
                <w:szCs w:val="22"/>
              </w:rPr>
            </w:pPr>
            <w:r>
              <w:rPr>
                <w:sz w:val="22"/>
                <w:szCs w:val="22"/>
              </w:rPr>
              <w:t xml:space="preserve">Observation 2 – Early paging indication fulfils the conditions in proposal 1: that Paging enhancement schemes should avoid the UE unnecessarily transitioning from/to deep sleep and from/to synchronization states, when there is no paging for target UE. </w:t>
            </w:r>
          </w:p>
          <w:p w:rsidR="00803146" w:rsidRDefault="009F1E58">
            <w:pPr>
              <w:rPr>
                <w:sz w:val="22"/>
                <w:szCs w:val="22"/>
              </w:rPr>
            </w:pPr>
            <w:r>
              <w:rPr>
                <w:sz w:val="22"/>
                <w:szCs w:val="22"/>
              </w:rPr>
              <w:br/>
            </w:r>
            <w:r w:rsidR="00D72908">
              <w:rPr>
                <w:sz w:val="22"/>
                <w:szCs w:val="22"/>
              </w:rPr>
              <w:t>Observation 3 – The amount of power saving resulting from UE grouping in a sequence-based early paging indicator is much higher than other UE sub-grouping schemes.</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Apple</w:t>
            </w:r>
          </w:p>
        </w:tc>
        <w:tc>
          <w:tcPr>
            <w:tcW w:w="9186" w:type="dxa"/>
          </w:tcPr>
          <w:tbl>
            <w:tblPr>
              <w:tblStyle w:val="TableGrid"/>
              <w:tblW w:w="0" w:type="auto"/>
              <w:jc w:val="center"/>
              <w:tblLayout w:type="fixed"/>
              <w:tblLook w:val="04A0" w:firstRow="1" w:lastRow="0" w:firstColumn="1" w:lastColumn="0" w:noHBand="0" w:noVBand="1"/>
            </w:tblPr>
            <w:tblGrid>
              <w:gridCol w:w="1350"/>
              <w:gridCol w:w="3150"/>
              <w:gridCol w:w="900"/>
              <w:gridCol w:w="900"/>
              <w:gridCol w:w="990"/>
              <w:gridCol w:w="1005"/>
            </w:tblGrid>
            <w:tr w:rsidR="00803146">
              <w:trPr>
                <w:jc w:val="center"/>
              </w:trPr>
              <w:tc>
                <w:tcPr>
                  <w:tcW w:w="1350" w:type="dxa"/>
                  <w:shd w:val="clear" w:color="auto" w:fill="FFFF00"/>
                  <w:vAlign w:val="center"/>
                </w:tcPr>
                <w:p w:rsidR="00803146" w:rsidRDefault="00803146" w:rsidP="008B6EC0">
                  <w:pPr>
                    <w:framePr w:hSpace="180" w:wrap="around" w:vAnchor="text" w:hAnchor="text" w:y="1"/>
                    <w:tabs>
                      <w:tab w:val="left" w:pos="640"/>
                    </w:tabs>
                    <w:suppressOverlap/>
                    <w:rPr>
                      <w:rFonts w:eastAsia="Batang"/>
                      <w:iCs/>
                      <w:color w:val="000000"/>
                      <w:kern w:val="2"/>
                      <w:sz w:val="22"/>
                      <w:szCs w:val="22"/>
                    </w:rPr>
                  </w:pPr>
                </w:p>
              </w:tc>
              <w:tc>
                <w:tcPr>
                  <w:tcW w:w="3150" w:type="dxa"/>
                  <w:shd w:val="clear" w:color="auto" w:fill="FFFF00"/>
                </w:tcPr>
                <w:p w:rsidR="00803146" w:rsidRDefault="00803146" w:rsidP="008B6EC0">
                  <w:pPr>
                    <w:framePr w:hSpace="180" w:wrap="around" w:vAnchor="text" w:hAnchor="text" w:y="1"/>
                    <w:tabs>
                      <w:tab w:val="left" w:pos="640"/>
                    </w:tabs>
                    <w:suppressOverlap/>
                    <w:jc w:val="both"/>
                    <w:rPr>
                      <w:rFonts w:eastAsia="Batang"/>
                      <w:iCs/>
                      <w:color w:val="000000"/>
                      <w:kern w:val="2"/>
                      <w:sz w:val="22"/>
                      <w:szCs w:val="22"/>
                    </w:rPr>
                  </w:pPr>
                </w:p>
              </w:tc>
              <w:tc>
                <w:tcPr>
                  <w:tcW w:w="900" w:type="dxa"/>
                  <w:shd w:val="clear" w:color="auto" w:fill="FFFF0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Case 1</w:t>
                  </w:r>
                </w:p>
              </w:tc>
              <w:tc>
                <w:tcPr>
                  <w:tcW w:w="900" w:type="dxa"/>
                  <w:shd w:val="clear" w:color="auto" w:fill="FFFF0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Case 2</w:t>
                  </w:r>
                </w:p>
              </w:tc>
              <w:tc>
                <w:tcPr>
                  <w:tcW w:w="990" w:type="dxa"/>
                  <w:shd w:val="clear" w:color="auto" w:fill="FFFF0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Case 3</w:t>
                  </w:r>
                </w:p>
              </w:tc>
              <w:tc>
                <w:tcPr>
                  <w:tcW w:w="1005" w:type="dxa"/>
                  <w:shd w:val="clear" w:color="auto" w:fill="FFFF0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Case 4</w:t>
                  </w:r>
                </w:p>
              </w:tc>
            </w:tr>
            <w:tr w:rsidR="00803146">
              <w:trPr>
                <w:jc w:val="center"/>
              </w:trPr>
              <w:tc>
                <w:tcPr>
                  <w:tcW w:w="1350" w:type="dxa"/>
                  <w:vMerge w:val="restart"/>
                  <w:vAlign w:val="center"/>
                </w:tcPr>
                <w:p w:rsidR="00803146" w:rsidRDefault="00D72908" w:rsidP="008B6EC0">
                  <w:pPr>
                    <w:framePr w:hSpace="180" w:wrap="around" w:vAnchor="text" w:hAnchor="text" w:y="1"/>
                    <w:tabs>
                      <w:tab w:val="left" w:pos="640"/>
                    </w:tabs>
                    <w:suppressOverlap/>
                    <w:rPr>
                      <w:rFonts w:eastAsia="Batang"/>
                      <w:iCs/>
                      <w:color w:val="000000"/>
                      <w:kern w:val="2"/>
                      <w:sz w:val="22"/>
                      <w:szCs w:val="22"/>
                    </w:rPr>
                  </w:pPr>
                  <w:r>
                    <w:rPr>
                      <w:rFonts w:eastAsia="Batang"/>
                      <w:iCs/>
                      <w:color w:val="000000"/>
                      <w:kern w:val="2"/>
                      <w:sz w:val="22"/>
                      <w:szCs w:val="22"/>
                    </w:rPr>
                    <w:t>WUS</w:t>
                  </w:r>
                </w:p>
              </w:tc>
              <w:tc>
                <w:tcPr>
                  <w:tcW w:w="3150" w:type="dxa"/>
                </w:tcPr>
                <w:p w:rsidR="00803146" w:rsidRDefault="00D72908" w:rsidP="008B6EC0">
                  <w:pPr>
                    <w:framePr w:hSpace="180" w:wrap="around" w:vAnchor="text" w:hAnchor="text" w:y="1"/>
                    <w:tabs>
                      <w:tab w:val="left" w:pos="640"/>
                    </w:tabs>
                    <w:suppressOverlap/>
                    <w:jc w:val="both"/>
                    <w:rPr>
                      <w:rFonts w:eastAsia="Batang"/>
                      <w:iCs/>
                      <w:color w:val="000000"/>
                      <w:kern w:val="2"/>
                      <w:sz w:val="22"/>
                      <w:szCs w:val="22"/>
                    </w:rPr>
                  </w:pPr>
                  <w:r>
                    <w:rPr>
                      <w:rFonts w:eastAsia="Batang"/>
                      <w:iCs/>
                      <w:color w:val="000000"/>
                      <w:kern w:val="2"/>
                      <w:sz w:val="22"/>
                      <w:szCs w:val="22"/>
                    </w:rPr>
                    <w:t>SSB and PO have 10 ms offset</w:t>
                  </w:r>
                </w:p>
              </w:tc>
              <w:tc>
                <w:tcPr>
                  <w:tcW w:w="900"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26.3%</w:t>
                  </w:r>
                </w:p>
              </w:tc>
              <w:tc>
                <w:tcPr>
                  <w:tcW w:w="900"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32.4%</w:t>
                  </w:r>
                </w:p>
              </w:tc>
              <w:tc>
                <w:tcPr>
                  <w:tcW w:w="990"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26.2%</w:t>
                  </w:r>
                </w:p>
              </w:tc>
              <w:tc>
                <w:tcPr>
                  <w:tcW w:w="1005"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8.9%</w:t>
                  </w:r>
                </w:p>
              </w:tc>
            </w:tr>
            <w:tr w:rsidR="00803146">
              <w:trPr>
                <w:jc w:val="center"/>
              </w:trPr>
              <w:tc>
                <w:tcPr>
                  <w:tcW w:w="1350" w:type="dxa"/>
                  <w:vMerge/>
                  <w:tcBorders>
                    <w:bottom w:val="single" w:sz="4" w:space="0" w:color="auto"/>
                  </w:tcBorders>
                  <w:vAlign w:val="center"/>
                </w:tcPr>
                <w:p w:rsidR="00803146" w:rsidRDefault="00803146" w:rsidP="008B6EC0">
                  <w:pPr>
                    <w:framePr w:hSpace="180" w:wrap="around" w:vAnchor="text" w:hAnchor="text" w:y="1"/>
                    <w:tabs>
                      <w:tab w:val="left" w:pos="640"/>
                    </w:tabs>
                    <w:suppressOverlap/>
                    <w:rPr>
                      <w:rFonts w:eastAsia="Batang"/>
                      <w:iCs/>
                      <w:color w:val="000000"/>
                      <w:kern w:val="2"/>
                      <w:sz w:val="22"/>
                      <w:szCs w:val="22"/>
                    </w:rPr>
                  </w:pPr>
                </w:p>
              </w:tc>
              <w:tc>
                <w:tcPr>
                  <w:tcW w:w="3150" w:type="dxa"/>
                  <w:tcBorders>
                    <w:bottom w:val="single" w:sz="4" w:space="0" w:color="auto"/>
                  </w:tcBorders>
                </w:tcPr>
                <w:p w:rsidR="00803146" w:rsidRDefault="00D72908" w:rsidP="008B6EC0">
                  <w:pPr>
                    <w:framePr w:hSpace="180" w:wrap="around" w:vAnchor="text" w:hAnchor="text" w:y="1"/>
                    <w:tabs>
                      <w:tab w:val="left" w:pos="640"/>
                    </w:tabs>
                    <w:suppressOverlap/>
                    <w:jc w:val="both"/>
                    <w:rPr>
                      <w:rFonts w:eastAsia="Batang"/>
                      <w:iCs/>
                      <w:color w:val="000000"/>
                      <w:kern w:val="2"/>
                      <w:sz w:val="22"/>
                      <w:szCs w:val="22"/>
                    </w:rPr>
                  </w:pPr>
                  <w:r>
                    <w:rPr>
                      <w:rFonts w:eastAsia="Batang"/>
                      <w:iCs/>
                      <w:color w:val="000000"/>
                      <w:kern w:val="2"/>
                      <w:sz w:val="22"/>
                      <w:szCs w:val="22"/>
                    </w:rPr>
                    <w:t>SSB and PO are adjacent</w:t>
                  </w:r>
                </w:p>
              </w:tc>
              <w:tc>
                <w:tcPr>
                  <w:tcW w:w="900" w:type="dxa"/>
                  <w:tcBorders>
                    <w:bottom w:val="single" w:sz="4" w:space="0" w:color="auto"/>
                  </w:tcBorders>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25.5%</w:t>
                  </w:r>
                </w:p>
              </w:tc>
              <w:tc>
                <w:tcPr>
                  <w:tcW w:w="900" w:type="dxa"/>
                  <w:tcBorders>
                    <w:bottom w:val="single" w:sz="4" w:space="0" w:color="auto"/>
                  </w:tcBorders>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29.6%</w:t>
                  </w:r>
                </w:p>
              </w:tc>
              <w:tc>
                <w:tcPr>
                  <w:tcW w:w="990" w:type="dxa"/>
                  <w:tcBorders>
                    <w:bottom w:val="single" w:sz="4" w:space="0" w:color="auto"/>
                  </w:tcBorders>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20.3%</w:t>
                  </w:r>
                </w:p>
              </w:tc>
              <w:tc>
                <w:tcPr>
                  <w:tcW w:w="1005" w:type="dxa"/>
                  <w:tcBorders>
                    <w:bottom w:val="single" w:sz="4" w:space="0" w:color="auto"/>
                  </w:tcBorders>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FF0000"/>
                      <w:kern w:val="2"/>
                      <w:sz w:val="22"/>
                      <w:szCs w:val="22"/>
                    </w:rPr>
                    <w:t>-1.9%</w:t>
                  </w:r>
                </w:p>
              </w:tc>
            </w:tr>
            <w:tr w:rsidR="00803146">
              <w:trPr>
                <w:jc w:val="center"/>
              </w:trPr>
              <w:tc>
                <w:tcPr>
                  <w:tcW w:w="1350" w:type="dxa"/>
                  <w:vMerge w:val="restart"/>
                  <w:shd w:val="clear" w:color="auto" w:fill="00B0F0"/>
                  <w:vAlign w:val="center"/>
                </w:tcPr>
                <w:p w:rsidR="00803146" w:rsidRDefault="00D72908" w:rsidP="008B6EC0">
                  <w:pPr>
                    <w:framePr w:hSpace="180" w:wrap="around" w:vAnchor="text" w:hAnchor="text" w:y="1"/>
                    <w:tabs>
                      <w:tab w:val="left" w:pos="640"/>
                    </w:tabs>
                    <w:suppressOverlap/>
                    <w:rPr>
                      <w:rFonts w:eastAsia="Batang"/>
                      <w:iCs/>
                      <w:color w:val="000000"/>
                      <w:kern w:val="2"/>
                      <w:sz w:val="22"/>
                      <w:szCs w:val="22"/>
                    </w:rPr>
                  </w:pPr>
                  <w:r>
                    <w:rPr>
                      <w:rFonts w:eastAsia="Batang"/>
                      <w:iCs/>
                      <w:color w:val="000000"/>
                      <w:kern w:val="2"/>
                      <w:sz w:val="22"/>
                      <w:szCs w:val="22"/>
                    </w:rPr>
                    <w:t>Sub-grouping</w:t>
                  </w:r>
                </w:p>
              </w:tc>
              <w:tc>
                <w:tcPr>
                  <w:tcW w:w="3150" w:type="dxa"/>
                  <w:shd w:val="clear" w:color="auto" w:fill="00B0F0"/>
                </w:tcPr>
                <w:p w:rsidR="00803146" w:rsidRDefault="00D72908" w:rsidP="008B6EC0">
                  <w:pPr>
                    <w:framePr w:hSpace="180" w:wrap="around" w:vAnchor="text" w:hAnchor="text" w:y="1"/>
                    <w:tabs>
                      <w:tab w:val="left" w:pos="640"/>
                    </w:tabs>
                    <w:suppressOverlap/>
                    <w:jc w:val="both"/>
                    <w:rPr>
                      <w:rFonts w:eastAsia="Batang"/>
                      <w:iCs/>
                      <w:color w:val="000000"/>
                      <w:kern w:val="2"/>
                      <w:sz w:val="22"/>
                      <w:szCs w:val="22"/>
                    </w:rPr>
                  </w:pPr>
                  <w:r>
                    <w:rPr>
                      <w:rFonts w:eastAsia="Batang"/>
                      <w:iCs/>
                      <w:color w:val="000000"/>
                      <w:kern w:val="2"/>
                      <w:sz w:val="22"/>
                      <w:szCs w:val="22"/>
                    </w:rPr>
                    <w:t>SSB and PO have 10 ms offset</w:t>
                  </w:r>
                </w:p>
              </w:tc>
              <w:tc>
                <w:tcPr>
                  <w:tcW w:w="900" w:type="dxa"/>
                  <w:shd w:val="clear" w:color="auto" w:fill="00B0F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0.3%</w:t>
                  </w:r>
                </w:p>
              </w:tc>
              <w:tc>
                <w:tcPr>
                  <w:tcW w:w="900" w:type="dxa"/>
                  <w:shd w:val="clear" w:color="auto" w:fill="00B0F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0.3%</w:t>
                  </w:r>
                </w:p>
              </w:tc>
              <w:tc>
                <w:tcPr>
                  <w:tcW w:w="990" w:type="dxa"/>
                  <w:shd w:val="clear" w:color="auto" w:fill="00B0F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0.4%</w:t>
                  </w:r>
                </w:p>
              </w:tc>
              <w:tc>
                <w:tcPr>
                  <w:tcW w:w="1005" w:type="dxa"/>
                  <w:shd w:val="clear" w:color="auto" w:fill="00B0F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0.5%</w:t>
                  </w:r>
                </w:p>
              </w:tc>
            </w:tr>
            <w:tr w:rsidR="00803146">
              <w:trPr>
                <w:jc w:val="center"/>
              </w:trPr>
              <w:tc>
                <w:tcPr>
                  <w:tcW w:w="1350" w:type="dxa"/>
                  <w:vMerge/>
                  <w:shd w:val="clear" w:color="auto" w:fill="00B0F0"/>
                  <w:vAlign w:val="center"/>
                </w:tcPr>
                <w:p w:rsidR="00803146" w:rsidRDefault="00803146" w:rsidP="008B6EC0">
                  <w:pPr>
                    <w:framePr w:hSpace="180" w:wrap="around" w:vAnchor="text" w:hAnchor="text" w:y="1"/>
                    <w:tabs>
                      <w:tab w:val="left" w:pos="640"/>
                    </w:tabs>
                    <w:suppressOverlap/>
                    <w:rPr>
                      <w:rFonts w:eastAsia="Batang"/>
                      <w:iCs/>
                      <w:color w:val="000000"/>
                      <w:kern w:val="2"/>
                      <w:sz w:val="22"/>
                      <w:szCs w:val="22"/>
                    </w:rPr>
                  </w:pPr>
                </w:p>
              </w:tc>
              <w:tc>
                <w:tcPr>
                  <w:tcW w:w="3150" w:type="dxa"/>
                  <w:shd w:val="clear" w:color="auto" w:fill="00B0F0"/>
                </w:tcPr>
                <w:p w:rsidR="00803146" w:rsidRDefault="00D72908" w:rsidP="008B6EC0">
                  <w:pPr>
                    <w:framePr w:hSpace="180" w:wrap="around" w:vAnchor="text" w:hAnchor="text" w:y="1"/>
                    <w:tabs>
                      <w:tab w:val="left" w:pos="640"/>
                    </w:tabs>
                    <w:suppressOverlap/>
                    <w:jc w:val="both"/>
                    <w:rPr>
                      <w:rFonts w:eastAsia="Batang"/>
                      <w:iCs/>
                      <w:color w:val="000000"/>
                      <w:kern w:val="2"/>
                      <w:sz w:val="22"/>
                      <w:szCs w:val="22"/>
                    </w:rPr>
                  </w:pPr>
                  <w:r>
                    <w:rPr>
                      <w:rFonts w:eastAsia="Batang"/>
                      <w:iCs/>
                      <w:color w:val="000000"/>
                      <w:kern w:val="2"/>
                      <w:sz w:val="22"/>
                      <w:szCs w:val="22"/>
                    </w:rPr>
                    <w:t>SSB and PO are adjacent</w:t>
                  </w:r>
                </w:p>
              </w:tc>
              <w:tc>
                <w:tcPr>
                  <w:tcW w:w="900" w:type="dxa"/>
                  <w:shd w:val="clear" w:color="auto" w:fill="00B0F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0.3%</w:t>
                  </w:r>
                </w:p>
              </w:tc>
              <w:tc>
                <w:tcPr>
                  <w:tcW w:w="900" w:type="dxa"/>
                  <w:shd w:val="clear" w:color="auto" w:fill="00B0F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0.3%</w:t>
                  </w:r>
                </w:p>
              </w:tc>
              <w:tc>
                <w:tcPr>
                  <w:tcW w:w="990" w:type="dxa"/>
                  <w:shd w:val="clear" w:color="auto" w:fill="00B0F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0.5%</w:t>
                  </w:r>
                </w:p>
              </w:tc>
              <w:tc>
                <w:tcPr>
                  <w:tcW w:w="1005" w:type="dxa"/>
                  <w:shd w:val="clear" w:color="auto" w:fill="00B0F0"/>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0.6%</w:t>
                  </w:r>
                </w:p>
              </w:tc>
            </w:tr>
            <w:tr w:rsidR="00803146">
              <w:trPr>
                <w:jc w:val="center"/>
              </w:trPr>
              <w:tc>
                <w:tcPr>
                  <w:tcW w:w="1350" w:type="dxa"/>
                  <w:vMerge w:val="restart"/>
                  <w:vAlign w:val="center"/>
                </w:tcPr>
                <w:p w:rsidR="00803146" w:rsidRDefault="00D72908" w:rsidP="008B6EC0">
                  <w:pPr>
                    <w:framePr w:hSpace="180" w:wrap="around" w:vAnchor="text" w:hAnchor="text" w:y="1"/>
                    <w:tabs>
                      <w:tab w:val="left" w:pos="640"/>
                    </w:tabs>
                    <w:suppressOverlap/>
                    <w:rPr>
                      <w:rFonts w:eastAsia="Batang"/>
                      <w:iCs/>
                      <w:color w:val="000000"/>
                      <w:kern w:val="2"/>
                      <w:sz w:val="22"/>
                      <w:szCs w:val="22"/>
                    </w:rPr>
                  </w:pPr>
                  <w:r>
                    <w:rPr>
                      <w:rFonts w:eastAsia="Batang"/>
                      <w:iCs/>
                      <w:color w:val="000000"/>
                      <w:kern w:val="2"/>
                      <w:sz w:val="22"/>
                      <w:szCs w:val="22"/>
                    </w:rPr>
                    <w:t>WUS + sub-grouping</w:t>
                  </w:r>
                </w:p>
              </w:tc>
              <w:tc>
                <w:tcPr>
                  <w:tcW w:w="3150" w:type="dxa"/>
                </w:tcPr>
                <w:p w:rsidR="00803146" w:rsidRDefault="00D72908" w:rsidP="008B6EC0">
                  <w:pPr>
                    <w:framePr w:hSpace="180" w:wrap="around" w:vAnchor="text" w:hAnchor="text" w:y="1"/>
                    <w:tabs>
                      <w:tab w:val="left" w:pos="640"/>
                    </w:tabs>
                    <w:suppressOverlap/>
                    <w:jc w:val="both"/>
                    <w:rPr>
                      <w:rFonts w:eastAsia="Batang"/>
                      <w:iCs/>
                      <w:color w:val="000000"/>
                      <w:kern w:val="2"/>
                      <w:sz w:val="22"/>
                      <w:szCs w:val="22"/>
                    </w:rPr>
                  </w:pPr>
                  <w:r>
                    <w:rPr>
                      <w:rFonts w:eastAsia="Batang"/>
                      <w:iCs/>
                      <w:color w:val="000000"/>
                      <w:kern w:val="2"/>
                      <w:sz w:val="22"/>
                      <w:szCs w:val="22"/>
                    </w:rPr>
                    <w:t>SSB and PO have 10 ms offset</w:t>
                  </w:r>
                </w:p>
              </w:tc>
              <w:tc>
                <w:tcPr>
                  <w:tcW w:w="900"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28.9%</w:t>
                  </w:r>
                </w:p>
              </w:tc>
              <w:tc>
                <w:tcPr>
                  <w:tcW w:w="900"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35.5%</w:t>
                  </w:r>
                </w:p>
              </w:tc>
              <w:tc>
                <w:tcPr>
                  <w:tcW w:w="990"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28.5%</w:t>
                  </w:r>
                </w:p>
              </w:tc>
              <w:tc>
                <w:tcPr>
                  <w:tcW w:w="1005"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10.6%</w:t>
                  </w:r>
                </w:p>
              </w:tc>
            </w:tr>
            <w:tr w:rsidR="00803146">
              <w:trPr>
                <w:jc w:val="center"/>
              </w:trPr>
              <w:tc>
                <w:tcPr>
                  <w:tcW w:w="1350" w:type="dxa"/>
                  <w:vMerge/>
                </w:tcPr>
                <w:p w:rsidR="00803146" w:rsidRDefault="00803146" w:rsidP="008B6EC0">
                  <w:pPr>
                    <w:framePr w:hSpace="180" w:wrap="around" w:vAnchor="text" w:hAnchor="text" w:y="1"/>
                    <w:tabs>
                      <w:tab w:val="left" w:pos="640"/>
                    </w:tabs>
                    <w:suppressOverlap/>
                    <w:jc w:val="both"/>
                    <w:rPr>
                      <w:rFonts w:eastAsia="Batang"/>
                      <w:iCs/>
                      <w:color w:val="000000"/>
                      <w:kern w:val="2"/>
                      <w:sz w:val="22"/>
                      <w:szCs w:val="22"/>
                    </w:rPr>
                  </w:pPr>
                </w:p>
              </w:tc>
              <w:tc>
                <w:tcPr>
                  <w:tcW w:w="3150" w:type="dxa"/>
                </w:tcPr>
                <w:p w:rsidR="00803146" w:rsidRDefault="00D72908" w:rsidP="008B6EC0">
                  <w:pPr>
                    <w:framePr w:hSpace="180" w:wrap="around" w:vAnchor="text" w:hAnchor="text" w:y="1"/>
                    <w:tabs>
                      <w:tab w:val="left" w:pos="640"/>
                    </w:tabs>
                    <w:suppressOverlap/>
                    <w:jc w:val="both"/>
                    <w:rPr>
                      <w:rFonts w:eastAsia="Batang"/>
                      <w:iCs/>
                      <w:color w:val="000000"/>
                      <w:kern w:val="2"/>
                      <w:sz w:val="22"/>
                      <w:szCs w:val="22"/>
                    </w:rPr>
                  </w:pPr>
                  <w:r>
                    <w:rPr>
                      <w:rFonts w:eastAsia="Batang"/>
                      <w:iCs/>
                      <w:color w:val="000000"/>
                      <w:kern w:val="2"/>
                      <w:sz w:val="22"/>
                      <w:szCs w:val="22"/>
                    </w:rPr>
                    <w:t>SSB and PO are adjacent</w:t>
                  </w:r>
                </w:p>
              </w:tc>
              <w:tc>
                <w:tcPr>
                  <w:tcW w:w="900"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28.0%</w:t>
                  </w:r>
                </w:p>
              </w:tc>
              <w:tc>
                <w:tcPr>
                  <w:tcW w:w="900"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32.5%</w:t>
                  </w:r>
                </w:p>
              </w:tc>
              <w:tc>
                <w:tcPr>
                  <w:tcW w:w="990"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22.2%</w:t>
                  </w:r>
                </w:p>
              </w:tc>
              <w:tc>
                <w:tcPr>
                  <w:tcW w:w="1005" w:type="dxa"/>
                </w:tcPr>
                <w:p w:rsidR="00803146" w:rsidRDefault="00D72908" w:rsidP="008B6EC0">
                  <w:pPr>
                    <w:framePr w:hSpace="180" w:wrap="around" w:vAnchor="text" w:hAnchor="text" w:y="1"/>
                    <w:tabs>
                      <w:tab w:val="left" w:pos="640"/>
                    </w:tabs>
                    <w:suppressOverlap/>
                    <w:jc w:val="center"/>
                    <w:rPr>
                      <w:rFonts w:eastAsia="Batang"/>
                      <w:iCs/>
                      <w:color w:val="000000"/>
                      <w:kern w:val="2"/>
                      <w:sz w:val="22"/>
                      <w:szCs w:val="22"/>
                    </w:rPr>
                  </w:pPr>
                  <w:r>
                    <w:rPr>
                      <w:rFonts w:eastAsia="Batang"/>
                      <w:iCs/>
                      <w:color w:val="000000"/>
                      <w:kern w:val="2"/>
                      <w:sz w:val="22"/>
                      <w:szCs w:val="22"/>
                    </w:rPr>
                    <w:t>0.1%</w:t>
                  </w:r>
                </w:p>
              </w:tc>
            </w:tr>
          </w:tbl>
          <w:p w:rsidR="00803146" w:rsidRDefault="00D72908">
            <w:pPr>
              <w:pStyle w:val="Caption"/>
              <w:jc w:val="center"/>
              <w:rPr>
                <w:rFonts w:eastAsia="Batang"/>
                <w:iCs/>
                <w:color w:val="000000"/>
                <w:kern w:val="2"/>
                <w:sz w:val="18"/>
                <w:szCs w:val="18"/>
              </w:rPr>
            </w:pPr>
            <w:r>
              <w:rPr>
                <w:sz w:val="20"/>
                <w:szCs w:val="20"/>
              </w:rPr>
              <w:t xml:space="preserve">Table 1 Power saving gain for different enhancements with group paging rate of 10% and 4 sub-groups </w:t>
            </w:r>
            <w:r>
              <w:rPr>
                <w:sz w:val="20"/>
                <w:szCs w:val="20"/>
              </w:rPr>
              <w:br/>
              <w:t>(when applicable)</w:t>
            </w:r>
          </w:p>
          <w:p w:rsidR="00803146" w:rsidRDefault="00D72908">
            <w:pPr>
              <w:rPr>
                <w:bCs/>
                <w:sz w:val="22"/>
                <w:szCs w:val="22"/>
              </w:rPr>
            </w:pPr>
            <w:r>
              <w:rPr>
                <w:bCs/>
                <w:sz w:val="22"/>
                <w:szCs w:val="22"/>
              </w:rPr>
              <w:t xml:space="preserve">Observation 1: For the cases evaluated with group paging rate of 10%, WUS provides relative power saving gain up to 32%. </w:t>
            </w:r>
          </w:p>
          <w:p w:rsidR="00803146" w:rsidRDefault="00D72908">
            <w:pPr>
              <w:pStyle w:val="ListParagraph"/>
              <w:numPr>
                <w:ilvl w:val="0"/>
                <w:numId w:val="26"/>
              </w:numPr>
              <w:spacing w:after="120"/>
              <w:rPr>
                <w:bCs/>
                <w:sz w:val="22"/>
                <w:szCs w:val="22"/>
              </w:rPr>
            </w:pPr>
            <w:r>
              <w:rPr>
                <w:bCs/>
                <w:sz w:val="22"/>
                <w:szCs w:val="22"/>
              </w:rPr>
              <w:t>WUS provides larger relative power saving gain for lower SINR compared to higher SINR due to more savings related to SSB for time/frequency tracking.</w:t>
            </w:r>
          </w:p>
          <w:p w:rsidR="00803146" w:rsidRDefault="00D72908">
            <w:pPr>
              <w:pStyle w:val="ListParagraph"/>
              <w:numPr>
                <w:ilvl w:val="0"/>
                <w:numId w:val="26"/>
              </w:numPr>
              <w:spacing w:after="120"/>
              <w:rPr>
                <w:bCs/>
                <w:sz w:val="22"/>
                <w:szCs w:val="22"/>
              </w:rPr>
            </w:pPr>
            <w:r>
              <w:rPr>
                <w:bCs/>
                <w:sz w:val="22"/>
                <w:szCs w:val="22"/>
              </w:rPr>
              <w:t>WUS provides more gain when there is less RRM measurement activities.</w:t>
            </w:r>
          </w:p>
          <w:p w:rsidR="00803146" w:rsidRDefault="00803146">
            <w:pPr>
              <w:rPr>
                <w:bCs/>
                <w:sz w:val="22"/>
                <w:szCs w:val="22"/>
              </w:rPr>
            </w:pPr>
          </w:p>
          <w:p w:rsidR="00803146" w:rsidRDefault="00D72908">
            <w:pPr>
              <w:rPr>
                <w:bCs/>
                <w:sz w:val="22"/>
                <w:szCs w:val="22"/>
              </w:rPr>
            </w:pPr>
            <w:r>
              <w:rPr>
                <w:bCs/>
                <w:sz w:val="22"/>
                <w:szCs w:val="22"/>
              </w:rPr>
              <w:t>Observation 2: For the cases evaluated with group paging rate of 10%, sub-grouping only provides negligible (&lt;1%) power saving gain.</w:t>
            </w:r>
          </w:p>
          <w:p w:rsidR="00803146" w:rsidRDefault="00803146">
            <w:pPr>
              <w:rPr>
                <w:bCs/>
                <w:sz w:val="22"/>
                <w:szCs w:val="22"/>
              </w:rPr>
            </w:pPr>
          </w:p>
          <w:p w:rsidR="00803146" w:rsidRDefault="00D72908">
            <w:pPr>
              <w:rPr>
                <w:bCs/>
                <w:sz w:val="22"/>
                <w:szCs w:val="22"/>
              </w:rPr>
            </w:pPr>
            <w:r>
              <w:rPr>
                <w:bCs/>
                <w:sz w:val="22"/>
                <w:szCs w:val="22"/>
              </w:rPr>
              <w:t>Observation 3: For the cases evaluated with group paging rate of 10%, sub-grouping on top of WUS provides additional 2~3% power saving gain.</w:t>
            </w:r>
          </w:p>
          <w:p w:rsidR="00803146" w:rsidRDefault="00803146">
            <w:pPr>
              <w:rPr>
                <w:sz w:val="22"/>
                <w:szCs w:val="22"/>
              </w:rPr>
            </w:pPr>
          </w:p>
          <w:p w:rsidR="00803146" w:rsidRDefault="00D72908">
            <w:pPr>
              <w:tabs>
                <w:tab w:val="left" w:pos="640"/>
              </w:tabs>
              <w:jc w:val="center"/>
              <w:rPr>
                <w:rFonts w:eastAsia="Batang"/>
                <w:iCs/>
                <w:color w:val="000000"/>
                <w:kern w:val="2"/>
                <w:sz w:val="22"/>
                <w:szCs w:val="22"/>
              </w:rPr>
            </w:pPr>
            <w:r>
              <w:rPr>
                <w:noProof/>
              </w:rPr>
              <w:drawing>
                <wp:inline distT="0" distB="0" distL="0" distR="0">
                  <wp:extent cx="3112135" cy="1666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7"/>
                          <a:stretch>
                            <a:fillRect/>
                          </a:stretch>
                        </pic:blipFill>
                        <pic:spPr>
                          <a:xfrm>
                            <a:off x="0" y="0"/>
                            <a:ext cx="3132233" cy="1677687"/>
                          </a:xfrm>
                          <a:prstGeom prst="rect">
                            <a:avLst/>
                          </a:prstGeom>
                        </pic:spPr>
                      </pic:pic>
                    </a:graphicData>
                  </a:graphic>
                </wp:inline>
              </w:drawing>
            </w:r>
          </w:p>
          <w:p w:rsidR="00803146" w:rsidRDefault="00D72908">
            <w:pPr>
              <w:tabs>
                <w:tab w:val="left" w:pos="640"/>
              </w:tabs>
              <w:jc w:val="center"/>
              <w:rPr>
                <w:rFonts w:eastAsia="Batang"/>
                <w:iCs/>
                <w:color w:val="000000"/>
                <w:kern w:val="2"/>
                <w:sz w:val="22"/>
                <w:szCs w:val="22"/>
              </w:rPr>
            </w:pPr>
            <w:r>
              <w:rPr>
                <w:rFonts w:eastAsia="Batang"/>
                <w:iCs/>
                <w:color w:val="000000"/>
                <w:kern w:val="2"/>
                <w:sz w:val="22"/>
                <w:szCs w:val="22"/>
              </w:rPr>
              <w:t>(a) WUS</w:t>
            </w:r>
          </w:p>
          <w:p w:rsidR="00803146" w:rsidRDefault="00803146">
            <w:pPr>
              <w:tabs>
                <w:tab w:val="left" w:pos="640"/>
              </w:tabs>
              <w:jc w:val="center"/>
              <w:rPr>
                <w:rFonts w:eastAsia="Batang"/>
                <w:iCs/>
                <w:color w:val="000000"/>
                <w:kern w:val="2"/>
                <w:sz w:val="22"/>
                <w:szCs w:val="22"/>
              </w:rPr>
            </w:pPr>
          </w:p>
          <w:p w:rsidR="00803146" w:rsidRDefault="00D72908">
            <w:pPr>
              <w:tabs>
                <w:tab w:val="left" w:pos="640"/>
              </w:tabs>
              <w:jc w:val="center"/>
              <w:rPr>
                <w:rFonts w:eastAsia="Batang"/>
                <w:iCs/>
                <w:color w:val="000000"/>
                <w:kern w:val="2"/>
                <w:sz w:val="22"/>
                <w:szCs w:val="22"/>
              </w:rPr>
            </w:pPr>
            <w:r>
              <w:rPr>
                <w:noProof/>
              </w:rPr>
              <w:drawing>
                <wp:inline distT="0" distB="0" distL="0" distR="0">
                  <wp:extent cx="3130550" cy="1602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8"/>
                          <a:stretch>
                            <a:fillRect/>
                          </a:stretch>
                        </pic:blipFill>
                        <pic:spPr>
                          <a:xfrm>
                            <a:off x="0" y="0"/>
                            <a:ext cx="3161735" cy="1618210"/>
                          </a:xfrm>
                          <a:prstGeom prst="rect">
                            <a:avLst/>
                          </a:prstGeom>
                        </pic:spPr>
                      </pic:pic>
                    </a:graphicData>
                  </a:graphic>
                </wp:inline>
              </w:drawing>
            </w:r>
          </w:p>
          <w:p w:rsidR="00803146" w:rsidRDefault="00D72908">
            <w:pPr>
              <w:tabs>
                <w:tab w:val="left" w:pos="640"/>
              </w:tabs>
              <w:jc w:val="center"/>
              <w:rPr>
                <w:rFonts w:eastAsia="Batang"/>
                <w:iCs/>
                <w:color w:val="000000"/>
                <w:kern w:val="2"/>
                <w:sz w:val="22"/>
                <w:szCs w:val="22"/>
              </w:rPr>
            </w:pPr>
            <w:r>
              <w:rPr>
                <w:rFonts w:eastAsia="Batang"/>
                <w:iCs/>
                <w:color w:val="000000"/>
                <w:kern w:val="2"/>
                <w:sz w:val="22"/>
                <w:szCs w:val="22"/>
              </w:rPr>
              <w:t>(b) Sub-grouping</w:t>
            </w:r>
          </w:p>
          <w:p w:rsidR="00803146" w:rsidRDefault="00803146">
            <w:pPr>
              <w:tabs>
                <w:tab w:val="left" w:pos="640"/>
              </w:tabs>
              <w:jc w:val="center"/>
              <w:rPr>
                <w:rFonts w:eastAsia="Batang"/>
                <w:iCs/>
                <w:color w:val="000000"/>
                <w:kern w:val="2"/>
                <w:sz w:val="22"/>
                <w:szCs w:val="22"/>
              </w:rPr>
            </w:pPr>
          </w:p>
          <w:p w:rsidR="00803146" w:rsidRDefault="00D72908">
            <w:pPr>
              <w:tabs>
                <w:tab w:val="left" w:pos="640"/>
              </w:tabs>
              <w:jc w:val="center"/>
              <w:rPr>
                <w:rFonts w:eastAsia="Batang"/>
                <w:iCs/>
                <w:color w:val="000000"/>
                <w:kern w:val="2"/>
                <w:sz w:val="22"/>
                <w:szCs w:val="22"/>
              </w:rPr>
            </w:pPr>
            <w:r>
              <w:rPr>
                <w:noProof/>
              </w:rPr>
              <w:drawing>
                <wp:inline distT="0" distB="0" distL="0" distR="0">
                  <wp:extent cx="3171825" cy="1598295"/>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9"/>
                          <a:stretch>
                            <a:fillRect/>
                          </a:stretch>
                        </pic:blipFill>
                        <pic:spPr>
                          <a:xfrm>
                            <a:off x="0" y="0"/>
                            <a:ext cx="3211489" cy="1618388"/>
                          </a:xfrm>
                          <a:prstGeom prst="rect">
                            <a:avLst/>
                          </a:prstGeom>
                        </pic:spPr>
                      </pic:pic>
                    </a:graphicData>
                  </a:graphic>
                </wp:inline>
              </w:drawing>
            </w:r>
          </w:p>
          <w:p w:rsidR="00803146" w:rsidRDefault="00D72908">
            <w:pPr>
              <w:tabs>
                <w:tab w:val="left" w:pos="640"/>
              </w:tabs>
              <w:jc w:val="center"/>
              <w:rPr>
                <w:rFonts w:eastAsia="Batang"/>
                <w:iCs/>
                <w:color w:val="000000"/>
                <w:kern w:val="2"/>
                <w:sz w:val="22"/>
                <w:szCs w:val="22"/>
              </w:rPr>
            </w:pPr>
            <w:r>
              <w:rPr>
                <w:rFonts w:eastAsia="Batang"/>
                <w:iCs/>
                <w:color w:val="000000"/>
                <w:kern w:val="2"/>
                <w:sz w:val="22"/>
                <w:szCs w:val="22"/>
              </w:rPr>
              <w:t>(c) WUS + sub-grouping</w:t>
            </w:r>
          </w:p>
          <w:p w:rsidR="00803146" w:rsidRDefault="00D72908">
            <w:pPr>
              <w:pStyle w:val="Caption"/>
              <w:jc w:val="center"/>
              <w:rPr>
                <w:rFonts w:eastAsia="Batang"/>
                <w:iCs/>
                <w:color w:val="000000"/>
                <w:kern w:val="2"/>
                <w:sz w:val="18"/>
                <w:szCs w:val="18"/>
              </w:rPr>
            </w:pPr>
            <w:r>
              <w:rPr>
                <w:sz w:val="20"/>
                <w:szCs w:val="20"/>
              </w:rPr>
              <w:t>Figure 5 Power saving gain for different enhancements with 10 ms offset between SSB and PO</w:t>
            </w:r>
          </w:p>
          <w:p w:rsidR="00803146" w:rsidRDefault="00D72908">
            <w:pPr>
              <w:rPr>
                <w:bCs/>
                <w:sz w:val="22"/>
                <w:szCs w:val="22"/>
              </w:rPr>
            </w:pPr>
            <w:r>
              <w:rPr>
                <w:bCs/>
                <w:sz w:val="22"/>
                <w:szCs w:val="22"/>
              </w:rPr>
              <w:t>Observation 4: The power saving gain provided by WUS decreases as the group paging rate increases.</w:t>
            </w:r>
          </w:p>
          <w:p w:rsidR="00803146" w:rsidRDefault="00803146">
            <w:pPr>
              <w:rPr>
                <w:bCs/>
                <w:sz w:val="22"/>
                <w:szCs w:val="22"/>
              </w:rPr>
            </w:pPr>
          </w:p>
          <w:p w:rsidR="00803146" w:rsidRDefault="00D72908">
            <w:pPr>
              <w:rPr>
                <w:bCs/>
                <w:sz w:val="22"/>
                <w:szCs w:val="22"/>
              </w:rPr>
            </w:pPr>
            <w:r>
              <w:rPr>
                <w:bCs/>
                <w:sz w:val="22"/>
                <w:szCs w:val="22"/>
              </w:rPr>
              <w:t>Observation 5: The power saving gain provided by sub-grouping only increases as the group paging rate increases. However, the gain is still &lt;3% with group paging rate of 60% for the cases evaluated.</w:t>
            </w:r>
          </w:p>
          <w:p w:rsidR="00803146" w:rsidRDefault="00803146">
            <w:pPr>
              <w:rPr>
                <w:bCs/>
                <w:sz w:val="22"/>
                <w:szCs w:val="22"/>
              </w:rPr>
            </w:pPr>
          </w:p>
          <w:p w:rsidR="00803146" w:rsidRDefault="00D72908">
            <w:pPr>
              <w:rPr>
                <w:bCs/>
                <w:sz w:val="22"/>
                <w:szCs w:val="22"/>
              </w:rPr>
            </w:pPr>
            <w:r>
              <w:rPr>
                <w:bCs/>
                <w:sz w:val="22"/>
                <w:szCs w:val="22"/>
              </w:rPr>
              <w:t>Observation 6: The power saving gain provided by WUS and sub-grouping together provides a good saving gain (24%-35% for low and medium SINR, ~10% for high SINR) across the range of the group paging rate.</w:t>
            </w:r>
          </w:p>
          <w:p w:rsidR="00803146" w:rsidRDefault="00D72908">
            <w:pPr>
              <w:pStyle w:val="ListParagraph"/>
              <w:numPr>
                <w:ilvl w:val="0"/>
                <w:numId w:val="27"/>
              </w:numPr>
              <w:spacing w:after="120"/>
              <w:rPr>
                <w:bCs/>
                <w:sz w:val="22"/>
                <w:szCs w:val="22"/>
              </w:rPr>
            </w:pPr>
            <w:r>
              <w:rPr>
                <w:bCs/>
                <w:sz w:val="22"/>
                <w:szCs w:val="22"/>
              </w:rPr>
              <w:t xml:space="preserve">WUS and sub-grouping complement each other, with WUS providing more power saving for lower group paging rate, and sub-grouping providing more power saving for higher group paging rate. </w:t>
            </w:r>
          </w:p>
          <w:p w:rsidR="00803146" w:rsidRDefault="00D72908">
            <w:pPr>
              <w:pStyle w:val="ListParagraph"/>
              <w:numPr>
                <w:ilvl w:val="0"/>
                <w:numId w:val="27"/>
              </w:numPr>
              <w:spacing w:after="120"/>
              <w:rPr>
                <w:bCs/>
                <w:sz w:val="22"/>
                <w:szCs w:val="22"/>
              </w:rPr>
            </w:pPr>
            <w:r>
              <w:rPr>
                <w:bCs/>
                <w:sz w:val="22"/>
                <w:szCs w:val="22"/>
              </w:rPr>
              <w:t>The incremental power saving gain provided by sub-grouping on top of WUS is significant for high group paging rate.</w:t>
            </w:r>
          </w:p>
          <w:p w:rsidR="00803146" w:rsidRDefault="00803146">
            <w:pPr>
              <w:rPr>
                <w:b/>
                <w:bCs/>
                <w:sz w:val="22"/>
                <w:szCs w:val="22"/>
              </w:rPr>
            </w:pPr>
          </w:p>
          <w:p w:rsidR="00803146" w:rsidRDefault="00D72908">
            <w:pPr>
              <w:rPr>
                <w:bCs/>
                <w:sz w:val="22"/>
                <w:szCs w:val="22"/>
              </w:rPr>
            </w:pPr>
            <w:r>
              <w:rPr>
                <w:bCs/>
                <w:sz w:val="22"/>
                <w:szCs w:val="22"/>
              </w:rPr>
              <w:t>Proposal: Introduce wake-up signal for UEs in idle/inactive mode. Further consider the support of sub-grouping.</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InterDigital</w:t>
            </w:r>
          </w:p>
        </w:tc>
        <w:tc>
          <w:tcPr>
            <w:tcW w:w="9186" w:type="dxa"/>
          </w:tcPr>
          <w:p w:rsidR="00803146" w:rsidRDefault="00D72908">
            <w:pPr>
              <w:pStyle w:val="Caption"/>
              <w:keepNext/>
              <w:jc w:val="center"/>
              <w:rPr>
                <w:sz w:val="22"/>
                <w:szCs w:val="22"/>
              </w:rPr>
            </w:pPr>
            <w:r>
              <w:rPr>
                <w:sz w:val="22"/>
                <w:szCs w:val="22"/>
              </w:rPr>
              <w:t>Table 2 Power saving gain of paging indication</w:t>
            </w:r>
          </w:p>
          <w:tbl>
            <w:tblPr>
              <w:tblStyle w:val="TableGrid"/>
              <w:tblW w:w="0" w:type="auto"/>
              <w:jc w:val="center"/>
              <w:tblLayout w:type="fixed"/>
              <w:tblLook w:val="04A0" w:firstRow="1" w:lastRow="0" w:firstColumn="1" w:lastColumn="0" w:noHBand="0" w:noVBand="1"/>
            </w:tblPr>
            <w:tblGrid>
              <w:gridCol w:w="1179"/>
              <w:gridCol w:w="1180"/>
              <w:gridCol w:w="2586"/>
              <w:gridCol w:w="2520"/>
            </w:tblGrid>
            <w:tr w:rsidR="00803146">
              <w:trPr>
                <w:trHeight w:val="321"/>
                <w:jc w:val="center"/>
              </w:trPr>
              <w:tc>
                <w:tcPr>
                  <w:tcW w:w="2359" w:type="dxa"/>
                  <w:gridSpan w:val="2"/>
                </w:tcPr>
                <w:p w:rsidR="00803146" w:rsidRDefault="00803146" w:rsidP="008B6EC0">
                  <w:pPr>
                    <w:framePr w:hSpace="180" w:wrap="around" w:vAnchor="text" w:hAnchor="text" w:y="1"/>
                    <w:suppressOverlap/>
                    <w:jc w:val="both"/>
                    <w:rPr>
                      <w:sz w:val="22"/>
                      <w:szCs w:val="22"/>
                      <w:lang w:val="en-GB"/>
                    </w:rPr>
                  </w:pPr>
                </w:p>
              </w:tc>
              <w:tc>
                <w:tcPr>
                  <w:tcW w:w="5106" w:type="dxa"/>
                  <w:gridSpan w:val="2"/>
                </w:tcPr>
                <w:p w:rsidR="00803146" w:rsidRDefault="00D72908" w:rsidP="008B6EC0">
                  <w:pPr>
                    <w:framePr w:hSpace="180" w:wrap="around" w:vAnchor="text" w:hAnchor="text" w:y="1"/>
                    <w:suppressOverlap/>
                    <w:jc w:val="center"/>
                    <w:rPr>
                      <w:b/>
                      <w:bCs/>
                      <w:sz w:val="22"/>
                      <w:szCs w:val="22"/>
                      <w:lang w:val="en-GB"/>
                    </w:rPr>
                  </w:pPr>
                  <w:r>
                    <w:rPr>
                      <w:b/>
                      <w:bCs/>
                      <w:sz w:val="22"/>
                      <w:szCs w:val="22"/>
                      <w:lang w:val="en-GB"/>
                    </w:rPr>
                    <w:t>Gain over baseline</w:t>
                  </w:r>
                </w:p>
              </w:tc>
            </w:tr>
            <w:tr w:rsidR="00803146">
              <w:trPr>
                <w:trHeight w:val="330"/>
                <w:jc w:val="center"/>
              </w:trPr>
              <w:tc>
                <w:tcPr>
                  <w:tcW w:w="2359" w:type="dxa"/>
                  <w:gridSpan w:val="2"/>
                </w:tcPr>
                <w:p w:rsidR="00803146" w:rsidRDefault="00803146" w:rsidP="008B6EC0">
                  <w:pPr>
                    <w:framePr w:hSpace="180" w:wrap="around" w:vAnchor="text" w:hAnchor="text" w:y="1"/>
                    <w:suppressOverlap/>
                    <w:jc w:val="both"/>
                    <w:rPr>
                      <w:sz w:val="22"/>
                      <w:szCs w:val="22"/>
                      <w:lang w:val="en-GB"/>
                    </w:rPr>
                  </w:pPr>
                </w:p>
              </w:tc>
              <w:tc>
                <w:tcPr>
                  <w:tcW w:w="2586" w:type="dxa"/>
                </w:tcPr>
                <w:p w:rsidR="00803146" w:rsidRDefault="00D72908" w:rsidP="008B6EC0">
                  <w:pPr>
                    <w:framePr w:hSpace="180" w:wrap="around" w:vAnchor="text" w:hAnchor="text" w:y="1"/>
                    <w:suppressOverlap/>
                    <w:jc w:val="both"/>
                    <w:rPr>
                      <w:b/>
                      <w:bCs/>
                      <w:sz w:val="22"/>
                      <w:szCs w:val="22"/>
                      <w:lang w:val="en-GB"/>
                    </w:rPr>
                  </w:pPr>
                  <w:r>
                    <w:rPr>
                      <w:b/>
                      <w:bCs/>
                      <w:sz w:val="22"/>
                      <w:szCs w:val="22"/>
                      <w:lang w:val="en-GB"/>
                    </w:rPr>
                    <w:t>10 % paging rate</w:t>
                  </w:r>
                </w:p>
              </w:tc>
              <w:tc>
                <w:tcPr>
                  <w:tcW w:w="2520" w:type="dxa"/>
                </w:tcPr>
                <w:p w:rsidR="00803146" w:rsidRDefault="00D72908" w:rsidP="008B6EC0">
                  <w:pPr>
                    <w:framePr w:hSpace="180" w:wrap="around" w:vAnchor="text" w:hAnchor="text" w:y="1"/>
                    <w:suppressOverlap/>
                    <w:jc w:val="both"/>
                    <w:rPr>
                      <w:b/>
                      <w:bCs/>
                      <w:sz w:val="22"/>
                      <w:szCs w:val="22"/>
                      <w:lang w:val="en-GB"/>
                    </w:rPr>
                  </w:pPr>
                  <w:r>
                    <w:rPr>
                      <w:b/>
                      <w:bCs/>
                      <w:sz w:val="22"/>
                      <w:szCs w:val="22"/>
                      <w:lang w:val="en-GB"/>
                    </w:rPr>
                    <w:t>60 % paging rate</w:t>
                  </w:r>
                </w:p>
              </w:tc>
            </w:tr>
            <w:tr w:rsidR="00803146">
              <w:trPr>
                <w:trHeight w:val="321"/>
                <w:jc w:val="center"/>
              </w:trPr>
              <w:tc>
                <w:tcPr>
                  <w:tcW w:w="2359" w:type="dxa"/>
                  <w:gridSpan w:val="2"/>
                </w:tcPr>
                <w:p w:rsidR="00803146" w:rsidRDefault="00D72908" w:rsidP="008B6EC0">
                  <w:pPr>
                    <w:framePr w:hSpace="180" w:wrap="around" w:vAnchor="text" w:hAnchor="text" w:y="1"/>
                    <w:suppressOverlap/>
                    <w:jc w:val="both"/>
                    <w:rPr>
                      <w:b/>
                      <w:bCs/>
                      <w:sz w:val="22"/>
                      <w:szCs w:val="22"/>
                      <w:lang w:val="en-GB"/>
                    </w:rPr>
                  </w:pPr>
                  <w:r>
                    <w:rPr>
                      <w:b/>
                      <w:bCs/>
                      <w:sz w:val="22"/>
                      <w:szCs w:val="22"/>
                      <w:lang w:val="en-GB"/>
                    </w:rPr>
                    <w:t>Low SNR</w:t>
                  </w:r>
                </w:p>
              </w:tc>
              <w:tc>
                <w:tcPr>
                  <w:tcW w:w="2586" w:type="dxa"/>
                </w:tcPr>
                <w:p w:rsidR="00803146" w:rsidRDefault="00D72908" w:rsidP="008B6EC0">
                  <w:pPr>
                    <w:framePr w:hSpace="180" w:wrap="around" w:vAnchor="text" w:hAnchor="text" w:y="1"/>
                    <w:suppressOverlap/>
                    <w:jc w:val="right"/>
                    <w:rPr>
                      <w:sz w:val="22"/>
                      <w:szCs w:val="22"/>
                      <w:lang w:val="en-GB"/>
                    </w:rPr>
                  </w:pPr>
                  <w:r>
                    <w:rPr>
                      <w:sz w:val="22"/>
                      <w:szCs w:val="22"/>
                      <w:lang w:val="en-GB"/>
                    </w:rPr>
                    <w:t>32.8 %</w:t>
                  </w:r>
                </w:p>
              </w:tc>
              <w:tc>
                <w:tcPr>
                  <w:tcW w:w="2520" w:type="dxa"/>
                </w:tcPr>
                <w:p w:rsidR="00803146" w:rsidRDefault="00D72908" w:rsidP="008B6EC0">
                  <w:pPr>
                    <w:framePr w:hSpace="180" w:wrap="around" w:vAnchor="text" w:hAnchor="text" w:y="1"/>
                    <w:suppressOverlap/>
                    <w:jc w:val="right"/>
                    <w:rPr>
                      <w:sz w:val="22"/>
                      <w:szCs w:val="22"/>
                      <w:lang w:val="en-GB"/>
                    </w:rPr>
                  </w:pPr>
                  <w:r>
                    <w:rPr>
                      <w:sz w:val="22"/>
                      <w:szCs w:val="22"/>
                      <w:lang w:val="en-GB"/>
                    </w:rPr>
                    <w:t>12.5 %</w:t>
                  </w:r>
                </w:p>
              </w:tc>
            </w:tr>
            <w:tr w:rsidR="00803146">
              <w:trPr>
                <w:trHeight w:val="314"/>
                <w:jc w:val="center"/>
              </w:trPr>
              <w:tc>
                <w:tcPr>
                  <w:tcW w:w="1179" w:type="dxa"/>
                  <w:vMerge w:val="restart"/>
                </w:tcPr>
                <w:p w:rsidR="00803146" w:rsidRDefault="00D72908" w:rsidP="008B6EC0">
                  <w:pPr>
                    <w:framePr w:hSpace="180" w:wrap="around" w:vAnchor="text" w:hAnchor="text" w:y="1"/>
                    <w:suppressOverlap/>
                    <w:jc w:val="both"/>
                    <w:rPr>
                      <w:b/>
                      <w:bCs/>
                      <w:sz w:val="22"/>
                      <w:szCs w:val="22"/>
                      <w:lang w:val="en-GB"/>
                    </w:rPr>
                  </w:pPr>
                  <w:r>
                    <w:rPr>
                      <w:b/>
                      <w:bCs/>
                      <w:sz w:val="22"/>
                      <w:szCs w:val="22"/>
                      <w:lang w:val="en-GB"/>
                    </w:rPr>
                    <w:t>High SNR</w:t>
                  </w:r>
                </w:p>
              </w:tc>
              <w:tc>
                <w:tcPr>
                  <w:tcW w:w="1180" w:type="dxa"/>
                </w:tcPr>
                <w:p w:rsidR="00803146" w:rsidRDefault="00D72908" w:rsidP="008B6EC0">
                  <w:pPr>
                    <w:framePr w:hSpace="180" w:wrap="around" w:vAnchor="text" w:hAnchor="text" w:y="1"/>
                    <w:suppressOverlap/>
                    <w:jc w:val="both"/>
                    <w:rPr>
                      <w:sz w:val="22"/>
                      <w:szCs w:val="22"/>
                      <w:lang w:val="en-GB"/>
                    </w:rPr>
                  </w:pPr>
                  <w:r>
                    <w:rPr>
                      <w:sz w:val="22"/>
                      <w:szCs w:val="22"/>
                      <w:lang w:val="en-GB"/>
                    </w:rPr>
                    <w:t>1 SSB</w:t>
                  </w:r>
                </w:p>
              </w:tc>
              <w:tc>
                <w:tcPr>
                  <w:tcW w:w="2586" w:type="dxa"/>
                </w:tcPr>
                <w:p w:rsidR="00803146" w:rsidRDefault="00D72908" w:rsidP="008B6EC0">
                  <w:pPr>
                    <w:framePr w:hSpace="180" w:wrap="around" w:vAnchor="text" w:hAnchor="text" w:y="1"/>
                    <w:suppressOverlap/>
                    <w:jc w:val="right"/>
                    <w:rPr>
                      <w:sz w:val="22"/>
                      <w:szCs w:val="22"/>
                      <w:lang w:val="en-GB"/>
                    </w:rPr>
                  </w:pPr>
                  <w:r>
                    <w:rPr>
                      <w:sz w:val="22"/>
                      <w:szCs w:val="22"/>
                      <w:lang w:val="en-GB"/>
                    </w:rPr>
                    <w:t xml:space="preserve">11 % </w:t>
                  </w:r>
                </w:p>
              </w:tc>
              <w:tc>
                <w:tcPr>
                  <w:tcW w:w="2520" w:type="dxa"/>
                </w:tcPr>
                <w:p w:rsidR="00803146" w:rsidRDefault="00D72908" w:rsidP="008B6EC0">
                  <w:pPr>
                    <w:framePr w:hSpace="180" w:wrap="around" w:vAnchor="text" w:hAnchor="text" w:y="1"/>
                    <w:suppressOverlap/>
                    <w:jc w:val="right"/>
                    <w:rPr>
                      <w:sz w:val="22"/>
                      <w:szCs w:val="22"/>
                      <w:lang w:val="en-GB"/>
                    </w:rPr>
                  </w:pPr>
                  <w:r>
                    <w:rPr>
                      <w:sz w:val="22"/>
                      <w:szCs w:val="22"/>
                      <w:lang w:val="en-GB"/>
                    </w:rPr>
                    <w:t>3.7 %</w:t>
                  </w:r>
                </w:p>
              </w:tc>
            </w:tr>
            <w:tr w:rsidR="00803146">
              <w:trPr>
                <w:trHeight w:val="314"/>
                <w:jc w:val="center"/>
              </w:trPr>
              <w:tc>
                <w:tcPr>
                  <w:tcW w:w="1179" w:type="dxa"/>
                  <w:vMerge/>
                </w:tcPr>
                <w:p w:rsidR="00803146" w:rsidRDefault="00803146" w:rsidP="008B6EC0">
                  <w:pPr>
                    <w:framePr w:hSpace="180" w:wrap="around" w:vAnchor="text" w:hAnchor="text" w:y="1"/>
                    <w:suppressOverlap/>
                    <w:jc w:val="both"/>
                    <w:rPr>
                      <w:b/>
                      <w:bCs/>
                      <w:sz w:val="22"/>
                      <w:szCs w:val="22"/>
                      <w:lang w:val="en-GB"/>
                    </w:rPr>
                  </w:pPr>
                </w:p>
              </w:tc>
              <w:tc>
                <w:tcPr>
                  <w:tcW w:w="1180" w:type="dxa"/>
                </w:tcPr>
                <w:p w:rsidR="00803146" w:rsidRDefault="00D72908" w:rsidP="008B6EC0">
                  <w:pPr>
                    <w:framePr w:hSpace="180" w:wrap="around" w:vAnchor="text" w:hAnchor="text" w:y="1"/>
                    <w:suppressOverlap/>
                    <w:jc w:val="both"/>
                    <w:rPr>
                      <w:sz w:val="22"/>
                      <w:szCs w:val="22"/>
                      <w:lang w:val="en-GB"/>
                    </w:rPr>
                  </w:pPr>
                  <w:r>
                    <w:rPr>
                      <w:sz w:val="22"/>
                      <w:szCs w:val="22"/>
                      <w:lang w:val="en-GB"/>
                    </w:rPr>
                    <w:t>No SSB</w:t>
                  </w:r>
                </w:p>
              </w:tc>
              <w:tc>
                <w:tcPr>
                  <w:tcW w:w="2586" w:type="dxa"/>
                </w:tcPr>
                <w:p w:rsidR="00803146" w:rsidRDefault="00D72908" w:rsidP="008B6EC0">
                  <w:pPr>
                    <w:framePr w:hSpace="180" w:wrap="around" w:vAnchor="text" w:hAnchor="text" w:y="1"/>
                    <w:suppressOverlap/>
                    <w:jc w:val="right"/>
                    <w:rPr>
                      <w:sz w:val="22"/>
                      <w:szCs w:val="22"/>
                      <w:lang w:val="en-GB"/>
                    </w:rPr>
                  </w:pPr>
                  <w:r>
                    <w:rPr>
                      <w:sz w:val="22"/>
                      <w:szCs w:val="22"/>
                      <w:lang w:val="en-GB"/>
                    </w:rPr>
                    <w:t>22.8 %</w:t>
                  </w:r>
                </w:p>
              </w:tc>
              <w:tc>
                <w:tcPr>
                  <w:tcW w:w="2520" w:type="dxa"/>
                </w:tcPr>
                <w:p w:rsidR="00803146" w:rsidRDefault="00D72908" w:rsidP="008B6EC0">
                  <w:pPr>
                    <w:framePr w:hSpace="180" w:wrap="around" w:vAnchor="text" w:hAnchor="text" w:y="1"/>
                    <w:suppressOverlap/>
                    <w:jc w:val="right"/>
                    <w:rPr>
                      <w:sz w:val="22"/>
                      <w:szCs w:val="22"/>
                      <w:lang w:val="en-GB"/>
                    </w:rPr>
                  </w:pPr>
                  <w:r>
                    <w:rPr>
                      <w:sz w:val="22"/>
                      <w:szCs w:val="22"/>
                      <w:lang w:val="en-GB"/>
                    </w:rPr>
                    <w:t xml:space="preserve">14.8% </w:t>
                  </w:r>
                </w:p>
              </w:tc>
            </w:tr>
          </w:tbl>
          <w:p w:rsidR="00803146" w:rsidRDefault="00803146">
            <w:pPr>
              <w:rPr>
                <w:sz w:val="22"/>
                <w:szCs w:val="22"/>
              </w:rPr>
            </w:pPr>
          </w:p>
          <w:p w:rsidR="00803146" w:rsidRDefault="00D72908">
            <w:pPr>
              <w:rPr>
                <w:sz w:val="22"/>
                <w:szCs w:val="22"/>
              </w:rPr>
            </w:pPr>
            <w:r>
              <w:rPr>
                <w:sz w:val="22"/>
                <w:szCs w:val="22"/>
              </w:rPr>
              <w:t>Observation 2: Significant power saving gain is observed for idle/inactive mode UEs when paging indication is used and the gain becomes more significant when the paging rate goes lower.</w:t>
            </w:r>
          </w:p>
          <w:p w:rsidR="00803146" w:rsidRDefault="009F1E58">
            <w:pPr>
              <w:rPr>
                <w:sz w:val="22"/>
                <w:szCs w:val="22"/>
              </w:rPr>
            </w:pPr>
            <w:r>
              <w:rPr>
                <w:sz w:val="22"/>
                <w:szCs w:val="22"/>
              </w:rPr>
              <w:br/>
            </w:r>
            <w:r w:rsidR="00D72908">
              <w:rPr>
                <w:sz w:val="22"/>
                <w:szCs w:val="22"/>
              </w:rPr>
              <w:t>Proposal 1: Paging indication is used to indicate to an idle/inactive mode UE the monitoring status of an associated paging occasion.</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Nokia, Nokia Shanghai Bell</w:t>
            </w:r>
          </w:p>
        </w:tc>
        <w:tc>
          <w:tcPr>
            <w:tcW w:w="9186" w:type="dxa"/>
          </w:tcPr>
          <w:p w:rsidR="00803146" w:rsidRDefault="00D72908">
            <w:pPr>
              <w:pStyle w:val="Caption"/>
              <w:keepNext/>
              <w:keepLines/>
              <w:jc w:val="center"/>
              <w:rPr>
                <w:sz w:val="22"/>
                <w:szCs w:val="22"/>
              </w:rPr>
            </w:pPr>
            <w:bookmarkStart w:id="32" w:name="_Ref54008363"/>
            <w:r>
              <w:rPr>
                <w:sz w:val="22"/>
                <w:szCs w:val="22"/>
              </w:rPr>
              <w:t xml:space="preserve">Table </w:t>
            </w:r>
            <w:bookmarkEnd w:id="32"/>
            <w:r>
              <w:rPr>
                <w:sz w:val="22"/>
                <w:szCs w:val="22"/>
              </w:rPr>
              <w:t>3 Energy savings relative to Release 15 baseline.</w:t>
            </w:r>
          </w:p>
          <w:tbl>
            <w:tblPr>
              <w:tblStyle w:val="TableGrid"/>
              <w:tblW w:w="5000" w:type="pct"/>
              <w:tblLayout w:type="fixed"/>
              <w:tblLook w:val="04A0" w:firstRow="1" w:lastRow="0" w:firstColumn="1" w:lastColumn="0" w:noHBand="0" w:noVBand="1"/>
            </w:tblPr>
            <w:tblGrid>
              <w:gridCol w:w="1262"/>
              <w:gridCol w:w="1124"/>
              <w:gridCol w:w="1346"/>
              <w:gridCol w:w="1195"/>
              <w:gridCol w:w="1195"/>
              <w:gridCol w:w="1195"/>
              <w:gridCol w:w="1643"/>
            </w:tblGrid>
            <w:tr w:rsidR="00803146">
              <w:trPr>
                <w:cantSplit/>
                <w:trHeight w:val="26"/>
              </w:trPr>
              <w:tc>
                <w:tcPr>
                  <w:tcW w:w="704" w:type="pct"/>
                  <w:vMerge w:val="restart"/>
                  <w:tcBorders>
                    <w:top w:val="single" w:sz="12" w:space="0" w:color="auto"/>
                  </w:tcBorders>
                </w:tcPr>
                <w:p w:rsidR="00803146" w:rsidRDefault="00D72908" w:rsidP="008B6EC0">
                  <w:pPr>
                    <w:keepNext/>
                    <w:keepLines/>
                    <w:framePr w:hSpace="180" w:wrap="around" w:vAnchor="text" w:hAnchor="text" w:y="1"/>
                    <w:suppressOverlap/>
                    <w:rPr>
                      <w:b/>
                      <w:bCs/>
                      <w:sz w:val="22"/>
                      <w:szCs w:val="22"/>
                    </w:rPr>
                  </w:pPr>
                  <w:r>
                    <w:rPr>
                      <w:b/>
                      <w:bCs/>
                      <w:sz w:val="22"/>
                      <w:szCs w:val="22"/>
                    </w:rPr>
                    <w:t>Group Paging Rate</w:t>
                  </w:r>
                </w:p>
              </w:tc>
              <w:tc>
                <w:tcPr>
                  <w:tcW w:w="627" w:type="pct"/>
                  <w:vMerge w:val="restart"/>
                  <w:tcBorders>
                    <w:top w:val="single" w:sz="12" w:space="0" w:color="auto"/>
                    <w:right w:val="single" w:sz="12" w:space="0" w:color="auto"/>
                  </w:tcBorders>
                </w:tcPr>
                <w:p w:rsidR="00803146" w:rsidRDefault="00D72908" w:rsidP="008B6EC0">
                  <w:pPr>
                    <w:keepNext/>
                    <w:keepLines/>
                    <w:framePr w:hSpace="180" w:wrap="around" w:vAnchor="text" w:hAnchor="text" w:y="1"/>
                    <w:suppressOverlap/>
                    <w:rPr>
                      <w:b/>
                      <w:bCs/>
                      <w:sz w:val="22"/>
                      <w:szCs w:val="22"/>
                    </w:rPr>
                  </w:pPr>
                  <w:r>
                    <w:rPr>
                      <w:b/>
                      <w:bCs/>
                      <w:sz w:val="22"/>
                      <w:szCs w:val="22"/>
                    </w:rPr>
                    <w:t>SINR level</w:t>
                  </w:r>
                </w:p>
              </w:tc>
              <w:tc>
                <w:tcPr>
                  <w:tcW w:w="751" w:type="pct"/>
                  <w:vMerge w:val="restart"/>
                  <w:tcBorders>
                    <w:top w:val="single" w:sz="12" w:space="0" w:color="auto"/>
                  </w:tcBorders>
                </w:tcPr>
                <w:p w:rsidR="00803146" w:rsidRDefault="00D72908" w:rsidP="008B6EC0">
                  <w:pPr>
                    <w:keepNext/>
                    <w:keepLines/>
                    <w:framePr w:hSpace="180" w:wrap="around" w:vAnchor="text" w:hAnchor="text" w:y="1"/>
                    <w:suppressOverlap/>
                    <w:rPr>
                      <w:b/>
                      <w:bCs/>
                      <w:sz w:val="22"/>
                      <w:szCs w:val="22"/>
                    </w:rPr>
                  </w:pPr>
                  <w:r>
                    <w:rPr>
                      <w:b/>
                      <w:bCs/>
                      <w:sz w:val="22"/>
                      <w:szCs w:val="22"/>
                    </w:rPr>
                    <w:t>R15 Paging+</w:t>
                  </w:r>
                  <w:r>
                    <w:rPr>
                      <w:b/>
                      <w:bCs/>
                      <w:sz w:val="22"/>
                      <w:szCs w:val="22"/>
                    </w:rPr>
                    <w:br/>
                    <w:t>EPI</w:t>
                  </w:r>
                </w:p>
              </w:tc>
              <w:tc>
                <w:tcPr>
                  <w:tcW w:w="2001" w:type="pct"/>
                  <w:gridSpan w:val="3"/>
                  <w:tcBorders>
                    <w:top w:val="single" w:sz="12" w:space="0" w:color="auto"/>
                    <w:bottom w:val="single" w:sz="12" w:space="0" w:color="auto"/>
                  </w:tcBorders>
                </w:tcPr>
                <w:p w:rsidR="00803146" w:rsidRDefault="00D72908" w:rsidP="008B6EC0">
                  <w:pPr>
                    <w:keepNext/>
                    <w:keepLines/>
                    <w:framePr w:hSpace="180" w:wrap="around" w:vAnchor="text" w:hAnchor="text" w:y="1"/>
                    <w:suppressOverlap/>
                    <w:rPr>
                      <w:b/>
                      <w:bCs/>
                      <w:sz w:val="22"/>
                      <w:szCs w:val="22"/>
                    </w:rPr>
                  </w:pPr>
                  <w:r>
                    <w:rPr>
                      <w:b/>
                      <w:bCs/>
                      <w:sz w:val="22"/>
                      <w:szCs w:val="22"/>
                    </w:rPr>
                    <w:t xml:space="preserve">R15 Paging+EPI with subgrouping </w:t>
                  </w:r>
                </w:p>
              </w:tc>
              <w:tc>
                <w:tcPr>
                  <w:tcW w:w="917" w:type="pct"/>
                  <w:tcBorders>
                    <w:top w:val="single" w:sz="12" w:space="0" w:color="auto"/>
                  </w:tcBorders>
                </w:tcPr>
                <w:p w:rsidR="00803146" w:rsidRDefault="00D72908" w:rsidP="008B6EC0">
                  <w:pPr>
                    <w:keepNext/>
                    <w:keepLines/>
                    <w:framePr w:hSpace="180" w:wrap="around" w:vAnchor="text" w:hAnchor="text" w:y="1"/>
                    <w:suppressOverlap/>
                    <w:rPr>
                      <w:b/>
                      <w:bCs/>
                      <w:sz w:val="22"/>
                      <w:szCs w:val="22"/>
                    </w:rPr>
                  </w:pPr>
                  <w:r>
                    <w:rPr>
                      <w:b/>
                      <w:bCs/>
                      <w:sz w:val="22"/>
                      <w:szCs w:val="22"/>
                    </w:rPr>
                    <w:t>R15 Paging+EPI + additional RS</w:t>
                  </w:r>
                </w:p>
              </w:tc>
            </w:tr>
            <w:tr w:rsidR="00803146">
              <w:trPr>
                <w:cantSplit/>
                <w:trHeight w:val="26"/>
              </w:trPr>
              <w:tc>
                <w:tcPr>
                  <w:tcW w:w="704" w:type="pct"/>
                  <w:vMerge/>
                  <w:tcBorders>
                    <w:bottom w:val="single" w:sz="12" w:space="0" w:color="auto"/>
                  </w:tcBorders>
                </w:tcPr>
                <w:p w:rsidR="00803146" w:rsidRDefault="00803146" w:rsidP="008B6EC0">
                  <w:pPr>
                    <w:keepNext/>
                    <w:keepLines/>
                    <w:framePr w:hSpace="180" w:wrap="around" w:vAnchor="text" w:hAnchor="text" w:y="1"/>
                    <w:suppressOverlap/>
                    <w:rPr>
                      <w:b/>
                      <w:bCs/>
                      <w:sz w:val="22"/>
                      <w:szCs w:val="22"/>
                    </w:rPr>
                  </w:pPr>
                </w:p>
              </w:tc>
              <w:tc>
                <w:tcPr>
                  <w:tcW w:w="627" w:type="pct"/>
                  <w:vMerge/>
                  <w:tcBorders>
                    <w:bottom w:val="single" w:sz="12" w:space="0" w:color="auto"/>
                    <w:right w:val="single" w:sz="12" w:space="0" w:color="auto"/>
                  </w:tcBorders>
                </w:tcPr>
                <w:p w:rsidR="00803146" w:rsidRDefault="00803146" w:rsidP="008B6EC0">
                  <w:pPr>
                    <w:keepNext/>
                    <w:keepLines/>
                    <w:framePr w:hSpace="180" w:wrap="around" w:vAnchor="text" w:hAnchor="text" w:y="1"/>
                    <w:suppressOverlap/>
                    <w:rPr>
                      <w:b/>
                      <w:bCs/>
                      <w:sz w:val="22"/>
                      <w:szCs w:val="22"/>
                    </w:rPr>
                  </w:pPr>
                </w:p>
              </w:tc>
              <w:tc>
                <w:tcPr>
                  <w:tcW w:w="751" w:type="pct"/>
                  <w:vMerge/>
                  <w:tcBorders>
                    <w:bottom w:val="single" w:sz="12" w:space="0" w:color="auto"/>
                  </w:tcBorders>
                </w:tcPr>
                <w:p w:rsidR="00803146" w:rsidRDefault="00803146" w:rsidP="008B6EC0">
                  <w:pPr>
                    <w:keepNext/>
                    <w:keepLines/>
                    <w:framePr w:hSpace="180" w:wrap="around" w:vAnchor="text" w:hAnchor="text" w:y="1"/>
                    <w:suppressOverlap/>
                    <w:rPr>
                      <w:b/>
                      <w:bCs/>
                      <w:sz w:val="22"/>
                      <w:szCs w:val="22"/>
                    </w:rPr>
                  </w:pPr>
                </w:p>
              </w:tc>
              <w:tc>
                <w:tcPr>
                  <w:tcW w:w="667" w:type="pct"/>
                  <w:tcBorders>
                    <w:top w:val="single" w:sz="12" w:space="0" w:color="auto"/>
                    <w:bottom w:val="single" w:sz="12" w:space="0" w:color="auto"/>
                  </w:tcBorders>
                </w:tcPr>
                <w:p w:rsidR="00803146" w:rsidRDefault="00D72908" w:rsidP="008B6EC0">
                  <w:pPr>
                    <w:keepNext/>
                    <w:keepLines/>
                    <w:framePr w:hSpace="180" w:wrap="around" w:vAnchor="text" w:hAnchor="text" w:y="1"/>
                    <w:suppressOverlap/>
                    <w:jc w:val="center"/>
                    <w:rPr>
                      <w:sz w:val="22"/>
                      <w:szCs w:val="22"/>
                    </w:rPr>
                  </w:pPr>
                  <w:r>
                    <w:rPr>
                      <w:sz w:val="22"/>
                      <w:szCs w:val="22"/>
                    </w:rPr>
                    <w:t>4</w:t>
                  </w:r>
                </w:p>
              </w:tc>
              <w:tc>
                <w:tcPr>
                  <w:tcW w:w="667" w:type="pct"/>
                  <w:tcBorders>
                    <w:top w:val="single" w:sz="12" w:space="0" w:color="auto"/>
                    <w:bottom w:val="single" w:sz="12" w:space="0" w:color="auto"/>
                  </w:tcBorders>
                </w:tcPr>
                <w:p w:rsidR="00803146" w:rsidRDefault="00D72908" w:rsidP="008B6EC0">
                  <w:pPr>
                    <w:keepNext/>
                    <w:keepLines/>
                    <w:framePr w:hSpace="180" w:wrap="around" w:vAnchor="text" w:hAnchor="text" w:y="1"/>
                    <w:suppressOverlap/>
                    <w:jc w:val="center"/>
                    <w:rPr>
                      <w:sz w:val="22"/>
                      <w:szCs w:val="22"/>
                    </w:rPr>
                  </w:pPr>
                  <w:r>
                    <w:rPr>
                      <w:sz w:val="22"/>
                      <w:szCs w:val="22"/>
                    </w:rPr>
                    <w:t>8</w:t>
                  </w:r>
                </w:p>
              </w:tc>
              <w:tc>
                <w:tcPr>
                  <w:tcW w:w="667" w:type="pct"/>
                  <w:tcBorders>
                    <w:top w:val="single" w:sz="12" w:space="0" w:color="auto"/>
                    <w:bottom w:val="single" w:sz="12" w:space="0" w:color="auto"/>
                  </w:tcBorders>
                </w:tcPr>
                <w:p w:rsidR="00803146" w:rsidRDefault="00D72908" w:rsidP="008B6EC0">
                  <w:pPr>
                    <w:keepNext/>
                    <w:keepLines/>
                    <w:framePr w:hSpace="180" w:wrap="around" w:vAnchor="text" w:hAnchor="text" w:y="1"/>
                    <w:suppressOverlap/>
                    <w:jc w:val="center"/>
                    <w:rPr>
                      <w:b/>
                      <w:bCs/>
                      <w:sz w:val="22"/>
                      <w:szCs w:val="22"/>
                    </w:rPr>
                  </w:pPr>
                  <w:r>
                    <w:rPr>
                      <w:sz w:val="22"/>
                      <w:szCs w:val="22"/>
                    </w:rPr>
                    <w:t>16</w:t>
                  </w:r>
                </w:p>
              </w:tc>
              <w:tc>
                <w:tcPr>
                  <w:tcW w:w="917" w:type="pct"/>
                  <w:tcBorders>
                    <w:bottom w:val="single" w:sz="12" w:space="0" w:color="auto"/>
                  </w:tcBorders>
                </w:tcPr>
                <w:p w:rsidR="00803146" w:rsidRDefault="00803146" w:rsidP="008B6EC0">
                  <w:pPr>
                    <w:keepNext/>
                    <w:keepLines/>
                    <w:framePr w:hSpace="180" w:wrap="around" w:vAnchor="text" w:hAnchor="text" w:y="1"/>
                    <w:suppressOverlap/>
                    <w:rPr>
                      <w:b/>
                      <w:bCs/>
                      <w:sz w:val="22"/>
                      <w:szCs w:val="22"/>
                    </w:rPr>
                  </w:pPr>
                </w:p>
              </w:tc>
            </w:tr>
            <w:tr w:rsidR="00803146">
              <w:trPr>
                <w:cantSplit/>
              </w:trPr>
              <w:tc>
                <w:tcPr>
                  <w:tcW w:w="704" w:type="pct"/>
                  <w:vMerge w:val="restar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5 %</w:t>
                  </w:r>
                </w:p>
              </w:tc>
              <w:tc>
                <w:tcPr>
                  <w:tcW w:w="627" w:type="pct"/>
                  <w:tcBorders>
                    <w:top w:val="single" w:sz="12" w:space="0" w:color="auto"/>
                    <w:right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Low</w:t>
                  </w:r>
                </w:p>
              </w:tc>
              <w:tc>
                <w:tcPr>
                  <w:tcW w:w="751"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35.4 %</w:t>
                  </w:r>
                </w:p>
              </w:tc>
              <w:tc>
                <w:tcPr>
                  <w:tcW w:w="667" w:type="pct"/>
                  <w:tcBorders>
                    <w:top w:val="single" w:sz="8" w:space="0" w:color="auto"/>
                  </w:tcBorders>
                </w:tcPr>
                <w:p w:rsidR="00803146" w:rsidRDefault="00D72908" w:rsidP="008B6EC0">
                  <w:pPr>
                    <w:keepNext/>
                    <w:keepLines/>
                    <w:framePr w:hSpace="180" w:wrap="around" w:vAnchor="text" w:hAnchor="text" w:y="1"/>
                    <w:suppressOverlap/>
                    <w:rPr>
                      <w:sz w:val="22"/>
                      <w:szCs w:val="22"/>
                    </w:rPr>
                  </w:pPr>
                  <w:r>
                    <w:rPr>
                      <w:sz w:val="22"/>
                      <w:szCs w:val="22"/>
                    </w:rPr>
                    <w:t>36.9 %</w:t>
                  </w:r>
                </w:p>
              </w:tc>
              <w:tc>
                <w:tcPr>
                  <w:tcW w:w="667" w:type="pct"/>
                  <w:tcBorders>
                    <w:top w:val="single" w:sz="8" w:space="0" w:color="auto"/>
                  </w:tcBorders>
                </w:tcPr>
                <w:p w:rsidR="00803146" w:rsidRDefault="00D72908" w:rsidP="008B6EC0">
                  <w:pPr>
                    <w:keepNext/>
                    <w:keepLines/>
                    <w:framePr w:hSpace="180" w:wrap="around" w:vAnchor="text" w:hAnchor="text" w:y="1"/>
                    <w:suppressOverlap/>
                    <w:rPr>
                      <w:sz w:val="22"/>
                      <w:szCs w:val="22"/>
                    </w:rPr>
                  </w:pPr>
                  <w:r>
                    <w:rPr>
                      <w:sz w:val="22"/>
                      <w:szCs w:val="22"/>
                    </w:rPr>
                    <w:t>37.2 %</w:t>
                  </w:r>
                </w:p>
              </w:tc>
              <w:tc>
                <w:tcPr>
                  <w:tcW w:w="667" w:type="pct"/>
                  <w:tcBorders>
                    <w:top w:val="single" w:sz="8" w:space="0" w:color="auto"/>
                  </w:tcBorders>
                </w:tcPr>
                <w:p w:rsidR="00803146" w:rsidRDefault="00D72908" w:rsidP="008B6EC0">
                  <w:pPr>
                    <w:keepNext/>
                    <w:keepLines/>
                    <w:framePr w:hSpace="180" w:wrap="around" w:vAnchor="text" w:hAnchor="text" w:y="1"/>
                    <w:suppressOverlap/>
                    <w:rPr>
                      <w:sz w:val="22"/>
                      <w:szCs w:val="22"/>
                    </w:rPr>
                  </w:pPr>
                  <w:r>
                    <w:rPr>
                      <w:sz w:val="22"/>
                      <w:szCs w:val="22"/>
                    </w:rPr>
                    <w:t>37.3 %</w:t>
                  </w:r>
                </w:p>
              </w:tc>
              <w:tc>
                <w:tcPr>
                  <w:tcW w:w="917" w:type="pct"/>
                  <w:tcBorders>
                    <w:top w:val="single" w:sz="8" w:space="0" w:color="auto"/>
                  </w:tcBorders>
                </w:tcPr>
                <w:p w:rsidR="00803146" w:rsidRDefault="00D72908" w:rsidP="008B6EC0">
                  <w:pPr>
                    <w:keepNext/>
                    <w:keepLines/>
                    <w:framePr w:hSpace="180" w:wrap="around" w:vAnchor="text" w:hAnchor="text" w:y="1"/>
                    <w:suppressOverlap/>
                    <w:rPr>
                      <w:sz w:val="22"/>
                      <w:szCs w:val="22"/>
                    </w:rPr>
                  </w:pPr>
                  <w:r>
                    <w:rPr>
                      <w:sz w:val="22"/>
                      <w:szCs w:val="22"/>
                    </w:rPr>
                    <w:t>32.3 %</w:t>
                  </w:r>
                </w:p>
              </w:tc>
            </w:tr>
            <w:tr w:rsidR="00803146">
              <w:trPr>
                <w:cantSplit/>
              </w:trPr>
              <w:tc>
                <w:tcPr>
                  <w:tcW w:w="704" w:type="pct"/>
                  <w:vMerge/>
                </w:tcPr>
                <w:p w:rsidR="00803146" w:rsidRDefault="00803146" w:rsidP="008B6EC0">
                  <w:pPr>
                    <w:keepNext/>
                    <w:keepLines/>
                    <w:framePr w:hSpace="180" w:wrap="around" w:vAnchor="text" w:hAnchor="text" w:y="1"/>
                    <w:suppressOverlap/>
                    <w:rPr>
                      <w:sz w:val="22"/>
                      <w:szCs w:val="22"/>
                    </w:rPr>
                  </w:pPr>
                </w:p>
              </w:tc>
              <w:tc>
                <w:tcPr>
                  <w:tcW w:w="627" w:type="pct"/>
                  <w:tcBorders>
                    <w:right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Med</w:t>
                  </w:r>
                </w:p>
              </w:tc>
              <w:tc>
                <w:tcPr>
                  <w:tcW w:w="751" w:type="pct"/>
                </w:tcPr>
                <w:p w:rsidR="00803146" w:rsidRDefault="00D72908" w:rsidP="008B6EC0">
                  <w:pPr>
                    <w:keepNext/>
                    <w:keepLines/>
                    <w:framePr w:hSpace="180" w:wrap="around" w:vAnchor="text" w:hAnchor="text" w:y="1"/>
                    <w:suppressOverlap/>
                    <w:rPr>
                      <w:sz w:val="22"/>
                      <w:szCs w:val="22"/>
                    </w:rPr>
                  </w:pPr>
                  <w:r>
                    <w:rPr>
                      <w:sz w:val="22"/>
                      <w:szCs w:val="22"/>
                    </w:rPr>
                    <w:t>26.6 %</w:t>
                  </w:r>
                </w:p>
              </w:tc>
              <w:tc>
                <w:tcPr>
                  <w:tcW w:w="667" w:type="pct"/>
                </w:tcPr>
                <w:p w:rsidR="00803146" w:rsidRDefault="00D72908" w:rsidP="008B6EC0">
                  <w:pPr>
                    <w:keepNext/>
                    <w:keepLines/>
                    <w:framePr w:hSpace="180" w:wrap="around" w:vAnchor="text" w:hAnchor="text" w:y="1"/>
                    <w:suppressOverlap/>
                    <w:rPr>
                      <w:sz w:val="22"/>
                      <w:szCs w:val="22"/>
                    </w:rPr>
                  </w:pPr>
                  <w:r>
                    <w:rPr>
                      <w:sz w:val="22"/>
                      <w:szCs w:val="22"/>
                    </w:rPr>
                    <w:t>27.8 %</w:t>
                  </w:r>
                </w:p>
              </w:tc>
              <w:tc>
                <w:tcPr>
                  <w:tcW w:w="667" w:type="pct"/>
                </w:tcPr>
                <w:p w:rsidR="00803146" w:rsidRDefault="00D72908" w:rsidP="008B6EC0">
                  <w:pPr>
                    <w:keepNext/>
                    <w:keepLines/>
                    <w:framePr w:hSpace="180" w:wrap="around" w:vAnchor="text" w:hAnchor="text" w:y="1"/>
                    <w:suppressOverlap/>
                    <w:rPr>
                      <w:sz w:val="22"/>
                      <w:szCs w:val="22"/>
                    </w:rPr>
                  </w:pPr>
                  <w:r>
                    <w:rPr>
                      <w:sz w:val="22"/>
                      <w:szCs w:val="22"/>
                    </w:rPr>
                    <w:t>28.0 %</w:t>
                  </w:r>
                </w:p>
              </w:tc>
              <w:tc>
                <w:tcPr>
                  <w:tcW w:w="667" w:type="pct"/>
                </w:tcPr>
                <w:p w:rsidR="00803146" w:rsidRDefault="00D72908" w:rsidP="008B6EC0">
                  <w:pPr>
                    <w:keepNext/>
                    <w:keepLines/>
                    <w:framePr w:hSpace="180" w:wrap="around" w:vAnchor="text" w:hAnchor="text" w:y="1"/>
                    <w:suppressOverlap/>
                    <w:rPr>
                      <w:sz w:val="22"/>
                      <w:szCs w:val="22"/>
                    </w:rPr>
                  </w:pPr>
                  <w:r>
                    <w:rPr>
                      <w:sz w:val="22"/>
                      <w:szCs w:val="22"/>
                    </w:rPr>
                    <w:t>28.1 %</w:t>
                  </w:r>
                </w:p>
              </w:tc>
              <w:tc>
                <w:tcPr>
                  <w:tcW w:w="917" w:type="pct"/>
                </w:tcPr>
                <w:p w:rsidR="00803146" w:rsidRDefault="00D72908" w:rsidP="008B6EC0">
                  <w:pPr>
                    <w:keepNext/>
                    <w:keepLines/>
                    <w:framePr w:hSpace="180" w:wrap="around" w:vAnchor="text" w:hAnchor="text" w:y="1"/>
                    <w:suppressOverlap/>
                    <w:rPr>
                      <w:sz w:val="22"/>
                      <w:szCs w:val="22"/>
                    </w:rPr>
                  </w:pPr>
                  <w:r>
                    <w:rPr>
                      <w:sz w:val="22"/>
                      <w:szCs w:val="22"/>
                    </w:rPr>
                    <w:t>22.4 %</w:t>
                  </w:r>
                </w:p>
              </w:tc>
            </w:tr>
            <w:tr w:rsidR="00803146">
              <w:trPr>
                <w:cantSplit/>
              </w:trPr>
              <w:tc>
                <w:tcPr>
                  <w:tcW w:w="704" w:type="pct"/>
                  <w:vMerge/>
                  <w:tcBorders>
                    <w:bottom w:val="single" w:sz="12" w:space="0" w:color="auto"/>
                  </w:tcBorders>
                </w:tcPr>
                <w:p w:rsidR="00803146" w:rsidRDefault="00803146" w:rsidP="008B6EC0">
                  <w:pPr>
                    <w:keepNext/>
                    <w:keepLines/>
                    <w:framePr w:hSpace="180" w:wrap="around" w:vAnchor="text" w:hAnchor="text" w:y="1"/>
                    <w:suppressOverlap/>
                    <w:rPr>
                      <w:sz w:val="22"/>
                      <w:szCs w:val="22"/>
                    </w:rPr>
                  </w:pPr>
                </w:p>
              </w:tc>
              <w:tc>
                <w:tcPr>
                  <w:tcW w:w="627" w:type="pct"/>
                  <w:tcBorders>
                    <w:bottom w:val="single" w:sz="12" w:space="0" w:color="auto"/>
                    <w:right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High</w:t>
                  </w:r>
                </w:p>
              </w:tc>
              <w:tc>
                <w:tcPr>
                  <w:tcW w:w="751"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18 %</w:t>
                  </w:r>
                </w:p>
              </w:tc>
              <w:tc>
                <w:tcPr>
                  <w:tcW w:w="66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18.8 %</w:t>
                  </w:r>
                </w:p>
              </w:tc>
              <w:tc>
                <w:tcPr>
                  <w:tcW w:w="66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19.0 %</w:t>
                  </w:r>
                </w:p>
              </w:tc>
              <w:tc>
                <w:tcPr>
                  <w:tcW w:w="66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19.1 %</w:t>
                  </w:r>
                </w:p>
              </w:tc>
              <w:tc>
                <w:tcPr>
                  <w:tcW w:w="91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17.1 %</w:t>
                  </w:r>
                </w:p>
              </w:tc>
            </w:tr>
            <w:tr w:rsidR="00803146">
              <w:trPr>
                <w:cantSplit/>
              </w:trPr>
              <w:tc>
                <w:tcPr>
                  <w:tcW w:w="704" w:type="pct"/>
                  <w:vMerge w:val="restar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10 %</w:t>
                  </w:r>
                </w:p>
              </w:tc>
              <w:tc>
                <w:tcPr>
                  <w:tcW w:w="627" w:type="pct"/>
                  <w:tcBorders>
                    <w:top w:val="single" w:sz="12" w:space="0" w:color="auto"/>
                    <w:right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Low</w:t>
                  </w:r>
                </w:p>
              </w:tc>
              <w:tc>
                <w:tcPr>
                  <w:tcW w:w="751"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33.5%</w:t>
                  </w:r>
                </w:p>
              </w:tc>
              <w:tc>
                <w:tcPr>
                  <w:tcW w:w="667"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36.5 %</w:t>
                  </w:r>
                </w:p>
              </w:tc>
              <w:tc>
                <w:tcPr>
                  <w:tcW w:w="667"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37.0 %</w:t>
                  </w:r>
                </w:p>
              </w:tc>
              <w:tc>
                <w:tcPr>
                  <w:tcW w:w="667"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37.3 %</w:t>
                  </w:r>
                </w:p>
              </w:tc>
              <w:tc>
                <w:tcPr>
                  <w:tcW w:w="917"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32.0 %</w:t>
                  </w:r>
                </w:p>
              </w:tc>
            </w:tr>
            <w:tr w:rsidR="00803146">
              <w:trPr>
                <w:cantSplit/>
              </w:trPr>
              <w:tc>
                <w:tcPr>
                  <w:tcW w:w="704" w:type="pct"/>
                  <w:vMerge/>
                </w:tcPr>
                <w:p w:rsidR="00803146" w:rsidRDefault="00803146" w:rsidP="008B6EC0">
                  <w:pPr>
                    <w:keepNext/>
                    <w:keepLines/>
                    <w:framePr w:hSpace="180" w:wrap="around" w:vAnchor="text" w:hAnchor="text" w:y="1"/>
                    <w:suppressOverlap/>
                    <w:rPr>
                      <w:sz w:val="22"/>
                      <w:szCs w:val="22"/>
                    </w:rPr>
                  </w:pPr>
                </w:p>
              </w:tc>
              <w:tc>
                <w:tcPr>
                  <w:tcW w:w="627" w:type="pct"/>
                  <w:tcBorders>
                    <w:right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Med</w:t>
                  </w:r>
                </w:p>
              </w:tc>
              <w:tc>
                <w:tcPr>
                  <w:tcW w:w="751" w:type="pct"/>
                </w:tcPr>
                <w:p w:rsidR="00803146" w:rsidRDefault="00D72908" w:rsidP="008B6EC0">
                  <w:pPr>
                    <w:keepNext/>
                    <w:keepLines/>
                    <w:framePr w:hSpace="180" w:wrap="around" w:vAnchor="text" w:hAnchor="text" w:y="1"/>
                    <w:suppressOverlap/>
                    <w:rPr>
                      <w:sz w:val="22"/>
                      <w:szCs w:val="22"/>
                    </w:rPr>
                  </w:pPr>
                  <w:r>
                    <w:rPr>
                      <w:sz w:val="22"/>
                      <w:szCs w:val="22"/>
                    </w:rPr>
                    <w:t>25.2 %</w:t>
                  </w:r>
                </w:p>
              </w:tc>
              <w:tc>
                <w:tcPr>
                  <w:tcW w:w="667" w:type="pct"/>
                </w:tcPr>
                <w:p w:rsidR="00803146" w:rsidRDefault="00D72908" w:rsidP="008B6EC0">
                  <w:pPr>
                    <w:keepNext/>
                    <w:keepLines/>
                    <w:framePr w:hSpace="180" w:wrap="around" w:vAnchor="text" w:hAnchor="text" w:y="1"/>
                    <w:suppressOverlap/>
                    <w:rPr>
                      <w:sz w:val="22"/>
                      <w:szCs w:val="22"/>
                    </w:rPr>
                  </w:pPr>
                  <w:r>
                    <w:rPr>
                      <w:sz w:val="22"/>
                      <w:szCs w:val="22"/>
                    </w:rPr>
                    <w:t>27.5 %</w:t>
                  </w:r>
                </w:p>
              </w:tc>
              <w:tc>
                <w:tcPr>
                  <w:tcW w:w="667" w:type="pct"/>
                </w:tcPr>
                <w:p w:rsidR="00803146" w:rsidRDefault="00D72908" w:rsidP="008B6EC0">
                  <w:pPr>
                    <w:keepNext/>
                    <w:keepLines/>
                    <w:framePr w:hSpace="180" w:wrap="around" w:vAnchor="text" w:hAnchor="text" w:y="1"/>
                    <w:suppressOverlap/>
                    <w:rPr>
                      <w:sz w:val="22"/>
                      <w:szCs w:val="22"/>
                    </w:rPr>
                  </w:pPr>
                  <w:r>
                    <w:rPr>
                      <w:sz w:val="22"/>
                      <w:szCs w:val="22"/>
                    </w:rPr>
                    <w:t>27.9 %</w:t>
                  </w:r>
                </w:p>
              </w:tc>
              <w:tc>
                <w:tcPr>
                  <w:tcW w:w="667" w:type="pct"/>
                </w:tcPr>
                <w:p w:rsidR="00803146" w:rsidRDefault="00D72908" w:rsidP="008B6EC0">
                  <w:pPr>
                    <w:keepNext/>
                    <w:keepLines/>
                    <w:framePr w:hSpace="180" w:wrap="around" w:vAnchor="text" w:hAnchor="text" w:y="1"/>
                    <w:suppressOverlap/>
                    <w:rPr>
                      <w:sz w:val="22"/>
                      <w:szCs w:val="22"/>
                    </w:rPr>
                  </w:pPr>
                  <w:r>
                    <w:rPr>
                      <w:sz w:val="22"/>
                      <w:szCs w:val="22"/>
                    </w:rPr>
                    <w:t>28.0 %</w:t>
                  </w:r>
                </w:p>
              </w:tc>
              <w:tc>
                <w:tcPr>
                  <w:tcW w:w="917" w:type="pct"/>
                </w:tcPr>
                <w:p w:rsidR="00803146" w:rsidRDefault="00D72908" w:rsidP="008B6EC0">
                  <w:pPr>
                    <w:keepNext/>
                    <w:keepLines/>
                    <w:framePr w:hSpace="180" w:wrap="around" w:vAnchor="text" w:hAnchor="text" w:y="1"/>
                    <w:suppressOverlap/>
                    <w:rPr>
                      <w:sz w:val="22"/>
                      <w:szCs w:val="22"/>
                    </w:rPr>
                  </w:pPr>
                  <w:r>
                    <w:rPr>
                      <w:sz w:val="22"/>
                      <w:szCs w:val="22"/>
                    </w:rPr>
                    <w:t>22.0 %</w:t>
                  </w:r>
                </w:p>
              </w:tc>
            </w:tr>
            <w:tr w:rsidR="00803146">
              <w:trPr>
                <w:cantSplit/>
              </w:trPr>
              <w:tc>
                <w:tcPr>
                  <w:tcW w:w="704" w:type="pct"/>
                  <w:vMerge/>
                  <w:tcBorders>
                    <w:bottom w:val="single" w:sz="12" w:space="0" w:color="auto"/>
                  </w:tcBorders>
                </w:tcPr>
                <w:p w:rsidR="00803146" w:rsidRDefault="00803146" w:rsidP="008B6EC0">
                  <w:pPr>
                    <w:keepNext/>
                    <w:keepLines/>
                    <w:framePr w:hSpace="180" w:wrap="around" w:vAnchor="text" w:hAnchor="text" w:y="1"/>
                    <w:suppressOverlap/>
                    <w:rPr>
                      <w:sz w:val="22"/>
                      <w:szCs w:val="22"/>
                    </w:rPr>
                  </w:pPr>
                </w:p>
              </w:tc>
              <w:tc>
                <w:tcPr>
                  <w:tcW w:w="627" w:type="pct"/>
                  <w:tcBorders>
                    <w:bottom w:val="single" w:sz="12" w:space="0" w:color="auto"/>
                    <w:right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High</w:t>
                  </w:r>
                </w:p>
              </w:tc>
              <w:tc>
                <w:tcPr>
                  <w:tcW w:w="751"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17 %</w:t>
                  </w:r>
                </w:p>
              </w:tc>
              <w:tc>
                <w:tcPr>
                  <w:tcW w:w="66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18.6 %</w:t>
                  </w:r>
                </w:p>
              </w:tc>
              <w:tc>
                <w:tcPr>
                  <w:tcW w:w="66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18.9 %</w:t>
                  </w:r>
                </w:p>
              </w:tc>
              <w:tc>
                <w:tcPr>
                  <w:tcW w:w="66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19.1 %</w:t>
                  </w:r>
                </w:p>
              </w:tc>
              <w:tc>
                <w:tcPr>
                  <w:tcW w:w="91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16.1 %</w:t>
                  </w:r>
                </w:p>
              </w:tc>
            </w:tr>
            <w:tr w:rsidR="00803146">
              <w:trPr>
                <w:cantSplit/>
              </w:trPr>
              <w:tc>
                <w:tcPr>
                  <w:tcW w:w="704" w:type="pct"/>
                  <w:vMerge w:val="restar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20 %</w:t>
                  </w:r>
                </w:p>
              </w:tc>
              <w:tc>
                <w:tcPr>
                  <w:tcW w:w="627" w:type="pct"/>
                  <w:tcBorders>
                    <w:top w:val="single" w:sz="12" w:space="0" w:color="auto"/>
                    <w:right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Low</w:t>
                  </w:r>
                </w:p>
              </w:tc>
              <w:tc>
                <w:tcPr>
                  <w:tcW w:w="751"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29.6 %</w:t>
                  </w:r>
                </w:p>
              </w:tc>
              <w:tc>
                <w:tcPr>
                  <w:tcW w:w="667"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35.7 %</w:t>
                  </w:r>
                </w:p>
              </w:tc>
              <w:tc>
                <w:tcPr>
                  <w:tcW w:w="667"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36.7 %</w:t>
                  </w:r>
                </w:p>
              </w:tc>
              <w:tc>
                <w:tcPr>
                  <w:tcW w:w="667"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37.2 %</w:t>
                  </w:r>
                </w:p>
              </w:tc>
              <w:tc>
                <w:tcPr>
                  <w:tcW w:w="917" w:type="pct"/>
                  <w:tcBorders>
                    <w:top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31.2 %</w:t>
                  </w:r>
                </w:p>
              </w:tc>
            </w:tr>
            <w:tr w:rsidR="00803146">
              <w:trPr>
                <w:cantSplit/>
              </w:trPr>
              <w:tc>
                <w:tcPr>
                  <w:tcW w:w="704" w:type="pct"/>
                  <w:vMerge/>
                </w:tcPr>
                <w:p w:rsidR="00803146" w:rsidRDefault="00803146" w:rsidP="008B6EC0">
                  <w:pPr>
                    <w:keepNext/>
                    <w:keepLines/>
                    <w:framePr w:hSpace="180" w:wrap="around" w:vAnchor="text" w:hAnchor="text" w:y="1"/>
                    <w:suppressOverlap/>
                    <w:rPr>
                      <w:sz w:val="22"/>
                      <w:szCs w:val="22"/>
                    </w:rPr>
                  </w:pPr>
                </w:p>
              </w:tc>
              <w:tc>
                <w:tcPr>
                  <w:tcW w:w="627" w:type="pct"/>
                  <w:tcBorders>
                    <w:right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Med</w:t>
                  </w:r>
                </w:p>
              </w:tc>
              <w:tc>
                <w:tcPr>
                  <w:tcW w:w="751" w:type="pct"/>
                </w:tcPr>
                <w:p w:rsidR="00803146" w:rsidRDefault="00D72908" w:rsidP="008B6EC0">
                  <w:pPr>
                    <w:keepNext/>
                    <w:keepLines/>
                    <w:framePr w:hSpace="180" w:wrap="around" w:vAnchor="text" w:hAnchor="text" w:y="1"/>
                    <w:suppressOverlap/>
                    <w:rPr>
                      <w:sz w:val="22"/>
                      <w:szCs w:val="22"/>
                    </w:rPr>
                  </w:pPr>
                  <w:r>
                    <w:rPr>
                      <w:sz w:val="22"/>
                      <w:szCs w:val="22"/>
                    </w:rPr>
                    <w:t>22.2 %</w:t>
                  </w:r>
                </w:p>
              </w:tc>
              <w:tc>
                <w:tcPr>
                  <w:tcW w:w="667" w:type="pct"/>
                </w:tcPr>
                <w:p w:rsidR="00803146" w:rsidRDefault="00D72908" w:rsidP="008B6EC0">
                  <w:pPr>
                    <w:keepNext/>
                    <w:keepLines/>
                    <w:framePr w:hSpace="180" w:wrap="around" w:vAnchor="text" w:hAnchor="text" w:y="1"/>
                    <w:suppressOverlap/>
                    <w:rPr>
                      <w:sz w:val="22"/>
                      <w:szCs w:val="22"/>
                    </w:rPr>
                  </w:pPr>
                  <w:r>
                    <w:rPr>
                      <w:sz w:val="22"/>
                      <w:szCs w:val="22"/>
                    </w:rPr>
                    <w:t>26.9 %</w:t>
                  </w:r>
                </w:p>
              </w:tc>
              <w:tc>
                <w:tcPr>
                  <w:tcW w:w="667" w:type="pct"/>
                </w:tcPr>
                <w:p w:rsidR="00803146" w:rsidRDefault="00D72908" w:rsidP="008B6EC0">
                  <w:pPr>
                    <w:keepNext/>
                    <w:keepLines/>
                    <w:framePr w:hSpace="180" w:wrap="around" w:vAnchor="text" w:hAnchor="text" w:y="1"/>
                    <w:suppressOverlap/>
                    <w:rPr>
                      <w:sz w:val="22"/>
                      <w:szCs w:val="22"/>
                    </w:rPr>
                  </w:pPr>
                  <w:r>
                    <w:rPr>
                      <w:sz w:val="22"/>
                      <w:szCs w:val="22"/>
                    </w:rPr>
                    <w:t>27.6 %</w:t>
                  </w:r>
                </w:p>
              </w:tc>
              <w:tc>
                <w:tcPr>
                  <w:tcW w:w="667" w:type="pct"/>
                </w:tcPr>
                <w:p w:rsidR="00803146" w:rsidRDefault="00D72908" w:rsidP="008B6EC0">
                  <w:pPr>
                    <w:keepNext/>
                    <w:keepLines/>
                    <w:framePr w:hSpace="180" w:wrap="around" w:vAnchor="text" w:hAnchor="text" w:y="1"/>
                    <w:suppressOverlap/>
                    <w:rPr>
                      <w:sz w:val="22"/>
                      <w:szCs w:val="22"/>
                    </w:rPr>
                  </w:pPr>
                  <w:r>
                    <w:rPr>
                      <w:sz w:val="22"/>
                      <w:szCs w:val="22"/>
                    </w:rPr>
                    <w:t>28.0 %</w:t>
                  </w:r>
                </w:p>
              </w:tc>
              <w:tc>
                <w:tcPr>
                  <w:tcW w:w="917" w:type="pct"/>
                </w:tcPr>
                <w:p w:rsidR="00803146" w:rsidRDefault="00D72908" w:rsidP="008B6EC0">
                  <w:pPr>
                    <w:keepNext/>
                    <w:keepLines/>
                    <w:framePr w:hSpace="180" w:wrap="around" w:vAnchor="text" w:hAnchor="text" w:y="1"/>
                    <w:suppressOverlap/>
                    <w:rPr>
                      <w:sz w:val="22"/>
                      <w:szCs w:val="22"/>
                    </w:rPr>
                  </w:pPr>
                  <w:r>
                    <w:rPr>
                      <w:sz w:val="22"/>
                      <w:szCs w:val="22"/>
                    </w:rPr>
                    <w:t>21.1 %</w:t>
                  </w:r>
                </w:p>
              </w:tc>
            </w:tr>
            <w:tr w:rsidR="00803146">
              <w:trPr>
                <w:cantSplit/>
              </w:trPr>
              <w:tc>
                <w:tcPr>
                  <w:tcW w:w="704" w:type="pct"/>
                  <w:vMerge/>
                  <w:tcBorders>
                    <w:bottom w:val="single" w:sz="12" w:space="0" w:color="auto"/>
                  </w:tcBorders>
                </w:tcPr>
                <w:p w:rsidR="00803146" w:rsidRDefault="00803146" w:rsidP="008B6EC0">
                  <w:pPr>
                    <w:keepNext/>
                    <w:keepLines/>
                    <w:framePr w:hSpace="180" w:wrap="around" w:vAnchor="text" w:hAnchor="text" w:y="1"/>
                    <w:suppressOverlap/>
                    <w:rPr>
                      <w:sz w:val="22"/>
                      <w:szCs w:val="22"/>
                    </w:rPr>
                  </w:pPr>
                </w:p>
              </w:tc>
              <w:tc>
                <w:tcPr>
                  <w:tcW w:w="627" w:type="pct"/>
                  <w:tcBorders>
                    <w:bottom w:val="single" w:sz="12" w:space="0" w:color="auto"/>
                    <w:right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High</w:t>
                  </w:r>
                </w:p>
              </w:tc>
              <w:tc>
                <w:tcPr>
                  <w:tcW w:w="751"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15.0 %</w:t>
                  </w:r>
                </w:p>
              </w:tc>
              <w:tc>
                <w:tcPr>
                  <w:tcW w:w="66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18.2 %</w:t>
                  </w:r>
                </w:p>
              </w:tc>
              <w:tc>
                <w:tcPr>
                  <w:tcW w:w="66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18.8 %</w:t>
                  </w:r>
                </w:p>
              </w:tc>
              <w:tc>
                <w:tcPr>
                  <w:tcW w:w="66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19.1 %</w:t>
                  </w:r>
                </w:p>
              </w:tc>
              <w:tc>
                <w:tcPr>
                  <w:tcW w:w="917" w:type="pct"/>
                  <w:tcBorders>
                    <w:bottom w:val="single" w:sz="12" w:space="0" w:color="auto"/>
                  </w:tcBorders>
                </w:tcPr>
                <w:p w:rsidR="00803146" w:rsidRDefault="00D72908" w:rsidP="008B6EC0">
                  <w:pPr>
                    <w:keepNext/>
                    <w:keepLines/>
                    <w:framePr w:hSpace="180" w:wrap="around" w:vAnchor="text" w:hAnchor="text" w:y="1"/>
                    <w:suppressOverlap/>
                    <w:rPr>
                      <w:sz w:val="22"/>
                      <w:szCs w:val="22"/>
                    </w:rPr>
                  </w:pPr>
                  <w:r>
                    <w:rPr>
                      <w:sz w:val="22"/>
                      <w:szCs w:val="22"/>
                    </w:rPr>
                    <w:t>14.3 %</w:t>
                  </w:r>
                </w:p>
              </w:tc>
            </w:tr>
          </w:tbl>
          <w:p w:rsidR="00803146" w:rsidRDefault="00803146">
            <w:pPr>
              <w:rPr>
                <w:sz w:val="22"/>
                <w:szCs w:val="22"/>
              </w:rPr>
            </w:pPr>
          </w:p>
          <w:p w:rsidR="00803146" w:rsidRDefault="00D72908">
            <w:pPr>
              <w:rPr>
                <w:sz w:val="22"/>
                <w:szCs w:val="22"/>
              </w:rPr>
            </w:pPr>
            <w:r>
              <w:rPr>
                <w:sz w:val="22"/>
                <w:szCs w:val="22"/>
              </w:rPr>
              <w:t>Observation: DCI-based EPI approach may lead to power savings in order of 19 % - 37 % compared to the Release 15 baseline, depending on the SINR scenario.</w:t>
            </w:r>
          </w:p>
          <w:p w:rsidR="00803146" w:rsidRDefault="00803146">
            <w:pPr>
              <w:rPr>
                <w:sz w:val="22"/>
                <w:szCs w:val="22"/>
              </w:rPr>
            </w:pPr>
          </w:p>
          <w:p w:rsidR="00803146" w:rsidRDefault="00D72908">
            <w:pPr>
              <w:rPr>
                <w:sz w:val="22"/>
                <w:szCs w:val="22"/>
              </w:rPr>
            </w:pPr>
            <w:r>
              <w:rPr>
                <w:sz w:val="22"/>
                <w:szCs w:val="22"/>
              </w:rPr>
              <w:t>Observation: Potential energy savings reduce with increasing group paging rate and SINR.</w:t>
            </w:r>
          </w:p>
          <w:p w:rsidR="00803146" w:rsidRDefault="00803146">
            <w:pPr>
              <w:rPr>
                <w:sz w:val="22"/>
                <w:szCs w:val="22"/>
              </w:rPr>
            </w:pPr>
          </w:p>
          <w:p w:rsidR="00803146" w:rsidRDefault="00D72908">
            <w:pPr>
              <w:rPr>
                <w:sz w:val="22"/>
                <w:szCs w:val="22"/>
              </w:rPr>
            </w:pPr>
            <w:r>
              <w:rPr>
                <w:sz w:val="22"/>
                <w:szCs w:val="22"/>
              </w:rPr>
              <w:t>Observation: In low SINR and high paging rate, subgrouping provides more gain over the other schemes.</w:t>
            </w:r>
          </w:p>
          <w:p w:rsidR="00803146" w:rsidRDefault="00803146">
            <w:pPr>
              <w:rPr>
                <w:sz w:val="22"/>
                <w:szCs w:val="22"/>
              </w:rPr>
            </w:pPr>
          </w:p>
          <w:p w:rsidR="00803146" w:rsidRDefault="00D72908">
            <w:pPr>
              <w:rPr>
                <w:sz w:val="22"/>
                <w:szCs w:val="22"/>
              </w:rPr>
            </w:pPr>
            <w:r>
              <w:rPr>
                <w:sz w:val="22"/>
                <w:szCs w:val="22"/>
              </w:rPr>
              <w:t>Observation: Increasing the number of subgroups, indicated through EPI, beyond 4 does not provide meaningfull increase of the power saving gains.</w:t>
            </w:r>
          </w:p>
          <w:p w:rsidR="00803146" w:rsidRDefault="00803146">
            <w:pPr>
              <w:rPr>
                <w:sz w:val="22"/>
                <w:szCs w:val="22"/>
              </w:rPr>
            </w:pPr>
          </w:p>
          <w:p w:rsidR="00803146" w:rsidRDefault="00D72908">
            <w:pPr>
              <w:rPr>
                <w:sz w:val="22"/>
                <w:szCs w:val="22"/>
              </w:rPr>
            </w:pPr>
            <w:r>
              <w:rPr>
                <w:sz w:val="22"/>
                <w:szCs w:val="22"/>
              </w:rPr>
              <w:t>Observation: Cross-slot scheduling of the paging message does not result in useful energy saving gains.</w:t>
            </w:r>
          </w:p>
          <w:p w:rsidR="00803146" w:rsidRDefault="00D72908">
            <w:pPr>
              <w:rPr>
                <w:sz w:val="22"/>
                <w:szCs w:val="22"/>
              </w:rPr>
            </w:pPr>
            <w:r>
              <w:rPr>
                <w:sz w:val="22"/>
                <w:szCs w:val="22"/>
              </w:rPr>
              <w:t>Observation: Subgrouping through the paging DCI does not result in useful energy saving gains.</w:t>
            </w:r>
          </w:p>
          <w:p w:rsidR="00803146" w:rsidRDefault="00803146">
            <w:pPr>
              <w:rPr>
                <w:sz w:val="22"/>
                <w:szCs w:val="22"/>
              </w:rPr>
            </w:pPr>
          </w:p>
          <w:p w:rsidR="00803146" w:rsidRDefault="00D72908">
            <w:pPr>
              <w:rPr>
                <w:sz w:val="22"/>
                <w:szCs w:val="22"/>
              </w:rPr>
            </w:pPr>
            <w:r>
              <w:rPr>
                <w:sz w:val="22"/>
                <w:szCs w:val="22"/>
              </w:rPr>
              <w:t>Proposal: RAN1 to continue studying further details of the Early Paging Indication for paging power saving enhancement, accounting for the system overhead.</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MediaTek</w:t>
            </w:r>
          </w:p>
        </w:tc>
        <w:tc>
          <w:tcPr>
            <w:tcW w:w="9186" w:type="dxa"/>
          </w:tcPr>
          <w:p w:rsidR="00803146" w:rsidRDefault="00D72908">
            <w:pPr>
              <w:jc w:val="center"/>
              <w:rPr>
                <w:b/>
                <w:sz w:val="22"/>
                <w:szCs w:val="22"/>
              </w:rPr>
            </w:pPr>
            <w:bookmarkStart w:id="33" w:name="_Ref54387793"/>
            <w:bookmarkStart w:id="34" w:name="_Ref54380946"/>
            <w:r>
              <w:rPr>
                <w:b/>
                <w:sz w:val="22"/>
                <w:szCs w:val="22"/>
              </w:rPr>
              <w:t>Table 2: Power saving gains of candidate paging enhancement schemes</w:t>
            </w:r>
            <w:bookmarkEnd w:id="33"/>
          </w:p>
          <w:tbl>
            <w:tblPr>
              <w:tblStyle w:val="TableGrid"/>
              <w:tblW w:w="4789" w:type="pct"/>
              <w:jc w:val="center"/>
              <w:tblLayout w:type="fixed"/>
              <w:tblLook w:val="04A0" w:firstRow="1" w:lastRow="0" w:firstColumn="1" w:lastColumn="0" w:noHBand="0" w:noVBand="1"/>
            </w:tblPr>
            <w:tblGrid>
              <w:gridCol w:w="1583"/>
              <w:gridCol w:w="873"/>
              <w:gridCol w:w="874"/>
              <w:gridCol w:w="874"/>
              <w:gridCol w:w="879"/>
              <w:gridCol w:w="874"/>
              <w:gridCol w:w="874"/>
              <w:gridCol w:w="874"/>
              <w:gridCol w:w="877"/>
            </w:tblGrid>
            <w:tr w:rsidR="00803146">
              <w:trPr>
                <w:trHeight w:val="506"/>
                <w:jc w:val="center"/>
              </w:trPr>
              <w:tc>
                <w:tcPr>
                  <w:tcW w:w="923" w:type="pct"/>
                </w:tcPr>
                <w:p w:rsidR="00803146" w:rsidRDefault="00D72908" w:rsidP="008B6EC0">
                  <w:pPr>
                    <w:framePr w:hSpace="180" w:wrap="around" w:vAnchor="text" w:hAnchor="text" w:y="1"/>
                    <w:suppressOverlap/>
                    <w:jc w:val="both"/>
                    <w:rPr>
                      <w:sz w:val="22"/>
                      <w:szCs w:val="22"/>
                      <w:lang w:eastAsia="en-US"/>
                    </w:rPr>
                  </w:pPr>
                  <w:r>
                    <w:rPr>
                      <w:sz w:val="22"/>
                      <w:szCs w:val="22"/>
                      <w:lang w:eastAsia="en-US"/>
                    </w:rPr>
                    <w:t>Channel condition</w:t>
                  </w:r>
                </w:p>
              </w:tc>
              <w:tc>
                <w:tcPr>
                  <w:tcW w:w="2039" w:type="pct"/>
                  <w:gridSpan w:val="4"/>
                </w:tcPr>
                <w:p w:rsidR="00803146" w:rsidRDefault="00D72908" w:rsidP="008B6EC0">
                  <w:pPr>
                    <w:framePr w:hSpace="180" w:wrap="around" w:vAnchor="text" w:hAnchor="text" w:y="1"/>
                    <w:suppressOverlap/>
                    <w:jc w:val="center"/>
                    <w:rPr>
                      <w:sz w:val="22"/>
                      <w:szCs w:val="22"/>
                      <w:lang w:eastAsia="en-US"/>
                    </w:rPr>
                  </w:pPr>
                  <w:r>
                    <w:rPr>
                      <w:sz w:val="22"/>
                      <w:szCs w:val="22"/>
                      <w:lang w:eastAsia="en-US"/>
                    </w:rPr>
                    <w:t>Reduced SINR/coverage</w:t>
                  </w:r>
                </w:p>
              </w:tc>
              <w:tc>
                <w:tcPr>
                  <w:tcW w:w="2038" w:type="pct"/>
                  <w:gridSpan w:val="4"/>
                </w:tcPr>
                <w:p w:rsidR="00803146" w:rsidRDefault="00D72908" w:rsidP="008B6EC0">
                  <w:pPr>
                    <w:framePr w:hSpace="180" w:wrap="around" w:vAnchor="text" w:hAnchor="text" w:y="1"/>
                    <w:suppressOverlap/>
                    <w:jc w:val="center"/>
                    <w:rPr>
                      <w:sz w:val="22"/>
                      <w:szCs w:val="22"/>
                      <w:lang w:eastAsia="en-US"/>
                    </w:rPr>
                  </w:pPr>
                  <w:r>
                    <w:rPr>
                      <w:sz w:val="22"/>
                      <w:szCs w:val="22"/>
                      <w:lang w:eastAsia="en-US"/>
                    </w:rPr>
                    <w:t>Good SINR/coverage</w:t>
                  </w:r>
                </w:p>
              </w:tc>
            </w:tr>
            <w:tr w:rsidR="00803146">
              <w:trPr>
                <w:trHeight w:val="506"/>
                <w:jc w:val="center"/>
              </w:trPr>
              <w:tc>
                <w:tcPr>
                  <w:tcW w:w="923" w:type="pct"/>
                </w:tcPr>
                <w:p w:rsidR="00803146" w:rsidRDefault="00D72908" w:rsidP="008B6EC0">
                  <w:pPr>
                    <w:framePr w:hSpace="180" w:wrap="around" w:vAnchor="text" w:hAnchor="text" w:y="1"/>
                    <w:suppressOverlap/>
                    <w:jc w:val="both"/>
                    <w:rPr>
                      <w:sz w:val="22"/>
                      <w:szCs w:val="22"/>
                      <w:lang w:eastAsia="en-US"/>
                    </w:rPr>
                  </w:pPr>
                  <w:r>
                    <w:rPr>
                      <w:sz w:val="22"/>
                      <w:szCs w:val="22"/>
                      <w:lang w:eastAsia="en-US"/>
                    </w:rPr>
                    <w:t>Group paging rate (GPR)</w:t>
                  </w:r>
                </w:p>
              </w:tc>
              <w:tc>
                <w:tcPr>
                  <w:tcW w:w="509" w:type="pct"/>
                </w:tcPr>
                <w:p w:rsidR="00803146" w:rsidRDefault="00D72908" w:rsidP="008B6EC0">
                  <w:pPr>
                    <w:framePr w:hSpace="180" w:wrap="around" w:vAnchor="text" w:hAnchor="text" w:y="1"/>
                    <w:suppressOverlap/>
                    <w:jc w:val="center"/>
                    <w:rPr>
                      <w:sz w:val="22"/>
                      <w:szCs w:val="22"/>
                      <w:lang w:eastAsia="en-US"/>
                    </w:rPr>
                  </w:pPr>
                  <w:r>
                    <w:rPr>
                      <w:sz w:val="22"/>
                      <w:szCs w:val="22"/>
                      <w:lang w:eastAsia="en-US"/>
                    </w:rPr>
                    <w:t>10%</w:t>
                  </w:r>
                </w:p>
              </w:tc>
              <w:tc>
                <w:tcPr>
                  <w:tcW w:w="509" w:type="pct"/>
                </w:tcPr>
                <w:p w:rsidR="00803146" w:rsidRDefault="00D72908" w:rsidP="008B6EC0">
                  <w:pPr>
                    <w:framePr w:hSpace="180" w:wrap="around" w:vAnchor="text" w:hAnchor="text" w:y="1"/>
                    <w:suppressOverlap/>
                    <w:jc w:val="center"/>
                    <w:rPr>
                      <w:sz w:val="22"/>
                      <w:szCs w:val="22"/>
                      <w:lang w:eastAsia="en-US"/>
                    </w:rPr>
                  </w:pPr>
                  <w:r>
                    <w:rPr>
                      <w:sz w:val="22"/>
                      <w:szCs w:val="22"/>
                      <w:lang w:eastAsia="en-US"/>
                    </w:rPr>
                    <w:t>20%</w:t>
                  </w:r>
                </w:p>
              </w:tc>
              <w:tc>
                <w:tcPr>
                  <w:tcW w:w="509" w:type="pct"/>
                </w:tcPr>
                <w:p w:rsidR="00803146" w:rsidRDefault="00D72908" w:rsidP="008B6EC0">
                  <w:pPr>
                    <w:framePr w:hSpace="180" w:wrap="around" w:vAnchor="text" w:hAnchor="text" w:y="1"/>
                    <w:suppressOverlap/>
                    <w:jc w:val="center"/>
                    <w:rPr>
                      <w:sz w:val="22"/>
                      <w:szCs w:val="22"/>
                      <w:lang w:eastAsia="en-US"/>
                    </w:rPr>
                  </w:pPr>
                  <w:r>
                    <w:rPr>
                      <w:sz w:val="22"/>
                      <w:szCs w:val="22"/>
                      <w:lang w:eastAsia="en-US"/>
                    </w:rPr>
                    <w:t>30%</w:t>
                  </w:r>
                </w:p>
              </w:tc>
              <w:tc>
                <w:tcPr>
                  <w:tcW w:w="511" w:type="pct"/>
                </w:tcPr>
                <w:p w:rsidR="00803146" w:rsidRDefault="00D72908" w:rsidP="008B6EC0">
                  <w:pPr>
                    <w:framePr w:hSpace="180" w:wrap="around" w:vAnchor="text" w:hAnchor="text" w:y="1"/>
                    <w:suppressOverlap/>
                    <w:jc w:val="center"/>
                    <w:rPr>
                      <w:sz w:val="22"/>
                      <w:szCs w:val="22"/>
                      <w:lang w:eastAsia="en-US"/>
                    </w:rPr>
                  </w:pPr>
                  <w:r>
                    <w:rPr>
                      <w:sz w:val="22"/>
                      <w:szCs w:val="22"/>
                      <w:lang w:eastAsia="en-US"/>
                    </w:rPr>
                    <w:t>40%</w:t>
                  </w:r>
                </w:p>
              </w:tc>
              <w:tc>
                <w:tcPr>
                  <w:tcW w:w="509" w:type="pct"/>
                </w:tcPr>
                <w:p w:rsidR="00803146" w:rsidRDefault="00D72908" w:rsidP="008B6EC0">
                  <w:pPr>
                    <w:framePr w:hSpace="180" w:wrap="around" w:vAnchor="text" w:hAnchor="text" w:y="1"/>
                    <w:suppressOverlap/>
                    <w:jc w:val="center"/>
                    <w:rPr>
                      <w:sz w:val="22"/>
                      <w:szCs w:val="22"/>
                      <w:lang w:eastAsia="en-US"/>
                    </w:rPr>
                  </w:pPr>
                  <w:r>
                    <w:rPr>
                      <w:sz w:val="22"/>
                      <w:szCs w:val="22"/>
                      <w:lang w:eastAsia="en-US"/>
                    </w:rPr>
                    <w:t>10%</w:t>
                  </w:r>
                </w:p>
              </w:tc>
              <w:tc>
                <w:tcPr>
                  <w:tcW w:w="509" w:type="pct"/>
                </w:tcPr>
                <w:p w:rsidR="00803146" w:rsidRDefault="00D72908" w:rsidP="008B6EC0">
                  <w:pPr>
                    <w:framePr w:hSpace="180" w:wrap="around" w:vAnchor="text" w:hAnchor="text" w:y="1"/>
                    <w:suppressOverlap/>
                    <w:jc w:val="center"/>
                    <w:rPr>
                      <w:sz w:val="22"/>
                      <w:szCs w:val="22"/>
                      <w:lang w:eastAsia="en-US"/>
                    </w:rPr>
                  </w:pPr>
                  <w:r>
                    <w:rPr>
                      <w:sz w:val="22"/>
                      <w:szCs w:val="22"/>
                      <w:lang w:eastAsia="en-US"/>
                    </w:rPr>
                    <w:t>20%</w:t>
                  </w:r>
                </w:p>
              </w:tc>
              <w:tc>
                <w:tcPr>
                  <w:tcW w:w="509" w:type="pct"/>
                </w:tcPr>
                <w:p w:rsidR="00803146" w:rsidRDefault="00D72908" w:rsidP="008B6EC0">
                  <w:pPr>
                    <w:framePr w:hSpace="180" w:wrap="around" w:vAnchor="text" w:hAnchor="text" w:y="1"/>
                    <w:suppressOverlap/>
                    <w:jc w:val="center"/>
                    <w:rPr>
                      <w:sz w:val="22"/>
                      <w:szCs w:val="22"/>
                      <w:lang w:eastAsia="en-US"/>
                    </w:rPr>
                  </w:pPr>
                  <w:r>
                    <w:rPr>
                      <w:sz w:val="22"/>
                      <w:szCs w:val="22"/>
                      <w:lang w:eastAsia="en-US"/>
                    </w:rPr>
                    <w:t>30%</w:t>
                  </w:r>
                </w:p>
              </w:tc>
              <w:tc>
                <w:tcPr>
                  <w:tcW w:w="509" w:type="pct"/>
                </w:tcPr>
                <w:p w:rsidR="00803146" w:rsidRDefault="00D72908" w:rsidP="008B6EC0">
                  <w:pPr>
                    <w:framePr w:hSpace="180" w:wrap="around" w:vAnchor="text" w:hAnchor="text" w:y="1"/>
                    <w:suppressOverlap/>
                    <w:jc w:val="center"/>
                    <w:rPr>
                      <w:sz w:val="22"/>
                      <w:szCs w:val="22"/>
                      <w:lang w:eastAsia="en-US"/>
                    </w:rPr>
                  </w:pPr>
                  <w:r>
                    <w:rPr>
                      <w:sz w:val="22"/>
                      <w:szCs w:val="22"/>
                      <w:lang w:eastAsia="en-US"/>
                    </w:rPr>
                    <w:t>40%</w:t>
                  </w:r>
                </w:p>
              </w:tc>
            </w:tr>
            <w:tr w:rsidR="00803146">
              <w:trPr>
                <w:trHeight w:val="506"/>
                <w:jc w:val="center"/>
              </w:trPr>
              <w:tc>
                <w:tcPr>
                  <w:tcW w:w="923" w:type="pct"/>
                </w:tcPr>
                <w:p w:rsidR="00803146" w:rsidRDefault="00D72908" w:rsidP="008B6EC0">
                  <w:pPr>
                    <w:framePr w:hSpace="180" w:wrap="around" w:vAnchor="text" w:hAnchor="text" w:y="1"/>
                    <w:suppressOverlap/>
                    <w:jc w:val="both"/>
                    <w:rPr>
                      <w:sz w:val="22"/>
                      <w:szCs w:val="22"/>
                      <w:lang w:eastAsia="en-US"/>
                    </w:rPr>
                  </w:pPr>
                  <w:r>
                    <w:rPr>
                      <w:sz w:val="22"/>
                      <w:szCs w:val="22"/>
                      <w:lang w:eastAsia="en-US"/>
                    </w:rPr>
                    <w:t>PEI</w:t>
                  </w:r>
                </w:p>
              </w:tc>
              <w:tc>
                <w:tcPr>
                  <w:tcW w:w="509" w:type="pct"/>
                </w:tcPr>
                <w:p w:rsidR="00803146" w:rsidRDefault="00D72908" w:rsidP="008B6EC0">
                  <w:pPr>
                    <w:framePr w:hSpace="180" w:wrap="around" w:vAnchor="text" w:hAnchor="text" w:y="1"/>
                    <w:suppressOverlap/>
                    <w:jc w:val="right"/>
                    <w:rPr>
                      <w:color w:val="0070C0"/>
                      <w:sz w:val="22"/>
                      <w:szCs w:val="22"/>
                      <w:lang w:eastAsia="en-US"/>
                    </w:rPr>
                  </w:pPr>
                  <w:r>
                    <w:rPr>
                      <w:color w:val="0070C0"/>
                      <w:sz w:val="22"/>
                      <w:szCs w:val="22"/>
                    </w:rPr>
                    <w:t>23.8%</w:t>
                  </w:r>
                </w:p>
              </w:tc>
              <w:tc>
                <w:tcPr>
                  <w:tcW w:w="509" w:type="pct"/>
                </w:tcPr>
                <w:p w:rsidR="00803146" w:rsidRDefault="00D72908" w:rsidP="008B6EC0">
                  <w:pPr>
                    <w:framePr w:hSpace="180" w:wrap="around" w:vAnchor="text" w:hAnchor="text" w:y="1"/>
                    <w:suppressOverlap/>
                    <w:jc w:val="right"/>
                    <w:rPr>
                      <w:color w:val="0070C0"/>
                      <w:sz w:val="22"/>
                      <w:szCs w:val="22"/>
                      <w:lang w:eastAsia="en-US"/>
                    </w:rPr>
                  </w:pPr>
                  <w:r>
                    <w:rPr>
                      <w:color w:val="0070C0"/>
                      <w:sz w:val="22"/>
                      <w:szCs w:val="22"/>
                    </w:rPr>
                    <w:t>21.0%</w:t>
                  </w:r>
                </w:p>
              </w:tc>
              <w:tc>
                <w:tcPr>
                  <w:tcW w:w="509" w:type="pct"/>
                </w:tcPr>
                <w:p w:rsidR="00803146" w:rsidRDefault="00D72908" w:rsidP="008B6EC0">
                  <w:pPr>
                    <w:framePr w:hSpace="180" w:wrap="around" w:vAnchor="text" w:hAnchor="text" w:y="1"/>
                    <w:suppressOverlap/>
                    <w:jc w:val="right"/>
                    <w:rPr>
                      <w:color w:val="0070C0"/>
                      <w:sz w:val="22"/>
                      <w:szCs w:val="22"/>
                      <w:lang w:eastAsia="en-US"/>
                    </w:rPr>
                  </w:pPr>
                  <w:r>
                    <w:rPr>
                      <w:color w:val="0070C0"/>
                      <w:sz w:val="22"/>
                      <w:szCs w:val="22"/>
                    </w:rPr>
                    <w:t>18.3%</w:t>
                  </w:r>
                </w:p>
              </w:tc>
              <w:tc>
                <w:tcPr>
                  <w:tcW w:w="511" w:type="pct"/>
                </w:tcPr>
                <w:p w:rsidR="00803146" w:rsidRDefault="00D72908" w:rsidP="008B6EC0">
                  <w:pPr>
                    <w:framePr w:hSpace="180" w:wrap="around" w:vAnchor="text" w:hAnchor="text" w:y="1"/>
                    <w:suppressOverlap/>
                    <w:jc w:val="right"/>
                    <w:rPr>
                      <w:color w:val="0070C0"/>
                      <w:sz w:val="22"/>
                      <w:szCs w:val="22"/>
                      <w:lang w:eastAsia="en-US"/>
                    </w:rPr>
                  </w:pPr>
                  <w:r>
                    <w:rPr>
                      <w:color w:val="0070C0"/>
                      <w:sz w:val="22"/>
                      <w:szCs w:val="22"/>
                    </w:rPr>
                    <w:t>15.5%</w:t>
                  </w:r>
                </w:p>
              </w:tc>
              <w:tc>
                <w:tcPr>
                  <w:tcW w:w="509" w:type="pct"/>
                </w:tcPr>
                <w:p w:rsidR="00803146" w:rsidRDefault="00D72908" w:rsidP="008B6EC0">
                  <w:pPr>
                    <w:framePr w:hSpace="180" w:wrap="around" w:vAnchor="text" w:hAnchor="text" w:y="1"/>
                    <w:suppressOverlap/>
                    <w:jc w:val="right"/>
                    <w:rPr>
                      <w:color w:val="0070C0"/>
                      <w:sz w:val="22"/>
                      <w:szCs w:val="22"/>
                      <w:lang w:eastAsia="en-US"/>
                    </w:rPr>
                  </w:pPr>
                  <w:r>
                    <w:rPr>
                      <w:color w:val="0070C0"/>
                      <w:sz w:val="22"/>
                      <w:szCs w:val="22"/>
                    </w:rPr>
                    <w:t>15.6%</w:t>
                  </w:r>
                </w:p>
              </w:tc>
              <w:tc>
                <w:tcPr>
                  <w:tcW w:w="509" w:type="pct"/>
                </w:tcPr>
                <w:p w:rsidR="00803146" w:rsidRDefault="00D72908" w:rsidP="008B6EC0">
                  <w:pPr>
                    <w:framePr w:hSpace="180" w:wrap="around" w:vAnchor="text" w:hAnchor="text" w:y="1"/>
                    <w:suppressOverlap/>
                    <w:jc w:val="right"/>
                    <w:rPr>
                      <w:color w:val="0070C0"/>
                      <w:sz w:val="22"/>
                      <w:szCs w:val="22"/>
                      <w:lang w:eastAsia="en-US"/>
                    </w:rPr>
                  </w:pPr>
                  <w:r>
                    <w:rPr>
                      <w:color w:val="0070C0"/>
                      <w:sz w:val="22"/>
                      <w:szCs w:val="22"/>
                    </w:rPr>
                    <w:t>13.7%</w:t>
                  </w:r>
                </w:p>
              </w:tc>
              <w:tc>
                <w:tcPr>
                  <w:tcW w:w="509" w:type="pct"/>
                </w:tcPr>
                <w:p w:rsidR="00803146" w:rsidRDefault="00D72908" w:rsidP="008B6EC0">
                  <w:pPr>
                    <w:framePr w:hSpace="180" w:wrap="around" w:vAnchor="text" w:hAnchor="text" w:y="1"/>
                    <w:suppressOverlap/>
                    <w:jc w:val="right"/>
                    <w:rPr>
                      <w:color w:val="0070C0"/>
                      <w:sz w:val="22"/>
                      <w:szCs w:val="22"/>
                      <w:lang w:eastAsia="en-US"/>
                    </w:rPr>
                  </w:pPr>
                  <w:r>
                    <w:rPr>
                      <w:color w:val="0070C0"/>
                      <w:sz w:val="22"/>
                      <w:szCs w:val="22"/>
                    </w:rPr>
                    <w:t>11.9%</w:t>
                  </w:r>
                </w:p>
              </w:tc>
              <w:tc>
                <w:tcPr>
                  <w:tcW w:w="509" w:type="pct"/>
                </w:tcPr>
                <w:p w:rsidR="00803146" w:rsidRDefault="00D72908" w:rsidP="008B6EC0">
                  <w:pPr>
                    <w:framePr w:hSpace="180" w:wrap="around" w:vAnchor="text" w:hAnchor="text" w:y="1"/>
                    <w:suppressOverlap/>
                    <w:jc w:val="right"/>
                    <w:rPr>
                      <w:color w:val="0070C0"/>
                      <w:sz w:val="22"/>
                      <w:szCs w:val="22"/>
                      <w:lang w:eastAsia="en-US"/>
                    </w:rPr>
                  </w:pPr>
                  <w:r>
                    <w:rPr>
                      <w:color w:val="0070C0"/>
                      <w:sz w:val="22"/>
                      <w:szCs w:val="22"/>
                    </w:rPr>
                    <w:t>10.1%</w:t>
                  </w:r>
                </w:p>
              </w:tc>
            </w:tr>
            <w:tr w:rsidR="00803146">
              <w:trPr>
                <w:trHeight w:val="506"/>
                <w:jc w:val="center"/>
              </w:trPr>
              <w:tc>
                <w:tcPr>
                  <w:tcW w:w="923" w:type="pct"/>
                </w:tcPr>
                <w:p w:rsidR="00803146" w:rsidRDefault="00D72908" w:rsidP="008B6EC0">
                  <w:pPr>
                    <w:framePr w:hSpace="180" w:wrap="around" w:vAnchor="text" w:hAnchor="text" w:y="1"/>
                    <w:suppressOverlap/>
                    <w:jc w:val="both"/>
                    <w:rPr>
                      <w:sz w:val="22"/>
                      <w:szCs w:val="22"/>
                      <w:lang w:eastAsia="en-US"/>
                    </w:rPr>
                  </w:pPr>
                  <w:r>
                    <w:rPr>
                      <w:sz w:val="22"/>
                      <w:szCs w:val="22"/>
                      <w:lang w:eastAsia="en-US"/>
                    </w:rPr>
                    <w:t>UE-Grouping</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0.3%</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0.7%</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1.0%</w:t>
                  </w:r>
                </w:p>
              </w:tc>
              <w:tc>
                <w:tcPr>
                  <w:tcW w:w="511" w:type="pct"/>
                </w:tcPr>
                <w:p w:rsidR="00803146" w:rsidRDefault="00D72908" w:rsidP="008B6EC0">
                  <w:pPr>
                    <w:framePr w:hSpace="180" w:wrap="around" w:vAnchor="text" w:hAnchor="text" w:y="1"/>
                    <w:suppressOverlap/>
                    <w:jc w:val="right"/>
                    <w:rPr>
                      <w:sz w:val="22"/>
                      <w:szCs w:val="22"/>
                      <w:lang w:eastAsia="en-US"/>
                    </w:rPr>
                  </w:pPr>
                  <w:r>
                    <w:rPr>
                      <w:sz w:val="22"/>
                      <w:szCs w:val="22"/>
                    </w:rPr>
                    <w:t>1.3%</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0.5%</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1.1%</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1.6%</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2.1%</w:t>
                  </w:r>
                </w:p>
              </w:tc>
            </w:tr>
            <w:tr w:rsidR="00803146">
              <w:trPr>
                <w:trHeight w:val="506"/>
                <w:jc w:val="center"/>
              </w:trPr>
              <w:tc>
                <w:tcPr>
                  <w:tcW w:w="923" w:type="pct"/>
                </w:tcPr>
                <w:p w:rsidR="00803146" w:rsidRDefault="00D72908" w:rsidP="008B6EC0">
                  <w:pPr>
                    <w:framePr w:hSpace="180" w:wrap="around" w:vAnchor="text" w:hAnchor="text" w:y="1"/>
                    <w:suppressOverlap/>
                    <w:jc w:val="both"/>
                    <w:rPr>
                      <w:sz w:val="22"/>
                      <w:szCs w:val="22"/>
                      <w:lang w:eastAsia="en-US"/>
                    </w:rPr>
                  </w:pPr>
                  <w:r>
                    <w:rPr>
                      <w:sz w:val="22"/>
                      <w:szCs w:val="22"/>
                      <w:lang w:eastAsia="en-US"/>
                    </w:rPr>
                    <w:t>UE-Group PEI</w:t>
                  </w:r>
                </w:p>
              </w:tc>
              <w:tc>
                <w:tcPr>
                  <w:tcW w:w="509" w:type="pct"/>
                </w:tcPr>
                <w:p w:rsidR="00803146" w:rsidRDefault="00D72908" w:rsidP="008B6EC0">
                  <w:pPr>
                    <w:framePr w:hSpace="180" w:wrap="around" w:vAnchor="text" w:hAnchor="text" w:y="1"/>
                    <w:suppressOverlap/>
                    <w:jc w:val="right"/>
                    <w:rPr>
                      <w:color w:val="0000FF"/>
                      <w:sz w:val="22"/>
                      <w:szCs w:val="22"/>
                      <w:lang w:eastAsia="en-US"/>
                    </w:rPr>
                  </w:pPr>
                  <w:r>
                    <w:rPr>
                      <w:color w:val="0000FF"/>
                      <w:sz w:val="22"/>
                      <w:szCs w:val="22"/>
                    </w:rPr>
                    <w:t>25.5%</w:t>
                  </w:r>
                </w:p>
              </w:tc>
              <w:tc>
                <w:tcPr>
                  <w:tcW w:w="509" w:type="pct"/>
                </w:tcPr>
                <w:p w:rsidR="00803146" w:rsidRDefault="00D72908" w:rsidP="008B6EC0">
                  <w:pPr>
                    <w:framePr w:hSpace="180" w:wrap="around" w:vAnchor="text" w:hAnchor="text" w:y="1"/>
                    <w:suppressOverlap/>
                    <w:jc w:val="right"/>
                    <w:rPr>
                      <w:color w:val="0000FF"/>
                      <w:sz w:val="22"/>
                      <w:szCs w:val="22"/>
                      <w:lang w:eastAsia="en-US"/>
                    </w:rPr>
                  </w:pPr>
                  <w:r>
                    <w:rPr>
                      <w:color w:val="0000FF"/>
                      <w:sz w:val="22"/>
                      <w:szCs w:val="22"/>
                    </w:rPr>
                    <w:t>24.3%</w:t>
                  </w:r>
                </w:p>
              </w:tc>
              <w:tc>
                <w:tcPr>
                  <w:tcW w:w="509" w:type="pct"/>
                </w:tcPr>
                <w:p w:rsidR="00803146" w:rsidRDefault="00D72908" w:rsidP="008B6EC0">
                  <w:pPr>
                    <w:framePr w:hSpace="180" w:wrap="around" w:vAnchor="text" w:hAnchor="text" w:y="1"/>
                    <w:suppressOverlap/>
                    <w:jc w:val="right"/>
                    <w:rPr>
                      <w:color w:val="0000FF"/>
                      <w:sz w:val="22"/>
                      <w:szCs w:val="22"/>
                      <w:lang w:eastAsia="en-US"/>
                    </w:rPr>
                  </w:pPr>
                  <w:r>
                    <w:rPr>
                      <w:color w:val="0000FF"/>
                      <w:sz w:val="22"/>
                      <w:szCs w:val="22"/>
                    </w:rPr>
                    <w:t>23.2%</w:t>
                  </w:r>
                </w:p>
              </w:tc>
              <w:tc>
                <w:tcPr>
                  <w:tcW w:w="511" w:type="pct"/>
                </w:tcPr>
                <w:p w:rsidR="00803146" w:rsidRDefault="00D72908" w:rsidP="008B6EC0">
                  <w:pPr>
                    <w:framePr w:hSpace="180" w:wrap="around" w:vAnchor="text" w:hAnchor="text" w:y="1"/>
                    <w:suppressOverlap/>
                    <w:jc w:val="right"/>
                    <w:rPr>
                      <w:color w:val="0000FF"/>
                      <w:sz w:val="22"/>
                      <w:szCs w:val="22"/>
                      <w:lang w:eastAsia="en-US"/>
                    </w:rPr>
                  </w:pPr>
                  <w:r>
                    <w:rPr>
                      <w:color w:val="0000FF"/>
                      <w:sz w:val="22"/>
                      <w:szCs w:val="22"/>
                    </w:rPr>
                    <w:t>22.1%</w:t>
                  </w:r>
                </w:p>
              </w:tc>
              <w:tc>
                <w:tcPr>
                  <w:tcW w:w="509" w:type="pct"/>
                </w:tcPr>
                <w:p w:rsidR="00803146" w:rsidRDefault="00D72908" w:rsidP="008B6EC0">
                  <w:pPr>
                    <w:framePr w:hSpace="180" w:wrap="around" w:vAnchor="text" w:hAnchor="text" w:y="1"/>
                    <w:suppressOverlap/>
                    <w:jc w:val="right"/>
                    <w:rPr>
                      <w:color w:val="0000FF"/>
                      <w:sz w:val="22"/>
                      <w:szCs w:val="22"/>
                      <w:lang w:eastAsia="en-US"/>
                    </w:rPr>
                  </w:pPr>
                  <w:r>
                    <w:rPr>
                      <w:color w:val="0000FF"/>
                      <w:sz w:val="22"/>
                      <w:szCs w:val="22"/>
                    </w:rPr>
                    <w:t>17.0%</w:t>
                  </w:r>
                </w:p>
              </w:tc>
              <w:tc>
                <w:tcPr>
                  <w:tcW w:w="509" w:type="pct"/>
                </w:tcPr>
                <w:p w:rsidR="00803146" w:rsidRDefault="00D72908" w:rsidP="008B6EC0">
                  <w:pPr>
                    <w:framePr w:hSpace="180" w:wrap="around" w:vAnchor="text" w:hAnchor="text" w:y="1"/>
                    <w:suppressOverlap/>
                    <w:jc w:val="right"/>
                    <w:rPr>
                      <w:color w:val="0000FF"/>
                      <w:sz w:val="22"/>
                      <w:szCs w:val="22"/>
                      <w:lang w:eastAsia="en-US"/>
                    </w:rPr>
                  </w:pPr>
                  <w:r>
                    <w:rPr>
                      <w:color w:val="0000FF"/>
                      <w:sz w:val="22"/>
                      <w:szCs w:val="22"/>
                    </w:rPr>
                    <w:t>16.5%</w:t>
                  </w:r>
                </w:p>
              </w:tc>
              <w:tc>
                <w:tcPr>
                  <w:tcW w:w="509" w:type="pct"/>
                </w:tcPr>
                <w:p w:rsidR="00803146" w:rsidRDefault="00D72908" w:rsidP="008B6EC0">
                  <w:pPr>
                    <w:framePr w:hSpace="180" w:wrap="around" w:vAnchor="text" w:hAnchor="text" w:y="1"/>
                    <w:suppressOverlap/>
                    <w:jc w:val="right"/>
                    <w:rPr>
                      <w:color w:val="0000FF"/>
                      <w:sz w:val="22"/>
                      <w:szCs w:val="22"/>
                      <w:lang w:eastAsia="en-US"/>
                    </w:rPr>
                  </w:pPr>
                  <w:r>
                    <w:rPr>
                      <w:color w:val="0000FF"/>
                      <w:sz w:val="22"/>
                      <w:szCs w:val="22"/>
                    </w:rPr>
                    <w:t>16.0%</w:t>
                  </w:r>
                </w:p>
              </w:tc>
              <w:tc>
                <w:tcPr>
                  <w:tcW w:w="509" w:type="pct"/>
                </w:tcPr>
                <w:p w:rsidR="00803146" w:rsidRDefault="00D72908" w:rsidP="008B6EC0">
                  <w:pPr>
                    <w:framePr w:hSpace="180" w:wrap="around" w:vAnchor="text" w:hAnchor="text" w:y="1"/>
                    <w:suppressOverlap/>
                    <w:jc w:val="right"/>
                    <w:rPr>
                      <w:color w:val="0000FF"/>
                      <w:sz w:val="22"/>
                      <w:szCs w:val="22"/>
                      <w:lang w:eastAsia="en-US"/>
                    </w:rPr>
                  </w:pPr>
                  <w:r>
                    <w:rPr>
                      <w:color w:val="0000FF"/>
                      <w:sz w:val="22"/>
                      <w:szCs w:val="22"/>
                    </w:rPr>
                    <w:t>15.5%</w:t>
                  </w:r>
                </w:p>
              </w:tc>
            </w:tr>
            <w:tr w:rsidR="00803146">
              <w:trPr>
                <w:trHeight w:val="506"/>
                <w:jc w:val="center"/>
              </w:trPr>
              <w:tc>
                <w:tcPr>
                  <w:tcW w:w="923" w:type="pct"/>
                </w:tcPr>
                <w:p w:rsidR="00803146" w:rsidRDefault="00D72908" w:rsidP="008B6EC0">
                  <w:pPr>
                    <w:framePr w:hSpace="180" w:wrap="around" w:vAnchor="text" w:hAnchor="text" w:y="1"/>
                    <w:suppressOverlap/>
                    <w:jc w:val="both"/>
                    <w:rPr>
                      <w:sz w:val="22"/>
                      <w:szCs w:val="22"/>
                      <w:lang w:eastAsia="en-US"/>
                    </w:rPr>
                  </w:pPr>
                  <w:r>
                    <w:rPr>
                      <w:sz w:val="22"/>
                      <w:szCs w:val="22"/>
                      <w:lang w:eastAsia="en-US"/>
                    </w:rPr>
                    <w:t>Cross-Slot Scheduling</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6.3%</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5.6%</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4.8%</w:t>
                  </w:r>
                </w:p>
              </w:tc>
              <w:tc>
                <w:tcPr>
                  <w:tcW w:w="511" w:type="pct"/>
                </w:tcPr>
                <w:p w:rsidR="00803146" w:rsidRDefault="00D72908" w:rsidP="008B6EC0">
                  <w:pPr>
                    <w:framePr w:hSpace="180" w:wrap="around" w:vAnchor="text" w:hAnchor="text" w:y="1"/>
                    <w:suppressOverlap/>
                    <w:jc w:val="right"/>
                    <w:rPr>
                      <w:sz w:val="22"/>
                      <w:szCs w:val="22"/>
                      <w:lang w:eastAsia="en-US"/>
                    </w:rPr>
                  </w:pPr>
                  <w:r>
                    <w:rPr>
                      <w:sz w:val="22"/>
                      <w:szCs w:val="22"/>
                    </w:rPr>
                    <w:t>4.1%</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0.0%</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0.0%</w:t>
                  </w:r>
                </w:p>
              </w:tc>
              <w:tc>
                <w:tcPr>
                  <w:tcW w:w="509" w:type="pct"/>
                </w:tcPr>
                <w:p w:rsidR="00803146" w:rsidRDefault="00D72908" w:rsidP="008B6EC0">
                  <w:pPr>
                    <w:framePr w:hSpace="180" w:wrap="around" w:vAnchor="text" w:hAnchor="text" w:y="1"/>
                    <w:suppressOverlap/>
                    <w:jc w:val="right"/>
                    <w:rPr>
                      <w:sz w:val="22"/>
                      <w:szCs w:val="22"/>
                      <w:lang w:eastAsia="en-US"/>
                    </w:rPr>
                  </w:pPr>
                  <w:r>
                    <w:rPr>
                      <w:sz w:val="22"/>
                      <w:szCs w:val="22"/>
                    </w:rPr>
                    <w:t>0.0%</w:t>
                  </w:r>
                </w:p>
              </w:tc>
              <w:tc>
                <w:tcPr>
                  <w:tcW w:w="509" w:type="pct"/>
                </w:tcPr>
                <w:p w:rsidR="00803146" w:rsidRDefault="00D72908" w:rsidP="008B6EC0">
                  <w:pPr>
                    <w:keepNext/>
                    <w:framePr w:hSpace="180" w:wrap="around" w:vAnchor="text" w:hAnchor="text" w:y="1"/>
                    <w:suppressOverlap/>
                    <w:jc w:val="right"/>
                    <w:rPr>
                      <w:sz w:val="22"/>
                      <w:szCs w:val="22"/>
                      <w:lang w:eastAsia="en-US"/>
                    </w:rPr>
                  </w:pPr>
                  <w:r>
                    <w:rPr>
                      <w:sz w:val="22"/>
                      <w:szCs w:val="22"/>
                    </w:rPr>
                    <w:t>0.0%</w:t>
                  </w:r>
                </w:p>
              </w:tc>
            </w:tr>
          </w:tbl>
          <w:p w:rsidR="00803146" w:rsidRDefault="00803146">
            <w:pPr>
              <w:rPr>
                <w:sz w:val="22"/>
                <w:szCs w:val="22"/>
              </w:rPr>
            </w:pPr>
          </w:p>
          <w:p w:rsidR="00803146" w:rsidRDefault="00D72908">
            <w:pPr>
              <w:rPr>
                <w:sz w:val="22"/>
                <w:szCs w:val="22"/>
              </w:rPr>
            </w:pPr>
            <w:r>
              <w:rPr>
                <w:sz w:val="22"/>
                <w:szCs w:val="22"/>
              </w:rPr>
              <w:t>Observation 4: (UE-Group) paging early indication can achieve the best power saving gain, up to 25.5% and 17% for reduced SINR/coverage and good SINR/coverage cases, respectively.</w:t>
            </w:r>
            <w:bookmarkEnd w:id="34"/>
          </w:p>
          <w:p w:rsidR="00803146" w:rsidRDefault="00D72908">
            <w:pPr>
              <w:rPr>
                <w:sz w:val="22"/>
                <w:szCs w:val="22"/>
              </w:rPr>
            </w:pPr>
            <w:r>
              <w:rPr>
                <w:sz w:val="22"/>
                <w:szCs w:val="22"/>
              </w:rPr>
              <w:br/>
            </w:r>
            <w:bookmarkStart w:id="35" w:name="_Ref54380952"/>
            <w:r>
              <w:rPr>
                <w:sz w:val="22"/>
                <w:szCs w:val="22"/>
              </w:rPr>
              <w:t>Observation 5: UE grouping, if carried in PO, achieves limited power saving gain (up to 2.1%). On the other hand, combining UE grouping and PEI can achieve additional 6.5% power saving gain to PEI-only scheme with 40% group paging rate. The gain is expected to be higher with a higher group paging rate.</w:t>
            </w:r>
            <w:bookmarkEnd w:id="35"/>
            <w:r>
              <w:rPr>
                <w:sz w:val="22"/>
                <w:szCs w:val="22"/>
              </w:rPr>
              <w:t xml:space="preserve"> </w:t>
            </w:r>
          </w:p>
          <w:p w:rsidR="00803146" w:rsidRDefault="00D72908">
            <w:pPr>
              <w:rPr>
                <w:sz w:val="22"/>
                <w:szCs w:val="22"/>
              </w:rPr>
            </w:pPr>
            <w:r>
              <w:rPr>
                <w:sz w:val="22"/>
                <w:szCs w:val="22"/>
              </w:rPr>
              <w:br/>
            </w:r>
            <w:bookmarkStart w:id="36" w:name="_Ref54380964"/>
            <w:r>
              <w:rPr>
                <w:sz w:val="22"/>
                <w:szCs w:val="22"/>
              </w:rPr>
              <w:t>Observation 6: Cross-Slot Scheduling achieves limited power saving gain (up to 6.3% in reduced SINR/coverage case), which is due to the limitation of maximum 32 slots on the scheduling offset.</w:t>
            </w:r>
            <w:bookmarkEnd w:id="36"/>
          </w:p>
          <w:p w:rsidR="00803146" w:rsidRDefault="00D72908">
            <w:pPr>
              <w:rPr>
                <w:sz w:val="22"/>
                <w:szCs w:val="22"/>
              </w:rPr>
            </w:pPr>
            <w:r>
              <w:rPr>
                <w:sz w:val="22"/>
                <w:szCs w:val="22"/>
              </w:rPr>
              <w:br/>
            </w:r>
            <w:bookmarkStart w:id="37" w:name="_Ref54371627"/>
            <w:bookmarkStart w:id="38" w:name="_Ref54380973"/>
            <w:r>
              <w:rPr>
                <w:sz w:val="22"/>
                <w:szCs w:val="22"/>
              </w:rPr>
              <w:t xml:space="preserve">Proposal </w:t>
            </w:r>
            <w:bookmarkEnd w:id="37"/>
            <w:r>
              <w:rPr>
                <w:sz w:val="22"/>
                <w:szCs w:val="22"/>
              </w:rPr>
              <w:t>3: For Rel-17 paging enhancement study, RAN1 to prioritize (UE-Group) paging early indication scheme, where UE is notified before paging occasion whether UE (sub)group is paged or not.</w:t>
            </w:r>
            <w:bookmarkEnd w:id="38"/>
          </w:p>
          <w:p w:rsidR="00803146" w:rsidRDefault="00D72908">
            <w:pPr>
              <w:pStyle w:val="ListParagraph"/>
              <w:numPr>
                <w:ilvl w:val="0"/>
                <w:numId w:val="28"/>
              </w:numPr>
              <w:rPr>
                <w:sz w:val="22"/>
                <w:szCs w:val="22"/>
              </w:rPr>
            </w:pPr>
            <w:r>
              <w:rPr>
                <w:sz w:val="22"/>
                <w:szCs w:val="22"/>
              </w:rPr>
              <w:t>LS to RAN2 for inquiring the potential subgroup number if UE grouping is considered</w:t>
            </w:r>
          </w:p>
          <w:p w:rsidR="00803146" w:rsidRDefault="00803146">
            <w:pPr>
              <w:jc w:val="cente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Intel</w:t>
            </w:r>
          </w:p>
        </w:tc>
        <w:tc>
          <w:tcPr>
            <w:tcW w:w="9186" w:type="dxa"/>
          </w:tcPr>
          <w:p w:rsidR="00803146" w:rsidRDefault="00D72908">
            <w:pPr>
              <w:jc w:val="center"/>
              <w:rPr>
                <w:b/>
                <w:bCs/>
                <w:sz w:val="22"/>
                <w:szCs w:val="22"/>
              </w:rPr>
            </w:pPr>
            <w:r>
              <w:rPr>
                <w:b/>
                <w:bCs/>
                <w:sz w:val="22"/>
                <w:szCs w:val="22"/>
              </w:rPr>
              <w:t>Table 1: Configurations for comparison.</w:t>
            </w:r>
          </w:p>
          <w:tbl>
            <w:tblPr>
              <w:tblStyle w:val="12"/>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39"/>
              <w:gridCol w:w="6001"/>
            </w:tblGrid>
            <w:tr w:rsidR="00803146" w:rsidTr="00803146">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1644" w:type="pct"/>
                </w:tcPr>
                <w:p w:rsidR="00803146" w:rsidRDefault="00D72908" w:rsidP="008B6EC0">
                  <w:pPr>
                    <w:framePr w:hSpace="180" w:wrap="around" w:vAnchor="text" w:hAnchor="text" w:y="1"/>
                    <w:suppressOverlap/>
                    <w:rPr>
                      <w:sz w:val="22"/>
                      <w:szCs w:val="22"/>
                    </w:rPr>
                  </w:pPr>
                  <w:r>
                    <w:rPr>
                      <w:sz w:val="22"/>
                      <w:szCs w:val="22"/>
                    </w:rPr>
                    <w:t>Config Index</w:t>
                  </w:r>
                </w:p>
              </w:tc>
              <w:tc>
                <w:tcPr>
                  <w:tcW w:w="3356" w:type="pct"/>
                </w:tcPr>
                <w:p w:rsidR="00803146" w:rsidRDefault="00D72908" w:rsidP="008B6EC0">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Configuration description</w:t>
                  </w:r>
                </w:p>
              </w:tc>
            </w:tr>
            <w:tr w:rsidR="00803146" w:rsidTr="00803146">
              <w:trPr>
                <w:trHeight w:val="495"/>
                <w:jc w:val="center"/>
              </w:trPr>
              <w:tc>
                <w:tcPr>
                  <w:cnfStyle w:val="001000000000" w:firstRow="0" w:lastRow="0" w:firstColumn="1" w:lastColumn="0" w:oddVBand="0" w:evenVBand="0" w:oddHBand="0" w:evenHBand="0" w:firstRowFirstColumn="0" w:firstRowLastColumn="0" w:lastRowFirstColumn="0" w:lastRowLastColumn="0"/>
                  <w:tcW w:w="1644" w:type="pct"/>
                  <w:shd w:val="clear" w:color="auto" w:fill="F2F2F2" w:themeFill="background1" w:themeFillShade="F2"/>
                </w:tcPr>
                <w:p w:rsidR="00803146" w:rsidRDefault="00D72908" w:rsidP="008B6EC0">
                  <w:pPr>
                    <w:framePr w:hSpace="180" w:wrap="around" w:vAnchor="text" w:hAnchor="text" w:y="1"/>
                    <w:suppressOverlap/>
                    <w:rPr>
                      <w:b w:val="0"/>
                      <w:bCs w:val="0"/>
                      <w:sz w:val="22"/>
                      <w:szCs w:val="22"/>
                    </w:rPr>
                  </w:pPr>
                  <w:r>
                    <w:rPr>
                      <w:sz w:val="22"/>
                      <w:szCs w:val="22"/>
                    </w:rPr>
                    <w:t>1</w:t>
                  </w:r>
                </w:p>
              </w:tc>
              <w:tc>
                <w:tcPr>
                  <w:tcW w:w="3356" w:type="pct"/>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Paging DCI may include sub-grouping information, Cross-slot scheduling for paging PDSCH and PEI are not configured</w:t>
                  </w:r>
                </w:p>
              </w:tc>
            </w:tr>
            <w:tr w:rsidR="00803146" w:rsidTr="00803146">
              <w:trPr>
                <w:trHeight w:val="685"/>
                <w:jc w:val="center"/>
              </w:trPr>
              <w:tc>
                <w:tcPr>
                  <w:cnfStyle w:val="001000000000" w:firstRow="0" w:lastRow="0" w:firstColumn="1" w:lastColumn="0" w:oddVBand="0" w:evenVBand="0" w:oddHBand="0" w:evenHBand="0" w:firstRowFirstColumn="0" w:firstRowLastColumn="0" w:lastRowFirstColumn="0" w:lastRowLastColumn="0"/>
                  <w:tcW w:w="1644" w:type="pct"/>
                </w:tcPr>
                <w:p w:rsidR="00803146" w:rsidRDefault="00D72908" w:rsidP="008B6EC0">
                  <w:pPr>
                    <w:framePr w:hSpace="180" w:wrap="around" w:vAnchor="text" w:hAnchor="text" w:y="1"/>
                    <w:suppressOverlap/>
                    <w:rPr>
                      <w:b w:val="0"/>
                      <w:bCs w:val="0"/>
                      <w:sz w:val="22"/>
                      <w:szCs w:val="22"/>
                    </w:rPr>
                  </w:pPr>
                  <w:r>
                    <w:rPr>
                      <w:sz w:val="22"/>
                      <w:szCs w:val="22"/>
                    </w:rPr>
                    <w:t>2</w:t>
                  </w:r>
                </w:p>
              </w:tc>
              <w:tc>
                <w:tcPr>
                  <w:tcW w:w="3356" w:type="pct"/>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Paging DCI may include sub-grouping information and use cross-slot scheduling. PEI is not configured</w:t>
                  </w:r>
                </w:p>
              </w:tc>
            </w:tr>
            <w:tr w:rsidR="00803146" w:rsidTr="00803146">
              <w:trPr>
                <w:trHeight w:val="876"/>
                <w:jc w:val="center"/>
              </w:trPr>
              <w:tc>
                <w:tcPr>
                  <w:cnfStyle w:val="001000000000" w:firstRow="0" w:lastRow="0" w:firstColumn="1" w:lastColumn="0" w:oddVBand="0" w:evenVBand="0" w:oddHBand="0" w:evenHBand="0" w:firstRowFirstColumn="0" w:firstRowLastColumn="0" w:lastRowFirstColumn="0" w:lastRowLastColumn="0"/>
                  <w:tcW w:w="1644" w:type="pct"/>
                  <w:shd w:val="clear" w:color="auto" w:fill="F2F2F2" w:themeFill="background1" w:themeFillShade="F2"/>
                </w:tcPr>
                <w:p w:rsidR="00803146" w:rsidRDefault="00D72908" w:rsidP="008B6EC0">
                  <w:pPr>
                    <w:framePr w:hSpace="180" w:wrap="around" w:vAnchor="text" w:hAnchor="text" w:y="1"/>
                    <w:suppressOverlap/>
                    <w:rPr>
                      <w:b w:val="0"/>
                      <w:bCs w:val="0"/>
                      <w:sz w:val="22"/>
                      <w:szCs w:val="22"/>
                    </w:rPr>
                  </w:pPr>
                  <w:r>
                    <w:rPr>
                      <w:sz w:val="22"/>
                      <w:szCs w:val="22"/>
                    </w:rPr>
                    <w:t>3</w:t>
                  </w:r>
                </w:p>
              </w:tc>
              <w:tc>
                <w:tcPr>
                  <w:tcW w:w="3356" w:type="pct"/>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PEI is configured and may indicate sub-grouping information. Cross-slot scheduling for paging PDSCH is not configured</w:t>
                  </w:r>
                </w:p>
              </w:tc>
            </w:tr>
            <w:tr w:rsidR="00803146" w:rsidTr="00803146">
              <w:trPr>
                <w:trHeight w:val="876"/>
                <w:jc w:val="center"/>
              </w:trPr>
              <w:tc>
                <w:tcPr>
                  <w:cnfStyle w:val="001000000000" w:firstRow="0" w:lastRow="0" w:firstColumn="1" w:lastColumn="0" w:oddVBand="0" w:evenVBand="0" w:oddHBand="0" w:evenHBand="0" w:firstRowFirstColumn="0" w:firstRowLastColumn="0" w:lastRowFirstColumn="0" w:lastRowLastColumn="0"/>
                  <w:tcW w:w="1644" w:type="pct"/>
                </w:tcPr>
                <w:p w:rsidR="00803146" w:rsidRDefault="00D72908" w:rsidP="008B6EC0">
                  <w:pPr>
                    <w:framePr w:hSpace="180" w:wrap="around" w:vAnchor="text" w:hAnchor="text" w:y="1"/>
                    <w:suppressOverlap/>
                    <w:rPr>
                      <w:b w:val="0"/>
                      <w:bCs w:val="0"/>
                      <w:sz w:val="22"/>
                      <w:szCs w:val="22"/>
                    </w:rPr>
                  </w:pPr>
                  <w:r>
                    <w:rPr>
                      <w:sz w:val="22"/>
                      <w:szCs w:val="22"/>
                    </w:rPr>
                    <w:t>4</w:t>
                  </w:r>
                </w:p>
              </w:tc>
              <w:tc>
                <w:tcPr>
                  <w:tcW w:w="3356" w:type="pct"/>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PEI is configured and may indicate sub-grouping information. Cross-slot scheduling for paging PDSCH is configured</w:t>
                  </w:r>
                </w:p>
              </w:tc>
            </w:tr>
          </w:tbl>
          <w:p w:rsidR="00803146" w:rsidRDefault="00803146">
            <w:pPr>
              <w:rPr>
                <w:sz w:val="22"/>
                <w:szCs w:val="22"/>
              </w:rPr>
            </w:pPr>
          </w:p>
          <w:p w:rsidR="00803146" w:rsidRDefault="00D72908">
            <w:pPr>
              <w:jc w:val="center"/>
              <w:rPr>
                <w:b/>
                <w:bCs/>
                <w:sz w:val="22"/>
                <w:szCs w:val="22"/>
              </w:rPr>
            </w:pPr>
            <w:r>
              <w:rPr>
                <w:b/>
                <w:bCs/>
                <w:sz w:val="22"/>
                <w:szCs w:val="22"/>
              </w:rPr>
              <w:t>Table 2: Power consumption evaluation of paging enhancement schemes</w:t>
            </w:r>
          </w:p>
          <w:tbl>
            <w:tblPr>
              <w:tblStyle w:val="12"/>
              <w:tblW w:w="85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6"/>
              <w:gridCol w:w="1416"/>
              <w:gridCol w:w="1417"/>
              <w:gridCol w:w="1417"/>
              <w:gridCol w:w="1417"/>
              <w:gridCol w:w="1417"/>
            </w:tblGrid>
            <w:tr w:rsidR="00803146" w:rsidTr="00803146">
              <w:trPr>
                <w:cnfStyle w:val="100000000000" w:firstRow="1" w:lastRow="0" w:firstColumn="0" w:lastColumn="0" w:oddVBand="0" w:evenVBand="0" w:oddHBand="0"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0" w:type="dxa"/>
                </w:tcPr>
                <w:p w:rsidR="00803146" w:rsidRDefault="00D72908" w:rsidP="008B6EC0">
                  <w:pPr>
                    <w:framePr w:hSpace="180" w:wrap="around" w:vAnchor="text" w:hAnchor="text" w:y="1"/>
                    <w:suppressOverlap/>
                    <w:rPr>
                      <w:sz w:val="22"/>
                      <w:szCs w:val="22"/>
                    </w:rPr>
                  </w:pPr>
                  <w:r>
                    <w:rPr>
                      <w:sz w:val="22"/>
                      <w:szCs w:val="22"/>
                    </w:rPr>
                    <w:t># SSBs monitored</w:t>
                  </w:r>
                </w:p>
              </w:tc>
              <w:tc>
                <w:tcPr>
                  <w:tcW w:w="0" w:type="dxa"/>
                </w:tcPr>
                <w:p w:rsidR="00803146" w:rsidRDefault="00D72908" w:rsidP="008B6EC0">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UE sub-grouping used?</w:t>
                  </w:r>
                </w:p>
              </w:tc>
              <w:tc>
                <w:tcPr>
                  <w:tcW w:w="0" w:type="dxa"/>
                </w:tcPr>
                <w:p w:rsidR="00803146" w:rsidRDefault="00D72908" w:rsidP="008B6EC0">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   Config 1</w:t>
                  </w:r>
                  <w:r>
                    <w:rPr>
                      <w:sz w:val="22"/>
                      <w:szCs w:val="22"/>
                    </w:rPr>
                    <w:br/>
                    <w:t xml:space="preserve">  (avg power/slot)</w:t>
                  </w:r>
                </w:p>
              </w:tc>
              <w:tc>
                <w:tcPr>
                  <w:tcW w:w="0" w:type="dxa"/>
                </w:tcPr>
                <w:p w:rsidR="00803146" w:rsidRDefault="00D72908" w:rsidP="008B6EC0">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Config 2 </w:t>
                  </w:r>
                </w:p>
                <w:p w:rsidR="00803146" w:rsidRDefault="00D72908" w:rsidP="008B6EC0">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gain)</w:t>
                  </w:r>
                </w:p>
              </w:tc>
              <w:tc>
                <w:tcPr>
                  <w:tcW w:w="0" w:type="dxa"/>
                </w:tcPr>
                <w:p w:rsidR="00803146" w:rsidRDefault="00D72908" w:rsidP="008B6EC0">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Config 3</w:t>
                  </w:r>
                </w:p>
                <w:p w:rsidR="00803146" w:rsidRDefault="00D72908" w:rsidP="008B6EC0">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gain)</w:t>
                  </w:r>
                </w:p>
              </w:tc>
              <w:tc>
                <w:tcPr>
                  <w:tcW w:w="0" w:type="dxa"/>
                </w:tcPr>
                <w:p w:rsidR="00803146" w:rsidRDefault="00D72908" w:rsidP="008B6EC0">
                  <w:pPr>
                    <w:framePr w:hSpace="180" w:wrap="around" w:vAnchor="text" w:hAnchor="text" w:y="1"/>
                    <w:suppressOverlap/>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Config 4</w:t>
                  </w:r>
                  <w:r>
                    <w:rPr>
                      <w:sz w:val="22"/>
                      <w:szCs w:val="22"/>
                    </w:rPr>
                    <w:br/>
                    <w:t>(%gain)</w:t>
                  </w:r>
                </w:p>
              </w:tc>
            </w:tr>
            <w:tr w:rsidR="00803146" w:rsidTr="00803146">
              <w:trPr>
                <w:trHeight w:val="574"/>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rsidR="00803146" w:rsidRDefault="00D72908" w:rsidP="008B6EC0">
                  <w:pPr>
                    <w:framePr w:hSpace="180" w:wrap="around" w:vAnchor="text" w:hAnchor="text" w:y="1"/>
                    <w:suppressOverlap/>
                    <w:rPr>
                      <w:b w:val="0"/>
                      <w:bCs w:val="0"/>
                      <w:sz w:val="22"/>
                      <w:szCs w:val="22"/>
                    </w:rPr>
                  </w:pPr>
                  <w:r>
                    <w:rPr>
                      <w:sz w:val="22"/>
                      <w:szCs w:val="22"/>
                    </w:rPr>
                    <w:t>1</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1.73</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1.83</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17.49</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17.69</w:t>
                  </w:r>
                </w:p>
              </w:tc>
            </w:tr>
            <w:tr w:rsidR="00803146" w:rsidTr="00803146">
              <w:trPr>
                <w:trHeight w:val="598"/>
                <w:jc w:val="center"/>
              </w:trPr>
              <w:tc>
                <w:tcPr>
                  <w:cnfStyle w:val="001000000000" w:firstRow="0" w:lastRow="0" w:firstColumn="1" w:lastColumn="0" w:oddVBand="0" w:evenVBand="0" w:oddHBand="0" w:evenHBand="0" w:firstRowFirstColumn="0" w:firstRowLastColumn="0" w:lastRowFirstColumn="0" w:lastRowLastColumn="0"/>
                  <w:tcW w:w="0" w:type="dxa"/>
                </w:tcPr>
                <w:p w:rsidR="00803146" w:rsidRDefault="00D72908" w:rsidP="008B6EC0">
                  <w:pPr>
                    <w:framePr w:hSpace="180" w:wrap="around" w:vAnchor="text" w:hAnchor="text" w:y="1"/>
                    <w:suppressOverlap/>
                    <w:rPr>
                      <w:b w:val="0"/>
                      <w:bCs w:val="0"/>
                      <w:sz w:val="22"/>
                      <w:szCs w:val="22"/>
                    </w:rPr>
                  </w:pPr>
                  <w:r>
                    <w:rPr>
                      <w:sz w:val="22"/>
                      <w:szCs w:val="22"/>
                    </w:rPr>
                    <w:t>2</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1.96</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1.61</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15.39</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15.57</w:t>
                  </w:r>
                </w:p>
              </w:tc>
            </w:tr>
            <w:tr w:rsidR="00803146" w:rsidTr="00803146">
              <w:trPr>
                <w:trHeight w:val="598"/>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rsidR="00803146" w:rsidRDefault="00D72908" w:rsidP="008B6EC0">
                  <w:pPr>
                    <w:framePr w:hSpace="180" w:wrap="around" w:vAnchor="text" w:hAnchor="text" w:y="1"/>
                    <w:suppressOverlap/>
                    <w:rPr>
                      <w:b w:val="0"/>
                      <w:bCs w:val="0"/>
                      <w:sz w:val="22"/>
                      <w:szCs w:val="22"/>
                    </w:rPr>
                  </w:pPr>
                  <w:r>
                    <w:rPr>
                      <w:sz w:val="22"/>
                      <w:szCs w:val="22"/>
                    </w:rPr>
                    <w:t>3</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2.19</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1.44</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13.75</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13.91</w:t>
                  </w:r>
                </w:p>
              </w:tc>
            </w:tr>
            <w:tr w:rsidR="00803146" w:rsidTr="00803146">
              <w:trPr>
                <w:trHeight w:val="574"/>
                <w:jc w:val="center"/>
              </w:trPr>
              <w:tc>
                <w:tcPr>
                  <w:cnfStyle w:val="001000000000" w:firstRow="0" w:lastRow="0" w:firstColumn="1" w:lastColumn="0" w:oddVBand="0" w:evenVBand="0" w:oddHBand="0" w:evenHBand="0" w:firstRowFirstColumn="0" w:firstRowLastColumn="0" w:lastRowFirstColumn="0" w:lastRowLastColumn="0"/>
                  <w:tcW w:w="0" w:type="dxa"/>
                </w:tcPr>
                <w:p w:rsidR="00803146" w:rsidRDefault="00D72908" w:rsidP="008B6EC0">
                  <w:pPr>
                    <w:framePr w:hSpace="180" w:wrap="around" w:vAnchor="text" w:hAnchor="text" w:y="1"/>
                    <w:suppressOverlap/>
                    <w:rPr>
                      <w:b w:val="0"/>
                      <w:bCs w:val="0"/>
                      <w:sz w:val="22"/>
                      <w:szCs w:val="22"/>
                    </w:rPr>
                  </w:pPr>
                  <w:r>
                    <w:rPr>
                      <w:sz w:val="22"/>
                      <w:szCs w:val="22"/>
                    </w:rPr>
                    <w:t>1</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 (# 5)</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1.72</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1.82</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18.22</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18.26</w:t>
                  </w:r>
                </w:p>
              </w:tc>
            </w:tr>
            <w:tr w:rsidR="00803146" w:rsidTr="00803146">
              <w:trPr>
                <w:trHeight w:val="574"/>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rsidR="00803146" w:rsidRDefault="00D72908" w:rsidP="008B6EC0">
                  <w:pPr>
                    <w:framePr w:hSpace="180" w:wrap="around" w:vAnchor="text" w:hAnchor="text" w:y="1"/>
                    <w:suppressOverlap/>
                    <w:rPr>
                      <w:b w:val="0"/>
                      <w:bCs w:val="0"/>
                      <w:sz w:val="22"/>
                      <w:szCs w:val="22"/>
                    </w:rPr>
                  </w:pPr>
                  <w:r>
                    <w:rPr>
                      <w:sz w:val="22"/>
                      <w:szCs w:val="22"/>
                    </w:rPr>
                    <w:t>2</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 (# 5)</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1.96</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1.60</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16.04</w:t>
                  </w:r>
                </w:p>
              </w:tc>
              <w:tc>
                <w:tcPr>
                  <w:tcW w:w="0" w:type="dxa"/>
                  <w:shd w:val="clear" w:color="auto" w:fill="F2F2F2" w:themeFill="background1" w:themeFillShade="F2"/>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16.08</w:t>
                  </w:r>
                </w:p>
              </w:tc>
            </w:tr>
            <w:tr w:rsidR="00803146" w:rsidTr="00803146">
              <w:trPr>
                <w:trHeight w:val="574"/>
                <w:jc w:val="center"/>
              </w:trPr>
              <w:tc>
                <w:tcPr>
                  <w:cnfStyle w:val="001000000000" w:firstRow="0" w:lastRow="0" w:firstColumn="1" w:lastColumn="0" w:oddVBand="0" w:evenVBand="0" w:oddHBand="0" w:evenHBand="0" w:firstRowFirstColumn="0" w:firstRowLastColumn="0" w:lastRowFirstColumn="0" w:lastRowLastColumn="0"/>
                  <w:tcW w:w="0" w:type="dxa"/>
                </w:tcPr>
                <w:p w:rsidR="00803146" w:rsidRDefault="00D72908" w:rsidP="008B6EC0">
                  <w:pPr>
                    <w:framePr w:hSpace="180" w:wrap="around" w:vAnchor="text" w:hAnchor="text" w:y="1"/>
                    <w:suppressOverlap/>
                    <w:rPr>
                      <w:b w:val="0"/>
                      <w:bCs w:val="0"/>
                      <w:sz w:val="22"/>
                      <w:szCs w:val="22"/>
                    </w:rPr>
                  </w:pPr>
                  <w:r>
                    <w:rPr>
                      <w:sz w:val="22"/>
                      <w:szCs w:val="22"/>
                    </w:rPr>
                    <w:t>3</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 (# 5)</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2.19</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1.43</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14.32</w:t>
                  </w:r>
                </w:p>
              </w:tc>
              <w:tc>
                <w:tcPr>
                  <w:tcW w:w="0" w:type="dxa"/>
                </w:tcPr>
                <w:p w:rsidR="00803146" w:rsidRDefault="00D72908" w:rsidP="008B6EC0">
                  <w:pPr>
                    <w:framePr w:hSpace="180" w:wrap="around" w:vAnchor="text" w:hAnchor="text" w:y="1"/>
                    <w:suppressOverlap/>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14.36</w:t>
                  </w:r>
                </w:p>
              </w:tc>
            </w:tr>
          </w:tbl>
          <w:p w:rsidR="00803146" w:rsidRDefault="00803146">
            <w:pPr>
              <w:rPr>
                <w:sz w:val="22"/>
                <w:szCs w:val="22"/>
              </w:rPr>
            </w:pPr>
          </w:p>
          <w:p w:rsidR="00803146" w:rsidRDefault="00D72908">
            <w:pPr>
              <w:rPr>
                <w:bCs/>
                <w:sz w:val="22"/>
                <w:szCs w:val="22"/>
              </w:rPr>
            </w:pPr>
            <w:r>
              <w:rPr>
                <w:bCs/>
                <w:sz w:val="22"/>
                <w:szCs w:val="22"/>
              </w:rPr>
              <w:t>Observation 1: Paging early indication provides most significant power saving gain among the candidate schemes.</w:t>
            </w:r>
          </w:p>
          <w:p w:rsidR="00803146" w:rsidRDefault="00D72908">
            <w:pPr>
              <w:pStyle w:val="ListParagraph"/>
              <w:numPr>
                <w:ilvl w:val="0"/>
                <w:numId w:val="29"/>
              </w:numPr>
              <w:rPr>
                <w:rFonts w:eastAsia="Calibri"/>
                <w:bCs/>
                <w:sz w:val="22"/>
                <w:szCs w:val="22"/>
              </w:rPr>
            </w:pPr>
            <w:r>
              <w:rPr>
                <w:rFonts w:eastAsia="Calibri"/>
                <w:bCs/>
                <w:sz w:val="22"/>
                <w:szCs w:val="22"/>
              </w:rPr>
              <w:t>UE sub-grouping can further improve the power saving gains when configured in conjunction with PEI.</w:t>
            </w:r>
          </w:p>
          <w:p w:rsidR="00803146" w:rsidRDefault="00803146">
            <w:pPr>
              <w:rPr>
                <w:bCs/>
                <w:sz w:val="22"/>
                <w:szCs w:val="22"/>
              </w:rPr>
            </w:pPr>
          </w:p>
          <w:p w:rsidR="00803146" w:rsidRDefault="00D72908">
            <w:pPr>
              <w:rPr>
                <w:bCs/>
                <w:sz w:val="22"/>
                <w:szCs w:val="22"/>
              </w:rPr>
            </w:pPr>
            <w:r>
              <w:rPr>
                <w:bCs/>
                <w:sz w:val="22"/>
                <w:szCs w:val="22"/>
              </w:rPr>
              <w:t>Proposal 1: Support paging early indication and UE sub-grouping in Rel-17.</w:t>
            </w:r>
          </w:p>
          <w:p w:rsidR="00803146" w:rsidRDefault="00D72908">
            <w:pPr>
              <w:pStyle w:val="ListParagraph"/>
              <w:numPr>
                <w:ilvl w:val="0"/>
                <w:numId w:val="30"/>
              </w:numPr>
              <w:rPr>
                <w:rFonts w:eastAsia="Calibri"/>
                <w:bCs/>
                <w:sz w:val="22"/>
                <w:szCs w:val="22"/>
              </w:rPr>
            </w:pPr>
            <w:r>
              <w:rPr>
                <w:rFonts w:eastAsia="Calibri"/>
                <w:bCs/>
                <w:sz w:val="22"/>
                <w:szCs w:val="22"/>
              </w:rPr>
              <w:t>FFS: Details of UE sub-grouping options with sub-group indication as part of PEI and/or during PO.</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Ericsson</w:t>
            </w:r>
          </w:p>
        </w:tc>
        <w:tc>
          <w:tcPr>
            <w:tcW w:w="9186" w:type="dxa"/>
          </w:tcPr>
          <w:p w:rsidR="00803146" w:rsidRDefault="00D72908">
            <w:pPr>
              <w:rPr>
                <w:sz w:val="22"/>
                <w:szCs w:val="22"/>
              </w:rPr>
            </w:pPr>
            <w:r>
              <w:rPr>
                <w:sz w:val="22"/>
                <w:szCs w:val="22"/>
              </w:rPr>
              <w:t>Observation 6: For UEs in good coverage and only in need of decoding one SSB prior to PO PDSCH reception, due to energy spent on sleep transitions, PEI reception increases UE power consumption when paged and brings negligible savings when not paged.</w:t>
            </w:r>
          </w:p>
          <w:p w:rsidR="00803146" w:rsidRDefault="00803146">
            <w:pPr>
              <w:rPr>
                <w:sz w:val="22"/>
                <w:szCs w:val="22"/>
              </w:rPr>
            </w:pPr>
          </w:p>
          <w:p w:rsidR="00803146" w:rsidRDefault="00D72908">
            <w:pPr>
              <w:rPr>
                <w:sz w:val="22"/>
                <w:szCs w:val="22"/>
              </w:rPr>
            </w:pPr>
            <w:r>
              <w:rPr>
                <w:sz w:val="22"/>
                <w:szCs w:val="22"/>
              </w:rPr>
              <w:t>Observation 8: If ~5..10% of the UEs at cell edge need multiple SSBs, and even if at best ~20..25% savings in idle mode  is assumed for such UEs with the PEI solution, considering that idle mode power consumption itself only stands for at most ~27% (see [5]) of total power consumption, the PEI benefits may only be ~0.3..0.7% average overall UE energy saving.</w:t>
            </w:r>
          </w:p>
          <w:p w:rsidR="00803146" w:rsidRDefault="00803146">
            <w:pPr>
              <w:rPr>
                <w:sz w:val="22"/>
                <w:szCs w:val="22"/>
              </w:rPr>
            </w:pPr>
          </w:p>
          <w:p w:rsidR="00803146" w:rsidRDefault="00D72908">
            <w:pPr>
              <w:rPr>
                <w:sz w:val="22"/>
                <w:szCs w:val="22"/>
              </w:rPr>
            </w:pPr>
            <w:r>
              <w:rPr>
                <w:sz w:val="22"/>
                <w:szCs w:val="22"/>
              </w:rPr>
              <w:t>Proposal 1: PEI is not introduced as it brings very low overall saving when compared to system cost.</w:t>
            </w:r>
          </w:p>
          <w:p w:rsidR="00803146" w:rsidRDefault="00803146">
            <w:pPr>
              <w:rPr>
                <w:sz w:val="22"/>
                <w:szCs w:val="22"/>
              </w:rPr>
            </w:pPr>
          </w:p>
          <w:p w:rsidR="00803146" w:rsidRDefault="00D72908">
            <w:pPr>
              <w:rPr>
                <w:sz w:val="22"/>
                <w:szCs w:val="22"/>
              </w:rPr>
            </w:pPr>
            <w:r>
              <w:rPr>
                <w:sz w:val="22"/>
                <w:szCs w:val="22"/>
              </w:rPr>
              <w:t>Proposal 2: Consider cross-slot scheduling (with K0=1) for paging as it has very limited impact on the system and brings the savings for the whole UE population (poor and good coverage).</w:t>
            </w:r>
          </w:p>
          <w:p w:rsidR="00803146" w:rsidRDefault="00803146">
            <w:pPr>
              <w:rPr>
                <w:sz w:val="22"/>
                <w:szCs w:val="22"/>
              </w:rPr>
            </w:pPr>
          </w:p>
          <w:p w:rsidR="00803146" w:rsidRDefault="00D72908">
            <w:pPr>
              <w:rPr>
                <w:sz w:val="22"/>
                <w:szCs w:val="22"/>
              </w:rPr>
            </w:pPr>
            <w:r>
              <w:rPr>
                <w:sz w:val="22"/>
                <w:szCs w:val="22"/>
              </w:rPr>
              <w:t>Observation 10: Grouping information can be added to the reserved bits of P_RNTI scrambled DCI 1_0 scheduled in cross-slot. The expected gains are however quite low, e.g. an even distribution of UEs amongst 4 groups brings 10% rate down to 2,5% (UE just avoids PDSCH sampling in 7,5% of POs).</w:t>
            </w:r>
          </w:p>
          <w:p w:rsidR="00803146" w:rsidRDefault="00803146">
            <w:pPr>
              <w:rPr>
                <w:sz w:val="22"/>
                <w:szCs w:val="22"/>
              </w:rPr>
            </w:pPr>
          </w:p>
          <w:p w:rsidR="00803146" w:rsidRDefault="00D72908">
            <w:pPr>
              <w:rPr>
                <w:sz w:val="22"/>
                <w:szCs w:val="22"/>
              </w:rPr>
            </w:pPr>
            <w:r>
              <w:rPr>
                <w:sz w:val="22"/>
                <w:szCs w:val="22"/>
              </w:rPr>
              <w:t>Proposal 4: Ask RAN2 to provide input on whether grouping is necessary considering the quite low gains.</w:t>
            </w:r>
          </w:p>
          <w:p w:rsidR="00803146" w:rsidRDefault="00803146">
            <w:pPr>
              <w:jc w:val="both"/>
            </w:pPr>
          </w:p>
          <w:p w:rsidR="00803146" w:rsidRDefault="00D72908">
            <w:pPr>
              <w:keepNext/>
              <w:ind w:hanging="851"/>
            </w:pPr>
            <w:r>
              <w:rPr>
                <w:noProof/>
              </w:rPr>
              <w:drawing>
                <wp:inline distT="0" distB="0" distL="0" distR="0">
                  <wp:extent cx="4618990" cy="276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639055" cy="2780253"/>
                          </a:xfrm>
                          <a:prstGeom prst="rect">
                            <a:avLst/>
                          </a:prstGeom>
                        </pic:spPr>
                      </pic:pic>
                    </a:graphicData>
                  </a:graphic>
                </wp:inline>
              </w:drawing>
            </w:r>
          </w:p>
          <w:p w:rsidR="00803146" w:rsidRDefault="00D72908">
            <w:pPr>
              <w:pStyle w:val="Caption"/>
              <w:rPr>
                <w:rFonts w:ascii="Arial" w:hAnsi="Arial" w:cs="Arial"/>
              </w:rPr>
            </w:pPr>
            <w:bookmarkStart w:id="39" w:name="_Ref53998468"/>
            <w:r>
              <w:t xml:space="preserve">Figure </w:t>
            </w:r>
            <w:r w:rsidR="001F567A">
              <w:fldChar w:fldCharType="begin"/>
            </w:r>
            <w:r w:rsidR="001F567A">
              <w:instrText xml:space="preserve"> SEQ Figure \* ARABIC </w:instrText>
            </w:r>
            <w:r w:rsidR="001F567A">
              <w:fldChar w:fldCharType="separate"/>
            </w:r>
            <w:r>
              <w:t>3</w:t>
            </w:r>
            <w:r w:rsidR="001F567A">
              <w:fldChar w:fldCharType="end"/>
            </w:r>
            <w:bookmarkEnd w:id="39"/>
            <w:r>
              <w:t xml:space="preserve"> Depicts UE’s paging timelines for a good coverage UE (1 SSB enough prior to PO PDSCH). The upper timeline reflects the legacy case (always PDCCH/PDSCH reception irrespective of being paged or not), whereas the two lower ones show the scenario including a PEI transmission prior to the PO.</w:t>
            </w:r>
          </w:p>
          <w:tbl>
            <w:tblPr>
              <w:tblStyle w:val="TableGrid"/>
              <w:tblpPr w:leftFromText="180" w:rightFromText="180" w:vertAnchor="text" w:horzAnchor="margin" w:tblpXSpec="center" w:tblpY="-47"/>
              <w:tblW w:w="5382" w:type="dxa"/>
              <w:tblLayout w:type="fixed"/>
              <w:tblLook w:val="04A0" w:firstRow="1" w:lastRow="0" w:firstColumn="1" w:lastColumn="0" w:noHBand="0" w:noVBand="1"/>
            </w:tblPr>
            <w:tblGrid>
              <w:gridCol w:w="1838"/>
              <w:gridCol w:w="1276"/>
              <w:gridCol w:w="1134"/>
              <w:gridCol w:w="1134"/>
            </w:tblGrid>
            <w:tr w:rsidR="005B357C" w:rsidTr="007D460D">
              <w:trPr>
                <w:trHeight w:val="278"/>
              </w:trPr>
              <w:tc>
                <w:tcPr>
                  <w:tcW w:w="1838" w:type="dxa"/>
                  <w:vMerge w:val="restart"/>
                  <w:shd w:val="clear" w:color="auto" w:fill="E7E6E6" w:themeFill="background2"/>
                </w:tcPr>
                <w:p w:rsidR="005B357C" w:rsidRDefault="005B357C" w:rsidP="005B357C">
                  <w:pPr>
                    <w:keepNext/>
                    <w:jc w:val="center"/>
                    <w:rPr>
                      <w:sz w:val="18"/>
                      <w:szCs w:val="18"/>
                    </w:rPr>
                  </w:pPr>
                  <w:r>
                    <w:rPr>
                      <w:sz w:val="18"/>
                      <w:szCs w:val="18"/>
                    </w:rPr>
                    <w:t>Activity</w:t>
                  </w:r>
                </w:p>
              </w:tc>
              <w:tc>
                <w:tcPr>
                  <w:tcW w:w="3544" w:type="dxa"/>
                  <w:gridSpan w:val="3"/>
                  <w:shd w:val="clear" w:color="auto" w:fill="E7E6E6" w:themeFill="background2"/>
                </w:tcPr>
                <w:p w:rsidR="005B357C" w:rsidRDefault="005B357C" w:rsidP="005B357C">
                  <w:pPr>
                    <w:keepNext/>
                    <w:jc w:val="center"/>
                    <w:rPr>
                      <w:sz w:val="18"/>
                      <w:szCs w:val="18"/>
                    </w:rPr>
                  </w:pPr>
                  <w:r>
                    <w:rPr>
                      <w:sz w:val="18"/>
                      <w:szCs w:val="18"/>
                    </w:rPr>
                    <w:t>Relative Energy Cost</w:t>
                  </w:r>
                </w:p>
              </w:tc>
            </w:tr>
            <w:tr w:rsidR="005B357C" w:rsidTr="007D460D">
              <w:trPr>
                <w:trHeight w:val="289"/>
              </w:trPr>
              <w:tc>
                <w:tcPr>
                  <w:tcW w:w="1838" w:type="dxa"/>
                  <w:vMerge/>
                  <w:shd w:val="clear" w:color="auto" w:fill="E7E6E6" w:themeFill="background2"/>
                </w:tcPr>
                <w:p w:rsidR="005B357C" w:rsidRDefault="005B357C" w:rsidP="005B357C">
                  <w:pPr>
                    <w:pStyle w:val="Caption"/>
                  </w:pPr>
                </w:p>
              </w:tc>
              <w:tc>
                <w:tcPr>
                  <w:tcW w:w="1276" w:type="dxa"/>
                  <w:shd w:val="clear" w:color="auto" w:fill="E7E6E6" w:themeFill="background2"/>
                </w:tcPr>
                <w:p w:rsidR="005B357C" w:rsidRDefault="005B357C" w:rsidP="005B357C">
                  <w:pPr>
                    <w:keepNext/>
                    <w:jc w:val="center"/>
                    <w:rPr>
                      <w:sz w:val="18"/>
                      <w:szCs w:val="18"/>
                    </w:rPr>
                  </w:pPr>
                  <w:r>
                    <w:rPr>
                      <w:sz w:val="18"/>
                      <w:szCs w:val="18"/>
                    </w:rPr>
                    <w:t>Legacy Paging</w:t>
                  </w:r>
                </w:p>
              </w:tc>
              <w:tc>
                <w:tcPr>
                  <w:tcW w:w="1134" w:type="dxa"/>
                  <w:shd w:val="clear" w:color="auto" w:fill="E7E6E6" w:themeFill="background2"/>
                </w:tcPr>
                <w:p w:rsidR="005B357C" w:rsidRDefault="005B357C" w:rsidP="005B357C">
                  <w:pPr>
                    <w:keepNext/>
                    <w:jc w:val="center"/>
                    <w:rPr>
                      <w:sz w:val="18"/>
                      <w:szCs w:val="18"/>
                    </w:rPr>
                  </w:pPr>
                  <w:r>
                    <w:rPr>
                      <w:sz w:val="18"/>
                      <w:szCs w:val="18"/>
                    </w:rPr>
                    <w:t xml:space="preserve">PEI </w:t>
                  </w:r>
                </w:p>
                <w:p w:rsidR="005B357C" w:rsidRDefault="005B357C" w:rsidP="005B357C">
                  <w:pPr>
                    <w:keepNext/>
                    <w:jc w:val="center"/>
                    <w:rPr>
                      <w:sz w:val="18"/>
                      <w:szCs w:val="18"/>
                    </w:rPr>
                  </w:pPr>
                  <w:r>
                    <w:rPr>
                      <w:sz w:val="18"/>
                      <w:szCs w:val="18"/>
                    </w:rPr>
                    <w:t>(not paged)</w:t>
                  </w:r>
                </w:p>
              </w:tc>
              <w:tc>
                <w:tcPr>
                  <w:tcW w:w="1134" w:type="dxa"/>
                  <w:shd w:val="clear" w:color="auto" w:fill="E7E6E6" w:themeFill="background2"/>
                </w:tcPr>
                <w:p w:rsidR="005B357C" w:rsidRDefault="005B357C" w:rsidP="005B357C">
                  <w:pPr>
                    <w:keepNext/>
                    <w:jc w:val="center"/>
                    <w:rPr>
                      <w:sz w:val="18"/>
                      <w:szCs w:val="18"/>
                    </w:rPr>
                  </w:pPr>
                  <w:r>
                    <w:rPr>
                      <w:sz w:val="18"/>
                      <w:szCs w:val="18"/>
                    </w:rPr>
                    <w:t xml:space="preserve">PEI </w:t>
                  </w:r>
                </w:p>
                <w:p w:rsidR="005B357C" w:rsidRDefault="005B357C" w:rsidP="005B357C">
                  <w:pPr>
                    <w:keepNext/>
                    <w:jc w:val="center"/>
                    <w:rPr>
                      <w:sz w:val="18"/>
                      <w:szCs w:val="18"/>
                    </w:rPr>
                  </w:pPr>
                  <w:r>
                    <w:rPr>
                      <w:sz w:val="18"/>
                      <w:szCs w:val="18"/>
                    </w:rPr>
                    <w:t>(paged)</w:t>
                  </w:r>
                </w:p>
              </w:tc>
            </w:tr>
            <w:tr w:rsidR="005B357C" w:rsidTr="007D460D">
              <w:trPr>
                <w:trHeight w:val="269"/>
              </w:trPr>
              <w:tc>
                <w:tcPr>
                  <w:tcW w:w="1838" w:type="dxa"/>
                </w:tcPr>
                <w:p w:rsidR="005B357C" w:rsidRDefault="005B357C" w:rsidP="005B357C">
                  <w:pPr>
                    <w:keepNext/>
                    <w:rPr>
                      <w:sz w:val="18"/>
                      <w:szCs w:val="18"/>
                    </w:rPr>
                  </w:pPr>
                  <w:r>
                    <w:rPr>
                      <w:sz w:val="18"/>
                      <w:szCs w:val="18"/>
                    </w:rPr>
                    <w:t>PDCCH PEI Rx</w:t>
                  </w:r>
                </w:p>
              </w:tc>
              <w:tc>
                <w:tcPr>
                  <w:tcW w:w="1276" w:type="dxa"/>
                </w:tcPr>
                <w:p w:rsidR="005B357C" w:rsidRDefault="005B357C" w:rsidP="005B357C">
                  <w:pPr>
                    <w:keepNext/>
                    <w:jc w:val="center"/>
                    <w:rPr>
                      <w:sz w:val="18"/>
                      <w:szCs w:val="18"/>
                    </w:rPr>
                  </w:pPr>
                  <w:r>
                    <w:rPr>
                      <w:sz w:val="18"/>
                      <w:szCs w:val="18"/>
                    </w:rPr>
                    <w:t>0</w:t>
                  </w:r>
                </w:p>
              </w:tc>
              <w:tc>
                <w:tcPr>
                  <w:tcW w:w="1134" w:type="dxa"/>
                </w:tcPr>
                <w:p w:rsidR="005B357C" w:rsidRDefault="005B357C" w:rsidP="005B357C">
                  <w:pPr>
                    <w:keepNext/>
                    <w:jc w:val="center"/>
                    <w:rPr>
                      <w:sz w:val="18"/>
                      <w:szCs w:val="18"/>
                    </w:rPr>
                  </w:pPr>
                  <w:r>
                    <w:rPr>
                      <w:sz w:val="18"/>
                      <w:szCs w:val="18"/>
                    </w:rPr>
                    <w:t>0.0195</w:t>
                  </w:r>
                </w:p>
              </w:tc>
              <w:tc>
                <w:tcPr>
                  <w:tcW w:w="1134" w:type="dxa"/>
                </w:tcPr>
                <w:p w:rsidR="005B357C" w:rsidRDefault="005B357C" w:rsidP="005B357C">
                  <w:pPr>
                    <w:keepNext/>
                    <w:jc w:val="center"/>
                    <w:rPr>
                      <w:sz w:val="18"/>
                      <w:szCs w:val="18"/>
                    </w:rPr>
                  </w:pPr>
                  <w:r>
                    <w:rPr>
                      <w:sz w:val="18"/>
                      <w:szCs w:val="18"/>
                    </w:rPr>
                    <w:t>0.0195</w:t>
                  </w:r>
                </w:p>
              </w:tc>
            </w:tr>
            <w:tr w:rsidR="005B357C" w:rsidTr="007D460D">
              <w:trPr>
                <w:trHeight w:val="258"/>
              </w:trPr>
              <w:tc>
                <w:tcPr>
                  <w:tcW w:w="1838" w:type="dxa"/>
                </w:tcPr>
                <w:p w:rsidR="005B357C" w:rsidRDefault="005B357C" w:rsidP="005B357C">
                  <w:pPr>
                    <w:keepNext/>
                    <w:rPr>
                      <w:sz w:val="18"/>
                      <w:szCs w:val="18"/>
                    </w:rPr>
                  </w:pPr>
                  <w:r>
                    <w:rPr>
                      <w:sz w:val="18"/>
                      <w:szCs w:val="18"/>
                    </w:rPr>
                    <w:t>PDCCH+PDSCH PO Rx</w:t>
                  </w:r>
                </w:p>
              </w:tc>
              <w:tc>
                <w:tcPr>
                  <w:tcW w:w="1276" w:type="dxa"/>
                </w:tcPr>
                <w:p w:rsidR="005B357C" w:rsidRDefault="005B357C" w:rsidP="005B357C">
                  <w:pPr>
                    <w:keepNext/>
                    <w:jc w:val="center"/>
                    <w:rPr>
                      <w:sz w:val="18"/>
                      <w:szCs w:val="18"/>
                    </w:rPr>
                  </w:pPr>
                  <w:r>
                    <w:rPr>
                      <w:sz w:val="18"/>
                      <w:szCs w:val="18"/>
                    </w:rPr>
                    <w:t>0.0468</w:t>
                  </w:r>
                </w:p>
              </w:tc>
              <w:tc>
                <w:tcPr>
                  <w:tcW w:w="1134" w:type="dxa"/>
                </w:tcPr>
                <w:p w:rsidR="005B357C" w:rsidRDefault="005B357C" w:rsidP="005B357C">
                  <w:pPr>
                    <w:keepNext/>
                    <w:jc w:val="center"/>
                    <w:rPr>
                      <w:sz w:val="18"/>
                      <w:szCs w:val="18"/>
                    </w:rPr>
                  </w:pPr>
                  <w:r>
                    <w:rPr>
                      <w:sz w:val="18"/>
                      <w:szCs w:val="18"/>
                    </w:rPr>
                    <w:t>0</w:t>
                  </w:r>
                </w:p>
              </w:tc>
              <w:tc>
                <w:tcPr>
                  <w:tcW w:w="1134" w:type="dxa"/>
                </w:tcPr>
                <w:p w:rsidR="005B357C" w:rsidRDefault="005B357C" w:rsidP="005B357C">
                  <w:pPr>
                    <w:keepNext/>
                    <w:jc w:val="center"/>
                    <w:rPr>
                      <w:sz w:val="18"/>
                      <w:szCs w:val="18"/>
                    </w:rPr>
                  </w:pPr>
                  <w:r>
                    <w:rPr>
                      <w:sz w:val="18"/>
                      <w:szCs w:val="18"/>
                    </w:rPr>
                    <w:t>0.0468</w:t>
                  </w:r>
                </w:p>
              </w:tc>
            </w:tr>
            <w:tr w:rsidR="005B357C" w:rsidTr="007D460D">
              <w:trPr>
                <w:trHeight w:val="278"/>
              </w:trPr>
              <w:tc>
                <w:tcPr>
                  <w:tcW w:w="1838" w:type="dxa"/>
                </w:tcPr>
                <w:p w:rsidR="005B357C" w:rsidRDefault="005B357C" w:rsidP="005B357C">
                  <w:pPr>
                    <w:keepNext/>
                    <w:rPr>
                      <w:sz w:val="18"/>
                      <w:szCs w:val="18"/>
                    </w:rPr>
                  </w:pPr>
                  <w:r>
                    <w:rPr>
                      <w:sz w:val="18"/>
                      <w:szCs w:val="18"/>
                    </w:rPr>
                    <w:t>SSB Rx</w:t>
                  </w:r>
                </w:p>
              </w:tc>
              <w:tc>
                <w:tcPr>
                  <w:tcW w:w="1276" w:type="dxa"/>
                </w:tcPr>
                <w:p w:rsidR="005B357C" w:rsidRDefault="005B357C" w:rsidP="005B357C">
                  <w:pPr>
                    <w:keepNext/>
                    <w:jc w:val="center"/>
                    <w:rPr>
                      <w:sz w:val="18"/>
                      <w:szCs w:val="18"/>
                    </w:rPr>
                  </w:pPr>
                  <w:r>
                    <w:rPr>
                      <w:sz w:val="18"/>
                      <w:szCs w:val="18"/>
                    </w:rPr>
                    <w:t>0.0084</w:t>
                  </w:r>
                </w:p>
              </w:tc>
              <w:tc>
                <w:tcPr>
                  <w:tcW w:w="1134" w:type="dxa"/>
                </w:tcPr>
                <w:p w:rsidR="005B357C" w:rsidRDefault="005B357C" w:rsidP="005B357C">
                  <w:pPr>
                    <w:keepNext/>
                    <w:jc w:val="center"/>
                    <w:rPr>
                      <w:sz w:val="18"/>
                      <w:szCs w:val="18"/>
                    </w:rPr>
                  </w:pPr>
                  <w:r>
                    <w:rPr>
                      <w:sz w:val="18"/>
                      <w:szCs w:val="18"/>
                    </w:rPr>
                    <w:t>0.0084</w:t>
                  </w:r>
                </w:p>
              </w:tc>
              <w:tc>
                <w:tcPr>
                  <w:tcW w:w="1134" w:type="dxa"/>
                </w:tcPr>
                <w:p w:rsidR="005B357C" w:rsidRDefault="005B357C" w:rsidP="005B357C">
                  <w:pPr>
                    <w:keepNext/>
                    <w:jc w:val="center"/>
                    <w:rPr>
                      <w:sz w:val="18"/>
                      <w:szCs w:val="18"/>
                    </w:rPr>
                  </w:pPr>
                  <w:r>
                    <w:rPr>
                      <w:sz w:val="18"/>
                      <w:szCs w:val="18"/>
                    </w:rPr>
                    <w:t>0.0084</w:t>
                  </w:r>
                </w:p>
              </w:tc>
            </w:tr>
            <w:tr w:rsidR="005B357C" w:rsidTr="007D460D">
              <w:trPr>
                <w:trHeight w:val="269"/>
              </w:trPr>
              <w:tc>
                <w:tcPr>
                  <w:tcW w:w="1838" w:type="dxa"/>
                </w:tcPr>
                <w:p w:rsidR="005B357C" w:rsidRDefault="005B357C" w:rsidP="005B357C">
                  <w:pPr>
                    <w:keepNext/>
                    <w:rPr>
                      <w:sz w:val="18"/>
                      <w:szCs w:val="18"/>
                    </w:rPr>
                  </w:pPr>
                  <w:r>
                    <w:rPr>
                      <w:sz w:val="18"/>
                      <w:szCs w:val="18"/>
                    </w:rPr>
                    <w:t>Deep Sleep</w:t>
                  </w:r>
                </w:p>
              </w:tc>
              <w:tc>
                <w:tcPr>
                  <w:tcW w:w="1276" w:type="dxa"/>
                </w:tcPr>
                <w:p w:rsidR="005B357C" w:rsidRDefault="005B357C" w:rsidP="005B357C">
                  <w:pPr>
                    <w:keepNext/>
                    <w:jc w:val="center"/>
                    <w:rPr>
                      <w:sz w:val="18"/>
                      <w:szCs w:val="18"/>
                    </w:rPr>
                  </w:pPr>
                  <w:r>
                    <w:rPr>
                      <w:sz w:val="18"/>
                      <w:szCs w:val="18"/>
                    </w:rPr>
                    <w:t>0.9917</w:t>
                  </w:r>
                </w:p>
              </w:tc>
              <w:tc>
                <w:tcPr>
                  <w:tcW w:w="1134" w:type="dxa"/>
                </w:tcPr>
                <w:p w:rsidR="005B357C" w:rsidRDefault="005B357C" w:rsidP="005B357C">
                  <w:pPr>
                    <w:keepNext/>
                    <w:jc w:val="center"/>
                    <w:rPr>
                      <w:sz w:val="18"/>
                      <w:szCs w:val="18"/>
                    </w:rPr>
                  </w:pPr>
                  <w:r>
                    <w:rPr>
                      <w:sz w:val="18"/>
                      <w:szCs w:val="18"/>
                    </w:rPr>
                    <w:t>0.9917</w:t>
                  </w:r>
                </w:p>
              </w:tc>
              <w:tc>
                <w:tcPr>
                  <w:tcW w:w="1134" w:type="dxa"/>
                </w:tcPr>
                <w:p w:rsidR="005B357C" w:rsidRDefault="005B357C" w:rsidP="005B357C">
                  <w:pPr>
                    <w:keepNext/>
                    <w:jc w:val="center"/>
                    <w:rPr>
                      <w:sz w:val="18"/>
                      <w:szCs w:val="18"/>
                    </w:rPr>
                  </w:pPr>
                  <w:r>
                    <w:rPr>
                      <w:sz w:val="18"/>
                      <w:szCs w:val="18"/>
                    </w:rPr>
                    <w:t>0.9913</w:t>
                  </w:r>
                </w:p>
              </w:tc>
            </w:tr>
            <w:tr w:rsidR="005B357C" w:rsidTr="007D460D">
              <w:trPr>
                <w:trHeight w:val="278"/>
              </w:trPr>
              <w:tc>
                <w:tcPr>
                  <w:tcW w:w="1838" w:type="dxa"/>
                </w:tcPr>
                <w:p w:rsidR="005B357C" w:rsidRDefault="005B357C" w:rsidP="005B357C">
                  <w:pPr>
                    <w:keepNext/>
                    <w:rPr>
                      <w:sz w:val="18"/>
                      <w:szCs w:val="18"/>
                    </w:rPr>
                  </w:pPr>
                  <w:r>
                    <w:rPr>
                      <w:sz w:val="18"/>
                      <w:szCs w:val="18"/>
                    </w:rPr>
                    <w:t>Light Sleep</w:t>
                  </w:r>
                </w:p>
              </w:tc>
              <w:tc>
                <w:tcPr>
                  <w:tcW w:w="1276" w:type="dxa"/>
                </w:tcPr>
                <w:p w:rsidR="005B357C" w:rsidRDefault="005B357C" w:rsidP="005B357C">
                  <w:pPr>
                    <w:keepNext/>
                    <w:jc w:val="center"/>
                    <w:rPr>
                      <w:sz w:val="18"/>
                      <w:szCs w:val="18"/>
                    </w:rPr>
                  </w:pPr>
                  <w:r>
                    <w:rPr>
                      <w:sz w:val="18"/>
                      <w:szCs w:val="18"/>
                    </w:rPr>
                    <w:t>0.1563</w:t>
                  </w:r>
                </w:p>
              </w:tc>
              <w:tc>
                <w:tcPr>
                  <w:tcW w:w="1134" w:type="dxa"/>
                </w:tcPr>
                <w:p w:rsidR="005B357C" w:rsidRDefault="005B357C" w:rsidP="005B357C">
                  <w:pPr>
                    <w:keepNext/>
                    <w:jc w:val="center"/>
                    <w:rPr>
                      <w:sz w:val="18"/>
                      <w:szCs w:val="18"/>
                    </w:rPr>
                  </w:pPr>
                  <w:r>
                    <w:rPr>
                      <w:sz w:val="18"/>
                      <w:szCs w:val="18"/>
                    </w:rPr>
                    <w:t>0.1563</w:t>
                  </w:r>
                </w:p>
              </w:tc>
              <w:tc>
                <w:tcPr>
                  <w:tcW w:w="1134" w:type="dxa"/>
                </w:tcPr>
                <w:p w:rsidR="005B357C" w:rsidRDefault="005B357C" w:rsidP="005B357C">
                  <w:pPr>
                    <w:keepNext/>
                    <w:jc w:val="center"/>
                    <w:rPr>
                      <w:sz w:val="18"/>
                      <w:szCs w:val="18"/>
                    </w:rPr>
                  </w:pPr>
                  <w:r>
                    <w:rPr>
                      <w:sz w:val="18"/>
                      <w:szCs w:val="18"/>
                    </w:rPr>
                    <w:t>0.1563</w:t>
                  </w:r>
                </w:p>
              </w:tc>
            </w:tr>
            <w:tr w:rsidR="005B357C" w:rsidTr="007D460D">
              <w:trPr>
                <w:trHeight w:val="260"/>
              </w:trPr>
              <w:tc>
                <w:tcPr>
                  <w:tcW w:w="1838" w:type="dxa"/>
                </w:tcPr>
                <w:p w:rsidR="005B357C" w:rsidRDefault="005B357C" w:rsidP="005B357C">
                  <w:pPr>
                    <w:keepNext/>
                    <w:rPr>
                      <w:sz w:val="18"/>
                      <w:szCs w:val="18"/>
                    </w:rPr>
                  </w:pPr>
                  <w:r>
                    <w:rPr>
                      <w:sz w:val="18"/>
                      <w:szCs w:val="18"/>
                    </w:rPr>
                    <w:t>Light Sleep Transition</w:t>
                  </w:r>
                </w:p>
              </w:tc>
              <w:tc>
                <w:tcPr>
                  <w:tcW w:w="1276" w:type="dxa"/>
                </w:tcPr>
                <w:p w:rsidR="005B357C" w:rsidRDefault="005B357C" w:rsidP="005B357C">
                  <w:pPr>
                    <w:keepNext/>
                    <w:jc w:val="center"/>
                    <w:rPr>
                      <w:sz w:val="18"/>
                      <w:szCs w:val="18"/>
                    </w:rPr>
                  </w:pPr>
                  <w:r>
                    <w:rPr>
                      <w:sz w:val="18"/>
                      <w:szCs w:val="18"/>
                    </w:rPr>
                    <w:t>0.0781</w:t>
                  </w:r>
                </w:p>
              </w:tc>
              <w:tc>
                <w:tcPr>
                  <w:tcW w:w="1134" w:type="dxa"/>
                </w:tcPr>
                <w:p w:rsidR="005B357C" w:rsidRDefault="005B357C" w:rsidP="005B357C">
                  <w:pPr>
                    <w:keepNext/>
                    <w:jc w:val="center"/>
                    <w:rPr>
                      <w:sz w:val="18"/>
                      <w:szCs w:val="18"/>
                    </w:rPr>
                  </w:pPr>
                  <w:r>
                    <w:rPr>
                      <w:sz w:val="18"/>
                      <w:szCs w:val="18"/>
                    </w:rPr>
                    <w:t>0.0781</w:t>
                  </w:r>
                </w:p>
              </w:tc>
              <w:tc>
                <w:tcPr>
                  <w:tcW w:w="1134" w:type="dxa"/>
                </w:tcPr>
                <w:p w:rsidR="005B357C" w:rsidRDefault="005B357C" w:rsidP="005B357C">
                  <w:pPr>
                    <w:keepNext/>
                    <w:jc w:val="center"/>
                    <w:rPr>
                      <w:sz w:val="18"/>
                      <w:szCs w:val="18"/>
                    </w:rPr>
                  </w:pPr>
                  <w:r>
                    <w:rPr>
                      <w:sz w:val="18"/>
                      <w:szCs w:val="18"/>
                    </w:rPr>
                    <w:t>0.0781</w:t>
                  </w:r>
                </w:p>
              </w:tc>
            </w:tr>
            <w:tr w:rsidR="005B357C" w:rsidTr="007D460D">
              <w:trPr>
                <w:trHeight w:val="264"/>
              </w:trPr>
              <w:tc>
                <w:tcPr>
                  <w:tcW w:w="1838" w:type="dxa"/>
                </w:tcPr>
                <w:p w:rsidR="005B357C" w:rsidRDefault="005B357C" w:rsidP="005B357C">
                  <w:pPr>
                    <w:keepNext/>
                    <w:rPr>
                      <w:sz w:val="18"/>
                      <w:szCs w:val="18"/>
                    </w:rPr>
                  </w:pPr>
                  <w:r>
                    <w:rPr>
                      <w:sz w:val="18"/>
                      <w:szCs w:val="18"/>
                    </w:rPr>
                    <w:t>Deep Sleep Transition</w:t>
                  </w:r>
                </w:p>
              </w:tc>
              <w:tc>
                <w:tcPr>
                  <w:tcW w:w="1276" w:type="dxa"/>
                </w:tcPr>
                <w:p w:rsidR="005B357C" w:rsidRDefault="005B357C" w:rsidP="005B357C">
                  <w:pPr>
                    <w:keepNext/>
                    <w:jc w:val="center"/>
                    <w:rPr>
                      <w:sz w:val="18"/>
                      <w:szCs w:val="18"/>
                    </w:rPr>
                  </w:pPr>
                  <w:r>
                    <w:rPr>
                      <w:sz w:val="18"/>
                      <w:szCs w:val="18"/>
                    </w:rPr>
                    <w:t>0.3516</w:t>
                  </w:r>
                </w:p>
              </w:tc>
              <w:tc>
                <w:tcPr>
                  <w:tcW w:w="1134" w:type="dxa"/>
                </w:tcPr>
                <w:p w:rsidR="005B357C" w:rsidRDefault="005B357C" w:rsidP="005B357C">
                  <w:pPr>
                    <w:keepNext/>
                    <w:jc w:val="center"/>
                    <w:rPr>
                      <w:b/>
                      <w:bCs/>
                      <w:sz w:val="18"/>
                      <w:szCs w:val="18"/>
                    </w:rPr>
                  </w:pPr>
                  <w:r>
                    <w:rPr>
                      <w:sz w:val="18"/>
                      <w:szCs w:val="18"/>
                    </w:rPr>
                    <w:t>0.3516</w:t>
                  </w:r>
                </w:p>
              </w:tc>
              <w:tc>
                <w:tcPr>
                  <w:tcW w:w="1134" w:type="dxa"/>
                </w:tcPr>
                <w:p w:rsidR="005B357C" w:rsidRDefault="005B357C" w:rsidP="005B357C">
                  <w:pPr>
                    <w:keepNext/>
                    <w:jc w:val="center"/>
                    <w:rPr>
                      <w:sz w:val="18"/>
                      <w:szCs w:val="18"/>
                    </w:rPr>
                  </w:pPr>
                  <w:r>
                    <w:rPr>
                      <w:sz w:val="18"/>
                      <w:szCs w:val="18"/>
                    </w:rPr>
                    <w:t>0.7031</w:t>
                  </w:r>
                </w:p>
              </w:tc>
            </w:tr>
            <w:tr w:rsidR="005B357C" w:rsidTr="007D460D">
              <w:trPr>
                <w:trHeight w:val="278"/>
              </w:trPr>
              <w:tc>
                <w:tcPr>
                  <w:tcW w:w="1838" w:type="dxa"/>
                </w:tcPr>
                <w:p w:rsidR="005B357C" w:rsidRDefault="005B357C" w:rsidP="005B357C">
                  <w:pPr>
                    <w:keepNext/>
                    <w:rPr>
                      <w:b/>
                      <w:bCs/>
                      <w:sz w:val="18"/>
                      <w:szCs w:val="18"/>
                    </w:rPr>
                  </w:pPr>
                  <w:r>
                    <w:rPr>
                      <w:b/>
                      <w:bCs/>
                      <w:sz w:val="18"/>
                      <w:szCs w:val="18"/>
                    </w:rPr>
                    <w:t>SUM</w:t>
                  </w:r>
                </w:p>
              </w:tc>
              <w:tc>
                <w:tcPr>
                  <w:tcW w:w="1276" w:type="dxa"/>
                </w:tcPr>
                <w:p w:rsidR="005B357C" w:rsidRDefault="005B357C" w:rsidP="005B357C">
                  <w:pPr>
                    <w:keepNext/>
                    <w:jc w:val="center"/>
                    <w:rPr>
                      <w:b/>
                      <w:bCs/>
                      <w:sz w:val="18"/>
                      <w:szCs w:val="18"/>
                    </w:rPr>
                  </w:pPr>
                  <w:r>
                    <w:rPr>
                      <w:b/>
                      <w:bCs/>
                      <w:sz w:val="18"/>
                      <w:szCs w:val="18"/>
                    </w:rPr>
                    <w:t>1.63</w:t>
                  </w:r>
                </w:p>
              </w:tc>
              <w:tc>
                <w:tcPr>
                  <w:tcW w:w="1134" w:type="dxa"/>
                </w:tcPr>
                <w:p w:rsidR="005B357C" w:rsidRDefault="005B357C" w:rsidP="005B357C">
                  <w:pPr>
                    <w:keepNext/>
                    <w:jc w:val="center"/>
                    <w:rPr>
                      <w:b/>
                      <w:bCs/>
                      <w:sz w:val="18"/>
                      <w:szCs w:val="18"/>
                    </w:rPr>
                  </w:pPr>
                  <w:r>
                    <w:rPr>
                      <w:b/>
                      <w:bCs/>
                      <w:sz w:val="18"/>
                      <w:szCs w:val="18"/>
                    </w:rPr>
                    <w:t>1.61</w:t>
                  </w:r>
                </w:p>
              </w:tc>
              <w:tc>
                <w:tcPr>
                  <w:tcW w:w="1134" w:type="dxa"/>
                </w:tcPr>
                <w:p w:rsidR="005B357C" w:rsidRDefault="005B357C" w:rsidP="005B357C">
                  <w:pPr>
                    <w:keepNext/>
                    <w:jc w:val="center"/>
                    <w:rPr>
                      <w:b/>
                      <w:bCs/>
                      <w:sz w:val="18"/>
                      <w:szCs w:val="18"/>
                    </w:rPr>
                  </w:pPr>
                  <w:r>
                    <w:rPr>
                      <w:b/>
                      <w:bCs/>
                      <w:sz w:val="18"/>
                      <w:szCs w:val="18"/>
                    </w:rPr>
                    <w:t>2.0</w:t>
                  </w:r>
                </w:p>
              </w:tc>
            </w:tr>
          </w:tbl>
          <w:p w:rsidR="00803146" w:rsidRDefault="00803146">
            <w:pPr>
              <w:keepNext/>
              <w:rPr>
                <w:rFonts w:ascii="Arial" w:hAnsi="Arial" w:cs="Arial"/>
              </w:rPr>
            </w:pPr>
          </w:p>
          <w:p w:rsidR="005B357C" w:rsidRDefault="005B357C">
            <w:pPr>
              <w:keepNext/>
              <w:rPr>
                <w:rFonts w:ascii="Arial" w:hAnsi="Arial" w:cs="Arial"/>
              </w:rPr>
            </w:pPr>
          </w:p>
          <w:p w:rsidR="009F1E58" w:rsidRDefault="009F1E58">
            <w:pPr>
              <w:keepNext/>
              <w:rPr>
                <w:rFonts w:ascii="Arial" w:hAnsi="Arial" w:cs="Arial"/>
              </w:rPr>
            </w:pPr>
          </w:p>
          <w:p w:rsidR="00803146" w:rsidRDefault="00803146">
            <w:pPr>
              <w:keepNext/>
              <w:rPr>
                <w:rFonts w:ascii="Arial" w:hAnsi="Arial" w:cs="Arial"/>
              </w:rPr>
            </w:pPr>
          </w:p>
          <w:p w:rsidR="00803146" w:rsidRDefault="00803146">
            <w:pPr>
              <w:keepNext/>
              <w:rPr>
                <w:rFonts w:ascii="Arial" w:hAnsi="Arial" w:cs="Arial"/>
              </w:rPr>
            </w:pPr>
          </w:p>
          <w:p w:rsidR="00803146" w:rsidRDefault="00803146">
            <w:pPr>
              <w:keepNext/>
              <w:rPr>
                <w:rFonts w:ascii="Arial" w:hAnsi="Arial" w:cs="Arial"/>
              </w:rPr>
            </w:pPr>
          </w:p>
          <w:p w:rsidR="00803146" w:rsidRDefault="00803146">
            <w:pPr>
              <w:keepNext/>
              <w:rPr>
                <w:rFonts w:ascii="Arial" w:hAnsi="Arial" w:cs="Arial"/>
              </w:rPr>
            </w:pPr>
          </w:p>
          <w:p w:rsidR="00803146" w:rsidRDefault="00803146">
            <w:pPr>
              <w:keepNext/>
              <w:rPr>
                <w:rFonts w:ascii="Arial" w:hAnsi="Arial" w:cs="Arial"/>
              </w:rPr>
            </w:pPr>
          </w:p>
          <w:p w:rsidR="00803146" w:rsidRDefault="00803146">
            <w:pPr>
              <w:keepNext/>
              <w:rPr>
                <w:rFonts w:ascii="Arial" w:hAnsi="Arial" w:cs="Arial"/>
              </w:rPr>
            </w:pPr>
          </w:p>
          <w:p w:rsidR="00803146" w:rsidRDefault="00803146">
            <w:pPr>
              <w:keepNext/>
              <w:rPr>
                <w:rFonts w:ascii="Arial" w:hAnsi="Arial" w:cs="Arial"/>
              </w:rPr>
            </w:pPr>
          </w:p>
          <w:p w:rsidR="00803146" w:rsidRDefault="00803146">
            <w:pPr>
              <w:rPr>
                <w:sz w:val="22"/>
                <w:szCs w:val="22"/>
              </w:rPr>
            </w:pPr>
          </w:p>
          <w:p w:rsidR="005B357C" w:rsidRDefault="005B357C">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Qualcomm</w:t>
            </w:r>
          </w:p>
        </w:tc>
        <w:tc>
          <w:tcPr>
            <w:tcW w:w="9186" w:type="dxa"/>
          </w:tcPr>
          <w:p w:rsidR="00803146" w:rsidRDefault="00D72908">
            <w:pPr>
              <w:spacing w:before="240"/>
              <w:rPr>
                <w:b/>
                <w:bCs/>
                <w:sz w:val="22"/>
                <w:szCs w:val="22"/>
              </w:rPr>
            </w:pPr>
            <w:bookmarkStart w:id="40" w:name="o1"/>
            <w:r>
              <w:rPr>
                <w:noProof/>
                <w:sz w:val="22"/>
                <w:szCs w:val="22"/>
              </w:rPr>
              <w:drawing>
                <wp:inline distT="0" distB="0" distL="0" distR="0" wp14:anchorId="078FD18E" wp14:editId="3366F639">
                  <wp:extent cx="5138420" cy="1627505"/>
                  <wp:effectExtent l="0" t="0" r="508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51"/>
                          <a:stretch>
                            <a:fillRect/>
                          </a:stretch>
                        </pic:blipFill>
                        <pic:spPr>
                          <a:xfrm>
                            <a:off x="0" y="0"/>
                            <a:ext cx="5138928" cy="1627632"/>
                          </a:xfrm>
                          <a:prstGeom prst="rect">
                            <a:avLst/>
                          </a:prstGeom>
                        </pic:spPr>
                      </pic:pic>
                    </a:graphicData>
                  </a:graphic>
                </wp:inline>
              </w:drawing>
            </w:r>
          </w:p>
          <w:p w:rsidR="005B357C" w:rsidRDefault="005B357C">
            <w:pPr>
              <w:spacing w:before="240"/>
              <w:rPr>
                <w:b/>
                <w:bCs/>
                <w:sz w:val="22"/>
                <w:szCs w:val="22"/>
              </w:rPr>
            </w:pPr>
          </w:p>
          <w:p w:rsidR="00803146" w:rsidRDefault="00D72908">
            <w:pPr>
              <w:rPr>
                <w:sz w:val="22"/>
                <w:szCs w:val="22"/>
              </w:rPr>
            </w:pPr>
            <w:r>
              <w:rPr>
                <w:sz w:val="22"/>
                <w:szCs w:val="22"/>
              </w:rPr>
              <w:t>Observation 1: UE sub-grouping alone provides limited power saving gain.</w:t>
            </w:r>
          </w:p>
          <w:tbl>
            <w:tblPr>
              <w:tblStyle w:val="TableGrid1"/>
              <w:tblW w:w="8955" w:type="dxa"/>
              <w:jc w:val="center"/>
              <w:tblLayout w:type="fixed"/>
              <w:tblLook w:val="04A0" w:firstRow="1" w:lastRow="0" w:firstColumn="1" w:lastColumn="0" w:noHBand="0" w:noVBand="1"/>
            </w:tblPr>
            <w:tblGrid>
              <w:gridCol w:w="1645"/>
              <w:gridCol w:w="1766"/>
              <w:gridCol w:w="1766"/>
              <w:gridCol w:w="1889"/>
              <w:gridCol w:w="1889"/>
            </w:tblGrid>
            <w:tr w:rsidR="00803146">
              <w:trPr>
                <w:jc w:val="center"/>
              </w:trPr>
              <w:tc>
                <w:tcPr>
                  <w:tcW w:w="1645" w:type="dxa"/>
                </w:tcPr>
                <w:bookmarkEnd w:id="40"/>
                <w:p w:rsidR="00803146" w:rsidRDefault="00D72908" w:rsidP="008B6EC0">
                  <w:pPr>
                    <w:framePr w:hSpace="180" w:wrap="around" w:vAnchor="text" w:hAnchor="text" w:y="1"/>
                    <w:suppressOverlap/>
                    <w:rPr>
                      <w:sz w:val="22"/>
                      <w:szCs w:val="22"/>
                    </w:rPr>
                  </w:pPr>
                  <w:r>
                    <w:rPr>
                      <w:b/>
                      <w:bCs/>
                      <w:sz w:val="22"/>
                      <w:szCs w:val="22"/>
                    </w:rPr>
                    <w:t>SINR condition</w:t>
                  </w:r>
                </w:p>
              </w:tc>
              <w:tc>
                <w:tcPr>
                  <w:tcW w:w="1766" w:type="dxa"/>
                </w:tcPr>
                <w:p w:rsidR="00803146" w:rsidRDefault="00D72908" w:rsidP="008B6EC0">
                  <w:pPr>
                    <w:framePr w:hSpace="180" w:wrap="around" w:vAnchor="text" w:hAnchor="text" w:y="1"/>
                    <w:suppressOverlap/>
                    <w:rPr>
                      <w:sz w:val="22"/>
                      <w:szCs w:val="22"/>
                    </w:rPr>
                  </w:pPr>
                  <w:r>
                    <w:rPr>
                      <w:b/>
                      <w:bCs/>
                      <w:sz w:val="22"/>
                      <w:szCs w:val="22"/>
                    </w:rPr>
                    <w:t>Low</w:t>
                  </w:r>
                </w:p>
              </w:tc>
              <w:tc>
                <w:tcPr>
                  <w:tcW w:w="1766" w:type="dxa"/>
                </w:tcPr>
                <w:p w:rsidR="00803146" w:rsidRDefault="00D72908" w:rsidP="008B6EC0">
                  <w:pPr>
                    <w:framePr w:hSpace="180" w:wrap="around" w:vAnchor="text" w:hAnchor="text" w:y="1"/>
                    <w:suppressOverlap/>
                    <w:rPr>
                      <w:sz w:val="22"/>
                      <w:szCs w:val="22"/>
                    </w:rPr>
                  </w:pPr>
                  <w:r>
                    <w:rPr>
                      <w:b/>
                      <w:bCs/>
                      <w:sz w:val="22"/>
                      <w:szCs w:val="22"/>
                    </w:rPr>
                    <w:t>Medium</w:t>
                  </w:r>
                </w:p>
              </w:tc>
              <w:tc>
                <w:tcPr>
                  <w:tcW w:w="1889" w:type="dxa"/>
                </w:tcPr>
                <w:p w:rsidR="00803146" w:rsidRDefault="00D72908" w:rsidP="008B6EC0">
                  <w:pPr>
                    <w:framePr w:hSpace="180" w:wrap="around" w:vAnchor="text" w:hAnchor="text" w:y="1"/>
                    <w:suppressOverlap/>
                    <w:rPr>
                      <w:sz w:val="22"/>
                      <w:szCs w:val="22"/>
                    </w:rPr>
                  </w:pPr>
                  <w:r>
                    <w:rPr>
                      <w:b/>
                      <w:bCs/>
                      <w:sz w:val="22"/>
                      <w:szCs w:val="22"/>
                    </w:rPr>
                    <w:t>High with 4ms PO</w:t>
                  </w:r>
                </w:p>
              </w:tc>
              <w:tc>
                <w:tcPr>
                  <w:tcW w:w="1889" w:type="dxa"/>
                </w:tcPr>
                <w:p w:rsidR="00803146" w:rsidRDefault="00D72908" w:rsidP="008B6EC0">
                  <w:pPr>
                    <w:framePr w:hSpace="180" w:wrap="around" w:vAnchor="text" w:hAnchor="text" w:y="1"/>
                    <w:suppressOverlap/>
                    <w:rPr>
                      <w:sz w:val="22"/>
                      <w:szCs w:val="22"/>
                    </w:rPr>
                  </w:pPr>
                  <w:r>
                    <w:rPr>
                      <w:b/>
                      <w:bCs/>
                      <w:sz w:val="22"/>
                      <w:szCs w:val="22"/>
                    </w:rPr>
                    <w:t>High with 1ms PO</w:t>
                  </w:r>
                </w:p>
              </w:tc>
            </w:tr>
            <w:tr w:rsidR="00803146">
              <w:trPr>
                <w:trHeight w:val="584"/>
                <w:jc w:val="center"/>
              </w:trPr>
              <w:tc>
                <w:tcPr>
                  <w:tcW w:w="1645" w:type="dxa"/>
                </w:tcPr>
                <w:p w:rsidR="00803146" w:rsidRDefault="00D72908" w:rsidP="008B6EC0">
                  <w:pPr>
                    <w:framePr w:hSpace="180" w:wrap="around" w:vAnchor="text" w:hAnchor="text" w:y="1"/>
                    <w:suppressOverlap/>
                    <w:rPr>
                      <w:sz w:val="22"/>
                      <w:szCs w:val="22"/>
                    </w:rPr>
                  </w:pPr>
                  <w:r>
                    <w:rPr>
                      <w:sz w:val="22"/>
                      <w:szCs w:val="22"/>
                    </w:rPr>
                    <w:t>Baseline power</w:t>
                  </w:r>
                </w:p>
              </w:tc>
              <w:tc>
                <w:tcPr>
                  <w:tcW w:w="1766" w:type="dxa"/>
                </w:tcPr>
                <w:p w:rsidR="00803146" w:rsidRDefault="00D72908" w:rsidP="008B6EC0">
                  <w:pPr>
                    <w:framePr w:hSpace="180" w:wrap="around" w:vAnchor="text" w:hAnchor="text" w:y="1"/>
                    <w:suppressOverlap/>
                    <w:rPr>
                      <w:sz w:val="22"/>
                      <w:szCs w:val="22"/>
                    </w:rPr>
                  </w:pPr>
                  <w:r>
                    <w:rPr>
                      <w:sz w:val="22"/>
                      <w:szCs w:val="22"/>
                    </w:rPr>
                    <w:t>3.238</w:t>
                  </w:r>
                </w:p>
              </w:tc>
              <w:tc>
                <w:tcPr>
                  <w:tcW w:w="1766" w:type="dxa"/>
                </w:tcPr>
                <w:p w:rsidR="00803146" w:rsidRDefault="00D72908" w:rsidP="008B6EC0">
                  <w:pPr>
                    <w:framePr w:hSpace="180" w:wrap="around" w:vAnchor="text" w:hAnchor="text" w:y="1"/>
                    <w:suppressOverlap/>
                    <w:rPr>
                      <w:sz w:val="22"/>
                      <w:szCs w:val="22"/>
                    </w:rPr>
                  </w:pPr>
                  <w:r>
                    <w:rPr>
                      <w:sz w:val="22"/>
                      <w:szCs w:val="22"/>
                    </w:rPr>
                    <w:t>2.816</w:t>
                  </w:r>
                </w:p>
              </w:tc>
              <w:tc>
                <w:tcPr>
                  <w:tcW w:w="1889" w:type="dxa"/>
                </w:tcPr>
                <w:p w:rsidR="00803146" w:rsidRDefault="00D72908" w:rsidP="008B6EC0">
                  <w:pPr>
                    <w:framePr w:hSpace="180" w:wrap="around" w:vAnchor="text" w:hAnchor="text" w:y="1"/>
                    <w:suppressOverlap/>
                    <w:rPr>
                      <w:sz w:val="22"/>
                      <w:szCs w:val="22"/>
                    </w:rPr>
                  </w:pPr>
                  <w:r>
                    <w:rPr>
                      <w:sz w:val="22"/>
                      <w:szCs w:val="22"/>
                    </w:rPr>
                    <w:t>1.875</w:t>
                  </w:r>
                </w:p>
              </w:tc>
              <w:tc>
                <w:tcPr>
                  <w:tcW w:w="1889" w:type="dxa"/>
                </w:tcPr>
                <w:p w:rsidR="00803146" w:rsidRDefault="00D72908" w:rsidP="008B6EC0">
                  <w:pPr>
                    <w:framePr w:hSpace="180" w:wrap="around" w:vAnchor="text" w:hAnchor="text" w:y="1"/>
                    <w:suppressOverlap/>
                    <w:rPr>
                      <w:sz w:val="22"/>
                      <w:szCs w:val="22"/>
                    </w:rPr>
                  </w:pPr>
                  <w:r>
                    <w:rPr>
                      <w:sz w:val="22"/>
                      <w:szCs w:val="22"/>
                    </w:rPr>
                    <w:t>1.743</w:t>
                  </w:r>
                </w:p>
              </w:tc>
            </w:tr>
            <w:tr w:rsidR="00803146">
              <w:trPr>
                <w:trHeight w:val="584"/>
                <w:jc w:val="center"/>
              </w:trPr>
              <w:tc>
                <w:tcPr>
                  <w:tcW w:w="1645" w:type="dxa"/>
                </w:tcPr>
                <w:p w:rsidR="00803146" w:rsidRDefault="00D72908" w:rsidP="008B6EC0">
                  <w:pPr>
                    <w:framePr w:hSpace="180" w:wrap="around" w:vAnchor="text" w:hAnchor="text" w:y="1"/>
                    <w:suppressOverlap/>
                    <w:rPr>
                      <w:sz w:val="22"/>
                      <w:szCs w:val="22"/>
                    </w:rPr>
                  </w:pPr>
                  <w:r>
                    <w:rPr>
                      <w:sz w:val="22"/>
                      <w:szCs w:val="22"/>
                    </w:rPr>
                    <w:t>UE subgrouping power (gain)</w:t>
                  </w:r>
                </w:p>
              </w:tc>
              <w:tc>
                <w:tcPr>
                  <w:tcW w:w="1766" w:type="dxa"/>
                </w:tcPr>
                <w:p w:rsidR="00803146" w:rsidRDefault="00D72908" w:rsidP="008B6EC0">
                  <w:pPr>
                    <w:framePr w:hSpace="180" w:wrap="around" w:vAnchor="text" w:hAnchor="text" w:y="1"/>
                    <w:suppressOverlap/>
                    <w:rPr>
                      <w:sz w:val="22"/>
                      <w:szCs w:val="22"/>
                    </w:rPr>
                  </w:pPr>
                  <w:r>
                    <w:rPr>
                      <w:sz w:val="22"/>
                      <w:szCs w:val="22"/>
                    </w:rPr>
                    <w:t>3.219 (0.61%)</w:t>
                  </w:r>
                </w:p>
              </w:tc>
              <w:tc>
                <w:tcPr>
                  <w:tcW w:w="1766" w:type="dxa"/>
                </w:tcPr>
                <w:p w:rsidR="00803146" w:rsidRDefault="00D72908" w:rsidP="008B6EC0">
                  <w:pPr>
                    <w:framePr w:hSpace="180" w:wrap="around" w:vAnchor="text" w:hAnchor="text" w:y="1"/>
                    <w:suppressOverlap/>
                    <w:rPr>
                      <w:sz w:val="22"/>
                      <w:szCs w:val="22"/>
                    </w:rPr>
                  </w:pPr>
                  <w:r>
                    <w:rPr>
                      <w:sz w:val="22"/>
                      <w:szCs w:val="22"/>
                    </w:rPr>
                    <w:t>2.797 (0.7%)</w:t>
                  </w:r>
                </w:p>
              </w:tc>
              <w:tc>
                <w:tcPr>
                  <w:tcW w:w="1889" w:type="dxa"/>
                </w:tcPr>
                <w:p w:rsidR="00803146" w:rsidRDefault="00D72908" w:rsidP="008B6EC0">
                  <w:pPr>
                    <w:framePr w:hSpace="180" w:wrap="around" w:vAnchor="text" w:hAnchor="text" w:y="1"/>
                    <w:suppressOverlap/>
                    <w:rPr>
                      <w:sz w:val="22"/>
                      <w:szCs w:val="22"/>
                    </w:rPr>
                  </w:pPr>
                  <w:r>
                    <w:rPr>
                      <w:sz w:val="22"/>
                      <w:szCs w:val="22"/>
                    </w:rPr>
                    <w:t>1.855 (1.05%)</w:t>
                  </w:r>
                </w:p>
              </w:tc>
              <w:tc>
                <w:tcPr>
                  <w:tcW w:w="1889" w:type="dxa"/>
                </w:tcPr>
                <w:p w:rsidR="00803146" w:rsidRDefault="00D72908" w:rsidP="008B6EC0">
                  <w:pPr>
                    <w:framePr w:hSpace="180" w:wrap="around" w:vAnchor="text" w:hAnchor="text" w:y="1"/>
                    <w:suppressOverlap/>
                    <w:rPr>
                      <w:sz w:val="22"/>
                      <w:szCs w:val="22"/>
                    </w:rPr>
                  </w:pPr>
                  <w:r>
                    <w:rPr>
                      <w:sz w:val="22"/>
                      <w:szCs w:val="22"/>
                    </w:rPr>
                    <w:t>1.739 (0.28%)</w:t>
                  </w:r>
                </w:p>
              </w:tc>
            </w:tr>
          </w:tbl>
          <w:p w:rsidR="00803146" w:rsidRDefault="00803146">
            <w:pPr>
              <w:rPr>
                <w:sz w:val="22"/>
                <w:szCs w:val="22"/>
              </w:rPr>
            </w:pPr>
          </w:p>
          <w:p w:rsidR="00803146" w:rsidRDefault="00803146">
            <w:pPr>
              <w:rPr>
                <w:sz w:val="22"/>
                <w:szCs w:val="22"/>
              </w:rPr>
            </w:pPr>
          </w:p>
          <w:p w:rsidR="00803146" w:rsidRDefault="00D72908">
            <w:pPr>
              <w:rPr>
                <w:sz w:val="22"/>
                <w:szCs w:val="22"/>
              </w:rPr>
            </w:pPr>
            <w:r>
              <w:rPr>
                <w:noProof/>
                <w:sz w:val="22"/>
                <w:szCs w:val="22"/>
              </w:rPr>
              <w:drawing>
                <wp:inline distT="0" distB="0" distL="0" distR="0">
                  <wp:extent cx="5138420" cy="1398905"/>
                  <wp:effectExtent l="0" t="0" r="508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52"/>
                          <a:stretch>
                            <a:fillRect/>
                          </a:stretch>
                        </pic:blipFill>
                        <pic:spPr>
                          <a:xfrm>
                            <a:off x="0" y="0"/>
                            <a:ext cx="5138928" cy="1399032"/>
                          </a:xfrm>
                          <a:prstGeom prst="rect">
                            <a:avLst/>
                          </a:prstGeom>
                        </pic:spPr>
                      </pic:pic>
                    </a:graphicData>
                  </a:graphic>
                </wp:inline>
              </w:drawing>
            </w:r>
          </w:p>
          <w:p w:rsidR="00803146" w:rsidRDefault="00D72908">
            <w:pPr>
              <w:rPr>
                <w:sz w:val="22"/>
                <w:szCs w:val="22"/>
              </w:rPr>
            </w:pPr>
            <w:bookmarkStart w:id="41" w:name="o2"/>
            <w:r>
              <w:rPr>
                <w:sz w:val="22"/>
                <w:szCs w:val="22"/>
              </w:rPr>
              <w:t>Observation 2: Paging early indication (PEI) can provide essential power saving gain for idle and inactive mode UEs</w:t>
            </w:r>
          </w:p>
          <w:p w:rsidR="00803146" w:rsidRDefault="00D72908">
            <w:pPr>
              <w:pStyle w:val="ListParagraph"/>
              <w:numPr>
                <w:ilvl w:val="0"/>
                <w:numId w:val="30"/>
              </w:numPr>
              <w:rPr>
                <w:sz w:val="22"/>
                <w:szCs w:val="22"/>
              </w:rPr>
            </w:pPr>
            <w:r>
              <w:rPr>
                <w:sz w:val="22"/>
                <w:szCs w:val="22"/>
              </w:rPr>
              <w:t>Optimal location of PEI transmission can be different for different SINR conditions</w:t>
            </w:r>
          </w:p>
          <w:p w:rsidR="00803146" w:rsidRDefault="00D72908">
            <w:pPr>
              <w:pStyle w:val="ListParagraph"/>
              <w:numPr>
                <w:ilvl w:val="0"/>
                <w:numId w:val="30"/>
              </w:numPr>
              <w:rPr>
                <w:sz w:val="22"/>
                <w:szCs w:val="22"/>
              </w:rPr>
            </w:pPr>
            <w:r>
              <w:rPr>
                <w:sz w:val="22"/>
                <w:szCs w:val="22"/>
              </w:rPr>
              <w:t>Optimal location of PEI transmission can be different for PDCCH-based and RS/sequence-based due to potential different requirement of time and frequency synchronization and AGC accuracy</w:t>
            </w:r>
          </w:p>
          <w:p w:rsidR="00803146" w:rsidRDefault="00D72908">
            <w:pPr>
              <w:pStyle w:val="ListParagraph"/>
              <w:numPr>
                <w:ilvl w:val="0"/>
                <w:numId w:val="30"/>
              </w:numPr>
              <w:rPr>
                <w:sz w:val="22"/>
                <w:szCs w:val="22"/>
              </w:rPr>
            </w:pPr>
            <w:r>
              <w:rPr>
                <w:sz w:val="22"/>
                <w:szCs w:val="22"/>
              </w:rPr>
              <w:t>When UE sub-grouping is adopted, it provides another 1% power saving gain in addition to that of PEI.</w:t>
            </w:r>
          </w:p>
          <w:bookmarkEnd w:id="41"/>
          <w:p w:rsidR="00803146" w:rsidRDefault="00803146">
            <w:pPr>
              <w:rPr>
                <w:sz w:val="22"/>
                <w:szCs w:val="22"/>
              </w:rPr>
            </w:pPr>
          </w:p>
          <w:tbl>
            <w:tblPr>
              <w:tblStyle w:val="TableGrid1"/>
              <w:tblW w:w="8817" w:type="dxa"/>
              <w:jc w:val="center"/>
              <w:tblLayout w:type="fixed"/>
              <w:tblLook w:val="04A0" w:firstRow="1" w:lastRow="0" w:firstColumn="1" w:lastColumn="0" w:noHBand="0" w:noVBand="1"/>
            </w:tblPr>
            <w:tblGrid>
              <w:gridCol w:w="1615"/>
              <w:gridCol w:w="1800"/>
              <w:gridCol w:w="1801"/>
              <w:gridCol w:w="1800"/>
              <w:gridCol w:w="1801"/>
            </w:tblGrid>
            <w:tr w:rsidR="00803146">
              <w:trPr>
                <w:trHeight w:val="614"/>
                <w:jc w:val="center"/>
              </w:trPr>
              <w:tc>
                <w:tcPr>
                  <w:tcW w:w="1615" w:type="dxa"/>
                </w:tcPr>
                <w:p w:rsidR="00803146" w:rsidRDefault="00D72908" w:rsidP="008B6EC0">
                  <w:pPr>
                    <w:framePr w:hSpace="180" w:wrap="around" w:vAnchor="text" w:hAnchor="text" w:y="1"/>
                    <w:suppressOverlap/>
                    <w:rPr>
                      <w:sz w:val="22"/>
                      <w:szCs w:val="22"/>
                    </w:rPr>
                  </w:pPr>
                  <w:r>
                    <w:rPr>
                      <w:b/>
                      <w:bCs/>
                      <w:sz w:val="22"/>
                      <w:szCs w:val="22"/>
                    </w:rPr>
                    <w:t>SINR condition</w:t>
                  </w:r>
                </w:p>
              </w:tc>
              <w:tc>
                <w:tcPr>
                  <w:tcW w:w="1800" w:type="dxa"/>
                </w:tcPr>
                <w:p w:rsidR="00803146" w:rsidRDefault="00D72908" w:rsidP="008B6EC0">
                  <w:pPr>
                    <w:framePr w:hSpace="180" w:wrap="around" w:vAnchor="text" w:hAnchor="text" w:y="1"/>
                    <w:suppressOverlap/>
                    <w:rPr>
                      <w:sz w:val="22"/>
                      <w:szCs w:val="22"/>
                    </w:rPr>
                  </w:pPr>
                  <w:r>
                    <w:rPr>
                      <w:b/>
                      <w:bCs/>
                      <w:sz w:val="22"/>
                      <w:szCs w:val="22"/>
                    </w:rPr>
                    <w:t>Low</w:t>
                  </w:r>
                </w:p>
              </w:tc>
              <w:tc>
                <w:tcPr>
                  <w:tcW w:w="1801" w:type="dxa"/>
                </w:tcPr>
                <w:p w:rsidR="00803146" w:rsidRDefault="00D72908" w:rsidP="008B6EC0">
                  <w:pPr>
                    <w:framePr w:hSpace="180" w:wrap="around" w:vAnchor="text" w:hAnchor="text" w:y="1"/>
                    <w:suppressOverlap/>
                    <w:rPr>
                      <w:sz w:val="22"/>
                      <w:szCs w:val="22"/>
                    </w:rPr>
                  </w:pPr>
                  <w:r>
                    <w:rPr>
                      <w:b/>
                      <w:bCs/>
                      <w:sz w:val="22"/>
                      <w:szCs w:val="22"/>
                    </w:rPr>
                    <w:t>Medium</w:t>
                  </w:r>
                </w:p>
              </w:tc>
              <w:tc>
                <w:tcPr>
                  <w:tcW w:w="1800" w:type="dxa"/>
                </w:tcPr>
                <w:p w:rsidR="00803146" w:rsidRDefault="00D72908" w:rsidP="008B6EC0">
                  <w:pPr>
                    <w:framePr w:hSpace="180" w:wrap="around" w:vAnchor="text" w:hAnchor="text" w:y="1"/>
                    <w:suppressOverlap/>
                    <w:rPr>
                      <w:sz w:val="22"/>
                      <w:szCs w:val="22"/>
                    </w:rPr>
                  </w:pPr>
                  <w:r>
                    <w:rPr>
                      <w:b/>
                      <w:bCs/>
                      <w:sz w:val="22"/>
                      <w:szCs w:val="22"/>
                    </w:rPr>
                    <w:t>High with 4ms PO</w:t>
                  </w:r>
                </w:p>
              </w:tc>
              <w:tc>
                <w:tcPr>
                  <w:tcW w:w="1801" w:type="dxa"/>
                </w:tcPr>
                <w:p w:rsidR="00803146" w:rsidRDefault="00D72908" w:rsidP="008B6EC0">
                  <w:pPr>
                    <w:framePr w:hSpace="180" w:wrap="around" w:vAnchor="text" w:hAnchor="text" w:y="1"/>
                    <w:suppressOverlap/>
                    <w:rPr>
                      <w:sz w:val="22"/>
                      <w:szCs w:val="22"/>
                    </w:rPr>
                  </w:pPr>
                  <w:r>
                    <w:rPr>
                      <w:b/>
                      <w:bCs/>
                      <w:sz w:val="22"/>
                      <w:szCs w:val="22"/>
                    </w:rPr>
                    <w:t>High with 1ms PO</w:t>
                  </w:r>
                </w:p>
              </w:tc>
            </w:tr>
            <w:tr w:rsidR="00803146">
              <w:trPr>
                <w:trHeight w:val="509"/>
                <w:jc w:val="center"/>
              </w:trPr>
              <w:tc>
                <w:tcPr>
                  <w:tcW w:w="1615" w:type="dxa"/>
                </w:tcPr>
                <w:p w:rsidR="00803146" w:rsidRDefault="00D72908" w:rsidP="008B6EC0">
                  <w:pPr>
                    <w:framePr w:hSpace="180" w:wrap="around" w:vAnchor="text" w:hAnchor="text" w:y="1"/>
                    <w:suppressOverlap/>
                    <w:rPr>
                      <w:sz w:val="22"/>
                      <w:szCs w:val="22"/>
                    </w:rPr>
                  </w:pPr>
                  <w:r>
                    <w:rPr>
                      <w:sz w:val="22"/>
                      <w:szCs w:val="22"/>
                    </w:rPr>
                    <w:t>Baseline power</w:t>
                  </w:r>
                </w:p>
              </w:tc>
              <w:tc>
                <w:tcPr>
                  <w:tcW w:w="1800" w:type="dxa"/>
                </w:tcPr>
                <w:p w:rsidR="00803146" w:rsidRDefault="00D72908" w:rsidP="008B6EC0">
                  <w:pPr>
                    <w:framePr w:hSpace="180" w:wrap="around" w:vAnchor="text" w:hAnchor="text" w:y="1"/>
                    <w:suppressOverlap/>
                    <w:rPr>
                      <w:sz w:val="22"/>
                      <w:szCs w:val="22"/>
                    </w:rPr>
                  </w:pPr>
                  <w:r>
                    <w:rPr>
                      <w:sz w:val="22"/>
                      <w:szCs w:val="22"/>
                    </w:rPr>
                    <w:t>3.238</w:t>
                  </w:r>
                </w:p>
              </w:tc>
              <w:tc>
                <w:tcPr>
                  <w:tcW w:w="1801" w:type="dxa"/>
                </w:tcPr>
                <w:p w:rsidR="00803146" w:rsidRDefault="00D72908" w:rsidP="008B6EC0">
                  <w:pPr>
                    <w:framePr w:hSpace="180" w:wrap="around" w:vAnchor="text" w:hAnchor="text" w:y="1"/>
                    <w:suppressOverlap/>
                    <w:rPr>
                      <w:sz w:val="22"/>
                      <w:szCs w:val="22"/>
                    </w:rPr>
                  </w:pPr>
                  <w:r>
                    <w:rPr>
                      <w:sz w:val="22"/>
                      <w:szCs w:val="22"/>
                    </w:rPr>
                    <w:t>2.816</w:t>
                  </w:r>
                </w:p>
              </w:tc>
              <w:tc>
                <w:tcPr>
                  <w:tcW w:w="1800" w:type="dxa"/>
                </w:tcPr>
                <w:p w:rsidR="00803146" w:rsidRDefault="00D72908" w:rsidP="008B6EC0">
                  <w:pPr>
                    <w:framePr w:hSpace="180" w:wrap="around" w:vAnchor="text" w:hAnchor="text" w:y="1"/>
                    <w:suppressOverlap/>
                    <w:rPr>
                      <w:sz w:val="22"/>
                      <w:szCs w:val="22"/>
                    </w:rPr>
                  </w:pPr>
                  <w:r>
                    <w:rPr>
                      <w:sz w:val="22"/>
                      <w:szCs w:val="22"/>
                    </w:rPr>
                    <w:t>1.875</w:t>
                  </w:r>
                </w:p>
              </w:tc>
              <w:tc>
                <w:tcPr>
                  <w:tcW w:w="1801" w:type="dxa"/>
                </w:tcPr>
                <w:p w:rsidR="00803146" w:rsidRDefault="00D72908" w:rsidP="008B6EC0">
                  <w:pPr>
                    <w:framePr w:hSpace="180" w:wrap="around" w:vAnchor="text" w:hAnchor="text" w:y="1"/>
                    <w:suppressOverlap/>
                    <w:rPr>
                      <w:sz w:val="22"/>
                      <w:szCs w:val="22"/>
                    </w:rPr>
                  </w:pPr>
                  <w:r>
                    <w:rPr>
                      <w:sz w:val="22"/>
                      <w:szCs w:val="22"/>
                    </w:rPr>
                    <w:t>1.743</w:t>
                  </w:r>
                </w:p>
              </w:tc>
            </w:tr>
            <w:tr w:rsidR="00803146">
              <w:trPr>
                <w:trHeight w:val="550"/>
                <w:jc w:val="center"/>
              </w:trPr>
              <w:tc>
                <w:tcPr>
                  <w:tcW w:w="1615" w:type="dxa"/>
                </w:tcPr>
                <w:p w:rsidR="00803146" w:rsidRDefault="00D72908" w:rsidP="008B6EC0">
                  <w:pPr>
                    <w:framePr w:hSpace="180" w:wrap="around" w:vAnchor="text" w:hAnchor="text" w:y="1"/>
                    <w:suppressOverlap/>
                    <w:rPr>
                      <w:sz w:val="22"/>
                      <w:szCs w:val="22"/>
                    </w:rPr>
                  </w:pPr>
                  <w:r>
                    <w:rPr>
                      <w:sz w:val="22"/>
                      <w:szCs w:val="22"/>
                    </w:rPr>
                    <w:t>Early paging indication without UE sub-grouping power (gain)</w:t>
                  </w:r>
                </w:p>
              </w:tc>
              <w:tc>
                <w:tcPr>
                  <w:tcW w:w="1800" w:type="dxa"/>
                </w:tcPr>
                <w:p w:rsidR="00803146" w:rsidRDefault="00D72908" w:rsidP="008B6EC0">
                  <w:pPr>
                    <w:framePr w:hSpace="180" w:wrap="around" w:vAnchor="text" w:hAnchor="text" w:y="1"/>
                    <w:suppressOverlap/>
                    <w:rPr>
                      <w:sz w:val="22"/>
                      <w:szCs w:val="22"/>
                      <w:lang w:val="fr-FR"/>
                    </w:rPr>
                  </w:pPr>
                  <w:r>
                    <w:rPr>
                      <w:sz w:val="22"/>
                      <w:szCs w:val="22"/>
                      <w:lang w:val="fr-FR"/>
                    </w:rPr>
                    <w:t>Location 1: 2.66 (17.8%)</w:t>
                  </w:r>
                </w:p>
                <w:p w:rsidR="00803146" w:rsidRDefault="00D72908" w:rsidP="008B6EC0">
                  <w:pPr>
                    <w:framePr w:hSpace="180" w:wrap="around" w:vAnchor="text" w:hAnchor="text" w:y="1"/>
                    <w:suppressOverlap/>
                    <w:rPr>
                      <w:sz w:val="22"/>
                      <w:szCs w:val="22"/>
                      <w:lang w:val="fr-FR"/>
                    </w:rPr>
                  </w:pPr>
                  <w:r>
                    <w:rPr>
                      <w:sz w:val="22"/>
                      <w:szCs w:val="22"/>
                      <w:lang w:val="fr-FR"/>
                    </w:rPr>
                    <w:t>Location 2: 2.728 (15.7%)</w:t>
                  </w:r>
                </w:p>
                <w:p w:rsidR="00803146" w:rsidRDefault="00D72908" w:rsidP="008B6EC0">
                  <w:pPr>
                    <w:framePr w:hSpace="180" w:wrap="around" w:vAnchor="text" w:hAnchor="text" w:y="1"/>
                    <w:suppressOverlap/>
                    <w:rPr>
                      <w:sz w:val="22"/>
                      <w:szCs w:val="22"/>
                      <w:lang w:val="fr-FR"/>
                    </w:rPr>
                  </w:pPr>
                  <w:r>
                    <w:rPr>
                      <w:sz w:val="22"/>
                      <w:szCs w:val="22"/>
                      <w:lang w:val="fr-FR"/>
                    </w:rPr>
                    <w:t>Location 3: 3.053 (5.7%)</w:t>
                  </w:r>
                </w:p>
                <w:p w:rsidR="00803146" w:rsidRDefault="00D72908" w:rsidP="008B6EC0">
                  <w:pPr>
                    <w:framePr w:hSpace="180" w:wrap="around" w:vAnchor="text" w:hAnchor="text" w:y="1"/>
                    <w:suppressOverlap/>
                    <w:rPr>
                      <w:sz w:val="22"/>
                      <w:szCs w:val="22"/>
                      <w:lang w:val="fr-FR"/>
                    </w:rPr>
                  </w:pPr>
                  <w:r>
                    <w:rPr>
                      <w:sz w:val="22"/>
                      <w:szCs w:val="22"/>
                      <w:lang w:val="fr-FR"/>
                    </w:rPr>
                    <w:t>Location 4: 3.095 (4.4%)</w:t>
                  </w:r>
                </w:p>
                <w:p w:rsidR="00803146" w:rsidRDefault="00D72908" w:rsidP="008B6EC0">
                  <w:pPr>
                    <w:framePr w:hSpace="180" w:wrap="around" w:vAnchor="text" w:hAnchor="text" w:y="1"/>
                    <w:suppressOverlap/>
                    <w:rPr>
                      <w:sz w:val="22"/>
                      <w:szCs w:val="22"/>
                      <w:lang w:val="fr-FR"/>
                    </w:rPr>
                  </w:pPr>
                  <w:r>
                    <w:rPr>
                      <w:sz w:val="22"/>
                      <w:szCs w:val="22"/>
                      <w:lang w:val="fr-FR"/>
                    </w:rPr>
                    <w:t>Location 5: 3.095 (4.4%)</w:t>
                  </w:r>
                </w:p>
                <w:p w:rsidR="00803146" w:rsidRDefault="00D72908" w:rsidP="008B6EC0">
                  <w:pPr>
                    <w:framePr w:hSpace="180" w:wrap="around" w:vAnchor="text" w:hAnchor="text" w:y="1"/>
                    <w:suppressOverlap/>
                    <w:rPr>
                      <w:sz w:val="22"/>
                      <w:szCs w:val="22"/>
                    </w:rPr>
                  </w:pPr>
                  <w:r>
                    <w:rPr>
                      <w:sz w:val="22"/>
                      <w:szCs w:val="22"/>
                    </w:rPr>
                    <w:t>Location 6: 3.095 (4.4%)</w:t>
                  </w:r>
                </w:p>
              </w:tc>
              <w:tc>
                <w:tcPr>
                  <w:tcW w:w="1801" w:type="dxa"/>
                </w:tcPr>
                <w:p w:rsidR="00803146" w:rsidRDefault="00D72908" w:rsidP="008B6EC0">
                  <w:pPr>
                    <w:framePr w:hSpace="180" w:wrap="around" w:vAnchor="text" w:hAnchor="text" w:y="1"/>
                    <w:suppressOverlap/>
                    <w:rPr>
                      <w:sz w:val="22"/>
                      <w:szCs w:val="22"/>
                      <w:lang w:val="fr-FR"/>
                    </w:rPr>
                  </w:pPr>
                  <w:r>
                    <w:rPr>
                      <w:sz w:val="22"/>
                      <w:szCs w:val="22"/>
                      <w:lang w:val="fr-FR"/>
                    </w:rPr>
                    <w:t>Location 1: 2.655 (5.7%)</w:t>
                  </w:r>
                </w:p>
                <w:p w:rsidR="00803146" w:rsidRDefault="00D72908" w:rsidP="008B6EC0">
                  <w:pPr>
                    <w:framePr w:hSpace="180" w:wrap="around" w:vAnchor="text" w:hAnchor="text" w:y="1"/>
                    <w:suppressOverlap/>
                    <w:rPr>
                      <w:sz w:val="22"/>
                      <w:szCs w:val="22"/>
                      <w:lang w:val="fr-FR"/>
                    </w:rPr>
                  </w:pPr>
                  <w:r>
                    <w:rPr>
                      <w:sz w:val="22"/>
                      <w:szCs w:val="22"/>
                      <w:lang w:val="fr-FR"/>
                    </w:rPr>
                    <w:t>Location 2: 2.651 (5.8%)</w:t>
                  </w:r>
                </w:p>
                <w:p w:rsidR="00803146" w:rsidRDefault="00D72908" w:rsidP="008B6EC0">
                  <w:pPr>
                    <w:framePr w:hSpace="180" w:wrap="around" w:vAnchor="text" w:hAnchor="text" w:y="1"/>
                    <w:suppressOverlap/>
                    <w:rPr>
                      <w:sz w:val="22"/>
                      <w:szCs w:val="22"/>
                      <w:lang w:val="fr-FR"/>
                    </w:rPr>
                  </w:pPr>
                  <w:r>
                    <w:rPr>
                      <w:sz w:val="22"/>
                      <w:szCs w:val="22"/>
                      <w:lang w:val="fr-FR"/>
                    </w:rPr>
                    <w:t>Location 3: 2.639 (6.3%)</w:t>
                  </w:r>
                </w:p>
                <w:p w:rsidR="00803146" w:rsidRDefault="00D72908" w:rsidP="008B6EC0">
                  <w:pPr>
                    <w:framePr w:hSpace="180" w:wrap="around" w:vAnchor="text" w:hAnchor="text" w:y="1"/>
                    <w:suppressOverlap/>
                    <w:rPr>
                      <w:sz w:val="22"/>
                      <w:szCs w:val="22"/>
                      <w:lang w:val="fr-FR"/>
                    </w:rPr>
                  </w:pPr>
                  <w:r>
                    <w:rPr>
                      <w:sz w:val="22"/>
                      <w:szCs w:val="22"/>
                      <w:lang w:val="fr-FR"/>
                    </w:rPr>
                    <w:t>Location 4: 2.673 (5%)</w:t>
                  </w:r>
                </w:p>
                <w:p w:rsidR="00803146" w:rsidRDefault="00D72908" w:rsidP="008B6EC0">
                  <w:pPr>
                    <w:framePr w:hSpace="180" w:wrap="around" w:vAnchor="text" w:hAnchor="text" w:y="1"/>
                    <w:suppressOverlap/>
                    <w:rPr>
                      <w:sz w:val="22"/>
                      <w:szCs w:val="22"/>
                      <w:lang w:val="fr-FR"/>
                    </w:rPr>
                  </w:pPr>
                  <w:r>
                    <w:rPr>
                      <w:sz w:val="22"/>
                      <w:szCs w:val="22"/>
                      <w:lang w:val="fr-FR"/>
                    </w:rPr>
                    <w:t>Location 5: 2.673 (5%)</w:t>
                  </w:r>
                </w:p>
                <w:p w:rsidR="00803146" w:rsidRDefault="00D72908" w:rsidP="008B6EC0">
                  <w:pPr>
                    <w:framePr w:hSpace="180" w:wrap="around" w:vAnchor="text" w:hAnchor="text" w:y="1"/>
                    <w:suppressOverlap/>
                    <w:rPr>
                      <w:sz w:val="22"/>
                      <w:szCs w:val="22"/>
                    </w:rPr>
                  </w:pPr>
                  <w:r>
                    <w:rPr>
                      <w:sz w:val="22"/>
                      <w:szCs w:val="22"/>
                    </w:rPr>
                    <w:t>Location 6: 2.673 (5%)</w:t>
                  </w:r>
                </w:p>
              </w:tc>
              <w:tc>
                <w:tcPr>
                  <w:tcW w:w="1800" w:type="dxa"/>
                </w:tcPr>
                <w:p w:rsidR="00803146" w:rsidRDefault="00D72908" w:rsidP="008B6EC0">
                  <w:pPr>
                    <w:framePr w:hSpace="180" w:wrap="around" w:vAnchor="text" w:hAnchor="text" w:y="1"/>
                    <w:suppressOverlap/>
                    <w:rPr>
                      <w:sz w:val="22"/>
                      <w:szCs w:val="22"/>
                      <w:lang w:val="fr-FR"/>
                    </w:rPr>
                  </w:pPr>
                  <w:r>
                    <w:rPr>
                      <w:sz w:val="22"/>
                      <w:szCs w:val="22"/>
                      <w:lang w:val="fr-FR"/>
                    </w:rPr>
                    <w:t xml:space="preserve">Location 1: 1.93 </w:t>
                  </w:r>
                  <w:r>
                    <w:rPr>
                      <w:sz w:val="22"/>
                      <w:szCs w:val="22"/>
                      <w:lang w:val="fr-FR"/>
                    </w:rPr>
                    <w:br/>
                    <w:t>(-2.9%)</w:t>
                  </w:r>
                </w:p>
                <w:p w:rsidR="00803146" w:rsidRDefault="00D72908" w:rsidP="008B6EC0">
                  <w:pPr>
                    <w:framePr w:hSpace="180" w:wrap="around" w:vAnchor="text" w:hAnchor="text" w:y="1"/>
                    <w:suppressOverlap/>
                    <w:rPr>
                      <w:sz w:val="22"/>
                      <w:szCs w:val="22"/>
                      <w:lang w:val="fr-FR"/>
                    </w:rPr>
                  </w:pPr>
                  <w:r>
                    <w:rPr>
                      <w:sz w:val="22"/>
                      <w:szCs w:val="22"/>
                      <w:lang w:val="fr-FR"/>
                    </w:rPr>
                    <w:t xml:space="preserve">Location 2: 1.93 </w:t>
                  </w:r>
                  <w:r>
                    <w:rPr>
                      <w:sz w:val="22"/>
                      <w:szCs w:val="22"/>
                      <w:lang w:val="fr-FR"/>
                    </w:rPr>
                    <w:br/>
                    <w:t>(-2.9%)</w:t>
                  </w:r>
                </w:p>
                <w:p w:rsidR="00803146" w:rsidRDefault="00D72908" w:rsidP="008B6EC0">
                  <w:pPr>
                    <w:framePr w:hSpace="180" w:wrap="around" w:vAnchor="text" w:hAnchor="text" w:y="1"/>
                    <w:suppressOverlap/>
                    <w:rPr>
                      <w:sz w:val="22"/>
                      <w:szCs w:val="22"/>
                      <w:lang w:val="fr-FR"/>
                    </w:rPr>
                  </w:pPr>
                  <w:r>
                    <w:rPr>
                      <w:sz w:val="22"/>
                      <w:szCs w:val="22"/>
                      <w:lang w:val="fr-FR"/>
                    </w:rPr>
                    <w:t>Location 3: 1.954 (-4.2%)</w:t>
                  </w:r>
                </w:p>
                <w:p w:rsidR="00803146" w:rsidRDefault="00D72908" w:rsidP="008B6EC0">
                  <w:pPr>
                    <w:framePr w:hSpace="180" w:wrap="around" w:vAnchor="text" w:hAnchor="text" w:y="1"/>
                    <w:suppressOverlap/>
                    <w:rPr>
                      <w:sz w:val="22"/>
                      <w:szCs w:val="22"/>
                      <w:lang w:val="fr-FR"/>
                    </w:rPr>
                  </w:pPr>
                  <w:r>
                    <w:rPr>
                      <w:sz w:val="22"/>
                      <w:szCs w:val="22"/>
                      <w:lang w:val="fr-FR"/>
                    </w:rPr>
                    <w:t>Location 4: 1.917 (-2.2%)</w:t>
                  </w:r>
                </w:p>
                <w:p w:rsidR="00803146" w:rsidRDefault="00D72908" w:rsidP="008B6EC0">
                  <w:pPr>
                    <w:framePr w:hSpace="180" w:wrap="around" w:vAnchor="text" w:hAnchor="text" w:y="1"/>
                    <w:suppressOverlap/>
                    <w:rPr>
                      <w:sz w:val="22"/>
                      <w:szCs w:val="22"/>
                      <w:lang w:val="fr-FR"/>
                    </w:rPr>
                  </w:pPr>
                  <w:r>
                    <w:rPr>
                      <w:sz w:val="22"/>
                      <w:szCs w:val="22"/>
                      <w:lang w:val="fr-FR"/>
                    </w:rPr>
                    <w:t>Location 5: 1.579 (15.7%)</w:t>
                  </w:r>
                </w:p>
                <w:p w:rsidR="00803146" w:rsidRDefault="00D72908" w:rsidP="008B6EC0">
                  <w:pPr>
                    <w:framePr w:hSpace="180" w:wrap="around" w:vAnchor="text" w:hAnchor="text" w:y="1"/>
                    <w:suppressOverlap/>
                    <w:rPr>
                      <w:sz w:val="22"/>
                      <w:szCs w:val="22"/>
                    </w:rPr>
                  </w:pPr>
                  <w:r>
                    <w:rPr>
                      <w:sz w:val="22"/>
                      <w:szCs w:val="22"/>
                    </w:rPr>
                    <w:t>Location 6: 1.578 (15.8%)</w:t>
                  </w:r>
                </w:p>
              </w:tc>
              <w:tc>
                <w:tcPr>
                  <w:tcW w:w="1801" w:type="dxa"/>
                </w:tcPr>
                <w:p w:rsidR="00803146" w:rsidRDefault="00D72908" w:rsidP="008B6EC0">
                  <w:pPr>
                    <w:framePr w:hSpace="180" w:wrap="around" w:vAnchor="text" w:hAnchor="text" w:y="1"/>
                    <w:suppressOverlap/>
                    <w:rPr>
                      <w:sz w:val="22"/>
                      <w:szCs w:val="22"/>
                      <w:lang w:val="fr-FR"/>
                    </w:rPr>
                  </w:pPr>
                  <w:r>
                    <w:rPr>
                      <w:sz w:val="22"/>
                      <w:szCs w:val="22"/>
                      <w:lang w:val="fr-FR"/>
                    </w:rPr>
                    <w:t>Location 1: 1.90 (-9.1%)</w:t>
                  </w:r>
                </w:p>
                <w:p w:rsidR="00803146" w:rsidRDefault="00D72908" w:rsidP="008B6EC0">
                  <w:pPr>
                    <w:framePr w:hSpace="180" w:wrap="around" w:vAnchor="text" w:hAnchor="text" w:y="1"/>
                    <w:suppressOverlap/>
                    <w:rPr>
                      <w:sz w:val="22"/>
                      <w:szCs w:val="22"/>
                      <w:lang w:val="fr-FR"/>
                    </w:rPr>
                  </w:pPr>
                  <w:r>
                    <w:rPr>
                      <w:sz w:val="22"/>
                      <w:szCs w:val="22"/>
                      <w:lang w:val="fr-FR"/>
                    </w:rPr>
                    <w:t>Location 2: 1.90 (-9.1%)</w:t>
                  </w:r>
                </w:p>
                <w:p w:rsidR="00803146" w:rsidRDefault="00D72908" w:rsidP="008B6EC0">
                  <w:pPr>
                    <w:framePr w:hSpace="180" w:wrap="around" w:vAnchor="text" w:hAnchor="text" w:y="1"/>
                    <w:suppressOverlap/>
                    <w:rPr>
                      <w:sz w:val="22"/>
                      <w:szCs w:val="22"/>
                      <w:lang w:val="fr-FR"/>
                    </w:rPr>
                  </w:pPr>
                  <w:r>
                    <w:rPr>
                      <w:sz w:val="22"/>
                      <w:szCs w:val="22"/>
                      <w:lang w:val="fr-FR"/>
                    </w:rPr>
                    <w:t>Location 3: 1.93 (-10.5%)</w:t>
                  </w:r>
                </w:p>
                <w:p w:rsidR="00803146" w:rsidRDefault="00D72908" w:rsidP="008B6EC0">
                  <w:pPr>
                    <w:framePr w:hSpace="180" w:wrap="around" w:vAnchor="text" w:hAnchor="text" w:y="1"/>
                    <w:suppressOverlap/>
                    <w:rPr>
                      <w:sz w:val="22"/>
                      <w:szCs w:val="22"/>
                      <w:lang w:val="fr-FR"/>
                    </w:rPr>
                  </w:pPr>
                  <w:r>
                    <w:rPr>
                      <w:sz w:val="22"/>
                      <w:szCs w:val="22"/>
                      <w:lang w:val="fr-FR"/>
                    </w:rPr>
                    <w:t>Location 4: 1.89 (-8.3%)</w:t>
                  </w:r>
                </w:p>
                <w:p w:rsidR="00803146" w:rsidRDefault="00D72908" w:rsidP="008B6EC0">
                  <w:pPr>
                    <w:framePr w:hSpace="180" w:wrap="around" w:vAnchor="text" w:hAnchor="text" w:y="1"/>
                    <w:suppressOverlap/>
                    <w:rPr>
                      <w:sz w:val="22"/>
                      <w:szCs w:val="22"/>
                      <w:lang w:val="fr-FR"/>
                    </w:rPr>
                  </w:pPr>
                  <w:r>
                    <w:rPr>
                      <w:sz w:val="22"/>
                      <w:szCs w:val="22"/>
                      <w:lang w:val="fr-FR"/>
                    </w:rPr>
                    <w:t>Location 5: 1.55 (11.04%)</w:t>
                  </w:r>
                </w:p>
                <w:p w:rsidR="00803146" w:rsidRDefault="00D72908" w:rsidP="008B6EC0">
                  <w:pPr>
                    <w:framePr w:hSpace="180" w:wrap="around" w:vAnchor="text" w:hAnchor="text" w:y="1"/>
                    <w:suppressOverlap/>
                    <w:rPr>
                      <w:sz w:val="22"/>
                      <w:szCs w:val="22"/>
                    </w:rPr>
                  </w:pPr>
                  <w:r>
                    <w:rPr>
                      <w:sz w:val="22"/>
                      <w:szCs w:val="22"/>
                    </w:rPr>
                    <w:t>Location 6: 1.55 (11.09%)</w:t>
                  </w:r>
                </w:p>
              </w:tc>
            </w:tr>
            <w:tr w:rsidR="00803146">
              <w:trPr>
                <w:trHeight w:val="2177"/>
                <w:jc w:val="center"/>
              </w:trPr>
              <w:tc>
                <w:tcPr>
                  <w:tcW w:w="1615" w:type="dxa"/>
                </w:tcPr>
                <w:p w:rsidR="00803146" w:rsidRDefault="00D72908" w:rsidP="008B6EC0">
                  <w:pPr>
                    <w:framePr w:hSpace="180" w:wrap="around" w:vAnchor="text" w:hAnchor="text" w:y="1"/>
                    <w:suppressOverlap/>
                    <w:rPr>
                      <w:sz w:val="22"/>
                      <w:szCs w:val="22"/>
                    </w:rPr>
                  </w:pPr>
                  <w:r>
                    <w:rPr>
                      <w:sz w:val="22"/>
                      <w:szCs w:val="22"/>
                    </w:rPr>
                    <w:t>Early paging indication with UE sub-grouping with 10 groups (gain)</w:t>
                  </w:r>
                </w:p>
              </w:tc>
              <w:tc>
                <w:tcPr>
                  <w:tcW w:w="1800" w:type="dxa"/>
                </w:tcPr>
                <w:p w:rsidR="00803146" w:rsidRDefault="00D72908" w:rsidP="008B6EC0">
                  <w:pPr>
                    <w:framePr w:hSpace="180" w:wrap="around" w:vAnchor="text" w:hAnchor="text" w:y="1"/>
                    <w:suppressOverlap/>
                    <w:rPr>
                      <w:sz w:val="22"/>
                      <w:szCs w:val="22"/>
                      <w:lang w:val="fr-FR"/>
                    </w:rPr>
                  </w:pPr>
                  <w:r>
                    <w:rPr>
                      <w:sz w:val="22"/>
                      <w:szCs w:val="22"/>
                      <w:lang w:val="fr-FR"/>
                    </w:rPr>
                    <w:t>Location 1: 2.581 (20.3%)</w:t>
                  </w:r>
                </w:p>
                <w:p w:rsidR="00803146" w:rsidRDefault="00D72908" w:rsidP="008B6EC0">
                  <w:pPr>
                    <w:framePr w:hSpace="180" w:wrap="around" w:vAnchor="text" w:hAnchor="text" w:y="1"/>
                    <w:suppressOverlap/>
                    <w:rPr>
                      <w:sz w:val="22"/>
                      <w:szCs w:val="22"/>
                      <w:lang w:val="fr-FR"/>
                    </w:rPr>
                  </w:pPr>
                  <w:r>
                    <w:rPr>
                      <w:sz w:val="22"/>
                      <w:szCs w:val="22"/>
                      <w:lang w:val="fr-FR"/>
                    </w:rPr>
                    <w:t>Location 2: 2.656 (17.9%)</w:t>
                  </w:r>
                </w:p>
                <w:p w:rsidR="00803146" w:rsidRDefault="00D72908" w:rsidP="008B6EC0">
                  <w:pPr>
                    <w:framePr w:hSpace="180" w:wrap="around" w:vAnchor="text" w:hAnchor="text" w:y="1"/>
                    <w:suppressOverlap/>
                    <w:rPr>
                      <w:sz w:val="22"/>
                      <w:szCs w:val="22"/>
                      <w:lang w:val="fr-FR"/>
                    </w:rPr>
                  </w:pPr>
                  <w:r>
                    <w:rPr>
                      <w:sz w:val="22"/>
                      <w:szCs w:val="22"/>
                      <w:lang w:val="fr-FR"/>
                    </w:rPr>
                    <w:t>Location 3: 3.014 (6.9%)</w:t>
                  </w:r>
                </w:p>
                <w:p w:rsidR="00803146" w:rsidRDefault="00D72908" w:rsidP="008B6EC0">
                  <w:pPr>
                    <w:framePr w:hSpace="180" w:wrap="around" w:vAnchor="text" w:hAnchor="text" w:y="1"/>
                    <w:suppressOverlap/>
                    <w:rPr>
                      <w:sz w:val="22"/>
                      <w:szCs w:val="22"/>
                      <w:lang w:val="fr-FR"/>
                    </w:rPr>
                  </w:pPr>
                  <w:r>
                    <w:rPr>
                      <w:sz w:val="22"/>
                      <w:szCs w:val="22"/>
                      <w:lang w:val="fr-FR"/>
                    </w:rPr>
                    <w:t>Location 4: 3.06 (5.5%)</w:t>
                  </w:r>
                </w:p>
                <w:p w:rsidR="00803146" w:rsidRDefault="00D72908" w:rsidP="008B6EC0">
                  <w:pPr>
                    <w:framePr w:hSpace="180" w:wrap="around" w:vAnchor="text" w:hAnchor="text" w:y="1"/>
                    <w:suppressOverlap/>
                    <w:rPr>
                      <w:sz w:val="22"/>
                      <w:szCs w:val="22"/>
                      <w:lang w:val="fr-FR"/>
                    </w:rPr>
                  </w:pPr>
                  <w:r>
                    <w:rPr>
                      <w:sz w:val="22"/>
                      <w:szCs w:val="22"/>
                      <w:lang w:val="fr-FR"/>
                    </w:rPr>
                    <w:t>Location 5: 3.06 (5.5%)</w:t>
                  </w:r>
                </w:p>
                <w:p w:rsidR="00803146" w:rsidRDefault="00D72908" w:rsidP="008B6EC0">
                  <w:pPr>
                    <w:framePr w:hSpace="180" w:wrap="around" w:vAnchor="text" w:hAnchor="text" w:y="1"/>
                    <w:suppressOverlap/>
                    <w:rPr>
                      <w:sz w:val="22"/>
                      <w:szCs w:val="22"/>
                    </w:rPr>
                  </w:pPr>
                  <w:r>
                    <w:rPr>
                      <w:sz w:val="22"/>
                      <w:szCs w:val="22"/>
                    </w:rPr>
                    <w:t>Location 6: 3.06 (5.5%)</w:t>
                  </w:r>
                </w:p>
              </w:tc>
              <w:tc>
                <w:tcPr>
                  <w:tcW w:w="1801" w:type="dxa"/>
                </w:tcPr>
                <w:p w:rsidR="00803146" w:rsidRDefault="00D72908" w:rsidP="008B6EC0">
                  <w:pPr>
                    <w:framePr w:hSpace="180" w:wrap="around" w:vAnchor="text" w:hAnchor="text" w:y="1"/>
                    <w:suppressOverlap/>
                    <w:rPr>
                      <w:sz w:val="22"/>
                      <w:szCs w:val="22"/>
                      <w:lang w:val="fr-FR"/>
                    </w:rPr>
                  </w:pPr>
                  <w:r>
                    <w:rPr>
                      <w:sz w:val="22"/>
                      <w:szCs w:val="22"/>
                      <w:lang w:val="fr-FR"/>
                    </w:rPr>
                    <w:t>Location 1: 2.58 (8.4%)</w:t>
                  </w:r>
                </w:p>
                <w:p w:rsidR="00803146" w:rsidRDefault="00D72908" w:rsidP="008B6EC0">
                  <w:pPr>
                    <w:framePr w:hSpace="180" w:wrap="around" w:vAnchor="text" w:hAnchor="text" w:y="1"/>
                    <w:suppressOverlap/>
                    <w:rPr>
                      <w:sz w:val="22"/>
                      <w:szCs w:val="22"/>
                      <w:lang w:val="fr-FR"/>
                    </w:rPr>
                  </w:pPr>
                  <w:r>
                    <w:rPr>
                      <w:sz w:val="22"/>
                      <w:szCs w:val="22"/>
                      <w:lang w:val="fr-FR"/>
                    </w:rPr>
                    <w:t>Location 2: 2.58 (8.4%)</w:t>
                  </w:r>
                </w:p>
                <w:p w:rsidR="00803146" w:rsidRDefault="00D72908" w:rsidP="008B6EC0">
                  <w:pPr>
                    <w:framePr w:hSpace="180" w:wrap="around" w:vAnchor="text" w:hAnchor="text" w:y="1"/>
                    <w:suppressOverlap/>
                    <w:rPr>
                      <w:sz w:val="22"/>
                      <w:szCs w:val="22"/>
                      <w:lang w:val="fr-FR"/>
                    </w:rPr>
                  </w:pPr>
                  <w:r>
                    <w:rPr>
                      <w:sz w:val="22"/>
                      <w:szCs w:val="22"/>
                      <w:lang w:val="fr-FR"/>
                    </w:rPr>
                    <w:t>Location 3: 2.60 (7.7%)</w:t>
                  </w:r>
                </w:p>
                <w:p w:rsidR="00803146" w:rsidRDefault="00D72908" w:rsidP="008B6EC0">
                  <w:pPr>
                    <w:framePr w:hSpace="180" w:wrap="around" w:vAnchor="text" w:hAnchor="text" w:y="1"/>
                    <w:suppressOverlap/>
                    <w:rPr>
                      <w:sz w:val="22"/>
                      <w:szCs w:val="22"/>
                      <w:lang w:val="fr-FR"/>
                    </w:rPr>
                  </w:pPr>
                  <w:r>
                    <w:rPr>
                      <w:sz w:val="22"/>
                      <w:szCs w:val="22"/>
                      <w:lang w:val="fr-FR"/>
                    </w:rPr>
                    <w:t>Location 4: 2.64 (6.3%)</w:t>
                  </w:r>
                </w:p>
                <w:p w:rsidR="00803146" w:rsidRDefault="00D72908" w:rsidP="008B6EC0">
                  <w:pPr>
                    <w:framePr w:hSpace="180" w:wrap="around" w:vAnchor="text" w:hAnchor="text" w:y="1"/>
                    <w:suppressOverlap/>
                    <w:rPr>
                      <w:sz w:val="22"/>
                      <w:szCs w:val="22"/>
                      <w:lang w:val="fr-FR"/>
                    </w:rPr>
                  </w:pPr>
                  <w:r>
                    <w:rPr>
                      <w:sz w:val="22"/>
                      <w:szCs w:val="22"/>
                      <w:lang w:val="fr-FR"/>
                    </w:rPr>
                    <w:t>Location 5: 2.64 (6.3%)</w:t>
                  </w:r>
                </w:p>
                <w:p w:rsidR="00803146" w:rsidRDefault="00D72908" w:rsidP="008B6EC0">
                  <w:pPr>
                    <w:framePr w:hSpace="180" w:wrap="around" w:vAnchor="text" w:hAnchor="text" w:y="1"/>
                    <w:suppressOverlap/>
                    <w:rPr>
                      <w:sz w:val="22"/>
                      <w:szCs w:val="22"/>
                    </w:rPr>
                  </w:pPr>
                  <w:r>
                    <w:rPr>
                      <w:sz w:val="22"/>
                      <w:szCs w:val="22"/>
                    </w:rPr>
                    <w:t>Location 6: 2.64 (6.3%)</w:t>
                  </w:r>
                </w:p>
              </w:tc>
              <w:tc>
                <w:tcPr>
                  <w:tcW w:w="1800" w:type="dxa"/>
                </w:tcPr>
                <w:p w:rsidR="00803146" w:rsidRDefault="00D72908" w:rsidP="008B6EC0">
                  <w:pPr>
                    <w:framePr w:hSpace="180" w:wrap="around" w:vAnchor="text" w:hAnchor="text" w:y="1"/>
                    <w:suppressOverlap/>
                    <w:rPr>
                      <w:sz w:val="22"/>
                      <w:szCs w:val="22"/>
                      <w:lang w:val="fr-FR"/>
                    </w:rPr>
                  </w:pPr>
                  <w:r>
                    <w:rPr>
                      <w:sz w:val="22"/>
                      <w:szCs w:val="22"/>
                      <w:lang w:val="fr-FR"/>
                    </w:rPr>
                    <w:t>Location 1: 1.88 (-0.26%)</w:t>
                  </w:r>
                </w:p>
                <w:p w:rsidR="00803146" w:rsidRDefault="00D72908" w:rsidP="008B6EC0">
                  <w:pPr>
                    <w:framePr w:hSpace="180" w:wrap="around" w:vAnchor="text" w:hAnchor="text" w:y="1"/>
                    <w:suppressOverlap/>
                    <w:rPr>
                      <w:sz w:val="22"/>
                      <w:szCs w:val="22"/>
                      <w:lang w:val="fr-FR"/>
                    </w:rPr>
                  </w:pPr>
                  <w:r>
                    <w:rPr>
                      <w:sz w:val="22"/>
                      <w:szCs w:val="22"/>
                      <w:lang w:val="fr-FR"/>
                    </w:rPr>
                    <w:t>Location 2: 1.88 (-0.26%)</w:t>
                  </w:r>
                </w:p>
                <w:p w:rsidR="00803146" w:rsidRDefault="00D72908" w:rsidP="008B6EC0">
                  <w:pPr>
                    <w:framePr w:hSpace="180" w:wrap="around" w:vAnchor="text" w:hAnchor="text" w:y="1"/>
                    <w:suppressOverlap/>
                    <w:rPr>
                      <w:sz w:val="22"/>
                      <w:szCs w:val="22"/>
                      <w:lang w:val="fr-FR"/>
                    </w:rPr>
                  </w:pPr>
                  <w:r>
                    <w:rPr>
                      <w:sz w:val="22"/>
                      <w:szCs w:val="22"/>
                      <w:lang w:val="fr-FR"/>
                    </w:rPr>
                    <w:t>Location 3: 1.90 (-1.5%)</w:t>
                  </w:r>
                </w:p>
                <w:p w:rsidR="00803146" w:rsidRDefault="00D72908" w:rsidP="008B6EC0">
                  <w:pPr>
                    <w:framePr w:hSpace="180" w:wrap="around" w:vAnchor="text" w:hAnchor="text" w:y="1"/>
                    <w:suppressOverlap/>
                    <w:rPr>
                      <w:sz w:val="22"/>
                      <w:szCs w:val="22"/>
                      <w:lang w:val="fr-FR"/>
                    </w:rPr>
                  </w:pPr>
                  <w:r>
                    <w:rPr>
                      <w:sz w:val="22"/>
                      <w:szCs w:val="22"/>
                      <w:lang w:val="fr-FR"/>
                    </w:rPr>
                    <w:t>Location 4: 1.87 (0.47%)</w:t>
                  </w:r>
                </w:p>
                <w:p w:rsidR="00803146" w:rsidRDefault="00D72908" w:rsidP="008B6EC0">
                  <w:pPr>
                    <w:framePr w:hSpace="180" w:wrap="around" w:vAnchor="text" w:hAnchor="text" w:y="1"/>
                    <w:suppressOverlap/>
                    <w:rPr>
                      <w:sz w:val="22"/>
                      <w:szCs w:val="22"/>
                      <w:lang w:val="fr-FR"/>
                    </w:rPr>
                  </w:pPr>
                  <w:r>
                    <w:rPr>
                      <w:sz w:val="22"/>
                      <w:szCs w:val="22"/>
                      <w:lang w:val="fr-FR"/>
                    </w:rPr>
                    <w:t>Location 5: 1.53 (18.5%)</w:t>
                  </w:r>
                </w:p>
                <w:p w:rsidR="00803146" w:rsidRDefault="00D72908" w:rsidP="008B6EC0">
                  <w:pPr>
                    <w:framePr w:hSpace="180" w:wrap="around" w:vAnchor="text" w:hAnchor="text" w:y="1"/>
                    <w:suppressOverlap/>
                    <w:rPr>
                      <w:sz w:val="22"/>
                      <w:szCs w:val="22"/>
                    </w:rPr>
                  </w:pPr>
                  <w:r>
                    <w:rPr>
                      <w:sz w:val="22"/>
                      <w:szCs w:val="22"/>
                    </w:rPr>
                    <w:t>Location 6: 1.53 (18.5%)</w:t>
                  </w:r>
                </w:p>
              </w:tc>
              <w:tc>
                <w:tcPr>
                  <w:tcW w:w="1801" w:type="dxa"/>
                </w:tcPr>
                <w:p w:rsidR="00803146" w:rsidRDefault="00D72908" w:rsidP="008B6EC0">
                  <w:pPr>
                    <w:framePr w:hSpace="180" w:wrap="around" w:vAnchor="text" w:hAnchor="text" w:y="1"/>
                    <w:suppressOverlap/>
                    <w:rPr>
                      <w:sz w:val="22"/>
                      <w:szCs w:val="22"/>
                      <w:lang w:val="fr-FR"/>
                    </w:rPr>
                  </w:pPr>
                  <w:r>
                    <w:rPr>
                      <w:sz w:val="22"/>
                      <w:szCs w:val="22"/>
                      <w:lang w:val="fr-FR"/>
                    </w:rPr>
                    <w:t>Location 1: 1.88 (-7.6%)</w:t>
                  </w:r>
                </w:p>
                <w:p w:rsidR="00803146" w:rsidRDefault="00D72908" w:rsidP="008B6EC0">
                  <w:pPr>
                    <w:framePr w:hSpace="180" w:wrap="around" w:vAnchor="text" w:hAnchor="text" w:y="1"/>
                    <w:suppressOverlap/>
                    <w:rPr>
                      <w:sz w:val="22"/>
                      <w:szCs w:val="22"/>
                      <w:lang w:val="fr-FR"/>
                    </w:rPr>
                  </w:pPr>
                  <w:r>
                    <w:rPr>
                      <w:sz w:val="22"/>
                      <w:szCs w:val="22"/>
                      <w:lang w:val="fr-FR"/>
                    </w:rPr>
                    <w:t>Location 2: 1.88 (-7.6%)</w:t>
                  </w:r>
                </w:p>
                <w:p w:rsidR="00803146" w:rsidRDefault="00D72908" w:rsidP="008B6EC0">
                  <w:pPr>
                    <w:framePr w:hSpace="180" w:wrap="around" w:vAnchor="text" w:hAnchor="text" w:y="1"/>
                    <w:suppressOverlap/>
                    <w:rPr>
                      <w:sz w:val="22"/>
                      <w:szCs w:val="22"/>
                      <w:lang w:val="fr-FR"/>
                    </w:rPr>
                  </w:pPr>
                  <w:r>
                    <w:rPr>
                      <w:sz w:val="22"/>
                      <w:szCs w:val="22"/>
                      <w:lang w:val="fr-FR"/>
                    </w:rPr>
                    <w:t>Location 3: 1.90 (-9.0%)</w:t>
                  </w:r>
                </w:p>
                <w:p w:rsidR="00803146" w:rsidRDefault="00D72908" w:rsidP="008B6EC0">
                  <w:pPr>
                    <w:framePr w:hSpace="180" w:wrap="around" w:vAnchor="text" w:hAnchor="text" w:y="1"/>
                    <w:suppressOverlap/>
                    <w:rPr>
                      <w:sz w:val="22"/>
                      <w:szCs w:val="22"/>
                      <w:lang w:val="fr-FR"/>
                    </w:rPr>
                  </w:pPr>
                  <w:r>
                    <w:rPr>
                      <w:sz w:val="22"/>
                      <w:szCs w:val="22"/>
                      <w:lang w:val="fr-FR"/>
                    </w:rPr>
                    <w:t>Location 4: 1.86 (-6.8%)</w:t>
                  </w:r>
                </w:p>
                <w:p w:rsidR="00803146" w:rsidRDefault="00D72908" w:rsidP="008B6EC0">
                  <w:pPr>
                    <w:framePr w:hSpace="180" w:wrap="around" w:vAnchor="text" w:hAnchor="text" w:y="1"/>
                    <w:suppressOverlap/>
                    <w:rPr>
                      <w:sz w:val="22"/>
                      <w:szCs w:val="22"/>
                      <w:lang w:val="fr-FR"/>
                    </w:rPr>
                  </w:pPr>
                  <w:r>
                    <w:rPr>
                      <w:sz w:val="22"/>
                      <w:szCs w:val="22"/>
                      <w:lang w:val="fr-FR"/>
                    </w:rPr>
                    <w:t>Location 5: 1.52 (12.5%)</w:t>
                  </w:r>
                </w:p>
                <w:p w:rsidR="00803146" w:rsidRDefault="00D72908" w:rsidP="008B6EC0">
                  <w:pPr>
                    <w:framePr w:hSpace="180" w:wrap="around" w:vAnchor="text" w:hAnchor="text" w:y="1"/>
                    <w:suppressOverlap/>
                    <w:rPr>
                      <w:sz w:val="22"/>
                      <w:szCs w:val="22"/>
                    </w:rPr>
                  </w:pPr>
                  <w:r>
                    <w:rPr>
                      <w:sz w:val="22"/>
                      <w:szCs w:val="22"/>
                    </w:rPr>
                    <w:t>Location 6: 1.52 (12.5%)</w:t>
                  </w:r>
                </w:p>
              </w:tc>
            </w:tr>
          </w:tbl>
          <w:p w:rsidR="00803146" w:rsidRDefault="00803146">
            <w:pPr>
              <w:rPr>
                <w:sz w:val="22"/>
                <w:szCs w:val="22"/>
              </w:rPr>
            </w:pPr>
          </w:p>
          <w:p w:rsidR="00803146" w:rsidRDefault="00803146">
            <w:pPr>
              <w:rPr>
                <w:sz w:val="22"/>
                <w:szCs w:val="22"/>
              </w:rPr>
            </w:pPr>
          </w:p>
          <w:p w:rsidR="00803146" w:rsidRDefault="00D72908">
            <w:pPr>
              <w:rPr>
                <w:sz w:val="22"/>
                <w:szCs w:val="22"/>
              </w:rPr>
            </w:pPr>
            <w:r>
              <w:rPr>
                <w:noProof/>
                <w:sz w:val="22"/>
                <w:szCs w:val="22"/>
              </w:rPr>
              <w:drawing>
                <wp:inline distT="0" distB="0" distL="0" distR="0">
                  <wp:extent cx="5138420" cy="1435100"/>
                  <wp:effectExtent l="0" t="0" r="508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pic:cNvPicPr>
                        </pic:nvPicPr>
                        <pic:blipFill>
                          <a:blip r:embed="rId53"/>
                          <a:stretch>
                            <a:fillRect/>
                          </a:stretch>
                        </pic:blipFill>
                        <pic:spPr>
                          <a:xfrm>
                            <a:off x="0" y="0"/>
                            <a:ext cx="5138928" cy="1435608"/>
                          </a:xfrm>
                          <a:prstGeom prst="rect">
                            <a:avLst/>
                          </a:prstGeom>
                        </pic:spPr>
                      </pic:pic>
                    </a:graphicData>
                  </a:graphic>
                </wp:inline>
              </w:drawing>
            </w:r>
          </w:p>
          <w:p w:rsidR="00803146" w:rsidRDefault="00D72908">
            <w:pPr>
              <w:rPr>
                <w:sz w:val="22"/>
                <w:szCs w:val="22"/>
              </w:rPr>
            </w:pPr>
            <w:bookmarkStart w:id="42" w:name="o3"/>
            <w:r>
              <w:rPr>
                <w:sz w:val="22"/>
                <w:szCs w:val="22"/>
              </w:rPr>
              <w:t>Observation 3: Additional TRS or CSI-RS can provide power saving gain for idle and inactive mode UEs because the joint periodicity of SSB and TRS/CSI-RS is reduced from 20ms SSB periodicity.</w:t>
            </w:r>
          </w:p>
          <w:bookmarkEnd w:id="42"/>
          <w:p w:rsidR="00803146" w:rsidRDefault="00803146">
            <w:pPr>
              <w:rPr>
                <w:sz w:val="22"/>
                <w:szCs w:val="22"/>
              </w:rPr>
            </w:pPr>
          </w:p>
          <w:tbl>
            <w:tblPr>
              <w:tblStyle w:val="TableGrid1"/>
              <w:tblW w:w="8914" w:type="dxa"/>
              <w:jc w:val="center"/>
              <w:tblLayout w:type="fixed"/>
              <w:tblLook w:val="04A0" w:firstRow="1" w:lastRow="0" w:firstColumn="1" w:lastColumn="0" w:noHBand="0" w:noVBand="1"/>
            </w:tblPr>
            <w:tblGrid>
              <w:gridCol w:w="2254"/>
              <w:gridCol w:w="1566"/>
              <w:gridCol w:w="1316"/>
              <w:gridCol w:w="1889"/>
              <w:gridCol w:w="1889"/>
            </w:tblGrid>
            <w:tr w:rsidR="00803146">
              <w:trPr>
                <w:trHeight w:val="584"/>
                <w:jc w:val="center"/>
              </w:trPr>
              <w:tc>
                <w:tcPr>
                  <w:tcW w:w="2254" w:type="dxa"/>
                </w:tcPr>
                <w:p w:rsidR="00803146" w:rsidRDefault="00D72908" w:rsidP="008B6EC0">
                  <w:pPr>
                    <w:framePr w:hSpace="180" w:wrap="around" w:vAnchor="text" w:hAnchor="text" w:y="1"/>
                    <w:suppressOverlap/>
                    <w:rPr>
                      <w:sz w:val="22"/>
                      <w:szCs w:val="22"/>
                    </w:rPr>
                  </w:pPr>
                  <w:r>
                    <w:rPr>
                      <w:b/>
                      <w:bCs/>
                      <w:sz w:val="22"/>
                      <w:szCs w:val="22"/>
                    </w:rPr>
                    <w:t>SINR condition</w:t>
                  </w:r>
                </w:p>
              </w:tc>
              <w:tc>
                <w:tcPr>
                  <w:tcW w:w="1566" w:type="dxa"/>
                </w:tcPr>
                <w:p w:rsidR="00803146" w:rsidRDefault="00D72908" w:rsidP="008B6EC0">
                  <w:pPr>
                    <w:framePr w:hSpace="180" w:wrap="around" w:vAnchor="text" w:hAnchor="text" w:y="1"/>
                    <w:suppressOverlap/>
                    <w:rPr>
                      <w:sz w:val="22"/>
                      <w:szCs w:val="22"/>
                    </w:rPr>
                  </w:pPr>
                  <w:r>
                    <w:rPr>
                      <w:b/>
                      <w:bCs/>
                      <w:sz w:val="22"/>
                      <w:szCs w:val="22"/>
                    </w:rPr>
                    <w:t>Low</w:t>
                  </w:r>
                </w:p>
              </w:tc>
              <w:tc>
                <w:tcPr>
                  <w:tcW w:w="1316" w:type="dxa"/>
                </w:tcPr>
                <w:p w:rsidR="00803146" w:rsidRDefault="00D72908" w:rsidP="008B6EC0">
                  <w:pPr>
                    <w:framePr w:hSpace="180" w:wrap="around" w:vAnchor="text" w:hAnchor="text" w:y="1"/>
                    <w:suppressOverlap/>
                    <w:rPr>
                      <w:sz w:val="22"/>
                      <w:szCs w:val="22"/>
                    </w:rPr>
                  </w:pPr>
                  <w:r>
                    <w:rPr>
                      <w:b/>
                      <w:bCs/>
                      <w:sz w:val="22"/>
                      <w:szCs w:val="22"/>
                    </w:rPr>
                    <w:t>Medium</w:t>
                  </w:r>
                </w:p>
              </w:tc>
              <w:tc>
                <w:tcPr>
                  <w:tcW w:w="1889" w:type="dxa"/>
                </w:tcPr>
                <w:p w:rsidR="00803146" w:rsidRDefault="00D72908" w:rsidP="008B6EC0">
                  <w:pPr>
                    <w:framePr w:hSpace="180" w:wrap="around" w:vAnchor="text" w:hAnchor="text" w:y="1"/>
                    <w:suppressOverlap/>
                    <w:rPr>
                      <w:sz w:val="22"/>
                      <w:szCs w:val="22"/>
                    </w:rPr>
                  </w:pPr>
                  <w:r>
                    <w:rPr>
                      <w:b/>
                      <w:bCs/>
                      <w:sz w:val="22"/>
                      <w:szCs w:val="22"/>
                    </w:rPr>
                    <w:t>High with 4ms PO</w:t>
                  </w:r>
                </w:p>
              </w:tc>
              <w:tc>
                <w:tcPr>
                  <w:tcW w:w="1889" w:type="dxa"/>
                </w:tcPr>
                <w:p w:rsidR="00803146" w:rsidRDefault="00D72908" w:rsidP="008B6EC0">
                  <w:pPr>
                    <w:framePr w:hSpace="180" w:wrap="around" w:vAnchor="text" w:hAnchor="text" w:y="1"/>
                    <w:suppressOverlap/>
                    <w:rPr>
                      <w:sz w:val="22"/>
                      <w:szCs w:val="22"/>
                    </w:rPr>
                  </w:pPr>
                  <w:r>
                    <w:rPr>
                      <w:b/>
                      <w:bCs/>
                      <w:sz w:val="22"/>
                      <w:szCs w:val="22"/>
                    </w:rPr>
                    <w:t>High with 1ms PO</w:t>
                  </w:r>
                </w:p>
              </w:tc>
            </w:tr>
            <w:tr w:rsidR="00803146">
              <w:trPr>
                <w:trHeight w:val="584"/>
                <w:jc w:val="center"/>
              </w:trPr>
              <w:tc>
                <w:tcPr>
                  <w:tcW w:w="2254" w:type="dxa"/>
                </w:tcPr>
                <w:p w:rsidR="00803146" w:rsidRDefault="00D72908" w:rsidP="008B6EC0">
                  <w:pPr>
                    <w:framePr w:hSpace="180" w:wrap="around" w:vAnchor="text" w:hAnchor="text" w:y="1"/>
                    <w:suppressOverlap/>
                    <w:rPr>
                      <w:sz w:val="22"/>
                      <w:szCs w:val="22"/>
                    </w:rPr>
                  </w:pPr>
                  <w:r>
                    <w:rPr>
                      <w:sz w:val="22"/>
                      <w:szCs w:val="22"/>
                    </w:rPr>
                    <w:t>Baseline power</w:t>
                  </w:r>
                </w:p>
              </w:tc>
              <w:tc>
                <w:tcPr>
                  <w:tcW w:w="1566" w:type="dxa"/>
                </w:tcPr>
                <w:p w:rsidR="00803146" w:rsidRDefault="00D72908" w:rsidP="008B6EC0">
                  <w:pPr>
                    <w:framePr w:hSpace="180" w:wrap="around" w:vAnchor="text" w:hAnchor="text" w:y="1"/>
                    <w:suppressOverlap/>
                    <w:rPr>
                      <w:sz w:val="22"/>
                      <w:szCs w:val="22"/>
                    </w:rPr>
                  </w:pPr>
                  <w:r>
                    <w:rPr>
                      <w:sz w:val="22"/>
                      <w:szCs w:val="22"/>
                    </w:rPr>
                    <w:t>3.238</w:t>
                  </w:r>
                </w:p>
              </w:tc>
              <w:tc>
                <w:tcPr>
                  <w:tcW w:w="1316" w:type="dxa"/>
                </w:tcPr>
                <w:p w:rsidR="00803146" w:rsidRDefault="00D72908" w:rsidP="008B6EC0">
                  <w:pPr>
                    <w:framePr w:hSpace="180" w:wrap="around" w:vAnchor="text" w:hAnchor="text" w:y="1"/>
                    <w:suppressOverlap/>
                    <w:rPr>
                      <w:sz w:val="22"/>
                      <w:szCs w:val="22"/>
                    </w:rPr>
                  </w:pPr>
                  <w:r>
                    <w:rPr>
                      <w:sz w:val="22"/>
                      <w:szCs w:val="22"/>
                    </w:rPr>
                    <w:t>2.816</w:t>
                  </w:r>
                </w:p>
              </w:tc>
              <w:tc>
                <w:tcPr>
                  <w:tcW w:w="1889" w:type="dxa"/>
                </w:tcPr>
                <w:p w:rsidR="00803146" w:rsidRDefault="00D72908" w:rsidP="008B6EC0">
                  <w:pPr>
                    <w:framePr w:hSpace="180" w:wrap="around" w:vAnchor="text" w:hAnchor="text" w:y="1"/>
                    <w:suppressOverlap/>
                    <w:rPr>
                      <w:sz w:val="22"/>
                      <w:szCs w:val="22"/>
                    </w:rPr>
                  </w:pPr>
                  <w:r>
                    <w:rPr>
                      <w:sz w:val="22"/>
                      <w:szCs w:val="22"/>
                    </w:rPr>
                    <w:t>1.875</w:t>
                  </w:r>
                </w:p>
              </w:tc>
              <w:tc>
                <w:tcPr>
                  <w:tcW w:w="1889" w:type="dxa"/>
                </w:tcPr>
                <w:p w:rsidR="00803146" w:rsidRDefault="00D72908" w:rsidP="008B6EC0">
                  <w:pPr>
                    <w:framePr w:hSpace="180" w:wrap="around" w:vAnchor="text" w:hAnchor="text" w:y="1"/>
                    <w:suppressOverlap/>
                    <w:rPr>
                      <w:sz w:val="22"/>
                      <w:szCs w:val="22"/>
                    </w:rPr>
                  </w:pPr>
                  <w:r>
                    <w:rPr>
                      <w:sz w:val="22"/>
                      <w:szCs w:val="22"/>
                    </w:rPr>
                    <w:t>1.743</w:t>
                  </w:r>
                </w:p>
              </w:tc>
            </w:tr>
            <w:tr w:rsidR="00803146">
              <w:trPr>
                <w:trHeight w:val="584"/>
                <w:jc w:val="center"/>
              </w:trPr>
              <w:tc>
                <w:tcPr>
                  <w:tcW w:w="2254" w:type="dxa"/>
                </w:tcPr>
                <w:p w:rsidR="00803146" w:rsidRDefault="00D72908" w:rsidP="008B6EC0">
                  <w:pPr>
                    <w:framePr w:hSpace="180" w:wrap="around" w:vAnchor="text" w:hAnchor="text" w:y="1"/>
                    <w:suppressOverlap/>
                    <w:rPr>
                      <w:sz w:val="22"/>
                      <w:szCs w:val="22"/>
                    </w:rPr>
                  </w:pPr>
                  <w:r>
                    <w:rPr>
                      <w:sz w:val="22"/>
                      <w:szCs w:val="22"/>
                    </w:rPr>
                    <w:t>Power with additional RS without UE sub-grouping (gain)</w:t>
                  </w:r>
                </w:p>
              </w:tc>
              <w:tc>
                <w:tcPr>
                  <w:tcW w:w="1566" w:type="dxa"/>
                </w:tcPr>
                <w:p w:rsidR="00803146" w:rsidRDefault="00D72908" w:rsidP="008B6EC0">
                  <w:pPr>
                    <w:framePr w:hSpace="180" w:wrap="around" w:vAnchor="text" w:hAnchor="text" w:y="1"/>
                    <w:suppressOverlap/>
                    <w:rPr>
                      <w:sz w:val="22"/>
                      <w:szCs w:val="22"/>
                    </w:rPr>
                  </w:pPr>
                  <w:r>
                    <w:rPr>
                      <w:sz w:val="22"/>
                      <w:szCs w:val="22"/>
                    </w:rPr>
                    <w:t>2.863 (11.6%)</w:t>
                  </w:r>
                </w:p>
              </w:tc>
              <w:tc>
                <w:tcPr>
                  <w:tcW w:w="1316" w:type="dxa"/>
                </w:tcPr>
                <w:p w:rsidR="00803146" w:rsidRDefault="00D72908" w:rsidP="008B6EC0">
                  <w:pPr>
                    <w:framePr w:hSpace="180" w:wrap="around" w:vAnchor="text" w:hAnchor="text" w:y="1"/>
                    <w:suppressOverlap/>
                    <w:rPr>
                      <w:sz w:val="22"/>
                      <w:szCs w:val="22"/>
                    </w:rPr>
                  </w:pPr>
                  <w:r>
                    <w:rPr>
                      <w:sz w:val="22"/>
                      <w:szCs w:val="22"/>
                    </w:rPr>
                    <w:t>2.59 (8%)</w:t>
                  </w:r>
                </w:p>
              </w:tc>
              <w:tc>
                <w:tcPr>
                  <w:tcW w:w="1889" w:type="dxa"/>
                </w:tcPr>
                <w:p w:rsidR="00803146" w:rsidRDefault="00D72908" w:rsidP="008B6EC0">
                  <w:pPr>
                    <w:framePr w:hSpace="180" w:wrap="around" w:vAnchor="text" w:hAnchor="text" w:y="1"/>
                    <w:suppressOverlap/>
                    <w:rPr>
                      <w:sz w:val="22"/>
                      <w:szCs w:val="22"/>
                    </w:rPr>
                  </w:pPr>
                  <w:r>
                    <w:rPr>
                      <w:sz w:val="22"/>
                      <w:szCs w:val="22"/>
                    </w:rPr>
                    <w:t>1.875 (0%)</w:t>
                  </w:r>
                </w:p>
              </w:tc>
              <w:tc>
                <w:tcPr>
                  <w:tcW w:w="1889" w:type="dxa"/>
                </w:tcPr>
                <w:p w:rsidR="00803146" w:rsidRDefault="00D72908" w:rsidP="008B6EC0">
                  <w:pPr>
                    <w:framePr w:hSpace="180" w:wrap="around" w:vAnchor="text" w:hAnchor="text" w:y="1"/>
                    <w:suppressOverlap/>
                    <w:rPr>
                      <w:sz w:val="22"/>
                      <w:szCs w:val="22"/>
                    </w:rPr>
                  </w:pPr>
                  <w:r>
                    <w:rPr>
                      <w:sz w:val="22"/>
                      <w:szCs w:val="22"/>
                    </w:rPr>
                    <w:t>1.743 (0%)</w:t>
                  </w:r>
                </w:p>
              </w:tc>
            </w:tr>
            <w:tr w:rsidR="00803146">
              <w:trPr>
                <w:trHeight w:val="584"/>
                <w:jc w:val="center"/>
              </w:trPr>
              <w:tc>
                <w:tcPr>
                  <w:tcW w:w="2254" w:type="dxa"/>
                </w:tcPr>
                <w:p w:rsidR="00803146" w:rsidRDefault="00D72908" w:rsidP="008B6EC0">
                  <w:pPr>
                    <w:framePr w:hSpace="180" w:wrap="around" w:vAnchor="text" w:hAnchor="text" w:y="1"/>
                    <w:suppressOverlap/>
                    <w:rPr>
                      <w:sz w:val="22"/>
                      <w:szCs w:val="22"/>
                    </w:rPr>
                  </w:pPr>
                  <w:r>
                    <w:rPr>
                      <w:sz w:val="22"/>
                      <w:szCs w:val="22"/>
                    </w:rPr>
                    <w:t>Power with RS with UE sub-grouping of 10 groups (gain)</w:t>
                  </w:r>
                </w:p>
              </w:tc>
              <w:tc>
                <w:tcPr>
                  <w:tcW w:w="1566" w:type="dxa"/>
                </w:tcPr>
                <w:p w:rsidR="00803146" w:rsidRDefault="00D72908" w:rsidP="008B6EC0">
                  <w:pPr>
                    <w:framePr w:hSpace="180" w:wrap="around" w:vAnchor="text" w:hAnchor="text" w:y="1"/>
                    <w:suppressOverlap/>
                    <w:rPr>
                      <w:sz w:val="22"/>
                      <w:szCs w:val="22"/>
                    </w:rPr>
                  </w:pPr>
                  <w:r>
                    <w:rPr>
                      <w:sz w:val="22"/>
                      <w:szCs w:val="22"/>
                    </w:rPr>
                    <w:t>2.844 (12.2%)</w:t>
                  </w:r>
                </w:p>
              </w:tc>
              <w:tc>
                <w:tcPr>
                  <w:tcW w:w="1316" w:type="dxa"/>
                </w:tcPr>
                <w:p w:rsidR="00803146" w:rsidRDefault="00D72908" w:rsidP="008B6EC0">
                  <w:pPr>
                    <w:framePr w:hSpace="180" w:wrap="around" w:vAnchor="text" w:hAnchor="text" w:y="1"/>
                    <w:suppressOverlap/>
                    <w:rPr>
                      <w:sz w:val="22"/>
                      <w:szCs w:val="22"/>
                    </w:rPr>
                  </w:pPr>
                  <w:r>
                    <w:rPr>
                      <w:sz w:val="22"/>
                      <w:szCs w:val="22"/>
                    </w:rPr>
                    <w:t>2.57 (8.7%)</w:t>
                  </w:r>
                </w:p>
              </w:tc>
              <w:tc>
                <w:tcPr>
                  <w:tcW w:w="1889" w:type="dxa"/>
                </w:tcPr>
                <w:p w:rsidR="00803146" w:rsidRDefault="00D72908" w:rsidP="008B6EC0">
                  <w:pPr>
                    <w:framePr w:hSpace="180" w:wrap="around" w:vAnchor="text" w:hAnchor="text" w:y="1"/>
                    <w:suppressOverlap/>
                    <w:rPr>
                      <w:sz w:val="22"/>
                      <w:szCs w:val="22"/>
                    </w:rPr>
                  </w:pPr>
                  <w:r>
                    <w:rPr>
                      <w:sz w:val="22"/>
                      <w:szCs w:val="22"/>
                    </w:rPr>
                    <w:t>1.855 (1.05%)</w:t>
                  </w:r>
                </w:p>
              </w:tc>
              <w:tc>
                <w:tcPr>
                  <w:tcW w:w="1889" w:type="dxa"/>
                </w:tcPr>
                <w:p w:rsidR="00803146" w:rsidRDefault="00D72908" w:rsidP="008B6EC0">
                  <w:pPr>
                    <w:framePr w:hSpace="180" w:wrap="around" w:vAnchor="text" w:hAnchor="text" w:y="1"/>
                    <w:suppressOverlap/>
                    <w:rPr>
                      <w:sz w:val="22"/>
                      <w:szCs w:val="22"/>
                    </w:rPr>
                  </w:pPr>
                  <w:r>
                    <w:rPr>
                      <w:sz w:val="22"/>
                      <w:szCs w:val="22"/>
                    </w:rPr>
                    <w:t>1.739 (0.28%)</w:t>
                  </w:r>
                </w:p>
              </w:tc>
            </w:tr>
          </w:tbl>
          <w:p w:rsidR="00803146" w:rsidRDefault="00803146">
            <w:pPr>
              <w:rPr>
                <w:sz w:val="22"/>
                <w:szCs w:val="22"/>
              </w:rPr>
            </w:pPr>
          </w:p>
        </w:tc>
      </w:tr>
    </w:tbl>
    <w:p w:rsidR="00803146" w:rsidRDefault="00D72908">
      <w:pPr>
        <w:spacing w:before="100" w:beforeAutospacing="1" w:after="100" w:afterAutospacing="1"/>
        <w:rPr>
          <w:color w:val="000000"/>
          <w:sz w:val="22"/>
          <w:szCs w:val="22"/>
          <w:lang w:eastAsia="ko-KR"/>
        </w:rPr>
      </w:pPr>
      <w:r>
        <w:rPr>
          <w:color w:val="000000"/>
          <w:sz w:val="22"/>
          <w:szCs w:val="22"/>
          <w:lang w:eastAsia="ko-KR"/>
        </w:rPr>
        <w:br w:type="textWrapping" w:clear="all"/>
      </w:r>
    </w:p>
    <w:p w:rsidR="00803146" w:rsidRDefault="00D72908">
      <w:pPr>
        <w:pStyle w:val="Heading2"/>
      </w:pPr>
      <w:r>
        <w:t>Phase-1 Discussion</w:t>
      </w:r>
    </w:p>
    <w:p w:rsidR="00803146" w:rsidRDefault="00D72908">
      <w:pPr>
        <w:spacing w:before="100" w:beforeAutospacing="1" w:after="100" w:afterAutospacing="1"/>
        <w:rPr>
          <w:color w:val="000000"/>
          <w:sz w:val="22"/>
          <w:szCs w:val="22"/>
          <w:lang w:eastAsia="ko-KR"/>
        </w:rPr>
      </w:pPr>
      <w:r>
        <w:rPr>
          <w:color w:val="000000"/>
          <w:sz w:val="22"/>
          <w:szCs w:val="22"/>
          <w:lang w:eastAsia="ko-KR"/>
        </w:rPr>
        <w:t>From companies’ contributions, the following topics are suggested for the email discussion. In capturing companies’ results, we prioritize the results corresponding to companies recommendations if there are multiple candidate configurations evaluated. Companies’ further check and inputs will be appreciated.</w:t>
      </w:r>
    </w:p>
    <w:p w:rsidR="00803146" w:rsidRDefault="00D72908">
      <w:pPr>
        <w:pStyle w:val="Caption"/>
        <w:rPr>
          <w:sz w:val="22"/>
          <w:szCs w:val="22"/>
        </w:rPr>
      </w:pPr>
      <w:bookmarkStart w:id="43" w:name="_Ref54786944"/>
      <w:r>
        <w:rPr>
          <w:sz w:val="22"/>
          <w:szCs w:val="22"/>
          <w:highlight w:val="yellow"/>
        </w:rPr>
        <w:t xml:space="preserve">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2</w:t>
      </w:r>
      <w:r>
        <w:rPr>
          <w:sz w:val="22"/>
          <w:szCs w:val="22"/>
          <w:highlight w:val="yellow"/>
        </w:rPr>
        <w:fldChar w:fldCharType="end"/>
      </w:r>
      <w:bookmarkEnd w:id="43"/>
      <w:r>
        <w:rPr>
          <w:sz w:val="22"/>
          <w:szCs w:val="22"/>
          <w:highlight w:val="yellow"/>
        </w:rPr>
        <w:t>: Capture companies’ evaluation results of UE power saving gains for the considered paging enhancements with the following tables</w:t>
      </w:r>
    </w:p>
    <w:p w:rsidR="00803146" w:rsidRDefault="00D72908">
      <w:pPr>
        <w:pStyle w:val="ListParagraph"/>
        <w:numPr>
          <w:ilvl w:val="0"/>
          <w:numId w:val="31"/>
        </w:numPr>
        <w:rPr>
          <w:b/>
          <w:sz w:val="22"/>
          <w:szCs w:val="22"/>
          <w:highlight w:val="yellow"/>
        </w:rPr>
      </w:pPr>
      <w:r>
        <w:rPr>
          <w:b/>
          <w:sz w:val="22"/>
          <w:szCs w:val="22"/>
          <w:highlight w:val="yellow"/>
        </w:rPr>
        <w:t>UE power saving gain results with paging early indication (DCI-based or sequence/RS-based):</w:t>
      </w:r>
    </w:p>
    <w:tbl>
      <w:tblPr>
        <w:tblStyle w:val="TableGrid"/>
        <w:tblW w:w="10456" w:type="dxa"/>
        <w:tblInd w:w="171" w:type="dxa"/>
        <w:tblLook w:val="04A0" w:firstRow="1" w:lastRow="0" w:firstColumn="1" w:lastColumn="0" w:noHBand="0" w:noVBand="1"/>
      </w:tblPr>
      <w:tblGrid>
        <w:gridCol w:w="915"/>
        <w:gridCol w:w="876"/>
        <w:gridCol w:w="871"/>
        <w:gridCol w:w="870"/>
        <w:gridCol w:w="875"/>
        <w:gridCol w:w="875"/>
        <w:gridCol w:w="865"/>
        <w:gridCol w:w="879"/>
        <w:gridCol w:w="871"/>
        <w:gridCol w:w="933"/>
        <w:gridCol w:w="1626"/>
      </w:tblGrid>
      <w:tr w:rsidR="00803146" w:rsidTr="005B357C">
        <w:tc>
          <w:tcPr>
            <w:tcW w:w="915" w:type="dxa"/>
          </w:tcPr>
          <w:p w:rsidR="00803146" w:rsidRDefault="00D72908">
            <w:pPr>
              <w:pStyle w:val="ListParagraph"/>
              <w:ind w:left="0"/>
              <w:jc w:val="center"/>
              <w:rPr>
                <w:sz w:val="18"/>
                <w:szCs w:val="18"/>
              </w:rPr>
            </w:pPr>
            <w:r>
              <w:rPr>
                <w:sz w:val="18"/>
                <w:szCs w:val="18"/>
              </w:rPr>
              <w:t>Ref sync setting</w:t>
            </w:r>
          </w:p>
        </w:tc>
        <w:tc>
          <w:tcPr>
            <w:tcW w:w="2617" w:type="dxa"/>
            <w:gridSpan w:val="3"/>
          </w:tcPr>
          <w:p w:rsidR="00803146" w:rsidRDefault="00D72908">
            <w:pPr>
              <w:pStyle w:val="ListParagraph"/>
              <w:ind w:left="0"/>
              <w:jc w:val="center"/>
              <w:rPr>
                <w:sz w:val="18"/>
                <w:szCs w:val="18"/>
              </w:rPr>
            </w:pPr>
            <w:r>
              <w:rPr>
                <w:sz w:val="18"/>
                <w:szCs w:val="18"/>
              </w:rPr>
              <w:t>3 SS bursts before PO</w:t>
            </w:r>
          </w:p>
        </w:tc>
        <w:tc>
          <w:tcPr>
            <w:tcW w:w="2615" w:type="dxa"/>
            <w:gridSpan w:val="3"/>
          </w:tcPr>
          <w:p w:rsidR="00803146" w:rsidRDefault="00D72908">
            <w:pPr>
              <w:pStyle w:val="ListParagraph"/>
              <w:ind w:left="0"/>
              <w:jc w:val="center"/>
              <w:rPr>
                <w:sz w:val="18"/>
                <w:szCs w:val="18"/>
              </w:rPr>
            </w:pPr>
            <w:r>
              <w:rPr>
                <w:sz w:val="18"/>
                <w:szCs w:val="18"/>
              </w:rPr>
              <w:t>2 SS bursts before PO</w:t>
            </w:r>
          </w:p>
        </w:tc>
        <w:tc>
          <w:tcPr>
            <w:tcW w:w="2683" w:type="dxa"/>
            <w:gridSpan w:val="3"/>
          </w:tcPr>
          <w:p w:rsidR="00803146" w:rsidRDefault="00D72908">
            <w:pPr>
              <w:pStyle w:val="ListParagraph"/>
              <w:ind w:left="0"/>
              <w:jc w:val="center"/>
              <w:rPr>
                <w:sz w:val="18"/>
                <w:szCs w:val="18"/>
              </w:rPr>
            </w:pPr>
            <w:r>
              <w:rPr>
                <w:sz w:val="18"/>
                <w:szCs w:val="18"/>
              </w:rPr>
              <w:t>1 SS burst before PO</w:t>
            </w:r>
          </w:p>
        </w:tc>
        <w:tc>
          <w:tcPr>
            <w:tcW w:w="1626" w:type="dxa"/>
            <w:vMerge w:val="restart"/>
          </w:tcPr>
          <w:p w:rsidR="00803146" w:rsidRDefault="00803146">
            <w:pPr>
              <w:pStyle w:val="ListParagraph"/>
              <w:ind w:left="0"/>
              <w:jc w:val="center"/>
              <w:rPr>
                <w:sz w:val="18"/>
                <w:szCs w:val="18"/>
              </w:rPr>
            </w:pPr>
          </w:p>
          <w:p w:rsidR="00803146" w:rsidRDefault="00803146">
            <w:pPr>
              <w:pStyle w:val="ListParagraph"/>
              <w:ind w:left="0"/>
              <w:jc w:val="center"/>
              <w:rPr>
                <w:sz w:val="18"/>
                <w:szCs w:val="18"/>
              </w:rPr>
            </w:pPr>
          </w:p>
          <w:p w:rsidR="00803146" w:rsidRDefault="00803146">
            <w:pPr>
              <w:pStyle w:val="ListParagraph"/>
              <w:ind w:left="0"/>
              <w:jc w:val="center"/>
              <w:rPr>
                <w:sz w:val="18"/>
                <w:szCs w:val="18"/>
              </w:rPr>
            </w:pPr>
          </w:p>
          <w:p w:rsidR="00803146" w:rsidRDefault="00D72908">
            <w:pPr>
              <w:pStyle w:val="ListParagraph"/>
              <w:ind w:left="0"/>
              <w:jc w:val="center"/>
              <w:rPr>
                <w:sz w:val="18"/>
                <w:szCs w:val="18"/>
              </w:rPr>
            </w:pPr>
            <w:r>
              <w:rPr>
                <w:sz w:val="18"/>
                <w:szCs w:val="18"/>
              </w:rPr>
              <w:t>Note</w:t>
            </w:r>
          </w:p>
        </w:tc>
      </w:tr>
      <w:tr w:rsidR="00803146" w:rsidTr="005B357C">
        <w:tc>
          <w:tcPr>
            <w:tcW w:w="915" w:type="dxa"/>
          </w:tcPr>
          <w:p w:rsidR="00803146" w:rsidRDefault="00D72908">
            <w:pPr>
              <w:pStyle w:val="ListParagraph"/>
              <w:ind w:left="0"/>
              <w:jc w:val="center"/>
              <w:rPr>
                <w:sz w:val="18"/>
                <w:szCs w:val="18"/>
              </w:rPr>
            </w:pPr>
            <w:r>
              <w:rPr>
                <w:sz w:val="18"/>
                <w:szCs w:val="18"/>
              </w:rPr>
              <w:t>Group paging rate</w:t>
            </w:r>
            <w:r>
              <w:rPr>
                <w:sz w:val="18"/>
                <w:szCs w:val="18"/>
              </w:rPr>
              <w:br/>
              <w:t>(GPR)</w:t>
            </w:r>
          </w:p>
        </w:tc>
        <w:tc>
          <w:tcPr>
            <w:tcW w:w="876" w:type="dxa"/>
          </w:tcPr>
          <w:p w:rsidR="00803146" w:rsidRDefault="00D72908">
            <w:pPr>
              <w:pStyle w:val="ListParagraph"/>
              <w:ind w:left="0"/>
              <w:jc w:val="center"/>
              <w:rPr>
                <w:sz w:val="18"/>
                <w:szCs w:val="18"/>
              </w:rPr>
            </w:pPr>
            <w:r>
              <w:rPr>
                <w:sz w:val="18"/>
                <w:szCs w:val="18"/>
              </w:rPr>
              <w:t>10%</w:t>
            </w:r>
          </w:p>
        </w:tc>
        <w:tc>
          <w:tcPr>
            <w:tcW w:w="871" w:type="dxa"/>
          </w:tcPr>
          <w:p w:rsidR="00803146" w:rsidRDefault="00D72908">
            <w:pPr>
              <w:pStyle w:val="ListParagraph"/>
              <w:ind w:left="0"/>
              <w:jc w:val="center"/>
              <w:rPr>
                <w:sz w:val="18"/>
                <w:szCs w:val="18"/>
              </w:rPr>
            </w:pPr>
            <w:r>
              <w:rPr>
                <w:sz w:val="18"/>
                <w:szCs w:val="18"/>
              </w:rPr>
              <w:t xml:space="preserve">20-35% </w:t>
            </w:r>
          </w:p>
        </w:tc>
        <w:tc>
          <w:tcPr>
            <w:tcW w:w="870" w:type="dxa"/>
          </w:tcPr>
          <w:p w:rsidR="00803146" w:rsidRDefault="00D72908">
            <w:pPr>
              <w:pStyle w:val="ListParagraph"/>
              <w:ind w:left="0"/>
              <w:jc w:val="center"/>
              <w:rPr>
                <w:sz w:val="18"/>
                <w:szCs w:val="18"/>
              </w:rPr>
            </w:pPr>
            <w:r>
              <w:rPr>
                <w:sz w:val="18"/>
                <w:szCs w:val="18"/>
              </w:rPr>
              <w:t xml:space="preserve">40-60% </w:t>
            </w:r>
          </w:p>
        </w:tc>
        <w:tc>
          <w:tcPr>
            <w:tcW w:w="875" w:type="dxa"/>
          </w:tcPr>
          <w:p w:rsidR="00803146" w:rsidRDefault="00D72908">
            <w:pPr>
              <w:pStyle w:val="ListParagraph"/>
              <w:ind w:left="0"/>
              <w:jc w:val="center"/>
              <w:rPr>
                <w:sz w:val="18"/>
                <w:szCs w:val="18"/>
              </w:rPr>
            </w:pPr>
            <w:r>
              <w:rPr>
                <w:sz w:val="18"/>
                <w:szCs w:val="18"/>
              </w:rPr>
              <w:t>10%</w:t>
            </w:r>
          </w:p>
        </w:tc>
        <w:tc>
          <w:tcPr>
            <w:tcW w:w="875" w:type="dxa"/>
          </w:tcPr>
          <w:p w:rsidR="00803146" w:rsidRDefault="00D72908">
            <w:pPr>
              <w:pStyle w:val="ListParagraph"/>
              <w:ind w:left="0"/>
              <w:jc w:val="center"/>
              <w:rPr>
                <w:sz w:val="18"/>
                <w:szCs w:val="18"/>
              </w:rPr>
            </w:pPr>
            <w:r>
              <w:rPr>
                <w:sz w:val="18"/>
                <w:szCs w:val="18"/>
              </w:rPr>
              <w:t xml:space="preserve">20-35% </w:t>
            </w:r>
          </w:p>
        </w:tc>
        <w:tc>
          <w:tcPr>
            <w:tcW w:w="865" w:type="dxa"/>
          </w:tcPr>
          <w:p w:rsidR="00803146" w:rsidRDefault="00D72908">
            <w:pPr>
              <w:pStyle w:val="ListParagraph"/>
              <w:ind w:left="0"/>
              <w:jc w:val="center"/>
              <w:rPr>
                <w:sz w:val="18"/>
                <w:szCs w:val="18"/>
              </w:rPr>
            </w:pPr>
            <w:r>
              <w:rPr>
                <w:sz w:val="18"/>
                <w:szCs w:val="18"/>
              </w:rPr>
              <w:t xml:space="preserve">40-60% </w:t>
            </w:r>
          </w:p>
        </w:tc>
        <w:tc>
          <w:tcPr>
            <w:tcW w:w="879" w:type="dxa"/>
          </w:tcPr>
          <w:p w:rsidR="00803146" w:rsidRDefault="00D72908">
            <w:pPr>
              <w:pStyle w:val="ListParagraph"/>
              <w:ind w:left="0"/>
              <w:jc w:val="center"/>
              <w:rPr>
                <w:sz w:val="18"/>
                <w:szCs w:val="18"/>
              </w:rPr>
            </w:pPr>
            <w:r>
              <w:rPr>
                <w:sz w:val="18"/>
                <w:szCs w:val="18"/>
              </w:rPr>
              <w:t>10%</w:t>
            </w:r>
          </w:p>
        </w:tc>
        <w:tc>
          <w:tcPr>
            <w:tcW w:w="871" w:type="dxa"/>
          </w:tcPr>
          <w:p w:rsidR="00803146" w:rsidRDefault="00D72908">
            <w:pPr>
              <w:pStyle w:val="ListParagraph"/>
              <w:ind w:left="0"/>
              <w:jc w:val="center"/>
              <w:rPr>
                <w:sz w:val="18"/>
                <w:szCs w:val="18"/>
              </w:rPr>
            </w:pPr>
            <w:r>
              <w:rPr>
                <w:sz w:val="18"/>
                <w:szCs w:val="18"/>
              </w:rPr>
              <w:t xml:space="preserve">20-35% </w:t>
            </w:r>
          </w:p>
        </w:tc>
        <w:tc>
          <w:tcPr>
            <w:tcW w:w="933" w:type="dxa"/>
          </w:tcPr>
          <w:p w:rsidR="00803146" w:rsidRDefault="00D72908">
            <w:pPr>
              <w:pStyle w:val="ListParagraph"/>
              <w:ind w:left="0"/>
              <w:jc w:val="center"/>
              <w:rPr>
                <w:sz w:val="18"/>
                <w:szCs w:val="18"/>
              </w:rPr>
            </w:pPr>
            <w:r>
              <w:rPr>
                <w:sz w:val="18"/>
                <w:szCs w:val="18"/>
              </w:rPr>
              <w:t xml:space="preserve">40-60% </w:t>
            </w:r>
          </w:p>
        </w:tc>
        <w:tc>
          <w:tcPr>
            <w:tcW w:w="1626" w:type="dxa"/>
            <w:vMerge/>
          </w:tcPr>
          <w:p w:rsidR="00803146" w:rsidRDefault="00803146">
            <w:pPr>
              <w:pStyle w:val="ListParagraph"/>
              <w:ind w:left="0"/>
              <w:jc w:val="center"/>
              <w:rPr>
                <w:sz w:val="18"/>
                <w:szCs w:val="18"/>
              </w:rPr>
            </w:pPr>
          </w:p>
        </w:tc>
      </w:tr>
      <w:tr w:rsidR="00803146" w:rsidTr="005B357C">
        <w:tc>
          <w:tcPr>
            <w:tcW w:w="915" w:type="dxa"/>
          </w:tcPr>
          <w:p w:rsidR="00803146" w:rsidRDefault="00D72908">
            <w:pPr>
              <w:pStyle w:val="ListParagraph"/>
              <w:ind w:left="0"/>
              <w:jc w:val="center"/>
              <w:rPr>
                <w:sz w:val="18"/>
                <w:szCs w:val="18"/>
              </w:rPr>
            </w:pPr>
            <w:r>
              <w:rPr>
                <w:sz w:val="18"/>
                <w:szCs w:val="18"/>
              </w:rPr>
              <w:t>t-doc#</w:t>
            </w:r>
          </w:p>
        </w:tc>
        <w:tc>
          <w:tcPr>
            <w:tcW w:w="7915" w:type="dxa"/>
            <w:gridSpan w:val="9"/>
          </w:tcPr>
          <w:p w:rsidR="00803146" w:rsidRDefault="00D72908">
            <w:pPr>
              <w:pStyle w:val="ListParagraph"/>
              <w:ind w:left="0"/>
              <w:jc w:val="center"/>
              <w:rPr>
                <w:sz w:val="18"/>
                <w:szCs w:val="18"/>
              </w:rPr>
            </w:pPr>
            <w:r>
              <w:rPr>
                <w:sz w:val="18"/>
                <w:szCs w:val="18"/>
              </w:rPr>
              <w:t>Estimated power saving gain</w:t>
            </w:r>
          </w:p>
        </w:tc>
        <w:tc>
          <w:tcPr>
            <w:tcW w:w="1626" w:type="dxa"/>
            <w:vMerge/>
          </w:tcPr>
          <w:p w:rsidR="00803146" w:rsidRDefault="00803146">
            <w:pPr>
              <w:pStyle w:val="ListParagraph"/>
              <w:ind w:left="0"/>
              <w:jc w:val="center"/>
              <w:rPr>
                <w:sz w:val="18"/>
                <w:szCs w:val="18"/>
              </w:rPr>
            </w:pPr>
          </w:p>
        </w:tc>
      </w:tr>
      <w:tr w:rsidR="00803146" w:rsidTr="005B357C">
        <w:tc>
          <w:tcPr>
            <w:tcW w:w="915" w:type="dxa"/>
          </w:tcPr>
          <w:p w:rsidR="00803146" w:rsidRDefault="00D72908">
            <w:pPr>
              <w:pStyle w:val="ListParagraph"/>
              <w:ind w:left="0"/>
              <w:jc w:val="center"/>
              <w:rPr>
                <w:sz w:val="18"/>
                <w:szCs w:val="18"/>
              </w:rPr>
            </w:pPr>
            <w:r>
              <w:rPr>
                <w:sz w:val="18"/>
                <w:szCs w:val="18"/>
              </w:rPr>
              <w:t>R1-2007600</w:t>
            </w:r>
          </w:p>
        </w:tc>
        <w:tc>
          <w:tcPr>
            <w:tcW w:w="876" w:type="dxa"/>
          </w:tcPr>
          <w:p w:rsidR="00803146" w:rsidRDefault="00D72908">
            <w:pPr>
              <w:pStyle w:val="ListParagraph"/>
              <w:ind w:left="0"/>
              <w:jc w:val="center"/>
              <w:rPr>
                <w:sz w:val="18"/>
                <w:szCs w:val="18"/>
              </w:rPr>
            </w:pPr>
            <w:r>
              <w:rPr>
                <w:sz w:val="18"/>
                <w:szCs w:val="18"/>
              </w:rPr>
              <w:t>29-41%</w:t>
            </w:r>
          </w:p>
        </w:tc>
        <w:tc>
          <w:tcPr>
            <w:tcW w:w="871" w:type="dxa"/>
          </w:tcPr>
          <w:p w:rsidR="00803146" w:rsidRDefault="00803146">
            <w:pPr>
              <w:pStyle w:val="ListParagraph"/>
              <w:ind w:left="0"/>
              <w:jc w:val="center"/>
              <w:rPr>
                <w:sz w:val="18"/>
                <w:szCs w:val="18"/>
              </w:rPr>
            </w:pPr>
          </w:p>
        </w:tc>
        <w:tc>
          <w:tcPr>
            <w:tcW w:w="870" w:type="dxa"/>
          </w:tcPr>
          <w:p w:rsidR="00803146" w:rsidRDefault="00D72908">
            <w:pPr>
              <w:pStyle w:val="ListParagraph"/>
              <w:tabs>
                <w:tab w:val="center" w:pos="351"/>
              </w:tabs>
              <w:ind w:left="0"/>
              <w:jc w:val="center"/>
              <w:rPr>
                <w:sz w:val="18"/>
                <w:szCs w:val="18"/>
              </w:rPr>
            </w:pPr>
            <w:r>
              <w:rPr>
                <w:sz w:val="18"/>
                <w:szCs w:val="18"/>
              </w:rPr>
              <w:t>19-27%</w:t>
            </w:r>
          </w:p>
        </w:tc>
        <w:tc>
          <w:tcPr>
            <w:tcW w:w="875" w:type="dxa"/>
          </w:tcPr>
          <w:p w:rsidR="00803146" w:rsidRDefault="00D72908">
            <w:pPr>
              <w:pStyle w:val="ListParagraph"/>
              <w:ind w:left="0"/>
              <w:jc w:val="center"/>
              <w:rPr>
                <w:sz w:val="18"/>
                <w:szCs w:val="18"/>
              </w:rPr>
            </w:pPr>
            <w:r>
              <w:rPr>
                <w:sz w:val="18"/>
                <w:szCs w:val="18"/>
              </w:rPr>
              <w:t>20-32%</w:t>
            </w:r>
          </w:p>
        </w:tc>
        <w:tc>
          <w:tcPr>
            <w:tcW w:w="875" w:type="dxa"/>
          </w:tcPr>
          <w:p w:rsidR="00803146" w:rsidRDefault="00803146">
            <w:pPr>
              <w:pStyle w:val="ListParagraph"/>
              <w:ind w:left="0"/>
              <w:jc w:val="center"/>
              <w:rPr>
                <w:sz w:val="18"/>
                <w:szCs w:val="18"/>
              </w:rPr>
            </w:pPr>
          </w:p>
        </w:tc>
        <w:tc>
          <w:tcPr>
            <w:tcW w:w="865" w:type="dxa"/>
          </w:tcPr>
          <w:p w:rsidR="00803146" w:rsidRDefault="00D72908">
            <w:pPr>
              <w:pStyle w:val="ListParagraph"/>
              <w:ind w:left="0"/>
              <w:jc w:val="center"/>
              <w:rPr>
                <w:sz w:val="18"/>
                <w:szCs w:val="18"/>
              </w:rPr>
            </w:pPr>
            <w:r>
              <w:rPr>
                <w:sz w:val="18"/>
                <w:szCs w:val="18"/>
              </w:rPr>
              <w:t>13-21%</w:t>
            </w:r>
          </w:p>
        </w:tc>
        <w:tc>
          <w:tcPr>
            <w:tcW w:w="879" w:type="dxa"/>
          </w:tcPr>
          <w:p w:rsidR="00803146" w:rsidRDefault="00D72908">
            <w:pPr>
              <w:pStyle w:val="ListParagraph"/>
              <w:ind w:left="0"/>
              <w:jc w:val="center"/>
              <w:rPr>
                <w:sz w:val="18"/>
                <w:szCs w:val="18"/>
              </w:rPr>
            </w:pPr>
            <w:r>
              <w:rPr>
                <w:sz w:val="18"/>
                <w:szCs w:val="18"/>
              </w:rPr>
              <w:t>~17%</w:t>
            </w:r>
          </w:p>
        </w:tc>
        <w:tc>
          <w:tcPr>
            <w:tcW w:w="871" w:type="dxa"/>
          </w:tcPr>
          <w:p w:rsidR="00803146" w:rsidRDefault="00803146">
            <w:pPr>
              <w:pStyle w:val="ListParagraph"/>
              <w:ind w:left="0"/>
              <w:jc w:val="center"/>
              <w:rPr>
                <w:sz w:val="18"/>
                <w:szCs w:val="18"/>
              </w:rPr>
            </w:pPr>
          </w:p>
        </w:tc>
        <w:tc>
          <w:tcPr>
            <w:tcW w:w="933" w:type="dxa"/>
          </w:tcPr>
          <w:p w:rsidR="00803146" w:rsidRDefault="00D72908">
            <w:pPr>
              <w:pStyle w:val="ListParagraph"/>
              <w:ind w:left="0"/>
              <w:jc w:val="center"/>
              <w:rPr>
                <w:sz w:val="18"/>
                <w:szCs w:val="18"/>
              </w:rPr>
            </w:pPr>
            <w:r>
              <w:rPr>
                <w:sz w:val="18"/>
                <w:szCs w:val="18"/>
              </w:rPr>
              <w:t>~11%</w:t>
            </w:r>
          </w:p>
        </w:tc>
        <w:tc>
          <w:tcPr>
            <w:tcW w:w="1626" w:type="dxa"/>
          </w:tcPr>
          <w:p w:rsidR="00803146" w:rsidRDefault="00D72908">
            <w:pPr>
              <w:pStyle w:val="ListParagraph"/>
              <w:ind w:left="0"/>
              <w:rPr>
                <w:sz w:val="18"/>
                <w:szCs w:val="18"/>
              </w:rPr>
            </w:pPr>
            <w:r>
              <w:rPr>
                <w:sz w:val="18"/>
                <w:szCs w:val="18"/>
              </w:rPr>
              <w:t>With and w/o inter-freq. RRM</w:t>
            </w:r>
          </w:p>
        </w:tc>
      </w:tr>
      <w:tr w:rsidR="00803146" w:rsidTr="005B357C">
        <w:tc>
          <w:tcPr>
            <w:tcW w:w="915" w:type="dxa"/>
          </w:tcPr>
          <w:p w:rsidR="00803146" w:rsidRDefault="00D72908">
            <w:pPr>
              <w:pStyle w:val="ListParagraph"/>
              <w:ind w:left="0"/>
              <w:jc w:val="center"/>
              <w:rPr>
                <w:sz w:val="18"/>
                <w:szCs w:val="18"/>
              </w:rPr>
            </w:pPr>
            <w:r>
              <w:rPr>
                <w:sz w:val="18"/>
                <w:szCs w:val="18"/>
              </w:rPr>
              <w:t>R1-2007673</w:t>
            </w:r>
          </w:p>
        </w:tc>
        <w:tc>
          <w:tcPr>
            <w:tcW w:w="876" w:type="dxa"/>
          </w:tcPr>
          <w:p w:rsidR="00803146" w:rsidRDefault="00D72908">
            <w:pPr>
              <w:pStyle w:val="ListParagraph"/>
              <w:ind w:left="0"/>
              <w:jc w:val="center"/>
              <w:rPr>
                <w:sz w:val="18"/>
                <w:szCs w:val="18"/>
              </w:rPr>
            </w:pPr>
            <w:r>
              <w:rPr>
                <w:sz w:val="18"/>
                <w:szCs w:val="18"/>
              </w:rPr>
              <w:t>25-29%</w:t>
            </w:r>
          </w:p>
        </w:tc>
        <w:tc>
          <w:tcPr>
            <w:tcW w:w="871" w:type="dxa"/>
          </w:tcPr>
          <w:p w:rsidR="00803146" w:rsidRDefault="00D72908">
            <w:pPr>
              <w:pStyle w:val="ListParagraph"/>
              <w:ind w:left="0"/>
              <w:jc w:val="center"/>
              <w:rPr>
                <w:sz w:val="18"/>
                <w:szCs w:val="18"/>
              </w:rPr>
            </w:pPr>
            <w:r>
              <w:rPr>
                <w:sz w:val="18"/>
                <w:szCs w:val="18"/>
              </w:rPr>
              <w:t>21-25%</w:t>
            </w:r>
          </w:p>
        </w:tc>
        <w:tc>
          <w:tcPr>
            <w:tcW w:w="870" w:type="dxa"/>
          </w:tcPr>
          <w:p w:rsidR="00803146" w:rsidRDefault="00D72908">
            <w:pPr>
              <w:pStyle w:val="ListParagraph"/>
              <w:ind w:left="0"/>
              <w:jc w:val="center"/>
              <w:rPr>
                <w:sz w:val="18"/>
                <w:szCs w:val="18"/>
                <w:lang w:eastAsia="zh-CN"/>
              </w:rPr>
            </w:pPr>
            <w:r>
              <w:rPr>
                <w:sz w:val="18"/>
                <w:szCs w:val="18"/>
                <w:lang w:eastAsia="zh-CN"/>
              </w:rPr>
              <w:t>15-19%</w:t>
            </w:r>
          </w:p>
        </w:tc>
        <w:tc>
          <w:tcPr>
            <w:tcW w:w="875" w:type="dxa"/>
          </w:tcPr>
          <w:p w:rsidR="00803146" w:rsidRDefault="00D72908">
            <w:pPr>
              <w:pStyle w:val="ListParagraph"/>
              <w:ind w:left="0"/>
              <w:jc w:val="center"/>
              <w:rPr>
                <w:sz w:val="18"/>
                <w:szCs w:val="18"/>
              </w:rPr>
            </w:pPr>
            <w:r>
              <w:rPr>
                <w:sz w:val="18"/>
                <w:szCs w:val="18"/>
              </w:rPr>
              <w:t>19-23%</w:t>
            </w:r>
          </w:p>
        </w:tc>
        <w:tc>
          <w:tcPr>
            <w:tcW w:w="875" w:type="dxa"/>
          </w:tcPr>
          <w:p w:rsidR="00803146" w:rsidRDefault="00D72908">
            <w:pPr>
              <w:pStyle w:val="ListParagraph"/>
              <w:ind w:left="0"/>
              <w:jc w:val="center"/>
              <w:rPr>
                <w:sz w:val="18"/>
                <w:szCs w:val="18"/>
              </w:rPr>
            </w:pPr>
            <w:r>
              <w:rPr>
                <w:sz w:val="18"/>
                <w:szCs w:val="18"/>
              </w:rPr>
              <w:t>17-21%</w:t>
            </w:r>
          </w:p>
        </w:tc>
        <w:tc>
          <w:tcPr>
            <w:tcW w:w="865" w:type="dxa"/>
          </w:tcPr>
          <w:p w:rsidR="00803146" w:rsidRDefault="00D72908">
            <w:pPr>
              <w:pStyle w:val="ListParagraph"/>
              <w:ind w:left="0"/>
              <w:jc w:val="center"/>
              <w:rPr>
                <w:sz w:val="18"/>
                <w:szCs w:val="18"/>
                <w:lang w:eastAsia="zh-CN"/>
              </w:rPr>
            </w:pPr>
            <w:r>
              <w:rPr>
                <w:sz w:val="18"/>
                <w:szCs w:val="18"/>
                <w:lang w:eastAsia="zh-CN"/>
              </w:rPr>
              <w:t>13-17%</w:t>
            </w:r>
          </w:p>
        </w:tc>
        <w:tc>
          <w:tcPr>
            <w:tcW w:w="879" w:type="dxa"/>
          </w:tcPr>
          <w:p w:rsidR="00803146" w:rsidRDefault="00D72908">
            <w:pPr>
              <w:pStyle w:val="ListParagraph"/>
              <w:ind w:left="0"/>
              <w:jc w:val="center"/>
              <w:rPr>
                <w:sz w:val="18"/>
                <w:szCs w:val="18"/>
              </w:rPr>
            </w:pPr>
            <w:r>
              <w:rPr>
                <w:sz w:val="18"/>
                <w:szCs w:val="18"/>
              </w:rPr>
              <w:t>10-11%</w:t>
            </w:r>
          </w:p>
        </w:tc>
        <w:tc>
          <w:tcPr>
            <w:tcW w:w="871" w:type="dxa"/>
          </w:tcPr>
          <w:p w:rsidR="00803146" w:rsidRDefault="00D72908">
            <w:pPr>
              <w:pStyle w:val="ListParagraph"/>
              <w:ind w:left="0"/>
              <w:jc w:val="center"/>
              <w:rPr>
                <w:sz w:val="18"/>
                <w:szCs w:val="18"/>
              </w:rPr>
            </w:pPr>
            <w:r>
              <w:rPr>
                <w:sz w:val="18"/>
                <w:szCs w:val="18"/>
              </w:rPr>
              <w:t>8-9%</w:t>
            </w:r>
          </w:p>
        </w:tc>
        <w:tc>
          <w:tcPr>
            <w:tcW w:w="933" w:type="dxa"/>
          </w:tcPr>
          <w:p w:rsidR="00803146" w:rsidRDefault="00D72908">
            <w:pPr>
              <w:pStyle w:val="ListParagraph"/>
              <w:ind w:left="0"/>
              <w:jc w:val="center"/>
              <w:rPr>
                <w:sz w:val="18"/>
                <w:szCs w:val="18"/>
              </w:rPr>
            </w:pPr>
            <w:r>
              <w:rPr>
                <w:sz w:val="18"/>
                <w:szCs w:val="18"/>
              </w:rPr>
              <w:t>~5%</w:t>
            </w:r>
          </w:p>
        </w:tc>
        <w:tc>
          <w:tcPr>
            <w:tcW w:w="1626" w:type="dxa"/>
          </w:tcPr>
          <w:p w:rsidR="00803146" w:rsidRDefault="00D72908">
            <w:pPr>
              <w:pStyle w:val="ListParagraph"/>
              <w:ind w:left="0"/>
              <w:rPr>
                <w:sz w:val="18"/>
                <w:szCs w:val="18"/>
              </w:rPr>
            </w:pPr>
            <w:r>
              <w:rPr>
                <w:sz w:val="18"/>
                <w:szCs w:val="18"/>
              </w:rPr>
              <w:t>Case1:Sequence-based/DCI-based PEI with 2 or 3 SS bursts before PO;</w:t>
            </w:r>
          </w:p>
          <w:p w:rsidR="00803146" w:rsidRDefault="00D72908">
            <w:pPr>
              <w:pStyle w:val="ListParagraph"/>
              <w:ind w:left="0"/>
              <w:rPr>
                <w:sz w:val="18"/>
                <w:szCs w:val="18"/>
              </w:rPr>
            </w:pPr>
            <w:r>
              <w:rPr>
                <w:sz w:val="18"/>
                <w:szCs w:val="18"/>
              </w:rPr>
              <w:t xml:space="preserve">Various positions; </w:t>
            </w:r>
          </w:p>
          <w:p w:rsidR="00803146" w:rsidRDefault="00D72908">
            <w:pPr>
              <w:pStyle w:val="ListParagraph"/>
              <w:ind w:left="0"/>
              <w:rPr>
                <w:sz w:val="18"/>
                <w:szCs w:val="18"/>
              </w:rPr>
            </w:pPr>
            <w:r>
              <w:rPr>
                <w:sz w:val="18"/>
                <w:szCs w:val="18"/>
              </w:rPr>
              <w:t>Case 2: Sequence-based PEI with 1 SS burst before PO and 4x RRM relax.</w:t>
            </w:r>
          </w:p>
        </w:tc>
      </w:tr>
      <w:tr w:rsidR="00803146" w:rsidTr="005B357C">
        <w:tc>
          <w:tcPr>
            <w:tcW w:w="915" w:type="dxa"/>
          </w:tcPr>
          <w:p w:rsidR="00803146" w:rsidRDefault="00D72908">
            <w:pPr>
              <w:pStyle w:val="ListParagraph"/>
              <w:ind w:left="0"/>
              <w:jc w:val="center"/>
              <w:rPr>
                <w:sz w:val="18"/>
                <w:szCs w:val="18"/>
              </w:rPr>
            </w:pPr>
            <w:r>
              <w:rPr>
                <w:sz w:val="18"/>
                <w:szCs w:val="18"/>
              </w:rPr>
              <w:t>R1-2007867</w:t>
            </w:r>
          </w:p>
        </w:tc>
        <w:tc>
          <w:tcPr>
            <w:tcW w:w="876" w:type="dxa"/>
          </w:tcPr>
          <w:p w:rsidR="00803146" w:rsidRDefault="00D72908">
            <w:pPr>
              <w:pStyle w:val="ListParagraph"/>
              <w:ind w:left="0"/>
              <w:jc w:val="center"/>
              <w:rPr>
                <w:sz w:val="18"/>
                <w:szCs w:val="18"/>
              </w:rPr>
            </w:pPr>
            <w:r>
              <w:rPr>
                <w:sz w:val="18"/>
                <w:szCs w:val="18"/>
              </w:rPr>
              <w:t>23-68%</w:t>
            </w: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803146">
            <w:pPr>
              <w:pStyle w:val="ListParagraph"/>
              <w:ind w:left="0"/>
              <w:jc w:val="center"/>
              <w:rPr>
                <w:sz w:val="18"/>
                <w:szCs w:val="18"/>
              </w:rPr>
            </w:pPr>
          </w:p>
        </w:tc>
        <w:tc>
          <w:tcPr>
            <w:tcW w:w="871" w:type="dxa"/>
          </w:tcPr>
          <w:p w:rsidR="00803146" w:rsidRDefault="00803146">
            <w:pPr>
              <w:pStyle w:val="ListParagraph"/>
              <w:ind w:left="0"/>
              <w:jc w:val="center"/>
              <w:rPr>
                <w:sz w:val="18"/>
                <w:szCs w:val="18"/>
              </w:rPr>
            </w:pPr>
          </w:p>
        </w:tc>
        <w:tc>
          <w:tcPr>
            <w:tcW w:w="933" w:type="dxa"/>
          </w:tcPr>
          <w:p w:rsidR="00803146" w:rsidRDefault="00803146">
            <w:pPr>
              <w:pStyle w:val="ListParagraph"/>
              <w:ind w:left="0"/>
              <w:jc w:val="center"/>
              <w:rPr>
                <w:sz w:val="18"/>
                <w:szCs w:val="18"/>
              </w:rPr>
            </w:pPr>
          </w:p>
        </w:tc>
        <w:tc>
          <w:tcPr>
            <w:tcW w:w="1626" w:type="dxa"/>
          </w:tcPr>
          <w:p w:rsidR="00803146" w:rsidRDefault="00D72908">
            <w:pPr>
              <w:pStyle w:val="ListParagraph"/>
              <w:ind w:left="0"/>
              <w:rPr>
                <w:sz w:val="18"/>
                <w:szCs w:val="18"/>
              </w:rPr>
            </w:pPr>
            <w:r>
              <w:rPr>
                <w:sz w:val="18"/>
                <w:szCs w:val="18"/>
              </w:rPr>
              <w:t>TRS-based; various paging cycle sizes; with and w/o RRM relaxation</w:t>
            </w:r>
          </w:p>
        </w:tc>
      </w:tr>
      <w:tr w:rsidR="00803146" w:rsidTr="005B357C">
        <w:tc>
          <w:tcPr>
            <w:tcW w:w="915" w:type="dxa"/>
          </w:tcPr>
          <w:p w:rsidR="00803146" w:rsidRDefault="00D72908">
            <w:pPr>
              <w:pStyle w:val="ListParagraph"/>
              <w:ind w:left="0"/>
              <w:jc w:val="center"/>
              <w:rPr>
                <w:sz w:val="18"/>
                <w:szCs w:val="18"/>
              </w:rPr>
            </w:pPr>
            <w:r>
              <w:rPr>
                <w:sz w:val="18"/>
                <w:szCs w:val="18"/>
              </w:rPr>
              <w:t>R1-2007971</w:t>
            </w:r>
          </w:p>
        </w:tc>
        <w:tc>
          <w:tcPr>
            <w:tcW w:w="876" w:type="dxa"/>
          </w:tcPr>
          <w:p w:rsidR="00803146" w:rsidRDefault="00803146">
            <w:pPr>
              <w:pStyle w:val="ListParagraph"/>
              <w:ind w:left="0"/>
              <w:jc w:val="center"/>
              <w:rPr>
                <w:sz w:val="18"/>
                <w:szCs w:val="18"/>
              </w:rPr>
            </w:pP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12.5%</w:t>
            </w:r>
          </w:p>
        </w:tc>
        <w:tc>
          <w:tcPr>
            <w:tcW w:w="871" w:type="dxa"/>
          </w:tcPr>
          <w:p w:rsidR="00803146" w:rsidRDefault="00803146">
            <w:pPr>
              <w:pStyle w:val="ListParagraph"/>
              <w:ind w:left="0"/>
              <w:jc w:val="center"/>
              <w:rPr>
                <w:sz w:val="18"/>
                <w:szCs w:val="18"/>
              </w:rPr>
            </w:pPr>
          </w:p>
        </w:tc>
        <w:tc>
          <w:tcPr>
            <w:tcW w:w="933" w:type="dxa"/>
          </w:tcPr>
          <w:p w:rsidR="00803146" w:rsidRDefault="00D72908">
            <w:pPr>
              <w:pStyle w:val="ListParagraph"/>
              <w:ind w:left="0"/>
              <w:jc w:val="center"/>
              <w:rPr>
                <w:sz w:val="18"/>
                <w:szCs w:val="18"/>
              </w:rPr>
            </w:pPr>
            <w:r>
              <w:rPr>
                <w:sz w:val="18"/>
                <w:szCs w:val="18"/>
              </w:rPr>
              <w:t>2.5%</w:t>
            </w:r>
          </w:p>
        </w:tc>
        <w:tc>
          <w:tcPr>
            <w:tcW w:w="1626" w:type="dxa"/>
          </w:tcPr>
          <w:p w:rsidR="00803146" w:rsidRDefault="00803146">
            <w:pPr>
              <w:pStyle w:val="ListParagraph"/>
              <w:ind w:left="0"/>
              <w:rPr>
                <w:sz w:val="18"/>
                <w:szCs w:val="18"/>
              </w:rPr>
            </w:pPr>
          </w:p>
        </w:tc>
      </w:tr>
      <w:tr w:rsidR="00803146" w:rsidTr="005B357C">
        <w:tc>
          <w:tcPr>
            <w:tcW w:w="915" w:type="dxa"/>
          </w:tcPr>
          <w:p w:rsidR="00803146" w:rsidRDefault="00D72908">
            <w:pPr>
              <w:pStyle w:val="ListParagraph"/>
              <w:ind w:left="0"/>
              <w:jc w:val="center"/>
              <w:rPr>
                <w:sz w:val="18"/>
                <w:szCs w:val="18"/>
              </w:rPr>
            </w:pPr>
            <w:r>
              <w:rPr>
                <w:sz w:val="18"/>
                <w:szCs w:val="18"/>
              </w:rPr>
              <w:t>R1-2008021</w:t>
            </w:r>
          </w:p>
        </w:tc>
        <w:tc>
          <w:tcPr>
            <w:tcW w:w="876" w:type="dxa"/>
          </w:tcPr>
          <w:p w:rsidR="00803146" w:rsidRDefault="00803146">
            <w:pPr>
              <w:pStyle w:val="ListParagraph"/>
              <w:ind w:left="0"/>
              <w:jc w:val="center"/>
              <w:rPr>
                <w:sz w:val="18"/>
                <w:szCs w:val="18"/>
              </w:rPr>
            </w:pP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D72908">
            <w:pPr>
              <w:pStyle w:val="ListParagraph"/>
              <w:ind w:left="0"/>
              <w:jc w:val="center"/>
              <w:rPr>
                <w:sz w:val="18"/>
                <w:szCs w:val="18"/>
              </w:rPr>
            </w:pPr>
            <w:r>
              <w:rPr>
                <w:sz w:val="18"/>
                <w:szCs w:val="18"/>
              </w:rPr>
              <w:t>20.6%</w:t>
            </w:r>
          </w:p>
        </w:tc>
        <w:tc>
          <w:tcPr>
            <w:tcW w:w="875" w:type="dxa"/>
          </w:tcPr>
          <w:p w:rsidR="00803146" w:rsidRDefault="00D72908">
            <w:pPr>
              <w:pStyle w:val="ListParagraph"/>
              <w:ind w:left="0"/>
              <w:jc w:val="center"/>
              <w:rPr>
                <w:sz w:val="18"/>
                <w:szCs w:val="18"/>
              </w:rPr>
            </w:pPr>
            <w:r>
              <w:rPr>
                <w:sz w:val="18"/>
                <w:szCs w:val="18"/>
              </w:rPr>
              <w:t>17.7%</w:t>
            </w: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10.7%</w:t>
            </w:r>
          </w:p>
        </w:tc>
        <w:tc>
          <w:tcPr>
            <w:tcW w:w="871" w:type="dxa"/>
          </w:tcPr>
          <w:p w:rsidR="00803146" w:rsidRDefault="00D72908">
            <w:pPr>
              <w:pStyle w:val="ListParagraph"/>
              <w:ind w:left="0"/>
              <w:jc w:val="center"/>
              <w:rPr>
                <w:sz w:val="18"/>
                <w:szCs w:val="18"/>
              </w:rPr>
            </w:pPr>
            <w:r>
              <w:rPr>
                <w:sz w:val="18"/>
                <w:szCs w:val="18"/>
              </w:rPr>
              <w:t>9.0%</w:t>
            </w:r>
          </w:p>
        </w:tc>
        <w:tc>
          <w:tcPr>
            <w:tcW w:w="933" w:type="dxa"/>
          </w:tcPr>
          <w:p w:rsidR="00803146" w:rsidRDefault="00803146">
            <w:pPr>
              <w:pStyle w:val="ListParagraph"/>
              <w:ind w:left="0"/>
              <w:jc w:val="center"/>
              <w:rPr>
                <w:sz w:val="18"/>
                <w:szCs w:val="18"/>
              </w:rPr>
            </w:pPr>
          </w:p>
        </w:tc>
        <w:tc>
          <w:tcPr>
            <w:tcW w:w="1626" w:type="dxa"/>
          </w:tcPr>
          <w:p w:rsidR="00803146" w:rsidRDefault="00803146">
            <w:pPr>
              <w:pStyle w:val="ListParagraph"/>
              <w:ind w:left="0"/>
              <w:rPr>
                <w:sz w:val="18"/>
                <w:szCs w:val="18"/>
              </w:rPr>
            </w:pPr>
          </w:p>
        </w:tc>
      </w:tr>
      <w:tr w:rsidR="00803146" w:rsidTr="005B357C">
        <w:tc>
          <w:tcPr>
            <w:tcW w:w="915" w:type="dxa"/>
          </w:tcPr>
          <w:p w:rsidR="00803146" w:rsidRDefault="00D72908">
            <w:pPr>
              <w:pStyle w:val="ListParagraph"/>
              <w:ind w:left="0"/>
              <w:jc w:val="center"/>
              <w:rPr>
                <w:sz w:val="18"/>
                <w:szCs w:val="18"/>
              </w:rPr>
            </w:pPr>
            <w:r>
              <w:rPr>
                <w:sz w:val="18"/>
                <w:szCs w:val="18"/>
              </w:rPr>
              <w:t>R1-2008053</w:t>
            </w:r>
          </w:p>
        </w:tc>
        <w:tc>
          <w:tcPr>
            <w:tcW w:w="876" w:type="dxa"/>
          </w:tcPr>
          <w:p w:rsidR="00803146" w:rsidRDefault="00803146">
            <w:pPr>
              <w:pStyle w:val="ListParagraph"/>
              <w:ind w:left="0"/>
              <w:jc w:val="center"/>
              <w:rPr>
                <w:sz w:val="18"/>
                <w:szCs w:val="18"/>
              </w:rPr>
            </w:pP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803146">
            <w:pPr>
              <w:pStyle w:val="ListParagraph"/>
              <w:ind w:left="0"/>
              <w:jc w:val="center"/>
              <w:rPr>
                <w:sz w:val="18"/>
                <w:szCs w:val="18"/>
              </w:rPr>
            </w:pPr>
          </w:p>
        </w:tc>
        <w:tc>
          <w:tcPr>
            <w:tcW w:w="871" w:type="dxa"/>
          </w:tcPr>
          <w:p w:rsidR="00803146" w:rsidRDefault="00803146">
            <w:pPr>
              <w:pStyle w:val="ListParagraph"/>
              <w:ind w:left="0"/>
              <w:jc w:val="center"/>
              <w:rPr>
                <w:sz w:val="18"/>
                <w:szCs w:val="18"/>
              </w:rPr>
            </w:pPr>
          </w:p>
        </w:tc>
        <w:tc>
          <w:tcPr>
            <w:tcW w:w="933" w:type="dxa"/>
          </w:tcPr>
          <w:p w:rsidR="00803146" w:rsidRDefault="00803146">
            <w:pPr>
              <w:pStyle w:val="ListParagraph"/>
              <w:ind w:left="0"/>
              <w:jc w:val="center"/>
              <w:rPr>
                <w:sz w:val="18"/>
                <w:szCs w:val="18"/>
              </w:rPr>
            </w:pPr>
          </w:p>
        </w:tc>
        <w:tc>
          <w:tcPr>
            <w:tcW w:w="1626" w:type="dxa"/>
          </w:tcPr>
          <w:p w:rsidR="00803146" w:rsidRDefault="00803146">
            <w:pPr>
              <w:pStyle w:val="ListParagraph"/>
              <w:ind w:left="0"/>
              <w:rPr>
                <w:sz w:val="18"/>
                <w:szCs w:val="18"/>
              </w:rPr>
            </w:pPr>
          </w:p>
        </w:tc>
      </w:tr>
      <w:tr w:rsidR="00803146" w:rsidTr="005B357C">
        <w:tc>
          <w:tcPr>
            <w:tcW w:w="915" w:type="dxa"/>
          </w:tcPr>
          <w:p w:rsidR="00803146" w:rsidRDefault="00D72908">
            <w:pPr>
              <w:pStyle w:val="ListParagraph"/>
              <w:ind w:left="0"/>
              <w:jc w:val="center"/>
              <w:rPr>
                <w:sz w:val="18"/>
                <w:szCs w:val="18"/>
              </w:rPr>
            </w:pPr>
            <w:r>
              <w:rPr>
                <w:sz w:val="18"/>
                <w:szCs w:val="18"/>
              </w:rPr>
              <w:t>R1-2008103</w:t>
            </w:r>
          </w:p>
        </w:tc>
        <w:tc>
          <w:tcPr>
            <w:tcW w:w="876" w:type="dxa"/>
          </w:tcPr>
          <w:p w:rsidR="00803146" w:rsidRDefault="00D72908">
            <w:pPr>
              <w:pStyle w:val="ListParagraph"/>
              <w:ind w:left="0"/>
              <w:jc w:val="center"/>
              <w:rPr>
                <w:sz w:val="18"/>
                <w:szCs w:val="18"/>
              </w:rPr>
            </w:pPr>
            <w:r>
              <w:rPr>
                <w:sz w:val="18"/>
                <w:szCs w:val="18"/>
              </w:rPr>
              <w:t>28%</w:t>
            </w: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D72908">
            <w:pPr>
              <w:pStyle w:val="ListParagraph"/>
              <w:ind w:left="0"/>
              <w:jc w:val="center"/>
              <w:rPr>
                <w:sz w:val="18"/>
                <w:szCs w:val="18"/>
              </w:rPr>
            </w:pPr>
            <w:r>
              <w:rPr>
                <w:sz w:val="18"/>
                <w:szCs w:val="18"/>
              </w:rPr>
              <w:t>13%</w:t>
            </w: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803146">
            <w:pPr>
              <w:pStyle w:val="ListParagraph"/>
              <w:ind w:left="0"/>
              <w:jc w:val="center"/>
              <w:rPr>
                <w:sz w:val="18"/>
                <w:szCs w:val="18"/>
              </w:rPr>
            </w:pPr>
          </w:p>
        </w:tc>
        <w:tc>
          <w:tcPr>
            <w:tcW w:w="871" w:type="dxa"/>
          </w:tcPr>
          <w:p w:rsidR="00803146" w:rsidRDefault="00803146">
            <w:pPr>
              <w:pStyle w:val="ListParagraph"/>
              <w:ind w:left="0"/>
              <w:jc w:val="center"/>
              <w:rPr>
                <w:sz w:val="18"/>
                <w:szCs w:val="18"/>
              </w:rPr>
            </w:pPr>
          </w:p>
        </w:tc>
        <w:tc>
          <w:tcPr>
            <w:tcW w:w="933" w:type="dxa"/>
          </w:tcPr>
          <w:p w:rsidR="00803146" w:rsidRDefault="00803146">
            <w:pPr>
              <w:pStyle w:val="ListParagraph"/>
              <w:ind w:left="0"/>
              <w:jc w:val="center"/>
              <w:rPr>
                <w:sz w:val="18"/>
                <w:szCs w:val="18"/>
              </w:rPr>
            </w:pPr>
          </w:p>
        </w:tc>
        <w:tc>
          <w:tcPr>
            <w:tcW w:w="1626" w:type="dxa"/>
          </w:tcPr>
          <w:p w:rsidR="00803146" w:rsidRDefault="00803146">
            <w:pPr>
              <w:pStyle w:val="ListParagraph"/>
              <w:ind w:left="0"/>
              <w:rPr>
                <w:sz w:val="18"/>
                <w:szCs w:val="18"/>
              </w:rPr>
            </w:pPr>
          </w:p>
        </w:tc>
      </w:tr>
      <w:tr w:rsidR="00803146" w:rsidTr="005B357C">
        <w:tc>
          <w:tcPr>
            <w:tcW w:w="915" w:type="dxa"/>
            <w:vMerge w:val="restart"/>
          </w:tcPr>
          <w:p w:rsidR="00803146" w:rsidRDefault="00D72908">
            <w:pPr>
              <w:pStyle w:val="ListParagraph"/>
              <w:ind w:left="0"/>
              <w:jc w:val="center"/>
              <w:rPr>
                <w:sz w:val="18"/>
                <w:szCs w:val="18"/>
              </w:rPr>
            </w:pPr>
            <w:r>
              <w:rPr>
                <w:sz w:val="18"/>
                <w:szCs w:val="18"/>
              </w:rPr>
              <w:t>R1-2008175</w:t>
            </w:r>
          </w:p>
        </w:tc>
        <w:tc>
          <w:tcPr>
            <w:tcW w:w="876" w:type="dxa"/>
          </w:tcPr>
          <w:p w:rsidR="00803146" w:rsidRDefault="00D72908">
            <w:pPr>
              <w:pStyle w:val="ListParagraph"/>
              <w:ind w:left="0"/>
              <w:jc w:val="center"/>
              <w:rPr>
                <w:sz w:val="18"/>
                <w:szCs w:val="18"/>
              </w:rPr>
            </w:pPr>
            <w:r>
              <w:rPr>
                <w:sz w:val="18"/>
                <w:szCs w:val="18"/>
              </w:rPr>
              <w:t>28-30%</w:t>
            </w: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D72908">
            <w:pPr>
              <w:pStyle w:val="ListParagraph"/>
              <w:ind w:left="0"/>
              <w:jc w:val="center"/>
              <w:rPr>
                <w:sz w:val="18"/>
                <w:szCs w:val="18"/>
              </w:rPr>
            </w:pPr>
            <w:r>
              <w:rPr>
                <w:sz w:val="18"/>
                <w:szCs w:val="18"/>
              </w:rPr>
              <w:t>18-19%</w:t>
            </w: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15-17%</w:t>
            </w:r>
          </w:p>
        </w:tc>
        <w:tc>
          <w:tcPr>
            <w:tcW w:w="871" w:type="dxa"/>
          </w:tcPr>
          <w:p w:rsidR="00803146" w:rsidRDefault="00803146">
            <w:pPr>
              <w:pStyle w:val="ListParagraph"/>
              <w:ind w:left="0"/>
              <w:jc w:val="center"/>
              <w:rPr>
                <w:sz w:val="18"/>
                <w:szCs w:val="18"/>
              </w:rPr>
            </w:pPr>
          </w:p>
        </w:tc>
        <w:tc>
          <w:tcPr>
            <w:tcW w:w="933" w:type="dxa"/>
          </w:tcPr>
          <w:p w:rsidR="00803146" w:rsidRDefault="00803146">
            <w:pPr>
              <w:pStyle w:val="ListParagraph"/>
              <w:ind w:left="0"/>
              <w:jc w:val="center"/>
              <w:rPr>
                <w:sz w:val="18"/>
                <w:szCs w:val="18"/>
              </w:rPr>
            </w:pPr>
          </w:p>
        </w:tc>
        <w:tc>
          <w:tcPr>
            <w:tcW w:w="1626" w:type="dxa"/>
          </w:tcPr>
          <w:p w:rsidR="00803146" w:rsidRDefault="00D72908">
            <w:pPr>
              <w:pStyle w:val="ListParagraph"/>
              <w:ind w:left="0"/>
              <w:rPr>
                <w:sz w:val="18"/>
                <w:szCs w:val="18"/>
              </w:rPr>
            </w:pPr>
            <w:r>
              <w:rPr>
                <w:sz w:val="18"/>
                <w:szCs w:val="18"/>
              </w:rPr>
              <w:t>TRS-based;</w:t>
            </w:r>
          </w:p>
          <w:p w:rsidR="00803146" w:rsidRDefault="00D72908">
            <w:pPr>
              <w:pStyle w:val="ListParagraph"/>
              <w:ind w:left="0"/>
              <w:rPr>
                <w:sz w:val="18"/>
                <w:szCs w:val="18"/>
              </w:rPr>
            </w:pPr>
            <w:r>
              <w:rPr>
                <w:sz w:val="18"/>
                <w:szCs w:val="18"/>
              </w:rPr>
              <w:t>Low quality chipsets (i.e. RedCap)</w:t>
            </w:r>
          </w:p>
        </w:tc>
      </w:tr>
      <w:tr w:rsidR="00803146" w:rsidTr="005B357C">
        <w:tc>
          <w:tcPr>
            <w:tcW w:w="915" w:type="dxa"/>
            <w:vMerge/>
          </w:tcPr>
          <w:p w:rsidR="00803146" w:rsidRDefault="00803146">
            <w:pPr>
              <w:pStyle w:val="ListParagraph"/>
              <w:ind w:left="0"/>
              <w:jc w:val="center"/>
              <w:rPr>
                <w:sz w:val="18"/>
                <w:szCs w:val="18"/>
              </w:rPr>
            </w:pPr>
          </w:p>
        </w:tc>
        <w:tc>
          <w:tcPr>
            <w:tcW w:w="876" w:type="dxa"/>
          </w:tcPr>
          <w:p w:rsidR="00803146" w:rsidRDefault="00D72908">
            <w:pPr>
              <w:pStyle w:val="ListParagraph"/>
              <w:ind w:left="0"/>
              <w:jc w:val="center"/>
              <w:rPr>
                <w:sz w:val="18"/>
                <w:szCs w:val="18"/>
              </w:rPr>
            </w:pPr>
            <w:r>
              <w:rPr>
                <w:sz w:val="18"/>
                <w:szCs w:val="18"/>
              </w:rPr>
              <w:t>10-12%</w:t>
            </w: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D72908">
            <w:pPr>
              <w:pStyle w:val="ListParagraph"/>
              <w:ind w:left="0"/>
              <w:jc w:val="center"/>
              <w:rPr>
                <w:sz w:val="18"/>
                <w:szCs w:val="18"/>
              </w:rPr>
            </w:pPr>
            <w:r>
              <w:rPr>
                <w:sz w:val="18"/>
                <w:szCs w:val="18"/>
              </w:rPr>
              <w:t>6-8%</w:t>
            </w: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13-15%</w:t>
            </w:r>
          </w:p>
        </w:tc>
        <w:tc>
          <w:tcPr>
            <w:tcW w:w="871" w:type="dxa"/>
          </w:tcPr>
          <w:p w:rsidR="00803146" w:rsidRDefault="00803146">
            <w:pPr>
              <w:pStyle w:val="ListParagraph"/>
              <w:ind w:left="0"/>
              <w:jc w:val="center"/>
              <w:rPr>
                <w:sz w:val="18"/>
                <w:szCs w:val="18"/>
              </w:rPr>
            </w:pPr>
          </w:p>
        </w:tc>
        <w:tc>
          <w:tcPr>
            <w:tcW w:w="933" w:type="dxa"/>
          </w:tcPr>
          <w:p w:rsidR="00803146" w:rsidRDefault="00803146">
            <w:pPr>
              <w:pStyle w:val="ListParagraph"/>
              <w:ind w:left="0"/>
              <w:jc w:val="center"/>
              <w:rPr>
                <w:sz w:val="18"/>
                <w:szCs w:val="18"/>
              </w:rPr>
            </w:pPr>
          </w:p>
        </w:tc>
        <w:tc>
          <w:tcPr>
            <w:tcW w:w="1626" w:type="dxa"/>
          </w:tcPr>
          <w:p w:rsidR="00803146" w:rsidRDefault="00D72908">
            <w:pPr>
              <w:pStyle w:val="ListParagraph"/>
              <w:ind w:left="0"/>
              <w:rPr>
                <w:sz w:val="18"/>
                <w:szCs w:val="18"/>
              </w:rPr>
            </w:pPr>
            <w:r>
              <w:rPr>
                <w:sz w:val="18"/>
                <w:szCs w:val="18"/>
              </w:rPr>
              <w:t>TRS-based;</w:t>
            </w:r>
          </w:p>
          <w:p w:rsidR="00803146" w:rsidRDefault="00D72908">
            <w:pPr>
              <w:pStyle w:val="ListParagraph"/>
              <w:ind w:left="0"/>
              <w:rPr>
                <w:sz w:val="18"/>
                <w:szCs w:val="18"/>
              </w:rPr>
            </w:pPr>
            <w:r>
              <w:rPr>
                <w:sz w:val="18"/>
                <w:szCs w:val="18"/>
              </w:rPr>
              <w:t>High quality chipsets (i.e. eMBB)</w:t>
            </w:r>
          </w:p>
        </w:tc>
      </w:tr>
      <w:tr w:rsidR="00803146" w:rsidTr="005B357C">
        <w:tc>
          <w:tcPr>
            <w:tcW w:w="915" w:type="dxa"/>
            <w:vMerge w:val="restart"/>
          </w:tcPr>
          <w:p w:rsidR="00803146" w:rsidRDefault="00D72908">
            <w:pPr>
              <w:pStyle w:val="ListParagraph"/>
              <w:ind w:left="0"/>
              <w:jc w:val="center"/>
              <w:rPr>
                <w:sz w:val="18"/>
                <w:szCs w:val="18"/>
              </w:rPr>
            </w:pPr>
            <w:r>
              <w:rPr>
                <w:sz w:val="18"/>
                <w:szCs w:val="18"/>
              </w:rPr>
              <w:t>R1-2008474</w:t>
            </w:r>
          </w:p>
        </w:tc>
        <w:tc>
          <w:tcPr>
            <w:tcW w:w="876" w:type="dxa"/>
          </w:tcPr>
          <w:p w:rsidR="00803146" w:rsidRDefault="00D72908">
            <w:pPr>
              <w:pStyle w:val="ListParagraph"/>
              <w:ind w:left="0"/>
              <w:jc w:val="center"/>
              <w:rPr>
                <w:sz w:val="18"/>
                <w:szCs w:val="18"/>
              </w:rPr>
            </w:pPr>
            <w:r>
              <w:rPr>
                <w:sz w:val="18"/>
                <w:szCs w:val="18"/>
              </w:rPr>
              <w:t>26.3%</w:t>
            </w:r>
          </w:p>
        </w:tc>
        <w:tc>
          <w:tcPr>
            <w:tcW w:w="871" w:type="dxa"/>
          </w:tcPr>
          <w:p w:rsidR="00803146" w:rsidRDefault="00D72908">
            <w:pPr>
              <w:pStyle w:val="ListParagraph"/>
              <w:ind w:left="0"/>
              <w:jc w:val="center"/>
              <w:rPr>
                <w:sz w:val="18"/>
                <w:szCs w:val="18"/>
              </w:rPr>
            </w:pPr>
            <w:r>
              <w:rPr>
                <w:sz w:val="18"/>
                <w:szCs w:val="18"/>
              </w:rPr>
              <w:t>~23%</w:t>
            </w:r>
          </w:p>
        </w:tc>
        <w:tc>
          <w:tcPr>
            <w:tcW w:w="870" w:type="dxa"/>
          </w:tcPr>
          <w:p w:rsidR="00803146" w:rsidRDefault="00D72908">
            <w:pPr>
              <w:pStyle w:val="ListParagraph"/>
              <w:ind w:left="0"/>
              <w:jc w:val="center"/>
              <w:rPr>
                <w:sz w:val="18"/>
                <w:szCs w:val="18"/>
              </w:rPr>
            </w:pPr>
            <w:r>
              <w:rPr>
                <w:sz w:val="18"/>
                <w:szCs w:val="18"/>
              </w:rPr>
              <w:t>~17%</w:t>
            </w:r>
          </w:p>
        </w:tc>
        <w:tc>
          <w:tcPr>
            <w:tcW w:w="875" w:type="dxa"/>
          </w:tcPr>
          <w:p w:rsidR="00803146" w:rsidRDefault="00D72908">
            <w:pPr>
              <w:pStyle w:val="ListParagraph"/>
              <w:ind w:left="0"/>
              <w:jc w:val="center"/>
              <w:rPr>
                <w:sz w:val="18"/>
                <w:szCs w:val="18"/>
              </w:rPr>
            </w:pPr>
            <w:r>
              <w:rPr>
                <w:sz w:val="18"/>
                <w:szCs w:val="18"/>
              </w:rPr>
              <w:t>26.2%</w:t>
            </w:r>
          </w:p>
        </w:tc>
        <w:tc>
          <w:tcPr>
            <w:tcW w:w="875" w:type="dxa"/>
          </w:tcPr>
          <w:p w:rsidR="00803146" w:rsidRDefault="00D72908">
            <w:pPr>
              <w:pStyle w:val="ListParagraph"/>
              <w:ind w:left="0"/>
              <w:jc w:val="center"/>
              <w:rPr>
                <w:sz w:val="18"/>
                <w:szCs w:val="18"/>
              </w:rPr>
            </w:pPr>
            <w:r>
              <w:rPr>
                <w:sz w:val="18"/>
                <w:szCs w:val="18"/>
              </w:rPr>
              <w:t>~23%</w:t>
            </w:r>
          </w:p>
        </w:tc>
        <w:tc>
          <w:tcPr>
            <w:tcW w:w="865" w:type="dxa"/>
          </w:tcPr>
          <w:p w:rsidR="00803146" w:rsidRDefault="00D72908">
            <w:pPr>
              <w:pStyle w:val="ListParagraph"/>
              <w:ind w:left="0"/>
              <w:jc w:val="center"/>
              <w:rPr>
                <w:sz w:val="18"/>
                <w:szCs w:val="18"/>
              </w:rPr>
            </w:pPr>
            <w:r>
              <w:rPr>
                <w:sz w:val="18"/>
                <w:szCs w:val="18"/>
              </w:rPr>
              <w:t>~18%</w:t>
            </w:r>
          </w:p>
        </w:tc>
        <w:tc>
          <w:tcPr>
            <w:tcW w:w="879" w:type="dxa"/>
          </w:tcPr>
          <w:p w:rsidR="00803146" w:rsidRDefault="00D72908">
            <w:pPr>
              <w:pStyle w:val="ListParagraph"/>
              <w:ind w:left="0"/>
              <w:jc w:val="center"/>
              <w:rPr>
                <w:sz w:val="18"/>
                <w:szCs w:val="18"/>
              </w:rPr>
            </w:pPr>
            <w:r>
              <w:rPr>
                <w:sz w:val="18"/>
                <w:szCs w:val="18"/>
              </w:rPr>
              <w:t>8.9%</w:t>
            </w:r>
          </w:p>
        </w:tc>
        <w:tc>
          <w:tcPr>
            <w:tcW w:w="871" w:type="dxa"/>
          </w:tcPr>
          <w:p w:rsidR="00803146" w:rsidRDefault="00D72908">
            <w:pPr>
              <w:pStyle w:val="ListParagraph"/>
              <w:ind w:left="0"/>
              <w:jc w:val="center"/>
              <w:rPr>
                <w:sz w:val="18"/>
                <w:szCs w:val="18"/>
              </w:rPr>
            </w:pPr>
            <w:r>
              <w:rPr>
                <w:sz w:val="18"/>
                <w:szCs w:val="18"/>
              </w:rPr>
              <w:t>~8%</w:t>
            </w:r>
          </w:p>
        </w:tc>
        <w:tc>
          <w:tcPr>
            <w:tcW w:w="933" w:type="dxa"/>
          </w:tcPr>
          <w:p w:rsidR="00803146" w:rsidRDefault="00D72908">
            <w:pPr>
              <w:pStyle w:val="ListParagraph"/>
              <w:ind w:left="0"/>
              <w:jc w:val="center"/>
              <w:rPr>
                <w:sz w:val="18"/>
                <w:szCs w:val="18"/>
              </w:rPr>
            </w:pPr>
            <w:r>
              <w:rPr>
                <w:sz w:val="18"/>
                <w:szCs w:val="18"/>
              </w:rPr>
              <w:t>~5%</w:t>
            </w:r>
          </w:p>
        </w:tc>
        <w:tc>
          <w:tcPr>
            <w:tcW w:w="1626" w:type="dxa"/>
          </w:tcPr>
          <w:p w:rsidR="00803146" w:rsidRDefault="00D72908">
            <w:pPr>
              <w:pStyle w:val="ListParagraph"/>
              <w:ind w:left="0"/>
              <w:rPr>
                <w:sz w:val="18"/>
                <w:szCs w:val="18"/>
              </w:rPr>
            </w:pPr>
            <w:r>
              <w:rPr>
                <w:rFonts w:eastAsia="新細明體"/>
                <w:sz w:val="18"/>
                <w:szCs w:val="18"/>
              </w:rPr>
              <w:t>10 ms gap between SSB and PO, w/o RRM relax</w:t>
            </w:r>
          </w:p>
        </w:tc>
      </w:tr>
      <w:tr w:rsidR="00803146" w:rsidTr="005B357C">
        <w:tc>
          <w:tcPr>
            <w:tcW w:w="915" w:type="dxa"/>
            <w:vMerge/>
          </w:tcPr>
          <w:p w:rsidR="00803146" w:rsidRDefault="00803146">
            <w:pPr>
              <w:pStyle w:val="ListParagraph"/>
              <w:ind w:left="0"/>
              <w:jc w:val="center"/>
              <w:rPr>
                <w:sz w:val="18"/>
                <w:szCs w:val="18"/>
              </w:rPr>
            </w:pPr>
          </w:p>
        </w:tc>
        <w:tc>
          <w:tcPr>
            <w:tcW w:w="876" w:type="dxa"/>
          </w:tcPr>
          <w:p w:rsidR="00803146" w:rsidRDefault="00D72908">
            <w:pPr>
              <w:pStyle w:val="ListParagraph"/>
              <w:ind w:left="0"/>
              <w:jc w:val="center"/>
              <w:rPr>
                <w:sz w:val="18"/>
                <w:szCs w:val="18"/>
              </w:rPr>
            </w:pPr>
            <w:r>
              <w:rPr>
                <w:sz w:val="18"/>
                <w:szCs w:val="18"/>
              </w:rPr>
              <w:t>32.4%</w:t>
            </w:r>
          </w:p>
        </w:tc>
        <w:tc>
          <w:tcPr>
            <w:tcW w:w="871" w:type="dxa"/>
          </w:tcPr>
          <w:p w:rsidR="00803146" w:rsidRDefault="00D72908">
            <w:pPr>
              <w:pStyle w:val="ListParagraph"/>
              <w:ind w:left="0"/>
              <w:jc w:val="center"/>
              <w:rPr>
                <w:sz w:val="18"/>
                <w:szCs w:val="18"/>
              </w:rPr>
            </w:pPr>
            <w:r>
              <w:rPr>
                <w:sz w:val="18"/>
                <w:szCs w:val="18"/>
              </w:rPr>
              <w:t>~29%</w:t>
            </w:r>
          </w:p>
        </w:tc>
        <w:tc>
          <w:tcPr>
            <w:tcW w:w="870" w:type="dxa"/>
          </w:tcPr>
          <w:p w:rsidR="00803146" w:rsidRDefault="00D72908">
            <w:pPr>
              <w:pStyle w:val="ListParagraph"/>
              <w:ind w:left="0"/>
              <w:jc w:val="center"/>
              <w:rPr>
                <w:sz w:val="18"/>
                <w:szCs w:val="18"/>
              </w:rPr>
            </w:pPr>
            <w:r>
              <w:rPr>
                <w:rFonts w:eastAsia="新細明體"/>
                <w:sz w:val="18"/>
                <w:szCs w:val="18"/>
              </w:rPr>
              <w:t>~</w:t>
            </w:r>
            <w:r>
              <w:rPr>
                <w:sz w:val="18"/>
                <w:szCs w:val="18"/>
              </w:rPr>
              <w:t>21%</w:t>
            </w:r>
          </w:p>
        </w:tc>
        <w:tc>
          <w:tcPr>
            <w:tcW w:w="875"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803146">
            <w:pPr>
              <w:pStyle w:val="ListParagraph"/>
              <w:ind w:left="0"/>
              <w:jc w:val="center"/>
              <w:rPr>
                <w:sz w:val="18"/>
                <w:szCs w:val="18"/>
              </w:rPr>
            </w:pPr>
          </w:p>
        </w:tc>
        <w:tc>
          <w:tcPr>
            <w:tcW w:w="871" w:type="dxa"/>
          </w:tcPr>
          <w:p w:rsidR="00803146" w:rsidRDefault="00803146">
            <w:pPr>
              <w:pStyle w:val="ListParagraph"/>
              <w:ind w:left="0"/>
              <w:jc w:val="center"/>
              <w:rPr>
                <w:sz w:val="18"/>
                <w:szCs w:val="18"/>
              </w:rPr>
            </w:pPr>
          </w:p>
        </w:tc>
        <w:tc>
          <w:tcPr>
            <w:tcW w:w="933" w:type="dxa"/>
          </w:tcPr>
          <w:p w:rsidR="00803146" w:rsidRDefault="00803146">
            <w:pPr>
              <w:pStyle w:val="ListParagraph"/>
              <w:ind w:left="0"/>
              <w:jc w:val="center"/>
              <w:rPr>
                <w:sz w:val="18"/>
                <w:szCs w:val="18"/>
              </w:rPr>
            </w:pPr>
          </w:p>
        </w:tc>
        <w:tc>
          <w:tcPr>
            <w:tcW w:w="1626" w:type="dxa"/>
          </w:tcPr>
          <w:p w:rsidR="00803146" w:rsidRDefault="00D72908">
            <w:pPr>
              <w:pStyle w:val="ListParagraph"/>
              <w:ind w:left="0"/>
              <w:rPr>
                <w:sz w:val="18"/>
                <w:szCs w:val="18"/>
              </w:rPr>
            </w:pPr>
            <w:r>
              <w:rPr>
                <w:rFonts w:eastAsia="新細明體"/>
                <w:sz w:val="18"/>
                <w:szCs w:val="18"/>
              </w:rPr>
              <w:t>10 ms gap between SSB and PO, with RRM relax</w:t>
            </w:r>
          </w:p>
        </w:tc>
      </w:tr>
      <w:tr w:rsidR="00803146" w:rsidTr="005B357C">
        <w:tc>
          <w:tcPr>
            <w:tcW w:w="915" w:type="dxa"/>
            <w:vMerge w:val="restart"/>
          </w:tcPr>
          <w:p w:rsidR="00803146" w:rsidRDefault="00D72908">
            <w:pPr>
              <w:pStyle w:val="ListParagraph"/>
              <w:ind w:left="0"/>
              <w:jc w:val="center"/>
              <w:rPr>
                <w:sz w:val="18"/>
                <w:szCs w:val="18"/>
              </w:rPr>
            </w:pPr>
            <w:r>
              <w:rPr>
                <w:sz w:val="18"/>
                <w:szCs w:val="18"/>
              </w:rPr>
              <w:t>R1-2008689</w:t>
            </w:r>
          </w:p>
        </w:tc>
        <w:tc>
          <w:tcPr>
            <w:tcW w:w="876" w:type="dxa"/>
          </w:tcPr>
          <w:p w:rsidR="00803146" w:rsidRDefault="00D72908">
            <w:pPr>
              <w:pStyle w:val="ListParagraph"/>
              <w:ind w:left="0"/>
              <w:jc w:val="center"/>
              <w:rPr>
                <w:sz w:val="18"/>
                <w:szCs w:val="18"/>
              </w:rPr>
            </w:pPr>
            <w:r>
              <w:rPr>
                <w:sz w:val="18"/>
                <w:szCs w:val="18"/>
              </w:rPr>
              <w:t>32.8%</w:t>
            </w:r>
          </w:p>
        </w:tc>
        <w:tc>
          <w:tcPr>
            <w:tcW w:w="871" w:type="dxa"/>
          </w:tcPr>
          <w:p w:rsidR="00803146" w:rsidRDefault="00803146">
            <w:pPr>
              <w:pStyle w:val="ListParagraph"/>
              <w:ind w:left="0"/>
              <w:jc w:val="center"/>
              <w:rPr>
                <w:sz w:val="18"/>
                <w:szCs w:val="18"/>
              </w:rPr>
            </w:pPr>
          </w:p>
        </w:tc>
        <w:tc>
          <w:tcPr>
            <w:tcW w:w="870" w:type="dxa"/>
          </w:tcPr>
          <w:p w:rsidR="00803146" w:rsidRDefault="00D72908">
            <w:pPr>
              <w:pStyle w:val="ListParagraph"/>
              <w:ind w:left="0"/>
              <w:jc w:val="center"/>
              <w:rPr>
                <w:sz w:val="18"/>
                <w:szCs w:val="18"/>
              </w:rPr>
            </w:pPr>
            <w:r>
              <w:rPr>
                <w:sz w:val="18"/>
                <w:szCs w:val="18"/>
              </w:rPr>
              <w:t>12.5%</w:t>
            </w:r>
          </w:p>
        </w:tc>
        <w:tc>
          <w:tcPr>
            <w:tcW w:w="875"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11%</w:t>
            </w:r>
          </w:p>
        </w:tc>
        <w:tc>
          <w:tcPr>
            <w:tcW w:w="871" w:type="dxa"/>
          </w:tcPr>
          <w:p w:rsidR="00803146" w:rsidRDefault="00803146">
            <w:pPr>
              <w:pStyle w:val="ListParagraph"/>
              <w:ind w:left="0"/>
              <w:jc w:val="center"/>
              <w:rPr>
                <w:sz w:val="18"/>
                <w:szCs w:val="18"/>
              </w:rPr>
            </w:pPr>
          </w:p>
        </w:tc>
        <w:tc>
          <w:tcPr>
            <w:tcW w:w="933" w:type="dxa"/>
          </w:tcPr>
          <w:p w:rsidR="00803146" w:rsidRDefault="00D72908">
            <w:pPr>
              <w:pStyle w:val="ListParagraph"/>
              <w:ind w:left="0"/>
              <w:jc w:val="center"/>
              <w:rPr>
                <w:sz w:val="18"/>
                <w:szCs w:val="18"/>
              </w:rPr>
            </w:pPr>
            <w:r>
              <w:rPr>
                <w:sz w:val="18"/>
                <w:szCs w:val="18"/>
              </w:rPr>
              <w:t>3.7%</w:t>
            </w:r>
          </w:p>
        </w:tc>
        <w:tc>
          <w:tcPr>
            <w:tcW w:w="1626" w:type="dxa"/>
          </w:tcPr>
          <w:p w:rsidR="00803146" w:rsidRDefault="00D72908">
            <w:pPr>
              <w:pStyle w:val="ListParagraph"/>
              <w:ind w:left="0"/>
              <w:rPr>
                <w:sz w:val="18"/>
                <w:szCs w:val="18"/>
              </w:rPr>
            </w:pPr>
            <w:r>
              <w:rPr>
                <w:sz w:val="18"/>
                <w:szCs w:val="18"/>
              </w:rPr>
              <w:t>DCI-based</w:t>
            </w:r>
          </w:p>
          <w:p w:rsidR="00803146" w:rsidRDefault="00D72908">
            <w:pPr>
              <w:pStyle w:val="ListParagraph"/>
              <w:ind w:left="0"/>
              <w:rPr>
                <w:sz w:val="18"/>
                <w:szCs w:val="18"/>
              </w:rPr>
            </w:pPr>
            <w:r>
              <w:rPr>
                <w:sz w:val="18"/>
                <w:szCs w:val="18"/>
              </w:rPr>
              <w:t>WUS</w:t>
            </w:r>
          </w:p>
        </w:tc>
      </w:tr>
      <w:tr w:rsidR="00803146" w:rsidTr="005B357C">
        <w:trPr>
          <w:trHeight w:val="336"/>
        </w:trPr>
        <w:tc>
          <w:tcPr>
            <w:tcW w:w="915" w:type="dxa"/>
            <w:vMerge/>
          </w:tcPr>
          <w:p w:rsidR="00803146" w:rsidRDefault="00803146">
            <w:pPr>
              <w:pStyle w:val="ListParagraph"/>
              <w:ind w:left="0"/>
              <w:jc w:val="center"/>
              <w:rPr>
                <w:sz w:val="18"/>
                <w:szCs w:val="18"/>
              </w:rPr>
            </w:pPr>
          </w:p>
        </w:tc>
        <w:tc>
          <w:tcPr>
            <w:tcW w:w="876" w:type="dxa"/>
          </w:tcPr>
          <w:p w:rsidR="00803146" w:rsidRDefault="00803146">
            <w:pPr>
              <w:pStyle w:val="ListParagraph"/>
              <w:ind w:left="0"/>
              <w:jc w:val="center"/>
              <w:rPr>
                <w:sz w:val="18"/>
                <w:szCs w:val="18"/>
              </w:rPr>
            </w:pP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22.8%</w:t>
            </w:r>
          </w:p>
        </w:tc>
        <w:tc>
          <w:tcPr>
            <w:tcW w:w="871" w:type="dxa"/>
          </w:tcPr>
          <w:p w:rsidR="00803146" w:rsidRDefault="00803146">
            <w:pPr>
              <w:pStyle w:val="ListParagraph"/>
              <w:ind w:left="0"/>
              <w:jc w:val="center"/>
              <w:rPr>
                <w:sz w:val="18"/>
                <w:szCs w:val="18"/>
              </w:rPr>
            </w:pPr>
          </w:p>
        </w:tc>
        <w:tc>
          <w:tcPr>
            <w:tcW w:w="933" w:type="dxa"/>
          </w:tcPr>
          <w:p w:rsidR="00803146" w:rsidRDefault="00D72908">
            <w:pPr>
              <w:pStyle w:val="ListParagraph"/>
              <w:ind w:left="0"/>
              <w:jc w:val="center"/>
              <w:rPr>
                <w:sz w:val="18"/>
                <w:szCs w:val="18"/>
              </w:rPr>
            </w:pPr>
            <w:r>
              <w:rPr>
                <w:sz w:val="18"/>
                <w:szCs w:val="18"/>
              </w:rPr>
              <w:t>14.8%</w:t>
            </w:r>
          </w:p>
        </w:tc>
        <w:tc>
          <w:tcPr>
            <w:tcW w:w="1626" w:type="dxa"/>
          </w:tcPr>
          <w:p w:rsidR="00803146" w:rsidRDefault="00D72908">
            <w:pPr>
              <w:pStyle w:val="ListParagraph"/>
              <w:ind w:left="0"/>
              <w:rPr>
                <w:sz w:val="18"/>
                <w:szCs w:val="18"/>
              </w:rPr>
            </w:pPr>
            <w:r>
              <w:rPr>
                <w:sz w:val="18"/>
                <w:szCs w:val="18"/>
              </w:rPr>
              <w:t>Sequence based-WUS</w:t>
            </w:r>
          </w:p>
        </w:tc>
      </w:tr>
      <w:tr w:rsidR="00803146" w:rsidTr="005B357C">
        <w:tc>
          <w:tcPr>
            <w:tcW w:w="915" w:type="dxa"/>
          </w:tcPr>
          <w:p w:rsidR="00803146" w:rsidRDefault="00D72908">
            <w:pPr>
              <w:pStyle w:val="ListParagraph"/>
              <w:ind w:left="0"/>
              <w:jc w:val="center"/>
              <w:rPr>
                <w:sz w:val="18"/>
                <w:szCs w:val="18"/>
              </w:rPr>
            </w:pPr>
            <w:r>
              <w:rPr>
                <w:sz w:val="18"/>
                <w:szCs w:val="18"/>
              </w:rPr>
              <w:t>R1-2008933</w:t>
            </w:r>
          </w:p>
        </w:tc>
        <w:tc>
          <w:tcPr>
            <w:tcW w:w="876" w:type="dxa"/>
          </w:tcPr>
          <w:p w:rsidR="00803146" w:rsidRDefault="00D72908">
            <w:pPr>
              <w:pStyle w:val="ListParagraph"/>
              <w:ind w:left="0"/>
              <w:jc w:val="center"/>
              <w:rPr>
                <w:sz w:val="18"/>
                <w:szCs w:val="18"/>
              </w:rPr>
            </w:pPr>
            <w:r>
              <w:rPr>
                <w:sz w:val="18"/>
                <w:szCs w:val="18"/>
              </w:rPr>
              <w:t>33.5%</w:t>
            </w:r>
          </w:p>
        </w:tc>
        <w:tc>
          <w:tcPr>
            <w:tcW w:w="871" w:type="dxa"/>
          </w:tcPr>
          <w:p w:rsidR="00803146" w:rsidRDefault="00D72908">
            <w:pPr>
              <w:pStyle w:val="ListParagraph"/>
              <w:ind w:left="0"/>
              <w:jc w:val="center"/>
              <w:rPr>
                <w:sz w:val="18"/>
                <w:szCs w:val="18"/>
              </w:rPr>
            </w:pPr>
            <w:r>
              <w:rPr>
                <w:sz w:val="18"/>
                <w:szCs w:val="18"/>
              </w:rPr>
              <w:t>29.6%</w:t>
            </w:r>
          </w:p>
        </w:tc>
        <w:tc>
          <w:tcPr>
            <w:tcW w:w="870" w:type="dxa"/>
          </w:tcPr>
          <w:p w:rsidR="00803146" w:rsidRDefault="00803146">
            <w:pPr>
              <w:pStyle w:val="ListParagraph"/>
              <w:ind w:left="0"/>
              <w:jc w:val="center"/>
              <w:rPr>
                <w:sz w:val="18"/>
                <w:szCs w:val="18"/>
              </w:rPr>
            </w:pPr>
          </w:p>
        </w:tc>
        <w:tc>
          <w:tcPr>
            <w:tcW w:w="875" w:type="dxa"/>
          </w:tcPr>
          <w:p w:rsidR="00803146" w:rsidRDefault="00D72908">
            <w:pPr>
              <w:pStyle w:val="ListParagraph"/>
              <w:ind w:left="0"/>
              <w:jc w:val="center"/>
              <w:rPr>
                <w:sz w:val="18"/>
                <w:szCs w:val="18"/>
              </w:rPr>
            </w:pPr>
            <w:r>
              <w:rPr>
                <w:sz w:val="18"/>
                <w:szCs w:val="18"/>
              </w:rPr>
              <w:t>25.2%</w:t>
            </w:r>
          </w:p>
        </w:tc>
        <w:tc>
          <w:tcPr>
            <w:tcW w:w="875" w:type="dxa"/>
          </w:tcPr>
          <w:p w:rsidR="00803146" w:rsidRDefault="00D72908">
            <w:pPr>
              <w:pStyle w:val="ListParagraph"/>
              <w:ind w:left="0"/>
              <w:jc w:val="center"/>
              <w:rPr>
                <w:sz w:val="18"/>
                <w:szCs w:val="18"/>
              </w:rPr>
            </w:pPr>
            <w:r>
              <w:rPr>
                <w:sz w:val="18"/>
                <w:szCs w:val="18"/>
              </w:rPr>
              <w:t>22.2%</w:t>
            </w: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17%</w:t>
            </w:r>
          </w:p>
        </w:tc>
        <w:tc>
          <w:tcPr>
            <w:tcW w:w="871" w:type="dxa"/>
          </w:tcPr>
          <w:p w:rsidR="00803146" w:rsidRDefault="00D72908">
            <w:pPr>
              <w:pStyle w:val="ListParagraph"/>
              <w:ind w:left="0"/>
              <w:jc w:val="center"/>
              <w:rPr>
                <w:sz w:val="18"/>
                <w:szCs w:val="18"/>
              </w:rPr>
            </w:pPr>
            <w:r>
              <w:rPr>
                <w:sz w:val="18"/>
                <w:szCs w:val="18"/>
              </w:rPr>
              <w:t>15.0%</w:t>
            </w:r>
          </w:p>
        </w:tc>
        <w:tc>
          <w:tcPr>
            <w:tcW w:w="933" w:type="dxa"/>
          </w:tcPr>
          <w:p w:rsidR="00803146" w:rsidRDefault="00803146">
            <w:pPr>
              <w:pStyle w:val="ListParagraph"/>
              <w:ind w:left="0"/>
              <w:jc w:val="center"/>
              <w:rPr>
                <w:sz w:val="18"/>
                <w:szCs w:val="18"/>
              </w:rPr>
            </w:pPr>
          </w:p>
        </w:tc>
        <w:tc>
          <w:tcPr>
            <w:tcW w:w="1626" w:type="dxa"/>
          </w:tcPr>
          <w:p w:rsidR="00803146" w:rsidRDefault="00803146">
            <w:pPr>
              <w:pStyle w:val="ListParagraph"/>
              <w:ind w:left="0"/>
              <w:rPr>
                <w:sz w:val="18"/>
                <w:szCs w:val="18"/>
              </w:rPr>
            </w:pPr>
          </w:p>
        </w:tc>
      </w:tr>
      <w:tr w:rsidR="00803146" w:rsidTr="005B357C">
        <w:tc>
          <w:tcPr>
            <w:tcW w:w="915" w:type="dxa"/>
          </w:tcPr>
          <w:p w:rsidR="00803146" w:rsidRDefault="00D72908">
            <w:pPr>
              <w:pStyle w:val="ListParagraph"/>
              <w:ind w:left="0"/>
              <w:jc w:val="center"/>
              <w:rPr>
                <w:sz w:val="18"/>
                <w:szCs w:val="18"/>
              </w:rPr>
            </w:pPr>
            <w:r>
              <w:rPr>
                <w:sz w:val="18"/>
                <w:szCs w:val="18"/>
              </w:rPr>
              <w:t>R1-2008964</w:t>
            </w:r>
          </w:p>
        </w:tc>
        <w:tc>
          <w:tcPr>
            <w:tcW w:w="876" w:type="dxa"/>
          </w:tcPr>
          <w:p w:rsidR="00803146" w:rsidRDefault="00D72908">
            <w:pPr>
              <w:pStyle w:val="ListParagraph"/>
              <w:ind w:left="0"/>
              <w:jc w:val="center"/>
              <w:rPr>
                <w:sz w:val="18"/>
                <w:szCs w:val="18"/>
              </w:rPr>
            </w:pPr>
            <w:r>
              <w:rPr>
                <w:sz w:val="18"/>
                <w:szCs w:val="18"/>
              </w:rPr>
              <w:t>23.8%</w:t>
            </w:r>
          </w:p>
        </w:tc>
        <w:tc>
          <w:tcPr>
            <w:tcW w:w="871" w:type="dxa"/>
          </w:tcPr>
          <w:p w:rsidR="00803146" w:rsidRDefault="00D72908">
            <w:pPr>
              <w:pStyle w:val="ListParagraph"/>
              <w:ind w:left="0"/>
              <w:jc w:val="center"/>
              <w:rPr>
                <w:sz w:val="18"/>
                <w:szCs w:val="18"/>
              </w:rPr>
            </w:pPr>
            <w:r>
              <w:rPr>
                <w:sz w:val="18"/>
                <w:szCs w:val="18"/>
              </w:rPr>
              <w:t>21.0%</w:t>
            </w:r>
          </w:p>
        </w:tc>
        <w:tc>
          <w:tcPr>
            <w:tcW w:w="870" w:type="dxa"/>
          </w:tcPr>
          <w:p w:rsidR="00803146" w:rsidRDefault="00D72908">
            <w:pPr>
              <w:pStyle w:val="ListParagraph"/>
              <w:ind w:left="0"/>
              <w:jc w:val="center"/>
              <w:rPr>
                <w:sz w:val="18"/>
                <w:szCs w:val="18"/>
              </w:rPr>
            </w:pPr>
            <w:r>
              <w:rPr>
                <w:sz w:val="18"/>
                <w:szCs w:val="18"/>
              </w:rPr>
              <w:t>15.5%</w:t>
            </w:r>
          </w:p>
        </w:tc>
        <w:tc>
          <w:tcPr>
            <w:tcW w:w="875"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15.6%</w:t>
            </w:r>
          </w:p>
        </w:tc>
        <w:tc>
          <w:tcPr>
            <w:tcW w:w="871" w:type="dxa"/>
          </w:tcPr>
          <w:p w:rsidR="00803146" w:rsidRDefault="00D72908">
            <w:pPr>
              <w:pStyle w:val="ListParagraph"/>
              <w:ind w:left="0"/>
              <w:jc w:val="center"/>
              <w:rPr>
                <w:sz w:val="18"/>
                <w:szCs w:val="18"/>
              </w:rPr>
            </w:pPr>
            <w:r>
              <w:rPr>
                <w:sz w:val="18"/>
                <w:szCs w:val="18"/>
              </w:rPr>
              <w:t>13.7%</w:t>
            </w:r>
          </w:p>
        </w:tc>
        <w:tc>
          <w:tcPr>
            <w:tcW w:w="933" w:type="dxa"/>
          </w:tcPr>
          <w:p w:rsidR="00803146" w:rsidRDefault="00D72908">
            <w:pPr>
              <w:pStyle w:val="ListParagraph"/>
              <w:ind w:left="0"/>
              <w:jc w:val="center"/>
              <w:rPr>
                <w:sz w:val="18"/>
                <w:szCs w:val="18"/>
              </w:rPr>
            </w:pPr>
            <w:r>
              <w:rPr>
                <w:sz w:val="18"/>
                <w:szCs w:val="18"/>
              </w:rPr>
              <w:t>10.1%</w:t>
            </w:r>
          </w:p>
        </w:tc>
        <w:tc>
          <w:tcPr>
            <w:tcW w:w="1626" w:type="dxa"/>
          </w:tcPr>
          <w:p w:rsidR="00803146" w:rsidRDefault="00803146">
            <w:pPr>
              <w:pStyle w:val="ListParagraph"/>
              <w:ind w:left="0"/>
              <w:rPr>
                <w:sz w:val="18"/>
                <w:szCs w:val="18"/>
              </w:rPr>
            </w:pPr>
          </w:p>
        </w:tc>
      </w:tr>
      <w:tr w:rsidR="00803146" w:rsidTr="005B357C">
        <w:tc>
          <w:tcPr>
            <w:tcW w:w="915" w:type="dxa"/>
          </w:tcPr>
          <w:p w:rsidR="00803146" w:rsidRDefault="00D72908">
            <w:pPr>
              <w:pStyle w:val="ListParagraph"/>
              <w:ind w:left="0"/>
              <w:jc w:val="center"/>
              <w:rPr>
                <w:sz w:val="18"/>
                <w:szCs w:val="18"/>
              </w:rPr>
            </w:pPr>
            <w:r>
              <w:rPr>
                <w:sz w:val="18"/>
                <w:szCs w:val="18"/>
              </w:rPr>
              <w:t>R1-2009488</w:t>
            </w:r>
          </w:p>
        </w:tc>
        <w:tc>
          <w:tcPr>
            <w:tcW w:w="876" w:type="dxa"/>
          </w:tcPr>
          <w:p w:rsidR="00803146" w:rsidRDefault="00D72908">
            <w:pPr>
              <w:pStyle w:val="ListParagraph"/>
              <w:ind w:left="0"/>
              <w:jc w:val="center"/>
              <w:rPr>
                <w:sz w:val="18"/>
                <w:szCs w:val="18"/>
              </w:rPr>
            </w:pPr>
            <w:r>
              <w:rPr>
                <w:sz w:val="18"/>
                <w:szCs w:val="18"/>
              </w:rPr>
              <w:t>13.8%</w:t>
            </w: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D72908">
            <w:pPr>
              <w:pStyle w:val="ListParagraph"/>
              <w:ind w:left="0"/>
              <w:jc w:val="center"/>
              <w:rPr>
                <w:sz w:val="18"/>
                <w:szCs w:val="18"/>
              </w:rPr>
            </w:pPr>
            <w:r>
              <w:rPr>
                <w:sz w:val="18"/>
                <w:szCs w:val="18"/>
              </w:rPr>
              <w:t>15.4%</w:t>
            </w: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17.5%</w:t>
            </w:r>
          </w:p>
        </w:tc>
        <w:tc>
          <w:tcPr>
            <w:tcW w:w="871" w:type="dxa"/>
          </w:tcPr>
          <w:p w:rsidR="00803146" w:rsidRDefault="00803146">
            <w:pPr>
              <w:pStyle w:val="ListParagraph"/>
              <w:ind w:left="0"/>
              <w:jc w:val="center"/>
              <w:rPr>
                <w:sz w:val="18"/>
                <w:szCs w:val="18"/>
              </w:rPr>
            </w:pPr>
          </w:p>
        </w:tc>
        <w:tc>
          <w:tcPr>
            <w:tcW w:w="933" w:type="dxa"/>
          </w:tcPr>
          <w:p w:rsidR="00803146" w:rsidRDefault="00803146">
            <w:pPr>
              <w:pStyle w:val="ListParagraph"/>
              <w:ind w:left="0"/>
              <w:jc w:val="center"/>
              <w:rPr>
                <w:sz w:val="18"/>
                <w:szCs w:val="18"/>
              </w:rPr>
            </w:pPr>
          </w:p>
        </w:tc>
        <w:tc>
          <w:tcPr>
            <w:tcW w:w="1626" w:type="dxa"/>
          </w:tcPr>
          <w:p w:rsidR="00803146" w:rsidRDefault="00D72908">
            <w:pPr>
              <w:pStyle w:val="ListParagraph"/>
              <w:ind w:left="0"/>
              <w:rPr>
                <w:sz w:val="18"/>
                <w:szCs w:val="18"/>
              </w:rPr>
            </w:pPr>
            <w:r>
              <w:rPr>
                <w:sz w:val="18"/>
                <w:szCs w:val="18"/>
              </w:rPr>
              <w:t>PEI is monitored after last SSB. 4ms PO duration</w:t>
            </w:r>
          </w:p>
        </w:tc>
      </w:tr>
      <w:tr w:rsidR="00803146" w:rsidTr="005B357C">
        <w:tc>
          <w:tcPr>
            <w:tcW w:w="915" w:type="dxa"/>
          </w:tcPr>
          <w:p w:rsidR="00803146" w:rsidRDefault="00D72908">
            <w:pPr>
              <w:pStyle w:val="ListParagraph"/>
              <w:ind w:left="0"/>
              <w:jc w:val="center"/>
              <w:rPr>
                <w:sz w:val="18"/>
                <w:szCs w:val="18"/>
              </w:rPr>
            </w:pPr>
            <w:r>
              <w:rPr>
                <w:sz w:val="18"/>
                <w:szCs w:val="18"/>
              </w:rPr>
              <w:t>R1-2009200</w:t>
            </w:r>
          </w:p>
        </w:tc>
        <w:tc>
          <w:tcPr>
            <w:tcW w:w="876" w:type="dxa"/>
          </w:tcPr>
          <w:p w:rsidR="00803146" w:rsidRDefault="00D72908">
            <w:pPr>
              <w:pStyle w:val="ListParagraph"/>
              <w:ind w:left="0"/>
              <w:jc w:val="center"/>
              <w:rPr>
                <w:sz w:val="18"/>
                <w:szCs w:val="18"/>
              </w:rPr>
            </w:pPr>
            <w:r>
              <w:rPr>
                <w:sz w:val="18"/>
                <w:szCs w:val="18"/>
              </w:rPr>
              <w:t>0.3-0.7%</w:t>
            </w: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803146">
            <w:pPr>
              <w:pStyle w:val="ListParagraph"/>
              <w:ind w:left="0"/>
              <w:jc w:val="center"/>
              <w:rPr>
                <w:sz w:val="18"/>
                <w:szCs w:val="18"/>
              </w:rPr>
            </w:pPr>
          </w:p>
        </w:tc>
        <w:tc>
          <w:tcPr>
            <w:tcW w:w="871" w:type="dxa"/>
          </w:tcPr>
          <w:p w:rsidR="00803146" w:rsidRDefault="00803146">
            <w:pPr>
              <w:pStyle w:val="ListParagraph"/>
              <w:ind w:left="0"/>
              <w:jc w:val="center"/>
              <w:rPr>
                <w:sz w:val="18"/>
                <w:szCs w:val="18"/>
              </w:rPr>
            </w:pPr>
          </w:p>
        </w:tc>
        <w:tc>
          <w:tcPr>
            <w:tcW w:w="933" w:type="dxa"/>
          </w:tcPr>
          <w:p w:rsidR="00803146" w:rsidRDefault="00803146">
            <w:pPr>
              <w:pStyle w:val="ListParagraph"/>
              <w:ind w:left="0"/>
              <w:jc w:val="center"/>
              <w:rPr>
                <w:sz w:val="18"/>
                <w:szCs w:val="18"/>
              </w:rPr>
            </w:pPr>
          </w:p>
        </w:tc>
        <w:tc>
          <w:tcPr>
            <w:tcW w:w="1626" w:type="dxa"/>
          </w:tcPr>
          <w:p w:rsidR="00803146" w:rsidRDefault="00D72908">
            <w:pPr>
              <w:pStyle w:val="ListParagraph"/>
              <w:ind w:left="0"/>
              <w:rPr>
                <w:sz w:val="18"/>
                <w:szCs w:val="18"/>
              </w:rPr>
            </w:pPr>
            <w:r>
              <w:rPr>
                <w:sz w:val="18"/>
                <w:szCs w:val="18"/>
              </w:rPr>
              <w:t>Total UE power consumption reduction</w:t>
            </w:r>
          </w:p>
          <w:p w:rsidR="00803146" w:rsidRDefault="00D72908">
            <w:pPr>
              <w:pStyle w:val="ListParagraph"/>
              <w:ind w:left="0"/>
              <w:rPr>
                <w:sz w:val="18"/>
                <w:szCs w:val="18"/>
              </w:rPr>
            </w:pPr>
            <w:r>
              <w:rPr>
                <w:sz w:val="18"/>
                <w:szCs w:val="18"/>
              </w:rPr>
              <w:t>over all UE population needing multiple SSBs in a cell. 5~10% UEs needing multiple SSBs. 20-25% of Idle mode power saved. 27%  of overall UE power used in idle mode.</w:t>
            </w:r>
          </w:p>
        </w:tc>
      </w:tr>
      <w:tr w:rsidR="00803146" w:rsidTr="005B357C">
        <w:tc>
          <w:tcPr>
            <w:tcW w:w="915" w:type="dxa"/>
          </w:tcPr>
          <w:p w:rsidR="00803146" w:rsidRDefault="00D72908">
            <w:pPr>
              <w:pStyle w:val="ListParagraph"/>
              <w:ind w:left="0"/>
              <w:jc w:val="center"/>
              <w:rPr>
                <w:sz w:val="18"/>
                <w:szCs w:val="18"/>
              </w:rPr>
            </w:pPr>
            <w:r>
              <w:rPr>
                <w:sz w:val="18"/>
                <w:szCs w:val="18"/>
              </w:rPr>
              <w:t>R1-2009266</w:t>
            </w:r>
          </w:p>
        </w:tc>
        <w:tc>
          <w:tcPr>
            <w:tcW w:w="876" w:type="dxa"/>
          </w:tcPr>
          <w:p w:rsidR="00803146" w:rsidRDefault="00D72908">
            <w:pPr>
              <w:pStyle w:val="ListParagraph"/>
              <w:ind w:left="0"/>
              <w:jc w:val="center"/>
              <w:rPr>
                <w:sz w:val="18"/>
                <w:szCs w:val="18"/>
              </w:rPr>
            </w:pPr>
            <w:r>
              <w:rPr>
                <w:sz w:val="18"/>
                <w:szCs w:val="18"/>
              </w:rPr>
              <w:t>15.7%</w:t>
            </w:r>
          </w:p>
        </w:tc>
        <w:tc>
          <w:tcPr>
            <w:tcW w:w="871" w:type="dxa"/>
          </w:tcPr>
          <w:p w:rsidR="00803146" w:rsidRDefault="00803146">
            <w:pPr>
              <w:pStyle w:val="ListParagraph"/>
              <w:ind w:left="0"/>
              <w:jc w:val="center"/>
              <w:rPr>
                <w:sz w:val="18"/>
                <w:szCs w:val="18"/>
              </w:rPr>
            </w:pPr>
          </w:p>
        </w:tc>
        <w:tc>
          <w:tcPr>
            <w:tcW w:w="870" w:type="dxa"/>
          </w:tcPr>
          <w:p w:rsidR="00803146" w:rsidRDefault="00803146">
            <w:pPr>
              <w:pStyle w:val="ListParagraph"/>
              <w:ind w:left="0"/>
              <w:jc w:val="center"/>
              <w:rPr>
                <w:sz w:val="18"/>
                <w:szCs w:val="18"/>
              </w:rPr>
            </w:pPr>
          </w:p>
        </w:tc>
        <w:tc>
          <w:tcPr>
            <w:tcW w:w="875" w:type="dxa"/>
          </w:tcPr>
          <w:p w:rsidR="00803146" w:rsidRDefault="00D72908">
            <w:pPr>
              <w:pStyle w:val="ListParagraph"/>
              <w:ind w:left="0"/>
              <w:jc w:val="center"/>
              <w:rPr>
                <w:sz w:val="18"/>
                <w:szCs w:val="18"/>
              </w:rPr>
            </w:pPr>
            <w:r>
              <w:rPr>
                <w:sz w:val="18"/>
                <w:szCs w:val="18"/>
              </w:rPr>
              <w:t>5%</w:t>
            </w:r>
          </w:p>
        </w:tc>
        <w:tc>
          <w:tcPr>
            <w:tcW w:w="875" w:type="dxa"/>
          </w:tcPr>
          <w:p w:rsidR="00803146" w:rsidRDefault="00803146">
            <w:pPr>
              <w:pStyle w:val="ListParagraph"/>
              <w:ind w:left="0"/>
              <w:jc w:val="center"/>
              <w:rPr>
                <w:sz w:val="18"/>
                <w:szCs w:val="18"/>
              </w:rPr>
            </w:pPr>
          </w:p>
        </w:tc>
        <w:tc>
          <w:tcPr>
            <w:tcW w:w="865" w:type="dxa"/>
          </w:tcPr>
          <w:p w:rsidR="00803146" w:rsidRDefault="00803146">
            <w:pPr>
              <w:pStyle w:val="ListParagraph"/>
              <w:ind w:left="0"/>
              <w:jc w:val="center"/>
              <w:rPr>
                <w:sz w:val="18"/>
                <w:szCs w:val="18"/>
              </w:rPr>
            </w:pPr>
          </w:p>
        </w:tc>
        <w:tc>
          <w:tcPr>
            <w:tcW w:w="879" w:type="dxa"/>
          </w:tcPr>
          <w:p w:rsidR="00803146" w:rsidRDefault="00D72908">
            <w:pPr>
              <w:pStyle w:val="ListParagraph"/>
              <w:ind w:left="0"/>
              <w:jc w:val="center"/>
              <w:rPr>
                <w:sz w:val="18"/>
                <w:szCs w:val="18"/>
              </w:rPr>
            </w:pPr>
            <w:r>
              <w:rPr>
                <w:sz w:val="18"/>
                <w:szCs w:val="18"/>
              </w:rPr>
              <w:t>12 - 16%</w:t>
            </w:r>
          </w:p>
        </w:tc>
        <w:tc>
          <w:tcPr>
            <w:tcW w:w="871" w:type="dxa"/>
          </w:tcPr>
          <w:p w:rsidR="00803146" w:rsidRDefault="00803146">
            <w:pPr>
              <w:pStyle w:val="ListParagraph"/>
              <w:ind w:left="0"/>
              <w:jc w:val="center"/>
              <w:rPr>
                <w:sz w:val="18"/>
                <w:szCs w:val="18"/>
              </w:rPr>
            </w:pPr>
          </w:p>
        </w:tc>
        <w:tc>
          <w:tcPr>
            <w:tcW w:w="933" w:type="dxa"/>
          </w:tcPr>
          <w:p w:rsidR="00803146" w:rsidRDefault="00803146">
            <w:pPr>
              <w:pStyle w:val="ListParagraph"/>
              <w:ind w:left="0"/>
              <w:jc w:val="center"/>
              <w:rPr>
                <w:sz w:val="18"/>
                <w:szCs w:val="18"/>
              </w:rPr>
            </w:pPr>
          </w:p>
          <w:p w:rsidR="00803146" w:rsidRDefault="00803146">
            <w:pPr>
              <w:pStyle w:val="ListParagraph"/>
              <w:ind w:left="0"/>
              <w:jc w:val="center"/>
              <w:rPr>
                <w:sz w:val="18"/>
                <w:szCs w:val="18"/>
              </w:rPr>
            </w:pPr>
          </w:p>
        </w:tc>
        <w:tc>
          <w:tcPr>
            <w:tcW w:w="1626" w:type="dxa"/>
          </w:tcPr>
          <w:p w:rsidR="00803146" w:rsidRDefault="00D72908">
            <w:pPr>
              <w:pStyle w:val="ListParagraph"/>
              <w:ind w:left="0"/>
              <w:rPr>
                <w:sz w:val="18"/>
                <w:szCs w:val="18"/>
              </w:rPr>
            </w:pPr>
            <w:r>
              <w:rPr>
                <w:sz w:val="18"/>
                <w:szCs w:val="18"/>
              </w:rPr>
              <w:t>DCI-based;</w:t>
            </w:r>
            <w:r w:rsidR="005B357C">
              <w:rPr>
                <w:sz w:val="18"/>
                <w:szCs w:val="18"/>
              </w:rPr>
              <w:t xml:space="preserve"> </w:t>
            </w:r>
            <w:r>
              <w:rPr>
                <w:sz w:val="18"/>
                <w:szCs w:val="18"/>
              </w:rPr>
              <w:t>1ms or 4ms PO for 1 SS burst case</w:t>
            </w:r>
          </w:p>
        </w:tc>
      </w:tr>
    </w:tbl>
    <w:p w:rsidR="00803146" w:rsidRDefault="00D72908">
      <w:pPr>
        <w:pStyle w:val="ListParagraph"/>
        <w:rPr>
          <w:sz w:val="22"/>
          <w:szCs w:val="22"/>
        </w:rPr>
      </w:pPr>
      <w:r>
        <w:rPr>
          <w:sz w:val="22"/>
          <w:szCs w:val="22"/>
        </w:rPr>
        <w:t xml:space="preserve"> </w:t>
      </w:r>
    </w:p>
    <w:p w:rsidR="00803146" w:rsidRDefault="00D72908">
      <w:pPr>
        <w:pStyle w:val="ListParagraph"/>
        <w:numPr>
          <w:ilvl w:val="0"/>
          <w:numId w:val="31"/>
        </w:numPr>
        <w:rPr>
          <w:b/>
          <w:sz w:val="22"/>
          <w:szCs w:val="22"/>
          <w:highlight w:val="yellow"/>
        </w:rPr>
      </w:pPr>
      <w:r>
        <w:rPr>
          <w:b/>
          <w:sz w:val="22"/>
          <w:szCs w:val="22"/>
          <w:highlight w:val="yellow"/>
        </w:rPr>
        <w:t xml:space="preserve">UE sub-grouping with additional information carried in paging early indication: </w:t>
      </w:r>
    </w:p>
    <w:tbl>
      <w:tblPr>
        <w:tblStyle w:val="TableGrid"/>
        <w:tblW w:w="10456" w:type="dxa"/>
        <w:tblInd w:w="171" w:type="dxa"/>
        <w:tblLook w:val="04A0" w:firstRow="1" w:lastRow="0" w:firstColumn="1" w:lastColumn="0" w:noHBand="0" w:noVBand="1"/>
      </w:tblPr>
      <w:tblGrid>
        <w:gridCol w:w="926"/>
        <w:gridCol w:w="915"/>
        <w:gridCol w:w="912"/>
        <w:gridCol w:w="913"/>
        <w:gridCol w:w="915"/>
        <w:gridCol w:w="912"/>
        <w:gridCol w:w="912"/>
        <w:gridCol w:w="915"/>
        <w:gridCol w:w="912"/>
        <w:gridCol w:w="913"/>
        <w:gridCol w:w="1311"/>
      </w:tblGrid>
      <w:tr w:rsidR="00803146" w:rsidTr="005B357C">
        <w:tc>
          <w:tcPr>
            <w:tcW w:w="926" w:type="dxa"/>
          </w:tcPr>
          <w:p w:rsidR="00803146" w:rsidRDefault="00D72908">
            <w:pPr>
              <w:pStyle w:val="ListParagraph"/>
              <w:ind w:left="0"/>
              <w:jc w:val="center"/>
              <w:rPr>
                <w:sz w:val="18"/>
                <w:szCs w:val="18"/>
              </w:rPr>
            </w:pPr>
            <w:r>
              <w:t xml:space="preserve"> </w:t>
            </w:r>
            <w:r>
              <w:rPr>
                <w:sz w:val="18"/>
                <w:szCs w:val="18"/>
              </w:rPr>
              <w:t>Sync setting</w:t>
            </w:r>
          </w:p>
        </w:tc>
        <w:tc>
          <w:tcPr>
            <w:tcW w:w="2740" w:type="dxa"/>
            <w:gridSpan w:val="3"/>
          </w:tcPr>
          <w:p w:rsidR="00803146" w:rsidRDefault="00D72908">
            <w:pPr>
              <w:pStyle w:val="ListParagraph"/>
              <w:ind w:left="0"/>
              <w:jc w:val="center"/>
              <w:rPr>
                <w:sz w:val="18"/>
                <w:szCs w:val="18"/>
              </w:rPr>
            </w:pPr>
            <w:r>
              <w:rPr>
                <w:sz w:val="18"/>
                <w:szCs w:val="18"/>
              </w:rPr>
              <w:t>3 SS bursts before PO</w:t>
            </w:r>
          </w:p>
        </w:tc>
        <w:tc>
          <w:tcPr>
            <w:tcW w:w="2739" w:type="dxa"/>
            <w:gridSpan w:val="3"/>
          </w:tcPr>
          <w:p w:rsidR="00803146" w:rsidRDefault="00D72908">
            <w:pPr>
              <w:pStyle w:val="ListParagraph"/>
              <w:ind w:left="0"/>
              <w:jc w:val="center"/>
              <w:rPr>
                <w:sz w:val="18"/>
                <w:szCs w:val="18"/>
              </w:rPr>
            </w:pPr>
            <w:r>
              <w:rPr>
                <w:sz w:val="18"/>
                <w:szCs w:val="18"/>
              </w:rPr>
              <w:t>2 SS bursts before PO</w:t>
            </w:r>
          </w:p>
        </w:tc>
        <w:tc>
          <w:tcPr>
            <w:tcW w:w="2740" w:type="dxa"/>
            <w:gridSpan w:val="3"/>
          </w:tcPr>
          <w:p w:rsidR="00803146" w:rsidRDefault="00D72908">
            <w:pPr>
              <w:pStyle w:val="ListParagraph"/>
              <w:ind w:left="0"/>
              <w:jc w:val="center"/>
              <w:rPr>
                <w:sz w:val="18"/>
                <w:szCs w:val="18"/>
              </w:rPr>
            </w:pPr>
            <w:r>
              <w:rPr>
                <w:sz w:val="18"/>
                <w:szCs w:val="18"/>
              </w:rPr>
              <w:t>1 SS burst before PO</w:t>
            </w:r>
          </w:p>
        </w:tc>
        <w:tc>
          <w:tcPr>
            <w:tcW w:w="1311" w:type="dxa"/>
            <w:vMerge w:val="restart"/>
          </w:tcPr>
          <w:p w:rsidR="00803146" w:rsidRDefault="00803146">
            <w:pPr>
              <w:pStyle w:val="ListParagraph"/>
              <w:ind w:left="0"/>
              <w:jc w:val="center"/>
              <w:rPr>
                <w:sz w:val="18"/>
                <w:szCs w:val="18"/>
              </w:rPr>
            </w:pPr>
          </w:p>
          <w:p w:rsidR="00803146" w:rsidRDefault="00803146">
            <w:pPr>
              <w:pStyle w:val="ListParagraph"/>
              <w:ind w:left="0"/>
              <w:jc w:val="center"/>
              <w:rPr>
                <w:sz w:val="18"/>
                <w:szCs w:val="18"/>
              </w:rPr>
            </w:pPr>
          </w:p>
          <w:p w:rsidR="00803146" w:rsidRDefault="00803146">
            <w:pPr>
              <w:pStyle w:val="ListParagraph"/>
              <w:ind w:left="0"/>
              <w:jc w:val="center"/>
              <w:rPr>
                <w:sz w:val="18"/>
                <w:szCs w:val="18"/>
              </w:rPr>
            </w:pPr>
          </w:p>
          <w:p w:rsidR="00803146" w:rsidRDefault="00D72908">
            <w:pPr>
              <w:pStyle w:val="ListParagraph"/>
              <w:ind w:left="0"/>
              <w:jc w:val="center"/>
              <w:rPr>
                <w:sz w:val="18"/>
                <w:szCs w:val="18"/>
              </w:rPr>
            </w:pPr>
            <w:r>
              <w:rPr>
                <w:sz w:val="18"/>
                <w:szCs w:val="18"/>
              </w:rPr>
              <w:t>Note</w:t>
            </w:r>
          </w:p>
        </w:tc>
      </w:tr>
      <w:tr w:rsidR="00803146" w:rsidTr="005B357C">
        <w:tc>
          <w:tcPr>
            <w:tcW w:w="926" w:type="dxa"/>
          </w:tcPr>
          <w:p w:rsidR="00803146" w:rsidRDefault="00D72908">
            <w:pPr>
              <w:pStyle w:val="ListParagraph"/>
              <w:ind w:left="0"/>
              <w:jc w:val="center"/>
              <w:rPr>
                <w:sz w:val="18"/>
                <w:szCs w:val="18"/>
              </w:rPr>
            </w:pPr>
            <w:r>
              <w:rPr>
                <w:sz w:val="18"/>
                <w:szCs w:val="18"/>
              </w:rPr>
              <w:t>Group paging rate</w:t>
            </w:r>
            <w:r>
              <w:rPr>
                <w:sz w:val="18"/>
                <w:szCs w:val="18"/>
              </w:rPr>
              <w:br/>
              <w:t>(GPR)</w:t>
            </w:r>
          </w:p>
        </w:tc>
        <w:tc>
          <w:tcPr>
            <w:tcW w:w="915" w:type="dxa"/>
          </w:tcPr>
          <w:p w:rsidR="00803146" w:rsidRDefault="00D72908">
            <w:pPr>
              <w:pStyle w:val="ListParagraph"/>
              <w:ind w:left="0"/>
              <w:jc w:val="center"/>
              <w:rPr>
                <w:sz w:val="18"/>
                <w:szCs w:val="18"/>
              </w:rPr>
            </w:pPr>
            <w:r>
              <w:rPr>
                <w:sz w:val="18"/>
                <w:szCs w:val="18"/>
              </w:rPr>
              <w:t>10%</w:t>
            </w:r>
          </w:p>
        </w:tc>
        <w:tc>
          <w:tcPr>
            <w:tcW w:w="912" w:type="dxa"/>
          </w:tcPr>
          <w:p w:rsidR="00803146" w:rsidRDefault="00D72908">
            <w:pPr>
              <w:pStyle w:val="ListParagraph"/>
              <w:ind w:left="0"/>
              <w:jc w:val="center"/>
              <w:rPr>
                <w:sz w:val="18"/>
                <w:szCs w:val="18"/>
              </w:rPr>
            </w:pPr>
            <w:r>
              <w:rPr>
                <w:sz w:val="18"/>
                <w:szCs w:val="18"/>
              </w:rPr>
              <w:t xml:space="preserve">20-35% </w:t>
            </w:r>
          </w:p>
        </w:tc>
        <w:tc>
          <w:tcPr>
            <w:tcW w:w="913" w:type="dxa"/>
          </w:tcPr>
          <w:p w:rsidR="00803146" w:rsidRDefault="00D72908">
            <w:pPr>
              <w:pStyle w:val="ListParagraph"/>
              <w:ind w:left="0"/>
              <w:jc w:val="center"/>
              <w:rPr>
                <w:sz w:val="18"/>
                <w:szCs w:val="18"/>
              </w:rPr>
            </w:pPr>
            <w:r>
              <w:rPr>
                <w:sz w:val="18"/>
                <w:szCs w:val="18"/>
              </w:rPr>
              <w:t xml:space="preserve">40-60% </w:t>
            </w:r>
          </w:p>
        </w:tc>
        <w:tc>
          <w:tcPr>
            <w:tcW w:w="915" w:type="dxa"/>
          </w:tcPr>
          <w:p w:rsidR="00803146" w:rsidRDefault="00D72908">
            <w:pPr>
              <w:pStyle w:val="ListParagraph"/>
              <w:ind w:left="0"/>
              <w:jc w:val="center"/>
              <w:rPr>
                <w:sz w:val="18"/>
                <w:szCs w:val="18"/>
              </w:rPr>
            </w:pPr>
            <w:r>
              <w:rPr>
                <w:sz w:val="18"/>
                <w:szCs w:val="18"/>
              </w:rPr>
              <w:t>10%</w:t>
            </w:r>
          </w:p>
        </w:tc>
        <w:tc>
          <w:tcPr>
            <w:tcW w:w="912" w:type="dxa"/>
          </w:tcPr>
          <w:p w:rsidR="00803146" w:rsidRDefault="00D72908">
            <w:pPr>
              <w:pStyle w:val="ListParagraph"/>
              <w:ind w:left="0"/>
              <w:jc w:val="center"/>
              <w:rPr>
                <w:sz w:val="18"/>
                <w:szCs w:val="18"/>
              </w:rPr>
            </w:pPr>
            <w:r>
              <w:rPr>
                <w:sz w:val="18"/>
                <w:szCs w:val="18"/>
              </w:rPr>
              <w:t xml:space="preserve">20-35% </w:t>
            </w:r>
          </w:p>
        </w:tc>
        <w:tc>
          <w:tcPr>
            <w:tcW w:w="912" w:type="dxa"/>
          </w:tcPr>
          <w:p w:rsidR="00803146" w:rsidRDefault="00D72908">
            <w:pPr>
              <w:pStyle w:val="ListParagraph"/>
              <w:ind w:left="0"/>
              <w:jc w:val="center"/>
              <w:rPr>
                <w:sz w:val="18"/>
                <w:szCs w:val="18"/>
              </w:rPr>
            </w:pPr>
            <w:r>
              <w:rPr>
                <w:sz w:val="18"/>
                <w:szCs w:val="18"/>
              </w:rPr>
              <w:t xml:space="preserve">40-60% </w:t>
            </w:r>
          </w:p>
        </w:tc>
        <w:tc>
          <w:tcPr>
            <w:tcW w:w="915" w:type="dxa"/>
          </w:tcPr>
          <w:p w:rsidR="00803146" w:rsidRDefault="00D72908">
            <w:pPr>
              <w:pStyle w:val="ListParagraph"/>
              <w:ind w:left="0"/>
              <w:jc w:val="center"/>
              <w:rPr>
                <w:sz w:val="18"/>
                <w:szCs w:val="18"/>
              </w:rPr>
            </w:pPr>
            <w:r>
              <w:rPr>
                <w:sz w:val="18"/>
                <w:szCs w:val="18"/>
              </w:rPr>
              <w:t>10%</w:t>
            </w:r>
          </w:p>
        </w:tc>
        <w:tc>
          <w:tcPr>
            <w:tcW w:w="912" w:type="dxa"/>
          </w:tcPr>
          <w:p w:rsidR="00803146" w:rsidRDefault="00D72908">
            <w:pPr>
              <w:pStyle w:val="ListParagraph"/>
              <w:ind w:left="0"/>
              <w:jc w:val="center"/>
              <w:rPr>
                <w:sz w:val="18"/>
                <w:szCs w:val="18"/>
              </w:rPr>
            </w:pPr>
            <w:r>
              <w:rPr>
                <w:sz w:val="18"/>
                <w:szCs w:val="18"/>
              </w:rPr>
              <w:t xml:space="preserve">20-35% </w:t>
            </w:r>
          </w:p>
        </w:tc>
        <w:tc>
          <w:tcPr>
            <w:tcW w:w="913" w:type="dxa"/>
          </w:tcPr>
          <w:p w:rsidR="00803146" w:rsidRDefault="00D72908">
            <w:pPr>
              <w:pStyle w:val="ListParagraph"/>
              <w:ind w:left="0"/>
              <w:jc w:val="center"/>
              <w:rPr>
                <w:sz w:val="18"/>
                <w:szCs w:val="18"/>
              </w:rPr>
            </w:pPr>
            <w:r>
              <w:rPr>
                <w:sz w:val="18"/>
                <w:szCs w:val="18"/>
              </w:rPr>
              <w:t>40-60%</w:t>
            </w:r>
          </w:p>
        </w:tc>
        <w:tc>
          <w:tcPr>
            <w:tcW w:w="1311" w:type="dxa"/>
            <w:vMerge/>
          </w:tcPr>
          <w:p w:rsidR="00803146" w:rsidRDefault="00803146">
            <w:pPr>
              <w:pStyle w:val="ListParagraph"/>
              <w:ind w:left="0"/>
              <w:jc w:val="center"/>
              <w:rPr>
                <w:sz w:val="18"/>
                <w:szCs w:val="18"/>
              </w:rPr>
            </w:pPr>
          </w:p>
        </w:tc>
      </w:tr>
      <w:tr w:rsidR="00803146" w:rsidTr="005B357C">
        <w:tc>
          <w:tcPr>
            <w:tcW w:w="926" w:type="dxa"/>
          </w:tcPr>
          <w:p w:rsidR="00803146" w:rsidRDefault="00D72908">
            <w:pPr>
              <w:pStyle w:val="ListParagraph"/>
              <w:ind w:left="0"/>
              <w:jc w:val="center"/>
              <w:rPr>
                <w:sz w:val="18"/>
                <w:szCs w:val="18"/>
              </w:rPr>
            </w:pPr>
            <w:r>
              <w:rPr>
                <w:sz w:val="18"/>
                <w:szCs w:val="18"/>
              </w:rPr>
              <w:t>t-doc#</w:t>
            </w:r>
          </w:p>
        </w:tc>
        <w:tc>
          <w:tcPr>
            <w:tcW w:w="8219" w:type="dxa"/>
            <w:gridSpan w:val="9"/>
          </w:tcPr>
          <w:p w:rsidR="00803146" w:rsidRDefault="00D72908">
            <w:pPr>
              <w:pStyle w:val="ListParagraph"/>
              <w:ind w:left="0"/>
              <w:jc w:val="center"/>
              <w:rPr>
                <w:sz w:val="18"/>
                <w:szCs w:val="18"/>
              </w:rPr>
            </w:pPr>
            <w:r>
              <w:rPr>
                <w:sz w:val="18"/>
                <w:szCs w:val="18"/>
              </w:rPr>
              <w:t>Estimated total power saving gain</w:t>
            </w:r>
          </w:p>
        </w:tc>
        <w:tc>
          <w:tcPr>
            <w:tcW w:w="1311" w:type="dxa"/>
            <w:vMerge/>
          </w:tcPr>
          <w:p w:rsidR="00803146" w:rsidRDefault="00803146">
            <w:pPr>
              <w:pStyle w:val="ListParagraph"/>
              <w:ind w:left="0"/>
              <w:jc w:val="center"/>
              <w:rPr>
                <w:sz w:val="18"/>
                <w:szCs w:val="18"/>
              </w:rPr>
            </w:pPr>
          </w:p>
        </w:tc>
      </w:tr>
      <w:tr w:rsidR="00803146" w:rsidTr="005B357C">
        <w:tc>
          <w:tcPr>
            <w:tcW w:w="926" w:type="dxa"/>
          </w:tcPr>
          <w:p w:rsidR="00803146" w:rsidRDefault="00D72908">
            <w:pPr>
              <w:pStyle w:val="ListParagraph"/>
              <w:ind w:left="0"/>
              <w:rPr>
                <w:sz w:val="18"/>
                <w:szCs w:val="18"/>
              </w:rPr>
            </w:pPr>
            <w:r>
              <w:rPr>
                <w:sz w:val="18"/>
                <w:szCs w:val="18"/>
              </w:rPr>
              <w:t>R1-2007600</w:t>
            </w:r>
          </w:p>
        </w:tc>
        <w:tc>
          <w:tcPr>
            <w:tcW w:w="915" w:type="dxa"/>
          </w:tcPr>
          <w:p w:rsidR="00803146" w:rsidRDefault="00D72908">
            <w:pPr>
              <w:pStyle w:val="ListParagraph"/>
              <w:ind w:left="0"/>
              <w:jc w:val="center"/>
              <w:rPr>
                <w:sz w:val="18"/>
                <w:szCs w:val="18"/>
              </w:rPr>
            </w:pPr>
            <w:r>
              <w:rPr>
                <w:sz w:val="18"/>
                <w:szCs w:val="18"/>
              </w:rPr>
              <w:t>33-46%</w:t>
            </w:r>
          </w:p>
        </w:tc>
        <w:tc>
          <w:tcPr>
            <w:tcW w:w="912" w:type="dxa"/>
          </w:tcPr>
          <w:p w:rsidR="00803146" w:rsidRDefault="00803146">
            <w:pPr>
              <w:pStyle w:val="ListParagraph"/>
              <w:ind w:left="0"/>
              <w:jc w:val="center"/>
              <w:rPr>
                <w:sz w:val="18"/>
                <w:szCs w:val="18"/>
              </w:rPr>
            </w:pPr>
          </w:p>
        </w:tc>
        <w:tc>
          <w:tcPr>
            <w:tcW w:w="913" w:type="dxa"/>
          </w:tcPr>
          <w:p w:rsidR="00803146" w:rsidRDefault="00D72908">
            <w:pPr>
              <w:pStyle w:val="ListParagraph"/>
              <w:ind w:left="0"/>
              <w:jc w:val="center"/>
              <w:rPr>
                <w:sz w:val="18"/>
                <w:szCs w:val="18"/>
              </w:rPr>
            </w:pPr>
            <w:r>
              <w:rPr>
                <w:sz w:val="18"/>
                <w:szCs w:val="18"/>
              </w:rPr>
              <w:t>30-42%</w:t>
            </w:r>
          </w:p>
        </w:tc>
        <w:tc>
          <w:tcPr>
            <w:tcW w:w="915" w:type="dxa"/>
          </w:tcPr>
          <w:p w:rsidR="00803146" w:rsidRDefault="00D72908">
            <w:pPr>
              <w:pStyle w:val="ListParagraph"/>
              <w:ind w:left="0"/>
              <w:jc w:val="center"/>
              <w:rPr>
                <w:sz w:val="18"/>
                <w:szCs w:val="18"/>
              </w:rPr>
            </w:pPr>
            <w:r>
              <w:rPr>
                <w:sz w:val="18"/>
                <w:szCs w:val="18"/>
              </w:rPr>
              <w:t>22-36%</w:t>
            </w:r>
          </w:p>
        </w:tc>
        <w:tc>
          <w:tcPr>
            <w:tcW w:w="912" w:type="dxa"/>
          </w:tcPr>
          <w:p w:rsidR="00803146" w:rsidRDefault="00803146">
            <w:pPr>
              <w:pStyle w:val="ListParagraph"/>
              <w:ind w:left="0"/>
              <w:jc w:val="center"/>
              <w:rPr>
                <w:sz w:val="18"/>
                <w:szCs w:val="18"/>
              </w:rPr>
            </w:pPr>
          </w:p>
        </w:tc>
        <w:tc>
          <w:tcPr>
            <w:tcW w:w="912" w:type="dxa"/>
          </w:tcPr>
          <w:p w:rsidR="00803146" w:rsidRDefault="00D72908">
            <w:pPr>
              <w:pStyle w:val="ListParagraph"/>
              <w:ind w:left="0"/>
              <w:jc w:val="center"/>
              <w:rPr>
                <w:sz w:val="18"/>
                <w:szCs w:val="18"/>
              </w:rPr>
            </w:pPr>
            <w:r>
              <w:rPr>
                <w:sz w:val="18"/>
                <w:szCs w:val="18"/>
              </w:rPr>
              <w:t>21-34%</w:t>
            </w:r>
          </w:p>
        </w:tc>
        <w:tc>
          <w:tcPr>
            <w:tcW w:w="915" w:type="dxa"/>
          </w:tcPr>
          <w:p w:rsidR="00803146" w:rsidRDefault="00D72908">
            <w:pPr>
              <w:pStyle w:val="ListParagraph"/>
              <w:ind w:left="0"/>
              <w:jc w:val="center"/>
              <w:rPr>
                <w:sz w:val="18"/>
                <w:szCs w:val="18"/>
              </w:rPr>
            </w:pPr>
            <w:r>
              <w:rPr>
                <w:sz w:val="18"/>
                <w:szCs w:val="18"/>
              </w:rPr>
              <w:t>~19%</w:t>
            </w:r>
          </w:p>
        </w:tc>
        <w:tc>
          <w:tcPr>
            <w:tcW w:w="912" w:type="dxa"/>
          </w:tcPr>
          <w:p w:rsidR="00803146" w:rsidRDefault="00803146">
            <w:pPr>
              <w:pStyle w:val="ListParagraph"/>
              <w:ind w:left="0"/>
              <w:jc w:val="center"/>
              <w:rPr>
                <w:sz w:val="18"/>
                <w:szCs w:val="18"/>
              </w:rPr>
            </w:pPr>
          </w:p>
        </w:tc>
        <w:tc>
          <w:tcPr>
            <w:tcW w:w="913" w:type="dxa"/>
          </w:tcPr>
          <w:p w:rsidR="00803146" w:rsidRDefault="00D72908">
            <w:pPr>
              <w:pStyle w:val="ListParagraph"/>
              <w:ind w:left="0"/>
              <w:jc w:val="center"/>
              <w:rPr>
                <w:sz w:val="18"/>
                <w:szCs w:val="18"/>
              </w:rPr>
            </w:pPr>
            <w:r>
              <w:rPr>
                <w:sz w:val="18"/>
                <w:szCs w:val="18"/>
              </w:rPr>
              <w:t>~19%</w:t>
            </w:r>
          </w:p>
        </w:tc>
        <w:tc>
          <w:tcPr>
            <w:tcW w:w="1311" w:type="dxa"/>
          </w:tcPr>
          <w:p w:rsidR="00803146" w:rsidRDefault="00D72908">
            <w:pPr>
              <w:pStyle w:val="ListParagraph"/>
              <w:tabs>
                <w:tab w:val="left" w:pos="491"/>
              </w:tabs>
              <w:ind w:left="0"/>
              <w:rPr>
                <w:sz w:val="18"/>
                <w:szCs w:val="18"/>
              </w:rPr>
            </w:pPr>
            <w:r>
              <w:rPr>
                <w:sz w:val="18"/>
                <w:szCs w:val="18"/>
              </w:rPr>
              <w:t>4 sub-groups</w:t>
            </w:r>
            <w:r>
              <w:rPr>
                <w:sz w:val="18"/>
                <w:szCs w:val="18"/>
              </w:rPr>
              <w:tab/>
            </w:r>
          </w:p>
        </w:tc>
      </w:tr>
      <w:tr w:rsidR="00803146" w:rsidTr="005B357C">
        <w:tc>
          <w:tcPr>
            <w:tcW w:w="926" w:type="dxa"/>
            <w:vMerge w:val="restart"/>
          </w:tcPr>
          <w:p w:rsidR="00803146" w:rsidRDefault="00D72908">
            <w:pPr>
              <w:pStyle w:val="ListParagraph"/>
              <w:ind w:left="0"/>
              <w:rPr>
                <w:sz w:val="18"/>
                <w:szCs w:val="18"/>
              </w:rPr>
            </w:pPr>
            <w:r>
              <w:rPr>
                <w:sz w:val="18"/>
                <w:szCs w:val="18"/>
              </w:rPr>
              <w:t>R1-2007673</w:t>
            </w:r>
          </w:p>
        </w:tc>
        <w:tc>
          <w:tcPr>
            <w:tcW w:w="915" w:type="dxa"/>
          </w:tcPr>
          <w:p w:rsidR="00803146" w:rsidRDefault="00D72908">
            <w:pPr>
              <w:pStyle w:val="ListParagraph"/>
              <w:ind w:left="0"/>
              <w:jc w:val="center"/>
              <w:rPr>
                <w:sz w:val="18"/>
                <w:szCs w:val="18"/>
              </w:rPr>
            </w:pPr>
            <w:r>
              <w:rPr>
                <w:sz w:val="18"/>
                <w:szCs w:val="18"/>
              </w:rPr>
              <w:t>29%</w:t>
            </w:r>
          </w:p>
        </w:tc>
        <w:tc>
          <w:tcPr>
            <w:tcW w:w="912" w:type="dxa"/>
          </w:tcPr>
          <w:p w:rsidR="00803146" w:rsidRDefault="00D72908">
            <w:pPr>
              <w:pStyle w:val="ListParagraph"/>
              <w:ind w:left="0"/>
              <w:jc w:val="center"/>
              <w:rPr>
                <w:sz w:val="18"/>
                <w:szCs w:val="18"/>
              </w:rPr>
            </w:pPr>
            <w:r>
              <w:rPr>
                <w:sz w:val="18"/>
                <w:szCs w:val="18"/>
              </w:rPr>
              <w:t>28%</w:t>
            </w:r>
          </w:p>
        </w:tc>
        <w:tc>
          <w:tcPr>
            <w:tcW w:w="913" w:type="dxa"/>
          </w:tcPr>
          <w:p w:rsidR="00803146" w:rsidRDefault="00D72908">
            <w:pPr>
              <w:pStyle w:val="ListParagraph"/>
              <w:ind w:left="0"/>
              <w:jc w:val="center"/>
              <w:rPr>
                <w:sz w:val="18"/>
                <w:szCs w:val="18"/>
              </w:rPr>
            </w:pPr>
            <w:r>
              <w:rPr>
                <w:sz w:val="18"/>
                <w:szCs w:val="18"/>
              </w:rPr>
              <w:t>27%</w:t>
            </w:r>
          </w:p>
        </w:tc>
        <w:tc>
          <w:tcPr>
            <w:tcW w:w="915" w:type="dxa"/>
          </w:tcPr>
          <w:p w:rsidR="00803146" w:rsidRDefault="00803146">
            <w:pPr>
              <w:pStyle w:val="ListParagraph"/>
              <w:spacing w:line="256" w:lineRule="auto"/>
              <w:ind w:left="0"/>
              <w:jc w:val="center"/>
              <w:rPr>
                <w:sz w:val="18"/>
                <w:szCs w:val="18"/>
              </w:rPr>
            </w:pPr>
          </w:p>
        </w:tc>
        <w:tc>
          <w:tcPr>
            <w:tcW w:w="912" w:type="dxa"/>
          </w:tcPr>
          <w:p w:rsidR="00803146" w:rsidRDefault="00803146">
            <w:pPr>
              <w:pStyle w:val="ListParagraph"/>
              <w:spacing w:line="256" w:lineRule="auto"/>
              <w:ind w:left="0"/>
              <w:jc w:val="center"/>
              <w:rPr>
                <w:sz w:val="18"/>
                <w:szCs w:val="18"/>
              </w:rPr>
            </w:pPr>
          </w:p>
        </w:tc>
        <w:tc>
          <w:tcPr>
            <w:tcW w:w="912" w:type="dxa"/>
          </w:tcPr>
          <w:p w:rsidR="00803146" w:rsidRDefault="00803146">
            <w:pPr>
              <w:pStyle w:val="ListParagraph"/>
              <w:spacing w:line="256" w:lineRule="auto"/>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13%</w:t>
            </w:r>
          </w:p>
        </w:tc>
        <w:tc>
          <w:tcPr>
            <w:tcW w:w="912" w:type="dxa"/>
          </w:tcPr>
          <w:p w:rsidR="00803146" w:rsidRDefault="00D72908">
            <w:pPr>
              <w:pStyle w:val="ListParagraph"/>
              <w:ind w:left="0"/>
              <w:jc w:val="center"/>
              <w:rPr>
                <w:sz w:val="18"/>
                <w:szCs w:val="18"/>
              </w:rPr>
            </w:pPr>
            <w:r>
              <w:rPr>
                <w:sz w:val="18"/>
                <w:szCs w:val="18"/>
              </w:rPr>
              <w:t>11%</w:t>
            </w:r>
          </w:p>
        </w:tc>
        <w:tc>
          <w:tcPr>
            <w:tcW w:w="913" w:type="dxa"/>
          </w:tcPr>
          <w:p w:rsidR="00803146" w:rsidRDefault="00D72908">
            <w:pPr>
              <w:pStyle w:val="ListParagraph"/>
              <w:ind w:left="0"/>
              <w:jc w:val="center"/>
              <w:rPr>
                <w:sz w:val="18"/>
                <w:szCs w:val="18"/>
              </w:rPr>
            </w:pPr>
            <w:r>
              <w:rPr>
                <w:sz w:val="18"/>
                <w:szCs w:val="18"/>
              </w:rPr>
              <w:t>8%</w:t>
            </w:r>
          </w:p>
        </w:tc>
        <w:tc>
          <w:tcPr>
            <w:tcW w:w="1311" w:type="dxa"/>
          </w:tcPr>
          <w:p w:rsidR="00803146" w:rsidRDefault="00D72908">
            <w:pPr>
              <w:pStyle w:val="ListParagraph"/>
              <w:ind w:left="0"/>
              <w:rPr>
                <w:sz w:val="18"/>
                <w:szCs w:val="18"/>
              </w:rPr>
            </w:pPr>
            <w:r>
              <w:rPr>
                <w:sz w:val="18"/>
                <w:szCs w:val="18"/>
              </w:rPr>
              <w:t xml:space="preserve">4 sub-groups; </w:t>
            </w:r>
            <w:r>
              <w:rPr>
                <w:sz w:val="18"/>
                <w:szCs w:val="18"/>
              </w:rPr>
              <w:br/>
              <w:t>seq;</w:t>
            </w:r>
          </w:p>
          <w:p w:rsidR="00803146" w:rsidRDefault="00D72908">
            <w:pPr>
              <w:pStyle w:val="ListParagraph"/>
              <w:ind w:left="0"/>
              <w:rPr>
                <w:sz w:val="18"/>
                <w:szCs w:val="18"/>
              </w:rPr>
            </w:pPr>
            <w:r>
              <w:rPr>
                <w:sz w:val="18"/>
                <w:szCs w:val="18"/>
              </w:rPr>
              <w:t>PEI at position 1; Sequence-based/DCI-based PEI with 2 or 3 SS bursts before PO; sequence-based PEI with 1 SS burst before PO.</w:t>
            </w:r>
          </w:p>
        </w:tc>
      </w:tr>
      <w:tr w:rsidR="00803146" w:rsidTr="005B357C">
        <w:tc>
          <w:tcPr>
            <w:tcW w:w="926" w:type="dxa"/>
            <w:vMerge/>
          </w:tcPr>
          <w:p w:rsidR="00803146" w:rsidRDefault="00803146">
            <w:pPr>
              <w:pStyle w:val="ListParagraph"/>
              <w:ind w:left="0"/>
              <w:rPr>
                <w:sz w:val="18"/>
                <w:szCs w:val="18"/>
              </w:rPr>
            </w:pPr>
          </w:p>
        </w:tc>
        <w:tc>
          <w:tcPr>
            <w:tcW w:w="915" w:type="dxa"/>
          </w:tcPr>
          <w:p w:rsidR="00803146" w:rsidRDefault="00D72908">
            <w:pPr>
              <w:pStyle w:val="ListParagraph"/>
              <w:ind w:left="0"/>
              <w:jc w:val="center"/>
              <w:rPr>
                <w:sz w:val="18"/>
                <w:szCs w:val="18"/>
              </w:rPr>
            </w:pPr>
            <w:r>
              <w:rPr>
                <w:sz w:val="18"/>
                <w:szCs w:val="18"/>
              </w:rPr>
              <w:t>30%</w:t>
            </w:r>
          </w:p>
        </w:tc>
        <w:tc>
          <w:tcPr>
            <w:tcW w:w="912" w:type="dxa"/>
          </w:tcPr>
          <w:p w:rsidR="00803146" w:rsidRDefault="00D72908">
            <w:pPr>
              <w:pStyle w:val="ListParagraph"/>
              <w:ind w:left="0"/>
              <w:jc w:val="center"/>
              <w:rPr>
                <w:sz w:val="18"/>
                <w:szCs w:val="18"/>
              </w:rPr>
            </w:pPr>
            <w:r>
              <w:rPr>
                <w:sz w:val="18"/>
                <w:szCs w:val="18"/>
              </w:rPr>
              <w:t>30%</w:t>
            </w:r>
          </w:p>
        </w:tc>
        <w:tc>
          <w:tcPr>
            <w:tcW w:w="913" w:type="dxa"/>
          </w:tcPr>
          <w:p w:rsidR="00803146" w:rsidRDefault="00D72908">
            <w:pPr>
              <w:pStyle w:val="ListParagraph"/>
              <w:ind w:left="0"/>
              <w:jc w:val="center"/>
              <w:rPr>
                <w:sz w:val="18"/>
                <w:szCs w:val="18"/>
              </w:rPr>
            </w:pPr>
            <w:r>
              <w:rPr>
                <w:sz w:val="18"/>
                <w:szCs w:val="18"/>
              </w:rPr>
              <w:t>31%</w:t>
            </w:r>
          </w:p>
        </w:tc>
        <w:tc>
          <w:tcPr>
            <w:tcW w:w="915" w:type="dxa"/>
          </w:tcPr>
          <w:p w:rsidR="00803146" w:rsidRDefault="00803146">
            <w:pPr>
              <w:pStyle w:val="ListParagraph"/>
              <w:spacing w:line="256" w:lineRule="auto"/>
              <w:ind w:left="0"/>
              <w:jc w:val="center"/>
              <w:rPr>
                <w:sz w:val="18"/>
                <w:szCs w:val="18"/>
              </w:rPr>
            </w:pPr>
          </w:p>
        </w:tc>
        <w:tc>
          <w:tcPr>
            <w:tcW w:w="912" w:type="dxa"/>
          </w:tcPr>
          <w:p w:rsidR="00803146" w:rsidRDefault="00803146">
            <w:pPr>
              <w:pStyle w:val="ListParagraph"/>
              <w:spacing w:line="256" w:lineRule="auto"/>
              <w:ind w:left="0"/>
              <w:jc w:val="center"/>
              <w:rPr>
                <w:sz w:val="18"/>
                <w:szCs w:val="18"/>
              </w:rPr>
            </w:pPr>
          </w:p>
        </w:tc>
        <w:tc>
          <w:tcPr>
            <w:tcW w:w="912" w:type="dxa"/>
          </w:tcPr>
          <w:p w:rsidR="00803146" w:rsidRDefault="00803146">
            <w:pPr>
              <w:pStyle w:val="ListParagraph"/>
              <w:spacing w:line="256" w:lineRule="auto"/>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13%</w:t>
            </w:r>
          </w:p>
        </w:tc>
        <w:tc>
          <w:tcPr>
            <w:tcW w:w="912" w:type="dxa"/>
          </w:tcPr>
          <w:p w:rsidR="00803146" w:rsidRDefault="00D72908">
            <w:pPr>
              <w:pStyle w:val="ListParagraph"/>
              <w:ind w:left="0"/>
              <w:jc w:val="center"/>
              <w:rPr>
                <w:sz w:val="18"/>
                <w:szCs w:val="18"/>
              </w:rPr>
            </w:pPr>
            <w:r>
              <w:rPr>
                <w:sz w:val="18"/>
                <w:szCs w:val="18"/>
              </w:rPr>
              <w:t>12%</w:t>
            </w:r>
          </w:p>
        </w:tc>
        <w:tc>
          <w:tcPr>
            <w:tcW w:w="913" w:type="dxa"/>
          </w:tcPr>
          <w:p w:rsidR="00803146" w:rsidRDefault="00D72908">
            <w:pPr>
              <w:pStyle w:val="ListParagraph"/>
              <w:ind w:left="0"/>
              <w:jc w:val="center"/>
              <w:rPr>
                <w:sz w:val="18"/>
                <w:szCs w:val="18"/>
              </w:rPr>
            </w:pPr>
            <w:r>
              <w:rPr>
                <w:sz w:val="18"/>
                <w:szCs w:val="18"/>
              </w:rPr>
              <w:t>10%</w:t>
            </w:r>
          </w:p>
        </w:tc>
        <w:tc>
          <w:tcPr>
            <w:tcW w:w="1311" w:type="dxa"/>
          </w:tcPr>
          <w:p w:rsidR="00803146" w:rsidRDefault="00D72908">
            <w:pPr>
              <w:pStyle w:val="ListParagraph"/>
              <w:ind w:left="0"/>
              <w:rPr>
                <w:sz w:val="18"/>
                <w:szCs w:val="18"/>
              </w:rPr>
            </w:pPr>
            <w:r>
              <w:rPr>
                <w:sz w:val="18"/>
                <w:szCs w:val="18"/>
              </w:rPr>
              <w:t xml:space="preserve">8 sub-groups; </w:t>
            </w:r>
            <w:r>
              <w:rPr>
                <w:sz w:val="18"/>
                <w:szCs w:val="18"/>
              </w:rPr>
              <w:br/>
              <w:t>seq; PEI at position 1; Sequence-based/DCI-based PEI with 2 or 3 SS bursts before PO; sequence-based PEI with 1 SS burst before PO.</w:t>
            </w:r>
          </w:p>
        </w:tc>
      </w:tr>
      <w:tr w:rsidR="00803146" w:rsidTr="005B357C">
        <w:tc>
          <w:tcPr>
            <w:tcW w:w="926" w:type="dxa"/>
            <w:vMerge w:val="restart"/>
          </w:tcPr>
          <w:p w:rsidR="00803146" w:rsidRDefault="00D72908">
            <w:pPr>
              <w:pStyle w:val="ListParagraph"/>
              <w:ind w:left="0"/>
              <w:rPr>
                <w:sz w:val="18"/>
                <w:szCs w:val="18"/>
              </w:rPr>
            </w:pPr>
            <w:r>
              <w:rPr>
                <w:sz w:val="18"/>
                <w:szCs w:val="18"/>
              </w:rPr>
              <w:t>R1-2008021</w:t>
            </w:r>
          </w:p>
        </w:tc>
        <w:tc>
          <w:tcPr>
            <w:tcW w:w="915"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3"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21.7%</w:t>
            </w:r>
          </w:p>
        </w:tc>
        <w:tc>
          <w:tcPr>
            <w:tcW w:w="912" w:type="dxa"/>
          </w:tcPr>
          <w:p w:rsidR="00803146" w:rsidRDefault="00D72908">
            <w:pPr>
              <w:pStyle w:val="ListParagraph"/>
              <w:ind w:left="0"/>
              <w:jc w:val="center"/>
              <w:rPr>
                <w:sz w:val="18"/>
                <w:szCs w:val="18"/>
              </w:rPr>
            </w:pPr>
            <w:r>
              <w:rPr>
                <w:sz w:val="18"/>
                <w:szCs w:val="18"/>
              </w:rPr>
              <w:t>19.8%</w:t>
            </w: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11.4%</w:t>
            </w:r>
          </w:p>
        </w:tc>
        <w:tc>
          <w:tcPr>
            <w:tcW w:w="912" w:type="dxa"/>
          </w:tcPr>
          <w:p w:rsidR="00803146" w:rsidRDefault="00D72908">
            <w:pPr>
              <w:pStyle w:val="ListParagraph"/>
              <w:ind w:left="0"/>
              <w:jc w:val="center"/>
              <w:rPr>
                <w:sz w:val="18"/>
                <w:szCs w:val="18"/>
              </w:rPr>
            </w:pPr>
            <w:r>
              <w:rPr>
                <w:sz w:val="18"/>
                <w:szCs w:val="18"/>
              </w:rPr>
              <w:t>10.3%</w:t>
            </w: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2 sub-groups</w:t>
            </w:r>
          </w:p>
        </w:tc>
      </w:tr>
      <w:tr w:rsidR="00803146" w:rsidTr="005B357C">
        <w:tc>
          <w:tcPr>
            <w:tcW w:w="926" w:type="dxa"/>
            <w:vMerge/>
          </w:tcPr>
          <w:p w:rsidR="00803146" w:rsidRDefault="00803146">
            <w:pPr>
              <w:pStyle w:val="ListParagraph"/>
              <w:ind w:left="0"/>
              <w:rPr>
                <w:sz w:val="18"/>
                <w:szCs w:val="18"/>
              </w:rPr>
            </w:pPr>
          </w:p>
        </w:tc>
        <w:tc>
          <w:tcPr>
            <w:tcW w:w="915"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3"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22.3%</w:t>
            </w:r>
          </w:p>
        </w:tc>
        <w:tc>
          <w:tcPr>
            <w:tcW w:w="912" w:type="dxa"/>
          </w:tcPr>
          <w:p w:rsidR="00803146" w:rsidRDefault="00D72908">
            <w:pPr>
              <w:pStyle w:val="ListParagraph"/>
              <w:ind w:left="0"/>
              <w:jc w:val="center"/>
              <w:rPr>
                <w:sz w:val="18"/>
                <w:szCs w:val="18"/>
              </w:rPr>
            </w:pPr>
            <w:r>
              <w:rPr>
                <w:sz w:val="18"/>
                <w:szCs w:val="18"/>
              </w:rPr>
              <w:t>21.3%</w:t>
            </w: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11.7%</w:t>
            </w:r>
          </w:p>
        </w:tc>
        <w:tc>
          <w:tcPr>
            <w:tcW w:w="912" w:type="dxa"/>
          </w:tcPr>
          <w:p w:rsidR="00803146" w:rsidRDefault="00D72908">
            <w:pPr>
              <w:pStyle w:val="ListParagraph"/>
              <w:ind w:left="0"/>
              <w:jc w:val="center"/>
              <w:rPr>
                <w:sz w:val="18"/>
                <w:szCs w:val="18"/>
              </w:rPr>
            </w:pPr>
            <w:r>
              <w:rPr>
                <w:sz w:val="18"/>
                <w:szCs w:val="18"/>
              </w:rPr>
              <w:t>11.1%</w:t>
            </w: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4 sub-groups</w:t>
            </w:r>
          </w:p>
        </w:tc>
      </w:tr>
      <w:tr w:rsidR="00803146" w:rsidTr="005B357C">
        <w:tc>
          <w:tcPr>
            <w:tcW w:w="926" w:type="dxa"/>
            <w:vMerge/>
          </w:tcPr>
          <w:p w:rsidR="00803146" w:rsidRDefault="00803146">
            <w:pPr>
              <w:pStyle w:val="ListParagraph"/>
              <w:ind w:left="0"/>
              <w:rPr>
                <w:sz w:val="18"/>
                <w:szCs w:val="18"/>
              </w:rPr>
            </w:pPr>
          </w:p>
        </w:tc>
        <w:tc>
          <w:tcPr>
            <w:tcW w:w="915"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3"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22.6%</w:t>
            </w:r>
          </w:p>
        </w:tc>
        <w:tc>
          <w:tcPr>
            <w:tcW w:w="912" w:type="dxa"/>
          </w:tcPr>
          <w:p w:rsidR="00803146" w:rsidRDefault="00D72908">
            <w:pPr>
              <w:pStyle w:val="ListParagraph"/>
              <w:ind w:left="0"/>
              <w:jc w:val="center"/>
              <w:rPr>
                <w:sz w:val="18"/>
                <w:szCs w:val="18"/>
              </w:rPr>
            </w:pPr>
            <w:r>
              <w:rPr>
                <w:sz w:val="18"/>
                <w:szCs w:val="18"/>
              </w:rPr>
              <w:t>22.1%</w:t>
            </w: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11.9%</w:t>
            </w:r>
          </w:p>
        </w:tc>
        <w:tc>
          <w:tcPr>
            <w:tcW w:w="912" w:type="dxa"/>
          </w:tcPr>
          <w:p w:rsidR="00803146" w:rsidRDefault="00D72908">
            <w:pPr>
              <w:pStyle w:val="ListParagraph"/>
              <w:ind w:left="0"/>
              <w:jc w:val="center"/>
              <w:rPr>
                <w:sz w:val="18"/>
                <w:szCs w:val="18"/>
              </w:rPr>
            </w:pPr>
            <w:r>
              <w:rPr>
                <w:sz w:val="18"/>
                <w:szCs w:val="18"/>
              </w:rPr>
              <w:t>11.6%</w:t>
            </w: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8 sub-groups</w:t>
            </w:r>
          </w:p>
        </w:tc>
      </w:tr>
      <w:tr w:rsidR="00803146" w:rsidTr="005B357C">
        <w:tc>
          <w:tcPr>
            <w:tcW w:w="926" w:type="dxa"/>
          </w:tcPr>
          <w:p w:rsidR="00803146" w:rsidRDefault="00D72908">
            <w:pPr>
              <w:pStyle w:val="ListParagraph"/>
              <w:ind w:left="0"/>
              <w:rPr>
                <w:sz w:val="18"/>
                <w:szCs w:val="18"/>
              </w:rPr>
            </w:pPr>
            <w:r>
              <w:rPr>
                <w:sz w:val="18"/>
                <w:szCs w:val="18"/>
              </w:rPr>
              <w:t>R1-2008053</w:t>
            </w:r>
          </w:p>
        </w:tc>
        <w:tc>
          <w:tcPr>
            <w:tcW w:w="915" w:type="dxa"/>
          </w:tcPr>
          <w:p w:rsidR="00803146" w:rsidRDefault="00D72908">
            <w:pPr>
              <w:pStyle w:val="ListParagraph"/>
              <w:ind w:left="0"/>
              <w:jc w:val="center"/>
              <w:rPr>
                <w:sz w:val="18"/>
                <w:szCs w:val="18"/>
              </w:rPr>
            </w:pPr>
            <w:r>
              <w:rPr>
                <w:sz w:val="18"/>
                <w:szCs w:val="18"/>
              </w:rPr>
              <w:t>20.6%</w:t>
            </w:r>
          </w:p>
        </w:tc>
        <w:tc>
          <w:tcPr>
            <w:tcW w:w="912" w:type="dxa"/>
          </w:tcPr>
          <w:p w:rsidR="00803146" w:rsidRDefault="00D72908">
            <w:pPr>
              <w:pStyle w:val="ListParagraph"/>
              <w:ind w:left="0"/>
              <w:jc w:val="center"/>
              <w:rPr>
                <w:sz w:val="18"/>
                <w:szCs w:val="18"/>
              </w:rPr>
            </w:pPr>
            <w:r>
              <w:rPr>
                <w:sz w:val="18"/>
                <w:szCs w:val="18"/>
              </w:rPr>
              <w:t>20.6%</w:t>
            </w:r>
          </w:p>
        </w:tc>
        <w:tc>
          <w:tcPr>
            <w:tcW w:w="913"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18.1%</w:t>
            </w:r>
          </w:p>
        </w:tc>
        <w:tc>
          <w:tcPr>
            <w:tcW w:w="912" w:type="dxa"/>
          </w:tcPr>
          <w:p w:rsidR="00803146" w:rsidRDefault="00D72908">
            <w:pPr>
              <w:pStyle w:val="ListParagraph"/>
              <w:ind w:left="0"/>
              <w:jc w:val="center"/>
              <w:rPr>
                <w:sz w:val="18"/>
                <w:szCs w:val="18"/>
              </w:rPr>
            </w:pPr>
            <w:r>
              <w:rPr>
                <w:sz w:val="18"/>
                <w:szCs w:val="18"/>
              </w:rPr>
              <w:t>18.1%</w:t>
            </w: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16.1%</w:t>
            </w:r>
          </w:p>
        </w:tc>
        <w:tc>
          <w:tcPr>
            <w:tcW w:w="912" w:type="dxa"/>
          </w:tcPr>
          <w:p w:rsidR="00803146" w:rsidRDefault="00D72908">
            <w:pPr>
              <w:pStyle w:val="ListParagraph"/>
              <w:ind w:left="0"/>
              <w:jc w:val="center"/>
              <w:rPr>
                <w:sz w:val="18"/>
                <w:szCs w:val="18"/>
              </w:rPr>
            </w:pPr>
            <w:r>
              <w:rPr>
                <w:sz w:val="18"/>
                <w:szCs w:val="18"/>
              </w:rPr>
              <w:t>16.1%</w:t>
            </w: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8 sub-groups</w:t>
            </w:r>
          </w:p>
        </w:tc>
      </w:tr>
      <w:tr w:rsidR="00803146" w:rsidTr="005B357C">
        <w:tc>
          <w:tcPr>
            <w:tcW w:w="926" w:type="dxa"/>
            <w:vMerge w:val="restart"/>
          </w:tcPr>
          <w:p w:rsidR="00803146" w:rsidRDefault="00D72908">
            <w:pPr>
              <w:pStyle w:val="ListParagraph"/>
              <w:ind w:left="0"/>
              <w:rPr>
                <w:sz w:val="18"/>
                <w:szCs w:val="18"/>
              </w:rPr>
            </w:pPr>
            <w:r>
              <w:rPr>
                <w:sz w:val="18"/>
                <w:szCs w:val="18"/>
              </w:rPr>
              <w:t>R1-2008474</w:t>
            </w:r>
          </w:p>
        </w:tc>
        <w:tc>
          <w:tcPr>
            <w:tcW w:w="915" w:type="dxa"/>
          </w:tcPr>
          <w:p w:rsidR="00803146" w:rsidRDefault="00D72908">
            <w:pPr>
              <w:pStyle w:val="ListParagraph"/>
              <w:ind w:left="0"/>
              <w:jc w:val="center"/>
              <w:rPr>
                <w:sz w:val="18"/>
                <w:szCs w:val="18"/>
              </w:rPr>
            </w:pPr>
            <w:r>
              <w:rPr>
                <w:sz w:val="18"/>
                <w:szCs w:val="18"/>
              </w:rPr>
              <w:t>28.9%</w:t>
            </w:r>
          </w:p>
        </w:tc>
        <w:tc>
          <w:tcPr>
            <w:tcW w:w="912" w:type="dxa"/>
          </w:tcPr>
          <w:p w:rsidR="00803146" w:rsidRDefault="00D72908">
            <w:pPr>
              <w:pStyle w:val="ListParagraph"/>
              <w:ind w:left="0"/>
              <w:jc w:val="center"/>
              <w:rPr>
                <w:sz w:val="18"/>
                <w:szCs w:val="18"/>
              </w:rPr>
            </w:pPr>
            <w:r>
              <w:rPr>
                <w:sz w:val="18"/>
                <w:szCs w:val="18"/>
              </w:rPr>
              <w:t>~28%</w:t>
            </w:r>
          </w:p>
        </w:tc>
        <w:tc>
          <w:tcPr>
            <w:tcW w:w="913" w:type="dxa"/>
          </w:tcPr>
          <w:p w:rsidR="00803146" w:rsidRDefault="00D72908">
            <w:pPr>
              <w:pStyle w:val="ListParagraph"/>
              <w:ind w:left="0"/>
              <w:jc w:val="center"/>
              <w:rPr>
                <w:sz w:val="18"/>
                <w:szCs w:val="18"/>
              </w:rPr>
            </w:pPr>
            <w:r>
              <w:rPr>
                <w:sz w:val="18"/>
                <w:szCs w:val="18"/>
              </w:rPr>
              <w:t>~27%</w:t>
            </w:r>
          </w:p>
        </w:tc>
        <w:tc>
          <w:tcPr>
            <w:tcW w:w="915" w:type="dxa"/>
          </w:tcPr>
          <w:p w:rsidR="00803146" w:rsidRDefault="00D72908">
            <w:pPr>
              <w:pStyle w:val="ListParagraph"/>
              <w:ind w:left="0"/>
              <w:jc w:val="center"/>
              <w:rPr>
                <w:sz w:val="18"/>
                <w:szCs w:val="18"/>
              </w:rPr>
            </w:pPr>
            <w:r>
              <w:rPr>
                <w:sz w:val="18"/>
                <w:szCs w:val="18"/>
              </w:rPr>
              <w:t>28.5%</w:t>
            </w:r>
          </w:p>
        </w:tc>
        <w:tc>
          <w:tcPr>
            <w:tcW w:w="912" w:type="dxa"/>
          </w:tcPr>
          <w:p w:rsidR="00803146" w:rsidRDefault="00D72908">
            <w:pPr>
              <w:pStyle w:val="ListParagraph"/>
              <w:ind w:left="0"/>
              <w:jc w:val="center"/>
              <w:rPr>
                <w:sz w:val="18"/>
                <w:szCs w:val="18"/>
              </w:rPr>
            </w:pPr>
            <w:r>
              <w:rPr>
                <w:sz w:val="18"/>
                <w:szCs w:val="18"/>
              </w:rPr>
              <w:t>~28%</w:t>
            </w:r>
          </w:p>
        </w:tc>
        <w:tc>
          <w:tcPr>
            <w:tcW w:w="912" w:type="dxa"/>
          </w:tcPr>
          <w:p w:rsidR="00803146" w:rsidRDefault="00D72908">
            <w:pPr>
              <w:pStyle w:val="ListParagraph"/>
              <w:ind w:left="0"/>
              <w:jc w:val="center"/>
              <w:rPr>
                <w:sz w:val="18"/>
                <w:szCs w:val="18"/>
              </w:rPr>
            </w:pPr>
            <w:r>
              <w:rPr>
                <w:sz w:val="18"/>
                <w:szCs w:val="18"/>
              </w:rPr>
              <w:t>~27%</w:t>
            </w:r>
          </w:p>
        </w:tc>
        <w:tc>
          <w:tcPr>
            <w:tcW w:w="915" w:type="dxa"/>
          </w:tcPr>
          <w:p w:rsidR="00803146" w:rsidRDefault="00D72908">
            <w:pPr>
              <w:pStyle w:val="ListParagraph"/>
              <w:ind w:left="0"/>
              <w:jc w:val="center"/>
              <w:rPr>
                <w:sz w:val="18"/>
                <w:szCs w:val="18"/>
              </w:rPr>
            </w:pPr>
            <w:r>
              <w:rPr>
                <w:sz w:val="18"/>
                <w:szCs w:val="18"/>
              </w:rPr>
              <w:t>10.6%</w:t>
            </w:r>
          </w:p>
        </w:tc>
        <w:tc>
          <w:tcPr>
            <w:tcW w:w="912" w:type="dxa"/>
          </w:tcPr>
          <w:p w:rsidR="00803146" w:rsidRDefault="00D72908">
            <w:pPr>
              <w:pStyle w:val="ListParagraph"/>
              <w:ind w:left="0"/>
              <w:jc w:val="center"/>
              <w:rPr>
                <w:sz w:val="18"/>
                <w:szCs w:val="18"/>
              </w:rPr>
            </w:pPr>
            <w:r>
              <w:rPr>
                <w:sz w:val="18"/>
                <w:szCs w:val="18"/>
              </w:rPr>
              <w:t>~10%</w:t>
            </w:r>
          </w:p>
        </w:tc>
        <w:tc>
          <w:tcPr>
            <w:tcW w:w="913" w:type="dxa"/>
          </w:tcPr>
          <w:p w:rsidR="00803146" w:rsidRDefault="00D72908">
            <w:pPr>
              <w:pStyle w:val="ListParagraph"/>
              <w:ind w:left="0"/>
              <w:jc w:val="center"/>
              <w:rPr>
                <w:sz w:val="18"/>
                <w:szCs w:val="18"/>
              </w:rPr>
            </w:pPr>
            <w:r>
              <w:rPr>
                <w:sz w:val="18"/>
                <w:szCs w:val="18"/>
              </w:rPr>
              <w:t>~10%</w:t>
            </w:r>
          </w:p>
        </w:tc>
        <w:tc>
          <w:tcPr>
            <w:tcW w:w="1311" w:type="dxa"/>
          </w:tcPr>
          <w:p w:rsidR="00803146" w:rsidRDefault="00D72908">
            <w:pPr>
              <w:pStyle w:val="ListParagraph"/>
              <w:ind w:left="0"/>
              <w:rPr>
                <w:sz w:val="18"/>
                <w:szCs w:val="18"/>
              </w:rPr>
            </w:pPr>
            <w:r>
              <w:rPr>
                <w:sz w:val="18"/>
                <w:szCs w:val="18"/>
              </w:rPr>
              <w:t xml:space="preserve">4 sub-groups, </w:t>
            </w:r>
          </w:p>
          <w:p w:rsidR="00803146" w:rsidRDefault="00D72908">
            <w:pPr>
              <w:pStyle w:val="ListParagraph"/>
              <w:ind w:left="0"/>
              <w:rPr>
                <w:rFonts w:eastAsia="新細明體"/>
                <w:sz w:val="18"/>
                <w:szCs w:val="18"/>
              </w:rPr>
            </w:pPr>
            <w:r>
              <w:rPr>
                <w:rFonts w:eastAsia="新細明體"/>
                <w:sz w:val="18"/>
                <w:szCs w:val="18"/>
              </w:rPr>
              <w:t xml:space="preserve">10 ms gap between SSB and PO, w/o RRM relax. </w:t>
            </w:r>
          </w:p>
        </w:tc>
      </w:tr>
      <w:tr w:rsidR="00803146" w:rsidTr="005B357C">
        <w:tc>
          <w:tcPr>
            <w:tcW w:w="926" w:type="dxa"/>
            <w:vMerge/>
          </w:tcPr>
          <w:p w:rsidR="00803146" w:rsidRDefault="00803146">
            <w:pPr>
              <w:pStyle w:val="ListParagraph"/>
              <w:ind w:left="0"/>
              <w:rPr>
                <w:sz w:val="18"/>
                <w:szCs w:val="18"/>
              </w:rPr>
            </w:pPr>
          </w:p>
        </w:tc>
        <w:tc>
          <w:tcPr>
            <w:tcW w:w="915" w:type="dxa"/>
          </w:tcPr>
          <w:p w:rsidR="00803146" w:rsidRDefault="00D72908">
            <w:pPr>
              <w:pStyle w:val="ListParagraph"/>
              <w:ind w:left="0"/>
              <w:jc w:val="center"/>
              <w:rPr>
                <w:sz w:val="18"/>
                <w:szCs w:val="18"/>
              </w:rPr>
            </w:pPr>
            <w:r>
              <w:rPr>
                <w:sz w:val="18"/>
                <w:szCs w:val="18"/>
              </w:rPr>
              <w:t>35.5%</w:t>
            </w:r>
          </w:p>
        </w:tc>
        <w:tc>
          <w:tcPr>
            <w:tcW w:w="912" w:type="dxa"/>
          </w:tcPr>
          <w:p w:rsidR="00803146" w:rsidRDefault="00D72908">
            <w:pPr>
              <w:pStyle w:val="ListParagraph"/>
              <w:ind w:left="0"/>
              <w:jc w:val="center"/>
              <w:rPr>
                <w:sz w:val="18"/>
                <w:szCs w:val="18"/>
              </w:rPr>
            </w:pPr>
            <w:r>
              <w:rPr>
                <w:sz w:val="18"/>
                <w:szCs w:val="18"/>
              </w:rPr>
              <w:t>~35%</w:t>
            </w:r>
          </w:p>
        </w:tc>
        <w:tc>
          <w:tcPr>
            <w:tcW w:w="913" w:type="dxa"/>
          </w:tcPr>
          <w:p w:rsidR="00803146" w:rsidRDefault="00D72908">
            <w:pPr>
              <w:pStyle w:val="ListParagraph"/>
              <w:ind w:left="0"/>
              <w:jc w:val="center"/>
              <w:rPr>
                <w:sz w:val="18"/>
                <w:szCs w:val="18"/>
              </w:rPr>
            </w:pPr>
            <w:r>
              <w:rPr>
                <w:sz w:val="18"/>
                <w:szCs w:val="18"/>
              </w:rPr>
              <w:t>~32%</w:t>
            </w:r>
          </w:p>
        </w:tc>
        <w:tc>
          <w:tcPr>
            <w:tcW w:w="915"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5"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 xml:space="preserve">4 sub-groups, </w:t>
            </w:r>
          </w:p>
          <w:p w:rsidR="00803146" w:rsidRDefault="00D72908">
            <w:pPr>
              <w:pStyle w:val="ListParagraph"/>
              <w:ind w:left="0"/>
              <w:rPr>
                <w:sz w:val="18"/>
                <w:szCs w:val="18"/>
              </w:rPr>
            </w:pPr>
            <w:r>
              <w:rPr>
                <w:rFonts w:eastAsia="新細明體"/>
                <w:sz w:val="18"/>
                <w:szCs w:val="18"/>
              </w:rPr>
              <w:t>10 ms gap between SSB and PO, with RRM relax.</w:t>
            </w:r>
          </w:p>
        </w:tc>
      </w:tr>
      <w:tr w:rsidR="00803146" w:rsidTr="005B357C">
        <w:tc>
          <w:tcPr>
            <w:tcW w:w="926" w:type="dxa"/>
            <w:vMerge w:val="restart"/>
          </w:tcPr>
          <w:p w:rsidR="00803146" w:rsidRDefault="00D72908">
            <w:pPr>
              <w:pStyle w:val="ListParagraph"/>
              <w:ind w:left="0"/>
              <w:rPr>
                <w:sz w:val="18"/>
                <w:szCs w:val="18"/>
              </w:rPr>
            </w:pPr>
            <w:r>
              <w:rPr>
                <w:sz w:val="18"/>
                <w:szCs w:val="18"/>
              </w:rPr>
              <w:t>R1-2008933</w:t>
            </w:r>
          </w:p>
        </w:tc>
        <w:tc>
          <w:tcPr>
            <w:tcW w:w="915" w:type="dxa"/>
          </w:tcPr>
          <w:p w:rsidR="00803146" w:rsidRDefault="00D72908">
            <w:pPr>
              <w:pStyle w:val="ListParagraph"/>
              <w:ind w:left="0"/>
              <w:jc w:val="center"/>
              <w:rPr>
                <w:sz w:val="18"/>
                <w:szCs w:val="18"/>
              </w:rPr>
            </w:pPr>
            <w:r>
              <w:rPr>
                <w:sz w:val="18"/>
                <w:szCs w:val="18"/>
              </w:rPr>
              <w:t>36.5%</w:t>
            </w:r>
          </w:p>
        </w:tc>
        <w:tc>
          <w:tcPr>
            <w:tcW w:w="912" w:type="dxa"/>
          </w:tcPr>
          <w:p w:rsidR="00803146" w:rsidRDefault="00D72908">
            <w:pPr>
              <w:pStyle w:val="ListParagraph"/>
              <w:ind w:left="0"/>
              <w:jc w:val="center"/>
              <w:rPr>
                <w:sz w:val="18"/>
                <w:szCs w:val="18"/>
              </w:rPr>
            </w:pPr>
            <w:r>
              <w:rPr>
                <w:sz w:val="18"/>
                <w:szCs w:val="18"/>
              </w:rPr>
              <w:t>35.7%</w:t>
            </w:r>
          </w:p>
        </w:tc>
        <w:tc>
          <w:tcPr>
            <w:tcW w:w="913"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27.5%</w:t>
            </w:r>
          </w:p>
        </w:tc>
        <w:tc>
          <w:tcPr>
            <w:tcW w:w="912" w:type="dxa"/>
          </w:tcPr>
          <w:p w:rsidR="00803146" w:rsidRDefault="00D72908">
            <w:pPr>
              <w:pStyle w:val="ListParagraph"/>
              <w:ind w:left="0"/>
              <w:jc w:val="center"/>
              <w:rPr>
                <w:sz w:val="18"/>
                <w:szCs w:val="18"/>
              </w:rPr>
            </w:pPr>
            <w:r>
              <w:rPr>
                <w:sz w:val="18"/>
                <w:szCs w:val="18"/>
              </w:rPr>
              <w:t>26.9%</w:t>
            </w: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18.6%</w:t>
            </w:r>
          </w:p>
        </w:tc>
        <w:tc>
          <w:tcPr>
            <w:tcW w:w="912" w:type="dxa"/>
          </w:tcPr>
          <w:p w:rsidR="00803146" w:rsidRDefault="00D72908">
            <w:pPr>
              <w:pStyle w:val="ListParagraph"/>
              <w:ind w:left="0"/>
              <w:jc w:val="center"/>
              <w:rPr>
                <w:sz w:val="18"/>
                <w:szCs w:val="18"/>
              </w:rPr>
            </w:pPr>
            <w:r>
              <w:rPr>
                <w:sz w:val="18"/>
                <w:szCs w:val="18"/>
              </w:rPr>
              <w:t>18.2%</w:t>
            </w: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4 sub-groups</w:t>
            </w:r>
          </w:p>
        </w:tc>
      </w:tr>
      <w:tr w:rsidR="00803146" w:rsidTr="005B357C">
        <w:tc>
          <w:tcPr>
            <w:tcW w:w="926" w:type="dxa"/>
            <w:vMerge/>
          </w:tcPr>
          <w:p w:rsidR="00803146" w:rsidRDefault="00803146">
            <w:pPr>
              <w:pStyle w:val="ListParagraph"/>
              <w:ind w:left="0"/>
              <w:rPr>
                <w:sz w:val="18"/>
                <w:szCs w:val="18"/>
              </w:rPr>
            </w:pPr>
          </w:p>
        </w:tc>
        <w:tc>
          <w:tcPr>
            <w:tcW w:w="915" w:type="dxa"/>
          </w:tcPr>
          <w:p w:rsidR="00803146" w:rsidRDefault="00D72908">
            <w:pPr>
              <w:pStyle w:val="ListParagraph"/>
              <w:ind w:left="0"/>
              <w:jc w:val="center"/>
              <w:rPr>
                <w:sz w:val="18"/>
                <w:szCs w:val="18"/>
              </w:rPr>
            </w:pPr>
            <w:r>
              <w:rPr>
                <w:sz w:val="18"/>
                <w:szCs w:val="18"/>
              </w:rPr>
              <w:t>37.0%</w:t>
            </w:r>
          </w:p>
        </w:tc>
        <w:tc>
          <w:tcPr>
            <w:tcW w:w="912" w:type="dxa"/>
          </w:tcPr>
          <w:p w:rsidR="00803146" w:rsidRDefault="00D72908">
            <w:pPr>
              <w:pStyle w:val="ListParagraph"/>
              <w:ind w:left="0"/>
              <w:jc w:val="center"/>
              <w:rPr>
                <w:sz w:val="18"/>
                <w:szCs w:val="18"/>
              </w:rPr>
            </w:pPr>
            <w:r>
              <w:rPr>
                <w:sz w:val="18"/>
                <w:szCs w:val="18"/>
              </w:rPr>
              <w:t>36.7%</w:t>
            </w:r>
          </w:p>
        </w:tc>
        <w:tc>
          <w:tcPr>
            <w:tcW w:w="913"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27.9%</w:t>
            </w:r>
          </w:p>
        </w:tc>
        <w:tc>
          <w:tcPr>
            <w:tcW w:w="912" w:type="dxa"/>
          </w:tcPr>
          <w:p w:rsidR="00803146" w:rsidRDefault="00D72908">
            <w:pPr>
              <w:pStyle w:val="ListParagraph"/>
              <w:ind w:left="0"/>
              <w:jc w:val="center"/>
              <w:rPr>
                <w:sz w:val="18"/>
                <w:szCs w:val="18"/>
              </w:rPr>
            </w:pPr>
            <w:r>
              <w:rPr>
                <w:sz w:val="18"/>
                <w:szCs w:val="18"/>
              </w:rPr>
              <w:t>27.6%</w:t>
            </w: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18.9%</w:t>
            </w:r>
          </w:p>
        </w:tc>
        <w:tc>
          <w:tcPr>
            <w:tcW w:w="912" w:type="dxa"/>
          </w:tcPr>
          <w:p w:rsidR="00803146" w:rsidRDefault="00D72908">
            <w:pPr>
              <w:pStyle w:val="ListParagraph"/>
              <w:ind w:left="0"/>
              <w:jc w:val="center"/>
              <w:rPr>
                <w:sz w:val="18"/>
                <w:szCs w:val="18"/>
              </w:rPr>
            </w:pPr>
            <w:r>
              <w:rPr>
                <w:sz w:val="18"/>
                <w:szCs w:val="18"/>
              </w:rPr>
              <w:t>18.8%</w:t>
            </w: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8 sub-groups</w:t>
            </w:r>
          </w:p>
        </w:tc>
      </w:tr>
      <w:tr w:rsidR="00803146" w:rsidTr="005B357C">
        <w:tc>
          <w:tcPr>
            <w:tcW w:w="926" w:type="dxa"/>
            <w:vMerge/>
          </w:tcPr>
          <w:p w:rsidR="00803146" w:rsidRDefault="00803146">
            <w:pPr>
              <w:pStyle w:val="ListParagraph"/>
              <w:ind w:left="0"/>
              <w:rPr>
                <w:sz w:val="18"/>
                <w:szCs w:val="18"/>
              </w:rPr>
            </w:pPr>
          </w:p>
        </w:tc>
        <w:tc>
          <w:tcPr>
            <w:tcW w:w="915" w:type="dxa"/>
          </w:tcPr>
          <w:p w:rsidR="00803146" w:rsidRDefault="00D72908">
            <w:pPr>
              <w:pStyle w:val="ListParagraph"/>
              <w:ind w:left="0"/>
              <w:jc w:val="center"/>
              <w:rPr>
                <w:sz w:val="18"/>
                <w:szCs w:val="18"/>
              </w:rPr>
            </w:pPr>
            <w:r>
              <w:rPr>
                <w:sz w:val="18"/>
                <w:szCs w:val="18"/>
              </w:rPr>
              <w:t>37.3%</w:t>
            </w:r>
          </w:p>
        </w:tc>
        <w:tc>
          <w:tcPr>
            <w:tcW w:w="912" w:type="dxa"/>
          </w:tcPr>
          <w:p w:rsidR="00803146" w:rsidRDefault="00D72908">
            <w:pPr>
              <w:pStyle w:val="ListParagraph"/>
              <w:ind w:left="0"/>
              <w:jc w:val="center"/>
              <w:rPr>
                <w:sz w:val="18"/>
                <w:szCs w:val="18"/>
              </w:rPr>
            </w:pPr>
            <w:r>
              <w:rPr>
                <w:sz w:val="18"/>
                <w:szCs w:val="18"/>
              </w:rPr>
              <w:t>37.2%</w:t>
            </w:r>
          </w:p>
        </w:tc>
        <w:tc>
          <w:tcPr>
            <w:tcW w:w="913"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28.0%</w:t>
            </w:r>
          </w:p>
        </w:tc>
        <w:tc>
          <w:tcPr>
            <w:tcW w:w="912" w:type="dxa"/>
          </w:tcPr>
          <w:p w:rsidR="00803146" w:rsidRDefault="00D72908">
            <w:pPr>
              <w:pStyle w:val="ListParagraph"/>
              <w:ind w:left="0"/>
              <w:jc w:val="center"/>
              <w:rPr>
                <w:sz w:val="18"/>
                <w:szCs w:val="18"/>
              </w:rPr>
            </w:pPr>
            <w:r>
              <w:rPr>
                <w:sz w:val="18"/>
                <w:szCs w:val="18"/>
              </w:rPr>
              <w:t>28.0%</w:t>
            </w: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19.1%</w:t>
            </w:r>
          </w:p>
        </w:tc>
        <w:tc>
          <w:tcPr>
            <w:tcW w:w="912" w:type="dxa"/>
          </w:tcPr>
          <w:p w:rsidR="00803146" w:rsidRDefault="00D72908">
            <w:pPr>
              <w:pStyle w:val="ListParagraph"/>
              <w:ind w:left="0"/>
              <w:jc w:val="center"/>
              <w:rPr>
                <w:sz w:val="18"/>
                <w:szCs w:val="18"/>
              </w:rPr>
            </w:pPr>
            <w:r>
              <w:rPr>
                <w:sz w:val="18"/>
                <w:szCs w:val="18"/>
              </w:rPr>
              <w:t>19.1%</w:t>
            </w: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16 sub-groups</w:t>
            </w:r>
          </w:p>
        </w:tc>
      </w:tr>
      <w:tr w:rsidR="00803146" w:rsidTr="005B357C">
        <w:tc>
          <w:tcPr>
            <w:tcW w:w="926" w:type="dxa"/>
          </w:tcPr>
          <w:p w:rsidR="00803146" w:rsidRDefault="00D72908">
            <w:pPr>
              <w:pStyle w:val="ListParagraph"/>
              <w:ind w:left="0"/>
              <w:rPr>
                <w:sz w:val="18"/>
                <w:szCs w:val="18"/>
              </w:rPr>
            </w:pPr>
            <w:r>
              <w:rPr>
                <w:sz w:val="18"/>
                <w:szCs w:val="18"/>
              </w:rPr>
              <w:t>R1-2008964</w:t>
            </w:r>
          </w:p>
        </w:tc>
        <w:tc>
          <w:tcPr>
            <w:tcW w:w="915" w:type="dxa"/>
          </w:tcPr>
          <w:p w:rsidR="00803146" w:rsidRDefault="00D72908">
            <w:pPr>
              <w:pStyle w:val="ListParagraph"/>
              <w:ind w:left="0"/>
              <w:jc w:val="center"/>
              <w:rPr>
                <w:sz w:val="18"/>
                <w:szCs w:val="18"/>
              </w:rPr>
            </w:pPr>
            <w:r>
              <w:rPr>
                <w:sz w:val="18"/>
                <w:szCs w:val="18"/>
              </w:rPr>
              <w:t>25.5%</w:t>
            </w:r>
          </w:p>
        </w:tc>
        <w:tc>
          <w:tcPr>
            <w:tcW w:w="912" w:type="dxa"/>
          </w:tcPr>
          <w:p w:rsidR="00803146" w:rsidRDefault="00D72908">
            <w:pPr>
              <w:pStyle w:val="ListParagraph"/>
              <w:ind w:left="0"/>
              <w:jc w:val="center"/>
              <w:rPr>
                <w:sz w:val="18"/>
                <w:szCs w:val="18"/>
              </w:rPr>
            </w:pPr>
            <w:r>
              <w:rPr>
                <w:sz w:val="18"/>
                <w:szCs w:val="18"/>
              </w:rPr>
              <w:t>24.3%</w:t>
            </w:r>
          </w:p>
        </w:tc>
        <w:tc>
          <w:tcPr>
            <w:tcW w:w="913" w:type="dxa"/>
          </w:tcPr>
          <w:p w:rsidR="00803146" w:rsidRDefault="00D72908">
            <w:pPr>
              <w:pStyle w:val="ListParagraph"/>
              <w:ind w:left="0"/>
              <w:jc w:val="center"/>
              <w:rPr>
                <w:sz w:val="18"/>
                <w:szCs w:val="18"/>
              </w:rPr>
            </w:pPr>
            <w:r>
              <w:rPr>
                <w:sz w:val="18"/>
                <w:szCs w:val="18"/>
              </w:rPr>
              <w:t>22.1%</w:t>
            </w:r>
          </w:p>
        </w:tc>
        <w:tc>
          <w:tcPr>
            <w:tcW w:w="915"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17.0%</w:t>
            </w:r>
          </w:p>
        </w:tc>
        <w:tc>
          <w:tcPr>
            <w:tcW w:w="912" w:type="dxa"/>
          </w:tcPr>
          <w:p w:rsidR="00803146" w:rsidRDefault="00D72908">
            <w:pPr>
              <w:pStyle w:val="ListParagraph"/>
              <w:ind w:left="0"/>
              <w:jc w:val="center"/>
              <w:rPr>
                <w:sz w:val="18"/>
                <w:szCs w:val="18"/>
              </w:rPr>
            </w:pPr>
            <w:r>
              <w:rPr>
                <w:sz w:val="18"/>
                <w:szCs w:val="18"/>
              </w:rPr>
              <w:t>16.5%</w:t>
            </w:r>
          </w:p>
        </w:tc>
        <w:tc>
          <w:tcPr>
            <w:tcW w:w="913" w:type="dxa"/>
          </w:tcPr>
          <w:p w:rsidR="00803146" w:rsidRDefault="00D72908">
            <w:pPr>
              <w:pStyle w:val="ListParagraph"/>
              <w:ind w:left="0"/>
              <w:jc w:val="center"/>
              <w:rPr>
                <w:sz w:val="18"/>
                <w:szCs w:val="18"/>
              </w:rPr>
            </w:pPr>
            <w:r>
              <w:rPr>
                <w:sz w:val="18"/>
                <w:szCs w:val="18"/>
              </w:rPr>
              <w:t>15.5%</w:t>
            </w:r>
          </w:p>
        </w:tc>
        <w:tc>
          <w:tcPr>
            <w:tcW w:w="1311" w:type="dxa"/>
          </w:tcPr>
          <w:p w:rsidR="00803146" w:rsidRDefault="00803146">
            <w:pPr>
              <w:pStyle w:val="ListParagraph"/>
              <w:ind w:left="0"/>
              <w:rPr>
                <w:sz w:val="18"/>
                <w:szCs w:val="18"/>
              </w:rPr>
            </w:pPr>
          </w:p>
        </w:tc>
      </w:tr>
      <w:tr w:rsidR="00803146" w:rsidTr="005B357C">
        <w:tc>
          <w:tcPr>
            <w:tcW w:w="926" w:type="dxa"/>
          </w:tcPr>
          <w:p w:rsidR="00803146" w:rsidRDefault="00D72908">
            <w:pPr>
              <w:pStyle w:val="ListParagraph"/>
              <w:ind w:left="0"/>
              <w:rPr>
                <w:sz w:val="18"/>
                <w:szCs w:val="18"/>
              </w:rPr>
            </w:pPr>
            <w:r>
              <w:rPr>
                <w:sz w:val="18"/>
                <w:szCs w:val="18"/>
              </w:rPr>
              <w:t>R1-2009488</w:t>
            </w:r>
          </w:p>
        </w:tc>
        <w:tc>
          <w:tcPr>
            <w:tcW w:w="915" w:type="dxa"/>
          </w:tcPr>
          <w:p w:rsidR="00803146" w:rsidRDefault="00D72908">
            <w:pPr>
              <w:pStyle w:val="ListParagraph"/>
              <w:ind w:left="0"/>
              <w:jc w:val="center"/>
              <w:rPr>
                <w:sz w:val="18"/>
                <w:szCs w:val="18"/>
              </w:rPr>
            </w:pPr>
            <w:r>
              <w:rPr>
                <w:sz w:val="18"/>
                <w:szCs w:val="18"/>
              </w:rPr>
              <w:t>14.3%</w:t>
            </w:r>
          </w:p>
        </w:tc>
        <w:tc>
          <w:tcPr>
            <w:tcW w:w="912" w:type="dxa"/>
          </w:tcPr>
          <w:p w:rsidR="00803146" w:rsidRDefault="00803146">
            <w:pPr>
              <w:pStyle w:val="ListParagraph"/>
              <w:ind w:left="0"/>
              <w:jc w:val="center"/>
              <w:rPr>
                <w:sz w:val="18"/>
                <w:szCs w:val="18"/>
              </w:rPr>
            </w:pPr>
          </w:p>
        </w:tc>
        <w:tc>
          <w:tcPr>
            <w:tcW w:w="913"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16.0%</w:t>
            </w:r>
          </w:p>
        </w:tc>
        <w:tc>
          <w:tcPr>
            <w:tcW w:w="912"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18.2%</w:t>
            </w:r>
          </w:p>
        </w:tc>
        <w:tc>
          <w:tcPr>
            <w:tcW w:w="912" w:type="dxa"/>
          </w:tcPr>
          <w:p w:rsidR="00803146" w:rsidRDefault="00803146">
            <w:pPr>
              <w:pStyle w:val="ListParagraph"/>
              <w:ind w:left="0"/>
              <w:jc w:val="center"/>
              <w:rPr>
                <w:sz w:val="18"/>
                <w:szCs w:val="18"/>
              </w:rPr>
            </w:pP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5 sub-groups. PEI is monitored after last SSB. 4ms PO</w:t>
            </w:r>
          </w:p>
        </w:tc>
      </w:tr>
      <w:tr w:rsidR="00803146" w:rsidTr="005B357C">
        <w:trPr>
          <w:trHeight w:val="54"/>
        </w:trPr>
        <w:tc>
          <w:tcPr>
            <w:tcW w:w="926" w:type="dxa"/>
          </w:tcPr>
          <w:p w:rsidR="00803146" w:rsidRDefault="00D72908">
            <w:pPr>
              <w:pStyle w:val="ListParagraph"/>
              <w:ind w:left="0"/>
              <w:rPr>
                <w:sz w:val="18"/>
                <w:szCs w:val="18"/>
              </w:rPr>
            </w:pPr>
            <w:r>
              <w:rPr>
                <w:sz w:val="18"/>
                <w:szCs w:val="18"/>
              </w:rPr>
              <w:t>R1-2009266</w:t>
            </w:r>
          </w:p>
        </w:tc>
        <w:tc>
          <w:tcPr>
            <w:tcW w:w="915" w:type="dxa"/>
          </w:tcPr>
          <w:p w:rsidR="00803146" w:rsidRDefault="00D72908">
            <w:pPr>
              <w:pStyle w:val="ListParagraph"/>
              <w:ind w:left="0"/>
              <w:jc w:val="center"/>
              <w:rPr>
                <w:sz w:val="18"/>
                <w:szCs w:val="18"/>
              </w:rPr>
            </w:pPr>
            <w:r>
              <w:rPr>
                <w:sz w:val="18"/>
                <w:szCs w:val="18"/>
              </w:rPr>
              <w:t>17.9%</w:t>
            </w:r>
          </w:p>
        </w:tc>
        <w:tc>
          <w:tcPr>
            <w:tcW w:w="912" w:type="dxa"/>
          </w:tcPr>
          <w:p w:rsidR="00803146" w:rsidRDefault="00803146">
            <w:pPr>
              <w:pStyle w:val="ListParagraph"/>
              <w:ind w:left="0"/>
              <w:jc w:val="center"/>
              <w:rPr>
                <w:sz w:val="18"/>
                <w:szCs w:val="18"/>
              </w:rPr>
            </w:pPr>
          </w:p>
        </w:tc>
        <w:tc>
          <w:tcPr>
            <w:tcW w:w="913" w:type="dxa"/>
          </w:tcPr>
          <w:p w:rsidR="00803146" w:rsidRDefault="00803146">
            <w:pPr>
              <w:pStyle w:val="ListParagraph"/>
              <w:ind w:left="0"/>
              <w:jc w:val="center"/>
              <w:rPr>
                <w:sz w:val="18"/>
                <w:szCs w:val="18"/>
              </w:rPr>
            </w:pPr>
          </w:p>
        </w:tc>
        <w:tc>
          <w:tcPr>
            <w:tcW w:w="915"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2" w:type="dxa"/>
          </w:tcPr>
          <w:p w:rsidR="00803146" w:rsidRDefault="00803146">
            <w:pPr>
              <w:pStyle w:val="ListParagraph"/>
              <w:ind w:left="0"/>
              <w:jc w:val="center"/>
              <w:rPr>
                <w:sz w:val="18"/>
                <w:szCs w:val="18"/>
              </w:rPr>
            </w:pPr>
          </w:p>
        </w:tc>
        <w:tc>
          <w:tcPr>
            <w:tcW w:w="915" w:type="dxa"/>
          </w:tcPr>
          <w:p w:rsidR="00803146" w:rsidRDefault="00D72908">
            <w:pPr>
              <w:pStyle w:val="ListParagraph"/>
              <w:ind w:left="0"/>
              <w:jc w:val="center"/>
              <w:rPr>
                <w:sz w:val="18"/>
                <w:szCs w:val="18"/>
              </w:rPr>
            </w:pPr>
            <w:r>
              <w:rPr>
                <w:sz w:val="18"/>
                <w:szCs w:val="18"/>
              </w:rPr>
              <w:t>13 - 19%</w:t>
            </w:r>
          </w:p>
        </w:tc>
        <w:tc>
          <w:tcPr>
            <w:tcW w:w="912" w:type="dxa"/>
          </w:tcPr>
          <w:p w:rsidR="00803146" w:rsidRDefault="00803146">
            <w:pPr>
              <w:pStyle w:val="ListParagraph"/>
              <w:ind w:left="0"/>
              <w:jc w:val="center"/>
              <w:rPr>
                <w:sz w:val="18"/>
                <w:szCs w:val="18"/>
              </w:rPr>
            </w:pPr>
          </w:p>
        </w:tc>
        <w:tc>
          <w:tcPr>
            <w:tcW w:w="913" w:type="dxa"/>
          </w:tcPr>
          <w:p w:rsidR="00803146" w:rsidRDefault="00803146">
            <w:pPr>
              <w:pStyle w:val="ListParagraph"/>
              <w:ind w:left="0"/>
              <w:jc w:val="center"/>
              <w:rPr>
                <w:sz w:val="18"/>
                <w:szCs w:val="18"/>
              </w:rPr>
            </w:pPr>
          </w:p>
        </w:tc>
        <w:tc>
          <w:tcPr>
            <w:tcW w:w="1311" w:type="dxa"/>
          </w:tcPr>
          <w:p w:rsidR="00803146" w:rsidRDefault="00D72908">
            <w:pPr>
              <w:pStyle w:val="ListParagraph"/>
              <w:ind w:left="0"/>
              <w:rPr>
                <w:sz w:val="18"/>
                <w:szCs w:val="18"/>
              </w:rPr>
            </w:pPr>
            <w:r>
              <w:rPr>
                <w:sz w:val="18"/>
                <w:szCs w:val="18"/>
              </w:rPr>
              <w:t>10 sub-groups</w:t>
            </w:r>
            <w:r>
              <w:rPr>
                <w:rFonts w:eastAsia="新細明體"/>
                <w:sz w:val="18"/>
                <w:szCs w:val="18"/>
              </w:rPr>
              <w:t>;</w:t>
            </w:r>
            <w:r>
              <w:rPr>
                <w:sz w:val="18"/>
                <w:szCs w:val="18"/>
              </w:rPr>
              <w:t xml:space="preserve"> </w:t>
            </w:r>
            <w:r>
              <w:rPr>
                <w:sz w:val="18"/>
                <w:szCs w:val="18"/>
              </w:rPr>
              <w:br/>
              <w:t>DCI-based;</w:t>
            </w:r>
          </w:p>
          <w:p w:rsidR="00803146" w:rsidRDefault="00D72908">
            <w:pPr>
              <w:pStyle w:val="ListParagraph"/>
              <w:ind w:left="0"/>
              <w:rPr>
                <w:rFonts w:eastAsia="新細明體"/>
                <w:sz w:val="18"/>
                <w:szCs w:val="18"/>
              </w:rPr>
            </w:pPr>
            <w:r>
              <w:rPr>
                <w:sz w:val="18"/>
                <w:szCs w:val="18"/>
              </w:rPr>
              <w:t>1ms or 4ms PO for 1 SS burst case</w:t>
            </w:r>
          </w:p>
        </w:tc>
      </w:tr>
    </w:tbl>
    <w:p w:rsidR="00803146" w:rsidRDefault="00803146">
      <w:pPr>
        <w:rPr>
          <w:b/>
          <w:sz w:val="22"/>
          <w:szCs w:val="22"/>
        </w:rPr>
      </w:pPr>
    </w:p>
    <w:p w:rsidR="00803146" w:rsidRDefault="00D72908">
      <w:pPr>
        <w:pStyle w:val="ListParagraph"/>
        <w:numPr>
          <w:ilvl w:val="0"/>
          <w:numId w:val="31"/>
        </w:numPr>
        <w:rPr>
          <w:b/>
          <w:sz w:val="22"/>
          <w:szCs w:val="22"/>
          <w:highlight w:val="yellow"/>
        </w:rPr>
      </w:pPr>
      <w:r>
        <w:rPr>
          <w:b/>
          <w:sz w:val="22"/>
          <w:szCs w:val="22"/>
          <w:highlight w:val="yellow"/>
        </w:rPr>
        <w:t>UE sub-grouping with additional information carried in legacy paging PDCCH:</w:t>
      </w:r>
    </w:p>
    <w:tbl>
      <w:tblPr>
        <w:tblStyle w:val="TableGrid"/>
        <w:tblW w:w="0" w:type="auto"/>
        <w:tblInd w:w="171" w:type="dxa"/>
        <w:tblLook w:val="04A0" w:firstRow="1" w:lastRow="0" w:firstColumn="1" w:lastColumn="0" w:noHBand="0" w:noVBand="1"/>
      </w:tblPr>
      <w:tblGrid>
        <w:gridCol w:w="919"/>
        <w:gridCol w:w="904"/>
        <w:gridCol w:w="894"/>
        <w:gridCol w:w="904"/>
        <w:gridCol w:w="903"/>
        <w:gridCol w:w="903"/>
        <w:gridCol w:w="904"/>
        <w:gridCol w:w="903"/>
        <w:gridCol w:w="903"/>
        <w:gridCol w:w="893"/>
        <w:gridCol w:w="1256"/>
      </w:tblGrid>
      <w:tr w:rsidR="00803146">
        <w:tc>
          <w:tcPr>
            <w:tcW w:w="919" w:type="dxa"/>
          </w:tcPr>
          <w:p w:rsidR="00803146" w:rsidRDefault="00D72908">
            <w:pPr>
              <w:pStyle w:val="ListParagraph"/>
              <w:ind w:left="0"/>
              <w:jc w:val="center"/>
              <w:rPr>
                <w:sz w:val="18"/>
                <w:szCs w:val="18"/>
              </w:rPr>
            </w:pPr>
            <w:r>
              <w:t xml:space="preserve"> </w:t>
            </w:r>
            <w:r>
              <w:rPr>
                <w:sz w:val="18"/>
                <w:szCs w:val="18"/>
              </w:rPr>
              <w:t>Sync setting</w:t>
            </w:r>
          </w:p>
        </w:tc>
        <w:tc>
          <w:tcPr>
            <w:tcW w:w="2702" w:type="dxa"/>
            <w:gridSpan w:val="3"/>
          </w:tcPr>
          <w:p w:rsidR="00803146" w:rsidRDefault="00D72908">
            <w:pPr>
              <w:pStyle w:val="ListParagraph"/>
              <w:ind w:left="0"/>
              <w:jc w:val="center"/>
              <w:rPr>
                <w:sz w:val="18"/>
                <w:szCs w:val="18"/>
              </w:rPr>
            </w:pPr>
            <w:r>
              <w:rPr>
                <w:sz w:val="18"/>
                <w:szCs w:val="18"/>
              </w:rPr>
              <w:t>3 SS bursts before PO</w:t>
            </w:r>
          </w:p>
        </w:tc>
        <w:tc>
          <w:tcPr>
            <w:tcW w:w="2710" w:type="dxa"/>
            <w:gridSpan w:val="3"/>
          </w:tcPr>
          <w:p w:rsidR="00803146" w:rsidRDefault="00D72908">
            <w:pPr>
              <w:pStyle w:val="ListParagraph"/>
              <w:ind w:left="0"/>
              <w:jc w:val="center"/>
              <w:rPr>
                <w:sz w:val="18"/>
                <w:szCs w:val="18"/>
              </w:rPr>
            </w:pPr>
            <w:r>
              <w:rPr>
                <w:sz w:val="18"/>
                <w:szCs w:val="18"/>
              </w:rPr>
              <w:t>2 SS bursts before PO</w:t>
            </w:r>
          </w:p>
        </w:tc>
        <w:tc>
          <w:tcPr>
            <w:tcW w:w="2699" w:type="dxa"/>
            <w:gridSpan w:val="3"/>
          </w:tcPr>
          <w:p w:rsidR="00803146" w:rsidRDefault="00D72908">
            <w:pPr>
              <w:pStyle w:val="ListParagraph"/>
              <w:ind w:left="0"/>
              <w:jc w:val="center"/>
              <w:rPr>
                <w:sz w:val="18"/>
                <w:szCs w:val="18"/>
              </w:rPr>
            </w:pPr>
            <w:r>
              <w:rPr>
                <w:sz w:val="18"/>
                <w:szCs w:val="18"/>
              </w:rPr>
              <w:t>1 SS burst before PO</w:t>
            </w:r>
          </w:p>
        </w:tc>
        <w:tc>
          <w:tcPr>
            <w:tcW w:w="1256" w:type="dxa"/>
            <w:vMerge w:val="restart"/>
          </w:tcPr>
          <w:p w:rsidR="00803146" w:rsidRDefault="00803146">
            <w:pPr>
              <w:pStyle w:val="ListParagraph"/>
              <w:ind w:left="0"/>
              <w:jc w:val="center"/>
              <w:rPr>
                <w:sz w:val="18"/>
                <w:szCs w:val="18"/>
              </w:rPr>
            </w:pPr>
          </w:p>
          <w:p w:rsidR="00803146" w:rsidRDefault="00803146">
            <w:pPr>
              <w:pStyle w:val="ListParagraph"/>
              <w:ind w:left="0"/>
              <w:jc w:val="center"/>
              <w:rPr>
                <w:sz w:val="18"/>
                <w:szCs w:val="18"/>
              </w:rPr>
            </w:pPr>
          </w:p>
          <w:p w:rsidR="00803146" w:rsidRDefault="00803146">
            <w:pPr>
              <w:pStyle w:val="ListParagraph"/>
              <w:ind w:left="0"/>
              <w:jc w:val="center"/>
              <w:rPr>
                <w:sz w:val="18"/>
                <w:szCs w:val="18"/>
              </w:rPr>
            </w:pPr>
          </w:p>
          <w:p w:rsidR="00803146" w:rsidRDefault="00D72908">
            <w:pPr>
              <w:pStyle w:val="ListParagraph"/>
              <w:ind w:left="0"/>
              <w:jc w:val="center"/>
              <w:rPr>
                <w:sz w:val="18"/>
                <w:szCs w:val="18"/>
              </w:rPr>
            </w:pPr>
            <w:r>
              <w:rPr>
                <w:sz w:val="18"/>
                <w:szCs w:val="18"/>
              </w:rPr>
              <w:t>Note</w:t>
            </w:r>
          </w:p>
        </w:tc>
      </w:tr>
      <w:tr w:rsidR="00803146">
        <w:tc>
          <w:tcPr>
            <w:tcW w:w="919" w:type="dxa"/>
          </w:tcPr>
          <w:p w:rsidR="00803146" w:rsidRDefault="00D72908">
            <w:pPr>
              <w:pStyle w:val="ListParagraph"/>
              <w:ind w:left="0"/>
              <w:jc w:val="center"/>
              <w:rPr>
                <w:sz w:val="18"/>
                <w:szCs w:val="18"/>
              </w:rPr>
            </w:pPr>
            <w:r>
              <w:rPr>
                <w:sz w:val="18"/>
                <w:szCs w:val="18"/>
              </w:rPr>
              <w:t>Group paging rate</w:t>
            </w:r>
            <w:r>
              <w:rPr>
                <w:sz w:val="18"/>
                <w:szCs w:val="18"/>
              </w:rPr>
              <w:br/>
              <w:t>(GPR)</w:t>
            </w:r>
          </w:p>
        </w:tc>
        <w:tc>
          <w:tcPr>
            <w:tcW w:w="904" w:type="dxa"/>
          </w:tcPr>
          <w:p w:rsidR="00803146" w:rsidRDefault="00D72908">
            <w:pPr>
              <w:pStyle w:val="ListParagraph"/>
              <w:ind w:left="0"/>
              <w:jc w:val="center"/>
              <w:rPr>
                <w:sz w:val="18"/>
                <w:szCs w:val="18"/>
              </w:rPr>
            </w:pPr>
            <w:r>
              <w:rPr>
                <w:sz w:val="18"/>
                <w:szCs w:val="18"/>
              </w:rPr>
              <w:t>10%</w:t>
            </w:r>
          </w:p>
        </w:tc>
        <w:tc>
          <w:tcPr>
            <w:tcW w:w="894" w:type="dxa"/>
          </w:tcPr>
          <w:p w:rsidR="00803146" w:rsidRDefault="00D72908">
            <w:pPr>
              <w:pStyle w:val="ListParagraph"/>
              <w:ind w:left="0"/>
              <w:jc w:val="center"/>
              <w:rPr>
                <w:sz w:val="18"/>
                <w:szCs w:val="18"/>
              </w:rPr>
            </w:pPr>
            <w:r>
              <w:rPr>
                <w:sz w:val="18"/>
                <w:szCs w:val="18"/>
              </w:rPr>
              <w:t xml:space="preserve">20-35% </w:t>
            </w:r>
          </w:p>
        </w:tc>
        <w:tc>
          <w:tcPr>
            <w:tcW w:w="904" w:type="dxa"/>
          </w:tcPr>
          <w:p w:rsidR="00803146" w:rsidRDefault="00D72908">
            <w:pPr>
              <w:pStyle w:val="ListParagraph"/>
              <w:ind w:left="0"/>
              <w:jc w:val="center"/>
              <w:rPr>
                <w:sz w:val="18"/>
                <w:szCs w:val="18"/>
              </w:rPr>
            </w:pPr>
            <w:r>
              <w:rPr>
                <w:sz w:val="18"/>
                <w:szCs w:val="18"/>
              </w:rPr>
              <w:t xml:space="preserve">40-60% </w:t>
            </w:r>
          </w:p>
        </w:tc>
        <w:tc>
          <w:tcPr>
            <w:tcW w:w="903" w:type="dxa"/>
          </w:tcPr>
          <w:p w:rsidR="00803146" w:rsidRDefault="00D72908">
            <w:pPr>
              <w:pStyle w:val="ListParagraph"/>
              <w:ind w:left="0"/>
              <w:jc w:val="center"/>
              <w:rPr>
                <w:sz w:val="18"/>
                <w:szCs w:val="18"/>
              </w:rPr>
            </w:pPr>
            <w:r>
              <w:rPr>
                <w:sz w:val="18"/>
                <w:szCs w:val="18"/>
              </w:rPr>
              <w:t>10%</w:t>
            </w:r>
          </w:p>
        </w:tc>
        <w:tc>
          <w:tcPr>
            <w:tcW w:w="903" w:type="dxa"/>
          </w:tcPr>
          <w:p w:rsidR="00803146" w:rsidRDefault="00D72908">
            <w:pPr>
              <w:pStyle w:val="ListParagraph"/>
              <w:ind w:left="0"/>
              <w:jc w:val="center"/>
              <w:rPr>
                <w:sz w:val="18"/>
                <w:szCs w:val="18"/>
              </w:rPr>
            </w:pPr>
            <w:r>
              <w:rPr>
                <w:sz w:val="18"/>
                <w:szCs w:val="18"/>
              </w:rPr>
              <w:t xml:space="preserve">20-35% </w:t>
            </w:r>
          </w:p>
        </w:tc>
        <w:tc>
          <w:tcPr>
            <w:tcW w:w="904" w:type="dxa"/>
          </w:tcPr>
          <w:p w:rsidR="00803146" w:rsidRDefault="00D72908">
            <w:pPr>
              <w:pStyle w:val="ListParagraph"/>
              <w:ind w:left="0"/>
              <w:jc w:val="center"/>
              <w:rPr>
                <w:sz w:val="18"/>
                <w:szCs w:val="18"/>
              </w:rPr>
            </w:pPr>
            <w:r>
              <w:rPr>
                <w:sz w:val="18"/>
                <w:szCs w:val="18"/>
              </w:rPr>
              <w:t xml:space="preserve">40-60% </w:t>
            </w:r>
          </w:p>
        </w:tc>
        <w:tc>
          <w:tcPr>
            <w:tcW w:w="903" w:type="dxa"/>
          </w:tcPr>
          <w:p w:rsidR="00803146" w:rsidRDefault="00D72908">
            <w:pPr>
              <w:pStyle w:val="ListParagraph"/>
              <w:ind w:left="0"/>
              <w:jc w:val="center"/>
              <w:rPr>
                <w:sz w:val="18"/>
                <w:szCs w:val="18"/>
              </w:rPr>
            </w:pPr>
            <w:r>
              <w:rPr>
                <w:sz w:val="18"/>
                <w:szCs w:val="18"/>
              </w:rPr>
              <w:t>10%</w:t>
            </w:r>
          </w:p>
        </w:tc>
        <w:tc>
          <w:tcPr>
            <w:tcW w:w="903" w:type="dxa"/>
          </w:tcPr>
          <w:p w:rsidR="00803146" w:rsidRDefault="00D72908">
            <w:pPr>
              <w:pStyle w:val="ListParagraph"/>
              <w:ind w:left="0"/>
              <w:jc w:val="center"/>
              <w:rPr>
                <w:sz w:val="18"/>
                <w:szCs w:val="18"/>
              </w:rPr>
            </w:pPr>
            <w:r>
              <w:rPr>
                <w:sz w:val="18"/>
                <w:szCs w:val="18"/>
              </w:rPr>
              <w:t xml:space="preserve">20-35% </w:t>
            </w:r>
          </w:p>
        </w:tc>
        <w:tc>
          <w:tcPr>
            <w:tcW w:w="893" w:type="dxa"/>
          </w:tcPr>
          <w:p w:rsidR="00803146" w:rsidRDefault="00D72908">
            <w:pPr>
              <w:pStyle w:val="ListParagraph"/>
              <w:ind w:left="0"/>
              <w:jc w:val="center"/>
              <w:rPr>
                <w:sz w:val="18"/>
                <w:szCs w:val="18"/>
              </w:rPr>
            </w:pPr>
            <w:r>
              <w:rPr>
                <w:sz w:val="18"/>
                <w:szCs w:val="18"/>
              </w:rPr>
              <w:t>40-60%</w:t>
            </w:r>
          </w:p>
        </w:tc>
        <w:tc>
          <w:tcPr>
            <w:tcW w:w="1256" w:type="dxa"/>
            <w:vMerge/>
          </w:tcPr>
          <w:p w:rsidR="00803146" w:rsidRDefault="00803146">
            <w:pPr>
              <w:pStyle w:val="ListParagraph"/>
              <w:ind w:left="0"/>
              <w:jc w:val="center"/>
              <w:rPr>
                <w:sz w:val="18"/>
                <w:szCs w:val="18"/>
              </w:rPr>
            </w:pPr>
          </w:p>
        </w:tc>
      </w:tr>
      <w:tr w:rsidR="00803146">
        <w:tc>
          <w:tcPr>
            <w:tcW w:w="919" w:type="dxa"/>
          </w:tcPr>
          <w:p w:rsidR="00803146" w:rsidRDefault="00D72908">
            <w:pPr>
              <w:pStyle w:val="ListParagraph"/>
              <w:ind w:left="0"/>
              <w:jc w:val="center"/>
              <w:rPr>
                <w:sz w:val="18"/>
                <w:szCs w:val="18"/>
              </w:rPr>
            </w:pPr>
            <w:r>
              <w:rPr>
                <w:sz w:val="18"/>
                <w:szCs w:val="18"/>
              </w:rPr>
              <w:t>t-doc#</w:t>
            </w:r>
          </w:p>
        </w:tc>
        <w:tc>
          <w:tcPr>
            <w:tcW w:w="8111" w:type="dxa"/>
            <w:gridSpan w:val="9"/>
          </w:tcPr>
          <w:p w:rsidR="00803146" w:rsidRDefault="00D72908">
            <w:pPr>
              <w:pStyle w:val="ListParagraph"/>
              <w:ind w:left="0"/>
              <w:jc w:val="center"/>
              <w:rPr>
                <w:sz w:val="18"/>
                <w:szCs w:val="18"/>
              </w:rPr>
            </w:pPr>
            <w:r>
              <w:rPr>
                <w:sz w:val="18"/>
                <w:szCs w:val="18"/>
              </w:rPr>
              <w:t>Estimated power saving gain</w:t>
            </w:r>
          </w:p>
        </w:tc>
        <w:tc>
          <w:tcPr>
            <w:tcW w:w="1256" w:type="dxa"/>
            <w:vMerge/>
          </w:tcPr>
          <w:p w:rsidR="00803146" w:rsidRDefault="00803146">
            <w:pPr>
              <w:pStyle w:val="ListParagraph"/>
              <w:ind w:left="0"/>
              <w:jc w:val="center"/>
              <w:rPr>
                <w:sz w:val="18"/>
                <w:szCs w:val="18"/>
              </w:rPr>
            </w:pPr>
          </w:p>
        </w:tc>
      </w:tr>
      <w:tr w:rsidR="00803146">
        <w:tc>
          <w:tcPr>
            <w:tcW w:w="919" w:type="dxa"/>
          </w:tcPr>
          <w:p w:rsidR="00803146" w:rsidRDefault="00D72908">
            <w:pPr>
              <w:pStyle w:val="ListParagraph"/>
              <w:ind w:left="0"/>
              <w:rPr>
                <w:sz w:val="18"/>
                <w:szCs w:val="18"/>
              </w:rPr>
            </w:pPr>
            <w:r>
              <w:rPr>
                <w:sz w:val="18"/>
                <w:szCs w:val="18"/>
              </w:rPr>
              <w:t>R1-2007673</w:t>
            </w:r>
          </w:p>
        </w:tc>
        <w:tc>
          <w:tcPr>
            <w:tcW w:w="904" w:type="dxa"/>
          </w:tcPr>
          <w:p w:rsidR="00803146" w:rsidRDefault="00D72908">
            <w:pPr>
              <w:pStyle w:val="ListParagraph"/>
              <w:ind w:left="0"/>
              <w:jc w:val="center"/>
              <w:rPr>
                <w:sz w:val="18"/>
                <w:szCs w:val="18"/>
              </w:rPr>
            </w:pPr>
            <w:r>
              <w:rPr>
                <w:sz w:val="18"/>
                <w:szCs w:val="18"/>
              </w:rPr>
              <w:t>&lt;0.72%</w:t>
            </w:r>
          </w:p>
        </w:tc>
        <w:tc>
          <w:tcPr>
            <w:tcW w:w="894" w:type="dxa"/>
          </w:tcPr>
          <w:p w:rsidR="00803146" w:rsidRDefault="00D72908">
            <w:pPr>
              <w:pStyle w:val="ListParagraph"/>
              <w:ind w:left="0"/>
              <w:jc w:val="center"/>
              <w:rPr>
                <w:sz w:val="18"/>
                <w:szCs w:val="18"/>
              </w:rPr>
            </w:pPr>
            <w:r>
              <w:rPr>
                <w:sz w:val="18"/>
                <w:szCs w:val="18"/>
              </w:rPr>
              <w:t>&lt;1.4%</w:t>
            </w:r>
          </w:p>
        </w:tc>
        <w:tc>
          <w:tcPr>
            <w:tcW w:w="904" w:type="dxa"/>
          </w:tcPr>
          <w:p w:rsidR="00803146" w:rsidRDefault="00D72908">
            <w:pPr>
              <w:pStyle w:val="ListParagraph"/>
              <w:ind w:left="0"/>
              <w:jc w:val="center"/>
              <w:rPr>
                <w:sz w:val="18"/>
                <w:szCs w:val="18"/>
              </w:rPr>
            </w:pPr>
            <w:r>
              <w:rPr>
                <w:sz w:val="18"/>
                <w:szCs w:val="18"/>
              </w:rPr>
              <w:t>&lt;2.58%</w:t>
            </w:r>
          </w:p>
        </w:tc>
        <w:tc>
          <w:tcPr>
            <w:tcW w:w="903" w:type="dxa"/>
          </w:tcPr>
          <w:p w:rsidR="00803146" w:rsidRDefault="00D72908">
            <w:pPr>
              <w:pStyle w:val="ListParagraph"/>
              <w:ind w:left="0"/>
              <w:jc w:val="center"/>
              <w:rPr>
                <w:sz w:val="18"/>
                <w:szCs w:val="18"/>
              </w:rPr>
            </w:pPr>
            <w:r>
              <w:rPr>
                <w:sz w:val="18"/>
                <w:szCs w:val="18"/>
              </w:rPr>
              <w:t>&lt;0.77%</w:t>
            </w:r>
          </w:p>
        </w:tc>
        <w:tc>
          <w:tcPr>
            <w:tcW w:w="903" w:type="dxa"/>
          </w:tcPr>
          <w:p w:rsidR="00803146" w:rsidRDefault="00D72908">
            <w:pPr>
              <w:pStyle w:val="ListParagraph"/>
              <w:ind w:left="0"/>
              <w:jc w:val="center"/>
              <w:rPr>
                <w:sz w:val="18"/>
                <w:szCs w:val="18"/>
              </w:rPr>
            </w:pPr>
            <w:r>
              <w:rPr>
                <w:sz w:val="18"/>
                <w:szCs w:val="18"/>
              </w:rPr>
              <w:t>&lt;1.53%</w:t>
            </w:r>
          </w:p>
        </w:tc>
        <w:tc>
          <w:tcPr>
            <w:tcW w:w="904" w:type="dxa"/>
          </w:tcPr>
          <w:p w:rsidR="00803146" w:rsidRDefault="00D72908">
            <w:pPr>
              <w:pStyle w:val="ListParagraph"/>
              <w:ind w:left="0"/>
              <w:jc w:val="center"/>
              <w:rPr>
                <w:sz w:val="18"/>
                <w:szCs w:val="18"/>
              </w:rPr>
            </w:pPr>
            <w:r>
              <w:rPr>
                <w:sz w:val="18"/>
                <w:szCs w:val="18"/>
              </w:rPr>
              <w:t>&lt;2.99%</w:t>
            </w:r>
          </w:p>
        </w:tc>
        <w:tc>
          <w:tcPr>
            <w:tcW w:w="903" w:type="dxa"/>
          </w:tcPr>
          <w:p w:rsidR="00803146" w:rsidRDefault="00D72908">
            <w:pPr>
              <w:pStyle w:val="ListParagraph"/>
              <w:ind w:left="0"/>
              <w:jc w:val="center"/>
              <w:rPr>
                <w:sz w:val="18"/>
                <w:szCs w:val="18"/>
              </w:rPr>
            </w:pPr>
            <w:r>
              <w:rPr>
                <w:sz w:val="18"/>
                <w:szCs w:val="18"/>
              </w:rPr>
              <w:t>&lt;0.33%</w:t>
            </w:r>
          </w:p>
        </w:tc>
        <w:tc>
          <w:tcPr>
            <w:tcW w:w="903" w:type="dxa"/>
          </w:tcPr>
          <w:p w:rsidR="00803146" w:rsidRDefault="00D72908">
            <w:pPr>
              <w:pStyle w:val="ListParagraph"/>
              <w:ind w:left="0"/>
              <w:jc w:val="center"/>
              <w:rPr>
                <w:sz w:val="18"/>
                <w:szCs w:val="18"/>
              </w:rPr>
            </w:pPr>
            <w:r>
              <w:rPr>
                <w:sz w:val="18"/>
                <w:szCs w:val="18"/>
              </w:rPr>
              <w:t>&lt;0.66%</w:t>
            </w:r>
          </w:p>
        </w:tc>
        <w:tc>
          <w:tcPr>
            <w:tcW w:w="893" w:type="dxa"/>
          </w:tcPr>
          <w:p w:rsidR="00803146" w:rsidRDefault="00D72908">
            <w:pPr>
              <w:pStyle w:val="ListParagraph"/>
              <w:ind w:left="0"/>
              <w:jc w:val="center"/>
              <w:rPr>
                <w:sz w:val="18"/>
                <w:szCs w:val="18"/>
              </w:rPr>
            </w:pPr>
            <w:r>
              <w:rPr>
                <w:sz w:val="18"/>
                <w:szCs w:val="18"/>
              </w:rPr>
              <w:t>&lt;1.2%</w:t>
            </w:r>
          </w:p>
        </w:tc>
        <w:tc>
          <w:tcPr>
            <w:tcW w:w="1256" w:type="dxa"/>
          </w:tcPr>
          <w:p w:rsidR="00803146" w:rsidRDefault="00D72908">
            <w:pPr>
              <w:pStyle w:val="ListParagraph"/>
              <w:ind w:left="0"/>
              <w:rPr>
                <w:sz w:val="18"/>
                <w:szCs w:val="18"/>
              </w:rPr>
            </w:pPr>
            <w:r>
              <w:rPr>
                <w:sz w:val="18"/>
                <w:szCs w:val="18"/>
              </w:rPr>
              <w:t>4, 8, 16 sub-groups</w:t>
            </w:r>
          </w:p>
        </w:tc>
      </w:tr>
      <w:tr w:rsidR="00803146">
        <w:tc>
          <w:tcPr>
            <w:tcW w:w="919" w:type="dxa"/>
          </w:tcPr>
          <w:p w:rsidR="00803146" w:rsidRDefault="00D72908">
            <w:pPr>
              <w:pStyle w:val="ListParagraph"/>
              <w:ind w:left="0"/>
              <w:rPr>
                <w:sz w:val="18"/>
                <w:szCs w:val="18"/>
              </w:rPr>
            </w:pPr>
            <w:r>
              <w:rPr>
                <w:sz w:val="18"/>
                <w:szCs w:val="18"/>
              </w:rPr>
              <w:t>R1-2007867</w:t>
            </w:r>
          </w:p>
        </w:tc>
        <w:tc>
          <w:tcPr>
            <w:tcW w:w="904" w:type="dxa"/>
          </w:tcPr>
          <w:p w:rsidR="00803146" w:rsidRDefault="00D72908">
            <w:pPr>
              <w:pStyle w:val="ListParagraph"/>
              <w:ind w:left="0"/>
              <w:jc w:val="center"/>
              <w:rPr>
                <w:sz w:val="18"/>
                <w:szCs w:val="18"/>
              </w:rPr>
            </w:pPr>
            <w:r>
              <w:rPr>
                <w:sz w:val="18"/>
                <w:szCs w:val="18"/>
              </w:rPr>
              <w:t>0.4-1.0%</w:t>
            </w:r>
          </w:p>
        </w:tc>
        <w:tc>
          <w:tcPr>
            <w:tcW w:w="894"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893" w:type="dxa"/>
          </w:tcPr>
          <w:p w:rsidR="00803146" w:rsidRDefault="00803146">
            <w:pPr>
              <w:pStyle w:val="ListParagraph"/>
              <w:ind w:left="0"/>
              <w:jc w:val="center"/>
              <w:rPr>
                <w:sz w:val="18"/>
                <w:szCs w:val="18"/>
              </w:rPr>
            </w:pPr>
          </w:p>
        </w:tc>
        <w:tc>
          <w:tcPr>
            <w:tcW w:w="1256" w:type="dxa"/>
          </w:tcPr>
          <w:p w:rsidR="00803146" w:rsidRDefault="00803146">
            <w:pPr>
              <w:pStyle w:val="ListParagraph"/>
              <w:ind w:left="0"/>
              <w:rPr>
                <w:sz w:val="18"/>
                <w:szCs w:val="18"/>
              </w:rPr>
            </w:pPr>
          </w:p>
        </w:tc>
      </w:tr>
      <w:tr w:rsidR="00803146">
        <w:tc>
          <w:tcPr>
            <w:tcW w:w="919" w:type="dxa"/>
          </w:tcPr>
          <w:p w:rsidR="00803146" w:rsidRDefault="00D72908">
            <w:pPr>
              <w:pStyle w:val="ListParagraph"/>
              <w:ind w:left="0"/>
              <w:rPr>
                <w:sz w:val="18"/>
                <w:szCs w:val="18"/>
              </w:rPr>
            </w:pPr>
            <w:r>
              <w:rPr>
                <w:sz w:val="18"/>
                <w:szCs w:val="18"/>
              </w:rPr>
              <w:t>R1-2007971</w:t>
            </w:r>
          </w:p>
        </w:tc>
        <w:tc>
          <w:tcPr>
            <w:tcW w:w="904" w:type="dxa"/>
          </w:tcPr>
          <w:p w:rsidR="00803146" w:rsidRDefault="00803146">
            <w:pPr>
              <w:pStyle w:val="ListParagraph"/>
              <w:ind w:left="0"/>
              <w:jc w:val="center"/>
              <w:rPr>
                <w:sz w:val="18"/>
                <w:szCs w:val="18"/>
              </w:rPr>
            </w:pPr>
          </w:p>
        </w:tc>
        <w:tc>
          <w:tcPr>
            <w:tcW w:w="894"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893" w:type="dxa"/>
          </w:tcPr>
          <w:p w:rsidR="00803146" w:rsidRDefault="00D72908">
            <w:pPr>
              <w:pStyle w:val="ListParagraph"/>
              <w:ind w:left="0"/>
              <w:jc w:val="center"/>
              <w:rPr>
                <w:sz w:val="18"/>
                <w:szCs w:val="18"/>
              </w:rPr>
            </w:pPr>
            <w:r>
              <w:rPr>
                <w:sz w:val="18"/>
                <w:szCs w:val="18"/>
              </w:rPr>
              <w:t>7.6%</w:t>
            </w:r>
          </w:p>
        </w:tc>
        <w:tc>
          <w:tcPr>
            <w:tcW w:w="1256" w:type="dxa"/>
          </w:tcPr>
          <w:p w:rsidR="00803146" w:rsidRDefault="00803146">
            <w:pPr>
              <w:pStyle w:val="ListParagraph"/>
              <w:ind w:left="0"/>
              <w:rPr>
                <w:sz w:val="18"/>
                <w:szCs w:val="18"/>
              </w:rPr>
            </w:pPr>
          </w:p>
          <w:p w:rsidR="005B357C" w:rsidRDefault="005B357C">
            <w:pPr>
              <w:pStyle w:val="ListParagraph"/>
              <w:ind w:left="0"/>
              <w:rPr>
                <w:sz w:val="18"/>
                <w:szCs w:val="18"/>
              </w:rPr>
            </w:pPr>
          </w:p>
          <w:p w:rsidR="005B357C" w:rsidRDefault="005B357C">
            <w:pPr>
              <w:pStyle w:val="ListParagraph"/>
              <w:ind w:left="0"/>
              <w:rPr>
                <w:sz w:val="18"/>
                <w:szCs w:val="18"/>
              </w:rPr>
            </w:pPr>
          </w:p>
        </w:tc>
      </w:tr>
      <w:tr w:rsidR="00803146">
        <w:trPr>
          <w:trHeight w:val="236"/>
        </w:trPr>
        <w:tc>
          <w:tcPr>
            <w:tcW w:w="919" w:type="dxa"/>
            <w:vMerge w:val="restart"/>
          </w:tcPr>
          <w:p w:rsidR="00803146" w:rsidRDefault="00D72908">
            <w:pPr>
              <w:pStyle w:val="ListParagraph"/>
              <w:ind w:left="0"/>
              <w:rPr>
                <w:sz w:val="18"/>
                <w:szCs w:val="18"/>
              </w:rPr>
            </w:pPr>
            <w:r>
              <w:rPr>
                <w:sz w:val="18"/>
                <w:szCs w:val="18"/>
              </w:rPr>
              <w:t>R1-2008175</w:t>
            </w:r>
          </w:p>
        </w:tc>
        <w:tc>
          <w:tcPr>
            <w:tcW w:w="904" w:type="dxa"/>
          </w:tcPr>
          <w:p w:rsidR="00803146" w:rsidRDefault="00803146">
            <w:pPr>
              <w:pStyle w:val="ListParagraph"/>
              <w:ind w:left="0"/>
              <w:rPr>
                <w:sz w:val="18"/>
                <w:szCs w:val="18"/>
              </w:rPr>
            </w:pPr>
          </w:p>
        </w:tc>
        <w:tc>
          <w:tcPr>
            <w:tcW w:w="894" w:type="dxa"/>
          </w:tcPr>
          <w:p w:rsidR="00803146" w:rsidRDefault="00D72908">
            <w:pPr>
              <w:pStyle w:val="ListParagraph"/>
              <w:ind w:left="0"/>
              <w:jc w:val="center"/>
              <w:rPr>
                <w:sz w:val="18"/>
                <w:szCs w:val="18"/>
              </w:rPr>
            </w:pPr>
            <w:r>
              <w:rPr>
                <w:sz w:val="18"/>
                <w:szCs w:val="18"/>
              </w:rPr>
              <w:t>~1.6%</w:t>
            </w:r>
          </w:p>
        </w:tc>
        <w:tc>
          <w:tcPr>
            <w:tcW w:w="904" w:type="dxa"/>
          </w:tcPr>
          <w:p w:rsidR="00803146" w:rsidRDefault="00D72908">
            <w:pPr>
              <w:pStyle w:val="ListParagraph"/>
              <w:ind w:left="0"/>
              <w:jc w:val="center"/>
              <w:rPr>
                <w:sz w:val="18"/>
                <w:szCs w:val="18"/>
              </w:rPr>
            </w:pPr>
            <w:r>
              <w:rPr>
                <w:sz w:val="18"/>
                <w:szCs w:val="18"/>
              </w:rPr>
              <w:t>~2.3%</w:t>
            </w: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893" w:type="dxa"/>
          </w:tcPr>
          <w:p w:rsidR="00803146" w:rsidRDefault="00803146">
            <w:pPr>
              <w:pStyle w:val="ListParagraph"/>
              <w:ind w:left="0"/>
              <w:jc w:val="center"/>
              <w:rPr>
                <w:sz w:val="18"/>
                <w:szCs w:val="18"/>
              </w:rPr>
            </w:pPr>
          </w:p>
        </w:tc>
        <w:tc>
          <w:tcPr>
            <w:tcW w:w="1256" w:type="dxa"/>
          </w:tcPr>
          <w:p w:rsidR="00803146" w:rsidRDefault="00D72908">
            <w:pPr>
              <w:pStyle w:val="ListParagraph"/>
              <w:ind w:left="0"/>
              <w:rPr>
                <w:rFonts w:eastAsia="新細明體"/>
                <w:sz w:val="18"/>
                <w:szCs w:val="18"/>
              </w:rPr>
            </w:pPr>
            <w:r>
              <w:rPr>
                <w:sz w:val="18"/>
                <w:szCs w:val="18"/>
              </w:rPr>
              <w:t>2 sub-groups</w:t>
            </w:r>
          </w:p>
        </w:tc>
      </w:tr>
      <w:tr w:rsidR="00803146">
        <w:tc>
          <w:tcPr>
            <w:tcW w:w="919" w:type="dxa"/>
            <w:vMerge/>
          </w:tcPr>
          <w:p w:rsidR="00803146" w:rsidRDefault="00803146">
            <w:pPr>
              <w:pStyle w:val="ListParagraph"/>
              <w:ind w:left="0"/>
              <w:rPr>
                <w:sz w:val="18"/>
                <w:szCs w:val="18"/>
              </w:rPr>
            </w:pPr>
          </w:p>
        </w:tc>
        <w:tc>
          <w:tcPr>
            <w:tcW w:w="904" w:type="dxa"/>
          </w:tcPr>
          <w:p w:rsidR="00803146" w:rsidRDefault="00803146">
            <w:pPr>
              <w:pStyle w:val="ListParagraph"/>
              <w:ind w:left="0"/>
              <w:jc w:val="center"/>
              <w:rPr>
                <w:sz w:val="18"/>
                <w:szCs w:val="18"/>
              </w:rPr>
            </w:pPr>
          </w:p>
        </w:tc>
        <w:tc>
          <w:tcPr>
            <w:tcW w:w="894" w:type="dxa"/>
          </w:tcPr>
          <w:p w:rsidR="00803146" w:rsidRDefault="00D72908">
            <w:pPr>
              <w:pStyle w:val="ListParagraph"/>
              <w:ind w:left="0"/>
              <w:jc w:val="center"/>
              <w:rPr>
                <w:sz w:val="18"/>
                <w:szCs w:val="18"/>
              </w:rPr>
            </w:pPr>
            <w:r>
              <w:rPr>
                <w:sz w:val="18"/>
                <w:szCs w:val="18"/>
              </w:rPr>
              <w:t>~2.5%</w:t>
            </w:r>
          </w:p>
        </w:tc>
        <w:tc>
          <w:tcPr>
            <w:tcW w:w="904" w:type="dxa"/>
          </w:tcPr>
          <w:p w:rsidR="00803146" w:rsidRDefault="00D72908">
            <w:pPr>
              <w:pStyle w:val="ListParagraph"/>
              <w:ind w:left="0"/>
              <w:jc w:val="center"/>
              <w:rPr>
                <w:sz w:val="18"/>
                <w:szCs w:val="18"/>
              </w:rPr>
            </w:pPr>
            <w:r>
              <w:rPr>
                <w:sz w:val="18"/>
                <w:szCs w:val="18"/>
              </w:rPr>
              <w:t>~3.8%</w:t>
            </w: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893" w:type="dxa"/>
          </w:tcPr>
          <w:p w:rsidR="00803146" w:rsidRDefault="00803146">
            <w:pPr>
              <w:pStyle w:val="ListParagraph"/>
              <w:ind w:left="0"/>
              <w:jc w:val="center"/>
              <w:rPr>
                <w:sz w:val="18"/>
                <w:szCs w:val="18"/>
              </w:rPr>
            </w:pPr>
          </w:p>
        </w:tc>
        <w:tc>
          <w:tcPr>
            <w:tcW w:w="1256" w:type="dxa"/>
          </w:tcPr>
          <w:p w:rsidR="00803146" w:rsidRDefault="00D72908">
            <w:pPr>
              <w:pStyle w:val="ListParagraph"/>
              <w:ind w:left="0"/>
              <w:rPr>
                <w:sz w:val="18"/>
                <w:szCs w:val="18"/>
              </w:rPr>
            </w:pPr>
            <w:r>
              <w:rPr>
                <w:sz w:val="18"/>
                <w:szCs w:val="18"/>
              </w:rPr>
              <w:t>4 sub-groups</w:t>
            </w:r>
          </w:p>
        </w:tc>
      </w:tr>
      <w:tr w:rsidR="00803146">
        <w:tc>
          <w:tcPr>
            <w:tcW w:w="919" w:type="dxa"/>
            <w:vMerge/>
          </w:tcPr>
          <w:p w:rsidR="00803146" w:rsidRDefault="00803146">
            <w:pPr>
              <w:pStyle w:val="ListParagraph"/>
              <w:ind w:left="0"/>
              <w:rPr>
                <w:sz w:val="18"/>
                <w:szCs w:val="18"/>
              </w:rPr>
            </w:pPr>
          </w:p>
        </w:tc>
        <w:tc>
          <w:tcPr>
            <w:tcW w:w="904" w:type="dxa"/>
          </w:tcPr>
          <w:p w:rsidR="00803146" w:rsidRDefault="00803146">
            <w:pPr>
              <w:pStyle w:val="ListParagraph"/>
              <w:ind w:left="0"/>
              <w:jc w:val="center"/>
              <w:rPr>
                <w:sz w:val="18"/>
                <w:szCs w:val="18"/>
              </w:rPr>
            </w:pPr>
          </w:p>
        </w:tc>
        <w:tc>
          <w:tcPr>
            <w:tcW w:w="894" w:type="dxa"/>
          </w:tcPr>
          <w:p w:rsidR="00803146" w:rsidRDefault="00D72908">
            <w:pPr>
              <w:pStyle w:val="ListParagraph"/>
              <w:ind w:left="0"/>
              <w:jc w:val="center"/>
              <w:rPr>
                <w:sz w:val="18"/>
                <w:szCs w:val="18"/>
              </w:rPr>
            </w:pPr>
            <w:r>
              <w:rPr>
                <w:sz w:val="18"/>
                <w:szCs w:val="18"/>
              </w:rPr>
              <w:t>~3.0%</w:t>
            </w:r>
          </w:p>
        </w:tc>
        <w:tc>
          <w:tcPr>
            <w:tcW w:w="904" w:type="dxa"/>
          </w:tcPr>
          <w:p w:rsidR="00803146" w:rsidRDefault="00D72908">
            <w:pPr>
              <w:pStyle w:val="ListParagraph"/>
              <w:ind w:left="0"/>
              <w:jc w:val="center"/>
              <w:rPr>
                <w:sz w:val="18"/>
                <w:szCs w:val="18"/>
              </w:rPr>
            </w:pPr>
            <w:r>
              <w:rPr>
                <w:sz w:val="18"/>
                <w:szCs w:val="18"/>
              </w:rPr>
              <w:t>~4.7%</w:t>
            </w: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893" w:type="dxa"/>
          </w:tcPr>
          <w:p w:rsidR="00803146" w:rsidRDefault="00803146">
            <w:pPr>
              <w:pStyle w:val="ListParagraph"/>
              <w:ind w:left="0"/>
              <w:jc w:val="center"/>
              <w:rPr>
                <w:sz w:val="18"/>
                <w:szCs w:val="18"/>
              </w:rPr>
            </w:pPr>
          </w:p>
        </w:tc>
        <w:tc>
          <w:tcPr>
            <w:tcW w:w="1256" w:type="dxa"/>
          </w:tcPr>
          <w:p w:rsidR="00803146" w:rsidRDefault="00D72908">
            <w:pPr>
              <w:pStyle w:val="ListParagraph"/>
              <w:ind w:left="0"/>
              <w:rPr>
                <w:sz w:val="18"/>
                <w:szCs w:val="18"/>
              </w:rPr>
            </w:pPr>
            <w:r>
              <w:rPr>
                <w:sz w:val="18"/>
                <w:szCs w:val="18"/>
              </w:rPr>
              <w:t>8 sub-groups</w:t>
            </w:r>
          </w:p>
        </w:tc>
      </w:tr>
      <w:tr w:rsidR="00803146">
        <w:tc>
          <w:tcPr>
            <w:tcW w:w="919" w:type="dxa"/>
            <w:vMerge w:val="restart"/>
          </w:tcPr>
          <w:p w:rsidR="00803146" w:rsidRDefault="00D72908">
            <w:pPr>
              <w:pStyle w:val="ListParagraph"/>
              <w:ind w:left="0"/>
              <w:rPr>
                <w:sz w:val="18"/>
                <w:szCs w:val="18"/>
              </w:rPr>
            </w:pPr>
            <w:r>
              <w:rPr>
                <w:sz w:val="18"/>
                <w:szCs w:val="18"/>
              </w:rPr>
              <w:t>R1-2008474</w:t>
            </w:r>
          </w:p>
        </w:tc>
        <w:tc>
          <w:tcPr>
            <w:tcW w:w="904" w:type="dxa"/>
          </w:tcPr>
          <w:p w:rsidR="00803146" w:rsidRDefault="00D72908">
            <w:pPr>
              <w:pStyle w:val="ListParagraph"/>
              <w:ind w:left="0"/>
              <w:jc w:val="center"/>
              <w:rPr>
                <w:sz w:val="18"/>
                <w:szCs w:val="18"/>
              </w:rPr>
            </w:pPr>
            <w:r>
              <w:rPr>
                <w:sz w:val="18"/>
                <w:szCs w:val="18"/>
              </w:rPr>
              <w:t>0.3%</w:t>
            </w:r>
          </w:p>
        </w:tc>
        <w:tc>
          <w:tcPr>
            <w:tcW w:w="894" w:type="dxa"/>
          </w:tcPr>
          <w:p w:rsidR="00803146" w:rsidRDefault="00D72908">
            <w:pPr>
              <w:pStyle w:val="ListParagraph"/>
              <w:ind w:left="0"/>
              <w:jc w:val="center"/>
              <w:rPr>
                <w:sz w:val="18"/>
                <w:szCs w:val="18"/>
              </w:rPr>
            </w:pPr>
            <w:r>
              <w:rPr>
                <w:sz w:val="18"/>
                <w:szCs w:val="18"/>
              </w:rPr>
              <w:t>~0.5%</w:t>
            </w:r>
          </w:p>
        </w:tc>
        <w:tc>
          <w:tcPr>
            <w:tcW w:w="904" w:type="dxa"/>
          </w:tcPr>
          <w:p w:rsidR="00803146" w:rsidRDefault="00D72908">
            <w:pPr>
              <w:pStyle w:val="ListParagraph"/>
              <w:ind w:left="0"/>
              <w:jc w:val="center"/>
              <w:rPr>
                <w:sz w:val="18"/>
                <w:szCs w:val="18"/>
              </w:rPr>
            </w:pPr>
            <w:r>
              <w:rPr>
                <w:sz w:val="18"/>
                <w:szCs w:val="18"/>
              </w:rPr>
              <w:t>~1%</w:t>
            </w:r>
          </w:p>
        </w:tc>
        <w:tc>
          <w:tcPr>
            <w:tcW w:w="903" w:type="dxa"/>
          </w:tcPr>
          <w:p w:rsidR="00803146" w:rsidRDefault="00D72908">
            <w:pPr>
              <w:pStyle w:val="ListParagraph"/>
              <w:ind w:left="0"/>
              <w:jc w:val="center"/>
              <w:rPr>
                <w:sz w:val="18"/>
                <w:szCs w:val="18"/>
              </w:rPr>
            </w:pPr>
            <w:r>
              <w:rPr>
                <w:sz w:val="18"/>
                <w:szCs w:val="18"/>
              </w:rPr>
              <w:t>0.4%</w:t>
            </w:r>
          </w:p>
        </w:tc>
        <w:tc>
          <w:tcPr>
            <w:tcW w:w="903" w:type="dxa"/>
          </w:tcPr>
          <w:p w:rsidR="00803146" w:rsidRDefault="00D72908">
            <w:pPr>
              <w:pStyle w:val="ListParagraph"/>
              <w:ind w:left="0"/>
              <w:jc w:val="center"/>
              <w:rPr>
                <w:sz w:val="18"/>
                <w:szCs w:val="18"/>
              </w:rPr>
            </w:pPr>
            <w:r>
              <w:rPr>
                <w:sz w:val="18"/>
                <w:szCs w:val="18"/>
              </w:rPr>
              <w:t>~0.8%</w:t>
            </w:r>
          </w:p>
        </w:tc>
        <w:tc>
          <w:tcPr>
            <w:tcW w:w="904" w:type="dxa"/>
          </w:tcPr>
          <w:p w:rsidR="00803146" w:rsidRDefault="00D72908">
            <w:pPr>
              <w:pStyle w:val="ListParagraph"/>
              <w:ind w:left="0"/>
              <w:jc w:val="center"/>
              <w:rPr>
                <w:sz w:val="18"/>
                <w:szCs w:val="18"/>
              </w:rPr>
            </w:pPr>
            <w:r>
              <w:rPr>
                <w:sz w:val="18"/>
                <w:szCs w:val="18"/>
              </w:rPr>
              <w:t>~1.5%</w:t>
            </w:r>
          </w:p>
        </w:tc>
        <w:tc>
          <w:tcPr>
            <w:tcW w:w="903" w:type="dxa"/>
          </w:tcPr>
          <w:p w:rsidR="00803146" w:rsidRDefault="00D72908">
            <w:pPr>
              <w:pStyle w:val="ListParagraph"/>
              <w:ind w:left="0"/>
              <w:jc w:val="center"/>
              <w:rPr>
                <w:sz w:val="18"/>
                <w:szCs w:val="18"/>
              </w:rPr>
            </w:pPr>
            <w:r>
              <w:rPr>
                <w:sz w:val="18"/>
                <w:szCs w:val="18"/>
              </w:rPr>
              <w:t>0.5%</w:t>
            </w:r>
          </w:p>
        </w:tc>
        <w:tc>
          <w:tcPr>
            <w:tcW w:w="903" w:type="dxa"/>
          </w:tcPr>
          <w:p w:rsidR="00803146" w:rsidRDefault="00D72908">
            <w:pPr>
              <w:pStyle w:val="ListParagraph"/>
              <w:ind w:left="0"/>
              <w:jc w:val="center"/>
              <w:rPr>
                <w:sz w:val="18"/>
                <w:szCs w:val="18"/>
              </w:rPr>
            </w:pPr>
            <w:r>
              <w:rPr>
                <w:sz w:val="18"/>
                <w:szCs w:val="18"/>
              </w:rPr>
              <w:t>~1%</w:t>
            </w:r>
          </w:p>
        </w:tc>
        <w:tc>
          <w:tcPr>
            <w:tcW w:w="893" w:type="dxa"/>
          </w:tcPr>
          <w:p w:rsidR="00803146" w:rsidRDefault="00D72908">
            <w:pPr>
              <w:pStyle w:val="ListParagraph"/>
              <w:ind w:left="0"/>
              <w:jc w:val="center"/>
              <w:rPr>
                <w:sz w:val="18"/>
                <w:szCs w:val="18"/>
              </w:rPr>
            </w:pPr>
            <w:r>
              <w:rPr>
                <w:sz w:val="18"/>
                <w:szCs w:val="18"/>
              </w:rPr>
              <w:t>~2%</w:t>
            </w:r>
          </w:p>
        </w:tc>
        <w:tc>
          <w:tcPr>
            <w:tcW w:w="1256" w:type="dxa"/>
          </w:tcPr>
          <w:p w:rsidR="00803146" w:rsidRDefault="00D72908">
            <w:pPr>
              <w:pStyle w:val="ListParagraph"/>
              <w:ind w:left="0"/>
              <w:rPr>
                <w:sz w:val="18"/>
                <w:szCs w:val="18"/>
              </w:rPr>
            </w:pPr>
            <w:r>
              <w:rPr>
                <w:sz w:val="18"/>
                <w:szCs w:val="18"/>
              </w:rPr>
              <w:t>4 sub-groups,</w:t>
            </w:r>
          </w:p>
          <w:p w:rsidR="00803146" w:rsidRDefault="00D72908">
            <w:pPr>
              <w:pStyle w:val="ListParagraph"/>
              <w:ind w:left="0"/>
              <w:rPr>
                <w:sz w:val="18"/>
                <w:szCs w:val="18"/>
              </w:rPr>
            </w:pPr>
            <w:r>
              <w:rPr>
                <w:rFonts w:eastAsia="新細明體"/>
                <w:sz w:val="18"/>
                <w:szCs w:val="18"/>
              </w:rPr>
              <w:t>10 ms gap between SSB and PO, w/o RRM relax.</w:t>
            </w:r>
          </w:p>
        </w:tc>
      </w:tr>
      <w:tr w:rsidR="00803146">
        <w:tc>
          <w:tcPr>
            <w:tcW w:w="919" w:type="dxa"/>
            <w:vMerge/>
          </w:tcPr>
          <w:p w:rsidR="00803146" w:rsidRDefault="00803146">
            <w:pPr>
              <w:pStyle w:val="ListParagraph"/>
              <w:ind w:left="0"/>
              <w:rPr>
                <w:sz w:val="18"/>
                <w:szCs w:val="18"/>
              </w:rPr>
            </w:pPr>
          </w:p>
        </w:tc>
        <w:tc>
          <w:tcPr>
            <w:tcW w:w="904" w:type="dxa"/>
          </w:tcPr>
          <w:p w:rsidR="00803146" w:rsidRDefault="00D72908">
            <w:pPr>
              <w:pStyle w:val="ListParagraph"/>
              <w:ind w:left="0"/>
              <w:jc w:val="center"/>
              <w:rPr>
                <w:sz w:val="18"/>
                <w:szCs w:val="18"/>
              </w:rPr>
            </w:pPr>
            <w:r>
              <w:rPr>
                <w:sz w:val="18"/>
                <w:szCs w:val="18"/>
              </w:rPr>
              <w:t>0.3%</w:t>
            </w:r>
          </w:p>
        </w:tc>
        <w:tc>
          <w:tcPr>
            <w:tcW w:w="894" w:type="dxa"/>
          </w:tcPr>
          <w:p w:rsidR="00803146" w:rsidRDefault="00D72908">
            <w:pPr>
              <w:pStyle w:val="ListParagraph"/>
              <w:ind w:left="0"/>
              <w:jc w:val="center"/>
              <w:rPr>
                <w:sz w:val="18"/>
                <w:szCs w:val="18"/>
              </w:rPr>
            </w:pPr>
            <w:r>
              <w:rPr>
                <w:sz w:val="18"/>
                <w:szCs w:val="18"/>
              </w:rPr>
              <w:t>~0.6%</w:t>
            </w:r>
          </w:p>
        </w:tc>
        <w:tc>
          <w:tcPr>
            <w:tcW w:w="904" w:type="dxa"/>
          </w:tcPr>
          <w:p w:rsidR="00803146" w:rsidRDefault="00D72908">
            <w:pPr>
              <w:pStyle w:val="ListParagraph"/>
              <w:ind w:left="0"/>
              <w:jc w:val="center"/>
              <w:rPr>
                <w:sz w:val="18"/>
                <w:szCs w:val="18"/>
              </w:rPr>
            </w:pPr>
            <w:r>
              <w:rPr>
                <w:sz w:val="18"/>
                <w:szCs w:val="18"/>
              </w:rPr>
              <w:t>~1.2%</w:t>
            </w: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893" w:type="dxa"/>
          </w:tcPr>
          <w:p w:rsidR="00803146" w:rsidRDefault="00803146">
            <w:pPr>
              <w:pStyle w:val="ListParagraph"/>
              <w:ind w:left="0"/>
              <w:jc w:val="center"/>
              <w:rPr>
                <w:sz w:val="18"/>
                <w:szCs w:val="18"/>
              </w:rPr>
            </w:pPr>
          </w:p>
        </w:tc>
        <w:tc>
          <w:tcPr>
            <w:tcW w:w="1256" w:type="dxa"/>
          </w:tcPr>
          <w:p w:rsidR="00803146" w:rsidRDefault="00D72908">
            <w:pPr>
              <w:pStyle w:val="ListParagraph"/>
              <w:ind w:left="0"/>
              <w:rPr>
                <w:sz w:val="18"/>
                <w:szCs w:val="18"/>
              </w:rPr>
            </w:pPr>
            <w:r>
              <w:rPr>
                <w:sz w:val="18"/>
                <w:szCs w:val="18"/>
              </w:rPr>
              <w:t>4 sub-groups,</w:t>
            </w:r>
          </w:p>
          <w:p w:rsidR="00803146" w:rsidRDefault="00D72908">
            <w:pPr>
              <w:pStyle w:val="ListParagraph"/>
              <w:ind w:left="0"/>
              <w:rPr>
                <w:sz w:val="18"/>
                <w:szCs w:val="18"/>
              </w:rPr>
            </w:pPr>
            <w:r>
              <w:rPr>
                <w:rFonts w:eastAsia="新細明體"/>
                <w:sz w:val="18"/>
                <w:szCs w:val="18"/>
              </w:rPr>
              <w:t>10 ms gap between SSB and PO, with RRM relax.</w:t>
            </w:r>
          </w:p>
        </w:tc>
      </w:tr>
      <w:tr w:rsidR="00803146">
        <w:tc>
          <w:tcPr>
            <w:tcW w:w="919" w:type="dxa"/>
          </w:tcPr>
          <w:p w:rsidR="00803146" w:rsidRDefault="00D72908">
            <w:pPr>
              <w:pStyle w:val="ListParagraph"/>
              <w:ind w:left="0"/>
              <w:rPr>
                <w:sz w:val="18"/>
                <w:szCs w:val="18"/>
              </w:rPr>
            </w:pPr>
            <w:r>
              <w:rPr>
                <w:sz w:val="18"/>
                <w:szCs w:val="18"/>
              </w:rPr>
              <w:t>R1-2008964</w:t>
            </w:r>
          </w:p>
        </w:tc>
        <w:tc>
          <w:tcPr>
            <w:tcW w:w="904" w:type="dxa"/>
          </w:tcPr>
          <w:p w:rsidR="00803146" w:rsidRDefault="00D72908">
            <w:pPr>
              <w:pStyle w:val="ListParagraph"/>
              <w:ind w:left="0"/>
              <w:jc w:val="center"/>
              <w:rPr>
                <w:sz w:val="18"/>
                <w:szCs w:val="18"/>
              </w:rPr>
            </w:pPr>
            <w:r>
              <w:rPr>
                <w:sz w:val="18"/>
                <w:szCs w:val="18"/>
              </w:rPr>
              <w:t>0.3%</w:t>
            </w:r>
          </w:p>
        </w:tc>
        <w:tc>
          <w:tcPr>
            <w:tcW w:w="894" w:type="dxa"/>
          </w:tcPr>
          <w:p w:rsidR="00803146" w:rsidRDefault="00D72908">
            <w:pPr>
              <w:pStyle w:val="ListParagraph"/>
              <w:ind w:left="0"/>
              <w:jc w:val="center"/>
              <w:rPr>
                <w:sz w:val="18"/>
                <w:szCs w:val="18"/>
              </w:rPr>
            </w:pPr>
            <w:r>
              <w:rPr>
                <w:sz w:val="18"/>
                <w:szCs w:val="18"/>
              </w:rPr>
              <w:t>0.7%</w:t>
            </w:r>
          </w:p>
        </w:tc>
        <w:tc>
          <w:tcPr>
            <w:tcW w:w="904" w:type="dxa"/>
          </w:tcPr>
          <w:p w:rsidR="00803146" w:rsidRDefault="00D72908">
            <w:pPr>
              <w:pStyle w:val="ListParagraph"/>
              <w:ind w:left="0"/>
              <w:jc w:val="center"/>
              <w:rPr>
                <w:sz w:val="18"/>
                <w:szCs w:val="18"/>
              </w:rPr>
            </w:pPr>
            <w:r>
              <w:rPr>
                <w:sz w:val="18"/>
                <w:szCs w:val="18"/>
              </w:rPr>
              <w:t>1.3%</w:t>
            </w:r>
          </w:p>
        </w:tc>
        <w:tc>
          <w:tcPr>
            <w:tcW w:w="903" w:type="dxa"/>
          </w:tcPr>
          <w:p w:rsidR="00803146" w:rsidRDefault="00803146">
            <w:pPr>
              <w:pStyle w:val="ListParagraph"/>
              <w:ind w:left="0"/>
              <w:jc w:val="center"/>
              <w:rPr>
                <w:sz w:val="18"/>
                <w:szCs w:val="18"/>
              </w:rPr>
            </w:pPr>
          </w:p>
        </w:tc>
        <w:tc>
          <w:tcPr>
            <w:tcW w:w="903"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D72908">
            <w:pPr>
              <w:pStyle w:val="ListParagraph"/>
              <w:ind w:left="0"/>
              <w:jc w:val="center"/>
              <w:rPr>
                <w:sz w:val="18"/>
                <w:szCs w:val="18"/>
              </w:rPr>
            </w:pPr>
            <w:r>
              <w:rPr>
                <w:sz w:val="18"/>
                <w:szCs w:val="18"/>
              </w:rPr>
              <w:t>0.5%</w:t>
            </w:r>
          </w:p>
        </w:tc>
        <w:tc>
          <w:tcPr>
            <w:tcW w:w="903" w:type="dxa"/>
          </w:tcPr>
          <w:p w:rsidR="00803146" w:rsidRDefault="00D72908">
            <w:pPr>
              <w:pStyle w:val="ListParagraph"/>
              <w:ind w:left="0"/>
              <w:jc w:val="center"/>
              <w:rPr>
                <w:sz w:val="18"/>
                <w:szCs w:val="18"/>
              </w:rPr>
            </w:pPr>
            <w:r>
              <w:rPr>
                <w:sz w:val="18"/>
                <w:szCs w:val="18"/>
              </w:rPr>
              <w:t>1.1%</w:t>
            </w:r>
          </w:p>
        </w:tc>
        <w:tc>
          <w:tcPr>
            <w:tcW w:w="893" w:type="dxa"/>
          </w:tcPr>
          <w:p w:rsidR="00803146" w:rsidRDefault="00D72908">
            <w:pPr>
              <w:pStyle w:val="ListParagraph"/>
              <w:ind w:left="0"/>
              <w:jc w:val="center"/>
              <w:rPr>
                <w:sz w:val="18"/>
                <w:szCs w:val="18"/>
              </w:rPr>
            </w:pPr>
            <w:r>
              <w:rPr>
                <w:sz w:val="18"/>
                <w:szCs w:val="18"/>
              </w:rPr>
              <w:t>2.1%</w:t>
            </w:r>
          </w:p>
        </w:tc>
        <w:tc>
          <w:tcPr>
            <w:tcW w:w="1256" w:type="dxa"/>
          </w:tcPr>
          <w:p w:rsidR="00803146" w:rsidRDefault="00803146">
            <w:pPr>
              <w:pStyle w:val="ListParagraph"/>
              <w:ind w:left="0"/>
              <w:rPr>
                <w:sz w:val="18"/>
                <w:szCs w:val="18"/>
              </w:rPr>
            </w:pPr>
          </w:p>
        </w:tc>
      </w:tr>
      <w:tr w:rsidR="00803146">
        <w:tc>
          <w:tcPr>
            <w:tcW w:w="919" w:type="dxa"/>
          </w:tcPr>
          <w:p w:rsidR="00803146" w:rsidRDefault="00D72908">
            <w:pPr>
              <w:pStyle w:val="ListParagraph"/>
              <w:ind w:left="0"/>
              <w:rPr>
                <w:sz w:val="18"/>
                <w:szCs w:val="18"/>
              </w:rPr>
            </w:pPr>
            <w:r>
              <w:rPr>
                <w:sz w:val="18"/>
                <w:szCs w:val="18"/>
              </w:rPr>
              <w:t>R1-2009266</w:t>
            </w:r>
          </w:p>
        </w:tc>
        <w:tc>
          <w:tcPr>
            <w:tcW w:w="904" w:type="dxa"/>
          </w:tcPr>
          <w:p w:rsidR="00803146" w:rsidRDefault="00D72908">
            <w:pPr>
              <w:pStyle w:val="ListParagraph"/>
              <w:ind w:left="0"/>
              <w:jc w:val="center"/>
              <w:rPr>
                <w:sz w:val="18"/>
                <w:szCs w:val="18"/>
              </w:rPr>
            </w:pPr>
            <w:r>
              <w:rPr>
                <w:sz w:val="18"/>
                <w:szCs w:val="18"/>
              </w:rPr>
              <w:t>0.61%</w:t>
            </w:r>
          </w:p>
        </w:tc>
        <w:tc>
          <w:tcPr>
            <w:tcW w:w="894"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D72908">
            <w:pPr>
              <w:pStyle w:val="ListParagraph"/>
              <w:ind w:left="0"/>
              <w:jc w:val="center"/>
              <w:rPr>
                <w:sz w:val="18"/>
                <w:szCs w:val="18"/>
              </w:rPr>
            </w:pPr>
            <w:r>
              <w:rPr>
                <w:sz w:val="18"/>
                <w:szCs w:val="18"/>
              </w:rPr>
              <w:t>0.7%</w:t>
            </w:r>
          </w:p>
        </w:tc>
        <w:tc>
          <w:tcPr>
            <w:tcW w:w="903" w:type="dxa"/>
          </w:tcPr>
          <w:p w:rsidR="00803146" w:rsidRDefault="00803146">
            <w:pPr>
              <w:pStyle w:val="ListParagraph"/>
              <w:ind w:left="0"/>
              <w:jc w:val="center"/>
              <w:rPr>
                <w:sz w:val="18"/>
                <w:szCs w:val="18"/>
              </w:rPr>
            </w:pPr>
          </w:p>
        </w:tc>
        <w:tc>
          <w:tcPr>
            <w:tcW w:w="904" w:type="dxa"/>
          </w:tcPr>
          <w:p w:rsidR="00803146" w:rsidRDefault="00803146">
            <w:pPr>
              <w:pStyle w:val="ListParagraph"/>
              <w:ind w:left="0"/>
              <w:jc w:val="center"/>
              <w:rPr>
                <w:sz w:val="18"/>
                <w:szCs w:val="18"/>
              </w:rPr>
            </w:pPr>
          </w:p>
        </w:tc>
        <w:tc>
          <w:tcPr>
            <w:tcW w:w="903" w:type="dxa"/>
          </w:tcPr>
          <w:p w:rsidR="00803146" w:rsidRDefault="00D72908">
            <w:pPr>
              <w:pStyle w:val="ListParagraph"/>
              <w:ind w:left="0"/>
              <w:jc w:val="center"/>
              <w:rPr>
                <w:sz w:val="18"/>
                <w:szCs w:val="18"/>
              </w:rPr>
            </w:pPr>
            <w:r>
              <w:rPr>
                <w:sz w:val="18"/>
                <w:szCs w:val="18"/>
              </w:rPr>
              <w:t>0.3-1.1%</w:t>
            </w:r>
          </w:p>
        </w:tc>
        <w:tc>
          <w:tcPr>
            <w:tcW w:w="903" w:type="dxa"/>
          </w:tcPr>
          <w:p w:rsidR="00803146" w:rsidRDefault="00803146">
            <w:pPr>
              <w:pStyle w:val="ListParagraph"/>
              <w:ind w:left="0"/>
              <w:jc w:val="center"/>
              <w:rPr>
                <w:sz w:val="18"/>
                <w:szCs w:val="18"/>
              </w:rPr>
            </w:pPr>
          </w:p>
        </w:tc>
        <w:tc>
          <w:tcPr>
            <w:tcW w:w="893" w:type="dxa"/>
          </w:tcPr>
          <w:p w:rsidR="00803146" w:rsidRDefault="00803146">
            <w:pPr>
              <w:pStyle w:val="ListParagraph"/>
              <w:ind w:left="0"/>
              <w:jc w:val="center"/>
              <w:rPr>
                <w:sz w:val="18"/>
                <w:szCs w:val="18"/>
              </w:rPr>
            </w:pPr>
          </w:p>
        </w:tc>
        <w:tc>
          <w:tcPr>
            <w:tcW w:w="1256" w:type="dxa"/>
          </w:tcPr>
          <w:p w:rsidR="00803146" w:rsidRDefault="00D72908">
            <w:pPr>
              <w:pStyle w:val="ListParagraph"/>
              <w:ind w:left="0"/>
              <w:rPr>
                <w:sz w:val="18"/>
                <w:szCs w:val="18"/>
              </w:rPr>
            </w:pPr>
            <w:r>
              <w:rPr>
                <w:sz w:val="18"/>
                <w:szCs w:val="18"/>
              </w:rPr>
              <w:t>High SINR, 1ms or 4ms PO for 1 SS burst case</w:t>
            </w:r>
          </w:p>
        </w:tc>
      </w:tr>
    </w:tbl>
    <w:p w:rsidR="00803146" w:rsidRDefault="00803146">
      <w:pPr>
        <w:rPr>
          <w:sz w:val="22"/>
          <w:szCs w:val="22"/>
        </w:rPr>
      </w:pPr>
    </w:p>
    <w:p w:rsidR="00803146" w:rsidRDefault="00D72908">
      <w:pPr>
        <w:pStyle w:val="ListParagraph"/>
        <w:numPr>
          <w:ilvl w:val="0"/>
          <w:numId w:val="31"/>
        </w:numPr>
        <w:rPr>
          <w:b/>
          <w:sz w:val="22"/>
          <w:szCs w:val="22"/>
          <w:highlight w:val="yellow"/>
        </w:rPr>
      </w:pPr>
      <w:r>
        <w:rPr>
          <w:b/>
          <w:sz w:val="22"/>
          <w:szCs w:val="22"/>
          <w:highlight w:val="yellow"/>
        </w:rPr>
        <w:t>Cross-slot scheduling:</w:t>
      </w:r>
    </w:p>
    <w:tbl>
      <w:tblPr>
        <w:tblStyle w:val="TableGrid"/>
        <w:tblW w:w="0" w:type="auto"/>
        <w:tblInd w:w="171" w:type="dxa"/>
        <w:tblLook w:val="04A0" w:firstRow="1" w:lastRow="0" w:firstColumn="1" w:lastColumn="0" w:noHBand="0" w:noVBand="1"/>
      </w:tblPr>
      <w:tblGrid>
        <w:gridCol w:w="924"/>
        <w:gridCol w:w="917"/>
        <w:gridCol w:w="917"/>
        <w:gridCol w:w="918"/>
        <w:gridCol w:w="917"/>
        <w:gridCol w:w="917"/>
        <w:gridCol w:w="918"/>
        <w:gridCol w:w="917"/>
        <w:gridCol w:w="917"/>
        <w:gridCol w:w="918"/>
        <w:gridCol w:w="992"/>
      </w:tblGrid>
      <w:tr w:rsidR="00803146">
        <w:tc>
          <w:tcPr>
            <w:tcW w:w="924" w:type="dxa"/>
          </w:tcPr>
          <w:p w:rsidR="00803146" w:rsidRDefault="00D72908">
            <w:pPr>
              <w:pStyle w:val="ListParagraph"/>
              <w:ind w:left="0"/>
              <w:jc w:val="center"/>
              <w:rPr>
                <w:sz w:val="18"/>
                <w:szCs w:val="18"/>
              </w:rPr>
            </w:pPr>
            <w:r>
              <w:rPr>
                <w:sz w:val="18"/>
                <w:szCs w:val="18"/>
              </w:rPr>
              <w:t>Sync setting</w:t>
            </w:r>
          </w:p>
        </w:tc>
        <w:tc>
          <w:tcPr>
            <w:tcW w:w="2752" w:type="dxa"/>
            <w:gridSpan w:val="3"/>
          </w:tcPr>
          <w:p w:rsidR="00803146" w:rsidRDefault="00D72908">
            <w:pPr>
              <w:pStyle w:val="ListParagraph"/>
              <w:ind w:left="0"/>
              <w:jc w:val="center"/>
              <w:rPr>
                <w:sz w:val="18"/>
                <w:szCs w:val="18"/>
              </w:rPr>
            </w:pPr>
            <w:r>
              <w:rPr>
                <w:sz w:val="18"/>
                <w:szCs w:val="18"/>
              </w:rPr>
              <w:t>3 SS bursts before PO</w:t>
            </w:r>
          </w:p>
        </w:tc>
        <w:tc>
          <w:tcPr>
            <w:tcW w:w="2752" w:type="dxa"/>
            <w:gridSpan w:val="3"/>
          </w:tcPr>
          <w:p w:rsidR="00803146" w:rsidRDefault="00D72908">
            <w:pPr>
              <w:pStyle w:val="ListParagraph"/>
              <w:ind w:left="0"/>
              <w:jc w:val="center"/>
              <w:rPr>
                <w:sz w:val="18"/>
                <w:szCs w:val="18"/>
              </w:rPr>
            </w:pPr>
            <w:r>
              <w:rPr>
                <w:sz w:val="18"/>
                <w:szCs w:val="18"/>
              </w:rPr>
              <w:t>2 SS bursts before PO</w:t>
            </w:r>
          </w:p>
        </w:tc>
        <w:tc>
          <w:tcPr>
            <w:tcW w:w="2752" w:type="dxa"/>
            <w:gridSpan w:val="3"/>
          </w:tcPr>
          <w:p w:rsidR="00803146" w:rsidRDefault="00D72908">
            <w:pPr>
              <w:pStyle w:val="ListParagraph"/>
              <w:ind w:left="0"/>
              <w:jc w:val="center"/>
              <w:rPr>
                <w:sz w:val="18"/>
                <w:szCs w:val="18"/>
              </w:rPr>
            </w:pPr>
            <w:r>
              <w:rPr>
                <w:sz w:val="18"/>
                <w:szCs w:val="18"/>
              </w:rPr>
              <w:t>1 SS burst before PO</w:t>
            </w:r>
          </w:p>
        </w:tc>
        <w:tc>
          <w:tcPr>
            <w:tcW w:w="992" w:type="dxa"/>
            <w:vMerge w:val="restart"/>
          </w:tcPr>
          <w:p w:rsidR="00803146" w:rsidRDefault="00803146">
            <w:pPr>
              <w:pStyle w:val="ListParagraph"/>
              <w:ind w:left="0"/>
              <w:jc w:val="center"/>
              <w:rPr>
                <w:sz w:val="18"/>
                <w:szCs w:val="18"/>
              </w:rPr>
            </w:pPr>
          </w:p>
          <w:p w:rsidR="00803146" w:rsidRDefault="00803146">
            <w:pPr>
              <w:pStyle w:val="ListParagraph"/>
              <w:ind w:left="0"/>
              <w:jc w:val="center"/>
              <w:rPr>
                <w:sz w:val="18"/>
                <w:szCs w:val="18"/>
              </w:rPr>
            </w:pPr>
          </w:p>
          <w:p w:rsidR="00803146" w:rsidRDefault="00803146">
            <w:pPr>
              <w:pStyle w:val="ListParagraph"/>
              <w:ind w:left="0"/>
              <w:jc w:val="center"/>
              <w:rPr>
                <w:sz w:val="18"/>
                <w:szCs w:val="18"/>
              </w:rPr>
            </w:pPr>
          </w:p>
          <w:p w:rsidR="00803146" w:rsidRDefault="00D72908">
            <w:pPr>
              <w:pStyle w:val="ListParagraph"/>
              <w:ind w:left="0"/>
              <w:jc w:val="center"/>
              <w:rPr>
                <w:sz w:val="18"/>
                <w:szCs w:val="18"/>
              </w:rPr>
            </w:pPr>
            <w:r>
              <w:rPr>
                <w:sz w:val="18"/>
                <w:szCs w:val="18"/>
              </w:rPr>
              <w:t>Note</w:t>
            </w:r>
          </w:p>
        </w:tc>
      </w:tr>
      <w:tr w:rsidR="00803146">
        <w:tc>
          <w:tcPr>
            <w:tcW w:w="924" w:type="dxa"/>
          </w:tcPr>
          <w:p w:rsidR="00803146" w:rsidRDefault="00D72908">
            <w:pPr>
              <w:pStyle w:val="ListParagraph"/>
              <w:ind w:left="0"/>
              <w:jc w:val="center"/>
              <w:rPr>
                <w:sz w:val="18"/>
                <w:szCs w:val="18"/>
              </w:rPr>
            </w:pPr>
            <w:r>
              <w:rPr>
                <w:sz w:val="18"/>
                <w:szCs w:val="18"/>
              </w:rPr>
              <w:t>Group paging rate</w:t>
            </w:r>
            <w:r>
              <w:rPr>
                <w:sz w:val="18"/>
                <w:szCs w:val="18"/>
              </w:rPr>
              <w:br/>
              <w:t>(GPR)</w:t>
            </w:r>
          </w:p>
        </w:tc>
        <w:tc>
          <w:tcPr>
            <w:tcW w:w="917" w:type="dxa"/>
          </w:tcPr>
          <w:p w:rsidR="00803146" w:rsidRDefault="00D72908">
            <w:pPr>
              <w:pStyle w:val="ListParagraph"/>
              <w:ind w:left="0"/>
              <w:jc w:val="center"/>
              <w:rPr>
                <w:sz w:val="18"/>
                <w:szCs w:val="18"/>
              </w:rPr>
            </w:pPr>
            <w:r>
              <w:rPr>
                <w:sz w:val="18"/>
                <w:szCs w:val="18"/>
              </w:rPr>
              <w:t>10%</w:t>
            </w:r>
          </w:p>
        </w:tc>
        <w:tc>
          <w:tcPr>
            <w:tcW w:w="917" w:type="dxa"/>
          </w:tcPr>
          <w:p w:rsidR="00803146" w:rsidRDefault="00D72908">
            <w:pPr>
              <w:pStyle w:val="ListParagraph"/>
              <w:ind w:left="0"/>
              <w:jc w:val="center"/>
              <w:rPr>
                <w:sz w:val="18"/>
                <w:szCs w:val="18"/>
              </w:rPr>
            </w:pPr>
            <w:r>
              <w:rPr>
                <w:sz w:val="18"/>
                <w:szCs w:val="18"/>
              </w:rPr>
              <w:t xml:space="preserve">20-35% </w:t>
            </w:r>
          </w:p>
        </w:tc>
        <w:tc>
          <w:tcPr>
            <w:tcW w:w="918" w:type="dxa"/>
          </w:tcPr>
          <w:p w:rsidR="00803146" w:rsidRDefault="00D72908">
            <w:pPr>
              <w:pStyle w:val="ListParagraph"/>
              <w:ind w:left="0"/>
              <w:jc w:val="center"/>
              <w:rPr>
                <w:sz w:val="18"/>
                <w:szCs w:val="18"/>
              </w:rPr>
            </w:pPr>
            <w:r>
              <w:rPr>
                <w:sz w:val="18"/>
                <w:szCs w:val="18"/>
              </w:rPr>
              <w:t xml:space="preserve">40-60% </w:t>
            </w:r>
          </w:p>
        </w:tc>
        <w:tc>
          <w:tcPr>
            <w:tcW w:w="917" w:type="dxa"/>
          </w:tcPr>
          <w:p w:rsidR="00803146" w:rsidRDefault="00D72908">
            <w:pPr>
              <w:pStyle w:val="ListParagraph"/>
              <w:ind w:left="0"/>
              <w:jc w:val="center"/>
              <w:rPr>
                <w:sz w:val="18"/>
                <w:szCs w:val="18"/>
              </w:rPr>
            </w:pPr>
            <w:r>
              <w:rPr>
                <w:sz w:val="18"/>
                <w:szCs w:val="18"/>
              </w:rPr>
              <w:t>10%</w:t>
            </w:r>
          </w:p>
        </w:tc>
        <w:tc>
          <w:tcPr>
            <w:tcW w:w="917" w:type="dxa"/>
          </w:tcPr>
          <w:p w:rsidR="00803146" w:rsidRDefault="00D72908">
            <w:pPr>
              <w:pStyle w:val="ListParagraph"/>
              <w:ind w:left="0"/>
              <w:jc w:val="center"/>
              <w:rPr>
                <w:sz w:val="18"/>
                <w:szCs w:val="18"/>
              </w:rPr>
            </w:pPr>
            <w:r>
              <w:rPr>
                <w:sz w:val="18"/>
                <w:szCs w:val="18"/>
              </w:rPr>
              <w:t xml:space="preserve">20-35% </w:t>
            </w:r>
          </w:p>
        </w:tc>
        <w:tc>
          <w:tcPr>
            <w:tcW w:w="918" w:type="dxa"/>
          </w:tcPr>
          <w:p w:rsidR="00803146" w:rsidRDefault="00D72908">
            <w:pPr>
              <w:pStyle w:val="ListParagraph"/>
              <w:ind w:left="0"/>
              <w:jc w:val="center"/>
              <w:rPr>
                <w:sz w:val="18"/>
                <w:szCs w:val="18"/>
              </w:rPr>
            </w:pPr>
            <w:r>
              <w:rPr>
                <w:sz w:val="18"/>
                <w:szCs w:val="18"/>
              </w:rPr>
              <w:t xml:space="preserve">40-60% </w:t>
            </w:r>
          </w:p>
        </w:tc>
        <w:tc>
          <w:tcPr>
            <w:tcW w:w="917" w:type="dxa"/>
          </w:tcPr>
          <w:p w:rsidR="00803146" w:rsidRDefault="00D72908">
            <w:pPr>
              <w:pStyle w:val="ListParagraph"/>
              <w:ind w:left="0"/>
              <w:jc w:val="center"/>
              <w:rPr>
                <w:sz w:val="18"/>
                <w:szCs w:val="18"/>
              </w:rPr>
            </w:pPr>
            <w:r>
              <w:rPr>
                <w:sz w:val="18"/>
                <w:szCs w:val="18"/>
              </w:rPr>
              <w:t>10%</w:t>
            </w:r>
          </w:p>
        </w:tc>
        <w:tc>
          <w:tcPr>
            <w:tcW w:w="917" w:type="dxa"/>
          </w:tcPr>
          <w:p w:rsidR="00803146" w:rsidRDefault="00D72908">
            <w:pPr>
              <w:pStyle w:val="ListParagraph"/>
              <w:ind w:left="0"/>
              <w:jc w:val="center"/>
              <w:rPr>
                <w:sz w:val="18"/>
                <w:szCs w:val="18"/>
              </w:rPr>
            </w:pPr>
            <w:r>
              <w:rPr>
                <w:sz w:val="18"/>
                <w:szCs w:val="18"/>
              </w:rPr>
              <w:t xml:space="preserve">20-35% </w:t>
            </w:r>
          </w:p>
        </w:tc>
        <w:tc>
          <w:tcPr>
            <w:tcW w:w="918" w:type="dxa"/>
          </w:tcPr>
          <w:p w:rsidR="00803146" w:rsidRDefault="00D72908">
            <w:pPr>
              <w:pStyle w:val="ListParagraph"/>
              <w:ind w:left="0"/>
              <w:jc w:val="center"/>
              <w:rPr>
                <w:sz w:val="18"/>
                <w:szCs w:val="18"/>
              </w:rPr>
            </w:pPr>
            <w:r>
              <w:rPr>
                <w:sz w:val="18"/>
                <w:szCs w:val="18"/>
              </w:rPr>
              <w:t>40-60%</w:t>
            </w:r>
          </w:p>
        </w:tc>
        <w:tc>
          <w:tcPr>
            <w:tcW w:w="992" w:type="dxa"/>
            <w:vMerge/>
          </w:tcPr>
          <w:p w:rsidR="00803146" w:rsidRDefault="00803146">
            <w:pPr>
              <w:pStyle w:val="ListParagraph"/>
              <w:ind w:left="0"/>
              <w:jc w:val="center"/>
              <w:rPr>
                <w:sz w:val="18"/>
                <w:szCs w:val="18"/>
              </w:rPr>
            </w:pPr>
          </w:p>
        </w:tc>
      </w:tr>
      <w:tr w:rsidR="00803146">
        <w:tc>
          <w:tcPr>
            <w:tcW w:w="924" w:type="dxa"/>
          </w:tcPr>
          <w:p w:rsidR="00803146" w:rsidRDefault="00D72908">
            <w:pPr>
              <w:pStyle w:val="ListParagraph"/>
              <w:ind w:left="0"/>
              <w:jc w:val="center"/>
              <w:rPr>
                <w:sz w:val="18"/>
                <w:szCs w:val="18"/>
              </w:rPr>
            </w:pPr>
            <w:r>
              <w:rPr>
                <w:sz w:val="18"/>
                <w:szCs w:val="18"/>
              </w:rPr>
              <w:t>t-doc#</w:t>
            </w:r>
          </w:p>
        </w:tc>
        <w:tc>
          <w:tcPr>
            <w:tcW w:w="8256" w:type="dxa"/>
            <w:gridSpan w:val="9"/>
          </w:tcPr>
          <w:p w:rsidR="00803146" w:rsidRDefault="00D72908">
            <w:pPr>
              <w:pStyle w:val="ListParagraph"/>
              <w:ind w:left="0"/>
              <w:jc w:val="center"/>
              <w:rPr>
                <w:sz w:val="18"/>
                <w:szCs w:val="18"/>
              </w:rPr>
            </w:pPr>
            <w:r>
              <w:rPr>
                <w:sz w:val="18"/>
                <w:szCs w:val="18"/>
              </w:rPr>
              <w:t>Estimated power saving gain</w:t>
            </w:r>
          </w:p>
        </w:tc>
        <w:tc>
          <w:tcPr>
            <w:tcW w:w="992" w:type="dxa"/>
            <w:vMerge/>
          </w:tcPr>
          <w:p w:rsidR="00803146" w:rsidRDefault="00803146">
            <w:pPr>
              <w:pStyle w:val="ListParagraph"/>
              <w:ind w:left="0"/>
              <w:jc w:val="center"/>
              <w:rPr>
                <w:sz w:val="18"/>
                <w:szCs w:val="18"/>
              </w:rPr>
            </w:pPr>
          </w:p>
        </w:tc>
      </w:tr>
      <w:tr w:rsidR="00803146">
        <w:tc>
          <w:tcPr>
            <w:tcW w:w="924" w:type="dxa"/>
          </w:tcPr>
          <w:p w:rsidR="00803146" w:rsidRDefault="00D72908">
            <w:pPr>
              <w:pStyle w:val="ListParagraph"/>
              <w:ind w:left="0"/>
              <w:rPr>
                <w:sz w:val="18"/>
                <w:szCs w:val="18"/>
              </w:rPr>
            </w:pPr>
            <w:r>
              <w:rPr>
                <w:sz w:val="18"/>
                <w:szCs w:val="18"/>
              </w:rPr>
              <w:t>R1-2008933</w:t>
            </w:r>
          </w:p>
        </w:tc>
        <w:tc>
          <w:tcPr>
            <w:tcW w:w="917" w:type="dxa"/>
          </w:tcPr>
          <w:p w:rsidR="00803146" w:rsidRDefault="00D72908">
            <w:pPr>
              <w:pStyle w:val="ListParagraph"/>
              <w:ind w:left="0"/>
              <w:jc w:val="center"/>
              <w:rPr>
                <w:sz w:val="18"/>
                <w:szCs w:val="18"/>
              </w:rPr>
            </w:pPr>
            <w:r>
              <w:rPr>
                <w:sz w:val="18"/>
                <w:szCs w:val="18"/>
              </w:rPr>
              <w:t>&lt;1%</w:t>
            </w:r>
          </w:p>
        </w:tc>
        <w:tc>
          <w:tcPr>
            <w:tcW w:w="917" w:type="dxa"/>
          </w:tcPr>
          <w:p w:rsidR="00803146" w:rsidRDefault="00803146">
            <w:pPr>
              <w:pStyle w:val="ListParagraph"/>
              <w:ind w:left="0"/>
              <w:jc w:val="center"/>
              <w:rPr>
                <w:sz w:val="18"/>
                <w:szCs w:val="18"/>
              </w:rPr>
            </w:pPr>
          </w:p>
        </w:tc>
        <w:tc>
          <w:tcPr>
            <w:tcW w:w="918" w:type="dxa"/>
          </w:tcPr>
          <w:p w:rsidR="00803146" w:rsidRDefault="00803146">
            <w:pPr>
              <w:pStyle w:val="ListParagraph"/>
              <w:ind w:left="0"/>
              <w:jc w:val="center"/>
              <w:rPr>
                <w:sz w:val="18"/>
                <w:szCs w:val="18"/>
              </w:rPr>
            </w:pPr>
          </w:p>
        </w:tc>
        <w:tc>
          <w:tcPr>
            <w:tcW w:w="917" w:type="dxa"/>
          </w:tcPr>
          <w:p w:rsidR="00803146" w:rsidRDefault="00D72908">
            <w:pPr>
              <w:pStyle w:val="ListParagraph"/>
              <w:ind w:left="0"/>
              <w:jc w:val="center"/>
              <w:rPr>
                <w:sz w:val="18"/>
                <w:szCs w:val="18"/>
              </w:rPr>
            </w:pPr>
            <w:r>
              <w:rPr>
                <w:sz w:val="18"/>
                <w:szCs w:val="18"/>
              </w:rPr>
              <w:t>&lt;1%</w:t>
            </w:r>
          </w:p>
        </w:tc>
        <w:tc>
          <w:tcPr>
            <w:tcW w:w="917" w:type="dxa"/>
          </w:tcPr>
          <w:p w:rsidR="00803146" w:rsidRDefault="00803146">
            <w:pPr>
              <w:pStyle w:val="ListParagraph"/>
              <w:ind w:left="0"/>
              <w:jc w:val="center"/>
              <w:rPr>
                <w:sz w:val="18"/>
                <w:szCs w:val="18"/>
              </w:rPr>
            </w:pPr>
          </w:p>
        </w:tc>
        <w:tc>
          <w:tcPr>
            <w:tcW w:w="918" w:type="dxa"/>
          </w:tcPr>
          <w:p w:rsidR="00803146" w:rsidRDefault="00803146">
            <w:pPr>
              <w:pStyle w:val="ListParagraph"/>
              <w:ind w:left="0"/>
              <w:jc w:val="center"/>
              <w:rPr>
                <w:sz w:val="18"/>
                <w:szCs w:val="18"/>
              </w:rPr>
            </w:pPr>
          </w:p>
        </w:tc>
        <w:tc>
          <w:tcPr>
            <w:tcW w:w="917" w:type="dxa"/>
          </w:tcPr>
          <w:p w:rsidR="00803146" w:rsidRDefault="00D72908">
            <w:pPr>
              <w:pStyle w:val="ListParagraph"/>
              <w:ind w:left="0"/>
              <w:jc w:val="center"/>
              <w:rPr>
                <w:sz w:val="18"/>
                <w:szCs w:val="18"/>
              </w:rPr>
            </w:pPr>
            <w:r>
              <w:rPr>
                <w:sz w:val="18"/>
                <w:szCs w:val="18"/>
              </w:rPr>
              <w:t>&lt;1%</w:t>
            </w:r>
          </w:p>
        </w:tc>
        <w:tc>
          <w:tcPr>
            <w:tcW w:w="917" w:type="dxa"/>
          </w:tcPr>
          <w:p w:rsidR="00803146" w:rsidRDefault="00803146">
            <w:pPr>
              <w:pStyle w:val="ListParagraph"/>
              <w:ind w:left="0"/>
              <w:jc w:val="center"/>
              <w:rPr>
                <w:sz w:val="18"/>
                <w:szCs w:val="18"/>
              </w:rPr>
            </w:pPr>
          </w:p>
        </w:tc>
        <w:tc>
          <w:tcPr>
            <w:tcW w:w="918" w:type="dxa"/>
          </w:tcPr>
          <w:p w:rsidR="00803146" w:rsidRDefault="00803146">
            <w:pPr>
              <w:pStyle w:val="ListParagraph"/>
              <w:ind w:left="0"/>
              <w:jc w:val="center"/>
              <w:rPr>
                <w:sz w:val="18"/>
                <w:szCs w:val="18"/>
              </w:rPr>
            </w:pPr>
          </w:p>
        </w:tc>
        <w:tc>
          <w:tcPr>
            <w:tcW w:w="992" w:type="dxa"/>
          </w:tcPr>
          <w:p w:rsidR="00803146" w:rsidRDefault="00803146">
            <w:pPr>
              <w:pStyle w:val="ListParagraph"/>
              <w:ind w:left="0"/>
              <w:rPr>
                <w:sz w:val="18"/>
                <w:szCs w:val="18"/>
              </w:rPr>
            </w:pPr>
          </w:p>
        </w:tc>
      </w:tr>
      <w:tr w:rsidR="00803146">
        <w:tc>
          <w:tcPr>
            <w:tcW w:w="924" w:type="dxa"/>
          </w:tcPr>
          <w:p w:rsidR="00803146" w:rsidRDefault="00D72908">
            <w:pPr>
              <w:pStyle w:val="ListParagraph"/>
              <w:ind w:left="0"/>
              <w:rPr>
                <w:sz w:val="18"/>
                <w:szCs w:val="18"/>
              </w:rPr>
            </w:pPr>
            <w:r>
              <w:rPr>
                <w:sz w:val="18"/>
                <w:szCs w:val="18"/>
              </w:rPr>
              <w:t>R1-2008964</w:t>
            </w:r>
          </w:p>
        </w:tc>
        <w:tc>
          <w:tcPr>
            <w:tcW w:w="917" w:type="dxa"/>
          </w:tcPr>
          <w:p w:rsidR="00803146" w:rsidRDefault="00D72908">
            <w:pPr>
              <w:pStyle w:val="ListParagraph"/>
              <w:ind w:left="0"/>
              <w:jc w:val="center"/>
              <w:rPr>
                <w:sz w:val="18"/>
                <w:szCs w:val="18"/>
              </w:rPr>
            </w:pPr>
            <w:r>
              <w:rPr>
                <w:sz w:val="18"/>
                <w:szCs w:val="18"/>
              </w:rPr>
              <w:t>6.3%</w:t>
            </w:r>
          </w:p>
        </w:tc>
        <w:tc>
          <w:tcPr>
            <w:tcW w:w="917" w:type="dxa"/>
          </w:tcPr>
          <w:p w:rsidR="00803146" w:rsidRDefault="00D72908">
            <w:pPr>
              <w:pStyle w:val="ListParagraph"/>
              <w:ind w:left="0"/>
              <w:jc w:val="center"/>
              <w:rPr>
                <w:sz w:val="18"/>
                <w:szCs w:val="18"/>
              </w:rPr>
            </w:pPr>
            <w:r>
              <w:rPr>
                <w:sz w:val="18"/>
                <w:szCs w:val="18"/>
              </w:rPr>
              <w:t>5.6%</w:t>
            </w:r>
          </w:p>
        </w:tc>
        <w:tc>
          <w:tcPr>
            <w:tcW w:w="918" w:type="dxa"/>
          </w:tcPr>
          <w:p w:rsidR="00803146" w:rsidRDefault="00D72908">
            <w:pPr>
              <w:pStyle w:val="ListParagraph"/>
              <w:ind w:left="0"/>
              <w:jc w:val="center"/>
              <w:rPr>
                <w:sz w:val="18"/>
                <w:szCs w:val="18"/>
              </w:rPr>
            </w:pPr>
            <w:r>
              <w:rPr>
                <w:sz w:val="18"/>
                <w:szCs w:val="18"/>
              </w:rPr>
              <w:t>4.1%</w:t>
            </w:r>
          </w:p>
        </w:tc>
        <w:tc>
          <w:tcPr>
            <w:tcW w:w="917" w:type="dxa"/>
          </w:tcPr>
          <w:p w:rsidR="00803146" w:rsidRDefault="00803146">
            <w:pPr>
              <w:pStyle w:val="ListParagraph"/>
              <w:ind w:left="0"/>
              <w:jc w:val="center"/>
              <w:rPr>
                <w:sz w:val="18"/>
                <w:szCs w:val="18"/>
              </w:rPr>
            </w:pPr>
          </w:p>
        </w:tc>
        <w:tc>
          <w:tcPr>
            <w:tcW w:w="917" w:type="dxa"/>
          </w:tcPr>
          <w:p w:rsidR="00803146" w:rsidRDefault="00803146">
            <w:pPr>
              <w:pStyle w:val="ListParagraph"/>
              <w:ind w:left="0"/>
              <w:jc w:val="center"/>
              <w:rPr>
                <w:sz w:val="18"/>
                <w:szCs w:val="18"/>
              </w:rPr>
            </w:pPr>
          </w:p>
        </w:tc>
        <w:tc>
          <w:tcPr>
            <w:tcW w:w="918" w:type="dxa"/>
          </w:tcPr>
          <w:p w:rsidR="00803146" w:rsidRDefault="00803146">
            <w:pPr>
              <w:pStyle w:val="ListParagraph"/>
              <w:ind w:left="0"/>
              <w:jc w:val="center"/>
              <w:rPr>
                <w:sz w:val="18"/>
                <w:szCs w:val="18"/>
              </w:rPr>
            </w:pPr>
          </w:p>
        </w:tc>
        <w:tc>
          <w:tcPr>
            <w:tcW w:w="917" w:type="dxa"/>
          </w:tcPr>
          <w:p w:rsidR="00803146" w:rsidRDefault="00D72908">
            <w:pPr>
              <w:pStyle w:val="ListParagraph"/>
              <w:ind w:left="0"/>
              <w:jc w:val="center"/>
              <w:rPr>
                <w:sz w:val="18"/>
                <w:szCs w:val="18"/>
              </w:rPr>
            </w:pPr>
            <w:r>
              <w:rPr>
                <w:sz w:val="18"/>
                <w:szCs w:val="18"/>
              </w:rPr>
              <w:t>0.0%</w:t>
            </w:r>
          </w:p>
        </w:tc>
        <w:tc>
          <w:tcPr>
            <w:tcW w:w="917" w:type="dxa"/>
          </w:tcPr>
          <w:p w:rsidR="00803146" w:rsidRDefault="00D72908">
            <w:pPr>
              <w:pStyle w:val="ListParagraph"/>
              <w:ind w:left="0"/>
              <w:jc w:val="center"/>
              <w:rPr>
                <w:sz w:val="18"/>
                <w:szCs w:val="18"/>
              </w:rPr>
            </w:pPr>
            <w:r>
              <w:rPr>
                <w:sz w:val="18"/>
                <w:szCs w:val="18"/>
              </w:rPr>
              <w:t>0.0%</w:t>
            </w:r>
          </w:p>
        </w:tc>
        <w:tc>
          <w:tcPr>
            <w:tcW w:w="918" w:type="dxa"/>
          </w:tcPr>
          <w:p w:rsidR="00803146" w:rsidRDefault="00D72908">
            <w:pPr>
              <w:pStyle w:val="ListParagraph"/>
              <w:ind w:left="0"/>
              <w:jc w:val="center"/>
              <w:rPr>
                <w:sz w:val="18"/>
                <w:szCs w:val="18"/>
              </w:rPr>
            </w:pPr>
            <w:r>
              <w:rPr>
                <w:sz w:val="18"/>
                <w:szCs w:val="18"/>
              </w:rPr>
              <w:t>0.0%</w:t>
            </w:r>
          </w:p>
        </w:tc>
        <w:tc>
          <w:tcPr>
            <w:tcW w:w="992" w:type="dxa"/>
          </w:tcPr>
          <w:p w:rsidR="00803146" w:rsidRDefault="00803146">
            <w:pPr>
              <w:pStyle w:val="ListParagraph"/>
              <w:ind w:left="0"/>
              <w:rPr>
                <w:sz w:val="18"/>
                <w:szCs w:val="18"/>
              </w:rPr>
            </w:pPr>
          </w:p>
        </w:tc>
      </w:tr>
      <w:tr w:rsidR="00803146">
        <w:tc>
          <w:tcPr>
            <w:tcW w:w="924" w:type="dxa"/>
          </w:tcPr>
          <w:p w:rsidR="00803146" w:rsidRDefault="00D72908">
            <w:pPr>
              <w:pStyle w:val="ListParagraph"/>
              <w:ind w:left="0"/>
              <w:rPr>
                <w:sz w:val="18"/>
                <w:szCs w:val="18"/>
              </w:rPr>
            </w:pPr>
            <w:r>
              <w:rPr>
                <w:sz w:val="18"/>
                <w:szCs w:val="18"/>
              </w:rPr>
              <w:t>R1-2009488</w:t>
            </w:r>
          </w:p>
        </w:tc>
        <w:tc>
          <w:tcPr>
            <w:tcW w:w="917" w:type="dxa"/>
          </w:tcPr>
          <w:p w:rsidR="00803146" w:rsidRDefault="00D72908">
            <w:pPr>
              <w:pStyle w:val="ListParagraph"/>
              <w:ind w:left="0"/>
              <w:jc w:val="center"/>
              <w:rPr>
                <w:sz w:val="18"/>
                <w:szCs w:val="18"/>
              </w:rPr>
            </w:pPr>
            <w:r>
              <w:rPr>
                <w:sz w:val="18"/>
                <w:szCs w:val="18"/>
              </w:rPr>
              <w:t>1.44%</w:t>
            </w:r>
          </w:p>
        </w:tc>
        <w:tc>
          <w:tcPr>
            <w:tcW w:w="917" w:type="dxa"/>
          </w:tcPr>
          <w:p w:rsidR="00803146" w:rsidRDefault="00803146">
            <w:pPr>
              <w:pStyle w:val="ListParagraph"/>
              <w:ind w:left="0"/>
              <w:rPr>
                <w:sz w:val="18"/>
                <w:szCs w:val="18"/>
              </w:rPr>
            </w:pPr>
          </w:p>
        </w:tc>
        <w:tc>
          <w:tcPr>
            <w:tcW w:w="918" w:type="dxa"/>
          </w:tcPr>
          <w:p w:rsidR="00803146" w:rsidRDefault="00803146">
            <w:pPr>
              <w:pStyle w:val="ListParagraph"/>
              <w:ind w:left="0"/>
              <w:jc w:val="center"/>
              <w:rPr>
                <w:sz w:val="18"/>
                <w:szCs w:val="18"/>
              </w:rPr>
            </w:pPr>
          </w:p>
        </w:tc>
        <w:tc>
          <w:tcPr>
            <w:tcW w:w="917" w:type="dxa"/>
          </w:tcPr>
          <w:p w:rsidR="00803146" w:rsidRDefault="00D72908">
            <w:pPr>
              <w:pStyle w:val="ListParagraph"/>
              <w:ind w:left="0"/>
              <w:jc w:val="center"/>
              <w:rPr>
                <w:sz w:val="18"/>
                <w:szCs w:val="18"/>
              </w:rPr>
            </w:pPr>
            <w:r>
              <w:rPr>
                <w:sz w:val="18"/>
                <w:szCs w:val="18"/>
              </w:rPr>
              <w:t>1.61%</w:t>
            </w:r>
          </w:p>
        </w:tc>
        <w:tc>
          <w:tcPr>
            <w:tcW w:w="917" w:type="dxa"/>
          </w:tcPr>
          <w:p w:rsidR="00803146" w:rsidRDefault="00803146">
            <w:pPr>
              <w:pStyle w:val="ListParagraph"/>
              <w:ind w:left="0"/>
              <w:jc w:val="center"/>
              <w:rPr>
                <w:sz w:val="18"/>
                <w:szCs w:val="18"/>
              </w:rPr>
            </w:pPr>
          </w:p>
        </w:tc>
        <w:tc>
          <w:tcPr>
            <w:tcW w:w="918" w:type="dxa"/>
          </w:tcPr>
          <w:p w:rsidR="00803146" w:rsidRDefault="00803146">
            <w:pPr>
              <w:pStyle w:val="ListParagraph"/>
              <w:ind w:left="0"/>
              <w:jc w:val="center"/>
              <w:rPr>
                <w:sz w:val="18"/>
                <w:szCs w:val="18"/>
              </w:rPr>
            </w:pPr>
          </w:p>
        </w:tc>
        <w:tc>
          <w:tcPr>
            <w:tcW w:w="917" w:type="dxa"/>
          </w:tcPr>
          <w:p w:rsidR="00803146" w:rsidRDefault="00D72908">
            <w:pPr>
              <w:pStyle w:val="ListParagraph"/>
              <w:ind w:left="0"/>
              <w:jc w:val="center"/>
              <w:rPr>
                <w:sz w:val="18"/>
                <w:szCs w:val="18"/>
              </w:rPr>
            </w:pPr>
            <w:r>
              <w:rPr>
                <w:sz w:val="18"/>
                <w:szCs w:val="18"/>
              </w:rPr>
              <w:t>1.83%</w:t>
            </w:r>
          </w:p>
        </w:tc>
        <w:tc>
          <w:tcPr>
            <w:tcW w:w="917" w:type="dxa"/>
          </w:tcPr>
          <w:p w:rsidR="00803146" w:rsidRDefault="00803146">
            <w:pPr>
              <w:pStyle w:val="ListParagraph"/>
              <w:ind w:left="0"/>
              <w:jc w:val="center"/>
              <w:rPr>
                <w:sz w:val="18"/>
                <w:szCs w:val="18"/>
              </w:rPr>
            </w:pPr>
          </w:p>
        </w:tc>
        <w:tc>
          <w:tcPr>
            <w:tcW w:w="918" w:type="dxa"/>
          </w:tcPr>
          <w:p w:rsidR="00803146" w:rsidRDefault="00803146">
            <w:pPr>
              <w:pStyle w:val="ListParagraph"/>
              <w:ind w:left="0"/>
              <w:jc w:val="center"/>
              <w:rPr>
                <w:sz w:val="18"/>
                <w:szCs w:val="18"/>
              </w:rPr>
            </w:pPr>
          </w:p>
        </w:tc>
        <w:tc>
          <w:tcPr>
            <w:tcW w:w="992" w:type="dxa"/>
          </w:tcPr>
          <w:p w:rsidR="00803146" w:rsidRDefault="00803146">
            <w:pPr>
              <w:pStyle w:val="ListParagraph"/>
              <w:ind w:left="0"/>
              <w:rPr>
                <w:sz w:val="18"/>
                <w:szCs w:val="18"/>
              </w:rPr>
            </w:pPr>
          </w:p>
        </w:tc>
      </w:tr>
      <w:tr w:rsidR="00803146">
        <w:tc>
          <w:tcPr>
            <w:tcW w:w="924" w:type="dxa"/>
          </w:tcPr>
          <w:p w:rsidR="00803146" w:rsidRDefault="00D72908">
            <w:pPr>
              <w:pStyle w:val="ListParagraph"/>
              <w:ind w:left="0"/>
              <w:rPr>
                <w:sz w:val="18"/>
                <w:szCs w:val="18"/>
              </w:rPr>
            </w:pPr>
            <w:r>
              <w:rPr>
                <w:sz w:val="18"/>
                <w:szCs w:val="18"/>
              </w:rPr>
              <w:t>R1-2009200</w:t>
            </w:r>
          </w:p>
        </w:tc>
        <w:tc>
          <w:tcPr>
            <w:tcW w:w="917" w:type="dxa"/>
          </w:tcPr>
          <w:p w:rsidR="00803146" w:rsidRDefault="00803146">
            <w:pPr>
              <w:pStyle w:val="ListParagraph"/>
              <w:ind w:left="0"/>
              <w:jc w:val="center"/>
              <w:rPr>
                <w:sz w:val="18"/>
                <w:szCs w:val="18"/>
              </w:rPr>
            </w:pPr>
          </w:p>
        </w:tc>
        <w:tc>
          <w:tcPr>
            <w:tcW w:w="917" w:type="dxa"/>
          </w:tcPr>
          <w:p w:rsidR="00803146" w:rsidRDefault="00803146">
            <w:pPr>
              <w:pStyle w:val="ListParagraph"/>
              <w:ind w:left="0"/>
              <w:jc w:val="center"/>
              <w:rPr>
                <w:sz w:val="18"/>
                <w:szCs w:val="18"/>
              </w:rPr>
            </w:pPr>
          </w:p>
        </w:tc>
        <w:tc>
          <w:tcPr>
            <w:tcW w:w="918" w:type="dxa"/>
          </w:tcPr>
          <w:p w:rsidR="00803146" w:rsidRDefault="00803146">
            <w:pPr>
              <w:pStyle w:val="ListParagraph"/>
              <w:ind w:left="0"/>
              <w:jc w:val="center"/>
              <w:rPr>
                <w:sz w:val="18"/>
                <w:szCs w:val="18"/>
              </w:rPr>
            </w:pPr>
          </w:p>
        </w:tc>
        <w:tc>
          <w:tcPr>
            <w:tcW w:w="917" w:type="dxa"/>
          </w:tcPr>
          <w:p w:rsidR="00803146" w:rsidRDefault="00803146">
            <w:pPr>
              <w:pStyle w:val="ListParagraph"/>
              <w:ind w:left="0"/>
              <w:jc w:val="center"/>
              <w:rPr>
                <w:sz w:val="18"/>
                <w:szCs w:val="18"/>
              </w:rPr>
            </w:pPr>
          </w:p>
        </w:tc>
        <w:tc>
          <w:tcPr>
            <w:tcW w:w="917" w:type="dxa"/>
          </w:tcPr>
          <w:p w:rsidR="00803146" w:rsidRDefault="00803146">
            <w:pPr>
              <w:pStyle w:val="ListParagraph"/>
              <w:ind w:left="0"/>
              <w:jc w:val="center"/>
              <w:rPr>
                <w:sz w:val="18"/>
                <w:szCs w:val="18"/>
              </w:rPr>
            </w:pPr>
          </w:p>
        </w:tc>
        <w:tc>
          <w:tcPr>
            <w:tcW w:w="918" w:type="dxa"/>
          </w:tcPr>
          <w:p w:rsidR="00803146" w:rsidRDefault="00803146">
            <w:pPr>
              <w:pStyle w:val="ListParagraph"/>
              <w:ind w:left="0"/>
              <w:jc w:val="center"/>
              <w:rPr>
                <w:sz w:val="18"/>
                <w:szCs w:val="18"/>
              </w:rPr>
            </w:pPr>
          </w:p>
        </w:tc>
        <w:tc>
          <w:tcPr>
            <w:tcW w:w="917" w:type="dxa"/>
          </w:tcPr>
          <w:p w:rsidR="00803146" w:rsidRDefault="00D72908">
            <w:pPr>
              <w:pStyle w:val="ListParagraph"/>
              <w:ind w:left="0"/>
              <w:jc w:val="center"/>
              <w:rPr>
                <w:sz w:val="18"/>
                <w:szCs w:val="18"/>
              </w:rPr>
            </w:pPr>
            <w:r>
              <w:rPr>
                <w:sz w:val="18"/>
                <w:szCs w:val="18"/>
              </w:rPr>
              <w:t>2.5%</w:t>
            </w:r>
          </w:p>
        </w:tc>
        <w:tc>
          <w:tcPr>
            <w:tcW w:w="917" w:type="dxa"/>
          </w:tcPr>
          <w:p w:rsidR="00803146" w:rsidRDefault="00803146">
            <w:pPr>
              <w:pStyle w:val="ListParagraph"/>
              <w:ind w:left="0"/>
              <w:jc w:val="center"/>
              <w:rPr>
                <w:sz w:val="18"/>
                <w:szCs w:val="18"/>
              </w:rPr>
            </w:pPr>
          </w:p>
        </w:tc>
        <w:tc>
          <w:tcPr>
            <w:tcW w:w="918" w:type="dxa"/>
          </w:tcPr>
          <w:p w:rsidR="00803146" w:rsidRDefault="00803146">
            <w:pPr>
              <w:pStyle w:val="ListParagraph"/>
              <w:ind w:left="0"/>
              <w:jc w:val="center"/>
              <w:rPr>
                <w:sz w:val="18"/>
                <w:szCs w:val="18"/>
              </w:rPr>
            </w:pPr>
          </w:p>
        </w:tc>
        <w:tc>
          <w:tcPr>
            <w:tcW w:w="992" w:type="dxa"/>
          </w:tcPr>
          <w:p w:rsidR="00803146" w:rsidRDefault="00803146">
            <w:pPr>
              <w:pStyle w:val="ListParagraph"/>
              <w:ind w:left="0"/>
              <w:rPr>
                <w:sz w:val="18"/>
                <w:szCs w:val="18"/>
              </w:rPr>
            </w:pPr>
          </w:p>
        </w:tc>
      </w:tr>
    </w:tbl>
    <w:p w:rsidR="00803146" w:rsidRDefault="00803146">
      <w:pPr>
        <w:pStyle w:val="Caption"/>
        <w:rPr>
          <w:sz w:val="22"/>
          <w:szCs w:val="22"/>
        </w:rPr>
      </w:pPr>
    </w:p>
    <w:p w:rsidR="00803146" w:rsidRDefault="00D72908">
      <w:pPr>
        <w:pStyle w:val="Caption"/>
        <w:rPr>
          <w:sz w:val="22"/>
          <w:szCs w:val="22"/>
          <w:highlight w:val="yellow"/>
        </w:rPr>
      </w:pPr>
      <w:bookmarkStart w:id="44" w:name="_Ref54786948"/>
      <w:r>
        <w:rPr>
          <w:sz w:val="22"/>
          <w:szCs w:val="22"/>
          <w:highlight w:val="yellow"/>
        </w:rPr>
        <w:t xml:space="preserve">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3</w:t>
      </w:r>
      <w:r>
        <w:rPr>
          <w:sz w:val="22"/>
          <w:szCs w:val="22"/>
          <w:highlight w:val="yellow"/>
        </w:rPr>
        <w:fldChar w:fldCharType="end"/>
      </w:r>
      <w:bookmarkEnd w:id="44"/>
      <w:r>
        <w:rPr>
          <w:sz w:val="22"/>
          <w:szCs w:val="22"/>
          <w:highlight w:val="yellow"/>
        </w:rPr>
        <w:t>: Provide observations and proposal(s) based on UE power saving gain evaluation results. Potential observations include:</w:t>
      </w:r>
    </w:p>
    <w:p w:rsidR="00803146" w:rsidRDefault="00D72908">
      <w:pPr>
        <w:pStyle w:val="ListParagraph"/>
        <w:numPr>
          <w:ilvl w:val="0"/>
          <w:numId w:val="32"/>
        </w:numPr>
        <w:rPr>
          <w:b/>
          <w:sz w:val="22"/>
          <w:szCs w:val="22"/>
          <w:highlight w:val="yellow"/>
        </w:rPr>
      </w:pPr>
      <w:r>
        <w:rPr>
          <w:b/>
          <w:sz w:val="22"/>
          <w:szCs w:val="22"/>
          <w:highlight w:val="yellow"/>
        </w:rPr>
        <w:t>Paging early indication (based on DCI or sequence/RS) can provide the best power saving gain for idle/inactive mode NR UEs</w:t>
      </w:r>
    </w:p>
    <w:p w:rsidR="00803146" w:rsidRDefault="00D72908">
      <w:pPr>
        <w:pStyle w:val="ListParagraph"/>
        <w:numPr>
          <w:ilvl w:val="1"/>
          <w:numId w:val="32"/>
        </w:numPr>
        <w:rPr>
          <w:b/>
          <w:sz w:val="22"/>
          <w:szCs w:val="22"/>
          <w:highlight w:val="yellow"/>
        </w:rPr>
      </w:pPr>
      <w:r>
        <w:rPr>
          <w:b/>
          <w:sz w:val="22"/>
          <w:szCs w:val="22"/>
          <w:highlight w:val="yellow"/>
        </w:rPr>
        <w:t>Power saving gain is lower with higher group paging rate</w:t>
      </w:r>
    </w:p>
    <w:p w:rsidR="00803146" w:rsidRDefault="00D72908">
      <w:pPr>
        <w:pStyle w:val="ListParagraph"/>
        <w:numPr>
          <w:ilvl w:val="1"/>
          <w:numId w:val="32"/>
        </w:numPr>
        <w:rPr>
          <w:b/>
          <w:sz w:val="22"/>
          <w:szCs w:val="22"/>
          <w:highlight w:val="yellow"/>
        </w:rPr>
      </w:pPr>
      <w:r>
        <w:rPr>
          <w:b/>
          <w:sz w:val="22"/>
          <w:szCs w:val="22"/>
          <w:highlight w:val="yellow"/>
        </w:rPr>
        <w:t>UE sub-grouping, if carried in paging early indication, can reduce the power saving gain loss due to higher group paging rate</w:t>
      </w:r>
    </w:p>
    <w:p w:rsidR="00803146" w:rsidRDefault="00D72908">
      <w:pPr>
        <w:pStyle w:val="ListParagraph"/>
        <w:numPr>
          <w:ilvl w:val="0"/>
          <w:numId w:val="32"/>
        </w:numPr>
        <w:rPr>
          <w:b/>
          <w:sz w:val="22"/>
          <w:szCs w:val="22"/>
          <w:highlight w:val="yellow"/>
        </w:rPr>
      </w:pPr>
      <w:r>
        <w:rPr>
          <w:b/>
          <w:sz w:val="22"/>
          <w:szCs w:val="22"/>
          <w:highlight w:val="yellow"/>
        </w:rPr>
        <w:t>UE sub-grouping, if utilized alone and conveying grouping information in PO, achieves the worst power saving gain for idle/inactive mode NR UEs</w:t>
      </w:r>
    </w:p>
    <w:p w:rsidR="00803146" w:rsidRPr="005B357C" w:rsidRDefault="00D72908" w:rsidP="005B357C">
      <w:pPr>
        <w:pStyle w:val="ListParagraph"/>
        <w:numPr>
          <w:ilvl w:val="0"/>
          <w:numId w:val="32"/>
        </w:numPr>
        <w:rPr>
          <w:b/>
          <w:sz w:val="22"/>
          <w:szCs w:val="22"/>
          <w:highlight w:val="yellow"/>
        </w:rPr>
      </w:pPr>
      <w:r>
        <w:rPr>
          <w:b/>
          <w:sz w:val="22"/>
          <w:szCs w:val="22"/>
          <w:highlight w:val="yellow"/>
        </w:rPr>
        <w:t>(TBD if any)</w:t>
      </w:r>
    </w:p>
    <w:p w:rsidR="00803146" w:rsidRDefault="00D72908">
      <w:pPr>
        <w:rPr>
          <w:b/>
          <w:sz w:val="22"/>
          <w:szCs w:val="22"/>
          <w:highlight w:val="yellow"/>
        </w:rPr>
      </w:pPr>
      <w:r>
        <w:rPr>
          <w:b/>
          <w:sz w:val="22"/>
          <w:szCs w:val="22"/>
          <w:highlight w:val="yellow"/>
        </w:rPr>
        <w:t>Potential proposal:</w:t>
      </w:r>
    </w:p>
    <w:p w:rsidR="00803146" w:rsidRDefault="00D72908">
      <w:pPr>
        <w:pStyle w:val="ListParagraph"/>
        <w:numPr>
          <w:ilvl w:val="0"/>
          <w:numId w:val="32"/>
        </w:numPr>
        <w:rPr>
          <w:b/>
          <w:sz w:val="22"/>
          <w:szCs w:val="22"/>
          <w:highlight w:val="yellow"/>
        </w:rPr>
      </w:pPr>
      <w:r>
        <w:rPr>
          <w:b/>
          <w:sz w:val="22"/>
          <w:szCs w:val="22"/>
          <w:highlight w:val="yellow"/>
        </w:rPr>
        <w:t>RAN1 to specify paging early indication design capable of carrying UE sub-grouping information.</w:t>
      </w:r>
    </w:p>
    <w:p w:rsidR="00803146" w:rsidRDefault="00D72908">
      <w:pPr>
        <w:pStyle w:val="ListParagraph"/>
        <w:numPr>
          <w:ilvl w:val="1"/>
          <w:numId w:val="33"/>
        </w:numPr>
        <w:rPr>
          <w:b/>
          <w:sz w:val="22"/>
          <w:szCs w:val="22"/>
          <w:highlight w:val="yellow"/>
        </w:rPr>
      </w:pPr>
      <w:r>
        <w:rPr>
          <w:b/>
          <w:sz w:val="22"/>
          <w:szCs w:val="22"/>
          <w:highlight w:val="yellow"/>
        </w:rPr>
        <w:t>LS to RAN2 to inquire potential information amount of UE sub-grouping</w:t>
      </w:r>
    </w:p>
    <w:p w:rsidR="00803146" w:rsidRDefault="00D72908">
      <w:pPr>
        <w:pStyle w:val="ListParagraph"/>
        <w:numPr>
          <w:ilvl w:val="0"/>
          <w:numId w:val="33"/>
        </w:numPr>
        <w:rPr>
          <w:b/>
          <w:sz w:val="22"/>
          <w:szCs w:val="22"/>
        </w:rPr>
      </w:pPr>
      <w:r>
        <w:rPr>
          <w:b/>
          <w:sz w:val="22"/>
          <w:szCs w:val="22"/>
          <w:highlight w:val="yellow"/>
        </w:rPr>
        <w:t>(TBD if any)</w:t>
      </w:r>
    </w:p>
    <w:p w:rsidR="00E64D5D" w:rsidRDefault="00E64D5D">
      <w:pPr>
        <w:tabs>
          <w:tab w:val="left" w:pos="3156"/>
        </w:tabs>
        <w:rPr>
          <w:sz w:val="22"/>
          <w:szCs w:val="22"/>
        </w:rPr>
      </w:pPr>
    </w:p>
    <w:p w:rsidR="00803146" w:rsidRDefault="00D72908">
      <w:pPr>
        <w:tabs>
          <w:tab w:val="left" w:pos="3156"/>
        </w:tabs>
        <w:rPr>
          <w:sz w:val="22"/>
          <w:szCs w:val="22"/>
        </w:rPr>
      </w:pPr>
      <w:r>
        <w:rPr>
          <w:sz w:val="22"/>
          <w:szCs w:val="22"/>
        </w:rPr>
        <w:t xml:space="preserve">Please kindly provide your views for including </w:t>
      </w:r>
      <w:r>
        <w:rPr>
          <w:sz w:val="22"/>
          <w:szCs w:val="22"/>
        </w:rPr>
        <w:fldChar w:fldCharType="begin"/>
      </w:r>
      <w:r>
        <w:rPr>
          <w:sz w:val="22"/>
          <w:szCs w:val="22"/>
        </w:rPr>
        <w:instrText xml:space="preserve"> REF _Ref54786944 \h  \* MERGEFORMAT </w:instrText>
      </w:r>
      <w:r>
        <w:rPr>
          <w:sz w:val="22"/>
          <w:szCs w:val="22"/>
        </w:rPr>
      </w:r>
      <w:r>
        <w:rPr>
          <w:sz w:val="22"/>
          <w:szCs w:val="22"/>
        </w:rPr>
        <w:fldChar w:fldCharType="separate"/>
      </w:r>
      <w:r>
        <w:rPr>
          <w:sz w:val="22"/>
          <w:szCs w:val="22"/>
        </w:rPr>
        <w:t>Topic 2</w:t>
      </w:r>
      <w:r>
        <w:rPr>
          <w:sz w:val="22"/>
          <w:szCs w:val="22"/>
        </w:rPr>
        <w:fldChar w:fldCharType="end"/>
      </w:r>
      <w:r>
        <w:rPr>
          <w:sz w:val="22"/>
          <w:szCs w:val="22"/>
        </w:rPr>
        <w:t xml:space="preserve"> and </w:t>
      </w:r>
      <w:r>
        <w:rPr>
          <w:sz w:val="22"/>
          <w:szCs w:val="22"/>
        </w:rPr>
        <w:fldChar w:fldCharType="begin"/>
      </w:r>
      <w:r>
        <w:rPr>
          <w:sz w:val="22"/>
          <w:szCs w:val="22"/>
        </w:rPr>
        <w:instrText xml:space="preserve"> REF _Ref54786948 \h  \* MERGEFORMAT </w:instrText>
      </w:r>
      <w:r>
        <w:rPr>
          <w:sz w:val="22"/>
          <w:szCs w:val="22"/>
        </w:rPr>
      </w:r>
      <w:r>
        <w:rPr>
          <w:sz w:val="22"/>
          <w:szCs w:val="22"/>
        </w:rPr>
        <w:fldChar w:fldCharType="separate"/>
      </w:r>
      <w:r>
        <w:rPr>
          <w:sz w:val="22"/>
          <w:szCs w:val="22"/>
        </w:rPr>
        <w:t>Topic 3</w:t>
      </w:r>
      <w:r>
        <w:rPr>
          <w:sz w:val="22"/>
          <w:szCs w:val="22"/>
        </w:rPr>
        <w:fldChar w:fldCharType="end"/>
      </w:r>
      <w:r>
        <w:rPr>
          <w:sz w:val="22"/>
          <w:szCs w:val="22"/>
        </w:rPr>
        <w:t xml:space="preserve"> for the email discussion in </w:t>
      </w:r>
      <w:r>
        <w:rPr>
          <w:sz w:val="22"/>
          <w:szCs w:val="22"/>
        </w:rPr>
        <w:fldChar w:fldCharType="begin"/>
      </w:r>
      <w:r>
        <w:rPr>
          <w:sz w:val="22"/>
          <w:szCs w:val="22"/>
        </w:rPr>
        <w:instrText xml:space="preserve"> REF _Ref54794839 \h </w:instrText>
      </w:r>
      <w:r>
        <w:rPr>
          <w:sz w:val="22"/>
          <w:szCs w:val="22"/>
        </w:rPr>
      </w:r>
      <w:r>
        <w:rPr>
          <w:sz w:val="22"/>
          <w:szCs w:val="22"/>
        </w:rPr>
        <w:fldChar w:fldCharType="separate"/>
      </w:r>
      <w:r>
        <w:rPr>
          <w:sz w:val="22"/>
          <w:szCs w:val="22"/>
        </w:rPr>
        <w:t>Table 4</w:t>
      </w:r>
      <w:r>
        <w:rPr>
          <w:sz w:val="22"/>
          <w:szCs w:val="22"/>
        </w:rPr>
        <w:fldChar w:fldCharType="end"/>
      </w:r>
      <w:r>
        <w:rPr>
          <w:sz w:val="22"/>
          <w:szCs w:val="22"/>
        </w:rPr>
        <w:t>. Comments on the observations and proposal are encouraged.</w:t>
      </w:r>
    </w:p>
    <w:p w:rsidR="00803146" w:rsidRDefault="00803146">
      <w:pPr>
        <w:tabs>
          <w:tab w:val="left" w:pos="3156"/>
        </w:tabs>
        <w:rPr>
          <w:sz w:val="22"/>
          <w:szCs w:val="22"/>
        </w:rPr>
      </w:pPr>
    </w:p>
    <w:p w:rsidR="00803146" w:rsidRDefault="00D72908">
      <w:pPr>
        <w:pStyle w:val="Caption"/>
        <w:keepNext/>
        <w:jc w:val="center"/>
        <w:rPr>
          <w:sz w:val="22"/>
          <w:szCs w:val="22"/>
        </w:rPr>
      </w:pPr>
      <w:bookmarkStart w:id="45" w:name="_Ref54794839"/>
      <w:r>
        <w:rPr>
          <w:sz w:val="22"/>
          <w:szCs w:val="22"/>
          <w:highlight w:val="yellow"/>
        </w:rPr>
        <w:t xml:space="preserve">Table </w:t>
      </w:r>
      <w:r>
        <w:rPr>
          <w:sz w:val="22"/>
          <w:szCs w:val="22"/>
          <w:highlight w:val="yellow"/>
        </w:rPr>
        <w:fldChar w:fldCharType="begin"/>
      </w:r>
      <w:r>
        <w:rPr>
          <w:sz w:val="22"/>
          <w:szCs w:val="22"/>
          <w:highlight w:val="yellow"/>
        </w:rPr>
        <w:instrText xml:space="preserve"> SEQ Table \* ARABIC </w:instrText>
      </w:r>
      <w:r>
        <w:rPr>
          <w:sz w:val="22"/>
          <w:szCs w:val="22"/>
          <w:highlight w:val="yellow"/>
        </w:rPr>
        <w:fldChar w:fldCharType="separate"/>
      </w:r>
      <w:r>
        <w:rPr>
          <w:sz w:val="22"/>
          <w:szCs w:val="22"/>
          <w:highlight w:val="yellow"/>
        </w:rPr>
        <w:t>5</w:t>
      </w:r>
      <w:r>
        <w:rPr>
          <w:sz w:val="22"/>
          <w:szCs w:val="22"/>
          <w:highlight w:val="yellow"/>
        </w:rPr>
        <w:fldChar w:fldCharType="end"/>
      </w:r>
      <w:bookmarkEnd w:id="45"/>
      <w:r>
        <w:rPr>
          <w:sz w:val="22"/>
          <w:szCs w:val="22"/>
          <w:highlight w:val="yellow"/>
        </w:rPr>
        <w:t xml:space="preserve">: Companies’ views on including </w:t>
      </w:r>
      <w:r>
        <w:rPr>
          <w:sz w:val="22"/>
          <w:szCs w:val="22"/>
          <w:highlight w:val="yellow"/>
        </w:rPr>
        <w:fldChar w:fldCharType="begin"/>
      </w:r>
      <w:r>
        <w:rPr>
          <w:sz w:val="22"/>
          <w:szCs w:val="22"/>
          <w:highlight w:val="yellow"/>
        </w:rPr>
        <w:instrText xml:space="preserve"> REF _Ref54786944 \h  \* MERGEFORMAT </w:instrText>
      </w:r>
      <w:r>
        <w:rPr>
          <w:sz w:val="22"/>
          <w:szCs w:val="22"/>
          <w:highlight w:val="yellow"/>
        </w:rPr>
      </w:r>
      <w:r>
        <w:rPr>
          <w:sz w:val="22"/>
          <w:szCs w:val="22"/>
          <w:highlight w:val="yellow"/>
        </w:rPr>
        <w:fldChar w:fldCharType="separate"/>
      </w:r>
      <w:r>
        <w:rPr>
          <w:sz w:val="22"/>
          <w:szCs w:val="22"/>
          <w:highlight w:val="yellow"/>
        </w:rPr>
        <w:t>Topic 2</w:t>
      </w:r>
      <w:r>
        <w:rPr>
          <w:sz w:val="22"/>
          <w:szCs w:val="22"/>
          <w:highlight w:val="yellow"/>
        </w:rPr>
        <w:fldChar w:fldCharType="end"/>
      </w:r>
      <w:r>
        <w:rPr>
          <w:sz w:val="22"/>
          <w:szCs w:val="22"/>
          <w:highlight w:val="yellow"/>
        </w:rPr>
        <w:t xml:space="preserve"> and </w:t>
      </w:r>
      <w:r>
        <w:rPr>
          <w:sz w:val="22"/>
          <w:szCs w:val="22"/>
          <w:highlight w:val="yellow"/>
        </w:rPr>
        <w:fldChar w:fldCharType="begin"/>
      </w:r>
      <w:r>
        <w:rPr>
          <w:sz w:val="22"/>
          <w:szCs w:val="22"/>
          <w:highlight w:val="yellow"/>
        </w:rPr>
        <w:instrText xml:space="preserve"> REF _Ref54786948 \h  \* MERGEFORMAT </w:instrText>
      </w:r>
      <w:r>
        <w:rPr>
          <w:sz w:val="22"/>
          <w:szCs w:val="22"/>
          <w:highlight w:val="yellow"/>
        </w:rPr>
      </w:r>
      <w:r>
        <w:rPr>
          <w:sz w:val="22"/>
          <w:szCs w:val="22"/>
          <w:highlight w:val="yellow"/>
        </w:rPr>
        <w:fldChar w:fldCharType="separate"/>
      </w:r>
      <w:r>
        <w:rPr>
          <w:sz w:val="22"/>
          <w:szCs w:val="22"/>
          <w:highlight w:val="yellow"/>
        </w:rPr>
        <w:t>Topic 3</w:t>
      </w:r>
      <w:r>
        <w:rPr>
          <w:sz w:val="22"/>
          <w:szCs w:val="22"/>
          <w:highlight w:val="yellow"/>
        </w:rPr>
        <w:fldChar w:fldCharType="end"/>
      </w:r>
      <w:r>
        <w:rPr>
          <w:sz w:val="22"/>
          <w:szCs w:val="22"/>
          <w:highlight w:val="yellow"/>
        </w:rPr>
        <w:t xml:space="preserve"> for email discussion</w:t>
      </w:r>
    </w:p>
    <w:tbl>
      <w:tblPr>
        <w:tblStyle w:val="TableGrid"/>
        <w:tblW w:w="0" w:type="auto"/>
        <w:tblInd w:w="-147" w:type="dxa"/>
        <w:tblLayout w:type="fixed"/>
        <w:tblLook w:val="04A0" w:firstRow="1" w:lastRow="0" w:firstColumn="1" w:lastColumn="0" w:noHBand="0" w:noVBand="1"/>
      </w:tblPr>
      <w:tblGrid>
        <w:gridCol w:w="1276"/>
        <w:gridCol w:w="993"/>
        <w:gridCol w:w="992"/>
        <w:gridCol w:w="7343"/>
      </w:tblGrid>
      <w:tr w:rsidR="00803146" w:rsidTr="00E64D5D">
        <w:tc>
          <w:tcPr>
            <w:tcW w:w="1276" w:type="dxa"/>
          </w:tcPr>
          <w:p w:rsidR="00803146" w:rsidRDefault="00D72908">
            <w:pPr>
              <w:tabs>
                <w:tab w:val="left" w:pos="3156"/>
              </w:tabs>
              <w:rPr>
                <w:sz w:val="22"/>
                <w:szCs w:val="22"/>
              </w:rPr>
            </w:pPr>
            <w:r>
              <w:rPr>
                <w:sz w:val="22"/>
                <w:szCs w:val="22"/>
              </w:rPr>
              <w:t>Company name</w:t>
            </w:r>
          </w:p>
        </w:tc>
        <w:tc>
          <w:tcPr>
            <w:tcW w:w="993" w:type="dxa"/>
          </w:tcPr>
          <w:p w:rsidR="00803146" w:rsidRDefault="00D72908">
            <w:pPr>
              <w:tabs>
                <w:tab w:val="left" w:pos="3156"/>
              </w:tabs>
              <w:rPr>
                <w:sz w:val="22"/>
                <w:szCs w:val="22"/>
              </w:rPr>
            </w:pPr>
            <w:r>
              <w:rPr>
                <w:sz w:val="22"/>
                <w:szCs w:val="22"/>
              </w:rPr>
              <w:t xml:space="preserve">Include </w:t>
            </w:r>
            <w:r>
              <w:rPr>
                <w:sz w:val="22"/>
                <w:szCs w:val="22"/>
              </w:rPr>
              <w:br/>
              <w:t xml:space="preserve">Topic 2? </w:t>
            </w:r>
            <w:r>
              <w:rPr>
                <w:sz w:val="22"/>
                <w:szCs w:val="22"/>
              </w:rPr>
              <w:br/>
              <w:t>(Y/N)</w:t>
            </w:r>
          </w:p>
        </w:tc>
        <w:tc>
          <w:tcPr>
            <w:tcW w:w="992" w:type="dxa"/>
          </w:tcPr>
          <w:p w:rsidR="00803146" w:rsidRDefault="00D72908">
            <w:pPr>
              <w:tabs>
                <w:tab w:val="left" w:pos="3156"/>
              </w:tabs>
              <w:rPr>
                <w:sz w:val="22"/>
                <w:szCs w:val="22"/>
              </w:rPr>
            </w:pPr>
            <w:r>
              <w:rPr>
                <w:sz w:val="22"/>
                <w:szCs w:val="22"/>
              </w:rPr>
              <w:t xml:space="preserve">Include </w:t>
            </w:r>
            <w:r>
              <w:rPr>
                <w:sz w:val="22"/>
                <w:szCs w:val="22"/>
              </w:rPr>
              <w:br/>
              <w:t xml:space="preserve">Topic 3? </w:t>
            </w:r>
            <w:r>
              <w:rPr>
                <w:sz w:val="22"/>
                <w:szCs w:val="22"/>
              </w:rPr>
              <w:br/>
              <w:t>(Y/N)</w:t>
            </w:r>
          </w:p>
        </w:tc>
        <w:tc>
          <w:tcPr>
            <w:tcW w:w="7343" w:type="dxa"/>
          </w:tcPr>
          <w:p w:rsidR="00803146" w:rsidRDefault="00D72908">
            <w:pPr>
              <w:tabs>
                <w:tab w:val="left" w:pos="3156"/>
              </w:tabs>
              <w:rPr>
                <w:sz w:val="22"/>
                <w:szCs w:val="22"/>
              </w:rPr>
            </w:pPr>
            <w:r>
              <w:rPr>
                <w:sz w:val="22"/>
                <w:szCs w:val="22"/>
              </w:rPr>
              <w:t>Comment(s) (including views on observations and proposal)</w:t>
            </w:r>
          </w:p>
        </w:tc>
      </w:tr>
      <w:tr w:rsidR="00803146" w:rsidTr="00E64D5D">
        <w:tc>
          <w:tcPr>
            <w:tcW w:w="1276" w:type="dxa"/>
          </w:tcPr>
          <w:p w:rsidR="00803146" w:rsidRDefault="00D72908">
            <w:pPr>
              <w:tabs>
                <w:tab w:val="left" w:pos="3156"/>
              </w:tabs>
              <w:rPr>
                <w:sz w:val="22"/>
                <w:szCs w:val="22"/>
              </w:rPr>
            </w:pPr>
            <w:r>
              <w:rPr>
                <w:rFonts w:hint="eastAsia"/>
                <w:sz w:val="22"/>
                <w:szCs w:val="22"/>
                <w:lang w:eastAsia="zh-CN"/>
              </w:rPr>
              <w:t>Xiaomi</w:t>
            </w:r>
          </w:p>
        </w:tc>
        <w:tc>
          <w:tcPr>
            <w:tcW w:w="993" w:type="dxa"/>
          </w:tcPr>
          <w:p w:rsidR="00803146" w:rsidRDefault="00D72908">
            <w:pPr>
              <w:tabs>
                <w:tab w:val="left" w:pos="3156"/>
              </w:tabs>
              <w:rPr>
                <w:sz w:val="22"/>
                <w:szCs w:val="22"/>
                <w:lang w:eastAsia="zh-CN"/>
              </w:rPr>
            </w:pPr>
            <w:r>
              <w:rPr>
                <w:rFonts w:hint="eastAsia"/>
                <w:sz w:val="22"/>
                <w:szCs w:val="22"/>
                <w:lang w:eastAsia="zh-CN"/>
              </w:rPr>
              <w:t>Y</w:t>
            </w:r>
          </w:p>
        </w:tc>
        <w:tc>
          <w:tcPr>
            <w:tcW w:w="992" w:type="dxa"/>
          </w:tcPr>
          <w:p w:rsidR="00803146" w:rsidRDefault="00D72908">
            <w:pPr>
              <w:tabs>
                <w:tab w:val="left" w:pos="3156"/>
              </w:tabs>
              <w:rPr>
                <w:sz w:val="22"/>
                <w:szCs w:val="22"/>
                <w:lang w:eastAsia="zh-CN"/>
              </w:rPr>
            </w:pPr>
            <w:r>
              <w:rPr>
                <w:rFonts w:hint="eastAsia"/>
                <w:sz w:val="22"/>
                <w:szCs w:val="22"/>
                <w:lang w:eastAsia="zh-CN"/>
              </w:rPr>
              <w:t>Y</w:t>
            </w:r>
          </w:p>
        </w:tc>
        <w:tc>
          <w:tcPr>
            <w:tcW w:w="7343" w:type="dxa"/>
          </w:tcPr>
          <w:p w:rsidR="00803146" w:rsidRDefault="00D72908">
            <w:pPr>
              <w:tabs>
                <w:tab w:val="left" w:pos="3156"/>
              </w:tabs>
              <w:rPr>
                <w:sz w:val="22"/>
                <w:szCs w:val="22"/>
                <w:lang w:eastAsia="zh-CN"/>
              </w:rPr>
            </w:pPr>
            <w:r>
              <w:rPr>
                <w:rFonts w:hint="eastAsia"/>
                <w:sz w:val="22"/>
                <w:szCs w:val="22"/>
                <w:lang w:eastAsia="zh-CN"/>
              </w:rPr>
              <w:t>For</w:t>
            </w:r>
            <w:r>
              <w:rPr>
                <w:sz w:val="22"/>
                <w:szCs w:val="22"/>
                <w:lang w:eastAsia="zh-CN"/>
              </w:rPr>
              <w:t xml:space="preserve"> T</w:t>
            </w:r>
            <w:r>
              <w:rPr>
                <w:rFonts w:hint="eastAsia"/>
                <w:sz w:val="22"/>
                <w:szCs w:val="22"/>
                <w:lang w:eastAsia="zh-CN"/>
              </w:rPr>
              <w:t>opic</w:t>
            </w:r>
            <w:r>
              <w:rPr>
                <w:sz w:val="22"/>
                <w:szCs w:val="22"/>
                <w:lang w:eastAsia="zh-CN"/>
              </w:rPr>
              <w:t xml:space="preserve"> 2</w:t>
            </w:r>
            <w:r>
              <w:rPr>
                <w:rFonts w:hint="eastAsia"/>
                <w:sz w:val="22"/>
                <w:szCs w:val="22"/>
                <w:lang w:eastAsia="zh-CN"/>
              </w:rPr>
              <w:t>,</w:t>
            </w:r>
            <w:r>
              <w:rPr>
                <w:sz w:val="22"/>
                <w:szCs w:val="22"/>
                <w:lang w:eastAsia="zh-CN"/>
              </w:rPr>
              <w:t xml:space="preserve"> </w:t>
            </w:r>
          </w:p>
          <w:p w:rsidR="00803146" w:rsidRDefault="00D72908">
            <w:pPr>
              <w:tabs>
                <w:tab w:val="left" w:pos="3156"/>
              </w:tabs>
              <w:ind w:firstLineChars="100" w:firstLine="220"/>
              <w:jc w:val="both"/>
              <w:rPr>
                <w:sz w:val="22"/>
                <w:szCs w:val="22"/>
                <w:lang w:eastAsia="zh-CN"/>
              </w:rPr>
            </w:pPr>
            <w:r>
              <w:rPr>
                <w:sz w:val="22"/>
                <w:szCs w:val="22"/>
                <w:lang w:eastAsia="zh-CN"/>
              </w:rPr>
              <w:t>We get one question that confused us</w:t>
            </w:r>
            <w:r>
              <w:rPr>
                <w:rFonts w:hint="eastAsia"/>
                <w:sz w:val="22"/>
                <w:szCs w:val="22"/>
                <w:lang w:eastAsia="zh-CN"/>
              </w:rPr>
              <w:t>,</w:t>
            </w:r>
            <w:r>
              <w:rPr>
                <w:sz w:val="22"/>
                <w:szCs w:val="22"/>
                <w:lang w:eastAsia="zh-CN"/>
              </w:rPr>
              <w:t xml:space="preserve"> </w:t>
            </w:r>
            <w:r>
              <w:rPr>
                <w:rFonts w:hint="eastAsia"/>
                <w:sz w:val="22"/>
                <w:szCs w:val="22"/>
                <w:lang w:eastAsia="zh-CN"/>
              </w:rPr>
              <w:t>t</w:t>
            </w:r>
            <w:r>
              <w:rPr>
                <w:sz w:val="22"/>
                <w:szCs w:val="22"/>
                <w:lang w:eastAsia="zh-CN"/>
              </w:rPr>
              <w:t>hat is why DCI-based PEI can have so much power gain, and think it should be made clear. We planned to raise it on GTW but with no opportunity, hope can get answers here.</w:t>
            </w:r>
          </w:p>
          <w:p w:rsidR="00803146" w:rsidRDefault="00D72908">
            <w:pPr>
              <w:tabs>
                <w:tab w:val="left" w:pos="3156"/>
              </w:tabs>
              <w:ind w:firstLineChars="100" w:firstLine="220"/>
              <w:jc w:val="both"/>
              <w:rPr>
                <w:sz w:val="22"/>
                <w:szCs w:val="22"/>
                <w:lang w:eastAsia="zh-CN"/>
              </w:rPr>
            </w:pPr>
            <w:r>
              <w:rPr>
                <w:sz w:val="22"/>
                <w:szCs w:val="22"/>
                <w:lang w:eastAsia="zh-CN"/>
              </w:rPr>
              <w:t>From the contribution in last meeting, a typical use case for DCI-based indication is as Fig.1</w:t>
            </w:r>
            <w:r>
              <w:rPr>
                <w:rFonts w:hint="eastAsia"/>
                <w:sz w:val="22"/>
                <w:szCs w:val="22"/>
                <w:lang w:eastAsia="zh-CN"/>
              </w:rPr>
              <w:t>.</w:t>
            </w:r>
            <w:r>
              <w:rPr>
                <w:sz w:val="22"/>
                <w:szCs w:val="22"/>
                <w:lang w:eastAsia="zh-CN"/>
              </w:rPr>
              <w:t xml:space="preserve"> Assuming UE need to wake up and monitor 3 SSBs to do synchronization before the PO to receive paging DCI. If UE detect a DCI-based PEI </w:t>
            </w:r>
            <w:r>
              <w:rPr>
                <w:rFonts w:hint="eastAsia"/>
                <w:sz w:val="22"/>
                <w:szCs w:val="22"/>
                <w:lang w:eastAsia="zh-CN"/>
              </w:rPr>
              <w:t>indicat</w:t>
            </w:r>
            <w:r>
              <w:rPr>
                <w:sz w:val="22"/>
                <w:szCs w:val="22"/>
                <w:lang w:eastAsia="zh-CN"/>
              </w:rPr>
              <w:t xml:space="preserve">ing </w:t>
            </w:r>
            <w:r>
              <w:rPr>
                <w:rFonts w:hint="eastAsia"/>
                <w:sz w:val="22"/>
                <w:szCs w:val="22"/>
                <w:lang w:eastAsia="zh-CN"/>
              </w:rPr>
              <w:t>no</w:t>
            </w:r>
            <w:r>
              <w:rPr>
                <w:sz w:val="22"/>
                <w:szCs w:val="22"/>
                <w:lang w:eastAsia="zh-CN"/>
              </w:rPr>
              <w:t xml:space="preserve"> </w:t>
            </w:r>
            <w:r>
              <w:rPr>
                <w:rFonts w:hint="eastAsia"/>
                <w:sz w:val="22"/>
                <w:szCs w:val="22"/>
                <w:lang w:eastAsia="zh-CN"/>
              </w:rPr>
              <w:t>paging</w:t>
            </w:r>
            <w:r>
              <w:rPr>
                <w:sz w:val="22"/>
                <w:szCs w:val="22"/>
                <w:lang w:eastAsia="zh-CN"/>
              </w:rPr>
              <w:t xml:space="preserve"> </w:t>
            </w:r>
            <w:r>
              <w:rPr>
                <w:rFonts w:hint="eastAsia"/>
                <w:sz w:val="22"/>
                <w:szCs w:val="22"/>
                <w:lang w:eastAsia="zh-CN"/>
              </w:rPr>
              <w:t>message</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itself,</w:t>
            </w:r>
            <w:r>
              <w:rPr>
                <w:sz w:val="22"/>
                <w:szCs w:val="22"/>
                <w:lang w:eastAsia="zh-CN"/>
              </w:rPr>
              <w:t xml:space="preserve"> then </w:t>
            </w:r>
            <w:r>
              <w:rPr>
                <w:rFonts w:hint="eastAsia"/>
                <w:sz w:val="22"/>
                <w:szCs w:val="22"/>
                <w:lang w:eastAsia="zh-CN"/>
              </w:rPr>
              <w:t>the</w:t>
            </w:r>
            <w:r>
              <w:rPr>
                <w:sz w:val="22"/>
                <w:szCs w:val="22"/>
                <w:lang w:eastAsia="zh-CN"/>
              </w:rPr>
              <w:t xml:space="preserve"> UE can stop monitoring the next two SSB 2/3 </w:t>
            </w:r>
            <w:r>
              <w:rPr>
                <w:rFonts w:hint="eastAsia"/>
                <w:sz w:val="22"/>
                <w:szCs w:val="22"/>
                <w:lang w:eastAsia="zh-CN"/>
              </w:rPr>
              <w:t>and</w:t>
            </w:r>
            <w:r>
              <w:rPr>
                <w:sz w:val="22"/>
                <w:szCs w:val="22"/>
                <w:lang w:eastAsia="zh-CN"/>
              </w:rPr>
              <w:t xml:space="preserve"> the PO, so the UE can save power. </w:t>
            </w:r>
          </w:p>
          <w:p w:rsidR="00803146" w:rsidRDefault="00D72908">
            <w:pPr>
              <w:tabs>
                <w:tab w:val="left" w:pos="3156"/>
              </w:tabs>
              <w:ind w:firstLineChars="100" w:firstLine="220"/>
              <w:jc w:val="both"/>
              <w:rPr>
                <w:sz w:val="22"/>
                <w:szCs w:val="22"/>
                <w:lang w:eastAsia="zh-CN"/>
              </w:rPr>
            </w:pPr>
            <w:r>
              <w:rPr>
                <w:sz w:val="22"/>
                <w:szCs w:val="22"/>
                <w:lang w:eastAsia="zh-CN"/>
              </w:rPr>
              <w:t xml:space="preserve">But from our view, this use case is based on an unreasonable assumption, that is, UE can  achieve synchronization and successfully detect a DCI-based PEI by only monitoring 1 SSB but has to monitor 3 SSBs to achieve synchronization to detect paging DCI. A </w:t>
            </w:r>
            <w:r>
              <w:rPr>
                <w:rFonts w:hint="eastAsia"/>
                <w:sz w:val="22"/>
                <w:szCs w:val="22"/>
                <w:lang w:eastAsia="zh-CN"/>
              </w:rPr>
              <w:t>reasonable</w:t>
            </w:r>
            <w:r>
              <w:rPr>
                <w:sz w:val="22"/>
                <w:szCs w:val="22"/>
                <w:lang w:eastAsia="zh-CN"/>
              </w:rPr>
              <w:t xml:space="preserve"> </w:t>
            </w:r>
            <w:r>
              <w:rPr>
                <w:rFonts w:hint="eastAsia"/>
                <w:sz w:val="22"/>
                <w:szCs w:val="22"/>
                <w:lang w:eastAsia="zh-CN"/>
              </w:rPr>
              <w:t>assumption</w:t>
            </w:r>
            <w:r>
              <w:rPr>
                <w:sz w:val="22"/>
                <w:szCs w:val="22"/>
                <w:lang w:eastAsia="zh-CN"/>
              </w:rPr>
              <w:t xml:space="preserve"> </w:t>
            </w:r>
            <w:r>
              <w:rPr>
                <w:rFonts w:hint="eastAsia"/>
                <w:sz w:val="22"/>
                <w:szCs w:val="22"/>
                <w:lang w:eastAsia="zh-CN"/>
              </w:rPr>
              <w:t>is,</w:t>
            </w:r>
            <w:r>
              <w:rPr>
                <w:sz w:val="22"/>
                <w:szCs w:val="22"/>
                <w:lang w:eastAsia="zh-CN"/>
              </w:rPr>
              <w:t xml:space="preserve"> if UE has to monitor N SSBs for AGC and time/frequency tracking before the PO</w:t>
            </w:r>
            <w:r>
              <w:rPr>
                <w:rFonts w:hint="eastAsia"/>
                <w:sz w:val="22"/>
                <w:szCs w:val="22"/>
                <w:lang w:eastAsia="zh-CN"/>
              </w:rPr>
              <w:t>,</w:t>
            </w:r>
            <w:r>
              <w:rPr>
                <w:sz w:val="22"/>
                <w:szCs w:val="22"/>
                <w:lang w:eastAsia="zh-CN"/>
              </w:rPr>
              <w:t xml:space="preserve"> then UE also need to monitor N SSBs for AGC and time/frequency tracking before the DCI-based PEI, as shown in Fig.2. </w:t>
            </w:r>
          </w:p>
          <w:p w:rsidR="00803146" w:rsidRDefault="00D72908">
            <w:pPr>
              <w:tabs>
                <w:tab w:val="left" w:pos="3156"/>
              </w:tabs>
              <w:ind w:firstLineChars="100" w:firstLine="220"/>
              <w:jc w:val="both"/>
              <w:rPr>
                <w:sz w:val="22"/>
                <w:szCs w:val="22"/>
                <w:lang w:eastAsia="zh-CN"/>
              </w:rPr>
            </w:pPr>
            <w:r>
              <w:rPr>
                <w:sz w:val="22"/>
                <w:szCs w:val="22"/>
                <w:lang w:eastAsia="zh-CN"/>
              </w:rPr>
              <w:t xml:space="preserve">And if this assumption, which we think is reasonable, is adopted, DCI-based PEI won’t be able to save power at all, since no matter how, UE has to monitor N SSBs. And when there is paging DCI in the PO, it even cause more power consumption because UE has to monitor DCI-based PEI </w:t>
            </w:r>
            <w:r>
              <w:rPr>
                <w:rFonts w:hint="eastAsia"/>
                <w:sz w:val="22"/>
                <w:szCs w:val="22"/>
                <w:lang w:eastAsia="zh-CN"/>
              </w:rPr>
              <w:t>besides</w:t>
            </w:r>
            <w:r>
              <w:rPr>
                <w:sz w:val="22"/>
                <w:szCs w:val="22"/>
                <w:lang w:eastAsia="zh-CN"/>
              </w:rPr>
              <w:t xml:space="preserve"> PO </w:t>
            </w:r>
            <w:r>
              <w:rPr>
                <w:rFonts w:hint="eastAsia"/>
                <w:sz w:val="22"/>
                <w:szCs w:val="22"/>
                <w:lang w:eastAsia="zh-CN"/>
              </w:rPr>
              <w:t>and</w:t>
            </w:r>
            <w:r>
              <w:rPr>
                <w:sz w:val="22"/>
                <w:szCs w:val="22"/>
                <w:lang w:eastAsia="zh-CN"/>
              </w:rPr>
              <w:t xml:space="preserve"> N SSB</w:t>
            </w:r>
            <w:r>
              <w:rPr>
                <w:rFonts w:hint="eastAsia"/>
                <w:sz w:val="22"/>
                <w:szCs w:val="22"/>
                <w:lang w:eastAsia="zh-CN"/>
              </w:rPr>
              <w:t>s</w:t>
            </w:r>
            <w:r>
              <w:rPr>
                <w:sz w:val="22"/>
                <w:szCs w:val="22"/>
                <w:lang w:eastAsia="zh-CN"/>
              </w:rPr>
              <w:t>.</w:t>
            </w:r>
          </w:p>
          <w:p w:rsidR="00803146" w:rsidRDefault="00803146">
            <w:pPr>
              <w:tabs>
                <w:tab w:val="left" w:pos="3156"/>
              </w:tabs>
              <w:ind w:firstLineChars="100" w:firstLine="220"/>
              <w:jc w:val="both"/>
              <w:rPr>
                <w:sz w:val="22"/>
                <w:szCs w:val="22"/>
                <w:lang w:eastAsia="zh-CN"/>
              </w:rPr>
            </w:pPr>
          </w:p>
          <w:p w:rsidR="00803146" w:rsidRDefault="00D72908">
            <w:pPr>
              <w:tabs>
                <w:tab w:val="left" w:pos="3156"/>
              </w:tabs>
              <w:ind w:firstLineChars="100" w:firstLine="220"/>
              <w:jc w:val="both"/>
              <w:rPr>
                <w:sz w:val="22"/>
                <w:szCs w:val="22"/>
                <w:lang w:eastAsia="zh-CN"/>
              </w:rPr>
            </w:pPr>
            <w:r>
              <w:rPr>
                <w:sz w:val="22"/>
                <w:szCs w:val="22"/>
                <w:lang w:eastAsia="zh-CN"/>
              </w:rPr>
              <w:t>Maybe the above thinking is just some misunderstanding, and hope can get corrected.</w:t>
            </w:r>
          </w:p>
          <w:p w:rsidR="00803146" w:rsidRDefault="000C6B75">
            <w:pPr>
              <w:pStyle w:val="BodyText"/>
            </w:pPr>
            <w:r>
              <w:rPr>
                <w:noProof/>
              </w:rPr>
              <w:object w:dxaOrig="6930" w:dyaOrig="1800">
                <v:shape id="_x0000_i1028" type="#_x0000_t75" alt="" style="width:346.9pt;height:90pt;mso-width-percent:0;mso-height-percent:0;mso-width-percent:0;mso-height-percent:0" o:ole="">
                  <v:imagedata r:id="rId54" o:title=""/>
                </v:shape>
                <o:OLEObject Type="Embed" ProgID="Visio.Drawing.15" ShapeID="_x0000_i1028" DrawAspect="Content" ObjectID="_1667307616" r:id="rId55"/>
              </w:object>
            </w:r>
          </w:p>
          <w:p w:rsidR="00803146" w:rsidRDefault="00D72908">
            <w:pPr>
              <w:pStyle w:val="BodyText"/>
              <w:jc w:val="center"/>
              <w:rPr>
                <w:sz w:val="22"/>
                <w:szCs w:val="22"/>
                <w:lang w:eastAsia="zh-CN"/>
              </w:rPr>
            </w:pPr>
            <w:r>
              <w:rPr>
                <w:sz w:val="22"/>
                <w:szCs w:val="22"/>
                <w:lang w:eastAsia="zh-CN"/>
              </w:rPr>
              <w:t>Fig.1 Use case for paging early indication (with unreasonable assumption)</w:t>
            </w:r>
          </w:p>
          <w:p w:rsidR="00803146" w:rsidRDefault="000C6B75">
            <w:pPr>
              <w:pStyle w:val="BodyText"/>
              <w:jc w:val="center"/>
            </w:pPr>
            <w:r>
              <w:rPr>
                <w:noProof/>
              </w:rPr>
              <w:object w:dxaOrig="7020" w:dyaOrig="1150">
                <v:shape id="_x0000_i1029" type="#_x0000_t75" alt="" style="width:350.2pt;height:56.75pt;mso-width-percent:0;mso-height-percent:0;mso-width-percent:0;mso-height-percent:0" o:ole="">
                  <v:imagedata r:id="rId56" o:title=""/>
                </v:shape>
                <o:OLEObject Type="Embed" ProgID="Visio.Drawing.15" ShapeID="_x0000_i1029" DrawAspect="Content" ObjectID="_1667307617" r:id="rId57"/>
              </w:object>
            </w:r>
          </w:p>
          <w:p w:rsidR="00803146" w:rsidRDefault="00D72908">
            <w:pPr>
              <w:pStyle w:val="BodyText"/>
              <w:jc w:val="center"/>
              <w:rPr>
                <w:sz w:val="22"/>
                <w:szCs w:val="22"/>
                <w:lang w:eastAsia="zh-CN"/>
              </w:rPr>
            </w:pPr>
            <w:r>
              <w:rPr>
                <w:sz w:val="22"/>
                <w:szCs w:val="22"/>
                <w:lang w:eastAsia="zh-CN"/>
              </w:rPr>
              <w:t>Fig.2 Synchronization for DCI-based paging early indication</w:t>
            </w:r>
          </w:p>
          <w:p w:rsidR="00803146" w:rsidRDefault="00D72908">
            <w:pPr>
              <w:tabs>
                <w:tab w:val="left" w:pos="3156"/>
              </w:tabs>
              <w:rPr>
                <w:sz w:val="22"/>
                <w:szCs w:val="22"/>
                <w:lang w:eastAsia="zh-CN"/>
              </w:rPr>
            </w:pPr>
            <w:r>
              <w:rPr>
                <w:sz w:val="22"/>
                <w:szCs w:val="22"/>
                <w:lang w:eastAsia="zh-CN"/>
              </w:rPr>
              <w:t xml:space="preserve"> </w:t>
            </w:r>
          </w:p>
          <w:p w:rsidR="00803146" w:rsidRDefault="00D72908">
            <w:pPr>
              <w:tabs>
                <w:tab w:val="left" w:pos="3156"/>
              </w:tabs>
              <w:rPr>
                <w:sz w:val="22"/>
                <w:szCs w:val="22"/>
                <w:lang w:eastAsia="zh-CN"/>
              </w:rPr>
            </w:pPr>
            <w:r>
              <w:rPr>
                <w:sz w:val="22"/>
                <w:szCs w:val="22"/>
                <w:lang w:eastAsia="zh-CN"/>
              </w:rPr>
              <w:t>For Topic 3,</w:t>
            </w:r>
          </w:p>
          <w:p w:rsidR="00803146" w:rsidRDefault="00D72908">
            <w:pPr>
              <w:tabs>
                <w:tab w:val="left" w:pos="3156"/>
              </w:tabs>
              <w:ind w:firstLineChars="100" w:firstLine="220"/>
              <w:rPr>
                <w:sz w:val="22"/>
                <w:szCs w:val="22"/>
                <w:lang w:eastAsia="zh-CN"/>
              </w:rPr>
            </w:pPr>
            <w:r>
              <w:rPr>
                <w:sz w:val="22"/>
                <w:szCs w:val="22"/>
                <w:lang w:eastAsia="zh-CN"/>
              </w:rPr>
              <w:t>Agree to have observations based on evaluations, some may need further clarification (for example, evaluation results for DCI-based PEI).</w:t>
            </w:r>
          </w:p>
          <w:p w:rsidR="00803146" w:rsidRDefault="00D72908">
            <w:pPr>
              <w:tabs>
                <w:tab w:val="left" w:pos="3156"/>
              </w:tabs>
              <w:ind w:firstLineChars="100" w:firstLine="220"/>
              <w:rPr>
                <w:sz w:val="22"/>
                <w:szCs w:val="22"/>
                <w:lang w:eastAsia="zh-CN"/>
              </w:rPr>
            </w:pPr>
            <w:r>
              <w:rPr>
                <w:sz w:val="22"/>
                <w:szCs w:val="22"/>
                <w:lang w:eastAsia="zh-CN"/>
              </w:rPr>
              <w:t xml:space="preserve">But for the potential proposal, our view is UE sub grouping can also be done in Paging DCI </w:t>
            </w:r>
            <w:r>
              <w:rPr>
                <w:rFonts w:hint="eastAsia"/>
                <w:sz w:val="22"/>
                <w:szCs w:val="22"/>
                <w:lang w:eastAsia="zh-CN"/>
              </w:rPr>
              <w:t>by</w:t>
            </w:r>
            <w:r>
              <w:rPr>
                <w:sz w:val="22"/>
                <w:szCs w:val="22"/>
                <w:lang w:eastAsia="zh-CN"/>
              </w:rPr>
              <w:t xml:space="preserve"> some reserved bits, as revealed by many contributions. And  when PEI is sequence-based, it will require more resources if it carry UE sub grouping information. So maybe we can separate PEI and sub-grouping, just </w:t>
            </w:r>
            <w:r>
              <w:rPr>
                <w:rFonts w:hint="eastAsia"/>
                <w:sz w:val="22"/>
                <w:szCs w:val="22"/>
                <w:lang w:eastAsia="zh-CN"/>
              </w:rPr>
              <w:t>say,</w:t>
            </w:r>
            <w:r>
              <w:rPr>
                <w:sz w:val="22"/>
                <w:szCs w:val="22"/>
                <w:lang w:eastAsia="zh-CN"/>
              </w:rPr>
              <w:t xml:space="preserve"> </w:t>
            </w:r>
          </w:p>
          <w:p w:rsidR="00803146" w:rsidRDefault="00D72908">
            <w:pPr>
              <w:tabs>
                <w:tab w:val="left" w:pos="3156"/>
              </w:tabs>
              <w:ind w:firstLineChars="100" w:firstLine="221"/>
              <w:rPr>
                <w:b/>
                <w:sz w:val="22"/>
                <w:szCs w:val="22"/>
                <w:lang w:eastAsia="zh-CN"/>
              </w:rPr>
            </w:pPr>
            <w:r>
              <w:rPr>
                <w:b/>
                <w:sz w:val="22"/>
                <w:szCs w:val="22"/>
                <w:highlight w:val="yellow"/>
                <w:lang w:eastAsia="zh-CN"/>
              </w:rPr>
              <w:t>RAN1 to specify paging early indication and UE sub-grouping indication design</w:t>
            </w:r>
          </w:p>
        </w:tc>
      </w:tr>
      <w:tr w:rsidR="00803146" w:rsidTr="00E64D5D">
        <w:tc>
          <w:tcPr>
            <w:tcW w:w="1276" w:type="dxa"/>
          </w:tcPr>
          <w:p w:rsidR="00803146" w:rsidRDefault="00D72908">
            <w:pPr>
              <w:tabs>
                <w:tab w:val="left" w:pos="3156"/>
              </w:tabs>
              <w:rPr>
                <w:sz w:val="22"/>
                <w:szCs w:val="22"/>
              </w:rPr>
            </w:pPr>
            <w:r>
              <w:rPr>
                <w:sz w:val="22"/>
                <w:szCs w:val="22"/>
              </w:rPr>
              <w:t>Spreadtrum</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sz w:val="22"/>
                <w:szCs w:val="22"/>
              </w:rPr>
              <w:t>In our view, it seems too early to combine PEI and UE sub-grouping. We found that the assumption of UE timeline is different in companies’ evaluations. We may need to have the same understanding for the UE timeline of SSB/PEI/paging reception.</w:t>
            </w:r>
          </w:p>
        </w:tc>
      </w:tr>
      <w:tr w:rsidR="00803146" w:rsidTr="00E64D5D">
        <w:tc>
          <w:tcPr>
            <w:tcW w:w="1276" w:type="dxa"/>
          </w:tcPr>
          <w:p w:rsidR="00803146" w:rsidRDefault="00D72908">
            <w:pPr>
              <w:tabs>
                <w:tab w:val="left" w:pos="3156"/>
              </w:tabs>
              <w:rPr>
                <w:sz w:val="22"/>
                <w:szCs w:val="22"/>
              </w:rPr>
            </w:pPr>
            <w:r>
              <w:rPr>
                <w:sz w:val="22"/>
                <w:szCs w:val="22"/>
              </w:rPr>
              <w:t>CATT</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sz w:val="22"/>
                <w:szCs w:val="22"/>
              </w:rPr>
              <w:t xml:space="preserve">We include our evaluation results of sub-group paging in paging PDCCH in Table C.     We agree that paging early indication provides substantial power saving gain.  However, we don’t see the necessary to include the subgrouping.  </w:t>
            </w:r>
          </w:p>
        </w:tc>
      </w:tr>
      <w:tr w:rsidR="00803146" w:rsidTr="00E64D5D">
        <w:tc>
          <w:tcPr>
            <w:tcW w:w="1276" w:type="dxa"/>
          </w:tcPr>
          <w:p w:rsidR="00803146" w:rsidRDefault="00D72908">
            <w:pPr>
              <w:tabs>
                <w:tab w:val="left" w:pos="3156"/>
              </w:tabs>
              <w:rPr>
                <w:sz w:val="22"/>
                <w:szCs w:val="22"/>
                <w:lang w:eastAsia="zh-CN"/>
              </w:rPr>
            </w:pPr>
            <w:r>
              <w:rPr>
                <w:rFonts w:hint="eastAsia"/>
                <w:sz w:val="22"/>
                <w:szCs w:val="22"/>
                <w:lang w:eastAsia="zh-CN"/>
              </w:rPr>
              <w:t>H</w:t>
            </w:r>
            <w:r>
              <w:rPr>
                <w:sz w:val="22"/>
                <w:szCs w:val="22"/>
                <w:lang w:eastAsia="zh-CN"/>
              </w:rPr>
              <w:t>uawei, HiSilicon</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lang w:eastAsia="zh-CN"/>
              </w:rPr>
            </w:pPr>
            <w:r>
              <w:rPr>
                <w:b/>
                <w:sz w:val="22"/>
                <w:szCs w:val="22"/>
                <w:u w:val="single"/>
                <w:lang w:eastAsia="zh-CN"/>
              </w:rPr>
              <w:t>Some response to Xiaomi’s question</w:t>
            </w:r>
            <w:r>
              <w:rPr>
                <w:rFonts w:hint="eastAsia"/>
                <w:b/>
                <w:sz w:val="22"/>
                <w:szCs w:val="22"/>
                <w:u w:val="single"/>
                <w:lang w:eastAsia="zh-CN"/>
              </w:rPr>
              <w:t>:</w:t>
            </w:r>
            <w:r>
              <w:rPr>
                <w:b/>
                <w:sz w:val="22"/>
                <w:szCs w:val="22"/>
                <w:u w:val="single"/>
                <w:lang w:eastAsia="zh-CN"/>
              </w:rPr>
              <w:t xml:space="preserve"> </w:t>
            </w:r>
            <w:r>
              <w:rPr>
                <w:sz w:val="22"/>
                <w:szCs w:val="22"/>
                <w:lang w:eastAsia="zh-CN"/>
              </w:rPr>
              <w:t>several companies</w:t>
            </w:r>
            <w:r>
              <w:rPr>
                <w:rFonts w:hint="eastAsia"/>
                <w:sz w:val="22"/>
                <w:szCs w:val="22"/>
                <w:lang w:eastAsia="zh-CN"/>
              </w:rPr>
              <w:t>,</w:t>
            </w:r>
            <w:r>
              <w:rPr>
                <w:sz w:val="22"/>
                <w:szCs w:val="22"/>
                <w:lang w:eastAsia="zh-CN"/>
              </w:rPr>
              <w:t xml:space="preserve"> at least Huawei, MTK, ZTE etc., provided the link level simulations to show that PDCCH performance is robust with respective to up to 0.5 ppm frequency error. But PDSCH performance is more sensitive to the frequency error. The required SS bursts would be up to 3 for paging PDSCH but need only 1 SS burst for DCI. So, there is power saving gain if the PEI DCI indicates UE to sleep earlier. Furthermore, even for the case UE using 1 SS burst for paging PDSCH, regardless DCI based or sequence based, PEI can have power saving gain due to one light sleep transition can be avoided. If we see the power share of different part, the light sleep transition consumes significant part of power consumption for NR IDLE mode UE, which should be reduced to align with IDLE mode LTE power consumption.</w:t>
            </w:r>
          </w:p>
          <w:p w:rsidR="00803146" w:rsidRDefault="00D72908">
            <w:pPr>
              <w:tabs>
                <w:tab w:val="left" w:pos="3156"/>
              </w:tabs>
              <w:rPr>
                <w:sz w:val="22"/>
                <w:szCs w:val="22"/>
                <w:lang w:eastAsia="zh-CN"/>
              </w:rPr>
            </w:pPr>
            <w:r>
              <w:rPr>
                <w:b/>
                <w:sz w:val="22"/>
                <w:szCs w:val="22"/>
                <w:u w:val="single"/>
                <w:lang w:eastAsia="zh-CN"/>
              </w:rPr>
              <w:t xml:space="preserve">Regarding the proposals, </w:t>
            </w:r>
            <w:r>
              <w:rPr>
                <w:sz w:val="22"/>
                <w:szCs w:val="22"/>
                <w:lang w:eastAsia="zh-CN"/>
              </w:rPr>
              <w:t>we think at least some bits for the sub-grouping should be carried by PEI, which can bring the best power saving gain. But we are open to further consider carry some extended bits for sub-grouping in paging DCI to jointly indicate the sub-grouping considering the payload in PEI may be not sufficient and there are reserved bits in paging DCI.</w:t>
            </w:r>
          </w:p>
        </w:tc>
      </w:tr>
      <w:tr w:rsidR="00803146" w:rsidTr="00E64D5D">
        <w:tc>
          <w:tcPr>
            <w:tcW w:w="1276" w:type="dxa"/>
          </w:tcPr>
          <w:p w:rsidR="00803146" w:rsidRDefault="00D72908">
            <w:pPr>
              <w:tabs>
                <w:tab w:val="left" w:pos="3156"/>
              </w:tabs>
              <w:rPr>
                <w:sz w:val="22"/>
                <w:szCs w:val="22"/>
              </w:rPr>
            </w:pPr>
            <w:r>
              <w:rPr>
                <w:rFonts w:eastAsia="Malgun Gothic"/>
                <w:sz w:val="22"/>
                <w:szCs w:val="22"/>
                <w:lang w:eastAsia="ko-KR"/>
              </w:rPr>
              <w:t>LG</w:t>
            </w:r>
          </w:p>
        </w:tc>
        <w:tc>
          <w:tcPr>
            <w:tcW w:w="993" w:type="dxa"/>
          </w:tcPr>
          <w:p w:rsidR="00803146" w:rsidRDefault="00D72908">
            <w:pPr>
              <w:tabs>
                <w:tab w:val="left" w:pos="3156"/>
              </w:tabs>
              <w:rPr>
                <w:sz w:val="22"/>
                <w:szCs w:val="22"/>
              </w:rPr>
            </w:pPr>
            <w:r>
              <w:rPr>
                <w:rFonts w:eastAsia="Malgun Gothic" w:hint="eastAsia"/>
                <w:sz w:val="22"/>
                <w:szCs w:val="22"/>
                <w:lang w:eastAsia="ko-KR"/>
              </w:rPr>
              <w:t>Y</w:t>
            </w:r>
          </w:p>
        </w:tc>
        <w:tc>
          <w:tcPr>
            <w:tcW w:w="992" w:type="dxa"/>
          </w:tcPr>
          <w:p w:rsidR="00803146" w:rsidRDefault="00D72908">
            <w:pPr>
              <w:tabs>
                <w:tab w:val="left" w:pos="3156"/>
              </w:tabs>
              <w:rPr>
                <w:sz w:val="22"/>
                <w:szCs w:val="22"/>
              </w:rPr>
            </w:pPr>
            <w:r>
              <w:rPr>
                <w:rFonts w:eastAsia="Malgun Gothic" w:hint="eastAsia"/>
                <w:sz w:val="22"/>
                <w:szCs w:val="22"/>
                <w:lang w:eastAsia="ko-KR"/>
              </w:rPr>
              <w:t>Y</w:t>
            </w:r>
          </w:p>
        </w:tc>
        <w:tc>
          <w:tcPr>
            <w:tcW w:w="7343" w:type="dxa"/>
          </w:tcPr>
          <w:p w:rsidR="00803146" w:rsidRDefault="00D72908">
            <w:pPr>
              <w:tabs>
                <w:tab w:val="left" w:pos="3156"/>
              </w:tabs>
              <w:rPr>
                <w:rFonts w:eastAsia="Malgun Gothic"/>
                <w:sz w:val="22"/>
                <w:szCs w:val="22"/>
                <w:lang w:eastAsia="ko-KR"/>
              </w:rPr>
            </w:pPr>
            <w:r>
              <w:rPr>
                <w:rFonts w:eastAsia="Malgun Gothic" w:hint="eastAsia"/>
                <w:sz w:val="22"/>
                <w:szCs w:val="22"/>
                <w:lang w:eastAsia="ko-KR"/>
              </w:rPr>
              <w:t xml:space="preserve">Please find updated </w:t>
            </w:r>
            <w:r>
              <w:rPr>
                <w:rFonts w:eastAsia="Malgun Gothic"/>
                <w:sz w:val="22"/>
                <w:szCs w:val="22"/>
                <w:lang w:eastAsia="ko-KR"/>
              </w:rPr>
              <w:t>evaluation results</w:t>
            </w:r>
            <w:r>
              <w:rPr>
                <w:rFonts w:eastAsia="Malgun Gothic" w:hint="eastAsia"/>
                <w:sz w:val="22"/>
                <w:szCs w:val="22"/>
                <w:lang w:eastAsia="ko-KR"/>
              </w:rPr>
              <w:t xml:space="preserve"> in Topic 2. </w:t>
            </w:r>
            <w:r>
              <w:rPr>
                <w:rFonts w:eastAsia="Malgun Gothic"/>
                <w:sz w:val="22"/>
                <w:szCs w:val="22"/>
                <w:lang w:eastAsia="ko-KR"/>
              </w:rPr>
              <w:t>We fill missing values, and update some values based on the format of the tables.</w:t>
            </w:r>
          </w:p>
          <w:p w:rsidR="00803146" w:rsidRDefault="00803146">
            <w:pPr>
              <w:tabs>
                <w:tab w:val="left" w:pos="3156"/>
              </w:tabs>
              <w:rPr>
                <w:rFonts w:eastAsia="Malgun Gothic"/>
                <w:sz w:val="22"/>
                <w:szCs w:val="22"/>
                <w:lang w:eastAsia="ko-KR"/>
              </w:rPr>
            </w:pPr>
          </w:p>
          <w:p w:rsidR="00803146" w:rsidRDefault="00D72908">
            <w:pPr>
              <w:tabs>
                <w:tab w:val="left" w:pos="3156"/>
              </w:tabs>
              <w:rPr>
                <w:rFonts w:eastAsia="Malgun Gothic"/>
                <w:sz w:val="22"/>
                <w:szCs w:val="22"/>
                <w:lang w:eastAsia="ko-KR"/>
              </w:rPr>
            </w:pPr>
            <w:r>
              <w:rPr>
                <w:rFonts w:eastAsia="Malgun Gothic" w:hint="eastAsia"/>
                <w:sz w:val="22"/>
                <w:szCs w:val="22"/>
                <w:lang w:eastAsia="ko-KR"/>
              </w:rPr>
              <w:t>Regarding Topic 3,</w:t>
            </w:r>
            <w:r>
              <w:rPr>
                <w:rFonts w:eastAsia="Malgun Gothic"/>
                <w:sz w:val="22"/>
                <w:szCs w:val="22"/>
                <w:lang w:eastAsia="ko-KR"/>
              </w:rPr>
              <w:t xml:space="preserve"> we are fine with the main bullet of the potential proposal.</w:t>
            </w:r>
          </w:p>
          <w:p w:rsidR="00803146" w:rsidRDefault="00D72908">
            <w:pPr>
              <w:tabs>
                <w:tab w:val="left" w:pos="3156"/>
              </w:tabs>
              <w:rPr>
                <w:sz w:val="22"/>
                <w:szCs w:val="22"/>
              </w:rPr>
            </w:pPr>
            <w:r>
              <w:rPr>
                <w:rFonts w:eastAsia="Malgun Gothic"/>
                <w:sz w:val="22"/>
                <w:szCs w:val="22"/>
                <w:lang w:eastAsia="ko-KR"/>
              </w:rPr>
              <w:t xml:space="preserve">Also, as pointed out by the several companies, additional power saving gain can be expected if PEI conveys the additional information such as ETWS/SI change notification and/or cross-slot scheduling. So we would like to capture that additional information for the PEI can be considered further. </w:t>
            </w:r>
          </w:p>
        </w:tc>
      </w:tr>
      <w:tr w:rsidR="00803146" w:rsidTr="00E64D5D">
        <w:tc>
          <w:tcPr>
            <w:tcW w:w="1276" w:type="dxa"/>
          </w:tcPr>
          <w:p w:rsidR="00803146" w:rsidRDefault="00D72908">
            <w:pPr>
              <w:tabs>
                <w:tab w:val="left" w:pos="3156"/>
              </w:tabs>
              <w:rPr>
                <w:sz w:val="22"/>
                <w:szCs w:val="22"/>
              </w:rPr>
            </w:pPr>
            <w:r>
              <w:rPr>
                <w:sz w:val="22"/>
                <w:szCs w:val="22"/>
              </w:rPr>
              <w:t>Intel</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sz w:val="22"/>
                <w:szCs w:val="22"/>
              </w:rPr>
              <w:t>Agree in general. We have the following suggestion for revision</w:t>
            </w:r>
          </w:p>
          <w:p w:rsidR="00803146" w:rsidRDefault="00803146">
            <w:pPr>
              <w:tabs>
                <w:tab w:val="left" w:pos="3156"/>
              </w:tabs>
              <w:rPr>
                <w:sz w:val="22"/>
                <w:szCs w:val="22"/>
              </w:rPr>
            </w:pPr>
          </w:p>
          <w:p w:rsidR="00803146" w:rsidRDefault="00D72908">
            <w:pPr>
              <w:pStyle w:val="ListParagraph"/>
              <w:numPr>
                <w:ilvl w:val="0"/>
                <w:numId w:val="34"/>
              </w:numPr>
              <w:rPr>
                <w:b/>
                <w:sz w:val="22"/>
                <w:szCs w:val="22"/>
              </w:rPr>
            </w:pPr>
            <w:r>
              <w:rPr>
                <w:b/>
                <w:sz w:val="22"/>
                <w:szCs w:val="22"/>
              </w:rPr>
              <w:t>UE sub-grouping, if utilized alone, indicated in legacy paging DCI and conveying grouping information in PO, achieves the worst power saving gain for idle/inactive mode NR UEs</w:t>
            </w:r>
          </w:p>
          <w:p w:rsidR="00803146" w:rsidRDefault="00803146">
            <w:pPr>
              <w:tabs>
                <w:tab w:val="left" w:pos="3156"/>
              </w:tabs>
              <w:rPr>
                <w:sz w:val="22"/>
                <w:szCs w:val="22"/>
              </w:rPr>
            </w:pPr>
          </w:p>
          <w:p w:rsidR="00803146" w:rsidRDefault="00803146">
            <w:pPr>
              <w:tabs>
                <w:tab w:val="left" w:pos="3156"/>
              </w:tabs>
              <w:rPr>
                <w:sz w:val="22"/>
                <w:szCs w:val="22"/>
              </w:rPr>
            </w:pPr>
          </w:p>
        </w:tc>
      </w:tr>
      <w:tr w:rsidR="00803146" w:rsidTr="00E64D5D">
        <w:tc>
          <w:tcPr>
            <w:tcW w:w="1276" w:type="dxa"/>
          </w:tcPr>
          <w:p w:rsidR="00803146" w:rsidRDefault="00D72908">
            <w:pPr>
              <w:tabs>
                <w:tab w:val="left" w:pos="3156"/>
              </w:tabs>
              <w:rPr>
                <w:sz w:val="22"/>
                <w:szCs w:val="22"/>
              </w:rPr>
            </w:pPr>
            <w:r>
              <w:rPr>
                <w:sz w:val="22"/>
                <w:szCs w:val="22"/>
              </w:rPr>
              <w:t>DOCOMO</w:t>
            </w:r>
          </w:p>
        </w:tc>
        <w:tc>
          <w:tcPr>
            <w:tcW w:w="993" w:type="dxa"/>
          </w:tcPr>
          <w:p w:rsidR="00803146" w:rsidRDefault="00D72908">
            <w:pPr>
              <w:tabs>
                <w:tab w:val="left" w:pos="3156"/>
              </w:tabs>
              <w:rPr>
                <w:rFonts w:eastAsia="MS Mincho"/>
                <w:sz w:val="22"/>
                <w:szCs w:val="22"/>
                <w:lang w:eastAsia="ja-JP"/>
              </w:rPr>
            </w:pPr>
            <w:r>
              <w:rPr>
                <w:rFonts w:eastAsia="MS Mincho" w:hint="eastAsia"/>
                <w:sz w:val="22"/>
                <w:szCs w:val="22"/>
                <w:lang w:eastAsia="ja-JP"/>
              </w:rPr>
              <w:t>Y</w:t>
            </w:r>
          </w:p>
        </w:tc>
        <w:tc>
          <w:tcPr>
            <w:tcW w:w="992" w:type="dxa"/>
          </w:tcPr>
          <w:p w:rsidR="00803146" w:rsidRDefault="00D72908">
            <w:pPr>
              <w:tabs>
                <w:tab w:val="left" w:pos="3156"/>
              </w:tabs>
              <w:rPr>
                <w:rFonts w:eastAsia="MS Mincho"/>
                <w:sz w:val="22"/>
                <w:szCs w:val="22"/>
                <w:lang w:eastAsia="ja-JP"/>
              </w:rPr>
            </w:pPr>
            <w:r>
              <w:rPr>
                <w:rFonts w:eastAsia="MS Mincho" w:hint="eastAsia"/>
                <w:sz w:val="22"/>
                <w:szCs w:val="22"/>
                <w:lang w:eastAsia="ja-JP"/>
              </w:rPr>
              <w:t>Y</w:t>
            </w:r>
          </w:p>
        </w:tc>
        <w:tc>
          <w:tcPr>
            <w:tcW w:w="7343" w:type="dxa"/>
          </w:tcPr>
          <w:p w:rsidR="00803146" w:rsidRDefault="00D72908">
            <w:pPr>
              <w:tabs>
                <w:tab w:val="left" w:pos="3156"/>
              </w:tabs>
              <w:rPr>
                <w:rFonts w:eastAsia="MS Mincho"/>
                <w:sz w:val="22"/>
                <w:szCs w:val="22"/>
                <w:lang w:eastAsia="ja-JP"/>
              </w:rPr>
            </w:pPr>
            <w:r>
              <w:rPr>
                <w:rFonts w:eastAsia="MS Mincho" w:hint="eastAsia"/>
                <w:sz w:val="22"/>
                <w:szCs w:val="22"/>
                <w:lang w:eastAsia="ja-JP"/>
              </w:rPr>
              <w:t xml:space="preserve">For topic 3, </w:t>
            </w:r>
            <w:r>
              <w:rPr>
                <w:rFonts w:eastAsia="MS Mincho"/>
                <w:sz w:val="22"/>
                <w:szCs w:val="22"/>
                <w:lang w:eastAsia="ja-JP"/>
              </w:rPr>
              <w:t>it seems related with the PEI type, i.e., DCI-based or sequence</w:t>
            </w:r>
            <w:r>
              <w:rPr>
                <w:rFonts w:eastAsia="MS Mincho" w:hint="eastAsia"/>
                <w:sz w:val="22"/>
                <w:szCs w:val="22"/>
                <w:lang w:eastAsia="ja-JP"/>
              </w:rPr>
              <w:t>/RS</w:t>
            </w:r>
            <w:r>
              <w:rPr>
                <w:rFonts w:eastAsia="MS Mincho"/>
                <w:sz w:val="22"/>
                <w:szCs w:val="22"/>
                <w:lang w:eastAsia="ja-JP"/>
              </w:rPr>
              <w:t>-based, whether sub-grouping information is indicated by PEI or not. Although we are fine to have DCI-based PEI which carries sub-grouping information from our perspective, it is not decided to have which PEI between DCI-based or sequence/RS-based. We are not sure how to indicate sub-grouping information in case of sequence/RS-based PEI, and it may need to be further studied if sequenced/RS-based PEI is selected.</w:t>
            </w:r>
          </w:p>
        </w:tc>
      </w:tr>
      <w:tr w:rsidR="00803146" w:rsidTr="00E64D5D">
        <w:tc>
          <w:tcPr>
            <w:tcW w:w="1276" w:type="dxa"/>
          </w:tcPr>
          <w:p w:rsidR="00803146" w:rsidRDefault="00D72908">
            <w:pPr>
              <w:tabs>
                <w:tab w:val="left" w:pos="3156"/>
              </w:tabs>
              <w:rPr>
                <w:sz w:val="22"/>
                <w:szCs w:val="22"/>
              </w:rPr>
            </w:pPr>
            <w:r>
              <w:rPr>
                <w:rFonts w:hint="eastAsia"/>
                <w:sz w:val="22"/>
                <w:szCs w:val="22"/>
                <w:lang w:eastAsia="zh-CN"/>
              </w:rPr>
              <w:t>OPPO</w:t>
            </w:r>
          </w:p>
        </w:tc>
        <w:tc>
          <w:tcPr>
            <w:tcW w:w="993" w:type="dxa"/>
          </w:tcPr>
          <w:p w:rsidR="00803146" w:rsidRDefault="00D72908">
            <w:pPr>
              <w:tabs>
                <w:tab w:val="left" w:pos="3156"/>
              </w:tabs>
              <w:rPr>
                <w:sz w:val="22"/>
                <w:szCs w:val="22"/>
              </w:rPr>
            </w:pPr>
            <w:r>
              <w:rPr>
                <w:rFonts w:hint="eastAsia"/>
                <w:sz w:val="22"/>
                <w:szCs w:val="22"/>
                <w:lang w:eastAsia="zh-CN"/>
              </w:rPr>
              <w:t>Y</w:t>
            </w:r>
          </w:p>
        </w:tc>
        <w:tc>
          <w:tcPr>
            <w:tcW w:w="992" w:type="dxa"/>
          </w:tcPr>
          <w:p w:rsidR="00803146" w:rsidRDefault="00D72908">
            <w:pPr>
              <w:tabs>
                <w:tab w:val="left" w:pos="3156"/>
              </w:tabs>
              <w:rPr>
                <w:sz w:val="22"/>
                <w:szCs w:val="22"/>
              </w:rPr>
            </w:pPr>
            <w:r>
              <w:rPr>
                <w:rFonts w:hint="eastAsia"/>
                <w:sz w:val="22"/>
                <w:szCs w:val="22"/>
                <w:lang w:eastAsia="zh-CN"/>
              </w:rPr>
              <w:t>Y</w:t>
            </w:r>
          </w:p>
        </w:tc>
        <w:tc>
          <w:tcPr>
            <w:tcW w:w="7343" w:type="dxa"/>
          </w:tcPr>
          <w:p w:rsidR="00803146" w:rsidRDefault="00D72908">
            <w:pPr>
              <w:tabs>
                <w:tab w:val="left" w:pos="3156"/>
              </w:tabs>
              <w:rPr>
                <w:sz w:val="22"/>
                <w:szCs w:val="22"/>
                <w:lang w:eastAsia="zh-CN"/>
              </w:rPr>
            </w:pPr>
            <w:r>
              <w:rPr>
                <w:rFonts w:hint="eastAsia"/>
                <w:sz w:val="22"/>
                <w:szCs w:val="22"/>
                <w:lang w:eastAsia="zh-CN"/>
              </w:rPr>
              <w:t xml:space="preserve">For the PEI, </w:t>
            </w:r>
            <w:r>
              <w:rPr>
                <w:sz w:val="22"/>
                <w:szCs w:val="22"/>
                <w:lang w:eastAsia="zh-CN"/>
              </w:rPr>
              <w:t>carrying sub-grouping information can have further power saving gain. We can first decide that PEI carries sub-grouping information. Additional information can be further considered if necessary.</w:t>
            </w:r>
          </w:p>
          <w:p w:rsidR="00803146" w:rsidRDefault="00D72908">
            <w:pPr>
              <w:tabs>
                <w:tab w:val="left" w:pos="3156"/>
              </w:tabs>
              <w:rPr>
                <w:sz w:val="22"/>
                <w:szCs w:val="22"/>
              </w:rPr>
            </w:pPr>
            <w:r>
              <w:rPr>
                <w:rFonts w:hint="eastAsia"/>
                <w:sz w:val="22"/>
                <w:szCs w:val="22"/>
                <w:lang w:eastAsia="zh-CN"/>
              </w:rPr>
              <w:t xml:space="preserve">RAN2 group are discussing similar issues with </w:t>
            </w:r>
            <w:r>
              <w:rPr>
                <w:sz w:val="22"/>
                <w:szCs w:val="22"/>
                <w:lang w:eastAsia="zh-CN"/>
              </w:rPr>
              <w:t xml:space="preserve">Topic 3. If we have some conclusion or agreements, earlier LS to RAN2 is needed for information. </w:t>
            </w:r>
          </w:p>
        </w:tc>
      </w:tr>
      <w:tr w:rsidR="00803146" w:rsidTr="00E64D5D">
        <w:tc>
          <w:tcPr>
            <w:tcW w:w="1276" w:type="dxa"/>
          </w:tcPr>
          <w:p w:rsidR="00803146" w:rsidRDefault="00D72908">
            <w:pPr>
              <w:tabs>
                <w:tab w:val="left" w:pos="3156"/>
              </w:tabs>
              <w:rPr>
                <w:sz w:val="22"/>
                <w:szCs w:val="22"/>
              </w:rPr>
            </w:pPr>
            <w:r>
              <w:rPr>
                <w:sz w:val="22"/>
                <w:szCs w:val="22"/>
                <w:lang w:eastAsia="zh-CN"/>
              </w:rPr>
              <w:t>CMCC</w:t>
            </w:r>
          </w:p>
        </w:tc>
        <w:tc>
          <w:tcPr>
            <w:tcW w:w="993" w:type="dxa"/>
          </w:tcPr>
          <w:p w:rsidR="00803146" w:rsidRDefault="00D72908">
            <w:pPr>
              <w:tabs>
                <w:tab w:val="left" w:pos="3156"/>
              </w:tabs>
              <w:rPr>
                <w:sz w:val="22"/>
                <w:szCs w:val="22"/>
              </w:rPr>
            </w:pPr>
            <w:r>
              <w:rPr>
                <w:rFonts w:hint="eastAsia"/>
                <w:sz w:val="22"/>
                <w:szCs w:val="22"/>
                <w:lang w:eastAsia="zh-CN"/>
              </w:rPr>
              <w:t>Y</w:t>
            </w:r>
          </w:p>
        </w:tc>
        <w:tc>
          <w:tcPr>
            <w:tcW w:w="992" w:type="dxa"/>
          </w:tcPr>
          <w:p w:rsidR="00803146" w:rsidRDefault="00D72908">
            <w:pPr>
              <w:tabs>
                <w:tab w:val="left" w:pos="3156"/>
              </w:tabs>
              <w:rPr>
                <w:sz w:val="22"/>
                <w:szCs w:val="22"/>
              </w:rPr>
            </w:pPr>
            <w:r>
              <w:rPr>
                <w:rFonts w:hint="eastAsia"/>
                <w:sz w:val="22"/>
                <w:szCs w:val="22"/>
                <w:lang w:eastAsia="zh-CN"/>
              </w:rPr>
              <w:t>Y</w:t>
            </w:r>
          </w:p>
        </w:tc>
        <w:tc>
          <w:tcPr>
            <w:tcW w:w="7343" w:type="dxa"/>
          </w:tcPr>
          <w:p w:rsidR="00803146" w:rsidRDefault="00D72908">
            <w:pPr>
              <w:tabs>
                <w:tab w:val="left" w:pos="3156"/>
              </w:tabs>
              <w:rPr>
                <w:sz w:val="22"/>
                <w:szCs w:val="22"/>
                <w:lang w:eastAsia="zh-CN"/>
              </w:rPr>
            </w:pPr>
            <w:r>
              <w:rPr>
                <w:rFonts w:hint="eastAsia"/>
                <w:sz w:val="22"/>
                <w:szCs w:val="22"/>
                <w:lang w:eastAsia="zh-CN"/>
              </w:rPr>
              <w:t>W</w:t>
            </w:r>
            <w:r>
              <w:rPr>
                <w:sz w:val="22"/>
                <w:szCs w:val="22"/>
                <w:lang w:eastAsia="zh-CN"/>
              </w:rPr>
              <w:t>e are fine to capture the evaluation results.</w:t>
            </w:r>
          </w:p>
          <w:p w:rsidR="00803146" w:rsidRDefault="00D72908">
            <w:pPr>
              <w:tabs>
                <w:tab w:val="left" w:pos="3156"/>
              </w:tabs>
              <w:rPr>
                <w:b/>
                <w:sz w:val="22"/>
                <w:szCs w:val="22"/>
                <w:highlight w:val="yellow"/>
              </w:rPr>
            </w:pPr>
            <w:r>
              <w:rPr>
                <w:sz w:val="22"/>
                <w:szCs w:val="22"/>
                <w:lang w:eastAsia="zh-CN"/>
              </w:rPr>
              <w:t>Regarding the proposal, we see the evaluation results that UE sub-groping can provide additional power saving gain both in low paging rate and high paging rate. The current description of UE sub-grouping has some ambiguity, “</w:t>
            </w:r>
            <w:r>
              <w:rPr>
                <w:b/>
                <w:sz w:val="22"/>
                <w:szCs w:val="22"/>
                <w:highlight w:val="yellow"/>
              </w:rPr>
              <w:t>UE sub-grouping, if carried in paging early indication, can reduce the power saving gain loss due to higher group paging rate</w:t>
            </w:r>
          </w:p>
          <w:p w:rsidR="00803146" w:rsidRDefault="00D72908">
            <w:pPr>
              <w:tabs>
                <w:tab w:val="left" w:pos="3156"/>
              </w:tabs>
              <w:rPr>
                <w:sz w:val="22"/>
                <w:szCs w:val="22"/>
              </w:rPr>
            </w:pPr>
            <w:r>
              <w:rPr>
                <w:b/>
                <w:sz w:val="22"/>
                <w:szCs w:val="22"/>
              </w:rPr>
              <w:t xml:space="preserve">” </w:t>
            </w:r>
            <w:r>
              <w:rPr>
                <w:sz w:val="22"/>
                <w:szCs w:val="22"/>
              </w:rPr>
              <w:t>it seems the power saving gain of  UE sub-grouping carried by PEI in high paging rate may also be smaller than power saving gain of PEI only in low paging rate.</w:t>
            </w:r>
          </w:p>
          <w:p w:rsidR="00803146" w:rsidRDefault="00D72908">
            <w:pPr>
              <w:tabs>
                <w:tab w:val="left" w:pos="3156"/>
              </w:tabs>
              <w:rPr>
                <w:sz w:val="22"/>
                <w:szCs w:val="22"/>
              </w:rPr>
            </w:pPr>
            <w:r>
              <w:rPr>
                <w:sz w:val="22"/>
                <w:szCs w:val="22"/>
              </w:rPr>
              <w:t xml:space="preserve">But in our evaluation results </w:t>
            </w:r>
            <w:r>
              <w:rPr>
                <w:sz w:val="22"/>
                <w:szCs w:val="22"/>
                <w:lang w:eastAsia="ko-KR"/>
              </w:rPr>
              <w:t>R1-2008021</w:t>
            </w:r>
            <w:r>
              <w:rPr>
                <w:sz w:val="22"/>
                <w:szCs w:val="22"/>
              </w:rPr>
              <w:t>, power saving gain of PEI only in low paging rate is 20.6%, but the power saving gain of UE sub-grouping carried by PEI in high paging rate is 21.3%.</w:t>
            </w:r>
          </w:p>
          <w:p w:rsidR="00803146" w:rsidRDefault="00D72908">
            <w:pPr>
              <w:tabs>
                <w:tab w:val="left" w:pos="3156"/>
              </w:tabs>
              <w:rPr>
                <w:sz w:val="22"/>
                <w:szCs w:val="22"/>
              </w:rPr>
            </w:pPr>
            <w:r>
              <w:rPr>
                <w:sz w:val="22"/>
                <w:szCs w:val="22"/>
              </w:rPr>
              <w:t xml:space="preserve">Therefore, we suggest modify the description simpler just as </w:t>
            </w:r>
          </w:p>
          <w:p w:rsidR="00803146" w:rsidRDefault="00D72908">
            <w:pPr>
              <w:tabs>
                <w:tab w:val="left" w:pos="3156"/>
              </w:tabs>
              <w:rPr>
                <w:sz w:val="22"/>
                <w:szCs w:val="22"/>
              </w:rPr>
            </w:pPr>
            <w:r>
              <w:rPr>
                <w:b/>
                <w:sz w:val="22"/>
                <w:szCs w:val="22"/>
                <w:highlight w:val="yellow"/>
              </w:rPr>
              <w:t>UE sub-grouping, if carried in paging early indication, can provide additional power saving gain than PEI only.</w:t>
            </w:r>
          </w:p>
        </w:tc>
      </w:tr>
      <w:tr w:rsidR="00803146" w:rsidTr="00E64D5D">
        <w:tc>
          <w:tcPr>
            <w:tcW w:w="1276" w:type="dxa"/>
          </w:tcPr>
          <w:p w:rsidR="00803146" w:rsidRDefault="00D72908">
            <w:pPr>
              <w:tabs>
                <w:tab w:val="left" w:pos="3156"/>
              </w:tabs>
              <w:rPr>
                <w:sz w:val="22"/>
                <w:szCs w:val="22"/>
              </w:rPr>
            </w:pPr>
            <w:r>
              <w:rPr>
                <w:sz w:val="22"/>
                <w:szCs w:val="22"/>
              </w:rPr>
              <w:t>Samsung</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rFonts w:eastAsia="Malgun Gothic" w:hint="eastAsia"/>
                <w:sz w:val="22"/>
                <w:szCs w:val="22"/>
                <w:lang w:eastAsia="ko-KR"/>
              </w:rPr>
              <w:t xml:space="preserve">For Topic#2, </w:t>
            </w:r>
            <w:r>
              <w:rPr>
                <w:sz w:val="22"/>
                <w:szCs w:val="22"/>
              </w:rPr>
              <w:t xml:space="preserve">we suggest to capture the power saving gain for PDCCH based EPI and RS based EPI separately. </w:t>
            </w:r>
          </w:p>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For Topic#3, we suggest to capture the average or range of power saving gain rather than use the wording like “best” or “worst” as the observation. In addition, it should be noted that the power saving techniques discussed here are not exclusive each other.</w:t>
            </w:r>
          </w:p>
        </w:tc>
      </w:tr>
      <w:tr w:rsidR="00803146" w:rsidTr="00E64D5D">
        <w:tc>
          <w:tcPr>
            <w:tcW w:w="1276" w:type="dxa"/>
          </w:tcPr>
          <w:p w:rsidR="00803146" w:rsidRDefault="00D72908">
            <w:pPr>
              <w:tabs>
                <w:tab w:val="left" w:pos="3156"/>
              </w:tabs>
              <w:rPr>
                <w:sz w:val="22"/>
                <w:szCs w:val="22"/>
              </w:rPr>
            </w:pPr>
            <w:r>
              <w:rPr>
                <w:sz w:val="22"/>
                <w:szCs w:val="22"/>
              </w:rPr>
              <w:t>Ericsson</w:t>
            </w:r>
          </w:p>
        </w:tc>
        <w:tc>
          <w:tcPr>
            <w:tcW w:w="993" w:type="dxa"/>
          </w:tcPr>
          <w:p w:rsidR="00803146" w:rsidRDefault="00D72908">
            <w:pPr>
              <w:tabs>
                <w:tab w:val="left" w:pos="3156"/>
              </w:tabs>
              <w:rPr>
                <w:sz w:val="22"/>
                <w:szCs w:val="22"/>
              </w:rPr>
            </w:pPr>
            <w:r>
              <w:rPr>
                <w:sz w:val="22"/>
                <w:szCs w:val="22"/>
              </w:rPr>
              <w:t>See comment</w:t>
            </w:r>
          </w:p>
        </w:tc>
        <w:tc>
          <w:tcPr>
            <w:tcW w:w="992" w:type="dxa"/>
          </w:tcPr>
          <w:p w:rsidR="00803146" w:rsidRDefault="00D72908">
            <w:pPr>
              <w:tabs>
                <w:tab w:val="left" w:pos="3156"/>
              </w:tabs>
              <w:rPr>
                <w:sz w:val="22"/>
                <w:szCs w:val="22"/>
              </w:rPr>
            </w:pPr>
            <w:r>
              <w:rPr>
                <w:sz w:val="22"/>
                <w:szCs w:val="22"/>
              </w:rPr>
              <w:t xml:space="preserve">N </w:t>
            </w:r>
          </w:p>
          <w:p w:rsidR="00803146" w:rsidRDefault="00803146">
            <w:pPr>
              <w:tabs>
                <w:tab w:val="left" w:pos="3156"/>
              </w:tabs>
              <w:rPr>
                <w:sz w:val="22"/>
                <w:szCs w:val="22"/>
              </w:rPr>
            </w:pPr>
          </w:p>
        </w:tc>
        <w:tc>
          <w:tcPr>
            <w:tcW w:w="7343" w:type="dxa"/>
          </w:tcPr>
          <w:p w:rsidR="00803146" w:rsidRDefault="00D72908">
            <w:pPr>
              <w:tabs>
                <w:tab w:val="left" w:pos="3156"/>
              </w:tabs>
              <w:rPr>
                <w:sz w:val="20"/>
                <w:szCs w:val="20"/>
              </w:rPr>
            </w:pPr>
            <w:r>
              <w:rPr>
                <w:sz w:val="20"/>
                <w:szCs w:val="20"/>
              </w:rPr>
              <w:t>Topic 2 : We made some updates to the results table/summary from our contribution. It is unclear where these results are intended to be captured since there is no TR for this study.</w:t>
            </w:r>
          </w:p>
          <w:p w:rsidR="00803146" w:rsidRDefault="00803146">
            <w:pPr>
              <w:tabs>
                <w:tab w:val="left" w:pos="3156"/>
              </w:tabs>
              <w:rPr>
                <w:sz w:val="20"/>
                <w:szCs w:val="20"/>
              </w:rPr>
            </w:pPr>
          </w:p>
          <w:p w:rsidR="00803146" w:rsidRDefault="00D72908">
            <w:pPr>
              <w:tabs>
                <w:tab w:val="left" w:pos="3156"/>
              </w:tabs>
              <w:rPr>
                <w:sz w:val="20"/>
                <w:szCs w:val="20"/>
              </w:rPr>
            </w:pPr>
            <w:r>
              <w:rPr>
                <w:sz w:val="20"/>
                <w:szCs w:val="20"/>
              </w:rPr>
              <w:t xml:space="preserve">Topic 3: </w:t>
            </w:r>
          </w:p>
          <w:p w:rsidR="00803146" w:rsidRDefault="00803146">
            <w:pPr>
              <w:tabs>
                <w:tab w:val="left" w:pos="3156"/>
              </w:tabs>
              <w:rPr>
                <w:sz w:val="20"/>
                <w:szCs w:val="20"/>
              </w:rPr>
            </w:pPr>
          </w:p>
          <w:p w:rsidR="00803146" w:rsidRDefault="00D72908">
            <w:pPr>
              <w:tabs>
                <w:tab w:val="left" w:pos="3156"/>
              </w:tabs>
              <w:jc w:val="both"/>
              <w:rPr>
                <w:sz w:val="20"/>
                <w:szCs w:val="20"/>
              </w:rPr>
            </w:pPr>
            <w:r>
              <w:rPr>
                <w:sz w:val="20"/>
                <w:szCs w:val="20"/>
              </w:rPr>
              <w:t>The first issue to address is to identify the source of idle mode power consumption, which is the number of SSBs processed to achieve sufficient PDSCH performance. TB scaling improves paging PDSCH performance robustness to frequency error (e.g. due to processing of smaller number of SSBs).</w:t>
            </w:r>
          </w:p>
          <w:p w:rsidR="00803146" w:rsidRDefault="00803146">
            <w:pPr>
              <w:tabs>
                <w:tab w:val="left" w:pos="3156"/>
              </w:tabs>
              <w:rPr>
                <w:sz w:val="20"/>
                <w:szCs w:val="20"/>
              </w:rPr>
            </w:pPr>
          </w:p>
          <w:p w:rsidR="00803146" w:rsidRDefault="00D72908">
            <w:pPr>
              <w:tabs>
                <w:tab w:val="left" w:pos="3156"/>
              </w:tabs>
              <w:rPr>
                <w:sz w:val="20"/>
                <w:szCs w:val="20"/>
              </w:rPr>
            </w:pPr>
            <w:r>
              <w:rPr>
                <w:sz w:val="20"/>
                <w:szCs w:val="20"/>
              </w:rPr>
              <w:t>We suggest quantifying the power savings gains for PEI range separately for 1, 2 and 3 SSB case using the agreed 10% group paging rate. Below are numbers for the PEI under a)</w:t>
            </w:r>
          </w:p>
          <w:p w:rsidR="00803146" w:rsidRDefault="00D72908">
            <w:pPr>
              <w:pStyle w:val="ListParagraph"/>
              <w:numPr>
                <w:ilvl w:val="1"/>
                <w:numId w:val="33"/>
              </w:numPr>
              <w:tabs>
                <w:tab w:val="left" w:pos="3156"/>
              </w:tabs>
              <w:rPr>
                <w:sz w:val="20"/>
                <w:szCs w:val="20"/>
              </w:rPr>
            </w:pPr>
            <w:r>
              <w:rPr>
                <w:sz w:val="20"/>
                <w:szCs w:val="20"/>
              </w:rPr>
              <w:t>For 1 SSB  : [11%] –[20%] of idle mode power consumption</w:t>
            </w:r>
          </w:p>
          <w:p w:rsidR="00803146" w:rsidRDefault="00D72908">
            <w:pPr>
              <w:pStyle w:val="ListParagraph"/>
              <w:numPr>
                <w:ilvl w:val="1"/>
                <w:numId w:val="33"/>
              </w:numPr>
              <w:tabs>
                <w:tab w:val="left" w:pos="3156"/>
              </w:tabs>
              <w:rPr>
                <w:sz w:val="20"/>
                <w:szCs w:val="20"/>
              </w:rPr>
            </w:pPr>
            <w:r>
              <w:rPr>
                <w:sz w:val="20"/>
                <w:szCs w:val="20"/>
              </w:rPr>
              <w:t>For 2 SSB :  [5%] – [32%] of idle mode power consumption</w:t>
            </w:r>
          </w:p>
          <w:p w:rsidR="00803146" w:rsidRDefault="00D72908">
            <w:pPr>
              <w:pStyle w:val="ListParagraph"/>
              <w:numPr>
                <w:ilvl w:val="1"/>
                <w:numId w:val="33"/>
              </w:numPr>
              <w:tabs>
                <w:tab w:val="left" w:pos="3156"/>
              </w:tabs>
              <w:rPr>
                <w:sz w:val="20"/>
                <w:szCs w:val="20"/>
              </w:rPr>
            </w:pPr>
            <w:r>
              <w:rPr>
                <w:sz w:val="20"/>
                <w:szCs w:val="20"/>
              </w:rPr>
              <w:t>For 3 SSB : [23%] -[68%] of idle mode power consumption</w:t>
            </w:r>
          </w:p>
          <w:p w:rsidR="00803146" w:rsidRDefault="00803146">
            <w:pPr>
              <w:tabs>
                <w:tab w:val="left" w:pos="3156"/>
              </w:tabs>
              <w:rPr>
                <w:sz w:val="20"/>
                <w:szCs w:val="20"/>
              </w:rPr>
            </w:pPr>
          </w:p>
          <w:p w:rsidR="00803146" w:rsidRDefault="00D72908">
            <w:pPr>
              <w:tabs>
                <w:tab w:val="left" w:pos="3156"/>
              </w:tabs>
              <w:rPr>
                <w:sz w:val="20"/>
                <w:szCs w:val="20"/>
              </w:rPr>
            </w:pPr>
            <w:r>
              <w:rPr>
                <w:sz w:val="20"/>
                <w:szCs w:val="20"/>
              </w:rPr>
              <w:t>The following sub-bullets should be captured under PEI bullet a:</w:t>
            </w:r>
          </w:p>
          <w:p w:rsidR="00803146" w:rsidRDefault="00D72908">
            <w:pPr>
              <w:pStyle w:val="ListParagraph"/>
              <w:numPr>
                <w:ilvl w:val="0"/>
                <w:numId w:val="35"/>
              </w:numPr>
              <w:tabs>
                <w:tab w:val="left" w:pos="3156"/>
              </w:tabs>
              <w:rPr>
                <w:sz w:val="20"/>
                <w:szCs w:val="20"/>
              </w:rPr>
            </w:pPr>
            <w:r>
              <w:rPr>
                <w:sz w:val="20"/>
                <w:szCs w:val="20"/>
              </w:rPr>
              <w:t xml:space="preserve">The UEPS gains for PEI depend on the offset assumed for both PEI and PO relative to SSB. </w:t>
            </w:r>
          </w:p>
          <w:p w:rsidR="00803146" w:rsidRDefault="00D72908">
            <w:pPr>
              <w:pStyle w:val="ListParagraph"/>
              <w:numPr>
                <w:ilvl w:val="0"/>
                <w:numId w:val="35"/>
              </w:numPr>
              <w:tabs>
                <w:tab w:val="left" w:pos="3156"/>
              </w:tabs>
              <w:rPr>
                <w:sz w:val="20"/>
                <w:szCs w:val="20"/>
              </w:rPr>
            </w:pPr>
            <w:r>
              <w:rPr>
                <w:sz w:val="20"/>
                <w:szCs w:val="20"/>
              </w:rPr>
              <w:t>PEI can lead to increased UE power consumption for high SNR UE.</w:t>
            </w:r>
          </w:p>
          <w:p w:rsidR="00803146" w:rsidRDefault="00D72908">
            <w:pPr>
              <w:pStyle w:val="ListParagraph"/>
              <w:numPr>
                <w:ilvl w:val="0"/>
                <w:numId w:val="35"/>
              </w:numPr>
              <w:tabs>
                <w:tab w:val="left" w:pos="3156"/>
              </w:tabs>
              <w:rPr>
                <w:sz w:val="20"/>
                <w:szCs w:val="20"/>
              </w:rPr>
            </w:pPr>
            <w:r>
              <w:rPr>
                <w:sz w:val="20"/>
                <w:szCs w:val="20"/>
              </w:rPr>
              <w:t xml:space="preserve">Note 1: The fraction of UEs in cell that require different number of SSBs (1, 2 or 3) is not considered. </w:t>
            </w:r>
          </w:p>
          <w:p w:rsidR="00803146" w:rsidRDefault="00803146">
            <w:pPr>
              <w:tabs>
                <w:tab w:val="left" w:pos="3156"/>
              </w:tabs>
              <w:rPr>
                <w:sz w:val="20"/>
                <w:szCs w:val="20"/>
              </w:rPr>
            </w:pPr>
          </w:p>
          <w:p w:rsidR="00803146" w:rsidRDefault="00D72908">
            <w:pPr>
              <w:tabs>
                <w:tab w:val="left" w:pos="3156"/>
              </w:tabs>
              <w:rPr>
                <w:sz w:val="20"/>
                <w:szCs w:val="20"/>
              </w:rPr>
            </w:pPr>
            <w:r>
              <w:rPr>
                <w:sz w:val="20"/>
                <w:szCs w:val="20"/>
              </w:rPr>
              <w:t>The following bullet should be captured under bullet c:</w:t>
            </w:r>
          </w:p>
          <w:p w:rsidR="00803146" w:rsidRDefault="00803146">
            <w:pPr>
              <w:tabs>
                <w:tab w:val="left" w:pos="3156"/>
              </w:tabs>
              <w:rPr>
                <w:sz w:val="20"/>
                <w:szCs w:val="20"/>
              </w:rPr>
            </w:pPr>
          </w:p>
          <w:p w:rsidR="00803146" w:rsidRDefault="00D72908">
            <w:pPr>
              <w:pStyle w:val="ListParagraph"/>
              <w:numPr>
                <w:ilvl w:val="0"/>
                <w:numId w:val="36"/>
              </w:numPr>
              <w:tabs>
                <w:tab w:val="left" w:pos="3156"/>
              </w:tabs>
              <w:rPr>
                <w:sz w:val="20"/>
                <w:szCs w:val="20"/>
              </w:rPr>
            </w:pPr>
            <w:r>
              <w:rPr>
                <w:sz w:val="20"/>
                <w:szCs w:val="20"/>
              </w:rPr>
              <w:t xml:space="preserve">Cross-slot scheduling can provide power savings of [1.5%]-[6%] of idle mode power consumption </w:t>
            </w:r>
          </w:p>
          <w:p w:rsidR="00803146" w:rsidRDefault="00803146">
            <w:pPr>
              <w:tabs>
                <w:tab w:val="left" w:pos="3156"/>
              </w:tabs>
              <w:rPr>
                <w:color w:val="2F5496"/>
                <w:sz w:val="20"/>
                <w:szCs w:val="20"/>
              </w:rPr>
            </w:pPr>
          </w:p>
          <w:p w:rsidR="00803146" w:rsidRDefault="00D72908">
            <w:pPr>
              <w:tabs>
                <w:tab w:val="left" w:pos="3156"/>
              </w:tabs>
              <w:rPr>
                <w:sz w:val="20"/>
                <w:szCs w:val="20"/>
              </w:rPr>
            </w:pPr>
            <w:r>
              <w:rPr>
                <w:sz w:val="20"/>
                <w:szCs w:val="20"/>
              </w:rPr>
              <w:t xml:space="preserve">Potential proposal should be discussed separately. We should first discuss schemes that address the main issue regarding the number of SSBs to process. </w:t>
            </w:r>
          </w:p>
          <w:p w:rsidR="00803146" w:rsidRDefault="00803146">
            <w:pPr>
              <w:tabs>
                <w:tab w:val="left" w:pos="3156"/>
              </w:tabs>
              <w:rPr>
                <w:sz w:val="20"/>
                <w:szCs w:val="20"/>
              </w:rPr>
            </w:pPr>
          </w:p>
        </w:tc>
      </w:tr>
      <w:tr w:rsidR="00803146" w:rsidTr="00E64D5D">
        <w:tc>
          <w:tcPr>
            <w:tcW w:w="1276" w:type="dxa"/>
          </w:tcPr>
          <w:p w:rsidR="00803146" w:rsidRDefault="00D72908">
            <w:pPr>
              <w:tabs>
                <w:tab w:val="left" w:pos="3156"/>
              </w:tabs>
              <w:rPr>
                <w:sz w:val="22"/>
                <w:szCs w:val="22"/>
              </w:rPr>
            </w:pPr>
            <w:r>
              <w:rPr>
                <w:sz w:val="22"/>
                <w:szCs w:val="22"/>
              </w:rPr>
              <w:t>Apple</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sz w:val="22"/>
                <w:szCs w:val="22"/>
              </w:rPr>
              <w:t>We support the proposal to introduce paging early indication.</w:t>
            </w:r>
          </w:p>
          <w:p w:rsidR="00803146" w:rsidRDefault="00D72908">
            <w:pPr>
              <w:tabs>
                <w:tab w:val="left" w:pos="3156"/>
              </w:tabs>
              <w:rPr>
                <w:sz w:val="22"/>
                <w:szCs w:val="22"/>
              </w:rPr>
            </w:pPr>
            <w:r>
              <w:rPr>
                <w:sz w:val="22"/>
                <w:szCs w:val="22"/>
              </w:rPr>
              <w:t>A general comment to all the proposals for capturing observations: we are not against the discussion on observations. But if the discussion turns out to be difficult, it may not be worthwhile to spend too much effort trying to agree on the observations because this is not a study item.</w:t>
            </w:r>
          </w:p>
        </w:tc>
      </w:tr>
      <w:tr w:rsidR="00803146" w:rsidTr="00E64D5D">
        <w:tc>
          <w:tcPr>
            <w:tcW w:w="1276" w:type="dxa"/>
          </w:tcPr>
          <w:p w:rsidR="00803146" w:rsidRDefault="00D72908">
            <w:pPr>
              <w:tabs>
                <w:tab w:val="left" w:pos="3156"/>
              </w:tabs>
              <w:rPr>
                <w:sz w:val="22"/>
                <w:szCs w:val="22"/>
              </w:rPr>
            </w:pPr>
            <w:r>
              <w:rPr>
                <w:sz w:val="22"/>
                <w:szCs w:val="22"/>
              </w:rPr>
              <w:t>Qualcomm</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sz w:val="22"/>
                <w:szCs w:val="22"/>
              </w:rPr>
              <w:t xml:space="preserve">We support both paging early indication and sub-grouping. </w:t>
            </w:r>
            <w:r>
              <w:rPr>
                <w:rFonts w:hint="eastAsia"/>
                <w:sz w:val="22"/>
                <w:szCs w:val="22"/>
                <w:lang w:eastAsia="zh-CN"/>
              </w:rPr>
              <w:t>D</w:t>
            </w:r>
            <w:r>
              <w:rPr>
                <w:sz w:val="22"/>
                <w:szCs w:val="22"/>
              </w:rPr>
              <w:t>etailed design including whether and how these two can be combined together can be discussed later once the basic principle is concluded.</w:t>
            </w:r>
          </w:p>
        </w:tc>
      </w:tr>
      <w:tr w:rsidR="00803146" w:rsidTr="00E64D5D">
        <w:tc>
          <w:tcPr>
            <w:tcW w:w="1276" w:type="dxa"/>
          </w:tcPr>
          <w:p w:rsidR="00803146" w:rsidRDefault="00D72908">
            <w:pPr>
              <w:tabs>
                <w:tab w:val="left" w:pos="3156"/>
              </w:tabs>
              <w:rPr>
                <w:sz w:val="22"/>
                <w:szCs w:val="22"/>
              </w:rPr>
            </w:pPr>
            <w:r>
              <w:rPr>
                <w:rFonts w:hint="eastAsia"/>
                <w:sz w:val="22"/>
                <w:szCs w:val="22"/>
                <w:lang w:eastAsia="zh-CN"/>
              </w:rPr>
              <w:t>ZTE, Sanechips</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pStyle w:val="ListParagraph"/>
              <w:tabs>
                <w:tab w:val="left" w:pos="3156"/>
              </w:tabs>
              <w:ind w:left="0"/>
              <w:rPr>
                <w:sz w:val="22"/>
                <w:szCs w:val="22"/>
                <w:lang w:eastAsia="zh-CN"/>
              </w:rPr>
            </w:pPr>
            <w:r>
              <w:rPr>
                <w:sz w:val="22"/>
                <w:szCs w:val="22"/>
                <w:lang w:eastAsia="zh-CN"/>
              </w:rPr>
              <w:t>According to companies’ simulation results, the power saving gain from paging early indication and UE sub-grouping are diverse, it is better to capture the range of</w:t>
            </w:r>
            <w:r>
              <w:rPr>
                <w:rFonts w:hint="eastAsia"/>
                <w:sz w:val="22"/>
                <w:szCs w:val="22"/>
                <w:lang w:eastAsia="zh-CN"/>
              </w:rPr>
              <w:t xml:space="preserve"> PS</w:t>
            </w:r>
            <w:r>
              <w:rPr>
                <w:sz w:val="22"/>
                <w:szCs w:val="22"/>
                <w:lang w:eastAsia="zh-CN"/>
              </w:rPr>
              <w:t xml:space="preserve"> gain, instead of </w:t>
            </w:r>
            <w:r>
              <w:rPr>
                <w:rFonts w:hint="eastAsia"/>
                <w:sz w:val="22"/>
                <w:szCs w:val="22"/>
                <w:lang w:eastAsia="zh-CN"/>
              </w:rPr>
              <w:t xml:space="preserve">simply </w:t>
            </w:r>
            <w:r>
              <w:rPr>
                <w:sz w:val="22"/>
                <w:szCs w:val="22"/>
                <w:lang w:eastAsia="zh-CN"/>
              </w:rPr>
              <w:t>saying “the best power saving gain”/ “the worst power saving gain”</w:t>
            </w:r>
            <w:r>
              <w:rPr>
                <w:rFonts w:hint="eastAsia"/>
                <w:sz w:val="22"/>
                <w:szCs w:val="22"/>
                <w:lang w:eastAsia="zh-CN"/>
              </w:rPr>
              <w:t>. e.g.,</w:t>
            </w:r>
          </w:p>
          <w:p w:rsidR="00803146" w:rsidRDefault="00803146">
            <w:pPr>
              <w:numPr>
                <w:ilvl w:val="255"/>
                <w:numId w:val="0"/>
              </w:numPr>
              <w:tabs>
                <w:tab w:val="left" w:pos="3156"/>
              </w:tabs>
              <w:rPr>
                <w:sz w:val="22"/>
                <w:szCs w:val="22"/>
                <w:lang w:eastAsia="zh-CN"/>
              </w:rPr>
            </w:pPr>
          </w:p>
          <w:p w:rsidR="00803146" w:rsidRDefault="00D72908">
            <w:pPr>
              <w:pStyle w:val="ListParagraph"/>
              <w:numPr>
                <w:ilvl w:val="0"/>
                <w:numId w:val="37"/>
              </w:numPr>
              <w:rPr>
                <w:b/>
                <w:sz w:val="22"/>
                <w:szCs w:val="22"/>
              </w:rPr>
            </w:pPr>
            <w:r>
              <w:rPr>
                <w:b/>
                <w:sz w:val="22"/>
                <w:szCs w:val="22"/>
              </w:rPr>
              <w:t xml:space="preserve">Paging early indication (based on DCI or sequence/RS) can provide the best </w:t>
            </w:r>
            <w:r>
              <w:rPr>
                <w:b/>
                <w:color w:val="FF0000"/>
                <w:sz w:val="22"/>
                <w:szCs w:val="22"/>
              </w:rPr>
              <w:t xml:space="preserve"> </w:t>
            </w:r>
            <w:r>
              <w:rPr>
                <w:b/>
                <w:sz w:val="22"/>
                <w:szCs w:val="22"/>
              </w:rPr>
              <w:t>power saving gain</w:t>
            </w:r>
            <w:r>
              <w:rPr>
                <w:rFonts w:hint="eastAsia"/>
                <w:b/>
                <w:sz w:val="22"/>
                <w:szCs w:val="22"/>
                <w:lang w:eastAsia="zh-CN"/>
              </w:rPr>
              <w:t>,</w:t>
            </w:r>
            <w:r>
              <w:rPr>
                <w:rFonts w:hint="eastAsia"/>
                <w:b/>
                <w:color w:val="0070C0"/>
                <w:sz w:val="22"/>
                <w:szCs w:val="22"/>
                <w:lang w:eastAsia="zh-CN"/>
              </w:rPr>
              <w:t xml:space="preserve">i.e. </w:t>
            </w:r>
            <w:r>
              <w:rPr>
                <w:b/>
                <w:color w:val="0070C0"/>
                <w:sz w:val="22"/>
                <w:szCs w:val="22"/>
              </w:rPr>
              <w:t>[X</w:t>
            </w:r>
            <w:r>
              <w:rPr>
                <w:rFonts w:hint="eastAsia"/>
                <w:b/>
                <w:color w:val="0070C0"/>
                <w:sz w:val="22"/>
                <w:szCs w:val="22"/>
                <w:lang w:eastAsia="zh-CN"/>
              </w:rPr>
              <w:t>1</w:t>
            </w:r>
            <w:r>
              <w:rPr>
                <w:b/>
                <w:color w:val="0070C0"/>
                <w:sz w:val="22"/>
                <w:szCs w:val="22"/>
              </w:rPr>
              <w:t>%]~[Y</w:t>
            </w:r>
            <w:r>
              <w:rPr>
                <w:rFonts w:hint="eastAsia"/>
                <w:b/>
                <w:color w:val="0070C0"/>
                <w:sz w:val="22"/>
                <w:szCs w:val="22"/>
                <w:lang w:eastAsia="zh-CN"/>
              </w:rPr>
              <w:t>1</w:t>
            </w:r>
            <w:r>
              <w:rPr>
                <w:b/>
                <w:color w:val="0070C0"/>
                <w:sz w:val="22"/>
                <w:szCs w:val="22"/>
              </w:rPr>
              <w:t>%]</w:t>
            </w:r>
            <w:r>
              <w:rPr>
                <w:rFonts w:hint="eastAsia"/>
                <w:b/>
                <w:color w:val="0070C0"/>
                <w:sz w:val="22"/>
                <w:szCs w:val="22"/>
                <w:lang w:eastAsia="zh-CN"/>
              </w:rPr>
              <w:t>,</w:t>
            </w:r>
            <w:r>
              <w:rPr>
                <w:b/>
                <w:sz w:val="22"/>
                <w:szCs w:val="22"/>
              </w:rPr>
              <w:t xml:space="preserve"> for idle/inactive mode NR UEs</w:t>
            </w:r>
          </w:p>
          <w:p w:rsidR="00803146" w:rsidRDefault="00D72908">
            <w:pPr>
              <w:pStyle w:val="ListParagraph"/>
              <w:numPr>
                <w:ilvl w:val="1"/>
                <w:numId w:val="37"/>
              </w:numPr>
              <w:rPr>
                <w:b/>
                <w:sz w:val="22"/>
                <w:szCs w:val="22"/>
              </w:rPr>
            </w:pPr>
            <w:r>
              <w:rPr>
                <w:b/>
                <w:sz w:val="22"/>
                <w:szCs w:val="22"/>
              </w:rPr>
              <w:t>Power saving gain is lower with higher group paging rate</w:t>
            </w:r>
          </w:p>
          <w:p w:rsidR="00803146" w:rsidRDefault="00D72908">
            <w:pPr>
              <w:pStyle w:val="ListParagraph"/>
              <w:numPr>
                <w:ilvl w:val="1"/>
                <w:numId w:val="37"/>
              </w:numPr>
              <w:rPr>
                <w:b/>
                <w:sz w:val="22"/>
                <w:szCs w:val="22"/>
              </w:rPr>
            </w:pPr>
            <w:r>
              <w:rPr>
                <w:b/>
                <w:sz w:val="22"/>
                <w:szCs w:val="22"/>
              </w:rPr>
              <w:t>UE sub-grouping, if carried in paging early indication, can reduce the power saving gain loss due to higher group paging rate.</w:t>
            </w:r>
            <w:r>
              <w:rPr>
                <w:b/>
                <w:color w:val="FF0000"/>
                <w:sz w:val="22"/>
                <w:szCs w:val="22"/>
              </w:rPr>
              <w:t xml:space="preserve"> </w:t>
            </w:r>
            <w:r>
              <w:rPr>
                <w:b/>
                <w:color w:val="0070C0"/>
                <w:sz w:val="22"/>
                <w:szCs w:val="22"/>
                <w:lang w:eastAsia="zh-CN"/>
              </w:rPr>
              <w:t xml:space="preserve">A larger number of </w:t>
            </w:r>
            <w:r>
              <w:rPr>
                <w:rFonts w:hint="eastAsia"/>
                <w:b/>
                <w:color w:val="0070C0"/>
                <w:sz w:val="22"/>
                <w:szCs w:val="22"/>
                <w:lang w:eastAsia="zh-CN"/>
              </w:rPr>
              <w:t>UE</w:t>
            </w:r>
            <w:r>
              <w:rPr>
                <w:b/>
                <w:color w:val="0070C0"/>
                <w:sz w:val="22"/>
                <w:szCs w:val="22"/>
                <w:lang w:eastAsia="zh-CN"/>
              </w:rPr>
              <w:t xml:space="preserve"> sub-groups usually has larger power saving gain.</w:t>
            </w:r>
          </w:p>
          <w:p w:rsidR="00803146" w:rsidRDefault="00D72908">
            <w:pPr>
              <w:pStyle w:val="ListParagraph"/>
              <w:numPr>
                <w:ilvl w:val="0"/>
                <w:numId w:val="37"/>
              </w:numPr>
              <w:rPr>
                <w:b/>
                <w:sz w:val="22"/>
                <w:szCs w:val="22"/>
              </w:rPr>
            </w:pPr>
            <w:r>
              <w:rPr>
                <w:b/>
                <w:sz w:val="22"/>
                <w:szCs w:val="22"/>
              </w:rPr>
              <w:t>UE sub-grouping, if utilized alone and conveying grouping information in PO, achieves the worst</w:t>
            </w:r>
            <w:r>
              <w:rPr>
                <w:rFonts w:hint="eastAsia"/>
                <w:b/>
                <w:sz w:val="22"/>
                <w:szCs w:val="22"/>
                <w:lang w:eastAsia="zh-CN"/>
              </w:rPr>
              <w:t xml:space="preserve">, </w:t>
            </w:r>
            <w:r>
              <w:rPr>
                <w:rFonts w:hint="eastAsia"/>
                <w:b/>
                <w:color w:val="0070C0"/>
                <w:sz w:val="22"/>
                <w:szCs w:val="22"/>
                <w:lang w:eastAsia="zh-CN"/>
              </w:rPr>
              <w:t xml:space="preserve">i.e. </w:t>
            </w:r>
            <w:r>
              <w:rPr>
                <w:b/>
                <w:color w:val="0070C0"/>
                <w:sz w:val="22"/>
                <w:szCs w:val="22"/>
              </w:rPr>
              <w:t>[X</w:t>
            </w:r>
            <w:r>
              <w:rPr>
                <w:rFonts w:hint="eastAsia"/>
                <w:b/>
                <w:color w:val="0070C0"/>
                <w:sz w:val="22"/>
                <w:szCs w:val="22"/>
                <w:lang w:eastAsia="zh-CN"/>
              </w:rPr>
              <w:t>2</w:t>
            </w:r>
            <w:r>
              <w:rPr>
                <w:b/>
                <w:color w:val="0070C0"/>
                <w:sz w:val="22"/>
                <w:szCs w:val="22"/>
              </w:rPr>
              <w:t>%]~[Y</w:t>
            </w:r>
            <w:r>
              <w:rPr>
                <w:rFonts w:hint="eastAsia"/>
                <w:b/>
                <w:color w:val="0070C0"/>
                <w:sz w:val="22"/>
                <w:szCs w:val="22"/>
                <w:lang w:eastAsia="zh-CN"/>
              </w:rPr>
              <w:t>2</w:t>
            </w:r>
            <w:r>
              <w:rPr>
                <w:b/>
                <w:color w:val="0070C0"/>
                <w:sz w:val="22"/>
                <w:szCs w:val="22"/>
              </w:rPr>
              <w:t>%]</w:t>
            </w:r>
            <w:r>
              <w:rPr>
                <w:rFonts w:hint="eastAsia"/>
                <w:b/>
                <w:color w:val="0070C0"/>
                <w:sz w:val="22"/>
                <w:szCs w:val="22"/>
                <w:lang w:eastAsia="zh-CN"/>
              </w:rPr>
              <w:t>,</w:t>
            </w:r>
            <w:r>
              <w:rPr>
                <w:b/>
                <w:sz w:val="22"/>
                <w:szCs w:val="22"/>
              </w:rPr>
              <w:t>power saving gain for idle/inactive mode NR UEs</w:t>
            </w:r>
          </w:p>
          <w:p w:rsidR="00803146" w:rsidRDefault="00D72908">
            <w:pPr>
              <w:pStyle w:val="ListParagraph"/>
              <w:numPr>
                <w:ilvl w:val="0"/>
                <w:numId w:val="37"/>
              </w:numPr>
              <w:rPr>
                <w:sz w:val="22"/>
                <w:szCs w:val="22"/>
              </w:rPr>
            </w:pPr>
            <w:r>
              <w:rPr>
                <w:b/>
                <w:sz w:val="22"/>
                <w:szCs w:val="22"/>
              </w:rPr>
              <w:t>(TBD if any)</w:t>
            </w:r>
          </w:p>
          <w:p w:rsidR="00803146" w:rsidRDefault="00803146">
            <w:pPr>
              <w:pStyle w:val="ListParagraph"/>
              <w:ind w:left="0"/>
              <w:rPr>
                <w:b/>
                <w:sz w:val="22"/>
                <w:szCs w:val="22"/>
              </w:rPr>
            </w:pPr>
          </w:p>
          <w:p w:rsidR="00803146" w:rsidRDefault="00D72908">
            <w:pPr>
              <w:pStyle w:val="ListParagraph"/>
              <w:ind w:left="0"/>
              <w:rPr>
                <w:sz w:val="22"/>
                <w:szCs w:val="22"/>
              </w:rPr>
            </w:pPr>
            <w:r>
              <w:rPr>
                <w:rFonts w:hint="eastAsia"/>
                <w:bCs/>
                <w:sz w:val="22"/>
                <w:szCs w:val="22"/>
                <w:lang w:eastAsia="zh-CN"/>
              </w:rPr>
              <w:t xml:space="preserve">Moreover, we would like to clarify that the power saving gain from PEI is based on the assumption that UE can skip the detection of PO if PEI indicates </w:t>
            </w:r>
            <w:r>
              <w:rPr>
                <w:bCs/>
                <w:sz w:val="22"/>
                <w:szCs w:val="22"/>
                <w:lang w:eastAsia="zh-CN"/>
              </w:rPr>
              <w:t>“</w:t>
            </w:r>
            <w:r>
              <w:rPr>
                <w:rFonts w:hint="eastAsia"/>
                <w:bCs/>
                <w:sz w:val="22"/>
                <w:szCs w:val="22"/>
                <w:lang w:eastAsia="zh-CN"/>
              </w:rPr>
              <w:t>not-wake-up</w:t>
            </w:r>
            <w:r>
              <w:rPr>
                <w:bCs/>
                <w:sz w:val="22"/>
                <w:szCs w:val="22"/>
                <w:lang w:eastAsia="zh-CN"/>
              </w:rPr>
              <w:t>”</w:t>
            </w:r>
            <w:r>
              <w:rPr>
                <w:rFonts w:hint="eastAsia"/>
                <w:bCs/>
                <w:sz w:val="22"/>
                <w:szCs w:val="22"/>
                <w:lang w:eastAsia="zh-CN"/>
              </w:rPr>
              <w:t>. However,  in addition to the scheduling information of paging message, the PDCCH scrambled by P-RNTI also carries the indication of system information update and ETWS,etc. If these information is not carried by PEI, UE may still need to detection the PO for system information update and ETWS, then the power saving gain would be decreased.</w:t>
            </w:r>
          </w:p>
        </w:tc>
      </w:tr>
      <w:tr w:rsidR="00803146" w:rsidTr="00E64D5D">
        <w:tc>
          <w:tcPr>
            <w:tcW w:w="1276" w:type="dxa"/>
          </w:tcPr>
          <w:p w:rsidR="00803146" w:rsidRDefault="00D72908">
            <w:pPr>
              <w:tabs>
                <w:tab w:val="left" w:pos="3156"/>
              </w:tabs>
              <w:rPr>
                <w:rFonts w:eastAsia="新細明體"/>
                <w:sz w:val="22"/>
                <w:szCs w:val="22"/>
              </w:rPr>
            </w:pPr>
            <w:r>
              <w:rPr>
                <w:rFonts w:eastAsia="新細明體"/>
                <w:sz w:val="22"/>
                <w:szCs w:val="22"/>
              </w:rPr>
              <w:t>V</w:t>
            </w:r>
            <w:r>
              <w:rPr>
                <w:rFonts w:eastAsia="新細明體" w:hint="eastAsia"/>
                <w:sz w:val="22"/>
                <w:szCs w:val="22"/>
              </w:rPr>
              <w:t>ivo</w:t>
            </w:r>
          </w:p>
        </w:tc>
        <w:tc>
          <w:tcPr>
            <w:tcW w:w="993" w:type="dxa"/>
          </w:tcPr>
          <w:p w:rsidR="00803146" w:rsidRDefault="00D72908">
            <w:pPr>
              <w:tabs>
                <w:tab w:val="left" w:pos="3156"/>
              </w:tabs>
              <w:rPr>
                <w:rFonts w:eastAsia="新細明體"/>
                <w:sz w:val="22"/>
                <w:szCs w:val="22"/>
              </w:rPr>
            </w:pPr>
            <w:r>
              <w:rPr>
                <w:rFonts w:eastAsia="新細明體" w:hint="eastAsia"/>
                <w:sz w:val="22"/>
                <w:szCs w:val="22"/>
              </w:rPr>
              <w:t>Y</w:t>
            </w:r>
          </w:p>
        </w:tc>
        <w:tc>
          <w:tcPr>
            <w:tcW w:w="992" w:type="dxa"/>
          </w:tcPr>
          <w:p w:rsidR="00803146" w:rsidRDefault="00D72908">
            <w:pPr>
              <w:tabs>
                <w:tab w:val="left" w:pos="3156"/>
              </w:tabs>
              <w:rPr>
                <w:rFonts w:eastAsia="新細明體"/>
                <w:sz w:val="22"/>
                <w:szCs w:val="22"/>
              </w:rPr>
            </w:pPr>
            <w:r>
              <w:rPr>
                <w:rFonts w:eastAsia="新細明體" w:hint="eastAsia"/>
                <w:sz w:val="22"/>
                <w:szCs w:val="22"/>
              </w:rPr>
              <w:t>Y</w:t>
            </w:r>
          </w:p>
        </w:tc>
        <w:tc>
          <w:tcPr>
            <w:tcW w:w="7343" w:type="dxa"/>
          </w:tcPr>
          <w:p w:rsidR="00803146" w:rsidRDefault="00D72908">
            <w:pPr>
              <w:tabs>
                <w:tab w:val="left" w:pos="3156"/>
              </w:tabs>
              <w:rPr>
                <w:rFonts w:eastAsia="新細明體"/>
                <w:sz w:val="21"/>
                <w:szCs w:val="22"/>
              </w:rPr>
            </w:pPr>
            <w:r>
              <w:rPr>
                <w:rFonts w:eastAsia="新細明體"/>
                <w:sz w:val="22"/>
                <w:szCs w:val="22"/>
              </w:rPr>
              <w:t xml:space="preserve">We update the ‘note’ column for Table 2 a) and b) </w:t>
            </w:r>
            <w:r>
              <w:rPr>
                <w:rFonts w:eastAsia="新細明體"/>
                <w:sz w:val="21"/>
                <w:szCs w:val="22"/>
              </w:rPr>
              <w:t>for R1-2007673. Besides, the power saving gain when the group paging rate is 40-60% are added. These changes are marked in red.</w:t>
            </w:r>
          </w:p>
          <w:p w:rsidR="00803146" w:rsidRDefault="00D72908">
            <w:pPr>
              <w:pStyle w:val="ListParagraph"/>
              <w:numPr>
                <w:ilvl w:val="0"/>
                <w:numId w:val="38"/>
              </w:numPr>
              <w:rPr>
                <w:b/>
                <w:sz w:val="22"/>
                <w:szCs w:val="22"/>
                <w:highlight w:val="yellow"/>
              </w:rPr>
            </w:pPr>
            <w:r>
              <w:rPr>
                <w:b/>
                <w:sz w:val="22"/>
                <w:szCs w:val="22"/>
                <w:highlight w:val="yellow"/>
              </w:rPr>
              <w:t>UE power saving gain results with paging early indication (DCI-based or sequence/RS-based):</w:t>
            </w:r>
          </w:p>
          <w:tbl>
            <w:tblPr>
              <w:tblStyle w:val="TableGrid"/>
              <w:tblW w:w="0" w:type="auto"/>
              <w:tblInd w:w="171" w:type="dxa"/>
              <w:tblLayout w:type="fixed"/>
              <w:tblLook w:val="04A0" w:firstRow="1" w:lastRow="0" w:firstColumn="1" w:lastColumn="0" w:noHBand="0" w:noVBand="1"/>
            </w:tblPr>
            <w:tblGrid>
              <w:gridCol w:w="846"/>
              <w:gridCol w:w="546"/>
              <w:gridCol w:w="546"/>
              <w:gridCol w:w="546"/>
              <w:gridCol w:w="546"/>
              <w:gridCol w:w="546"/>
              <w:gridCol w:w="546"/>
              <w:gridCol w:w="644"/>
              <w:gridCol w:w="546"/>
              <w:gridCol w:w="644"/>
              <w:gridCol w:w="1046"/>
            </w:tblGrid>
            <w:tr w:rsidR="00803146" w:rsidTr="00E64D5D">
              <w:tc>
                <w:tcPr>
                  <w:tcW w:w="8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Ref sync setting</w:t>
                  </w:r>
                </w:p>
              </w:tc>
              <w:tc>
                <w:tcPr>
                  <w:tcW w:w="1638" w:type="dxa"/>
                  <w:gridSpan w:val="3"/>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3 SS bursts before PO</w:t>
                  </w:r>
                </w:p>
              </w:tc>
              <w:tc>
                <w:tcPr>
                  <w:tcW w:w="1638" w:type="dxa"/>
                  <w:gridSpan w:val="3"/>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2 SS bursts before PO</w:t>
                  </w:r>
                </w:p>
              </w:tc>
              <w:tc>
                <w:tcPr>
                  <w:tcW w:w="1834" w:type="dxa"/>
                  <w:gridSpan w:val="3"/>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 SS burst before PO</w:t>
                  </w:r>
                </w:p>
              </w:tc>
              <w:tc>
                <w:tcPr>
                  <w:tcW w:w="1046" w:type="dxa"/>
                  <w:vMerge w:val="restart"/>
                  <w:tcBorders>
                    <w:top w:val="single" w:sz="4" w:space="0" w:color="auto"/>
                    <w:left w:val="single" w:sz="4" w:space="0" w:color="auto"/>
                    <w:bottom w:val="single" w:sz="4" w:space="0" w:color="auto"/>
                    <w:right w:val="single" w:sz="4" w:space="0" w:color="auto"/>
                  </w:tcBorders>
                </w:tcPr>
                <w:p w:rsidR="00803146" w:rsidRDefault="00803146">
                  <w:pPr>
                    <w:pStyle w:val="ListParagraph"/>
                    <w:spacing w:line="256" w:lineRule="auto"/>
                    <w:ind w:left="0"/>
                    <w:jc w:val="center"/>
                    <w:rPr>
                      <w:sz w:val="18"/>
                      <w:szCs w:val="18"/>
                    </w:rPr>
                  </w:pPr>
                </w:p>
                <w:p w:rsidR="00803146" w:rsidRDefault="00803146">
                  <w:pPr>
                    <w:pStyle w:val="ListParagraph"/>
                    <w:spacing w:line="256" w:lineRule="auto"/>
                    <w:ind w:left="0"/>
                    <w:jc w:val="center"/>
                    <w:rPr>
                      <w:sz w:val="18"/>
                      <w:szCs w:val="18"/>
                    </w:rPr>
                  </w:pPr>
                </w:p>
                <w:p w:rsidR="00803146" w:rsidRDefault="00803146">
                  <w:pPr>
                    <w:pStyle w:val="ListParagraph"/>
                    <w:spacing w:line="256" w:lineRule="auto"/>
                    <w:ind w:left="0"/>
                    <w:jc w:val="center"/>
                    <w:rPr>
                      <w:sz w:val="18"/>
                      <w:szCs w:val="18"/>
                    </w:rPr>
                  </w:pPr>
                </w:p>
                <w:p w:rsidR="00803146" w:rsidRDefault="00D72908">
                  <w:pPr>
                    <w:pStyle w:val="ListParagraph"/>
                    <w:ind w:left="0"/>
                    <w:jc w:val="center"/>
                    <w:rPr>
                      <w:sz w:val="18"/>
                      <w:szCs w:val="18"/>
                    </w:rPr>
                  </w:pPr>
                  <w:r>
                    <w:rPr>
                      <w:sz w:val="18"/>
                      <w:szCs w:val="18"/>
                    </w:rPr>
                    <w:t>Note</w:t>
                  </w:r>
                </w:p>
              </w:tc>
            </w:tr>
            <w:tr w:rsidR="00803146" w:rsidTr="00E64D5D">
              <w:tc>
                <w:tcPr>
                  <w:tcW w:w="8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Group paging rate</w:t>
                  </w:r>
                  <w:r>
                    <w:rPr>
                      <w:sz w:val="18"/>
                      <w:szCs w:val="18"/>
                    </w:rPr>
                    <w:br/>
                    <w:t>(GPR)</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10%</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20-35% </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40-60% </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10%</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20-35% </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40-60% </w:t>
                  </w: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10%</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20-35% </w:t>
                  </w: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40-80% </w:t>
                  </w:r>
                </w:p>
              </w:tc>
              <w:tc>
                <w:tcPr>
                  <w:tcW w:w="1402" w:type="dxa"/>
                  <w:vMerge/>
                  <w:tcBorders>
                    <w:top w:val="single" w:sz="4" w:space="0" w:color="auto"/>
                    <w:left w:val="single" w:sz="4" w:space="0" w:color="auto"/>
                    <w:bottom w:val="single" w:sz="4" w:space="0" w:color="auto"/>
                    <w:right w:val="single" w:sz="4" w:space="0" w:color="auto"/>
                  </w:tcBorders>
                  <w:vAlign w:val="center"/>
                </w:tcPr>
                <w:p w:rsidR="00803146" w:rsidRDefault="00803146">
                  <w:pPr>
                    <w:rPr>
                      <w:sz w:val="18"/>
                      <w:szCs w:val="18"/>
                    </w:rPr>
                  </w:pPr>
                </w:p>
              </w:tc>
            </w:tr>
            <w:tr w:rsidR="00803146" w:rsidTr="00E64D5D">
              <w:tc>
                <w:tcPr>
                  <w:tcW w:w="8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t-doc#</w:t>
                  </w:r>
                </w:p>
              </w:tc>
              <w:tc>
                <w:tcPr>
                  <w:tcW w:w="5110" w:type="dxa"/>
                  <w:gridSpan w:val="9"/>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Estimated power saving gain</w:t>
                  </w:r>
                </w:p>
              </w:tc>
              <w:tc>
                <w:tcPr>
                  <w:tcW w:w="1402" w:type="dxa"/>
                  <w:vMerge/>
                  <w:tcBorders>
                    <w:top w:val="single" w:sz="4" w:space="0" w:color="auto"/>
                    <w:left w:val="single" w:sz="4" w:space="0" w:color="auto"/>
                    <w:bottom w:val="single" w:sz="4" w:space="0" w:color="auto"/>
                    <w:right w:val="single" w:sz="4" w:space="0" w:color="auto"/>
                  </w:tcBorders>
                  <w:vAlign w:val="center"/>
                </w:tcPr>
                <w:p w:rsidR="00803146" w:rsidRDefault="00803146">
                  <w:pPr>
                    <w:rPr>
                      <w:sz w:val="18"/>
                      <w:szCs w:val="18"/>
                    </w:rPr>
                  </w:pPr>
                </w:p>
              </w:tc>
            </w:tr>
            <w:tr w:rsidR="00803146" w:rsidTr="00E64D5D">
              <w:tc>
                <w:tcPr>
                  <w:tcW w:w="8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R1-2007673</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25-29%</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21-25%</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lang w:eastAsia="zh-CN"/>
                    </w:rPr>
                  </w:pPr>
                  <w:r>
                    <w:rPr>
                      <w:color w:val="FF0000"/>
                      <w:sz w:val="18"/>
                      <w:szCs w:val="18"/>
                      <w:lang w:eastAsia="zh-CN"/>
                    </w:rPr>
                    <w:t>15-19%</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19-23%</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17-21%</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lang w:eastAsia="zh-CN"/>
                    </w:rPr>
                  </w:pPr>
                  <w:r>
                    <w:rPr>
                      <w:color w:val="FF0000"/>
                      <w:sz w:val="18"/>
                      <w:szCs w:val="18"/>
                      <w:lang w:eastAsia="zh-CN"/>
                    </w:rPr>
                    <w:t>13-17%</w:t>
                  </w: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10-11%</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8-9%</w:t>
                  </w: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~5%</w:t>
                  </w:r>
                </w:p>
              </w:tc>
              <w:tc>
                <w:tcPr>
                  <w:tcW w:w="10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rPr>
                      <w:sz w:val="18"/>
                      <w:szCs w:val="18"/>
                    </w:rPr>
                  </w:pPr>
                  <w:r>
                    <w:rPr>
                      <w:sz w:val="18"/>
                      <w:szCs w:val="18"/>
                    </w:rPr>
                    <w:t>Case1:Sequence-based/</w:t>
                  </w:r>
                  <w:r>
                    <w:rPr>
                      <w:color w:val="FF0000"/>
                      <w:sz w:val="18"/>
                      <w:szCs w:val="18"/>
                    </w:rPr>
                    <w:t>DCI-based</w:t>
                  </w:r>
                  <w:r>
                    <w:rPr>
                      <w:sz w:val="18"/>
                      <w:szCs w:val="18"/>
                    </w:rPr>
                    <w:t xml:space="preserve"> PEI </w:t>
                  </w:r>
                  <w:r>
                    <w:rPr>
                      <w:color w:val="FF0000"/>
                      <w:sz w:val="18"/>
                      <w:szCs w:val="18"/>
                    </w:rPr>
                    <w:t>with 2 or 3 SS bursts before PO</w:t>
                  </w:r>
                  <w:r>
                    <w:rPr>
                      <w:sz w:val="18"/>
                      <w:szCs w:val="18"/>
                    </w:rPr>
                    <w:t>;</w:t>
                  </w:r>
                </w:p>
                <w:p w:rsidR="00803146" w:rsidRDefault="00D72908">
                  <w:pPr>
                    <w:pStyle w:val="ListParagraph"/>
                    <w:ind w:left="0"/>
                    <w:rPr>
                      <w:sz w:val="18"/>
                      <w:szCs w:val="18"/>
                    </w:rPr>
                  </w:pPr>
                  <w:r>
                    <w:rPr>
                      <w:sz w:val="18"/>
                      <w:szCs w:val="18"/>
                    </w:rPr>
                    <w:t xml:space="preserve">Various positions; </w:t>
                  </w:r>
                </w:p>
                <w:p w:rsidR="00803146" w:rsidRDefault="00D72908">
                  <w:pPr>
                    <w:pStyle w:val="ListParagraph"/>
                    <w:ind w:left="0"/>
                    <w:rPr>
                      <w:sz w:val="18"/>
                      <w:szCs w:val="18"/>
                    </w:rPr>
                  </w:pPr>
                  <w:r>
                    <w:rPr>
                      <w:color w:val="FF0000"/>
                      <w:sz w:val="18"/>
                      <w:szCs w:val="18"/>
                    </w:rPr>
                    <w:t xml:space="preserve">Case 2: Sequence-based PEI with 1 SS burst before PO and </w:t>
                  </w:r>
                  <w:r>
                    <w:rPr>
                      <w:sz w:val="18"/>
                      <w:szCs w:val="18"/>
                    </w:rPr>
                    <w:t>4x RRM relax.</w:t>
                  </w:r>
                </w:p>
              </w:tc>
            </w:tr>
          </w:tbl>
          <w:p w:rsidR="00803146" w:rsidRDefault="00803146">
            <w:pPr>
              <w:tabs>
                <w:tab w:val="left" w:pos="3156"/>
              </w:tabs>
              <w:rPr>
                <w:rFonts w:eastAsia="新細明體"/>
                <w:sz w:val="21"/>
                <w:szCs w:val="22"/>
              </w:rPr>
            </w:pPr>
          </w:p>
          <w:p w:rsidR="00803146" w:rsidRDefault="00D72908">
            <w:pPr>
              <w:pStyle w:val="ListParagraph"/>
              <w:numPr>
                <w:ilvl w:val="0"/>
                <w:numId w:val="39"/>
              </w:numPr>
              <w:rPr>
                <w:b/>
                <w:sz w:val="22"/>
                <w:szCs w:val="22"/>
                <w:highlight w:val="yellow"/>
              </w:rPr>
            </w:pPr>
            <w:r>
              <w:rPr>
                <w:b/>
                <w:sz w:val="22"/>
                <w:szCs w:val="22"/>
                <w:highlight w:val="yellow"/>
              </w:rPr>
              <w:t xml:space="preserve">UE sub-grouping with additional information carried in paging early indication: </w:t>
            </w:r>
          </w:p>
          <w:p w:rsidR="00803146" w:rsidRDefault="00D72908">
            <w:pPr>
              <w:rPr>
                <w:b/>
                <w:sz w:val="22"/>
                <w:szCs w:val="22"/>
              </w:rPr>
            </w:pPr>
            <w:r>
              <w:t xml:space="preserve"> </w:t>
            </w:r>
          </w:p>
          <w:tbl>
            <w:tblPr>
              <w:tblStyle w:val="TableGrid"/>
              <w:tblW w:w="0" w:type="auto"/>
              <w:tblInd w:w="171" w:type="dxa"/>
              <w:tblLayout w:type="fixed"/>
              <w:tblLook w:val="04A0" w:firstRow="1" w:lastRow="0" w:firstColumn="1" w:lastColumn="0" w:noHBand="0" w:noVBand="1"/>
            </w:tblPr>
            <w:tblGrid>
              <w:gridCol w:w="846"/>
              <w:gridCol w:w="546"/>
              <w:gridCol w:w="546"/>
              <w:gridCol w:w="546"/>
              <w:gridCol w:w="546"/>
              <w:gridCol w:w="546"/>
              <w:gridCol w:w="546"/>
              <w:gridCol w:w="644"/>
              <w:gridCol w:w="546"/>
              <w:gridCol w:w="644"/>
              <w:gridCol w:w="1046"/>
            </w:tblGrid>
            <w:tr w:rsidR="00803146" w:rsidTr="00E64D5D">
              <w:tc>
                <w:tcPr>
                  <w:tcW w:w="8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Sync setting</w:t>
                  </w:r>
                </w:p>
              </w:tc>
              <w:tc>
                <w:tcPr>
                  <w:tcW w:w="1638" w:type="dxa"/>
                  <w:gridSpan w:val="3"/>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3 SS bursts before PO</w:t>
                  </w:r>
                </w:p>
              </w:tc>
              <w:tc>
                <w:tcPr>
                  <w:tcW w:w="1638" w:type="dxa"/>
                  <w:gridSpan w:val="3"/>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2 SS bursts before PO</w:t>
                  </w:r>
                </w:p>
              </w:tc>
              <w:tc>
                <w:tcPr>
                  <w:tcW w:w="1834" w:type="dxa"/>
                  <w:gridSpan w:val="3"/>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 SS burst before PO</w:t>
                  </w:r>
                </w:p>
              </w:tc>
              <w:tc>
                <w:tcPr>
                  <w:tcW w:w="1046" w:type="dxa"/>
                  <w:vMerge w:val="restart"/>
                  <w:tcBorders>
                    <w:top w:val="single" w:sz="4" w:space="0" w:color="auto"/>
                    <w:left w:val="single" w:sz="4" w:space="0" w:color="auto"/>
                    <w:bottom w:val="single" w:sz="4" w:space="0" w:color="auto"/>
                    <w:right w:val="single" w:sz="4" w:space="0" w:color="auto"/>
                  </w:tcBorders>
                </w:tcPr>
                <w:p w:rsidR="00803146" w:rsidRDefault="00803146">
                  <w:pPr>
                    <w:pStyle w:val="ListParagraph"/>
                    <w:spacing w:line="256" w:lineRule="auto"/>
                    <w:ind w:left="0"/>
                    <w:jc w:val="center"/>
                    <w:rPr>
                      <w:sz w:val="18"/>
                      <w:szCs w:val="18"/>
                    </w:rPr>
                  </w:pPr>
                </w:p>
                <w:p w:rsidR="00803146" w:rsidRDefault="00803146">
                  <w:pPr>
                    <w:pStyle w:val="ListParagraph"/>
                    <w:spacing w:line="256" w:lineRule="auto"/>
                    <w:ind w:left="0"/>
                    <w:jc w:val="center"/>
                    <w:rPr>
                      <w:sz w:val="18"/>
                      <w:szCs w:val="18"/>
                    </w:rPr>
                  </w:pPr>
                </w:p>
                <w:p w:rsidR="00803146" w:rsidRDefault="00803146">
                  <w:pPr>
                    <w:pStyle w:val="ListParagraph"/>
                    <w:spacing w:line="256" w:lineRule="auto"/>
                    <w:ind w:left="0"/>
                    <w:jc w:val="center"/>
                    <w:rPr>
                      <w:sz w:val="18"/>
                      <w:szCs w:val="18"/>
                    </w:rPr>
                  </w:pPr>
                </w:p>
                <w:p w:rsidR="00803146" w:rsidRDefault="00D72908">
                  <w:pPr>
                    <w:pStyle w:val="ListParagraph"/>
                    <w:ind w:left="0"/>
                    <w:jc w:val="center"/>
                    <w:rPr>
                      <w:sz w:val="18"/>
                      <w:szCs w:val="18"/>
                    </w:rPr>
                  </w:pPr>
                  <w:r>
                    <w:rPr>
                      <w:sz w:val="18"/>
                      <w:szCs w:val="18"/>
                    </w:rPr>
                    <w:t>Note</w:t>
                  </w:r>
                </w:p>
              </w:tc>
            </w:tr>
            <w:tr w:rsidR="00803146" w:rsidTr="00E64D5D">
              <w:tc>
                <w:tcPr>
                  <w:tcW w:w="8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Group paging rate</w:t>
                  </w:r>
                  <w:r>
                    <w:rPr>
                      <w:sz w:val="18"/>
                      <w:szCs w:val="18"/>
                    </w:rPr>
                    <w:br/>
                    <w:t>(GPR)</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10%</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20-35% </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40-60% </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10%</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20-35% </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40-60% </w:t>
                  </w: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10%</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 xml:space="preserve">20-35% </w:t>
                  </w: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40-80%</w:t>
                  </w:r>
                </w:p>
              </w:tc>
              <w:tc>
                <w:tcPr>
                  <w:tcW w:w="1046" w:type="dxa"/>
                  <w:vMerge/>
                  <w:tcBorders>
                    <w:top w:val="single" w:sz="4" w:space="0" w:color="auto"/>
                    <w:left w:val="single" w:sz="4" w:space="0" w:color="auto"/>
                    <w:bottom w:val="single" w:sz="4" w:space="0" w:color="auto"/>
                    <w:right w:val="single" w:sz="4" w:space="0" w:color="auto"/>
                  </w:tcBorders>
                  <w:vAlign w:val="center"/>
                </w:tcPr>
                <w:p w:rsidR="00803146" w:rsidRDefault="00803146">
                  <w:pPr>
                    <w:rPr>
                      <w:sz w:val="18"/>
                      <w:szCs w:val="18"/>
                    </w:rPr>
                  </w:pPr>
                </w:p>
              </w:tc>
            </w:tr>
            <w:tr w:rsidR="00803146" w:rsidTr="00E64D5D">
              <w:tc>
                <w:tcPr>
                  <w:tcW w:w="8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t-doc#</w:t>
                  </w:r>
                </w:p>
              </w:tc>
              <w:tc>
                <w:tcPr>
                  <w:tcW w:w="5110" w:type="dxa"/>
                  <w:gridSpan w:val="9"/>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Estimated total power saving gain</w:t>
                  </w:r>
                </w:p>
              </w:tc>
              <w:tc>
                <w:tcPr>
                  <w:tcW w:w="1046" w:type="dxa"/>
                  <w:vMerge/>
                  <w:tcBorders>
                    <w:top w:val="single" w:sz="4" w:space="0" w:color="auto"/>
                    <w:left w:val="single" w:sz="4" w:space="0" w:color="auto"/>
                    <w:bottom w:val="single" w:sz="4" w:space="0" w:color="auto"/>
                    <w:right w:val="single" w:sz="4" w:space="0" w:color="auto"/>
                  </w:tcBorders>
                  <w:vAlign w:val="center"/>
                </w:tcPr>
                <w:p w:rsidR="00803146" w:rsidRDefault="00803146">
                  <w:pPr>
                    <w:rPr>
                      <w:sz w:val="18"/>
                      <w:szCs w:val="18"/>
                    </w:rPr>
                  </w:pPr>
                </w:p>
              </w:tc>
            </w:tr>
            <w:tr w:rsidR="00803146" w:rsidTr="00E64D5D">
              <w:tc>
                <w:tcPr>
                  <w:tcW w:w="846" w:type="dxa"/>
                  <w:vMerge w:val="restart"/>
                  <w:tcBorders>
                    <w:top w:val="single" w:sz="4" w:space="0" w:color="auto"/>
                    <w:left w:val="single" w:sz="4" w:space="0" w:color="auto"/>
                    <w:bottom w:val="single" w:sz="4" w:space="0" w:color="auto"/>
                    <w:right w:val="single" w:sz="4" w:space="0" w:color="auto"/>
                  </w:tcBorders>
                </w:tcPr>
                <w:p w:rsidR="00803146" w:rsidRDefault="00D72908">
                  <w:pPr>
                    <w:pStyle w:val="ListParagraph"/>
                    <w:ind w:left="0"/>
                    <w:rPr>
                      <w:sz w:val="18"/>
                      <w:szCs w:val="18"/>
                    </w:rPr>
                  </w:pPr>
                  <w:r>
                    <w:rPr>
                      <w:sz w:val="18"/>
                      <w:szCs w:val="18"/>
                    </w:rPr>
                    <w:t>R1-2007673</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29%</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28%</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27%</w:t>
                  </w:r>
                </w:p>
              </w:tc>
              <w:tc>
                <w:tcPr>
                  <w:tcW w:w="546" w:type="dxa"/>
                  <w:tcBorders>
                    <w:top w:val="single" w:sz="4" w:space="0" w:color="auto"/>
                    <w:left w:val="single" w:sz="4" w:space="0" w:color="auto"/>
                    <w:bottom w:val="single" w:sz="4" w:space="0" w:color="auto"/>
                    <w:right w:val="single" w:sz="4" w:space="0" w:color="auto"/>
                  </w:tcBorders>
                </w:tcPr>
                <w:p w:rsidR="00803146" w:rsidRDefault="00803146">
                  <w:pPr>
                    <w:pStyle w:val="ListParagraph"/>
                    <w:spacing w:line="256" w:lineRule="auto"/>
                    <w:ind w:left="0"/>
                    <w:jc w:val="center"/>
                    <w:rPr>
                      <w:sz w:val="18"/>
                      <w:szCs w:val="18"/>
                    </w:rPr>
                  </w:pPr>
                </w:p>
              </w:tc>
              <w:tc>
                <w:tcPr>
                  <w:tcW w:w="546" w:type="dxa"/>
                  <w:tcBorders>
                    <w:top w:val="single" w:sz="4" w:space="0" w:color="auto"/>
                    <w:left w:val="single" w:sz="4" w:space="0" w:color="auto"/>
                    <w:bottom w:val="single" w:sz="4" w:space="0" w:color="auto"/>
                    <w:right w:val="single" w:sz="4" w:space="0" w:color="auto"/>
                  </w:tcBorders>
                </w:tcPr>
                <w:p w:rsidR="00803146" w:rsidRDefault="00803146">
                  <w:pPr>
                    <w:pStyle w:val="ListParagraph"/>
                    <w:spacing w:line="256" w:lineRule="auto"/>
                    <w:ind w:left="0"/>
                    <w:jc w:val="center"/>
                    <w:rPr>
                      <w:sz w:val="18"/>
                      <w:szCs w:val="18"/>
                    </w:rPr>
                  </w:pPr>
                </w:p>
              </w:tc>
              <w:tc>
                <w:tcPr>
                  <w:tcW w:w="546" w:type="dxa"/>
                  <w:tcBorders>
                    <w:top w:val="single" w:sz="4" w:space="0" w:color="auto"/>
                    <w:left w:val="single" w:sz="4" w:space="0" w:color="auto"/>
                    <w:bottom w:val="single" w:sz="4" w:space="0" w:color="auto"/>
                    <w:right w:val="single" w:sz="4" w:space="0" w:color="auto"/>
                  </w:tcBorders>
                </w:tcPr>
                <w:p w:rsidR="00803146" w:rsidRDefault="00803146">
                  <w:pPr>
                    <w:pStyle w:val="ListParagraph"/>
                    <w:spacing w:line="256" w:lineRule="auto"/>
                    <w:ind w:left="0"/>
                    <w:jc w:val="center"/>
                    <w:rPr>
                      <w:sz w:val="18"/>
                      <w:szCs w:val="18"/>
                    </w:rPr>
                  </w:pP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13%</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11%</w:t>
                  </w: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8%</w:t>
                  </w:r>
                </w:p>
              </w:tc>
              <w:tc>
                <w:tcPr>
                  <w:tcW w:w="10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rPr>
                      <w:sz w:val="18"/>
                      <w:szCs w:val="18"/>
                    </w:rPr>
                  </w:pPr>
                  <w:r>
                    <w:rPr>
                      <w:sz w:val="18"/>
                      <w:szCs w:val="18"/>
                    </w:rPr>
                    <w:t xml:space="preserve">4 sub-groups; </w:t>
                  </w:r>
                  <w:r>
                    <w:rPr>
                      <w:sz w:val="18"/>
                      <w:szCs w:val="18"/>
                    </w:rPr>
                    <w:br/>
                    <w:t>seq;</w:t>
                  </w:r>
                </w:p>
                <w:p w:rsidR="00803146" w:rsidRDefault="00D72908">
                  <w:pPr>
                    <w:pStyle w:val="ListParagraph"/>
                    <w:ind w:left="0"/>
                    <w:rPr>
                      <w:sz w:val="18"/>
                      <w:szCs w:val="18"/>
                    </w:rPr>
                  </w:pPr>
                  <w:r>
                    <w:rPr>
                      <w:color w:val="FF0000"/>
                      <w:sz w:val="18"/>
                      <w:szCs w:val="18"/>
                    </w:rPr>
                    <w:t>PEI at position 1; Sequence-based/DCI-based PEI with 2 or 3 SS bursts before PO; sequence-based PEI with 1 SS burst before PO.</w:t>
                  </w:r>
                </w:p>
              </w:tc>
            </w:tr>
            <w:tr w:rsidR="00803146" w:rsidTr="00E64D5D">
              <w:tc>
                <w:tcPr>
                  <w:tcW w:w="846" w:type="dxa"/>
                  <w:vMerge/>
                  <w:tcBorders>
                    <w:top w:val="single" w:sz="4" w:space="0" w:color="auto"/>
                    <w:left w:val="single" w:sz="4" w:space="0" w:color="auto"/>
                    <w:bottom w:val="single" w:sz="4" w:space="0" w:color="auto"/>
                    <w:right w:val="single" w:sz="4" w:space="0" w:color="auto"/>
                  </w:tcBorders>
                  <w:vAlign w:val="center"/>
                </w:tcPr>
                <w:p w:rsidR="00803146" w:rsidRDefault="00803146">
                  <w:pPr>
                    <w:rPr>
                      <w:sz w:val="18"/>
                      <w:szCs w:val="18"/>
                    </w:rPr>
                  </w:pP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30%</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30%</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31%</w:t>
                  </w:r>
                </w:p>
              </w:tc>
              <w:tc>
                <w:tcPr>
                  <w:tcW w:w="546" w:type="dxa"/>
                  <w:tcBorders>
                    <w:top w:val="single" w:sz="4" w:space="0" w:color="auto"/>
                    <w:left w:val="single" w:sz="4" w:space="0" w:color="auto"/>
                    <w:bottom w:val="single" w:sz="4" w:space="0" w:color="auto"/>
                    <w:right w:val="single" w:sz="4" w:space="0" w:color="auto"/>
                  </w:tcBorders>
                </w:tcPr>
                <w:p w:rsidR="00803146" w:rsidRDefault="00803146">
                  <w:pPr>
                    <w:pStyle w:val="ListParagraph"/>
                    <w:spacing w:line="256" w:lineRule="auto"/>
                    <w:ind w:left="0"/>
                    <w:jc w:val="center"/>
                    <w:rPr>
                      <w:sz w:val="18"/>
                      <w:szCs w:val="18"/>
                    </w:rPr>
                  </w:pPr>
                </w:p>
              </w:tc>
              <w:tc>
                <w:tcPr>
                  <w:tcW w:w="546" w:type="dxa"/>
                  <w:tcBorders>
                    <w:top w:val="single" w:sz="4" w:space="0" w:color="auto"/>
                    <w:left w:val="single" w:sz="4" w:space="0" w:color="auto"/>
                    <w:bottom w:val="single" w:sz="4" w:space="0" w:color="auto"/>
                    <w:right w:val="single" w:sz="4" w:space="0" w:color="auto"/>
                  </w:tcBorders>
                </w:tcPr>
                <w:p w:rsidR="00803146" w:rsidRDefault="00803146">
                  <w:pPr>
                    <w:pStyle w:val="ListParagraph"/>
                    <w:spacing w:line="256" w:lineRule="auto"/>
                    <w:ind w:left="0"/>
                    <w:jc w:val="center"/>
                    <w:rPr>
                      <w:sz w:val="18"/>
                      <w:szCs w:val="18"/>
                    </w:rPr>
                  </w:pPr>
                </w:p>
              </w:tc>
              <w:tc>
                <w:tcPr>
                  <w:tcW w:w="546" w:type="dxa"/>
                  <w:tcBorders>
                    <w:top w:val="single" w:sz="4" w:space="0" w:color="auto"/>
                    <w:left w:val="single" w:sz="4" w:space="0" w:color="auto"/>
                    <w:bottom w:val="single" w:sz="4" w:space="0" w:color="auto"/>
                    <w:right w:val="single" w:sz="4" w:space="0" w:color="auto"/>
                  </w:tcBorders>
                </w:tcPr>
                <w:p w:rsidR="00803146" w:rsidRDefault="00803146">
                  <w:pPr>
                    <w:pStyle w:val="ListParagraph"/>
                    <w:spacing w:line="256" w:lineRule="auto"/>
                    <w:ind w:left="0"/>
                    <w:jc w:val="center"/>
                    <w:rPr>
                      <w:sz w:val="18"/>
                      <w:szCs w:val="18"/>
                    </w:rPr>
                  </w:pP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13%</w:t>
                  </w:r>
                </w:p>
              </w:tc>
              <w:tc>
                <w:tcPr>
                  <w:tcW w:w="5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12%</w:t>
                  </w:r>
                </w:p>
              </w:tc>
              <w:tc>
                <w:tcPr>
                  <w:tcW w:w="644"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jc w:val="center"/>
                    <w:rPr>
                      <w:sz w:val="18"/>
                      <w:szCs w:val="18"/>
                    </w:rPr>
                  </w:pPr>
                  <w:r>
                    <w:rPr>
                      <w:sz w:val="18"/>
                      <w:szCs w:val="18"/>
                    </w:rPr>
                    <w:t>10%</w:t>
                  </w:r>
                </w:p>
              </w:tc>
              <w:tc>
                <w:tcPr>
                  <w:tcW w:w="1046" w:type="dxa"/>
                  <w:tcBorders>
                    <w:top w:val="single" w:sz="4" w:space="0" w:color="auto"/>
                    <w:left w:val="single" w:sz="4" w:space="0" w:color="auto"/>
                    <w:bottom w:val="single" w:sz="4" w:space="0" w:color="auto"/>
                    <w:right w:val="single" w:sz="4" w:space="0" w:color="auto"/>
                  </w:tcBorders>
                </w:tcPr>
                <w:p w:rsidR="00803146" w:rsidRDefault="00D72908">
                  <w:pPr>
                    <w:pStyle w:val="ListParagraph"/>
                    <w:ind w:left="0"/>
                    <w:rPr>
                      <w:sz w:val="18"/>
                      <w:szCs w:val="18"/>
                    </w:rPr>
                  </w:pPr>
                  <w:r>
                    <w:rPr>
                      <w:sz w:val="18"/>
                      <w:szCs w:val="18"/>
                    </w:rPr>
                    <w:t xml:space="preserve">8 sub-groups; </w:t>
                  </w:r>
                  <w:r>
                    <w:rPr>
                      <w:sz w:val="18"/>
                      <w:szCs w:val="18"/>
                    </w:rPr>
                    <w:br/>
                    <w:t xml:space="preserve">seq; </w:t>
                  </w:r>
                  <w:r>
                    <w:rPr>
                      <w:color w:val="FF0000"/>
                      <w:sz w:val="18"/>
                      <w:szCs w:val="18"/>
                    </w:rPr>
                    <w:t>PEI at position 1; Sequence-based/DCI-based PEI with 2 or 3 SS bursts before PO; sequence-based PEI with 1 SS burst before PO.</w:t>
                  </w:r>
                </w:p>
              </w:tc>
            </w:tr>
          </w:tbl>
          <w:p w:rsidR="00803146" w:rsidRDefault="00803146">
            <w:pPr>
              <w:tabs>
                <w:tab w:val="left" w:pos="3156"/>
              </w:tabs>
              <w:rPr>
                <w:rFonts w:eastAsia="新細明體"/>
                <w:sz w:val="18"/>
                <w:szCs w:val="18"/>
              </w:rPr>
            </w:pPr>
          </w:p>
          <w:p w:rsidR="00803146" w:rsidRDefault="00D72908">
            <w:pPr>
              <w:tabs>
                <w:tab w:val="left" w:pos="3156"/>
              </w:tabs>
              <w:rPr>
                <w:rFonts w:eastAsia="新細明體"/>
                <w:sz w:val="22"/>
                <w:szCs w:val="22"/>
              </w:rPr>
            </w:pPr>
            <w:r>
              <w:rPr>
                <w:rFonts w:eastAsia="新細明體"/>
                <w:sz w:val="22"/>
                <w:szCs w:val="22"/>
              </w:rPr>
              <w:t xml:space="preserve">For proposal 3 a), </w:t>
            </w:r>
          </w:p>
          <w:p w:rsidR="00803146" w:rsidRDefault="00D72908">
            <w:pPr>
              <w:tabs>
                <w:tab w:val="left" w:pos="3156"/>
              </w:tabs>
              <w:rPr>
                <w:rFonts w:eastAsia="新細明體"/>
                <w:sz w:val="22"/>
                <w:szCs w:val="22"/>
              </w:rPr>
            </w:pPr>
            <w:r>
              <w:rPr>
                <w:rFonts w:eastAsia="新細明體"/>
                <w:sz w:val="22"/>
                <w:szCs w:val="22"/>
              </w:rPr>
              <w:t>It is true Power saving gain is lower with higher group paging rate. However, in what percentage the power saving gain loss is missing, and in our understanding even with a higher practical group paging rate, the power saving gain loss is still acceptable. Compared to the schemes, the power saving gain is still remarkable.</w:t>
            </w:r>
          </w:p>
          <w:p w:rsidR="00803146" w:rsidRDefault="00803146">
            <w:pPr>
              <w:tabs>
                <w:tab w:val="left" w:pos="3156"/>
              </w:tabs>
              <w:rPr>
                <w:rFonts w:eastAsia="新細明體"/>
                <w:sz w:val="22"/>
                <w:szCs w:val="22"/>
              </w:rPr>
            </w:pPr>
          </w:p>
          <w:p w:rsidR="00803146" w:rsidRDefault="00D72908">
            <w:pPr>
              <w:pStyle w:val="ListParagraph"/>
              <w:numPr>
                <w:ilvl w:val="0"/>
                <w:numId w:val="40"/>
              </w:numPr>
              <w:rPr>
                <w:b/>
                <w:sz w:val="22"/>
                <w:szCs w:val="22"/>
                <w:highlight w:val="yellow"/>
              </w:rPr>
            </w:pPr>
            <w:r>
              <w:rPr>
                <w:b/>
                <w:sz w:val="22"/>
                <w:szCs w:val="22"/>
                <w:highlight w:val="yellow"/>
              </w:rPr>
              <w:t>Paging early indication (based on DCI or sequence/RS) can provide the best power saving gain for idle/inactive mode NR UEs</w:t>
            </w:r>
          </w:p>
          <w:p w:rsidR="00803146" w:rsidRDefault="00D72908">
            <w:pPr>
              <w:pStyle w:val="ListParagraph"/>
              <w:numPr>
                <w:ilvl w:val="1"/>
                <w:numId w:val="40"/>
              </w:numPr>
              <w:rPr>
                <w:b/>
                <w:color w:val="FF0000"/>
                <w:sz w:val="22"/>
                <w:szCs w:val="22"/>
                <w:highlight w:val="yellow"/>
              </w:rPr>
            </w:pPr>
            <w:r>
              <w:rPr>
                <w:b/>
                <w:sz w:val="22"/>
                <w:szCs w:val="22"/>
                <w:highlight w:val="yellow"/>
              </w:rPr>
              <w:t xml:space="preserve">Power saving gain is lower with higher group paging rate </w:t>
            </w:r>
            <w:r>
              <w:rPr>
                <w:b/>
                <w:color w:val="FF0000"/>
                <w:sz w:val="22"/>
                <w:szCs w:val="22"/>
                <w:highlight w:val="yellow"/>
              </w:rPr>
              <w:t>increased. And noteworthy power saving gain can be achieved by a higher paging rate.</w:t>
            </w:r>
          </w:p>
          <w:p w:rsidR="00803146" w:rsidRDefault="00D72908">
            <w:pPr>
              <w:pStyle w:val="ListParagraph"/>
              <w:numPr>
                <w:ilvl w:val="1"/>
                <w:numId w:val="40"/>
              </w:numPr>
              <w:rPr>
                <w:b/>
                <w:sz w:val="22"/>
                <w:szCs w:val="22"/>
                <w:highlight w:val="yellow"/>
              </w:rPr>
            </w:pPr>
            <w:r>
              <w:rPr>
                <w:b/>
                <w:sz w:val="22"/>
                <w:szCs w:val="22"/>
                <w:highlight w:val="yellow"/>
              </w:rPr>
              <w:t>UE sub-grouping, if carried in paging early indication, can reduce the power saving gain loss due to higher group paging rate</w:t>
            </w:r>
          </w:p>
          <w:p w:rsidR="00803146" w:rsidRDefault="00803146">
            <w:pPr>
              <w:tabs>
                <w:tab w:val="left" w:pos="3156"/>
              </w:tabs>
              <w:rPr>
                <w:sz w:val="22"/>
                <w:szCs w:val="22"/>
              </w:rPr>
            </w:pPr>
          </w:p>
        </w:tc>
      </w:tr>
      <w:tr w:rsidR="00803146" w:rsidTr="00E64D5D">
        <w:tc>
          <w:tcPr>
            <w:tcW w:w="1276" w:type="dxa"/>
          </w:tcPr>
          <w:p w:rsidR="00803146" w:rsidRDefault="00D72908">
            <w:pPr>
              <w:tabs>
                <w:tab w:val="left" w:pos="3156"/>
              </w:tabs>
              <w:rPr>
                <w:sz w:val="22"/>
                <w:szCs w:val="22"/>
              </w:rPr>
            </w:pPr>
            <w:r>
              <w:rPr>
                <w:sz w:val="22"/>
                <w:szCs w:val="22"/>
              </w:rPr>
              <w:t>Lenovo, Motorola Mobility</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sz w:val="22"/>
                <w:szCs w:val="22"/>
              </w:rPr>
              <w:t xml:space="preserve">For Topic 2, considering that the maximum possible number of page records in a paging message is 32 and assuming that an individual paging rate is 1%, the group paging rate is 27.5%. Thus, results for group paging rate of 40% or higher should not be included. </w:t>
            </w:r>
          </w:p>
          <w:p w:rsidR="00803146" w:rsidRDefault="00D72908">
            <w:pPr>
              <w:tabs>
                <w:tab w:val="left" w:pos="3156"/>
              </w:tabs>
              <w:rPr>
                <w:sz w:val="22"/>
                <w:szCs w:val="22"/>
              </w:rPr>
            </w:pPr>
            <w:r>
              <w:rPr>
                <w:sz w:val="22"/>
                <w:szCs w:val="22"/>
              </w:rPr>
              <w:t>For Topic 3, agree with Samsung’s comments (i.e. an average or a range of power saving gain should be captured).</w:t>
            </w:r>
          </w:p>
        </w:tc>
      </w:tr>
      <w:tr w:rsidR="00803146" w:rsidTr="00E64D5D">
        <w:tc>
          <w:tcPr>
            <w:tcW w:w="1276" w:type="dxa"/>
          </w:tcPr>
          <w:p w:rsidR="00803146" w:rsidRDefault="00D72908">
            <w:pPr>
              <w:tabs>
                <w:tab w:val="left" w:pos="3156"/>
              </w:tabs>
              <w:rPr>
                <w:sz w:val="22"/>
                <w:szCs w:val="22"/>
              </w:rPr>
            </w:pPr>
            <w:r>
              <w:rPr>
                <w:sz w:val="22"/>
                <w:szCs w:val="22"/>
              </w:rPr>
              <w:t>MediaTek</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sz w:val="22"/>
                <w:szCs w:val="22"/>
              </w:rPr>
              <w:t>For Topic 2, we support to have companies’ check and updates along the email discussion. Since this is not a study item, capturing the results in feature lead summary is also fine for us.</w:t>
            </w:r>
          </w:p>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For Topic 3, capturing the power saving gain ranges, starting from Ericsson suggested ranges, can be considered. For the proposal, we see it is reasonable to conclude paging early indication is beneficial for idle/inactive mode power saving based on the evaluation results. What additional information to be included can be further studied as part of design specification. On sub-grouping, RAN1 can share related power saving gain observations and ask RAN2 whether there is any requirement on paging early indication.</w:t>
            </w:r>
          </w:p>
        </w:tc>
      </w:tr>
      <w:tr w:rsidR="00803146" w:rsidTr="00E64D5D">
        <w:tc>
          <w:tcPr>
            <w:tcW w:w="1276" w:type="dxa"/>
          </w:tcPr>
          <w:p w:rsidR="00803146" w:rsidRDefault="00D72908">
            <w:pPr>
              <w:tabs>
                <w:tab w:val="left" w:pos="3156"/>
              </w:tabs>
              <w:rPr>
                <w:sz w:val="22"/>
                <w:szCs w:val="22"/>
              </w:rPr>
            </w:pPr>
            <w:r>
              <w:rPr>
                <w:sz w:val="22"/>
                <w:szCs w:val="22"/>
              </w:rPr>
              <w:t>Nokia</w:t>
            </w:r>
          </w:p>
        </w:tc>
        <w:tc>
          <w:tcPr>
            <w:tcW w:w="993" w:type="dxa"/>
          </w:tcPr>
          <w:p w:rsidR="00803146" w:rsidRDefault="00D72908">
            <w:pPr>
              <w:tabs>
                <w:tab w:val="left" w:pos="3156"/>
              </w:tabs>
              <w:rPr>
                <w:sz w:val="22"/>
                <w:szCs w:val="22"/>
              </w:rPr>
            </w:pPr>
            <w:r>
              <w:rPr>
                <w:sz w:val="22"/>
                <w:szCs w:val="22"/>
              </w:rPr>
              <w:t>N</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sz w:val="22"/>
                <w:szCs w:val="22"/>
              </w:rPr>
              <w:t xml:space="preserve">T#2: It is not clear to us where we intent to capture the results as we don’t have a TR? I think the summary in FL summary may suffice. </w:t>
            </w:r>
          </w:p>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T#3: We agree paging early indication provides the best power saving gain, and that the addition of UE sub-grouping within the indication can provide some additional saving. However, it is important to also account for the system overhead and work on minimizing it in the future discussion. Thus we could attempt to consider that as well.</w:t>
            </w:r>
          </w:p>
          <w:p w:rsidR="00803146" w:rsidRDefault="00D72908">
            <w:pPr>
              <w:tabs>
                <w:tab w:val="left" w:pos="3156"/>
              </w:tabs>
              <w:rPr>
                <w:sz w:val="22"/>
                <w:szCs w:val="22"/>
              </w:rPr>
            </w:pPr>
            <w:r>
              <w:rPr>
                <w:sz w:val="22"/>
                <w:szCs w:val="22"/>
              </w:rPr>
              <w:t>It is noted that in T#3b that grouping does not provide meaningful gains if applied in PO (e.g. via paging DCI). Similar assumption could be also be drawn for the cross-slot scheduling (T#2d).</w:t>
            </w:r>
          </w:p>
          <w:p w:rsidR="00803146" w:rsidRDefault="00803146">
            <w:pPr>
              <w:tabs>
                <w:tab w:val="left" w:pos="3156"/>
              </w:tabs>
              <w:rPr>
                <w:sz w:val="22"/>
                <w:szCs w:val="22"/>
              </w:rPr>
            </w:pPr>
          </w:p>
          <w:p w:rsidR="00803146" w:rsidRDefault="00D72908">
            <w:pPr>
              <w:tabs>
                <w:tab w:val="left" w:pos="3156"/>
              </w:tabs>
              <w:rPr>
                <w:sz w:val="22"/>
                <w:szCs w:val="22"/>
              </w:rPr>
            </w:pPr>
            <w:r>
              <w:rPr>
                <w:sz w:val="22"/>
                <w:szCs w:val="22"/>
              </w:rPr>
              <w:t xml:space="preserve">As per the proposal, it might be better to discuss bit longer that if PEI is introduced, what it should contain. There have been different proposals in this respect (short message, presence indication etc.) </w:t>
            </w:r>
          </w:p>
          <w:p w:rsidR="00803146" w:rsidRDefault="00D72908">
            <w:pPr>
              <w:tabs>
                <w:tab w:val="left" w:pos="3156"/>
              </w:tabs>
              <w:rPr>
                <w:sz w:val="22"/>
                <w:szCs w:val="22"/>
              </w:rPr>
            </w:pPr>
            <w:r>
              <w:rPr>
                <w:sz w:val="22"/>
                <w:szCs w:val="22"/>
              </w:rPr>
              <w:t>Also, as RAN1 has carried the evaluation for number of sub-groups, RAN1 should try to conclude what is the beneficial number in terms of power saving. Having too large number of sub-groups does not have merit in terms of power saving performance but increases the EPI information payload (unnecessarily). What RAN1 could indicate to RAN2 from this meeting could be to note that we do not see meaningful power saving gains with sub-grouping in PO (e.g. paging DCI) or with cross-slot scheduling (in paging DCI).</w:t>
            </w:r>
          </w:p>
          <w:p w:rsidR="00803146" w:rsidRDefault="00803146">
            <w:pPr>
              <w:tabs>
                <w:tab w:val="left" w:pos="3156"/>
              </w:tabs>
              <w:rPr>
                <w:sz w:val="22"/>
                <w:szCs w:val="22"/>
              </w:rPr>
            </w:pPr>
          </w:p>
        </w:tc>
      </w:tr>
      <w:tr w:rsidR="00803146" w:rsidTr="00E64D5D">
        <w:tc>
          <w:tcPr>
            <w:tcW w:w="1276" w:type="dxa"/>
          </w:tcPr>
          <w:p w:rsidR="00803146" w:rsidRDefault="00D72908">
            <w:pPr>
              <w:tabs>
                <w:tab w:val="left" w:pos="3156"/>
              </w:tabs>
              <w:rPr>
                <w:sz w:val="22"/>
                <w:szCs w:val="22"/>
              </w:rPr>
            </w:pPr>
            <w:r>
              <w:rPr>
                <w:sz w:val="22"/>
                <w:szCs w:val="22"/>
              </w:rPr>
              <w:t>InterDigital</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3156"/>
              </w:tabs>
              <w:rPr>
                <w:sz w:val="22"/>
                <w:szCs w:val="22"/>
              </w:rPr>
            </w:pPr>
            <w:r>
              <w:rPr>
                <w:sz w:val="22"/>
                <w:szCs w:val="22"/>
              </w:rPr>
              <w:t>We think both both paging early indication and sub-grouping carried in the paging early indication are beneficial for power saving.</w:t>
            </w:r>
          </w:p>
        </w:tc>
      </w:tr>
      <w:tr w:rsidR="00803146" w:rsidTr="00E64D5D">
        <w:tc>
          <w:tcPr>
            <w:tcW w:w="1276" w:type="dxa"/>
          </w:tcPr>
          <w:p w:rsidR="00803146" w:rsidRDefault="00D72908">
            <w:pPr>
              <w:tabs>
                <w:tab w:val="left" w:pos="3156"/>
              </w:tabs>
              <w:rPr>
                <w:sz w:val="22"/>
                <w:szCs w:val="22"/>
              </w:rPr>
            </w:pPr>
            <w:r>
              <w:rPr>
                <w:sz w:val="22"/>
                <w:szCs w:val="22"/>
              </w:rPr>
              <w:t>Panasonic</w:t>
            </w:r>
          </w:p>
        </w:tc>
        <w:tc>
          <w:tcPr>
            <w:tcW w:w="993" w:type="dxa"/>
          </w:tcPr>
          <w:p w:rsidR="00803146" w:rsidRDefault="00D72908">
            <w:pPr>
              <w:tabs>
                <w:tab w:val="left" w:pos="3156"/>
              </w:tabs>
              <w:rPr>
                <w:sz w:val="22"/>
                <w:szCs w:val="22"/>
              </w:rPr>
            </w:pPr>
            <w:r>
              <w:rPr>
                <w:sz w:val="22"/>
                <w:szCs w:val="22"/>
              </w:rPr>
              <w:t>Y</w:t>
            </w:r>
          </w:p>
        </w:tc>
        <w:tc>
          <w:tcPr>
            <w:tcW w:w="992" w:type="dxa"/>
          </w:tcPr>
          <w:p w:rsidR="00803146" w:rsidRDefault="00D72908">
            <w:pPr>
              <w:tabs>
                <w:tab w:val="left" w:pos="3156"/>
              </w:tabs>
              <w:rPr>
                <w:sz w:val="22"/>
                <w:szCs w:val="22"/>
              </w:rPr>
            </w:pPr>
            <w:r>
              <w:rPr>
                <w:sz w:val="22"/>
                <w:szCs w:val="22"/>
              </w:rPr>
              <w:t>Y</w:t>
            </w:r>
          </w:p>
        </w:tc>
        <w:tc>
          <w:tcPr>
            <w:tcW w:w="7343" w:type="dxa"/>
          </w:tcPr>
          <w:p w:rsidR="00803146" w:rsidRDefault="00D72908">
            <w:pPr>
              <w:tabs>
                <w:tab w:val="left" w:pos="2500"/>
              </w:tabs>
              <w:rPr>
                <w:sz w:val="22"/>
                <w:szCs w:val="22"/>
              </w:rPr>
            </w:pPr>
            <w:r>
              <w:rPr>
                <w:sz w:val="22"/>
                <w:szCs w:val="22"/>
              </w:rPr>
              <w:t>For topic 2, it is okay to capture in the FL as we do not have a TR.</w:t>
            </w:r>
          </w:p>
          <w:p w:rsidR="00803146" w:rsidRDefault="00803146">
            <w:pPr>
              <w:tabs>
                <w:tab w:val="left" w:pos="2500"/>
              </w:tabs>
              <w:rPr>
                <w:sz w:val="22"/>
                <w:szCs w:val="22"/>
              </w:rPr>
            </w:pPr>
          </w:p>
          <w:p w:rsidR="00803146" w:rsidRDefault="00D72908">
            <w:pPr>
              <w:tabs>
                <w:tab w:val="left" w:pos="2500"/>
              </w:tabs>
              <w:rPr>
                <w:sz w:val="22"/>
                <w:szCs w:val="22"/>
              </w:rPr>
            </w:pPr>
            <w:r>
              <w:rPr>
                <w:sz w:val="22"/>
                <w:szCs w:val="22"/>
              </w:rPr>
              <w:t>For topic 3, we think PEI is beneficial to carry sub-grounping indication. But depending on the number of sub-groups and how many bits can be carried in PEI, we are also open to discuss carry sub-group indication in paging DCI.</w:t>
            </w:r>
          </w:p>
        </w:tc>
      </w:tr>
    </w:tbl>
    <w:p w:rsidR="00803146" w:rsidRDefault="00803146">
      <w:pPr>
        <w:rPr>
          <w:sz w:val="22"/>
          <w:szCs w:val="22"/>
        </w:rPr>
      </w:pPr>
    </w:p>
    <w:p w:rsidR="00803146" w:rsidRDefault="00D72908">
      <w:pPr>
        <w:rPr>
          <w:sz w:val="22"/>
          <w:szCs w:val="22"/>
        </w:rPr>
      </w:pPr>
      <w:r>
        <w:rPr>
          <w:sz w:val="22"/>
          <w:szCs w:val="22"/>
        </w:rPr>
        <w:t>For Topics 2 and 3, there are 18 companies provided inputs. Thanks to companies check the tables for capturing the power saving gains are complete, and the following observations and proposal are suggested for further discussion:</w:t>
      </w:r>
    </w:p>
    <w:p w:rsidR="00803146" w:rsidRDefault="00E64D5D">
      <w:pPr>
        <w:pStyle w:val="Caption"/>
        <w:rPr>
          <w:b w:val="0"/>
          <w:sz w:val="22"/>
          <w:szCs w:val="22"/>
        </w:rPr>
      </w:pPr>
      <w:bookmarkStart w:id="46" w:name="_Ref55406806"/>
      <w:r>
        <w:rPr>
          <w:sz w:val="22"/>
          <w:szCs w:val="22"/>
          <w:highlight w:val="yellow"/>
        </w:rPr>
        <w:br/>
      </w:r>
      <w:r w:rsidR="00D72908">
        <w:rPr>
          <w:sz w:val="22"/>
          <w:szCs w:val="22"/>
          <w:highlight w:val="yellow"/>
        </w:rPr>
        <w:t xml:space="preserve">Observation </w:t>
      </w:r>
      <w:r w:rsidR="00D72908">
        <w:rPr>
          <w:sz w:val="22"/>
          <w:szCs w:val="22"/>
          <w:highlight w:val="yellow"/>
        </w:rPr>
        <w:fldChar w:fldCharType="begin"/>
      </w:r>
      <w:r w:rsidR="00D72908">
        <w:rPr>
          <w:sz w:val="22"/>
          <w:szCs w:val="22"/>
          <w:highlight w:val="yellow"/>
        </w:rPr>
        <w:instrText xml:space="preserve"> SEQ Observation \* ARABIC </w:instrText>
      </w:r>
      <w:r w:rsidR="00D72908">
        <w:rPr>
          <w:sz w:val="22"/>
          <w:szCs w:val="22"/>
          <w:highlight w:val="yellow"/>
        </w:rPr>
        <w:fldChar w:fldCharType="separate"/>
      </w:r>
      <w:r w:rsidR="00D72908">
        <w:rPr>
          <w:sz w:val="22"/>
          <w:szCs w:val="22"/>
          <w:highlight w:val="yellow"/>
        </w:rPr>
        <w:t>3</w:t>
      </w:r>
      <w:r w:rsidR="00D72908">
        <w:rPr>
          <w:sz w:val="22"/>
          <w:szCs w:val="22"/>
          <w:highlight w:val="yellow"/>
        </w:rPr>
        <w:fldChar w:fldCharType="end"/>
      </w:r>
      <w:bookmarkEnd w:id="46"/>
      <w:r w:rsidR="00D72908">
        <w:rPr>
          <w:sz w:val="22"/>
          <w:szCs w:val="22"/>
        </w:rPr>
        <w:t xml:space="preserve">: </w:t>
      </w:r>
      <w:r w:rsidR="00D72908">
        <w:rPr>
          <w:b w:val="0"/>
          <w:sz w:val="22"/>
          <w:szCs w:val="22"/>
        </w:rPr>
        <w:t>For NR idle/inactive-mode UEs with 10% group paging rate, paging early indication can achieve the following power saving gains w.r.t. Rel-16:</w:t>
      </w:r>
    </w:p>
    <w:p w:rsidR="00803146" w:rsidRDefault="00D72908">
      <w:pPr>
        <w:pStyle w:val="Caption"/>
        <w:numPr>
          <w:ilvl w:val="0"/>
          <w:numId w:val="41"/>
        </w:numPr>
        <w:rPr>
          <w:b w:val="0"/>
          <w:sz w:val="22"/>
          <w:szCs w:val="22"/>
        </w:rPr>
      </w:pPr>
      <w:r>
        <w:rPr>
          <w:b w:val="0"/>
          <w:sz w:val="22"/>
          <w:szCs w:val="22"/>
        </w:rPr>
        <w:t>[8.9%] –[22.8%] for UEs utilize 1 SS burst for synchronization</w:t>
      </w:r>
    </w:p>
    <w:p w:rsidR="00803146" w:rsidRDefault="00D72908">
      <w:pPr>
        <w:pStyle w:val="Caption"/>
        <w:numPr>
          <w:ilvl w:val="0"/>
          <w:numId w:val="41"/>
        </w:numPr>
        <w:rPr>
          <w:b w:val="0"/>
          <w:sz w:val="22"/>
          <w:szCs w:val="22"/>
        </w:rPr>
      </w:pPr>
      <w:r>
        <w:rPr>
          <w:b w:val="0"/>
          <w:sz w:val="22"/>
          <w:szCs w:val="22"/>
        </w:rPr>
        <w:t>[5%] – [32%] for UEs utilize 2 SS bursts for synchronization</w:t>
      </w:r>
    </w:p>
    <w:p w:rsidR="00803146" w:rsidRDefault="00D72908">
      <w:pPr>
        <w:pStyle w:val="Caption"/>
        <w:numPr>
          <w:ilvl w:val="0"/>
          <w:numId w:val="41"/>
        </w:numPr>
        <w:rPr>
          <w:b w:val="0"/>
          <w:sz w:val="22"/>
          <w:szCs w:val="22"/>
        </w:rPr>
      </w:pPr>
      <w:r>
        <w:rPr>
          <w:b w:val="0"/>
          <w:sz w:val="22"/>
          <w:szCs w:val="22"/>
        </w:rPr>
        <w:t xml:space="preserve">[10%] -[33.5%] for UEs utilize 3 SS bursts for synchronization </w:t>
      </w:r>
    </w:p>
    <w:p w:rsidR="00803146" w:rsidRDefault="00D72908">
      <w:pPr>
        <w:rPr>
          <w:sz w:val="22"/>
          <w:szCs w:val="22"/>
        </w:rPr>
      </w:pPr>
      <w:r>
        <w:rPr>
          <w:sz w:val="22"/>
          <w:szCs w:val="22"/>
        </w:rPr>
        <w:t>The power saving gain will become lower for higher group paging rate.</w:t>
      </w:r>
    </w:p>
    <w:p w:rsidR="005B357C" w:rsidRDefault="005B357C">
      <w:pPr>
        <w:pStyle w:val="Caption"/>
        <w:rPr>
          <w:sz w:val="22"/>
          <w:szCs w:val="22"/>
          <w:highlight w:val="yellow"/>
        </w:rPr>
      </w:pPr>
    </w:p>
    <w:p w:rsidR="00803146" w:rsidRDefault="00D72908">
      <w:pPr>
        <w:pStyle w:val="Caption"/>
        <w:rPr>
          <w:b w:val="0"/>
          <w:sz w:val="22"/>
          <w:szCs w:val="22"/>
        </w:rPr>
      </w:pPr>
      <w:r>
        <w:rPr>
          <w:sz w:val="22"/>
          <w:szCs w:val="22"/>
          <w:highlight w:val="yellow"/>
        </w:rPr>
        <w:t xml:space="preserve">Observation </w:t>
      </w:r>
      <w:r>
        <w:rPr>
          <w:sz w:val="22"/>
          <w:szCs w:val="22"/>
          <w:highlight w:val="yellow"/>
        </w:rPr>
        <w:fldChar w:fldCharType="begin"/>
      </w:r>
      <w:r>
        <w:rPr>
          <w:sz w:val="22"/>
          <w:szCs w:val="22"/>
          <w:highlight w:val="yellow"/>
        </w:rPr>
        <w:instrText xml:space="preserve"> SEQ Observation \* ARABIC </w:instrText>
      </w:r>
      <w:r>
        <w:rPr>
          <w:sz w:val="22"/>
          <w:szCs w:val="22"/>
          <w:highlight w:val="yellow"/>
        </w:rPr>
        <w:fldChar w:fldCharType="separate"/>
      </w:r>
      <w:r>
        <w:rPr>
          <w:sz w:val="22"/>
          <w:szCs w:val="22"/>
          <w:highlight w:val="yellow"/>
        </w:rPr>
        <w:t>4</w:t>
      </w:r>
      <w:r>
        <w:rPr>
          <w:sz w:val="22"/>
          <w:szCs w:val="22"/>
          <w:highlight w:val="yellow"/>
        </w:rPr>
        <w:fldChar w:fldCharType="end"/>
      </w:r>
      <w:r>
        <w:rPr>
          <w:sz w:val="22"/>
          <w:szCs w:val="22"/>
        </w:rPr>
        <w:t xml:space="preserve">: </w:t>
      </w:r>
      <w:r>
        <w:rPr>
          <w:b w:val="0"/>
          <w:sz w:val="22"/>
          <w:szCs w:val="22"/>
        </w:rPr>
        <w:t>For NR idle/inactive-mode UEs with original group paging rate ranging from 10% to 60%, UE sub-grouping with additional sub-grouping information carried in the paging DCI in PO can provide the following power saving gains w.r.t. Rel-16:</w:t>
      </w:r>
    </w:p>
    <w:p w:rsidR="00803146" w:rsidRDefault="00D72908">
      <w:pPr>
        <w:pStyle w:val="Caption"/>
        <w:numPr>
          <w:ilvl w:val="0"/>
          <w:numId w:val="41"/>
        </w:numPr>
        <w:rPr>
          <w:b w:val="0"/>
          <w:sz w:val="22"/>
          <w:szCs w:val="22"/>
        </w:rPr>
      </w:pPr>
      <w:r>
        <w:rPr>
          <w:b w:val="0"/>
          <w:sz w:val="22"/>
          <w:szCs w:val="22"/>
        </w:rPr>
        <w:t>[0.33%] –[7.6%] for UEs utilize 1 SS burst for synchronization</w:t>
      </w:r>
    </w:p>
    <w:p w:rsidR="00803146" w:rsidRDefault="00D72908">
      <w:pPr>
        <w:pStyle w:val="Caption"/>
        <w:numPr>
          <w:ilvl w:val="0"/>
          <w:numId w:val="41"/>
        </w:numPr>
        <w:rPr>
          <w:b w:val="0"/>
          <w:sz w:val="22"/>
          <w:szCs w:val="22"/>
        </w:rPr>
      </w:pPr>
      <w:r>
        <w:rPr>
          <w:b w:val="0"/>
          <w:sz w:val="22"/>
          <w:szCs w:val="22"/>
        </w:rPr>
        <w:t>[0.4%] – [2.99%] for UEs utilize 2 SS bursts for synchronization</w:t>
      </w:r>
    </w:p>
    <w:p w:rsidR="00803146" w:rsidRDefault="00D72908">
      <w:pPr>
        <w:pStyle w:val="Caption"/>
        <w:numPr>
          <w:ilvl w:val="0"/>
          <w:numId w:val="41"/>
        </w:numPr>
        <w:rPr>
          <w:b w:val="0"/>
          <w:sz w:val="22"/>
          <w:szCs w:val="22"/>
        </w:rPr>
      </w:pPr>
      <w:r>
        <w:rPr>
          <w:b w:val="0"/>
          <w:sz w:val="22"/>
          <w:szCs w:val="22"/>
        </w:rPr>
        <w:t>[0.3%] -[4.7%] for UEs utilize 3 SS bursts for synchronization</w:t>
      </w:r>
    </w:p>
    <w:p w:rsidR="00803146" w:rsidRDefault="00D72908">
      <w:pPr>
        <w:rPr>
          <w:sz w:val="22"/>
          <w:szCs w:val="22"/>
        </w:rPr>
      </w:pPr>
      <w:r>
        <w:rPr>
          <w:sz w:val="22"/>
          <w:szCs w:val="22"/>
        </w:rPr>
        <w:t>where power saving gain is higher if the original group paging rate without UE sub-grouping is higher.</w:t>
      </w:r>
    </w:p>
    <w:p w:rsidR="005B357C" w:rsidRDefault="005B357C">
      <w:pPr>
        <w:pStyle w:val="Caption"/>
        <w:rPr>
          <w:sz w:val="22"/>
          <w:szCs w:val="22"/>
          <w:highlight w:val="yellow"/>
        </w:rPr>
      </w:pPr>
    </w:p>
    <w:p w:rsidR="00803146" w:rsidRDefault="00D72908">
      <w:pPr>
        <w:pStyle w:val="Caption"/>
        <w:rPr>
          <w:sz w:val="22"/>
          <w:szCs w:val="22"/>
        </w:rPr>
      </w:pPr>
      <w:r>
        <w:rPr>
          <w:sz w:val="22"/>
          <w:szCs w:val="22"/>
          <w:highlight w:val="yellow"/>
        </w:rPr>
        <w:t xml:space="preserve">Observation </w:t>
      </w:r>
      <w:r>
        <w:rPr>
          <w:sz w:val="22"/>
          <w:szCs w:val="22"/>
          <w:highlight w:val="yellow"/>
        </w:rPr>
        <w:fldChar w:fldCharType="begin"/>
      </w:r>
      <w:r>
        <w:rPr>
          <w:sz w:val="22"/>
          <w:szCs w:val="22"/>
          <w:highlight w:val="yellow"/>
        </w:rPr>
        <w:instrText xml:space="preserve"> SEQ Observation \* ARABIC </w:instrText>
      </w:r>
      <w:r>
        <w:rPr>
          <w:sz w:val="22"/>
          <w:szCs w:val="22"/>
          <w:highlight w:val="yellow"/>
        </w:rPr>
        <w:fldChar w:fldCharType="separate"/>
      </w:r>
      <w:r>
        <w:rPr>
          <w:sz w:val="22"/>
          <w:szCs w:val="22"/>
          <w:highlight w:val="yellow"/>
        </w:rPr>
        <w:t>5</w:t>
      </w:r>
      <w:r>
        <w:rPr>
          <w:sz w:val="22"/>
          <w:szCs w:val="22"/>
          <w:highlight w:val="yellow"/>
        </w:rPr>
        <w:fldChar w:fldCharType="end"/>
      </w:r>
      <w:r>
        <w:rPr>
          <w:sz w:val="22"/>
          <w:szCs w:val="22"/>
        </w:rPr>
        <w:t xml:space="preserve">: </w:t>
      </w:r>
      <w:r>
        <w:rPr>
          <w:b w:val="0"/>
          <w:sz w:val="22"/>
          <w:szCs w:val="22"/>
        </w:rPr>
        <w:t>For NR idle/inactive-mode UEs with original group paging rate ranging from 10% to 60%, UE sub-grouping with additional sub-grouping information carried in paging early indication can provide the following power saving gains w.r.t. paging early indication without UE sub-grouping:</w:t>
      </w:r>
    </w:p>
    <w:p w:rsidR="00803146" w:rsidRDefault="00D72908">
      <w:pPr>
        <w:pStyle w:val="Caption"/>
        <w:numPr>
          <w:ilvl w:val="0"/>
          <w:numId w:val="41"/>
        </w:numPr>
        <w:rPr>
          <w:b w:val="0"/>
          <w:sz w:val="22"/>
          <w:szCs w:val="22"/>
        </w:rPr>
      </w:pPr>
      <w:r>
        <w:rPr>
          <w:b w:val="0"/>
          <w:sz w:val="22"/>
          <w:szCs w:val="22"/>
        </w:rPr>
        <w:t xml:space="preserve"> [0.6%] –[8%] for UEs utilize 1 SS burst for synchronization</w:t>
      </w:r>
    </w:p>
    <w:p w:rsidR="00803146" w:rsidRDefault="00D72908">
      <w:pPr>
        <w:pStyle w:val="Caption"/>
        <w:numPr>
          <w:ilvl w:val="0"/>
          <w:numId w:val="41"/>
        </w:numPr>
        <w:rPr>
          <w:b w:val="0"/>
          <w:sz w:val="22"/>
          <w:szCs w:val="22"/>
        </w:rPr>
      </w:pPr>
      <w:r>
        <w:rPr>
          <w:b w:val="0"/>
          <w:sz w:val="22"/>
          <w:szCs w:val="22"/>
        </w:rPr>
        <w:t>[0.6%] –[13%] for UEs utilize 2 SS bursts for synchronization</w:t>
      </w:r>
    </w:p>
    <w:p w:rsidR="00803146" w:rsidRDefault="00D72908">
      <w:pPr>
        <w:pStyle w:val="Caption"/>
        <w:numPr>
          <w:ilvl w:val="0"/>
          <w:numId w:val="41"/>
        </w:numPr>
        <w:rPr>
          <w:b w:val="0"/>
          <w:sz w:val="22"/>
          <w:szCs w:val="22"/>
        </w:rPr>
      </w:pPr>
      <w:r>
        <w:rPr>
          <w:b w:val="0"/>
          <w:sz w:val="22"/>
          <w:szCs w:val="22"/>
        </w:rPr>
        <w:t>[0.6%] –[16%] for UEs utilize 3 SS burst3 for synchronization</w:t>
      </w:r>
    </w:p>
    <w:p w:rsidR="00803146" w:rsidRDefault="00D72908">
      <w:pPr>
        <w:rPr>
          <w:sz w:val="22"/>
          <w:szCs w:val="22"/>
        </w:rPr>
      </w:pPr>
      <w:r>
        <w:rPr>
          <w:sz w:val="22"/>
          <w:szCs w:val="22"/>
        </w:rPr>
        <w:t>where power saving gain is higher if the original group paging rate without UE sub-grouping is higher.</w:t>
      </w:r>
    </w:p>
    <w:p w:rsidR="005B357C" w:rsidRDefault="005B357C">
      <w:pPr>
        <w:pStyle w:val="Caption"/>
        <w:rPr>
          <w:sz w:val="22"/>
          <w:szCs w:val="22"/>
          <w:highlight w:val="yellow"/>
        </w:rPr>
      </w:pPr>
    </w:p>
    <w:p w:rsidR="00803146" w:rsidRDefault="00D72908">
      <w:pPr>
        <w:pStyle w:val="Caption"/>
        <w:rPr>
          <w:b w:val="0"/>
          <w:sz w:val="22"/>
          <w:szCs w:val="22"/>
        </w:rPr>
      </w:pPr>
      <w:r>
        <w:rPr>
          <w:sz w:val="22"/>
          <w:szCs w:val="22"/>
          <w:highlight w:val="yellow"/>
        </w:rPr>
        <w:t>Observation 4</w:t>
      </w:r>
      <w:r>
        <w:rPr>
          <w:sz w:val="22"/>
          <w:szCs w:val="22"/>
        </w:rPr>
        <w:t xml:space="preserve">: </w:t>
      </w:r>
      <w:r>
        <w:rPr>
          <w:b w:val="0"/>
          <w:sz w:val="22"/>
          <w:szCs w:val="22"/>
        </w:rPr>
        <w:t>For NR idle/inactive-mode UEs with 10% group paging rate, cross-slot scheduling can provide the following power saving gains w.r.t. Rel-16:</w:t>
      </w:r>
    </w:p>
    <w:p w:rsidR="00803146" w:rsidRDefault="00D72908">
      <w:pPr>
        <w:pStyle w:val="Caption"/>
        <w:numPr>
          <w:ilvl w:val="0"/>
          <w:numId w:val="41"/>
        </w:numPr>
        <w:rPr>
          <w:b w:val="0"/>
          <w:sz w:val="22"/>
          <w:szCs w:val="22"/>
        </w:rPr>
      </w:pPr>
      <w:r>
        <w:rPr>
          <w:b w:val="0"/>
          <w:sz w:val="22"/>
          <w:szCs w:val="22"/>
        </w:rPr>
        <w:t>[0%] –[2.5%] for UEs utilize 1 SS burst for synchronization</w:t>
      </w:r>
    </w:p>
    <w:p w:rsidR="00803146" w:rsidRDefault="00D72908">
      <w:pPr>
        <w:pStyle w:val="Caption"/>
        <w:numPr>
          <w:ilvl w:val="0"/>
          <w:numId w:val="41"/>
        </w:numPr>
        <w:rPr>
          <w:b w:val="0"/>
          <w:sz w:val="22"/>
          <w:szCs w:val="22"/>
        </w:rPr>
      </w:pPr>
      <w:r>
        <w:rPr>
          <w:b w:val="0"/>
          <w:sz w:val="22"/>
          <w:szCs w:val="22"/>
        </w:rPr>
        <w:t xml:space="preserve">[1.44%] -[6.3%] for UEs utilize 3 SS bursts for synchronization </w:t>
      </w:r>
    </w:p>
    <w:p w:rsidR="00803146" w:rsidRDefault="00D72908">
      <w:pPr>
        <w:rPr>
          <w:sz w:val="22"/>
          <w:szCs w:val="22"/>
        </w:rPr>
      </w:pPr>
      <w:r>
        <w:rPr>
          <w:sz w:val="22"/>
          <w:szCs w:val="22"/>
        </w:rPr>
        <w:t xml:space="preserve">The power saving gain will become lower for higher group paging rate. </w:t>
      </w:r>
    </w:p>
    <w:p w:rsidR="00803146" w:rsidRDefault="00803146">
      <w:pPr>
        <w:rPr>
          <w:sz w:val="22"/>
          <w:szCs w:val="22"/>
        </w:rPr>
      </w:pPr>
    </w:p>
    <w:p w:rsidR="00803146" w:rsidRDefault="00D72908">
      <w:pPr>
        <w:pStyle w:val="Caption"/>
        <w:rPr>
          <w:b w:val="0"/>
          <w:sz w:val="22"/>
          <w:szCs w:val="22"/>
        </w:rPr>
      </w:pPr>
      <w:r>
        <w:rPr>
          <w:sz w:val="22"/>
          <w:szCs w:val="22"/>
          <w:highlight w:val="yellow"/>
        </w:rPr>
        <w:t xml:space="preserve">Proposal </w:t>
      </w:r>
      <w:r>
        <w:rPr>
          <w:sz w:val="22"/>
          <w:szCs w:val="22"/>
          <w:highlight w:val="yellow"/>
        </w:rPr>
        <w:fldChar w:fldCharType="begin"/>
      </w:r>
      <w:r>
        <w:rPr>
          <w:sz w:val="22"/>
          <w:szCs w:val="22"/>
          <w:highlight w:val="yellow"/>
        </w:rPr>
        <w:instrText xml:space="preserve"> SEQ Proposal \* ARABIC </w:instrText>
      </w:r>
      <w:r>
        <w:rPr>
          <w:sz w:val="22"/>
          <w:szCs w:val="22"/>
          <w:highlight w:val="yellow"/>
        </w:rPr>
        <w:fldChar w:fldCharType="separate"/>
      </w:r>
      <w:r>
        <w:rPr>
          <w:sz w:val="22"/>
          <w:szCs w:val="22"/>
          <w:highlight w:val="yellow"/>
        </w:rPr>
        <w:t>1</w:t>
      </w:r>
      <w:r>
        <w:rPr>
          <w:sz w:val="22"/>
          <w:szCs w:val="22"/>
          <w:highlight w:val="yellow"/>
        </w:rPr>
        <w:fldChar w:fldCharType="end"/>
      </w:r>
      <w:r>
        <w:rPr>
          <w:sz w:val="22"/>
          <w:szCs w:val="22"/>
        </w:rPr>
        <w:t xml:space="preserve">: </w:t>
      </w:r>
      <w:r>
        <w:rPr>
          <w:b w:val="0"/>
          <w:sz w:val="22"/>
          <w:szCs w:val="22"/>
        </w:rPr>
        <w:t xml:space="preserve">RAN1 to further specify paging early indication design for NR idle/inactive-mode UE power saving </w:t>
      </w:r>
    </w:p>
    <w:p w:rsidR="00803146" w:rsidRDefault="00D72908">
      <w:pPr>
        <w:pStyle w:val="ListParagraph"/>
        <w:numPr>
          <w:ilvl w:val="0"/>
          <w:numId w:val="42"/>
        </w:numPr>
        <w:rPr>
          <w:sz w:val="22"/>
          <w:szCs w:val="22"/>
        </w:rPr>
      </w:pPr>
      <w:r>
        <w:rPr>
          <w:sz w:val="22"/>
          <w:szCs w:val="22"/>
        </w:rPr>
        <w:t>LS to RAN2 for sharing the above observations and ask whether RAN2 have any requirement on paging early indication related to UE sub-grouping</w:t>
      </w:r>
    </w:p>
    <w:p w:rsidR="00803146" w:rsidRDefault="00803146">
      <w:pPr>
        <w:pStyle w:val="Caption"/>
        <w:rPr>
          <w:sz w:val="22"/>
          <w:szCs w:val="22"/>
        </w:rPr>
      </w:pPr>
    </w:p>
    <w:p w:rsidR="00803146" w:rsidRDefault="00D72908">
      <w:pPr>
        <w:rPr>
          <w:sz w:val="22"/>
          <w:szCs w:val="22"/>
        </w:rPr>
      </w:pPr>
      <w:r>
        <w:rPr>
          <w:sz w:val="22"/>
          <w:szCs w:val="22"/>
        </w:rPr>
        <w:t xml:space="preserve">Note that for </w:t>
      </w:r>
      <w:r>
        <w:rPr>
          <w:b/>
          <w:sz w:val="22"/>
          <w:szCs w:val="22"/>
        </w:rPr>
        <w:fldChar w:fldCharType="begin"/>
      </w:r>
      <w:r>
        <w:rPr>
          <w:b/>
          <w:sz w:val="22"/>
          <w:szCs w:val="22"/>
        </w:rPr>
        <w:instrText xml:space="preserve"> REF _Ref55406806 \h  \* MERGEFORMAT </w:instrText>
      </w:r>
      <w:r>
        <w:rPr>
          <w:b/>
          <w:sz w:val="22"/>
          <w:szCs w:val="22"/>
        </w:rPr>
      </w:r>
      <w:r>
        <w:rPr>
          <w:b/>
          <w:sz w:val="22"/>
          <w:szCs w:val="22"/>
        </w:rPr>
        <w:fldChar w:fldCharType="separate"/>
      </w:r>
      <w:r>
        <w:rPr>
          <w:b/>
          <w:sz w:val="22"/>
          <w:szCs w:val="22"/>
        </w:rPr>
        <w:t>Observation 3</w:t>
      </w:r>
      <w:r>
        <w:rPr>
          <w:b/>
          <w:sz w:val="22"/>
          <w:szCs w:val="22"/>
        </w:rPr>
        <w:fldChar w:fldCharType="end"/>
      </w:r>
      <w:r>
        <w:rPr>
          <w:sz w:val="22"/>
          <w:szCs w:val="22"/>
        </w:rPr>
        <w:t>, it is based on the difference between the captured results in Table 2-a) and 2-b). The difference can be check in the following table, and companies’ check or correction will be appreciated:</w:t>
      </w:r>
    </w:p>
    <w:p w:rsidR="00803146" w:rsidRDefault="00803146">
      <w:pPr>
        <w:rPr>
          <w:sz w:val="22"/>
          <w:szCs w:val="22"/>
        </w:rPr>
      </w:pPr>
    </w:p>
    <w:tbl>
      <w:tblPr>
        <w:tblStyle w:val="TableGrid"/>
        <w:tblW w:w="0" w:type="auto"/>
        <w:tblInd w:w="171" w:type="dxa"/>
        <w:tblLook w:val="04A0" w:firstRow="1" w:lastRow="0" w:firstColumn="1" w:lastColumn="0" w:noHBand="0" w:noVBand="1"/>
      </w:tblPr>
      <w:tblGrid>
        <w:gridCol w:w="923"/>
        <w:gridCol w:w="913"/>
        <w:gridCol w:w="914"/>
        <w:gridCol w:w="915"/>
        <w:gridCol w:w="912"/>
        <w:gridCol w:w="914"/>
        <w:gridCol w:w="915"/>
        <w:gridCol w:w="913"/>
        <w:gridCol w:w="912"/>
        <w:gridCol w:w="914"/>
        <w:gridCol w:w="1141"/>
      </w:tblGrid>
      <w:tr w:rsidR="00803146">
        <w:tc>
          <w:tcPr>
            <w:tcW w:w="923" w:type="dxa"/>
          </w:tcPr>
          <w:p w:rsidR="00803146" w:rsidRDefault="00D72908">
            <w:pPr>
              <w:pStyle w:val="ListParagraph"/>
              <w:ind w:left="0"/>
              <w:jc w:val="center"/>
              <w:rPr>
                <w:sz w:val="16"/>
                <w:szCs w:val="16"/>
              </w:rPr>
            </w:pPr>
            <w:r>
              <w:rPr>
                <w:sz w:val="16"/>
                <w:szCs w:val="16"/>
              </w:rPr>
              <w:t>Sync setting</w:t>
            </w:r>
          </w:p>
        </w:tc>
        <w:tc>
          <w:tcPr>
            <w:tcW w:w="2742" w:type="dxa"/>
            <w:gridSpan w:val="3"/>
          </w:tcPr>
          <w:p w:rsidR="00803146" w:rsidRDefault="00D72908">
            <w:pPr>
              <w:pStyle w:val="ListParagraph"/>
              <w:ind w:left="0"/>
              <w:jc w:val="center"/>
              <w:rPr>
                <w:sz w:val="16"/>
                <w:szCs w:val="16"/>
              </w:rPr>
            </w:pPr>
            <w:r>
              <w:rPr>
                <w:sz w:val="16"/>
                <w:szCs w:val="16"/>
              </w:rPr>
              <w:t>3 SS bursts before PO</w:t>
            </w:r>
          </w:p>
        </w:tc>
        <w:tc>
          <w:tcPr>
            <w:tcW w:w="2741" w:type="dxa"/>
            <w:gridSpan w:val="3"/>
          </w:tcPr>
          <w:p w:rsidR="00803146" w:rsidRDefault="00D72908">
            <w:pPr>
              <w:pStyle w:val="ListParagraph"/>
              <w:ind w:left="0"/>
              <w:jc w:val="center"/>
              <w:rPr>
                <w:sz w:val="16"/>
                <w:szCs w:val="16"/>
              </w:rPr>
            </w:pPr>
            <w:r>
              <w:rPr>
                <w:sz w:val="16"/>
                <w:szCs w:val="16"/>
              </w:rPr>
              <w:t>2 SS bursts before PO</w:t>
            </w:r>
          </w:p>
        </w:tc>
        <w:tc>
          <w:tcPr>
            <w:tcW w:w="2739" w:type="dxa"/>
            <w:gridSpan w:val="3"/>
          </w:tcPr>
          <w:p w:rsidR="00803146" w:rsidRDefault="00D72908">
            <w:pPr>
              <w:pStyle w:val="ListParagraph"/>
              <w:ind w:left="0"/>
              <w:jc w:val="center"/>
              <w:rPr>
                <w:sz w:val="16"/>
                <w:szCs w:val="16"/>
              </w:rPr>
            </w:pPr>
            <w:r>
              <w:rPr>
                <w:sz w:val="16"/>
                <w:szCs w:val="16"/>
              </w:rPr>
              <w:t>1 SS burst before PO</w:t>
            </w:r>
          </w:p>
        </w:tc>
        <w:tc>
          <w:tcPr>
            <w:tcW w:w="1141" w:type="dxa"/>
            <w:vMerge w:val="restart"/>
          </w:tcPr>
          <w:p w:rsidR="00803146" w:rsidRDefault="00803146">
            <w:pPr>
              <w:pStyle w:val="ListParagraph"/>
              <w:ind w:left="0"/>
              <w:jc w:val="center"/>
              <w:rPr>
                <w:sz w:val="16"/>
                <w:szCs w:val="16"/>
              </w:rPr>
            </w:pPr>
          </w:p>
          <w:p w:rsidR="00803146" w:rsidRDefault="00803146">
            <w:pPr>
              <w:pStyle w:val="ListParagraph"/>
              <w:ind w:left="0"/>
              <w:jc w:val="center"/>
              <w:rPr>
                <w:sz w:val="16"/>
                <w:szCs w:val="16"/>
              </w:rPr>
            </w:pPr>
          </w:p>
          <w:p w:rsidR="00803146" w:rsidRDefault="00803146">
            <w:pPr>
              <w:pStyle w:val="ListParagraph"/>
              <w:ind w:left="0"/>
              <w:jc w:val="center"/>
              <w:rPr>
                <w:sz w:val="16"/>
                <w:szCs w:val="16"/>
              </w:rPr>
            </w:pPr>
          </w:p>
          <w:p w:rsidR="00803146" w:rsidRDefault="00D72908">
            <w:pPr>
              <w:pStyle w:val="ListParagraph"/>
              <w:ind w:left="0"/>
              <w:jc w:val="center"/>
              <w:rPr>
                <w:sz w:val="16"/>
                <w:szCs w:val="16"/>
              </w:rPr>
            </w:pPr>
            <w:r>
              <w:rPr>
                <w:sz w:val="16"/>
                <w:szCs w:val="16"/>
              </w:rPr>
              <w:t>Note</w:t>
            </w:r>
          </w:p>
        </w:tc>
      </w:tr>
      <w:tr w:rsidR="00803146">
        <w:tc>
          <w:tcPr>
            <w:tcW w:w="923" w:type="dxa"/>
          </w:tcPr>
          <w:p w:rsidR="00803146" w:rsidRDefault="00D72908">
            <w:pPr>
              <w:pStyle w:val="ListParagraph"/>
              <w:ind w:left="0"/>
              <w:jc w:val="center"/>
              <w:rPr>
                <w:sz w:val="16"/>
                <w:szCs w:val="16"/>
              </w:rPr>
            </w:pPr>
            <w:r>
              <w:rPr>
                <w:sz w:val="16"/>
                <w:szCs w:val="16"/>
              </w:rPr>
              <w:t>Group paging rate</w:t>
            </w:r>
            <w:r>
              <w:rPr>
                <w:sz w:val="16"/>
                <w:szCs w:val="16"/>
              </w:rPr>
              <w:br/>
              <w:t>(GPR)</w:t>
            </w:r>
          </w:p>
        </w:tc>
        <w:tc>
          <w:tcPr>
            <w:tcW w:w="913" w:type="dxa"/>
          </w:tcPr>
          <w:p w:rsidR="00803146" w:rsidRDefault="00D72908">
            <w:pPr>
              <w:pStyle w:val="ListParagraph"/>
              <w:ind w:left="0"/>
              <w:jc w:val="center"/>
              <w:rPr>
                <w:sz w:val="16"/>
                <w:szCs w:val="16"/>
              </w:rPr>
            </w:pPr>
            <w:r>
              <w:rPr>
                <w:sz w:val="16"/>
                <w:szCs w:val="16"/>
              </w:rPr>
              <w:t>10%</w:t>
            </w:r>
          </w:p>
        </w:tc>
        <w:tc>
          <w:tcPr>
            <w:tcW w:w="914" w:type="dxa"/>
          </w:tcPr>
          <w:p w:rsidR="00803146" w:rsidRDefault="00D72908">
            <w:pPr>
              <w:pStyle w:val="ListParagraph"/>
              <w:ind w:left="0"/>
              <w:jc w:val="center"/>
              <w:rPr>
                <w:sz w:val="16"/>
                <w:szCs w:val="16"/>
              </w:rPr>
            </w:pPr>
            <w:r>
              <w:rPr>
                <w:sz w:val="16"/>
                <w:szCs w:val="16"/>
              </w:rPr>
              <w:t xml:space="preserve">20-35% </w:t>
            </w:r>
          </w:p>
        </w:tc>
        <w:tc>
          <w:tcPr>
            <w:tcW w:w="915" w:type="dxa"/>
          </w:tcPr>
          <w:p w:rsidR="00803146" w:rsidRDefault="00D72908">
            <w:pPr>
              <w:pStyle w:val="ListParagraph"/>
              <w:ind w:left="0"/>
              <w:jc w:val="center"/>
              <w:rPr>
                <w:sz w:val="16"/>
                <w:szCs w:val="16"/>
              </w:rPr>
            </w:pPr>
            <w:r>
              <w:rPr>
                <w:sz w:val="16"/>
                <w:szCs w:val="16"/>
              </w:rPr>
              <w:t xml:space="preserve">40-60% </w:t>
            </w:r>
          </w:p>
        </w:tc>
        <w:tc>
          <w:tcPr>
            <w:tcW w:w="912" w:type="dxa"/>
          </w:tcPr>
          <w:p w:rsidR="00803146" w:rsidRDefault="00D72908">
            <w:pPr>
              <w:pStyle w:val="ListParagraph"/>
              <w:ind w:left="0"/>
              <w:jc w:val="center"/>
              <w:rPr>
                <w:sz w:val="16"/>
                <w:szCs w:val="16"/>
              </w:rPr>
            </w:pPr>
            <w:r>
              <w:rPr>
                <w:sz w:val="16"/>
                <w:szCs w:val="16"/>
              </w:rPr>
              <w:t>10%</w:t>
            </w:r>
          </w:p>
        </w:tc>
        <w:tc>
          <w:tcPr>
            <w:tcW w:w="914" w:type="dxa"/>
          </w:tcPr>
          <w:p w:rsidR="00803146" w:rsidRDefault="00D72908">
            <w:pPr>
              <w:pStyle w:val="ListParagraph"/>
              <w:ind w:left="0"/>
              <w:jc w:val="center"/>
              <w:rPr>
                <w:sz w:val="16"/>
                <w:szCs w:val="16"/>
              </w:rPr>
            </w:pPr>
            <w:r>
              <w:rPr>
                <w:sz w:val="16"/>
                <w:szCs w:val="16"/>
              </w:rPr>
              <w:t xml:space="preserve">20-35% </w:t>
            </w:r>
          </w:p>
        </w:tc>
        <w:tc>
          <w:tcPr>
            <w:tcW w:w="915" w:type="dxa"/>
          </w:tcPr>
          <w:p w:rsidR="00803146" w:rsidRDefault="00D72908">
            <w:pPr>
              <w:pStyle w:val="ListParagraph"/>
              <w:ind w:left="0"/>
              <w:jc w:val="center"/>
              <w:rPr>
                <w:sz w:val="16"/>
                <w:szCs w:val="16"/>
              </w:rPr>
            </w:pPr>
            <w:r>
              <w:rPr>
                <w:sz w:val="16"/>
                <w:szCs w:val="16"/>
              </w:rPr>
              <w:t xml:space="preserve">40-60% </w:t>
            </w:r>
          </w:p>
        </w:tc>
        <w:tc>
          <w:tcPr>
            <w:tcW w:w="913" w:type="dxa"/>
          </w:tcPr>
          <w:p w:rsidR="00803146" w:rsidRDefault="00D72908">
            <w:pPr>
              <w:pStyle w:val="ListParagraph"/>
              <w:ind w:left="0"/>
              <w:jc w:val="center"/>
              <w:rPr>
                <w:sz w:val="16"/>
                <w:szCs w:val="16"/>
              </w:rPr>
            </w:pPr>
            <w:r>
              <w:rPr>
                <w:sz w:val="16"/>
                <w:szCs w:val="16"/>
              </w:rPr>
              <w:t>10%</w:t>
            </w:r>
          </w:p>
        </w:tc>
        <w:tc>
          <w:tcPr>
            <w:tcW w:w="912" w:type="dxa"/>
          </w:tcPr>
          <w:p w:rsidR="00803146" w:rsidRDefault="00D72908">
            <w:pPr>
              <w:pStyle w:val="ListParagraph"/>
              <w:ind w:left="0"/>
              <w:jc w:val="center"/>
              <w:rPr>
                <w:sz w:val="16"/>
                <w:szCs w:val="16"/>
              </w:rPr>
            </w:pPr>
            <w:r>
              <w:rPr>
                <w:sz w:val="16"/>
                <w:szCs w:val="16"/>
              </w:rPr>
              <w:t xml:space="preserve">20-35% </w:t>
            </w:r>
          </w:p>
        </w:tc>
        <w:tc>
          <w:tcPr>
            <w:tcW w:w="914" w:type="dxa"/>
          </w:tcPr>
          <w:p w:rsidR="00803146" w:rsidRDefault="00D72908">
            <w:pPr>
              <w:pStyle w:val="ListParagraph"/>
              <w:ind w:left="0"/>
              <w:jc w:val="center"/>
              <w:rPr>
                <w:sz w:val="16"/>
                <w:szCs w:val="16"/>
              </w:rPr>
            </w:pPr>
            <w:r>
              <w:rPr>
                <w:sz w:val="16"/>
                <w:szCs w:val="16"/>
              </w:rPr>
              <w:t xml:space="preserve">40-60% </w:t>
            </w:r>
          </w:p>
        </w:tc>
        <w:tc>
          <w:tcPr>
            <w:tcW w:w="1141" w:type="dxa"/>
            <w:vMerge/>
          </w:tcPr>
          <w:p w:rsidR="00803146" w:rsidRDefault="00803146">
            <w:pPr>
              <w:pStyle w:val="ListParagraph"/>
              <w:ind w:left="0"/>
              <w:jc w:val="center"/>
              <w:rPr>
                <w:sz w:val="16"/>
                <w:szCs w:val="16"/>
              </w:rPr>
            </w:pPr>
          </w:p>
        </w:tc>
      </w:tr>
      <w:tr w:rsidR="00803146">
        <w:tc>
          <w:tcPr>
            <w:tcW w:w="923" w:type="dxa"/>
          </w:tcPr>
          <w:p w:rsidR="00803146" w:rsidRDefault="00D72908">
            <w:pPr>
              <w:pStyle w:val="ListParagraph"/>
              <w:ind w:left="0"/>
              <w:jc w:val="center"/>
              <w:rPr>
                <w:sz w:val="16"/>
                <w:szCs w:val="16"/>
              </w:rPr>
            </w:pPr>
            <w:r>
              <w:rPr>
                <w:sz w:val="16"/>
                <w:szCs w:val="16"/>
              </w:rPr>
              <w:t>t-doc#</w:t>
            </w:r>
          </w:p>
        </w:tc>
        <w:tc>
          <w:tcPr>
            <w:tcW w:w="8222" w:type="dxa"/>
            <w:gridSpan w:val="9"/>
          </w:tcPr>
          <w:p w:rsidR="00803146" w:rsidRDefault="00D72908">
            <w:pPr>
              <w:pStyle w:val="ListParagraph"/>
              <w:ind w:left="0"/>
              <w:jc w:val="center"/>
              <w:rPr>
                <w:b/>
                <w:sz w:val="16"/>
                <w:szCs w:val="16"/>
              </w:rPr>
            </w:pPr>
            <w:r>
              <w:rPr>
                <w:b/>
                <w:sz w:val="16"/>
                <w:szCs w:val="16"/>
              </w:rPr>
              <w:t>Estimated additional power saving gain w.r.t. paging early indication only</w:t>
            </w:r>
          </w:p>
        </w:tc>
        <w:tc>
          <w:tcPr>
            <w:tcW w:w="1141" w:type="dxa"/>
            <w:vMerge/>
          </w:tcPr>
          <w:p w:rsidR="00803146" w:rsidRDefault="00803146">
            <w:pPr>
              <w:pStyle w:val="ListParagraph"/>
              <w:ind w:left="0"/>
              <w:jc w:val="center"/>
              <w:rPr>
                <w:sz w:val="16"/>
                <w:szCs w:val="16"/>
              </w:rPr>
            </w:pPr>
          </w:p>
        </w:tc>
      </w:tr>
      <w:tr w:rsidR="00803146">
        <w:tc>
          <w:tcPr>
            <w:tcW w:w="923" w:type="dxa"/>
          </w:tcPr>
          <w:p w:rsidR="00803146" w:rsidRDefault="00D72908">
            <w:pPr>
              <w:pStyle w:val="ListParagraph"/>
              <w:ind w:left="0"/>
              <w:jc w:val="center"/>
              <w:rPr>
                <w:sz w:val="16"/>
                <w:szCs w:val="16"/>
              </w:rPr>
            </w:pPr>
            <w:r>
              <w:rPr>
                <w:sz w:val="16"/>
                <w:szCs w:val="16"/>
              </w:rPr>
              <w:t>R1-2007600</w:t>
            </w:r>
          </w:p>
        </w:tc>
        <w:tc>
          <w:tcPr>
            <w:tcW w:w="913" w:type="dxa"/>
          </w:tcPr>
          <w:p w:rsidR="00803146" w:rsidRDefault="00D72908">
            <w:pPr>
              <w:pStyle w:val="ListParagraph"/>
              <w:ind w:left="0"/>
              <w:jc w:val="center"/>
              <w:rPr>
                <w:sz w:val="16"/>
                <w:szCs w:val="16"/>
              </w:rPr>
            </w:pPr>
            <w:r>
              <w:rPr>
                <w:sz w:val="16"/>
                <w:szCs w:val="16"/>
              </w:rPr>
              <w:t>3.4-4.7%</w:t>
            </w:r>
          </w:p>
        </w:tc>
        <w:tc>
          <w:tcPr>
            <w:tcW w:w="914" w:type="dxa"/>
          </w:tcPr>
          <w:p w:rsidR="00803146" w:rsidRDefault="00803146">
            <w:pPr>
              <w:pStyle w:val="ListParagraph"/>
              <w:ind w:left="0"/>
              <w:jc w:val="center"/>
              <w:rPr>
                <w:sz w:val="16"/>
                <w:szCs w:val="16"/>
              </w:rPr>
            </w:pPr>
          </w:p>
        </w:tc>
        <w:tc>
          <w:tcPr>
            <w:tcW w:w="915" w:type="dxa"/>
          </w:tcPr>
          <w:p w:rsidR="00803146" w:rsidRDefault="00803146">
            <w:pPr>
              <w:pStyle w:val="ListParagraph"/>
              <w:ind w:left="0"/>
              <w:jc w:val="center"/>
              <w:rPr>
                <w:sz w:val="16"/>
                <w:szCs w:val="16"/>
              </w:rPr>
            </w:pPr>
          </w:p>
        </w:tc>
        <w:tc>
          <w:tcPr>
            <w:tcW w:w="912" w:type="dxa"/>
          </w:tcPr>
          <w:p w:rsidR="00803146" w:rsidRDefault="00D72908">
            <w:pPr>
              <w:pStyle w:val="ListParagraph"/>
              <w:ind w:left="0"/>
              <w:jc w:val="center"/>
              <w:rPr>
                <w:sz w:val="16"/>
                <w:szCs w:val="16"/>
              </w:rPr>
            </w:pPr>
            <w:r>
              <w:rPr>
                <w:sz w:val="16"/>
                <w:szCs w:val="16"/>
              </w:rPr>
              <w:t>4.0%</w:t>
            </w:r>
          </w:p>
        </w:tc>
        <w:tc>
          <w:tcPr>
            <w:tcW w:w="914" w:type="dxa"/>
          </w:tcPr>
          <w:p w:rsidR="00803146" w:rsidRDefault="00803146">
            <w:pPr>
              <w:pStyle w:val="ListParagraph"/>
              <w:ind w:left="0"/>
              <w:jc w:val="center"/>
              <w:rPr>
                <w:sz w:val="16"/>
                <w:szCs w:val="16"/>
              </w:rPr>
            </w:pPr>
          </w:p>
        </w:tc>
        <w:tc>
          <w:tcPr>
            <w:tcW w:w="915" w:type="dxa"/>
          </w:tcPr>
          <w:p w:rsidR="00803146" w:rsidRDefault="00D72908">
            <w:pPr>
              <w:pStyle w:val="ListParagraph"/>
              <w:ind w:left="0"/>
              <w:jc w:val="center"/>
              <w:rPr>
                <w:sz w:val="16"/>
                <w:szCs w:val="16"/>
              </w:rPr>
            </w:pPr>
            <w:r>
              <w:rPr>
                <w:sz w:val="16"/>
                <w:szCs w:val="16"/>
              </w:rPr>
              <w:t>13.0%</w:t>
            </w:r>
          </w:p>
        </w:tc>
        <w:tc>
          <w:tcPr>
            <w:tcW w:w="913" w:type="dxa"/>
          </w:tcPr>
          <w:p w:rsidR="00803146" w:rsidRDefault="00D72908">
            <w:pPr>
              <w:pStyle w:val="ListParagraph"/>
              <w:ind w:left="0"/>
              <w:jc w:val="center"/>
              <w:rPr>
                <w:sz w:val="16"/>
                <w:szCs w:val="16"/>
              </w:rPr>
            </w:pPr>
            <w:r>
              <w:rPr>
                <w:sz w:val="16"/>
                <w:szCs w:val="16"/>
              </w:rPr>
              <w:t>2.0%</w:t>
            </w:r>
          </w:p>
        </w:tc>
        <w:tc>
          <w:tcPr>
            <w:tcW w:w="912" w:type="dxa"/>
          </w:tcPr>
          <w:p w:rsidR="00803146" w:rsidRDefault="00803146">
            <w:pPr>
              <w:pStyle w:val="ListParagraph"/>
              <w:ind w:left="0"/>
              <w:jc w:val="center"/>
              <w:rPr>
                <w:sz w:val="16"/>
                <w:szCs w:val="16"/>
              </w:rPr>
            </w:pPr>
          </w:p>
        </w:tc>
        <w:tc>
          <w:tcPr>
            <w:tcW w:w="914" w:type="dxa"/>
          </w:tcPr>
          <w:p w:rsidR="00803146" w:rsidRDefault="00D72908">
            <w:pPr>
              <w:pStyle w:val="ListParagraph"/>
              <w:ind w:left="0"/>
              <w:jc w:val="center"/>
              <w:rPr>
                <w:sz w:val="16"/>
                <w:szCs w:val="16"/>
              </w:rPr>
            </w:pPr>
            <w:r>
              <w:rPr>
                <w:sz w:val="16"/>
                <w:szCs w:val="16"/>
              </w:rPr>
              <w:t>8.0%</w:t>
            </w:r>
          </w:p>
        </w:tc>
        <w:tc>
          <w:tcPr>
            <w:tcW w:w="1141" w:type="dxa"/>
          </w:tcPr>
          <w:p w:rsidR="00803146" w:rsidRDefault="00D72908">
            <w:pPr>
              <w:pStyle w:val="ListParagraph"/>
              <w:tabs>
                <w:tab w:val="left" w:pos="491"/>
              </w:tabs>
              <w:ind w:left="0"/>
              <w:jc w:val="center"/>
              <w:rPr>
                <w:sz w:val="16"/>
                <w:szCs w:val="16"/>
              </w:rPr>
            </w:pPr>
            <w:r>
              <w:rPr>
                <w:sz w:val="16"/>
                <w:szCs w:val="16"/>
              </w:rPr>
              <w:t>4 sub-groups</w:t>
            </w:r>
            <w:r>
              <w:rPr>
                <w:sz w:val="16"/>
                <w:szCs w:val="16"/>
              </w:rPr>
              <w:tab/>
              <w:t>, with or w/o RRM relaxation</w:t>
            </w:r>
          </w:p>
        </w:tc>
      </w:tr>
      <w:tr w:rsidR="00803146">
        <w:tc>
          <w:tcPr>
            <w:tcW w:w="923" w:type="dxa"/>
            <w:vMerge w:val="restart"/>
          </w:tcPr>
          <w:p w:rsidR="00803146" w:rsidRDefault="00803146">
            <w:pPr>
              <w:pStyle w:val="ListParagraph"/>
              <w:ind w:left="0"/>
              <w:jc w:val="center"/>
              <w:rPr>
                <w:sz w:val="16"/>
                <w:szCs w:val="16"/>
              </w:rPr>
            </w:pPr>
          </w:p>
          <w:p w:rsidR="00803146" w:rsidRDefault="00803146">
            <w:pPr>
              <w:pStyle w:val="ListParagraph"/>
              <w:ind w:left="0"/>
              <w:jc w:val="center"/>
              <w:rPr>
                <w:sz w:val="16"/>
                <w:szCs w:val="16"/>
              </w:rPr>
            </w:pPr>
          </w:p>
          <w:p w:rsidR="00803146" w:rsidRDefault="00803146">
            <w:pPr>
              <w:pStyle w:val="ListParagraph"/>
              <w:ind w:left="0"/>
              <w:jc w:val="center"/>
              <w:rPr>
                <w:sz w:val="16"/>
                <w:szCs w:val="16"/>
              </w:rPr>
            </w:pPr>
          </w:p>
          <w:p w:rsidR="00803146" w:rsidRDefault="00D72908">
            <w:pPr>
              <w:pStyle w:val="ListParagraph"/>
              <w:ind w:left="0"/>
              <w:jc w:val="center"/>
              <w:rPr>
                <w:sz w:val="16"/>
                <w:szCs w:val="16"/>
              </w:rPr>
            </w:pPr>
            <w:r>
              <w:rPr>
                <w:sz w:val="16"/>
                <w:szCs w:val="16"/>
              </w:rPr>
              <w:t>R1-2007673</w:t>
            </w:r>
          </w:p>
        </w:tc>
        <w:tc>
          <w:tcPr>
            <w:tcW w:w="913" w:type="dxa"/>
            <w:vAlign w:val="center"/>
          </w:tcPr>
          <w:p w:rsidR="00803146" w:rsidRDefault="00D72908">
            <w:pPr>
              <w:pStyle w:val="ListParagraph"/>
              <w:ind w:left="0"/>
              <w:jc w:val="center"/>
              <w:rPr>
                <w:sz w:val="16"/>
                <w:szCs w:val="16"/>
              </w:rPr>
            </w:pPr>
            <w:r>
              <w:rPr>
                <w:sz w:val="16"/>
                <w:szCs w:val="16"/>
              </w:rPr>
              <w:t>4.1%</w:t>
            </w:r>
          </w:p>
        </w:tc>
        <w:tc>
          <w:tcPr>
            <w:tcW w:w="914" w:type="dxa"/>
            <w:vAlign w:val="center"/>
          </w:tcPr>
          <w:p w:rsidR="00803146" w:rsidRDefault="00D72908">
            <w:pPr>
              <w:pStyle w:val="ListParagraph"/>
              <w:ind w:left="0"/>
              <w:jc w:val="center"/>
              <w:rPr>
                <w:sz w:val="16"/>
                <w:szCs w:val="16"/>
              </w:rPr>
            </w:pPr>
            <w:r>
              <w:rPr>
                <w:sz w:val="16"/>
                <w:szCs w:val="16"/>
              </w:rPr>
              <w:t>5.9%</w:t>
            </w:r>
          </w:p>
        </w:tc>
        <w:tc>
          <w:tcPr>
            <w:tcW w:w="915" w:type="dxa"/>
            <w:vAlign w:val="center"/>
          </w:tcPr>
          <w:p w:rsidR="00803146" w:rsidRDefault="00D72908">
            <w:pPr>
              <w:pStyle w:val="ListParagraph"/>
              <w:ind w:left="0"/>
              <w:jc w:val="center"/>
              <w:rPr>
                <w:sz w:val="16"/>
                <w:szCs w:val="16"/>
              </w:rPr>
            </w:pPr>
            <w:r>
              <w:rPr>
                <w:sz w:val="16"/>
                <w:szCs w:val="16"/>
              </w:rPr>
              <w:t>12.7%</w:t>
            </w:r>
          </w:p>
        </w:tc>
        <w:tc>
          <w:tcPr>
            <w:tcW w:w="912" w:type="dxa"/>
          </w:tcPr>
          <w:p w:rsidR="00803146" w:rsidRDefault="00803146">
            <w:pPr>
              <w:pStyle w:val="ListParagraph"/>
              <w:ind w:left="0"/>
              <w:jc w:val="center"/>
              <w:rPr>
                <w:sz w:val="16"/>
                <w:szCs w:val="16"/>
              </w:rPr>
            </w:pPr>
          </w:p>
        </w:tc>
        <w:tc>
          <w:tcPr>
            <w:tcW w:w="914" w:type="dxa"/>
          </w:tcPr>
          <w:p w:rsidR="00803146" w:rsidRDefault="00803146">
            <w:pPr>
              <w:pStyle w:val="ListParagraph"/>
              <w:ind w:left="0"/>
              <w:jc w:val="center"/>
              <w:rPr>
                <w:sz w:val="16"/>
                <w:szCs w:val="16"/>
              </w:rPr>
            </w:pPr>
          </w:p>
        </w:tc>
        <w:tc>
          <w:tcPr>
            <w:tcW w:w="915" w:type="dxa"/>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2.3%</w:t>
            </w:r>
          </w:p>
        </w:tc>
        <w:tc>
          <w:tcPr>
            <w:tcW w:w="912" w:type="dxa"/>
            <w:vAlign w:val="center"/>
          </w:tcPr>
          <w:p w:rsidR="00803146" w:rsidRDefault="00D72908">
            <w:pPr>
              <w:pStyle w:val="ListParagraph"/>
              <w:ind w:left="0"/>
              <w:jc w:val="center"/>
              <w:rPr>
                <w:sz w:val="16"/>
                <w:szCs w:val="16"/>
              </w:rPr>
            </w:pPr>
            <w:r>
              <w:rPr>
                <w:sz w:val="16"/>
                <w:szCs w:val="16"/>
              </w:rPr>
              <w:t>2.5%</w:t>
            </w:r>
          </w:p>
        </w:tc>
        <w:tc>
          <w:tcPr>
            <w:tcW w:w="914" w:type="dxa"/>
            <w:vAlign w:val="center"/>
          </w:tcPr>
          <w:p w:rsidR="00803146" w:rsidRDefault="00D72908">
            <w:pPr>
              <w:pStyle w:val="ListParagraph"/>
              <w:ind w:left="0"/>
              <w:jc w:val="center"/>
              <w:rPr>
                <w:sz w:val="16"/>
                <w:szCs w:val="16"/>
              </w:rPr>
            </w:pPr>
            <w:r>
              <w:rPr>
                <w:sz w:val="16"/>
                <w:szCs w:val="16"/>
              </w:rPr>
              <w:t>3.0%</w:t>
            </w:r>
          </w:p>
        </w:tc>
        <w:tc>
          <w:tcPr>
            <w:tcW w:w="1141" w:type="dxa"/>
          </w:tcPr>
          <w:p w:rsidR="00803146" w:rsidRDefault="00D72908">
            <w:pPr>
              <w:pStyle w:val="ListParagraph"/>
              <w:ind w:left="0"/>
              <w:jc w:val="center"/>
              <w:rPr>
                <w:sz w:val="16"/>
                <w:szCs w:val="16"/>
              </w:rPr>
            </w:pPr>
            <w:r>
              <w:rPr>
                <w:sz w:val="16"/>
                <w:szCs w:val="16"/>
              </w:rPr>
              <w:t xml:space="preserve">4 sub-groups; </w:t>
            </w:r>
            <w:r>
              <w:rPr>
                <w:sz w:val="16"/>
                <w:szCs w:val="16"/>
              </w:rPr>
              <w:br/>
              <w:t>seq. PEI at position 1</w:t>
            </w:r>
          </w:p>
        </w:tc>
      </w:tr>
      <w:tr w:rsidR="00803146">
        <w:tc>
          <w:tcPr>
            <w:tcW w:w="923" w:type="dxa"/>
            <w:vMerge/>
          </w:tcPr>
          <w:p w:rsidR="00803146" w:rsidRDefault="00803146">
            <w:pPr>
              <w:pStyle w:val="ListParagraph"/>
              <w:ind w:left="0"/>
              <w:jc w:val="center"/>
              <w:rPr>
                <w:sz w:val="16"/>
                <w:szCs w:val="16"/>
              </w:rPr>
            </w:pPr>
          </w:p>
        </w:tc>
        <w:tc>
          <w:tcPr>
            <w:tcW w:w="913" w:type="dxa"/>
          </w:tcPr>
          <w:p w:rsidR="00803146" w:rsidRDefault="00D72908">
            <w:pPr>
              <w:pStyle w:val="ListParagraph"/>
              <w:ind w:left="0"/>
              <w:jc w:val="center"/>
              <w:rPr>
                <w:sz w:val="16"/>
                <w:szCs w:val="16"/>
              </w:rPr>
            </w:pPr>
            <w:r>
              <w:rPr>
                <w:sz w:val="16"/>
                <w:szCs w:val="16"/>
              </w:rPr>
              <w:t>4.6%</w:t>
            </w:r>
          </w:p>
        </w:tc>
        <w:tc>
          <w:tcPr>
            <w:tcW w:w="914" w:type="dxa"/>
          </w:tcPr>
          <w:p w:rsidR="00803146" w:rsidRDefault="00D72908">
            <w:pPr>
              <w:pStyle w:val="ListParagraph"/>
              <w:ind w:left="0"/>
              <w:jc w:val="center"/>
              <w:rPr>
                <w:sz w:val="16"/>
                <w:szCs w:val="16"/>
              </w:rPr>
            </w:pPr>
            <w:r>
              <w:rPr>
                <w:sz w:val="16"/>
                <w:szCs w:val="16"/>
              </w:rPr>
              <w:t>8.4%</w:t>
            </w:r>
          </w:p>
        </w:tc>
        <w:tc>
          <w:tcPr>
            <w:tcW w:w="915" w:type="dxa"/>
          </w:tcPr>
          <w:p w:rsidR="00803146" w:rsidRDefault="00D72908">
            <w:pPr>
              <w:pStyle w:val="ListParagraph"/>
              <w:ind w:left="0"/>
              <w:jc w:val="center"/>
              <w:rPr>
                <w:sz w:val="16"/>
                <w:szCs w:val="16"/>
              </w:rPr>
            </w:pPr>
            <w:r>
              <w:rPr>
                <w:sz w:val="16"/>
                <w:szCs w:val="16"/>
              </w:rPr>
              <w:t>16.1%</w:t>
            </w:r>
          </w:p>
        </w:tc>
        <w:tc>
          <w:tcPr>
            <w:tcW w:w="912" w:type="dxa"/>
          </w:tcPr>
          <w:p w:rsidR="00803146" w:rsidRDefault="00803146">
            <w:pPr>
              <w:pStyle w:val="ListParagraph"/>
              <w:ind w:left="0"/>
              <w:jc w:val="center"/>
              <w:rPr>
                <w:sz w:val="16"/>
                <w:szCs w:val="16"/>
              </w:rPr>
            </w:pPr>
          </w:p>
        </w:tc>
        <w:tc>
          <w:tcPr>
            <w:tcW w:w="914" w:type="dxa"/>
          </w:tcPr>
          <w:p w:rsidR="00803146" w:rsidRDefault="00803146">
            <w:pPr>
              <w:pStyle w:val="ListParagraph"/>
              <w:ind w:left="0"/>
              <w:jc w:val="center"/>
              <w:rPr>
                <w:sz w:val="16"/>
                <w:szCs w:val="16"/>
              </w:rPr>
            </w:pPr>
          </w:p>
        </w:tc>
        <w:tc>
          <w:tcPr>
            <w:tcW w:w="915" w:type="dxa"/>
          </w:tcPr>
          <w:p w:rsidR="00803146" w:rsidRDefault="00803146">
            <w:pPr>
              <w:pStyle w:val="ListParagraph"/>
              <w:ind w:left="0"/>
              <w:jc w:val="center"/>
              <w:rPr>
                <w:sz w:val="16"/>
                <w:szCs w:val="16"/>
              </w:rPr>
            </w:pPr>
          </w:p>
        </w:tc>
        <w:tc>
          <w:tcPr>
            <w:tcW w:w="913" w:type="dxa"/>
          </w:tcPr>
          <w:p w:rsidR="00803146" w:rsidRDefault="00D72908">
            <w:pPr>
              <w:pStyle w:val="ListParagraph"/>
              <w:ind w:left="0"/>
              <w:jc w:val="center"/>
              <w:rPr>
                <w:sz w:val="16"/>
                <w:szCs w:val="16"/>
              </w:rPr>
            </w:pPr>
            <w:r>
              <w:rPr>
                <w:sz w:val="16"/>
                <w:szCs w:val="16"/>
              </w:rPr>
              <w:t>2.6%</w:t>
            </w:r>
          </w:p>
        </w:tc>
        <w:tc>
          <w:tcPr>
            <w:tcW w:w="912" w:type="dxa"/>
          </w:tcPr>
          <w:p w:rsidR="00803146" w:rsidRDefault="00D72908">
            <w:pPr>
              <w:pStyle w:val="ListParagraph"/>
              <w:ind w:left="0"/>
              <w:jc w:val="center"/>
              <w:rPr>
                <w:sz w:val="16"/>
                <w:szCs w:val="16"/>
              </w:rPr>
            </w:pPr>
            <w:r>
              <w:rPr>
                <w:sz w:val="16"/>
                <w:szCs w:val="16"/>
              </w:rPr>
              <w:t>3.2%</w:t>
            </w:r>
          </w:p>
        </w:tc>
        <w:tc>
          <w:tcPr>
            <w:tcW w:w="914" w:type="dxa"/>
          </w:tcPr>
          <w:p w:rsidR="00803146" w:rsidRDefault="00D72908">
            <w:pPr>
              <w:pStyle w:val="ListParagraph"/>
              <w:ind w:left="0"/>
              <w:jc w:val="center"/>
              <w:rPr>
                <w:sz w:val="16"/>
                <w:szCs w:val="16"/>
              </w:rPr>
            </w:pPr>
            <w:r>
              <w:rPr>
                <w:sz w:val="16"/>
                <w:szCs w:val="16"/>
              </w:rPr>
              <w:t>5.0%</w:t>
            </w:r>
          </w:p>
        </w:tc>
        <w:tc>
          <w:tcPr>
            <w:tcW w:w="1141" w:type="dxa"/>
          </w:tcPr>
          <w:p w:rsidR="00803146" w:rsidRDefault="00D72908">
            <w:pPr>
              <w:pStyle w:val="ListParagraph"/>
              <w:ind w:left="0"/>
              <w:jc w:val="center"/>
              <w:rPr>
                <w:sz w:val="16"/>
                <w:szCs w:val="16"/>
              </w:rPr>
            </w:pPr>
            <w:r>
              <w:rPr>
                <w:sz w:val="16"/>
                <w:szCs w:val="16"/>
              </w:rPr>
              <w:t xml:space="preserve">8 sub-groups; </w:t>
            </w:r>
            <w:r>
              <w:rPr>
                <w:sz w:val="16"/>
                <w:szCs w:val="16"/>
              </w:rPr>
              <w:br/>
              <w:t>seq. PEI at position 1</w:t>
            </w:r>
          </w:p>
        </w:tc>
      </w:tr>
      <w:tr w:rsidR="00803146">
        <w:tc>
          <w:tcPr>
            <w:tcW w:w="923" w:type="dxa"/>
            <w:vMerge w:val="restart"/>
          </w:tcPr>
          <w:p w:rsidR="00803146" w:rsidRDefault="00803146">
            <w:pPr>
              <w:pStyle w:val="ListParagraph"/>
              <w:ind w:left="0"/>
              <w:jc w:val="center"/>
              <w:rPr>
                <w:sz w:val="16"/>
                <w:szCs w:val="16"/>
              </w:rPr>
            </w:pPr>
          </w:p>
          <w:p w:rsidR="00803146" w:rsidRDefault="00D72908">
            <w:pPr>
              <w:pStyle w:val="ListParagraph"/>
              <w:ind w:left="0"/>
              <w:jc w:val="center"/>
              <w:rPr>
                <w:sz w:val="16"/>
                <w:szCs w:val="16"/>
              </w:rPr>
            </w:pPr>
            <w:r>
              <w:rPr>
                <w:sz w:val="16"/>
                <w:szCs w:val="16"/>
              </w:rPr>
              <w:t>R1-2008021</w:t>
            </w:r>
          </w:p>
        </w:tc>
        <w:tc>
          <w:tcPr>
            <w:tcW w:w="913" w:type="dxa"/>
            <w:vAlign w:val="center"/>
          </w:tcPr>
          <w:p w:rsidR="00803146" w:rsidRDefault="00803146">
            <w:pPr>
              <w:pStyle w:val="ListParagraph"/>
              <w:ind w:left="0"/>
              <w:jc w:val="center"/>
              <w:rPr>
                <w:sz w:val="16"/>
                <w:szCs w:val="16"/>
              </w:rPr>
            </w:pPr>
          </w:p>
        </w:tc>
        <w:tc>
          <w:tcPr>
            <w:tcW w:w="914" w:type="dxa"/>
            <w:vAlign w:val="center"/>
          </w:tcPr>
          <w:p w:rsidR="00803146" w:rsidRDefault="00803146">
            <w:pPr>
              <w:pStyle w:val="ListParagraph"/>
              <w:ind w:left="0"/>
              <w:jc w:val="center"/>
              <w:rPr>
                <w:sz w:val="16"/>
                <w:szCs w:val="16"/>
              </w:rPr>
            </w:pPr>
          </w:p>
        </w:tc>
        <w:tc>
          <w:tcPr>
            <w:tcW w:w="915" w:type="dxa"/>
            <w:vAlign w:val="center"/>
          </w:tcPr>
          <w:p w:rsidR="00803146" w:rsidRDefault="00803146">
            <w:pPr>
              <w:pStyle w:val="ListParagraph"/>
              <w:ind w:left="0"/>
              <w:jc w:val="center"/>
              <w:rPr>
                <w:sz w:val="16"/>
                <w:szCs w:val="16"/>
              </w:rPr>
            </w:pPr>
          </w:p>
        </w:tc>
        <w:tc>
          <w:tcPr>
            <w:tcW w:w="912" w:type="dxa"/>
            <w:vAlign w:val="center"/>
          </w:tcPr>
          <w:p w:rsidR="00803146" w:rsidRDefault="00D72908">
            <w:pPr>
              <w:pStyle w:val="ListParagraph"/>
              <w:ind w:left="0"/>
              <w:jc w:val="center"/>
              <w:rPr>
                <w:sz w:val="16"/>
                <w:szCs w:val="16"/>
              </w:rPr>
            </w:pPr>
            <w:r>
              <w:rPr>
                <w:sz w:val="16"/>
                <w:szCs w:val="16"/>
              </w:rPr>
              <w:t>1.1%</w:t>
            </w:r>
          </w:p>
        </w:tc>
        <w:tc>
          <w:tcPr>
            <w:tcW w:w="914" w:type="dxa"/>
            <w:vAlign w:val="center"/>
          </w:tcPr>
          <w:p w:rsidR="00803146" w:rsidRDefault="00D72908">
            <w:pPr>
              <w:pStyle w:val="ListParagraph"/>
              <w:ind w:left="0"/>
              <w:jc w:val="center"/>
              <w:rPr>
                <w:sz w:val="16"/>
                <w:szCs w:val="16"/>
              </w:rPr>
            </w:pPr>
            <w:r>
              <w:rPr>
                <w:sz w:val="16"/>
                <w:szCs w:val="16"/>
              </w:rPr>
              <w:t>2.1%</w:t>
            </w: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0.7%</w:t>
            </w:r>
          </w:p>
        </w:tc>
        <w:tc>
          <w:tcPr>
            <w:tcW w:w="912" w:type="dxa"/>
            <w:vAlign w:val="center"/>
          </w:tcPr>
          <w:p w:rsidR="00803146" w:rsidRDefault="00D72908">
            <w:pPr>
              <w:pStyle w:val="ListParagraph"/>
              <w:ind w:left="0"/>
              <w:jc w:val="center"/>
              <w:rPr>
                <w:sz w:val="16"/>
                <w:szCs w:val="16"/>
              </w:rPr>
            </w:pPr>
            <w:r>
              <w:rPr>
                <w:sz w:val="16"/>
                <w:szCs w:val="16"/>
              </w:rPr>
              <w:t>1.3%</w:t>
            </w:r>
          </w:p>
        </w:tc>
        <w:tc>
          <w:tcPr>
            <w:tcW w:w="914" w:type="dxa"/>
            <w:vAlign w:val="center"/>
          </w:tcPr>
          <w:p w:rsidR="00803146" w:rsidRDefault="00803146">
            <w:pPr>
              <w:pStyle w:val="ListParagraph"/>
              <w:ind w:left="0"/>
              <w:jc w:val="center"/>
              <w:rPr>
                <w:sz w:val="16"/>
                <w:szCs w:val="16"/>
              </w:rPr>
            </w:pPr>
          </w:p>
        </w:tc>
        <w:tc>
          <w:tcPr>
            <w:tcW w:w="1141" w:type="dxa"/>
          </w:tcPr>
          <w:p w:rsidR="00803146" w:rsidRDefault="00D72908">
            <w:pPr>
              <w:pStyle w:val="ListParagraph"/>
              <w:ind w:left="0"/>
              <w:jc w:val="center"/>
              <w:rPr>
                <w:sz w:val="16"/>
                <w:szCs w:val="16"/>
              </w:rPr>
            </w:pPr>
            <w:r>
              <w:rPr>
                <w:sz w:val="16"/>
                <w:szCs w:val="16"/>
              </w:rPr>
              <w:t>2 sub-groups</w:t>
            </w:r>
          </w:p>
        </w:tc>
      </w:tr>
      <w:tr w:rsidR="00803146">
        <w:tc>
          <w:tcPr>
            <w:tcW w:w="923" w:type="dxa"/>
            <w:vMerge/>
          </w:tcPr>
          <w:p w:rsidR="00803146" w:rsidRDefault="00803146">
            <w:pPr>
              <w:pStyle w:val="ListParagraph"/>
              <w:ind w:left="0"/>
              <w:jc w:val="center"/>
              <w:rPr>
                <w:sz w:val="16"/>
                <w:szCs w:val="16"/>
              </w:rPr>
            </w:pPr>
          </w:p>
        </w:tc>
        <w:tc>
          <w:tcPr>
            <w:tcW w:w="913" w:type="dxa"/>
            <w:vAlign w:val="center"/>
          </w:tcPr>
          <w:p w:rsidR="00803146" w:rsidRDefault="00803146">
            <w:pPr>
              <w:pStyle w:val="ListParagraph"/>
              <w:ind w:left="0"/>
              <w:jc w:val="center"/>
              <w:rPr>
                <w:sz w:val="16"/>
                <w:szCs w:val="16"/>
              </w:rPr>
            </w:pPr>
          </w:p>
        </w:tc>
        <w:tc>
          <w:tcPr>
            <w:tcW w:w="914" w:type="dxa"/>
            <w:vAlign w:val="center"/>
          </w:tcPr>
          <w:p w:rsidR="00803146" w:rsidRDefault="00803146">
            <w:pPr>
              <w:pStyle w:val="ListParagraph"/>
              <w:ind w:left="0"/>
              <w:jc w:val="center"/>
              <w:rPr>
                <w:sz w:val="16"/>
                <w:szCs w:val="16"/>
              </w:rPr>
            </w:pPr>
          </w:p>
        </w:tc>
        <w:tc>
          <w:tcPr>
            <w:tcW w:w="915" w:type="dxa"/>
            <w:vAlign w:val="center"/>
          </w:tcPr>
          <w:p w:rsidR="00803146" w:rsidRDefault="00803146">
            <w:pPr>
              <w:pStyle w:val="ListParagraph"/>
              <w:ind w:left="0"/>
              <w:jc w:val="center"/>
              <w:rPr>
                <w:sz w:val="16"/>
                <w:szCs w:val="16"/>
              </w:rPr>
            </w:pPr>
          </w:p>
        </w:tc>
        <w:tc>
          <w:tcPr>
            <w:tcW w:w="912" w:type="dxa"/>
            <w:vAlign w:val="center"/>
          </w:tcPr>
          <w:p w:rsidR="00803146" w:rsidRDefault="00D72908">
            <w:pPr>
              <w:pStyle w:val="ListParagraph"/>
              <w:ind w:left="0"/>
              <w:jc w:val="center"/>
              <w:rPr>
                <w:sz w:val="16"/>
                <w:szCs w:val="16"/>
              </w:rPr>
            </w:pPr>
            <w:r>
              <w:rPr>
                <w:sz w:val="16"/>
                <w:szCs w:val="16"/>
              </w:rPr>
              <w:t>1.7%</w:t>
            </w:r>
          </w:p>
        </w:tc>
        <w:tc>
          <w:tcPr>
            <w:tcW w:w="914" w:type="dxa"/>
            <w:vAlign w:val="center"/>
          </w:tcPr>
          <w:p w:rsidR="00803146" w:rsidRDefault="00D72908">
            <w:pPr>
              <w:pStyle w:val="ListParagraph"/>
              <w:ind w:left="0"/>
              <w:jc w:val="center"/>
              <w:rPr>
                <w:sz w:val="16"/>
                <w:szCs w:val="16"/>
              </w:rPr>
            </w:pPr>
            <w:r>
              <w:rPr>
                <w:sz w:val="16"/>
                <w:szCs w:val="16"/>
              </w:rPr>
              <w:t>3.6%</w:t>
            </w: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1.0%</w:t>
            </w:r>
          </w:p>
        </w:tc>
        <w:tc>
          <w:tcPr>
            <w:tcW w:w="912" w:type="dxa"/>
            <w:vAlign w:val="center"/>
          </w:tcPr>
          <w:p w:rsidR="00803146" w:rsidRDefault="00D72908">
            <w:pPr>
              <w:pStyle w:val="ListParagraph"/>
              <w:ind w:left="0"/>
              <w:jc w:val="center"/>
              <w:rPr>
                <w:sz w:val="16"/>
                <w:szCs w:val="16"/>
              </w:rPr>
            </w:pPr>
            <w:r>
              <w:rPr>
                <w:sz w:val="16"/>
                <w:szCs w:val="16"/>
              </w:rPr>
              <w:t>2.1%</w:t>
            </w:r>
          </w:p>
        </w:tc>
        <w:tc>
          <w:tcPr>
            <w:tcW w:w="914" w:type="dxa"/>
            <w:vAlign w:val="center"/>
          </w:tcPr>
          <w:p w:rsidR="00803146" w:rsidRDefault="00803146">
            <w:pPr>
              <w:pStyle w:val="ListParagraph"/>
              <w:ind w:left="0"/>
              <w:jc w:val="center"/>
              <w:rPr>
                <w:sz w:val="16"/>
                <w:szCs w:val="16"/>
              </w:rPr>
            </w:pPr>
          </w:p>
        </w:tc>
        <w:tc>
          <w:tcPr>
            <w:tcW w:w="1141" w:type="dxa"/>
          </w:tcPr>
          <w:p w:rsidR="00803146" w:rsidRDefault="00D72908">
            <w:pPr>
              <w:pStyle w:val="ListParagraph"/>
              <w:ind w:left="0"/>
              <w:jc w:val="center"/>
              <w:rPr>
                <w:sz w:val="16"/>
                <w:szCs w:val="16"/>
              </w:rPr>
            </w:pPr>
            <w:r>
              <w:rPr>
                <w:sz w:val="16"/>
                <w:szCs w:val="16"/>
              </w:rPr>
              <w:t>4 sub-groups</w:t>
            </w:r>
          </w:p>
        </w:tc>
      </w:tr>
      <w:tr w:rsidR="00803146">
        <w:tc>
          <w:tcPr>
            <w:tcW w:w="923" w:type="dxa"/>
            <w:vMerge/>
          </w:tcPr>
          <w:p w:rsidR="00803146" w:rsidRDefault="00803146">
            <w:pPr>
              <w:pStyle w:val="ListParagraph"/>
              <w:ind w:left="0"/>
              <w:jc w:val="center"/>
              <w:rPr>
                <w:sz w:val="16"/>
                <w:szCs w:val="16"/>
              </w:rPr>
            </w:pPr>
          </w:p>
        </w:tc>
        <w:tc>
          <w:tcPr>
            <w:tcW w:w="913" w:type="dxa"/>
            <w:vAlign w:val="center"/>
          </w:tcPr>
          <w:p w:rsidR="00803146" w:rsidRDefault="00803146">
            <w:pPr>
              <w:pStyle w:val="ListParagraph"/>
              <w:ind w:left="0"/>
              <w:jc w:val="center"/>
              <w:rPr>
                <w:sz w:val="16"/>
                <w:szCs w:val="16"/>
              </w:rPr>
            </w:pPr>
          </w:p>
        </w:tc>
        <w:tc>
          <w:tcPr>
            <w:tcW w:w="914" w:type="dxa"/>
            <w:vAlign w:val="center"/>
          </w:tcPr>
          <w:p w:rsidR="00803146" w:rsidRDefault="00803146">
            <w:pPr>
              <w:pStyle w:val="ListParagraph"/>
              <w:ind w:left="0"/>
              <w:jc w:val="center"/>
              <w:rPr>
                <w:sz w:val="16"/>
                <w:szCs w:val="16"/>
              </w:rPr>
            </w:pPr>
          </w:p>
        </w:tc>
        <w:tc>
          <w:tcPr>
            <w:tcW w:w="915" w:type="dxa"/>
            <w:vAlign w:val="center"/>
          </w:tcPr>
          <w:p w:rsidR="00803146" w:rsidRDefault="00803146">
            <w:pPr>
              <w:pStyle w:val="ListParagraph"/>
              <w:ind w:left="0"/>
              <w:jc w:val="center"/>
              <w:rPr>
                <w:sz w:val="16"/>
                <w:szCs w:val="16"/>
              </w:rPr>
            </w:pPr>
          </w:p>
        </w:tc>
        <w:tc>
          <w:tcPr>
            <w:tcW w:w="912" w:type="dxa"/>
            <w:vAlign w:val="center"/>
          </w:tcPr>
          <w:p w:rsidR="00803146" w:rsidRDefault="00D72908">
            <w:pPr>
              <w:pStyle w:val="ListParagraph"/>
              <w:ind w:left="0"/>
              <w:jc w:val="center"/>
              <w:rPr>
                <w:sz w:val="16"/>
                <w:szCs w:val="16"/>
              </w:rPr>
            </w:pPr>
            <w:r>
              <w:rPr>
                <w:sz w:val="16"/>
                <w:szCs w:val="16"/>
              </w:rPr>
              <w:t>2.0%</w:t>
            </w:r>
          </w:p>
        </w:tc>
        <w:tc>
          <w:tcPr>
            <w:tcW w:w="914" w:type="dxa"/>
            <w:vAlign w:val="center"/>
          </w:tcPr>
          <w:p w:rsidR="00803146" w:rsidRDefault="00D72908">
            <w:pPr>
              <w:pStyle w:val="ListParagraph"/>
              <w:ind w:left="0"/>
              <w:jc w:val="center"/>
              <w:rPr>
                <w:sz w:val="16"/>
                <w:szCs w:val="16"/>
              </w:rPr>
            </w:pPr>
            <w:r>
              <w:rPr>
                <w:sz w:val="16"/>
                <w:szCs w:val="16"/>
              </w:rPr>
              <w:t>4.4%</w:t>
            </w: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1.2%</w:t>
            </w:r>
          </w:p>
        </w:tc>
        <w:tc>
          <w:tcPr>
            <w:tcW w:w="912" w:type="dxa"/>
            <w:vAlign w:val="center"/>
          </w:tcPr>
          <w:p w:rsidR="00803146" w:rsidRDefault="00D72908">
            <w:pPr>
              <w:pStyle w:val="ListParagraph"/>
              <w:ind w:left="0"/>
              <w:jc w:val="center"/>
              <w:rPr>
                <w:sz w:val="16"/>
                <w:szCs w:val="16"/>
              </w:rPr>
            </w:pPr>
            <w:r>
              <w:rPr>
                <w:sz w:val="16"/>
                <w:szCs w:val="16"/>
              </w:rPr>
              <w:t>2.6%</w:t>
            </w:r>
          </w:p>
        </w:tc>
        <w:tc>
          <w:tcPr>
            <w:tcW w:w="914" w:type="dxa"/>
            <w:vAlign w:val="center"/>
          </w:tcPr>
          <w:p w:rsidR="00803146" w:rsidRDefault="00803146">
            <w:pPr>
              <w:pStyle w:val="ListParagraph"/>
              <w:ind w:left="0"/>
              <w:jc w:val="center"/>
              <w:rPr>
                <w:sz w:val="16"/>
                <w:szCs w:val="16"/>
              </w:rPr>
            </w:pPr>
          </w:p>
        </w:tc>
        <w:tc>
          <w:tcPr>
            <w:tcW w:w="1141" w:type="dxa"/>
          </w:tcPr>
          <w:p w:rsidR="00803146" w:rsidRDefault="00D72908">
            <w:pPr>
              <w:pStyle w:val="ListParagraph"/>
              <w:ind w:left="0"/>
              <w:jc w:val="center"/>
              <w:rPr>
                <w:sz w:val="16"/>
                <w:szCs w:val="16"/>
              </w:rPr>
            </w:pPr>
            <w:r>
              <w:rPr>
                <w:sz w:val="16"/>
                <w:szCs w:val="16"/>
              </w:rPr>
              <w:t>8 sub-groups</w:t>
            </w:r>
          </w:p>
        </w:tc>
      </w:tr>
      <w:tr w:rsidR="00803146">
        <w:tc>
          <w:tcPr>
            <w:tcW w:w="923" w:type="dxa"/>
          </w:tcPr>
          <w:p w:rsidR="00803146" w:rsidRDefault="00D72908">
            <w:pPr>
              <w:pStyle w:val="ListParagraph"/>
              <w:ind w:left="0"/>
              <w:jc w:val="center"/>
              <w:rPr>
                <w:sz w:val="16"/>
                <w:szCs w:val="16"/>
              </w:rPr>
            </w:pPr>
            <w:r>
              <w:rPr>
                <w:sz w:val="16"/>
                <w:szCs w:val="16"/>
              </w:rPr>
              <w:t>R1-2008053</w:t>
            </w:r>
          </w:p>
        </w:tc>
        <w:tc>
          <w:tcPr>
            <w:tcW w:w="913" w:type="dxa"/>
            <w:vAlign w:val="center"/>
          </w:tcPr>
          <w:p w:rsidR="00803146" w:rsidRDefault="00D72908">
            <w:pPr>
              <w:pStyle w:val="ListParagraph"/>
              <w:ind w:left="0"/>
              <w:jc w:val="center"/>
              <w:rPr>
                <w:sz w:val="16"/>
                <w:szCs w:val="16"/>
              </w:rPr>
            </w:pPr>
            <w:r>
              <w:rPr>
                <w:sz w:val="16"/>
                <w:szCs w:val="16"/>
              </w:rPr>
              <w:t>1.3%</w:t>
            </w:r>
          </w:p>
        </w:tc>
        <w:tc>
          <w:tcPr>
            <w:tcW w:w="914" w:type="dxa"/>
            <w:vAlign w:val="center"/>
          </w:tcPr>
          <w:p w:rsidR="00803146" w:rsidRDefault="00D72908">
            <w:pPr>
              <w:pStyle w:val="ListParagraph"/>
              <w:ind w:left="0"/>
              <w:jc w:val="center"/>
              <w:rPr>
                <w:sz w:val="16"/>
                <w:szCs w:val="16"/>
              </w:rPr>
            </w:pPr>
            <w:r>
              <w:rPr>
                <w:sz w:val="16"/>
                <w:szCs w:val="16"/>
              </w:rPr>
              <w:t>3.8%</w:t>
            </w:r>
          </w:p>
        </w:tc>
        <w:tc>
          <w:tcPr>
            <w:tcW w:w="915" w:type="dxa"/>
            <w:vAlign w:val="center"/>
          </w:tcPr>
          <w:p w:rsidR="00803146" w:rsidRDefault="00803146">
            <w:pPr>
              <w:pStyle w:val="ListParagraph"/>
              <w:ind w:left="0"/>
              <w:jc w:val="center"/>
              <w:rPr>
                <w:sz w:val="16"/>
                <w:szCs w:val="16"/>
              </w:rPr>
            </w:pPr>
          </w:p>
        </w:tc>
        <w:tc>
          <w:tcPr>
            <w:tcW w:w="912" w:type="dxa"/>
            <w:vAlign w:val="center"/>
          </w:tcPr>
          <w:p w:rsidR="00803146" w:rsidRDefault="00D72908">
            <w:pPr>
              <w:pStyle w:val="ListParagraph"/>
              <w:ind w:left="0"/>
              <w:jc w:val="center"/>
              <w:rPr>
                <w:sz w:val="16"/>
                <w:szCs w:val="16"/>
              </w:rPr>
            </w:pPr>
            <w:r>
              <w:rPr>
                <w:sz w:val="16"/>
                <w:szCs w:val="16"/>
              </w:rPr>
              <w:t>1.5%</w:t>
            </w:r>
          </w:p>
        </w:tc>
        <w:tc>
          <w:tcPr>
            <w:tcW w:w="914" w:type="dxa"/>
            <w:vAlign w:val="center"/>
          </w:tcPr>
          <w:p w:rsidR="00803146" w:rsidRDefault="00D72908">
            <w:pPr>
              <w:pStyle w:val="ListParagraph"/>
              <w:ind w:left="0"/>
              <w:jc w:val="center"/>
              <w:rPr>
                <w:sz w:val="16"/>
                <w:szCs w:val="16"/>
              </w:rPr>
            </w:pPr>
            <w:r>
              <w:rPr>
                <w:sz w:val="16"/>
                <w:szCs w:val="16"/>
              </w:rPr>
              <w:t>4.3%</w:t>
            </w: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2.2%</w:t>
            </w:r>
          </w:p>
        </w:tc>
        <w:tc>
          <w:tcPr>
            <w:tcW w:w="912" w:type="dxa"/>
            <w:vAlign w:val="center"/>
          </w:tcPr>
          <w:p w:rsidR="00803146" w:rsidRDefault="00D72908">
            <w:pPr>
              <w:pStyle w:val="ListParagraph"/>
              <w:ind w:left="0"/>
              <w:jc w:val="center"/>
              <w:rPr>
                <w:sz w:val="16"/>
                <w:szCs w:val="16"/>
              </w:rPr>
            </w:pPr>
            <w:r>
              <w:rPr>
                <w:sz w:val="16"/>
                <w:szCs w:val="16"/>
              </w:rPr>
              <w:t>6.3%</w:t>
            </w:r>
          </w:p>
        </w:tc>
        <w:tc>
          <w:tcPr>
            <w:tcW w:w="914" w:type="dxa"/>
            <w:vAlign w:val="center"/>
          </w:tcPr>
          <w:p w:rsidR="00803146" w:rsidRDefault="00803146">
            <w:pPr>
              <w:pStyle w:val="ListParagraph"/>
              <w:ind w:left="0"/>
              <w:jc w:val="center"/>
              <w:rPr>
                <w:sz w:val="16"/>
                <w:szCs w:val="16"/>
              </w:rPr>
            </w:pPr>
          </w:p>
        </w:tc>
        <w:tc>
          <w:tcPr>
            <w:tcW w:w="1141" w:type="dxa"/>
          </w:tcPr>
          <w:p w:rsidR="00803146" w:rsidRDefault="00D72908">
            <w:pPr>
              <w:pStyle w:val="ListParagraph"/>
              <w:ind w:left="0"/>
              <w:jc w:val="center"/>
              <w:rPr>
                <w:sz w:val="16"/>
                <w:szCs w:val="16"/>
              </w:rPr>
            </w:pPr>
            <w:r>
              <w:rPr>
                <w:sz w:val="16"/>
                <w:szCs w:val="16"/>
              </w:rPr>
              <w:t>8 sub-groups</w:t>
            </w:r>
          </w:p>
          <w:p w:rsidR="00803146" w:rsidRDefault="00803146">
            <w:pPr>
              <w:pStyle w:val="ListParagraph"/>
              <w:ind w:left="0"/>
              <w:jc w:val="center"/>
              <w:rPr>
                <w:sz w:val="16"/>
                <w:szCs w:val="16"/>
              </w:rPr>
            </w:pPr>
          </w:p>
        </w:tc>
      </w:tr>
      <w:tr w:rsidR="00803146">
        <w:tc>
          <w:tcPr>
            <w:tcW w:w="923" w:type="dxa"/>
            <w:vMerge w:val="restart"/>
          </w:tcPr>
          <w:p w:rsidR="00803146" w:rsidRDefault="00D72908">
            <w:pPr>
              <w:pStyle w:val="ListParagraph"/>
              <w:ind w:left="0"/>
              <w:jc w:val="center"/>
              <w:rPr>
                <w:sz w:val="16"/>
                <w:szCs w:val="16"/>
              </w:rPr>
            </w:pPr>
            <w:r>
              <w:rPr>
                <w:sz w:val="16"/>
                <w:szCs w:val="16"/>
              </w:rPr>
              <w:t>R1-2008474</w:t>
            </w:r>
          </w:p>
        </w:tc>
        <w:tc>
          <w:tcPr>
            <w:tcW w:w="913" w:type="dxa"/>
            <w:vAlign w:val="center"/>
          </w:tcPr>
          <w:p w:rsidR="00803146" w:rsidRDefault="00D72908">
            <w:pPr>
              <w:pStyle w:val="ListParagraph"/>
              <w:ind w:left="0"/>
              <w:jc w:val="center"/>
              <w:rPr>
                <w:sz w:val="16"/>
                <w:szCs w:val="16"/>
              </w:rPr>
            </w:pPr>
            <w:r>
              <w:rPr>
                <w:sz w:val="16"/>
                <w:szCs w:val="16"/>
              </w:rPr>
              <w:t>2.6%</w:t>
            </w:r>
          </w:p>
        </w:tc>
        <w:tc>
          <w:tcPr>
            <w:tcW w:w="914" w:type="dxa"/>
            <w:vAlign w:val="center"/>
          </w:tcPr>
          <w:p w:rsidR="00803146" w:rsidRDefault="00D72908">
            <w:pPr>
              <w:pStyle w:val="ListParagraph"/>
              <w:ind w:left="0"/>
              <w:jc w:val="center"/>
              <w:rPr>
                <w:sz w:val="16"/>
                <w:szCs w:val="16"/>
              </w:rPr>
            </w:pPr>
            <w:r>
              <w:rPr>
                <w:sz w:val="16"/>
                <w:szCs w:val="16"/>
              </w:rPr>
              <w:t>5.0%</w:t>
            </w:r>
          </w:p>
        </w:tc>
        <w:tc>
          <w:tcPr>
            <w:tcW w:w="915" w:type="dxa"/>
            <w:vAlign w:val="center"/>
          </w:tcPr>
          <w:p w:rsidR="00803146" w:rsidRDefault="00D72908">
            <w:pPr>
              <w:pStyle w:val="ListParagraph"/>
              <w:ind w:left="0"/>
              <w:jc w:val="center"/>
              <w:rPr>
                <w:sz w:val="16"/>
                <w:szCs w:val="16"/>
              </w:rPr>
            </w:pPr>
            <w:r>
              <w:rPr>
                <w:sz w:val="16"/>
                <w:szCs w:val="16"/>
              </w:rPr>
              <w:t>10.0%</w:t>
            </w:r>
          </w:p>
        </w:tc>
        <w:tc>
          <w:tcPr>
            <w:tcW w:w="912" w:type="dxa"/>
            <w:vAlign w:val="center"/>
          </w:tcPr>
          <w:p w:rsidR="00803146" w:rsidRDefault="00D72908">
            <w:pPr>
              <w:pStyle w:val="ListParagraph"/>
              <w:ind w:left="0"/>
              <w:jc w:val="center"/>
              <w:rPr>
                <w:sz w:val="16"/>
                <w:szCs w:val="16"/>
              </w:rPr>
            </w:pPr>
            <w:r>
              <w:rPr>
                <w:sz w:val="16"/>
                <w:szCs w:val="16"/>
              </w:rPr>
              <w:t>2.3%</w:t>
            </w:r>
          </w:p>
        </w:tc>
        <w:tc>
          <w:tcPr>
            <w:tcW w:w="914" w:type="dxa"/>
            <w:vAlign w:val="center"/>
          </w:tcPr>
          <w:p w:rsidR="00803146" w:rsidRDefault="00D72908">
            <w:pPr>
              <w:pStyle w:val="ListParagraph"/>
              <w:ind w:left="0"/>
              <w:jc w:val="center"/>
              <w:rPr>
                <w:sz w:val="16"/>
                <w:szCs w:val="16"/>
              </w:rPr>
            </w:pPr>
            <w:r>
              <w:rPr>
                <w:sz w:val="16"/>
                <w:szCs w:val="16"/>
              </w:rPr>
              <w:t>5.0%</w:t>
            </w:r>
          </w:p>
        </w:tc>
        <w:tc>
          <w:tcPr>
            <w:tcW w:w="915" w:type="dxa"/>
            <w:vAlign w:val="center"/>
          </w:tcPr>
          <w:p w:rsidR="00803146" w:rsidRDefault="00D72908">
            <w:pPr>
              <w:pStyle w:val="ListParagraph"/>
              <w:ind w:left="0"/>
              <w:jc w:val="center"/>
              <w:rPr>
                <w:sz w:val="16"/>
                <w:szCs w:val="16"/>
              </w:rPr>
            </w:pPr>
            <w:r>
              <w:rPr>
                <w:sz w:val="16"/>
                <w:szCs w:val="16"/>
              </w:rPr>
              <w:t>9.0%</w:t>
            </w:r>
          </w:p>
        </w:tc>
        <w:tc>
          <w:tcPr>
            <w:tcW w:w="913" w:type="dxa"/>
            <w:vAlign w:val="center"/>
          </w:tcPr>
          <w:p w:rsidR="00803146" w:rsidRDefault="00D72908">
            <w:pPr>
              <w:pStyle w:val="ListParagraph"/>
              <w:ind w:left="0"/>
              <w:jc w:val="center"/>
              <w:rPr>
                <w:sz w:val="16"/>
                <w:szCs w:val="16"/>
              </w:rPr>
            </w:pPr>
            <w:r>
              <w:rPr>
                <w:sz w:val="16"/>
                <w:szCs w:val="16"/>
              </w:rPr>
              <w:t>1.7%</w:t>
            </w:r>
          </w:p>
        </w:tc>
        <w:tc>
          <w:tcPr>
            <w:tcW w:w="912" w:type="dxa"/>
            <w:vAlign w:val="center"/>
          </w:tcPr>
          <w:p w:rsidR="00803146" w:rsidRDefault="00D72908">
            <w:pPr>
              <w:pStyle w:val="ListParagraph"/>
              <w:ind w:left="0"/>
              <w:jc w:val="center"/>
              <w:rPr>
                <w:sz w:val="16"/>
                <w:szCs w:val="16"/>
              </w:rPr>
            </w:pPr>
            <w:r>
              <w:rPr>
                <w:sz w:val="16"/>
                <w:szCs w:val="16"/>
              </w:rPr>
              <w:t>2.0%</w:t>
            </w:r>
          </w:p>
        </w:tc>
        <w:tc>
          <w:tcPr>
            <w:tcW w:w="914" w:type="dxa"/>
            <w:vAlign w:val="center"/>
          </w:tcPr>
          <w:p w:rsidR="00803146" w:rsidRDefault="00D72908">
            <w:pPr>
              <w:pStyle w:val="ListParagraph"/>
              <w:ind w:left="0"/>
              <w:jc w:val="center"/>
              <w:rPr>
                <w:sz w:val="16"/>
                <w:szCs w:val="16"/>
              </w:rPr>
            </w:pPr>
            <w:r>
              <w:rPr>
                <w:sz w:val="16"/>
                <w:szCs w:val="16"/>
              </w:rPr>
              <w:t>5.0%</w:t>
            </w:r>
          </w:p>
        </w:tc>
        <w:tc>
          <w:tcPr>
            <w:tcW w:w="1141" w:type="dxa"/>
          </w:tcPr>
          <w:p w:rsidR="00803146" w:rsidRDefault="00803146">
            <w:pPr>
              <w:pStyle w:val="ListParagraph"/>
              <w:ind w:left="0"/>
              <w:jc w:val="center"/>
              <w:rPr>
                <w:sz w:val="16"/>
                <w:szCs w:val="16"/>
              </w:rPr>
            </w:pPr>
          </w:p>
        </w:tc>
      </w:tr>
      <w:tr w:rsidR="00803146">
        <w:tc>
          <w:tcPr>
            <w:tcW w:w="923" w:type="dxa"/>
            <w:vMerge/>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3.1%</w:t>
            </w:r>
          </w:p>
        </w:tc>
        <w:tc>
          <w:tcPr>
            <w:tcW w:w="914" w:type="dxa"/>
            <w:vAlign w:val="center"/>
          </w:tcPr>
          <w:p w:rsidR="00803146" w:rsidRDefault="00D72908">
            <w:pPr>
              <w:pStyle w:val="ListParagraph"/>
              <w:ind w:left="0"/>
              <w:jc w:val="center"/>
              <w:rPr>
                <w:sz w:val="16"/>
                <w:szCs w:val="16"/>
              </w:rPr>
            </w:pPr>
            <w:r>
              <w:rPr>
                <w:sz w:val="16"/>
                <w:szCs w:val="16"/>
              </w:rPr>
              <w:t>6.0%</w:t>
            </w:r>
          </w:p>
        </w:tc>
        <w:tc>
          <w:tcPr>
            <w:tcW w:w="915" w:type="dxa"/>
            <w:vAlign w:val="center"/>
          </w:tcPr>
          <w:p w:rsidR="00803146" w:rsidRDefault="00D72908">
            <w:pPr>
              <w:pStyle w:val="ListParagraph"/>
              <w:ind w:left="0"/>
              <w:jc w:val="center"/>
              <w:rPr>
                <w:sz w:val="16"/>
                <w:szCs w:val="16"/>
              </w:rPr>
            </w:pPr>
            <w:r>
              <w:rPr>
                <w:sz w:val="16"/>
                <w:szCs w:val="16"/>
              </w:rPr>
              <w:t>11.0%</w:t>
            </w:r>
          </w:p>
        </w:tc>
        <w:tc>
          <w:tcPr>
            <w:tcW w:w="912" w:type="dxa"/>
            <w:vAlign w:val="center"/>
          </w:tcPr>
          <w:p w:rsidR="00803146" w:rsidRDefault="00803146">
            <w:pPr>
              <w:pStyle w:val="ListParagraph"/>
              <w:ind w:left="0"/>
              <w:jc w:val="center"/>
              <w:rPr>
                <w:sz w:val="16"/>
                <w:szCs w:val="16"/>
              </w:rPr>
            </w:pPr>
          </w:p>
        </w:tc>
        <w:tc>
          <w:tcPr>
            <w:tcW w:w="914" w:type="dxa"/>
            <w:vAlign w:val="center"/>
          </w:tcPr>
          <w:p w:rsidR="00803146" w:rsidRDefault="00803146">
            <w:pPr>
              <w:pStyle w:val="ListParagraph"/>
              <w:ind w:left="0"/>
              <w:jc w:val="center"/>
              <w:rPr>
                <w:sz w:val="16"/>
                <w:szCs w:val="16"/>
              </w:rPr>
            </w:pP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803146">
            <w:pPr>
              <w:pStyle w:val="ListParagraph"/>
              <w:ind w:left="0"/>
              <w:jc w:val="center"/>
              <w:rPr>
                <w:sz w:val="16"/>
                <w:szCs w:val="16"/>
              </w:rPr>
            </w:pPr>
          </w:p>
        </w:tc>
        <w:tc>
          <w:tcPr>
            <w:tcW w:w="912" w:type="dxa"/>
            <w:vAlign w:val="center"/>
          </w:tcPr>
          <w:p w:rsidR="00803146" w:rsidRDefault="00803146">
            <w:pPr>
              <w:pStyle w:val="ListParagraph"/>
              <w:ind w:left="0"/>
              <w:jc w:val="center"/>
              <w:rPr>
                <w:sz w:val="16"/>
                <w:szCs w:val="16"/>
              </w:rPr>
            </w:pPr>
          </w:p>
        </w:tc>
        <w:tc>
          <w:tcPr>
            <w:tcW w:w="914" w:type="dxa"/>
            <w:vAlign w:val="center"/>
          </w:tcPr>
          <w:p w:rsidR="00803146" w:rsidRDefault="00803146">
            <w:pPr>
              <w:pStyle w:val="ListParagraph"/>
              <w:ind w:left="0"/>
              <w:jc w:val="center"/>
              <w:rPr>
                <w:sz w:val="16"/>
                <w:szCs w:val="16"/>
              </w:rPr>
            </w:pPr>
          </w:p>
        </w:tc>
        <w:tc>
          <w:tcPr>
            <w:tcW w:w="1141" w:type="dxa"/>
          </w:tcPr>
          <w:p w:rsidR="00803146" w:rsidRDefault="00803146">
            <w:pPr>
              <w:pStyle w:val="ListParagraph"/>
              <w:ind w:left="0"/>
              <w:jc w:val="center"/>
              <w:rPr>
                <w:sz w:val="16"/>
                <w:szCs w:val="16"/>
              </w:rPr>
            </w:pPr>
          </w:p>
        </w:tc>
      </w:tr>
      <w:tr w:rsidR="00803146">
        <w:tc>
          <w:tcPr>
            <w:tcW w:w="923" w:type="dxa"/>
            <w:vMerge w:val="restart"/>
          </w:tcPr>
          <w:p w:rsidR="00803146" w:rsidRDefault="00D72908">
            <w:pPr>
              <w:pStyle w:val="ListParagraph"/>
              <w:ind w:left="0"/>
              <w:jc w:val="center"/>
              <w:rPr>
                <w:sz w:val="16"/>
                <w:szCs w:val="16"/>
              </w:rPr>
            </w:pPr>
            <w:r>
              <w:rPr>
                <w:sz w:val="16"/>
                <w:szCs w:val="16"/>
              </w:rPr>
              <w:t>R1-2008933</w:t>
            </w:r>
          </w:p>
        </w:tc>
        <w:tc>
          <w:tcPr>
            <w:tcW w:w="913" w:type="dxa"/>
            <w:vAlign w:val="center"/>
          </w:tcPr>
          <w:p w:rsidR="00803146" w:rsidRDefault="00D72908">
            <w:pPr>
              <w:pStyle w:val="ListParagraph"/>
              <w:ind w:left="0"/>
              <w:jc w:val="center"/>
              <w:rPr>
                <w:sz w:val="16"/>
                <w:szCs w:val="16"/>
              </w:rPr>
            </w:pPr>
            <w:r>
              <w:rPr>
                <w:sz w:val="16"/>
                <w:szCs w:val="16"/>
              </w:rPr>
              <w:t>3.0%</w:t>
            </w:r>
          </w:p>
        </w:tc>
        <w:tc>
          <w:tcPr>
            <w:tcW w:w="914" w:type="dxa"/>
            <w:vAlign w:val="center"/>
          </w:tcPr>
          <w:p w:rsidR="00803146" w:rsidRDefault="00D72908">
            <w:pPr>
              <w:pStyle w:val="ListParagraph"/>
              <w:ind w:left="0"/>
              <w:jc w:val="center"/>
              <w:rPr>
                <w:sz w:val="16"/>
                <w:szCs w:val="16"/>
              </w:rPr>
            </w:pPr>
            <w:r>
              <w:rPr>
                <w:sz w:val="16"/>
                <w:szCs w:val="16"/>
              </w:rPr>
              <w:t>6.1%</w:t>
            </w:r>
          </w:p>
        </w:tc>
        <w:tc>
          <w:tcPr>
            <w:tcW w:w="915" w:type="dxa"/>
            <w:vAlign w:val="center"/>
          </w:tcPr>
          <w:p w:rsidR="00803146" w:rsidRDefault="00803146">
            <w:pPr>
              <w:pStyle w:val="ListParagraph"/>
              <w:ind w:left="0"/>
              <w:jc w:val="center"/>
              <w:rPr>
                <w:sz w:val="16"/>
                <w:szCs w:val="16"/>
              </w:rPr>
            </w:pPr>
          </w:p>
        </w:tc>
        <w:tc>
          <w:tcPr>
            <w:tcW w:w="912" w:type="dxa"/>
            <w:vAlign w:val="center"/>
          </w:tcPr>
          <w:p w:rsidR="00803146" w:rsidRDefault="00D72908">
            <w:pPr>
              <w:pStyle w:val="ListParagraph"/>
              <w:ind w:left="0"/>
              <w:jc w:val="center"/>
              <w:rPr>
                <w:sz w:val="16"/>
                <w:szCs w:val="16"/>
              </w:rPr>
            </w:pPr>
            <w:r>
              <w:rPr>
                <w:sz w:val="16"/>
                <w:szCs w:val="16"/>
              </w:rPr>
              <w:t>2.3%</w:t>
            </w:r>
          </w:p>
        </w:tc>
        <w:tc>
          <w:tcPr>
            <w:tcW w:w="914" w:type="dxa"/>
            <w:vAlign w:val="center"/>
          </w:tcPr>
          <w:p w:rsidR="00803146" w:rsidRDefault="00D72908">
            <w:pPr>
              <w:pStyle w:val="ListParagraph"/>
              <w:ind w:left="0"/>
              <w:jc w:val="center"/>
              <w:rPr>
                <w:sz w:val="16"/>
                <w:szCs w:val="16"/>
              </w:rPr>
            </w:pPr>
            <w:r>
              <w:rPr>
                <w:sz w:val="16"/>
                <w:szCs w:val="16"/>
              </w:rPr>
              <w:t>4.7%</w:t>
            </w: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1.6%</w:t>
            </w:r>
          </w:p>
        </w:tc>
        <w:tc>
          <w:tcPr>
            <w:tcW w:w="912" w:type="dxa"/>
            <w:vAlign w:val="center"/>
          </w:tcPr>
          <w:p w:rsidR="00803146" w:rsidRDefault="00D72908">
            <w:pPr>
              <w:pStyle w:val="ListParagraph"/>
              <w:ind w:left="0"/>
              <w:jc w:val="center"/>
              <w:rPr>
                <w:sz w:val="16"/>
                <w:szCs w:val="16"/>
              </w:rPr>
            </w:pPr>
            <w:r>
              <w:rPr>
                <w:sz w:val="16"/>
                <w:szCs w:val="16"/>
              </w:rPr>
              <w:t>3.2%</w:t>
            </w:r>
          </w:p>
        </w:tc>
        <w:tc>
          <w:tcPr>
            <w:tcW w:w="914" w:type="dxa"/>
            <w:vAlign w:val="center"/>
          </w:tcPr>
          <w:p w:rsidR="00803146" w:rsidRDefault="00803146">
            <w:pPr>
              <w:pStyle w:val="ListParagraph"/>
              <w:ind w:left="0"/>
              <w:jc w:val="center"/>
              <w:rPr>
                <w:sz w:val="16"/>
                <w:szCs w:val="16"/>
              </w:rPr>
            </w:pPr>
          </w:p>
        </w:tc>
        <w:tc>
          <w:tcPr>
            <w:tcW w:w="1141" w:type="dxa"/>
          </w:tcPr>
          <w:p w:rsidR="00803146" w:rsidRDefault="00803146">
            <w:pPr>
              <w:pStyle w:val="ListParagraph"/>
              <w:ind w:left="0"/>
              <w:jc w:val="center"/>
              <w:rPr>
                <w:sz w:val="16"/>
                <w:szCs w:val="16"/>
              </w:rPr>
            </w:pPr>
          </w:p>
        </w:tc>
      </w:tr>
      <w:tr w:rsidR="00803146">
        <w:tc>
          <w:tcPr>
            <w:tcW w:w="923" w:type="dxa"/>
            <w:vMerge/>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3.5%</w:t>
            </w:r>
          </w:p>
        </w:tc>
        <w:tc>
          <w:tcPr>
            <w:tcW w:w="914" w:type="dxa"/>
            <w:vAlign w:val="center"/>
          </w:tcPr>
          <w:p w:rsidR="00803146" w:rsidRDefault="00D72908">
            <w:pPr>
              <w:pStyle w:val="ListParagraph"/>
              <w:ind w:left="0"/>
              <w:jc w:val="center"/>
              <w:rPr>
                <w:sz w:val="16"/>
                <w:szCs w:val="16"/>
              </w:rPr>
            </w:pPr>
            <w:r>
              <w:rPr>
                <w:sz w:val="16"/>
                <w:szCs w:val="16"/>
              </w:rPr>
              <w:t>7.1%</w:t>
            </w:r>
          </w:p>
        </w:tc>
        <w:tc>
          <w:tcPr>
            <w:tcW w:w="915" w:type="dxa"/>
            <w:vAlign w:val="center"/>
          </w:tcPr>
          <w:p w:rsidR="00803146" w:rsidRDefault="00803146">
            <w:pPr>
              <w:pStyle w:val="ListParagraph"/>
              <w:ind w:left="0"/>
              <w:jc w:val="center"/>
              <w:rPr>
                <w:sz w:val="16"/>
                <w:szCs w:val="16"/>
              </w:rPr>
            </w:pPr>
          </w:p>
        </w:tc>
        <w:tc>
          <w:tcPr>
            <w:tcW w:w="912" w:type="dxa"/>
            <w:vAlign w:val="center"/>
          </w:tcPr>
          <w:p w:rsidR="00803146" w:rsidRDefault="00D72908">
            <w:pPr>
              <w:pStyle w:val="ListParagraph"/>
              <w:ind w:left="0"/>
              <w:jc w:val="center"/>
              <w:rPr>
                <w:sz w:val="16"/>
                <w:szCs w:val="16"/>
              </w:rPr>
            </w:pPr>
            <w:r>
              <w:rPr>
                <w:sz w:val="16"/>
                <w:szCs w:val="16"/>
              </w:rPr>
              <w:t>2.7%</w:t>
            </w:r>
          </w:p>
        </w:tc>
        <w:tc>
          <w:tcPr>
            <w:tcW w:w="914" w:type="dxa"/>
            <w:vAlign w:val="center"/>
          </w:tcPr>
          <w:p w:rsidR="00803146" w:rsidRDefault="00D72908">
            <w:pPr>
              <w:pStyle w:val="ListParagraph"/>
              <w:ind w:left="0"/>
              <w:jc w:val="center"/>
              <w:rPr>
                <w:sz w:val="16"/>
                <w:szCs w:val="16"/>
              </w:rPr>
            </w:pPr>
            <w:r>
              <w:rPr>
                <w:sz w:val="16"/>
                <w:szCs w:val="16"/>
              </w:rPr>
              <w:t>5.4%</w:t>
            </w: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1.9%</w:t>
            </w:r>
          </w:p>
        </w:tc>
        <w:tc>
          <w:tcPr>
            <w:tcW w:w="912" w:type="dxa"/>
            <w:vAlign w:val="center"/>
          </w:tcPr>
          <w:p w:rsidR="00803146" w:rsidRDefault="00D72908">
            <w:pPr>
              <w:pStyle w:val="ListParagraph"/>
              <w:ind w:left="0"/>
              <w:jc w:val="center"/>
              <w:rPr>
                <w:sz w:val="16"/>
                <w:szCs w:val="16"/>
              </w:rPr>
            </w:pPr>
            <w:r>
              <w:rPr>
                <w:sz w:val="16"/>
                <w:szCs w:val="16"/>
              </w:rPr>
              <w:t>3.8%</w:t>
            </w:r>
          </w:p>
        </w:tc>
        <w:tc>
          <w:tcPr>
            <w:tcW w:w="914" w:type="dxa"/>
            <w:vAlign w:val="center"/>
          </w:tcPr>
          <w:p w:rsidR="00803146" w:rsidRDefault="00803146">
            <w:pPr>
              <w:pStyle w:val="ListParagraph"/>
              <w:ind w:left="0"/>
              <w:jc w:val="center"/>
              <w:rPr>
                <w:sz w:val="16"/>
                <w:szCs w:val="16"/>
              </w:rPr>
            </w:pPr>
          </w:p>
        </w:tc>
        <w:tc>
          <w:tcPr>
            <w:tcW w:w="1141" w:type="dxa"/>
          </w:tcPr>
          <w:p w:rsidR="00803146" w:rsidRDefault="00803146">
            <w:pPr>
              <w:pStyle w:val="ListParagraph"/>
              <w:ind w:left="0"/>
              <w:jc w:val="center"/>
              <w:rPr>
                <w:sz w:val="16"/>
                <w:szCs w:val="16"/>
              </w:rPr>
            </w:pPr>
          </w:p>
        </w:tc>
      </w:tr>
      <w:tr w:rsidR="00803146">
        <w:tc>
          <w:tcPr>
            <w:tcW w:w="923" w:type="dxa"/>
            <w:vMerge/>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3.8%</w:t>
            </w:r>
          </w:p>
        </w:tc>
        <w:tc>
          <w:tcPr>
            <w:tcW w:w="914" w:type="dxa"/>
            <w:vAlign w:val="center"/>
          </w:tcPr>
          <w:p w:rsidR="00803146" w:rsidRDefault="00D72908">
            <w:pPr>
              <w:pStyle w:val="ListParagraph"/>
              <w:ind w:left="0"/>
              <w:jc w:val="center"/>
              <w:rPr>
                <w:sz w:val="16"/>
                <w:szCs w:val="16"/>
              </w:rPr>
            </w:pPr>
            <w:r>
              <w:rPr>
                <w:sz w:val="16"/>
                <w:szCs w:val="16"/>
              </w:rPr>
              <w:t>7.6%</w:t>
            </w:r>
          </w:p>
        </w:tc>
        <w:tc>
          <w:tcPr>
            <w:tcW w:w="915" w:type="dxa"/>
            <w:vAlign w:val="center"/>
          </w:tcPr>
          <w:p w:rsidR="00803146" w:rsidRDefault="00803146">
            <w:pPr>
              <w:pStyle w:val="ListParagraph"/>
              <w:ind w:left="0"/>
              <w:jc w:val="center"/>
              <w:rPr>
                <w:sz w:val="16"/>
                <w:szCs w:val="16"/>
              </w:rPr>
            </w:pPr>
          </w:p>
        </w:tc>
        <w:tc>
          <w:tcPr>
            <w:tcW w:w="912" w:type="dxa"/>
            <w:vAlign w:val="center"/>
          </w:tcPr>
          <w:p w:rsidR="00803146" w:rsidRDefault="00D72908">
            <w:pPr>
              <w:pStyle w:val="ListParagraph"/>
              <w:ind w:left="0"/>
              <w:jc w:val="center"/>
              <w:rPr>
                <w:sz w:val="16"/>
                <w:szCs w:val="16"/>
              </w:rPr>
            </w:pPr>
            <w:r>
              <w:rPr>
                <w:sz w:val="16"/>
                <w:szCs w:val="16"/>
              </w:rPr>
              <w:t>2.8%</w:t>
            </w:r>
          </w:p>
        </w:tc>
        <w:tc>
          <w:tcPr>
            <w:tcW w:w="914" w:type="dxa"/>
            <w:vAlign w:val="center"/>
          </w:tcPr>
          <w:p w:rsidR="00803146" w:rsidRDefault="00D72908">
            <w:pPr>
              <w:pStyle w:val="ListParagraph"/>
              <w:ind w:left="0"/>
              <w:jc w:val="center"/>
              <w:rPr>
                <w:sz w:val="16"/>
                <w:szCs w:val="16"/>
              </w:rPr>
            </w:pPr>
            <w:r>
              <w:rPr>
                <w:sz w:val="16"/>
                <w:szCs w:val="16"/>
              </w:rPr>
              <w:t>5.8%</w:t>
            </w: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2.1%</w:t>
            </w:r>
          </w:p>
        </w:tc>
        <w:tc>
          <w:tcPr>
            <w:tcW w:w="912" w:type="dxa"/>
            <w:vAlign w:val="center"/>
          </w:tcPr>
          <w:p w:rsidR="00803146" w:rsidRDefault="00D72908">
            <w:pPr>
              <w:pStyle w:val="ListParagraph"/>
              <w:ind w:left="0"/>
              <w:jc w:val="center"/>
              <w:rPr>
                <w:sz w:val="16"/>
                <w:szCs w:val="16"/>
              </w:rPr>
            </w:pPr>
            <w:r>
              <w:rPr>
                <w:sz w:val="16"/>
                <w:szCs w:val="16"/>
              </w:rPr>
              <w:t>4.1%</w:t>
            </w:r>
          </w:p>
        </w:tc>
        <w:tc>
          <w:tcPr>
            <w:tcW w:w="914" w:type="dxa"/>
            <w:vAlign w:val="center"/>
          </w:tcPr>
          <w:p w:rsidR="00803146" w:rsidRDefault="00803146">
            <w:pPr>
              <w:pStyle w:val="ListParagraph"/>
              <w:ind w:left="0"/>
              <w:jc w:val="center"/>
              <w:rPr>
                <w:sz w:val="16"/>
                <w:szCs w:val="16"/>
              </w:rPr>
            </w:pPr>
          </w:p>
        </w:tc>
        <w:tc>
          <w:tcPr>
            <w:tcW w:w="1141" w:type="dxa"/>
          </w:tcPr>
          <w:p w:rsidR="00803146" w:rsidRDefault="00803146">
            <w:pPr>
              <w:pStyle w:val="ListParagraph"/>
              <w:ind w:left="0"/>
              <w:jc w:val="center"/>
              <w:rPr>
                <w:sz w:val="16"/>
                <w:szCs w:val="16"/>
              </w:rPr>
            </w:pPr>
          </w:p>
        </w:tc>
      </w:tr>
      <w:tr w:rsidR="00803146">
        <w:tc>
          <w:tcPr>
            <w:tcW w:w="923" w:type="dxa"/>
          </w:tcPr>
          <w:p w:rsidR="00803146" w:rsidRDefault="00D72908">
            <w:pPr>
              <w:pStyle w:val="ListParagraph"/>
              <w:ind w:left="0"/>
              <w:jc w:val="center"/>
              <w:rPr>
                <w:sz w:val="16"/>
                <w:szCs w:val="16"/>
              </w:rPr>
            </w:pPr>
            <w:r>
              <w:rPr>
                <w:sz w:val="16"/>
                <w:szCs w:val="16"/>
              </w:rPr>
              <w:t>R1-2008964</w:t>
            </w:r>
          </w:p>
        </w:tc>
        <w:tc>
          <w:tcPr>
            <w:tcW w:w="913" w:type="dxa"/>
            <w:vAlign w:val="center"/>
          </w:tcPr>
          <w:p w:rsidR="00803146" w:rsidRDefault="00D72908">
            <w:pPr>
              <w:pStyle w:val="ListParagraph"/>
              <w:ind w:left="0"/>
              <w:jc w:val="center"/>
              <w:rPr>
                <w:sz w:val="16"/>
                <w:szCs w:val="16"/>
              </w:rPr>
            </w:pPr>
            <w:r>
              <w:rPr>
                <w:sz w:val="16"/>
                <w:szCs w:val="16"/>
              </w:rPr>
              <w:t>1.7%</w:t>
            </w:r>
          </w:p>
        </w:tc>
        <w:tc>
          <w:tcPr>
            <w:tcW w:w="914" w:type="dxa"/>
            <w:vAlign w:val="center"/>
          </w:tcPr>
          <w:p w:rsidR="00803146" w:rsidRDefault="00D72908">
            <w:pPr>
              <w:pStyle w:val="ListParagraph"/>
              <w:ind w:left="0"/>
              <w:jc w:val="center"/>
              <w:rPr>
                <w:sz w:val="16"/>
                <w:szCs w:val="16"/>
              </w:rPr>
            </w:pPr>
            <w:r>
              <w:rPr>
                <w:sz w:val="16"/>
                <w:szCs w:val="16"/>
              </w:rPr>
              <w:t>3.3%</w:t>
            </w:r>
          </w:p>
        </w:tc>
        <w:tc>
          <w:tcPr>
            <w:tcW w:w="915" w:type="dxa"/>
            <w:vAlign w:val="center"/>
          </w:tcPr>
          <w:p w:rsidR="00803146" w:rsidRDefault="00D72908">
            <w:pPr>
              <w:pStyle w:val="ListParagraph"/>
              <w:ind w:left="0"/>
              <w:jc w:val="center"/>
              <w:rPr>
                <w:sz w:val="16"/>
                <w:szCs w:val="16"/>
              </w:rPr>
            </w:pPr>
            <w:r>
              <w:rPr>
                <w:sz w:val="16"/>
                <w:szCs w:val="16"/>
              </w:rPr>
              <w:t>6.6%</w:t>
            </w:r>
          </w:p>
        </w:tc>
        <w:tc>
          <w:tcPr>
            <w:tcW w:w="912" w:type="dxa"/>
            <w:vAlign w:val="center"/>
          </w:tcPr>
          <w:p w:rsidR="00803146" w:rsidRDefault="00803146">
            <w:pPr>
              <w:pStyle w:val="ListParagraph"/>
              <w:ind w:left="0"/>
              <w:jc w:val="center"/>
              <w:rPr>
                <w:sz w:val="16"/>
                <w:szCs w:val="16"/>
              </w:rPr>
            </w:pPr>
          </w:p>
        </w:tc>
        <w:tc>
          <w:tcPr>
            <w:tcW w:w="914" w:type="dxa"/>
            <w:vAlign w:val="center"/>
          </w:tcPr>
          <w:p w:rsidR="00803146" w:rsidRDefault="00803146">
            <w:pPr>
              <w:pStyle w:val="ListParagraph"/>
              <w:ind w:left="0"/>
              <w:jc w:val="center"/>
              <w:rPr>
                <w:sz w:val="16"/>
                <w:szCs w:val="16"/>
              </w:rPr>
            </w:pP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1.4%</w:t>
            </w:r>
          </w:p>
        </w:tc>
        <w:tc>
          <w:tcPr>
            <w:tcW w:w="912" w:type="dxa"/>
            <w:vAlign w:val="center"/>
          </w:tcPr>
          <w:p w:rsidR="00803146" w:rsidRDefault="00D72908">
            <w:pPr>
              <w:pStyle w:val="ListParagraph"/>
              <w:ind w:left="0"/>
              <w:jc w:val="center"/>
              <w:rPr>
                <w:sz w:val="16"/>
                <w:szCs w:val="16"/>
              </w:rPr>
            </w:pPr>
            <w:r>
              <w:rPr>
                <w:sz w:val="16"/>
                <w:szCs w:val="16"/>
              </w:rPr>
              <w:t>2.8%</w:t>
            </w:r>
          </w:p>
        </w:tc>
        <w:tc>
          <w:tcPr>
            <w:tcW w:w="914" w:type="dxa"/>
            <w:vAlign w:val="center"/>
          </w:tcPr>
          <w:p w:rsidR="00803146" w:rsidRDefault="00D72908">
            <w:pPr>
              <w:pStyle w:val="ListParagraph"/>
              <w:ind w:left="0"/>
              <w:jc w:val="center"/>
              <w:rPr>
                <w:sz w:val="16"/>
                <w:szCs w:val="16"/>
              </w:rPr>
            </w:pPr>
            <w:r>
              <w:rPr>
                <w:sz w:val="16"/>
                <w:szCs w:val="16"/>
              </w:rPr>
              <w:t>5.4%</w:t>
            </w:r>
          </w:p>
        </w:tc>
        <w:tc>
          <w:tcPr>
            <w:tcW w:w="1141" w:type="dxa"/>
          </w:tcPr>
          <w:p w:rsidR="00803146" w:rsidRDefault="00803146">
            <w:pPr>
              <w:pStyle w:val="ListParagraph"/>
              <w:ind w:left="0"/>
              <w:jc w:val="center"/>
              <w:rPr>
                <w:sz w:val="16"/>
                <w:szCs w:val="16"/>
              </w:rPr>
            </w:pPr>
          </w:p>
        </w:tc>
      </w:tr>
      <w:tr w:rsidR="00803146">
        <w:tc>
          <w:tcPr>
            <w:tcW w:w="923" w:type="dxa"/>
          </w:tcPr>
          <w:p w:rsidR="00803146" w:rsidRDefault="00D72908">
            <w:pPr>
              <w:pStyle w:val="ListParagraph"/>
              <w:ind w:left="0"/>
              <w:jc w:val="center"/>
              <w:rPr>
                <w:sz w:val="16"/>
                <w:szCs w:val="16"/>
              </w:rPr>
            </w:pPr>
            <w:r>
              <w:rPr>
                <w:sz w:val="16"/>
                <w:szCs w:val="16"/>
              </w:rPr>
              <w:t>R1-2008992</w:t>
            </w:r>
          </w:p>
        </w:tc>
        <w:tc>
          <w:tcPr>
            <w:tcW w:w="913" w:type="dxa"/>
            <w:vAlign w:val="center"/>
          </w:tcPr>
          <w:p w:rsidR="00803146" w:rsidRDefault="00D72908">
            <w:pPr>
              <w:pStyle w:val="ListParagraph"/>
              <w:ind w:left="0"/>
              <w:jc w:val="center"/>
              <w:rPr>
                <w:sz w:val="16"/>
                <w:szCs w:val="16"/>
              </w:rPr>
            </w:pPr>
            <w:r>
              <w:rPr>
                <w:sz w:val="16"/>
                <w:szCs w:val="16"/>
              </w:rPr>
              <w:t>0.6%</w:t>
            </w:r>
          </w:p>
        </w:tc>
        <w:tc>
          <w:tcPr>
            <w:tcW w:w="914" w:type="dxa"/>
            <w:vAlign w:val="center"/>
          </w:tcPr>
          <w:p w:rsidR="00803146" w:rsidRDefault="00803146">
            <w:pPr>
              <w:pStyle w:val="ListParagraph"/>
              <w:ind w:left="0"/>
              <w:jc w:val="center"/>
              <w:rPr>
                <w:sz w:val="16"/>
                <w:szCs w:val="16"/>
              </w:rPr>
            </w:pPr>
          </w:p>
        </w:tc>
        <w:tc>
          <w:tcPr>
            <w:tcW w:w="915" w:type="dxa"/>
            <w:vAlign w:val="center"/>
          </w:tcPr>
          <w:p w:rsidR="00803146" w:rsidRDefault="00803146">
            <w:pPr>
              <w:pStyle w:val="ListParagraph"/>
              <w:ind w:left="0"/>
              <w:jc w:val="center"/>
              <w:rPr>
                <w:sz w:val="16"/>
                <w:szCs w:val="16"/>
              </w:rPr>
            </w:pPr>
          </w:p>
        </w:tc>
        <w:tc>
          <w:tcPr>
            <w:tcW w:w="912" w:type="dxa"/>
            <w:vAlign w:val="center"/>
          </w:tcPr>
          <w:p w:rsidR="00803146" w:rsidRDefault="00D72908">
            <w:pPr>
              <w:pStyle w:val="ListParagraph"/>
              <w:ind w:left="0"/>
              <w:jc w:val="center"/>
              <w:rPr>
                <w:sz w:val="16"/>
                <w:szCs w:val="16"/>
              </w:rPr>
            </w:pPr>
            <w:r>
              <w:rPr>
                <w:sz w:val="16"/>
                <w:szCs w:val="16"/>
              </w:rPr>
              <w:t>0.6%</w:t>
            </w:r>
          </w:p>
        </w:tc>
        <w:tc>
          <w:tcPr>
            <w:tcW w:w="914" w:type="dxa"/>
            <w:vAlign w:val="center"/>
          </w:tcPr>
          <w:p w:rsidR="00803146" w:rsidRDefault="00803146">
            <w:pPr>
              <w:pStyle w:val="ListParagraph"/>
              <w:ind w:left="0"/>
              <w:jc w:val="center"/>
              <w:rPr>
                <w:sz w:val="16"/>
                <w:szCs w:val="16"/>
              </w:rPr>
            </w:pPr>
          </w:p>
        </w:tc>
        <w:tc>
          <w:tcPr>
            <w:tcW w:w="915" w:type="dxa"/>
            <w:vAlign w:val="center"/>
          </w:tcPr>
          <w:p w:rsidR="00803146" w:rsidRDefault="00803146">
            <w:pPr>
              <w:pStyle w:val="ListParagraph"/>
              <w:ind w:left="0"/>
              <w:jc w:val="center"/>
              <w:rPr>
                <w:sz w:val="16"/>
                <w:szCs w:val="16"/>
              </w:rPr>
            </w:pPr>
          </w:p>
        </w:tc>
        <w:tc>
          <w:tcPr>
            <w:tcW w:w="913" w:type="dxa"/>
            <w:vAlign w:val="center"/>
          </w:tcPr>
          <w:p w:rsidR="00803146" w:rsidRDefault="00D72908">
            <w:pPr>
              <w:pStyle w:val="ListParagraph"/>
              <w:ind w:left="0"/>
              <w:jc w:val="center"/>
              <w:rPr>
                <w:sz w:val="16"/>
                <w:szCs w:val="16"/>
              </w:rPr>
            </w:pPr>
            <w:r>
              <w:rPr>
                <w:sz w:val="16"/>
                <w:szCs w:val="16"/>
              </w:rPr>
              <w:t>0.7%</w:t>
            </w:r>
          </w:p>
        </w:tc>
        <w:tc>
          <w:tcPr>
            <w:tcW w:w="912" w:type="dxa"/>
            <w:vAlign w:val="center"/>
          </w:tcPr>
          <w:p w:rsidR="00803146" w:rsidRDefault="00803146">
            <w:pPr>
              <w:pStyle w:val="ListParagraph"/>
              <w:ind w:left="0"/>
              <w:jc w:val="center"/>
              <w:rPr>
                <w:sz w:val="16"/>
                <w:szCs w:val="16"/>
              </w:rPr>
            </w:pPr>
          </w:p>
        </w:tc>
        <w:tc>
          <w:tcPr>
            <w:tcW w:w="914" w:type="dxa"/>
            <w:vAlign w:val="center"/>
          </w:tcPr>
          <w:p w:rsidR="00803146" w:rsidRDefault="00803146">
            <w:pPr>
              <w:pStyle w:val="ListParagraph"/>
              <w:ind w:left="0"/>
              <w:jc w:val="center"/>
              <w:rPr>
                <w:sz w:val="16"/>
                <w:szCs w:val="16"/>
              </w:rPr>
            </w:pPr>
          </w:p>
        </w:tc>
        <w:tc>
          <w:tcPr>
            <w:tcW w:w="1141" w:type="dxa"/>
          </w:tcPr>
          <w:p w:rsidR="00803146" w:rsidRDefault="00803146">
            <w:pPr>
              <w:pStyle w:val="ListParagraph"/>
              <w:ind w:left="0"/>
              <w:jc w:val="center"/>
              <w:rPr>
                <w:sz w:val="16"/>
                <w:szCs w:val="16"/>
              </w:rPr>
            </w:pPr>
          </w:p>
        </w:tc>
      </w:tr>
      <w:tr w:rsidR="00803146">
        <w:tc>
          <w:tcPr>
            <w:tcW w:w="923" w:type="dxa"/>
          </w:tcPr>
          <w:p w:rsidR="00803146" w:rsidRDefault="00D72908">
            <w:pPr>
              <w:pStyle w:val="ListParagraph"/>
              <w:ind w:left="0"/>
              <w:jc w:val="center"/>
              <w:rPr>
                <w:sz w:val="16"/>
                <w:szCs w:val="16"/>
              </w:rPr>
            </w:pPr>
            <w:r>
              <w:rPr>
                <w:sz w:val="16"/>
                <w:szCs w:val="16"/>
              </w:rPr>
              <w:t>R1-2009266</w:t>
            </w:r>
          </w:p>
        </w:tc>
        <w:tc>
          <w:tcPr>
            <w:tcW w:w="913" w:type="dxa"/>
            <w:vAlign w:val="bottom"/>
          </w:tcPr>
          <w:p w:rsidR="00803146" w:rsidRDefault="00D72908">
            <w:pPr>
              <w:pStyle w:val="ListParagraph"/>
              <w:ind w:left="0"/>
              <w:jc w:val="center"/>
              <w:rPr>
                <w:sz w:val="16"/>
                <w:szCs w:val="16"/>
              </w:rPr>
            </w:pPr>
            <w:r>
              <w:rPr>
                <w:sz w:val="16"/>
                <w:szCs w:val="16"/>
              </w:rPr>
              <w:t>2.2%</w:t>
            </w:r>
          </w:p>
        </w:tc>
        <w:tc>
          <w:tcPr>
            <w:tcW w:w="914" w:type="dxa"/>
            <w:vAlign w:val="bottom"/>
          </w:tcPr>
          <w:p w:rsidR="00803146" w:rsidRDefault="00803146">
            <w:pPr>
              <w:pStyle w:val="ListParagraph"/>
              <w:ind w:left="0"/>
              <w:jc w:val="center"/>
              <w:rPr>
                <w:sz w:val="16"/>
                <w:szCs w:val="16"/>
              </w:rPr>
            </w:pPr>
          </w:p>
        </w:tc>
        <w:tc>
          <w:tcPr>
            <w:tcW w:w="915" w:type="dxa"/>
            <w:vAlign w:val="bottom"/>
          </w:tcPr>
          <w:p w:rsidR="00803146" w:rsidRDefault="00803146">
            <w:pPr>
              <w:pStyle w:val="ListParagraph"/>
              <w:ind w:left="0"/>
              <w:jc w:val="center"/>
              <w:rPr>
                <w:sz w:val="16"/>
                <w:szCs w:val="16"/>
              </w:rPr>
            </w:pPr>
          </w:p>
        </w:tc>
        <w:tc>
          <w:tcPr>
            <w:tcW w:w="912" w:type="dxa"/>
            <w:vAlign w:val="bottom"/>
          </w:tcPr>
          <w:p w:rsidR="00803146" w:rsidRDefault="00D72908">
            <w:pPr>
              <w:pStyle w:val="ListParagraph"/>
              <w:ind w:left="0"/>
              <w:jc w:val="center"/>
              <w:rPr>
                <w:sz w:val="16"/>
                <w:szCs w:val="16"/>
              </w:rPr>
            </w:pPr>
            <w:r>
              <w:rPr>
                <w:sz w:val="16"/>
                <w:szCs w:val="16"/>
              </w:rPr>
              <w:t>1.3%</w:t>
            </w:r>
          </w:p>
        </w:tc>
        <w:tc>
          <w:tcPr>
            <w:tcW w:w="914" w:type="dxa"/>
            <w:vAlign w:val="bottom"/>
          </w:tcPr>
          <w:p w:rsidR="00803146" w:rsidRDefault="00803146">
            <w:pPr>
              <w:pStyle w:val="ListParagraph"/>
              <w:ind w:left="0"/>
              <w:jc w:val="center"/>
              <w:rPr>
                <w:sz w:val="16"/>
                <w:szCs w:val="16"/>
              </w:rPr>
            </w:pPr>
          </w:p>
        </w:tc>
        <w:tc>
          <w:tcPr>
            <w:tcW w:w="915" w:type="dxa"/>
            <w:vAlign w:val="bottom"/>
          </w:tcPr>
          <w:p w:rsidR="00803146" w:rsidRDefault="00803146">
            <w:pPr>
              <w:pStyle w:val="ListParagraph"/>
              <w:ind w:left="0"/>
              <w:jc w:val="center"/>
              <w:rPr>
                <w:sz w:val="16"/>
                <w:szCs w:val="16"/>
              </w:rPr>
            </w:pPr>
          </w:p>
        </w:tc>
        <w:tc>
          <w:tcPr>
            <w:tcW w:w="913" w:type="dxa"/>
            <w:vAlign w:val="bottom"/>
          </w:tcPr>
          <w:p w:rsidR="00803146" w:rsidRDefault="00D72908">
            <w:pPr>
              <w:pStyle w:val="ListParagraph"/>
              <w:ind w:left="0"/>
              <w:jc w:val="center"/>
              <w:rPr>
                <w:sz w:val="16"/>
                <w:szCs w:val="16"/>
              </w:rPr>
            </w:pPr>
            <w:r>
              <w:rPr>
                <w:sz w:val="16"/>
                <w:szCs w:val="16"/>
              </w:rPr>
              <w:t>0.6-2.7%</w:t>
            </w:r>
          </w:p>
        </w:tc>
        <w:tc>
          <w:tcPr>
            <w:tcW w:w="912" w:type="dxa"/>
            <w:vAlign w:val="bottom"/>
          </w:tcPr>
          <w:p w:rsidR="00803146" w:rsidRDefault="00D72908">
            <w:pPr>
              <w:pStyle w:val="ListParagraph"/>
              <w:ind w:left="0"/>
              <w:jc w:val="center"/>
              <w:rPr>
                <w:sz w:val="16"/>
                <w:szCs w:val="16"/>
              </w:rPr>
            </w:pPr>
            <w:r>
              <w:rPr>
                <w:sz w:val="16"/>
                <w:szCs w:val="16"/>
              </w:rPr>
              <w:t>2.2%</w:t>
            </w:r>
          </w:p>
        </w:tc>
        <w:tc>
          <w:tcPr>
            <w:tcW w:w="914" w:type="dxa"/>
            <w:vAlign w:val="bottom"/>
          </w:tcPr>
          <w:p w:rsidR="00803146" w:rsidRDefault="00803146">
            <w:pPr>
              <w:pStyle w:val="ListParagraph"/>
              <w:ind w:left="0"/>
              <w:jc w:val="center"/>
              <w:rPr>
                <w:sz w:val="16"/>
                <w:szCs w:val="16"/>
              </w:rPr>
            </w:pPr>
          </w:p>
        </w:tc>
        <w:tc>
          <w:tcPr>
            <w:tcW w:w="1141" w:type="dxa"/>
          </w:tcPr>
          <w:p w:rsidR="00803146" w:rsidRDefault="00D72908">
            <w:pPr>
              <w:pStyle w:val="ListParagraph"/>
              <w:ind w:left="0"/>
              <w:jc w:val="center"/>
              <w:rPr>
                <w:sz w:val="16"/>
                <w:szCs w:val="16"/>
              </w:rPr>
            </w:pPr>
            <w:r>
              <w:rPr>
                <w:sz w:val="16"/>
                <w:szCs w:val="16"/>
              </w:rPr>
              <w:t>10 sub-groups</w:t>
            </w:r>
            <w:r>
              <w:rPr>
                <w:rFonts w:eastAsia="新細明體"/>
                <w:sz w:val="16"/>
                <w:szCs w:val="16"/>
              </w:rPr>
              <w:t>;</w:t>
            </w:r>
            <w:r>
              <w:rPr>
                <w:sz w:val="16"/>
                <w:szCs w:val="16"/>
              </w:rPr>
              <w:t xml:space="preserve"> </w:t>
            </w:r>
            <w:r>
              <w:rPr>
                <w:sz w:val="16"/>
                <w:szCs w:val="16"/>
              </w:rPr>
              <w:br/>
              <w:t>DCI-based;</w:t>
            </w:r>
          </w:p>
          <w:p w:rsidR="00803146" w:rsidRDefault="00D72908">
            <w:pPr>
              <w:pStyle w:val="ListParagraph"/>
              <w:ind w:left="0"/>
              <w:jc w:val="center"/>
              <w:rPr>
                <w:sz w:val="16"/>
                <w:szCs w:val="16"/>
              </w:rPr>
            </w:pPr>
            <w:r>
              <w:rPr>
                <w:sz w:val="16"/>
                <w:szCs w:val="16"/>
              </w:rPr>
              <w:t>1ms or 4ms PO for 1 SS burst case</w:t>
            </w:r>
          </w:p>
        </w:tc>
      </w:tr>
    </w:tbl>
    <w:p w:rsidR="00803146" w:rsidRDefault="00803146">
      <w:pPr>
        <w:rPr>
          <w:sz w:val="22"/>
          <w:szCs w:val="22"/>
        </w:rPr>
      </w:pPr>
    </w:p>
    <w:p w:rsidR="005B357C" w:rsidRDefault="005B357C">
      <w:pPr>
        <w:rPr>
          <w:sz w:val="22"/>
          <w:szCs w:val="22"/>
        </w:rPr>
      </w:pPr>
    </w:p>
    <w:p w:rsidR="005B357C" w:rsidRDefault="005B357C">
      <w:pPr>
        <w:rPr>
          <w:sz w:val="22"/>
          <w:szCs w:val="22"/>
        </w:rPr>
      </w:pPr>
    </w:p>
    <w:p w:rsidR="005B357C" w:rsidRDefault="005B357C">
      <w:pPr>
        <w:rPr>
          <w:sz w:val="22"/>
          <w:szCs w:val="22"/>
        </w:rPr>
      </w:pPr>
    </w:p>
    <w:p w:rsidR="00803146" w:rsidRDefault="00D72908">
      <w:pPr>
        <w:rPr>
          <w:sz w:val="22"/>
          <w:szCs w:val="22"/>
        </w:rPr>
      </w:pPr>
      <w:r>
        <w:rPr>
          <w:sz w:val="22"/>
          <w:szCs w:val="22"/>
        </w:rPr>
        <w:t xml:space="preserve">After offline and online discussions and decisions, the following </w:t>
      </w:r>
      <w:r w:rsidR="00E64D5D">
        <w:rPr>
          <w:sz w:val="22"/>
          <w:szCs w:val="22"/>
        </w:rPr>
        <w:t xml:space="preserve">observations and proposal </w:t>
      </w:r>
      <w:r>
        <w:rPr>
          <w:sz w:val="22"/>
          <w:szCs w:val="22"/>
        </w:rPr>
        <w:t>are finally agreed:</w:t>
      </w:r>
    </w:p>
    <w:p w:rsidR="00E64D5D" w:rsidRPr="00E64D5D" w:rsidRDefault="00E64D5D" w:rsidP="00E64D5D">
      <w:pPr>
        <w:rPr>
          <w:sz w:val="22"/>
          <w:szCs w:val="22"/>
        </w:rPr>
      </w:pPr>
      <w:r>
        <w:rPr>
          <w:sz w:val="22"/>
          <w:szCs w:val="22"/>
          <w:highlight w:val="green"/>
        </w:rPr>
        <w:br/>
      </w:r>
      <w:r w:rsidRPr="00E64D5D">
        <w:rPr>
          <w:sz w:val="22"/>
          <w:szCs w:val="22"/>
          <w:highlight w:val="green"/>
        </w:rPr>
        <w:t>Agreements:</w:t>
      </w:r>
    </w:p>
    <w:p w:rsidR="00E64D5D" w:rsidRPr="00E64D5D" w:rsidRDefault="00E64D5D" w:rsidP="00E64D5D">
      <w:pPr>
        <w:rPr>
          <w:sz w:val="22"/>
          <w:szCs w:val="22"/>
        </w:rPr>
      </w:pPr>
      <w:r w:rsidRPr="00E64D5D">
        <w:rPr>
          <w:sz w:val="22"/>
          <w:szCs w:val="22"/>
        </w:rPr>
        <w:t>Observation: For NR idle/inactive-mode UEs with 10% group paging rate, paging early indication without UE sub-grouping can achieve the following power saving gains w.r.t. Rel-16:</w:t>
      </w:r>
    </w:p>
    <w:p w:rsidR="00E64D5D" w:rsidRPr="00E64D5D" w:rsidRDefault="00E64D5D" w:rsidP="00E64D5D">
      <w:pPr>
        <w:numPr>
          <w:ilvl w:val="0"/>
          <w:numId w:val="80"/>
        </w:numPr>
        <w:tabs>
          <w:tab w:val="clear" w:pos="720"/>
        </w:tabs>
        <w:rPr>
          <w:sz w:val="22"/>
          <w:szCs w:val="22"/>
        </w:rPr>
      </w:pPr>
      <w:r w:rsidRPr="00E64D5D">
        <w:rPr>
          <w:sz w:val="22"/>
          <w:szCs w:val="22"/>
        </w:rPr>
        <w:t xml:space="preserve">[0%] - [22.8%] where the baseline assumes 1 SS burst for synchronization before PO reception </w:t>
      </w:r>
    </w:p>
    <w:p w:rsidR="00E64D5D" w:rsidRPr="00E64D5D" w:rsidRDefault="00E64D5D" w:rsidP="00E64D5D">
      <w:pPr>
        <w:numPr>
          <w:ilvl w:val="1"/>
          <w:numId w:val="80"/>
        </w:numPr>
        <w:tabs>
          <w:tab w:val="num" w:pos="1440"/>
        </w:tabs>
        <w:rPr>
          <w:sz w:val="22"/>
          <w:szCs w:val="22"/>
        </w:rPr>
      </w:pPr>
      <w:r w:rsidRPr="00E64D5D">
        <w:rPr>
          <w:sz w:val="22"/>
          <w:szCs w:val="22"/>
        </w:rPr>
        <w:t>Note: [0%] means UE can apply the baseline behavior if the time offset between the utilized SS burst and PO is small.</w:t>
      </w:r>
    </w:p>
    <w:p w:rsidR="00E64D5D" w:rsidRPr="00E64D5D" w:rsidRDefault="00E64D5D" w:rsidP="00E64D5D">
      <w:pPr>
        <w:numPr>
          <w:ilvl w:val="0"/>
          <w:numId w:val="80"/>
        </w:numPr>
        <w:tabs>
          <w:tab w:val="clear" w:pos="720"/>
        </w:tabs>
        <w:rPr>
          <w:sz w:val="22"/>
          <w:szCs w:val="22"/>
        </w:rPr>
      </w:pPr>
      <w:r w:rsidRPr="00E64D5D">
        <w:rPr>
          <w:sz w:val="22"/>
          <w:szCs w:val="22"/>
        </w:rPr>
        <w:t>[5.0%] - [32.0%]  where the baseline assumes 2 SS bursts for synchronization before PO reception</w:t>
      </w:r>
    </w:p>
    <w:p w:rsidR="00E64D5D" w:rsidRPr="00E64D5D" w:rsidRDefault="00E64D5D" w:rsidP="00E64D5D">
      <w:pPr>
        <w:numPr>
          <w:ilvl w:val="0"/>
          <w:numId w:val="80"/>
        </w:numPr>
        <w:tabs>
          <w:tab w:val="clear" w:pos="720"/>
        </w:tabs>
        <w:rPr>
          <w:sz w:val="22"/>
          <w:szCs w:val="22"/>
        </w:rPr>
      </w:pPr>
      <w:r w:rsidRPr="00E64D5D">
        <w:rPr>
          <w:sz w:val="22"/>
          <w:szCs w:val="22"/>
        </w:rPr>
        <w:t>[10.2%] - [67.7%]  where the baseline assumes 3 SS bursts for synchronization before PO reception</w:t>
      </w:r>
    </w:p>
    <w:p w:rsidR="00E64D5D" w:rsidRPr="00E64D5D" w:rsidRDefault="00E64D5D" w:rsidP="00E64D5D">
      <w:pPr>
        <w:rPr>
          <w:sz w:val="22"/>
          <w:szCs w:val="22"/>
        </w:rPr>
      </w:pPr>
      <w:r w:rsidRPr="00E64D5D">
        <w:rPr>
          <w:sz w:val="22"/>
          <w:szCs w:val="22"/>
        </w:rPr>
        <w:t>The power saving gains will become lower for higher group paging rate.</w:t>
      </w:r>
    </w:p>
    <w:p w:rsidR="00E64D5D" w:rsidRPr="00E64D5D" w:rsidRDefault="00E64D5D" w:rsidP="00E64D5D">
      <w:pPr>
        <w:rPr>
          <w:sz w:val="22"/>
          <w:szCs w:val="22"/>
        </w:rPr>
      </w:pPr>
      <w:r w:rsidRPr="00E64D5D">
        <w:rPr>
          <w:sz w:val="22"/>
          <w:szCs w:val="22"/>
        </w:rPr>
        <w:t>The power saving gains are dependent on the assumptions about placement of PEI and PO relative to SSB.</w:t>
      </w:r>
    </w:p>
    <w:p w:rsidR="00E64D5D" w:rsidRPr="00E64D5D" w:rsidRDefault="00E64D5D" w:rsidP="00E64D5D">
      <w:pPr>
        <w:rPr>
          <w:sz w:val="22"/>
          <w:szCs w:val="22"/>
        </w:rPr>
      </w:pPr>
      <w:r w:rsidRPr="00E64D5D">
        <w:rPr>
          <w:sz w:val="22"/>
          <w:szCs w:val="22"/>
        </w:rPr>
        <w:t>The power saving gains may vary with different paging early indication design.</w:t>
      </w:r>
    </w:p>
    <w:p w:rsidR="00E64D5D" w:rsidRDefault="00E64D5D">
      <w:pPr>
        <w:rPr>
          <w:sz w:val="22"/>
          <w:szCs w:val="22"/>
        </w:rPr>
      </w:pPr>
    </w:p>
    <w:p w:rsidR="00803146" w:rsidRDefault="00D72908">
      <w:pPr>
        <w:rPr>
          <w:sz w:val="22"/>
          <w:szCs w:val="22"/>
          <w:highlight w:val="green"/>
        </w:rPr>
      </w:pPr>
      <w:r>
        <w:rPr>
          <w:sz w:val="22"/>
          <w:szCs w:val="22"/>
          <w:highlight w:val="green"/>
        </w:rPr>
        <w:t>Agreements:</w:t>
      </w:r>
    </w:p>
    <w:p w:rsidR="00803146" w:rsidRDefault="00D72908">
      <w:pPr>
        <w:rPr>
          <w:rFonts w:eastAsia="Calibri"/>
          <w:sz w:val="22"/>
          <w:szCs w:val="22"/>
        </w:rPr>
      </w:pPr>
      <w:r>
        <w:rPr>
          <w:rFonts w:eastAsia="Calibri"/>
          <w:sz w:val="22"/>
          <w:szCs w:val="22"/>
        </w:rPr>
        <w:t>Observation: For NR idle/inactive-mode UEs, UE sub-grouping indication within a PO can provide the following power saving gains w.r.t. Rel-16:</w:t>
      </w:r>
    </w:p>
    <w:p w:rsidR="00803146" w:rsidRDefault="00D72908">
      <w:pPr>
        <w:numPr>
          <w:ilvl w:val="0"/>
          <w:numId w:val="43"/>
        </w:numPr>
        <w:rPr>
          <w:sz w:val="22"/>
          <w:szCs w:val="22"/>
        </w:rPr>
      </w:pPr>
      <w:r>
        <w:rPr>
          <w:sz w:val="22"/>
          <w:szCs w:val="22"/>
        </w:rPr>
        <w:t xml:space="preserve">If the original group paging rate is 10%: </w:t>
      </w:r>
    </w:p>
    <w:p w:rsidR="00803146" w:rsidRDefault="00D72908">
      <w:pPr>
        <w:numPr>
          <w:ilvl w:val="1"/>
          <w:numId w:val="43"/>
        </w:numPr>
        <w:rPr>
          <w:sz w:val="22"/>
          <w:szCs w:val="22"/>
        </w:rPr>
      </w:pPr>
      <w:r>
        <w:rPr>
          <w:sz w:val="22"/>
          <w:szCs w:val="22"/>
        </w:rPr>
        <w:t>[0.3%] - [1.1%] where the baseline assumes 1 SS burst for synchronization before PO reception</w:t>
      </w:r>
    </w:p>
    <w:p w:rsidR="00803146" w:rsidRDefault="00D72908">
      <w:pPr>
        <w:numPr>
          <w:ilvl w:val="1"/>
          <w:numId w:val="43"/>
        </w:numPr>
        <w:rPr>
          <w:sz w:val="22"/>
          <w:szCs w:val="22"/>
        </w:rPr>
      </w:pPr>
      <w:r>
        <w:rPr>
          <w:sz w:val="22"/>
          <w:szCs w:val="22"/>
        </w:rPr>
        <w:t>[0.4%] - [0.8%] where the baseline assumes 2 SS bursts for synchronization before PO reception</w:t>
      </w:r>
    </w:p>
    <w:p w:rsidR="00803146" w:rsidRDefault="00D72908">
      <w:pPr>
        <w:numPr>
          <w:ilvl w:val="1"/>
          <w:numId w:val="43"/>
        </w:numPr>
        <w:rPr>
          <w:sz w:val="22"/>
          <w:szCs w:val="22"/>
        </w:rPr>
      </w:pPr>
      <w:r>
        <w:rPr>
          <w:sz w:val="22"/>
          <w:szCs w:val="22"/>
        </w:rPr>
        <w:t>[0.3%] - [1.0%] where the baseline assumes 3 SS bursts for synchronization before PO reception</w:t>
      </w:r>
    </w:p>
    <w:p w:rsidR="00803146" w:rsidRDefault="00D72908">
      <w:pPr>
        <w:numPr>
          <w:ilvl w:val="0"/>
          <w:numId w:val="43"/>
        </w:numPr>
        <w:rPr>
          <w:sz w:val="22"/>
          <w:szCs w:val="22"/>
        </w:rPr>
      </w:pPr>
      <w:r>
        <w:rPr>
          <w:sz w:val="22"/>
          <w:szCs w:val="22"/>
        </w:rPr>
        <w:t>Some sources also evaluated performance if the original group paging rate is in the range between 20% and 80% and showed following results:</w:t>
      </w:r>
      <w:r>
        <w:rPr>
          <w:rStyle w:val="apple-converted-space"/>
          <w:sz w:val="22"/>
          <w:szCs w:val="22"/>
        </w:rPr>
        <w:t> </w:t>
      </w:r>
      <w:r>
        <w:rPr>
          <w:sz w:val="22"/>
          <w:szCs w:val="22"/>
        </w:rPr>
        <w:t xml:space="preserve"> </w:t>
      </w:r>
    </w:p>
    <w:p w:rsidR="00803146" w:rsidRDefault="00D72908">
      <w:pPr>
        <w:numPr>
          <w:ilvl w:val="1"/>
          <w:numId w:val="43"/>
        </w:numPr>
        <w:rPr>
          <w:sz w:val="22"/>
          <w:szCs w:val="22"/>
        </w:rPr>
      </w:pPr>
      <w:r>
        <w:rPr>
          <w:sz w:val="22"/>
          <w:szCs w:val="22"/>
        </w:rPr>
        <w:t>[0.7%] - [7.6%] where the baseline assumes 1 SS burst for synchronization before PO reception</w:t>
      </w:r>
    </w:p>
    <w:p w:rsidR="00803146" w:rsidRDefault="00D72908">
      <w:pPr>
        <w:numPr>
          <w:ilvl w:val="1"/>
          <w:numId w:val="43"/>
        </w:numPr>
        <w:rPr>
          <w:sz w:val="22"/>
          <w:szCs w:val="22"/>
        </w:rPr>
      </w:pPr>
      <w:r>
        <w:rPr>
          <w:sz w:val="22"/>
          <w:szCs w:val="22"/>
        </w:rPr>
        <w:t>[0.8%] - [3.0%] where the baseline assumes 2 SS bursts for synchronization before PO reception</w:t>
      </w:r>
    </w:p>
    <w:p w:rsidR="00803146" w:rsidRDefault="00D72908">
      <w:pPr>
        <w:numPr>
          <w:ilvl w:val="1"/>
          <w:numId w:val="43"/>
        </w:numPr>
        <w:rPr>
          <w:sz w:val="22"/>
          <w:szCs w:val="22"/>
        </w:rPr>
      </w:pPr>
      <w:r>
        <w:rPr>
          <w:sz w:val="22"/>
          <w:szCs w:val="22"/>
        </w:rPr>
        <w:t>[0.5%] - [4.7%] where the baseline assumes 3 SS bursts for synchronization before PO reception</w:t>
      </w:r>
    </w:p>
    <w:p w:rsidR="00803146" w:rsidRDefault="00D72908">
      <w:pPr>
        <w:rPr>
          <w:rFonts w:eastAsia="Calibri"/>
          <w:sz w:val="22"/>
          <w:szCs w:val="22"/>
        </w:rPr>
      </w:pPr>
      <w:r>
        <w:rPr>
          <w:rFonts w:eastAsia="Calibri"/>
          <w:sz w:val="22"/>
          <w:szCs w:val="22"/>
        </w:rPr>
        <w:t>The number of UE sub-groups evaluated ranges from 2 to 16.</w:t>
      </w:r>
    </w:p>
    <w:p w:rsidR="00803146" w:rsidRDefault="00D72908">
      <w:pPr>
        <w:rPr>
          <w:rFonts w:eastAsia="Calibri"/>
          <w:sz w:val="22"/>
          <w:szCs w:val="22"/>
        </w:rPr>
      </w:pPr>
      <w:r>
        <w:rPr>
          <w:rFonts w:eastAsia="Calibri"/>
          <w:sz w:val="22"/>
          <w:szCs w:val="22"/>
        </w:rPr>
        <w:t>Some companies show concern on assuming group paging rate larger than 60%.</w:t>
      </w:r>
    </w:p>
    <w:p w:rsidR="00803146" w:rsidRDefault="00D72908">
      <w:pPr>
        <w:rPr>
          <w:rFonts w:eastAsia="Calibri"/>
          <w:sz w:val="22"/>
          <w:szCs w:val="22"/>
        </w:rPr>
      </w:pPr>
      <w:r>
        <w:rPr>
          <w:rFonts w:eastAsia="Calibri"/>
          <w:sz w:val="22"/>
          <w:szCs w:val="22"/>
        </w:rPr>
        <w:t>Note: It is FFS in RAN1 another group paging rate &gt; 10% for the evaluation of Rel-17 paging enhancement.</w:t>
      </w:r>
    </w:p>
    <w:p w:rsidR="00E64D5D" w:rsidRDefault="00D72908">
      <w:pPr>
        <w:rPr>
          <w:rFonts w:eastAsia="Calibri"/>
          <w:color w:val="1F497D"/>
          <w:sz w:val="22"/>
          <w:szCs w:val="22"/>
        </w:rPr>
      </w:pPr>
      <w:r>
        <w:rPr>
          <w:rFonts w:eastAsia="Calibri"/>
          <w:color w:val="1F497D"/>
          <w:sz w:val="22"/>
          <w:szCs w:val="22"/>
        </w:rPr>
        <w:t> </w:t>
      </w:r>
    </w:p>
    <w:p w:rsidR="00803146" w:rsidRPr="00E64D5D" w:rsidRDefault="00D72908">
      <w:pPr>
        <w:rPr>
          <w:rFonts w:eastAsia="Calibri"/>
          <w:color w:val="1F497D"/>
          <w:sz w:val="22"/>
          <w:szCs w:val="22"/>
        </w:rPr>
      </w:pPr>
      <w:r>
        <w:rPr>
          <w:sz w:val="22"/>
          <w:szCs w:val="22"/>
          <w:highlight w:val="green"/>
        </w:rPr>
        <w:t>Agreements:</w:t>
      </w:r>
    </w:p>
    <w:p w:rsidR="00803146" w:rsidRDefault="00D72908">
      <w:pPr>
        <w:rPr>
          <w:rFonts w:eastAsia="Calibri"/>
          <w:sz w:val="22"/>
          <w:szCs w:val="22"/>
        </w:rPr>
      </w:pPr>
      <w:r>
        <w:rPr>
          <w:rFonts w:eastAsia="Calibri"/>
          <w:sz w:val="22"/>
          <w:szCs w:val="22"/>
        </w:rPr>
        <w:t>Observation: For NR idle/inactive-mode UEs, UE sub-grouping indication carried in paging early indication can provide the following power saving gains w.r.t Rel-16:</w:t>
      </w:r>
    </w:p>
    <w:p w:rsidR="00803146" w:rsidRDefault="00D72908">
      <w:pPr>
        <w:numPr>
          <w:ilvl w:val="0"/>
          <w:numId w:val="44"/>
        </w:numPr>
        <w:rPr>
          <w:sz w:val="22"/>
          <w:szCs w:val="22"/>
        </w:rPr>
      </w:pPr>
      <w:r>
        <w:rPr>
          <w:sz w:val="22"/>
          <w:szCs w:val="22"/>
        </w:rPr>
        <w:t xml:space="preserve">If the original group paging rate is 10%: </w:t>
      </w:r>
    </w:p>
    <w:p w:rsidR="00803146" w:rsidRDefault="00D72908">
      <w:pPr>
        <w:numPr>
          <w:ilvl w:val="1"/>
          <w:numId w:val="44"/>
        </w:numPr>
        <w:rPr>
          <w:sz w:val="22"/>
          <w:szCs w:val="22"/>
        </w:rPr>
      </w:pPr>
      <w:r>
        <w:rPr>
          <w:sz w:val="22"/>
          <w:szCs w:val="22"/>
        </w:rPr>
        <w:t>[10.6%] –[19.1%] where the baseline assumes 1 SS burst for synchronization before PO reception</w:t>
      </w:r>
    </w:p>
    <w:p w:rsidR="00803146" w:rsidRDefault="00D72908">
      <w:pPr>
        <w:numPr>
          <w:ilvl w:val="1"/>
          <w:numId w:val="44"/>
        </w:numPr>
        <w:rPr>
          <w:sz w:val="22"/>
          <w:szCs w:val="22"/>
        </w:rPr>
      </w:pPr>
      <w:r>
        <w:rPr>
          <w:sz w:val="22"/>
          <w:szCs w:val="22"/>
        </w:rPr>
        <w:t>[16.0%] –[36.0%] where the baseline assumes 2 SS bursts for synchronization before PO reception</w:t>
      </w:r>
    </w:p>
    <w:p w:rsidR="00803146" w:rsidRDefault="00D72908">
      <w:pPr>
        <w:numPr>
          <w:ilvl w:val="1"/>
          <w:numId w:val="44"/>
        </w:numPr>
        <w:rPr>
          <w:sz w:val="22"/>
          <w:szCs w:val="22"/>
        </w:rPr>
      </w:pPr>
      <w:r>
        <w:rPr>
          <w:sz w:val="22"/>
          <w:szCs w:val="22"/>
        </w:rPr>
        <w:t>[14.3%] –[46.0%] where the baseline assumes 3 SS bursts for synchronization before PO reception</w:t>
      </w:r>
    </w:p>
    <w:p w:rsidR="00803146" w:rsidRDefault="00D72908">
      <w:pPr>
        <w:numPr>
          <w:ilvl w:val="0"/>
          <w:numId w:val="44"/>
        </w:numPr>
        <w:rPr>
          <w:sz w:val="22"/>
          <w:szCs w:val="22"/>
        </w:rPr>
      </w:pPr>
      <w:r>
        <w:rPr>
          <w:sz w:val="22"/>
          <w:szCs w:val="22"/>
        </w:rPr>
        <w:t>Some sources also evaluated performance if the original group paging rate is in the range between 20% and 60% and showed following results:</w:t>
      </w:r>
      <w:r>
        <w:rPr>
          <w:rStyle w:val="apple-converted-space"/>
          <w:sz w:val="22"/>
          <w:szCs w:val="22"/>
        </w:rPr>
        <w:t> </w:t>
      </w:r>
      <w:r>
        <w:rPr>
          <w:sz w:val="22"/>
          <w:szCs w:val="22"/>
        </w:rPr>
        <w:t xml:space="preserve"> </w:t>
      </w:r>
    </w:p>
    <w:p w:rsidR="00803146" w:rsidRDefault="00D72908">
      <w:pPr>
        <w:numPr>
          <w:ilvl w:val="1"/>
          <w:numId w:val="44"/>
        </w:numPr>
        <w:rPr>
          <w:sz w:val="22"/>
          <w:szCs w:val="22"/>
        </w:rPr>
      </w:pPr>
      <w:r>
        <w:rPr>
          <w:sz w:val="22"/>
          <w:szCs w:val="22"/>
        </w:rPr>
        <w:t>[8.0%] –[19.1%] where the baseline assumes 1 SS burst for synchronization before PO reception</w:t>
      </w:r>
    </w:p>
    <w:p w:rsidR="00803146" w:rsidRDefault="00D72908">
      <w:pPr>
        <w:numPr>
          <w:ilvl w:val="1"/>
          <w:numId w:val="44"/>
        </w:numPr>
        <w:rPr>
          <w:sz w:val="22"/>
          <w:szCs w:val="22"/>
        </w:rPr>
      </w:pPr>
      <w:r>
        <w:rPr>
          <w:sz w:val="22"/>
          <w:szCs w:val="22"/>
        </w:rPr>
        <w:t>[18.1%] –[34.0%] where the baseline assumes 2 SS bursts for synchronization before PO reception</w:t>
      </w:r>
    </w:p>
    <w:p w:rsidR="00803146" w:rsidRDefault="00D72908">
      <w:pPr>
        <w:numPr>
          <w:ilvl w:val="1"/>
          <w:numId w:val="44"/>
        </w:numPr>
        <w:rPr>
          <w:sz w:val="22"/>
          <w:szCs w:val="22"/>
        </w:rPr>
      </w:pPr>
      <w:r>
        <w:rPr>
          <w:sz w:val="22"/>
          <w:szCs w:val="22"/>
        </w:rPr>
        <w:t>[20.6%] –[42.0%] where the baseline assumes 3 SS bursts for synchronization before PO reception</w:t>
      </w:r>
    </w:p>
    <w:p w:rsidR="00803146" w:rsidRDefault="00D72908">
      <w:pPr>
        <w:rPr>
          <w:rFonts w:eastAsia="Calibri"/>
          <w:sz w:val="22"/>
          <w:szCs w:val="22"/>
        </w:rPr>
      </w:pPr>
      <w:r>
        <w:rPr>
          <w:rFonts w:eastAsia="Calibri"/>
          <w:sz w:val="22"/>
          <w:szCs w:val="22"/>
        </w:rPr>
        <w:t>The additional power saving gains w.r.t. paging early indication without UE sub-grouping are given as follows:</w:t>
      </w:r>
    </w:p>
    <w:p w:rsidR="00803146" w:rsidRDefault="00D72908">
      <w:pPr>
        <w:numPr>
          <w:ilvl w:val="0"/>
          <w:numId w:val="45"/>
        </w:numPr>
        <w:rPr>
          <w:sz w:val="22"/>
          <w:szCs w:val="22"/>
        </w:rPr>
      </w:pPr>
      <w:r>
        <w:rPr>
          <w:sz w:val="22"/>
          <w:szCs w:val="22"/>
        </w:rPr>
        <w:t xml:space="preserve">If the original group paging rate is 10%: </w:t>
      </w:r>
    </w:p>
    <w:p w:rsidR="00803146" w:rsidRDefault="00D72908">
      <w:pPr>
        <w:numPr>
          <w:ilvl w:val="1"/>
          <w:numId w:val="45"/>
        </w:numPr>
        <w:rPr>
          <w:sz w:val="22"/>
          <w:szCs w:val="22"/>
        </w:rPr>
      </w:pPr>
      <w:r>
        <w:rPr>
          <w:sz w:val="22"/>
          <w:szCs w:val="22"/>
        </w:rPr>
        <w:t>[0.6%] –[2.7%] where the baseline assumes 1 SS burst for synchronization before PO reception</w:t>
      </w:r>
    </w:p>
    <w:p w:rsidR="00803146" w:rsidRDefault="00D72908">
      <w:pPr>
        <w:numPr>
          <w:ilvl w:val="1"/>
          <w:numId w:val="45"/>
        </w:numPr>
        <w:rPr>
          <w:sz w:val="22"/>
          <w:szCs w:val="22"/>
        </w:rPr>
      </w:pPr>
      <w:r>
        <w:rPr>
          <w:sz w:val="22"/>
          <w:szCs w:val="22"/>
        </w:rPr>
        <w:t>[0.6%] –[4.0%] where the baseline assumes 2 SS bursts for synchronization before PO reception</w:t>
      </w:r>
    </w:p>
    <w:p w:rsidR="00803146" w:rsidRDefault="00D72908">
      <w:pPr>
        <w:numPr>
          <w:ilvl w:val="1"/>
          <w:numId w:val="45"/>
        </w:numPr>
        <w:rPr>
          <w:sz w:val="22"/>
          <w:szCs w:val="22"/>
        </w:rPr>
      </w:pPr>
      <w:r>
        <w:rPr>
          <w:sz w:val="22"/>
          <w:szCs w:val="22"/>
        </w:rPr>
        <w:t>[0.6%] –[4.7%] where the baseline assumes 3 SS bursts for synchronization before PO reception</w:t>
      </w:r>
    </w:p>
    <w:p w:rsidR="00803146" w:rsidRDefault="00D72908">
      <w:pPr>
        <w:numPr>
          <w:ilvl w:val="0"/>
          <w:numId w:val="45"/>
        </w:numPr>
        <w:rPr>
          <w:sz w:val="22"/>
          <w:szCs w:val="22"/>
        </w:rPr>
      </w:pPr>
      <w:r>
        <w:rPr>
          <w:sz w:val="22"/>
          <w:szCs w:val="22"/>
        </w:rPr>
        <w:t>Some sources also evaluated performance if the original group paging rate is in the range between 20% and 60% and showed following results:</w:t>
      </w:r>
      <w:r>
        <w:rPr>
          <w:rStyle w:val="apple-converted-space"/>
          <w:sz w:val="22"/>
          <w:szCs w:val="22"/>
        </w:rPr>
        <w:t> </w:t>
      </w:r>
      <w:r>
        <w:rPr>
          <w:sz w:val="22"/>
          <w:szCs w:val="22"/>
        </w:rPr>
        <w:t xml:space="preserve"> </w:t>
      </w:r>
    </w:p>
    <w:p w:rsidR="00803146" w:rsidRDefault="00D72908">
      <w:pPr>
        <w:numPr>
          <w:ilvl w:val="1"/>
          <w:numId w:val="45"/>
        </w:numPr>
        <w:rPr>
          <w:sz w:val="22"/>
          <w:szCs w:val="22"/>
        </w:rPr>
      </w:pPr>
      <w:r>
        <w:rPr>
          <w:sz w:val="22"/>
          <w:szCs w:val="22"/>
        </w:rPr>
        <w:t>[1.3%] –[8.0%] where the baseline assumes 1 SS burst for synchronization before PO reception</w:t>
      </w:r>
    </w:p>
    <w:p w:rsidR="00803146" w:rsidRDefault="00D72908">
      <w:pPr>
        <w:numPr>
          <w:ilvl w:val="1"/>
          <w:numId w:val="45"/>
        </w:numPr>
        <w:rPr>
          <w:sz w:val="22"/>
          <w:szCs w:val="22"/>
        </w:rPr>
      </w:pPr>
      <w:r>
        <w:rPr>
          <w:sz w:val="22"/>
          <w:szCs w:val="22"/>
        </w:rPr>
        <w:t>[2.1%] –[13.0%] where the baseline assumes 2 SS bursts for synchronization before PO reception</w:t>
      </w:r>
    </w:p>
    <w:p w:rsidR="00803146" w:rsidRDefault="00D72908">
      <w:pPr>
        <w:numPr>
          <w:ilvl w:val="1"/>
          <w:numId w:val="45"/>
        </w:numPr>
        <w:rPr>
          <w:sz w:val="22"/>
          <w:szCs w:val="22"/>
        </w:rPr>
      </w:pPr>
      <w:r>
        <w:rPr>
          <w:sz w:val="22"/>
          <w:szCs w:val="22"/>
        </w:rPr>
        <w:t>[3.3%] –[16.1%] where the baseline assumes 3 SS bursts for synchronization before PO reception</w:t>
      </w:r>
    </w:p>
    <w:p w:rsidR="00803146" w:rsidRDefault="00D72908">
      <w:pPr>
        <w:rPr>
          <w:rFonts w:eastAsia="Calibri"/>
          <w:sz w:val="22"/>
          <w:szCs w:val="22"/>
        </w:rPr>
      </w:pPr>
      <w:r>
        <w:rPr>
          <w:rFonts w:eastAsia="Calibri"/>
          <w:sz w:val="22"/>
          <w:szCs w:val="22"/>
        </w:rPr>
        <w:t>The number of UE sub-groups evaluated ranges from 2 to 16.</w:t>
      </w:r>
    </w:p>
    <w:p w:rsidR="00803146" w:rsidRDefault="00D72908">
      <w:pPr>
        <w:rPr>
          <w:rFonts w:eastAsia="Calibri"/>
          <w:sz w:val="22"/>
          <w:szCs w:val="22"/>
        </w:rPr>
      </w:pPr>
      <w:r>
        <w:rPr>
          <w:rFonts w:eastAsia="Calibri"/>
          <w:sz w:val="22"/>
          <w:szCs w:val="22"/>
        </w:rPr>
        <w:t>The power saving gains are dependent on the assumptions about placement of PEI and PO relative to SSB.</w:t>
      </w:r>
    </w:p>
    <w:p w:rsidR="00803146" w:rsidRDefault="00D72908">
      <w:pPr>
        <w:rPr>
          <w:rFonts w:eastAsia="Calibri"/>
          <w:sz w:val="22"/>
          <w:szCs w:val="22"/>
        </w:rPr>
      </w:pPr>
      <w:r>
        <w:rPr>
          <w:rFonts w:eastAsia="Calibri"/>
          <w:sz w:val="22"/>
          <w:szCs w:val="22"/>
        </w:rPr>
        <w:t>Note: It is FFS in RAN1 another group paging rate &gt; 10% for the evaluation of Rel-17 paging enhancement.</w:t>
      </w:r>
    </w:p>
    <w:p w:rsidR="00803146" w:rsidRDefault="00D72908">
      <w:pPr>
        <w:rPr>
          <w:rFonts w:eastAsia="Calibri"/>
          <w:sz w:val="22"/>
          <w:szCs w:val="22"/>
        </w:rPr>
      </w:pPr>
      <w:r>
        <w:rPr>
          <w:rFonts w:eastAsia="Calibri"/>
          <w:sz w:val="22"/>
          <w:szCs w:val="22"/>
        </w:rPr>
        <w:t>Note: Not all sources providing results for paging early indication without UE sub-grouping also provide results for paging early indication with UE sub-grouping.</w:t>
      </w:r>
    </w:p>
    <w:p w:rsidR="00803146" w:rsidRPr="00E64D5D" w:rsidRDefault="00E64D5D">
      <w:pPr>
        <w:rPr>
          <w:rFonts w:eastAsia="Calibri"/>
          <w:sz w:val="22"/>
          <w:szCs w:val="22"/>
        </w:rPr>
      </w:pPr>
      <w:r>
        <w:rPr>
          <w:rFonts w:eastAsia="Calibri"/>
          <w:sz w:val="22"/>
          <w:szCs w:val="22"/>
        </w:rPr>
        <w:br/>
      </w:r>
      <w:r w:rsidR="00D72908">
        <w:rPr>
          <w:rFonts w:eastAsia="Calibri"/>
          <w:sz w:val="22"/>
          <w:szCs w:val="22"/>
          <w:highlight w:val="green"/>
        </w:rPr>
        <w:t>Agreements:</w:t>
      </w:r>
    </w:p>
    <w:p w:rsidR="00803146" w:rsidRDefault="00D72908">
      <w:pPr>
        <w:rPr>
          <w:sz w:val="22"/>
          <w:szCs w:val="22"/>
        </w:rPr>
      </w:pPr>
      <w:r>
        <w:rPr>
          <w:sz w:val="22"/>
          <w:szCs w:val="22"/>
        </w:rPr>
        <w:t>Observation:</w:t>
      </w:r>
      <w:r>
        <w:rPr>
          <w:rStyle w:val="apple-converted-space"/>
          <w:b/>
          <w:bCs/>
          <w:sz w:val="22"/>
          <w:szCs w:val="22"/>
        </w:rPr>
        <w:t> </w:t>
      </w:r>
      <w:r>
        <w:rPr>
          <w:sz w:val="22"/>
          <w:szCs w:val="22"/>
        </w:rPr>
        <w:t>For NR idle/inactive-mode UEs with 10% group paging rate, cross-slot scheduling with K0 = 1, which can be supported by Rel-15/Rel-16 for Type 2 CSS, can provide the following power saving gains w.r.t. same-slot scheduling (K0 = 0):</w:t>
      </w:r>
    </w:p>
    <w:p w:rsidR="00803146" w:rsidRDefault="00D72908">
      <w:pPr>
        <w:numPr>
          <w:ilvl w:val="0"/>
          <w:numId w:val="46"/>
        </w:numPr>
        <w:rPr>
          <w:sz w:val="22"/>
          <w:szCs w:val="22"/>
        </w:rPr>
      </w:pPr>
      <w:r>
        <w:rPr>
          <w:sz w:val="22"/>
          <w:szCs w:val="22"/>
        </w:rPr>
        <w:t>[&lt;1%] –[2.5%] where the baseline assumes 1 SS burst for synchronization before PO reception</w:t>
      </w:r>
    </w:p>
    <w:p w:rsidR="00803146" w:rsidRDefault="00D72908">
      <w:pPr>
        <w:numPr>
          <w:ilvl w:val="0"/>
          <w:numId w:val="46"/>
        </w:numPr>
        <w:rPr>
          <w:sz w:val="22"/>
          <w:szCs w:val="22"/>
        </w:rPr>
      </w:pPr>
      <w:r>
        <w:rPr>
          <w:sz w:val="22"/>
          <w:szCs w:val="22"/>
        </w:rPr>
        <w:t>[&lt;1%] -[1.6%] where the baseline assumes 2 SS bursts for synchronization before PO reception</w:t>
      </w:r>
    </w:p>
    <w:p w:rsidR="00803146" w:rsidRDefault="00D72908">
      <w:pPr>
        <w:numPr>
          <w:ilvl w:val="0"/>
          <w:numId w:val="46"/>
        </w:numPr>
        <w:rPr>
          <w:sz w:val="22"/>
          <w:szCs w:val="22"/>
        </w:rPr>
      </w:pPr>
      <w:r>
        <w:rPr>
          <w:sz w:val="22"/>
          <w:szCs w:val="22"/>
        </w:rPr>
        <w:t>[&lt;1%] -[1.44%] where the baseline assumes 3 SS bursts for synchronization before PO reception</w:t>
      </w:r>
    </w:p>
    <w:p w:rsidR="00803146" w:rsidRDefault="00D72908">
      <w:pPr>
        <w:rPr>
          <w:sz w:val="22"/>
          <w:szCs w:val="22"/>
        </w:rPr>
      </w:pPr>
      <w:r>
        <w:rPr>
          <w:sz w:val="22"/>
          <w:szCs w:val="22"/>
        </w:rPr>
        <w:t>One source shows that cross-slot scheduling with K0 = 32, which cannot be supported by Rel-15/Rel-16</w:t>
      </w:r>
      <w:r>
        <w:rPr>
          <w:rStyle w:val="apple-converted-space"/>
          <w:sz w:val="22"/>
          <w:szCs w:val="22"/>
        </w:rPr>
        <w:t> </w:t>
      </w:r>
      <w:r>
        <w:rPr>
          <w:sz w:val="22"/>
          <w:szCs w:val="22"/>
        </w:rPr>
        <w:t>for Type 2 CSS, can provide the following power saving gains w.r.t. same-slot scheduling (K0 = 0):</w:t>
      </w:r>
    </w:p>
    <w:p w:rsidR="00803146" w:rsidRDefault="00D72908">
      <w:pPr>
        <w:numPr>
          <w:ilvl w:val="0"/>
          <w:numId w:val="47"/>
        </w:numPr>
        <w:rPr>
          <w:sz w:val="22"/>
          <w:szCs w:val="22"/>
        </w:rPr>
      </w:pPr>
      <w:r>
        <w:rPr>
          <w:sz w:val="22"/>
          <w:szCs w:val="22"/>
        </w:rPr>
        <w:t>[0%] where the baseline assumes 1 SS burst for synchronization before PO reception</w:t>
      </w:r>
    </w:p>
    <w:p w:rsidR="00803146" w:rsidRDefault="00D72908">
      <w:pPr>
        <w:numPr>
          <w:ilvl w:val="0"/>
          <w:numId w:val="47"/>
        </w:numPr>
        <w:rPr>
          <w:sz w:val="22"/>
          <w:szCs w:val="22"/>
        </w:rPr>
      </w:pPr>
      <w:r>
        <w:rPr>
          <w:sz w:val="22"/>
          <w:szCs w:val="22"/>
        </w:rPr>
        <w:t>[6.3%] where the baseline assumes 3 SS bursts for synchronization before PO reception</w:t>
      </w:r>
    </w:p>
    <w:p w:rsidR="00803146" w:rsidRDefault="00D72908">
      <w:pPr>
        <w:rPr>
          <w:sz w:val="22"/>
          <w:szCs w:val="22"/>
        </w:rPr>
      </w:pPr>
      <w:r>
        <w:rPr>
          <w:sz w:val="22"/>
          <w:szCs w:val="22"/>
        </w:rPr>
        <w:t>The power saving gain will become lower with higher group paging rate.</w:t>
      </w:r>
    </w:p>
    <w:p w:rsidR="00803146" w:rsidRDefault="00E64D5D">
      <w:pPr>
        <w:rPr>
          <w:sz w:val="22"/>
          <w:szCs w:val="22"/>
        </w:rPr>
      </w:pPr>
      <w:r>
        <w:rPr>
          <w:color w:val="1F497D"/>
          <w:sz w:val="22"/>
          <w:szCs w:val="22"/>
        </w:rPr>
        <w:br/>
      </w:r>
      <w:r w:rsidR="00D72908">
        <w:rPr>
          <w:sz w:val="22"/>
          <w:szCs w:val="22"/>
          <w:highlight w:val="green"/>
        </w:rPr>
        <w:t>Agreements</w:t>
      </w:r>
      <w:r w:rsidR="00D72908">
        <w:rPr>
          <w:b/>
          <w:bCs/>
          <w:sz w:val="22"/>
          <w:szCs w:val="22"/>
        </w:rPr>
        <w:t>:</w:t>
      </w:r>
      <w:r w:rsidR="00D72908">
        <w:rPr>
          <w:sz w:val="22"/>
          <w:szCs w:val="22"/>
        </w:rPr>
        <w:t xml:space="preserve"> For NR idle/inactive-mode paging enhancement, paging early indication before paging occasion is supported from RAN1 perspective</w:t>
      </w:r>
    </w:p>
    <w:p w:rsidR="00803146" w:rsidRDefault="00D72908">
      <w:pPr>
        <w:numPr>
          <w:ilvl w:val="0"/>
          <w:numId w:val="48"/>
        </w:numPr>
        <w:rPr>
          <w:sz w:val="22"/>
          <w:szCs w:val="22"/>
        </w:rPr>
      </w:pPr>
      <w:r>
        <w:rPr>
          <w:sz w:val="22"/>
          <w:szCs w:val="22"/>
        </w:rPr>
        <w:t xml:space="preserve">FFS: Physical layer design based on DCI, SSS or TRS/CSI-RS </w:t>
      </w:r>
    </w:p>
    <w:p w:rsidR="00803146" w:rsidRDefault="00D72908">
      <w:pPr>
        <w:numPr>
          <w:ilvl w:val="0"/>
          <w:numId w:val="48"/>
        </w:numPr>
        <w:rPr>
          <w:sz w:val="22"/>
          <w:szCs w:val="22"/>
        </w:rPr>
      </w:pPr>
      <w:r>
        <w:rPr>
          <w:sz w:val="22"/>
          <w:szCs w:val="22"/>
        </w:rPr>
        <w:t>Send LS to inform RAN2 and kindly ask RAN2 to inform RAN1 if there is anything that RAN1 should take into consideration in the physical layer design for this feature, including any other progress RAN2 has made in this WI which may has RAN1 impact</w:t>
      </w:r>
    </w:p>
    <w:p w:rsidR="00803146" w:rsidRDefault="00D72908">
      <w:pPr>
        <w:pStyle w:val="Heading2"/>
      </w:pPr>
      <w:r>
        <w:t>Phase-2 Discussion</w:t>
      </w:r>
    </w:p>
    <w:p w:rsidR="00803146" w:rsidRDefault="00D72908">
      <w:pPr>
        <w:pStyle w:val="Caption"/>
        <w:rPr>
          <w:sz w:val="22"/>
          <w:szCs w:val="22"/>
        </w:rPr>
      </w:pPr>
      <w:bookmarkStart w:id="47" w:name="_Ref56091919"/>
      <w:r>
        <w:rPr>
          <w:sz w:val="22"/>
          <w:szCs w:val="22"/>
          <w:highlight w:val="yellow"/>
        </w:rPr>
        <w:t xml:space="preserve">Proposal </w:t>
      </w:r>
      <w:r>
        <w:rPr>
          <w:sz w:val="22"/>
          <w:szCs w:val="22"/>
          <w:highlight w:val="yellow"/>
        </w:rPr>
        <w:fldChar w:fldCharType="begin"/>
      </w:r>
      <w:r>
        <w:rPr>
          <w:sz w:val="22"/>
          <w:szCs w:val="22"/>
          <w:highlight w:val="yellow"/>
        </w:rPr>
        <w:instrText xml:space="preserve"> SEQ Proposal \* ARABIC </w:instrText>
      </w:r>
      <w:r>
        <w:rPr>
          <w:sz w:val="22"/>
          <w:szCs w:val="22"/>
          <w:highlight w:val="yellow"/>
        </w:rPr>
        <w:fldChar w:fldCharType="separate"/>
      </w:r>
      <w:r>
        <w:rPr>
          <w:sz w:val="22"/>
          <w:szCs w:val="22"/>
          <w:highlight w:val="yellow"/>
        </w:rPr>
        <w:t>2</w:t>
      </w:r>
      <w:r>
        <w:rPr>
          <w:sz w:val="22"/>
          <w:szCs w:val="22"/>
          <w:highlight w:val="yellow"/>
        </w:rPr>
        <w:fldChar w:fldCharType="end"/>
      </w:r>
      <w:bookmarkEnd w:id="47"/>
      <w:r>
        <w:rPr>
          <w:sz w:val="22"/>
          <w:szCs w:val="22"/>
        </w:rPr>
        <w:t xml:space="preserve">: </w:t>
      </w:r>
      <w:r>
        <w:rPr>
          <w:b w:val="0"/>
          <w:sz w:val="22"/>
          <w:szCs w:val="22"/>
        </w:rPr>
        <w:t>For checking the power saving gain with a PEI design, companies to report the power saving gain and time offset between PEI and the start of the nearest SS burst before the PEI w.r.t. each of the following baseline cases:</w:t>
      </w:r>
    </w:p>
    <w:p w:rsidR="00803146" w:rsidRDefault="00D72908">
      <w:pPr>
        <w:pStyle w:val="3GPPText"/>
        <w:numPr>
          <w:ilvl w:val="0"/>
          <w:numId w:val="42"/>
        </w:numPr>
      </w:pPr>
      <w:r>
        <w:t xml:space="preserve">1 SS burst is utilized synchronization before PO, considering at least [5 ms] and [15 ms] time offsets between PO and the start of the nearest SS burst before the PO </w:t>
      </w:r>
    </w:p>
    <w:p w:rsidR="00803146" w:rsidRDefault="00D72908">
      <w:pPr>
        <w:pStyle w:val="3GPPText"/>
        <w:numPr>
          <w:ilvl w:val="0"/>
          <w:numId w:val="42"/>
        </w:numPr>
      </w:pPr>
      <w:r>
        <w:t>2 SS burst is utilized synchronization before PO, considering at least [5 ms] and [15 ms] time offsets between PO and the start of the nearest SS burst before the PO</w:t>
      </w:r>
    </w:p>
    <w:p w:rsidR="00803146" w:rsidRDefault="00D72908">
      <w:pPr>
        <w:pStyle w:val="3GPPText"/>
        <w:numPr>
          <w:ilvl w:val="0"/>
          <w:numId w:val="42"/>
        </w:numPr>
        <w:rPr>
          <w:szCs w:val="22"/>
        </w:rPr>
      </w:pPr>
      <w:r>
        <w:t>3 SS burst is utilized synchronization before PO, considering at least [5 ms] and [15 ms] time offsets between PO and the start of the nearest SS burst before the PO</w:t>
      </w:r>
    </w:p>
    <w:p w:rsidR="00803146" w:rsidRDefault="00803146">
      <w:pPr>
        <w:rPr>
          <w:sz w:val="22"/>
          <w:szCs w:val="22"/>
        </w:rPr>
      </w:pPr>
    </w:p>
    <w:p w:rsidR="00803146" w:rsidRDefault="00D72908">
      <w:pPr>
        <w:rPr>
          <w:sz w:val="22"/>
          <w:szCs w:val="22"/>
        </w:rPr>
      </w:pPr>
      <w:r>
        <w:rPr>
          <w:sz w:val="22"/>
          <w:szCs w:val="22"/>
        </w:rPr>
        <w:t xml:space="preserve">Companies please provide your comments/suggestions for </w:t>
      </w:r>
      <w:r>
        <w:rPr>
          <w:sz w:val="22"/>
          <w:szCs w:val="22"/>
        </w:rPr>
        <w:fldChar w:fldCharType="begin"/>
      </w:r>
      <w:r>
        <w:rPr>
          <w:sz w:val="22"/>
          <w:szCs w:val="22"/>
        </w:rPr>
        <w:instrText xml:space="preserve"> REF _Ref56091919 \h  \* MERGEFORMAT </w:instrText>
      </w:r>
      <w:r>
        <w:rPr>
          <w:sz w:val="22"/>
          <w:szCs w:val="22"/>
        </w:rPr>
      </w:r>
      <w:r>
        <w:rPr>
          <w:sz w:val="22"/>
          <w:szCs w:val="22"/>
        </w:rPr>
        <w:fldChar w:fldCharType="separate"/>
      </w:r>
      <w:r>
        <w:rPr>
          <w:sz w:val="22"/>
          <w:szCs w:val="22"/>
        </w:rPr>
        <w:t>Proposal 2</w:t>
      </w:r>
      <w:r>
        <w:rPr>
          <w:sz w:val="22"/>
          <w:szCs w:val="22"/>
        </w:rPr>
        <w:fldChar w:fldCharType="end"/>
      </w:r>
      <w:r>
        <w:rPr>
          <w:sz w:val="22"/>
          <w:szCs w:val="22"/>
        </w:rPr>
        <w:t xml:space="preserve"> in the following Table:</w:t>
      </w:r>
    </w:p>
    <w:p w:rsidR="00803146" w:rsidRDefault="00803146">
      <w:pPr>
        <w:jc w:val="center"/>
        <w:rPr>
          <w:sz w:val="22"/>
          <w:szCs w:val="22"/>
        </w:rPr>
      </w:pPr>
    </w:p>
    <w:p w:rsidR="00803146" w:rsidRDefault="00D72908">
      <w:pPr>
        <w:pStyle w:val="Caption"/>
        <w:keepNext/>
        <w:jc w:val="center"/>
        <w:rPr>
          <w:sz w:val="22"/>
          <w:szCs w:val="22"/>
        </w:rPr>
      </w:pPr>
      <w:r>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6</w:t>
      </w:r>
      <w:r>
        <w:rPr>
          <w:sz w:val="22"/>
          <w:szCs w:val="22"/>
        </w:rPr>
        <w:fldChar w:fldCharType="end"/>
      </w:r>
      <w:r>
        <w:rPr>
          <w:sz w:val="22"/>
          <w:szCs w:val="22"/>
        </w:rPr>
        <w:t xml:space="preserve">: Companies' views on </w:t>
      </w:r>
      <w:r>
        <w:rPr>
          <w:sz w:val="22"/>
          <w:szCs w:val="22"/>
        </w:rPr>
        <w:fldChar w:fldCharType="begin"/>
      </w:r>
      <w:r>
        <w:rPr>
          <w:sz w:val="22"/>
          <w:szCs w:val="22"/>
        </w:rPr>
        <w:instrText xml:space="preserve"> REF _Ref56091919 \h  \* MERGEFORMAT </w:instrText>
      </w:r>
      <w:r>
        <w:rPr>
          <w:sz w:val="22"/>
          <w:szCs w:val="22"/>
        </w:rPr>
      </w:r>
      <w:r>
        <w:rPr>
          <w:sz w:val="22"/>
          <w:szCs w:val="22"/>
        </w:rPr>
        <w:fldChar w:fldCharType="separate"/>
      </w:r>
      <w:r>
        <w:rPr>
          <w:sz w:val="22"/>
          <w:szCs w:val="22"/>
        </w:rPr>
        <w:t>Proposal 2</w:t>
      </w:r>
      <w:r>
        <w:rPr>
          <w:sz w:val="22"/>
          <w:szCs w:val="22"/>
        </w:rPr>
        <w:fldChar w:fldCharType="end"/>
      </w:r>
    </w:p>
    <w:tbl>
      <w:tblPr>
        <w:tblStyle w:val="TableGrid"/>
        <w:tblW w:w="0" w:type="auto"/>
        <w:tblLook w:val="04A0" w:firstRow="1" w:lastRow="0" w:firstColumn="1" w:lastColumn="0" w:noHBand="0" w:noVBand="1"/>
      </w:tblPr>
      <w:tblGrid>
        <w:gridCol w:w="2122"/>
        <w:gridCol w:w="2693"/>
        <w:gridCol w:w="5642"/>
      </w:tblGrid>
      <w:tr w:rsidR="00803146">
        <w:tc>
          <w:tcPr>
            <w:tcW w:w="2122" w:type="dxa"/>
          </w:tcPr>
          <w:p w:rsidR="00803146" w:rsidRDefault="00D72908">
            <w:pPr>
              <w:jc w:val="center"/>
              <w:rPr>
                <w:b/>
                <w:sz w:val="22"/>
                <w:szCs w:val="22"/>
              </w:rPr>
            </w:pPr>
            <w:r>
              <w:rPr>
                <w:b/>
                <w:sz w:val="22"/>
                <w:szCs w:val="22"/>
              </w:rPr>
              <w:t>Company</w:t>
            </w:r>
          </w:p>
        </w:tc>
        <w:tc>
          <w:tcPr>
            <w:tcW w:w="2693" w:type="dxa"/>
          </w:tcPr>
          <w:p w:rsidR="00803146" w:rsidRDefault="00D72908">
            <w:pPr>
              <w:jc w:val="center"/>
              <w:rPr>
                <w:b/>
                <w:sz w:val="22"/>
                <w:szCs w:val="22"/>
              </w:rPr>
            </w:pPr>
            <w:r>
              <w:rPr>
                <w:b/>
                <w:sz w:val="22"/>
                <w:szCs w:val="22"/>
              </w:rPr>
              <w:t>Support (Y/N)?</w:t>
            </w:r>
          </w:p>
        </w:tc>
        <w:tc>
          <w:tcPr>
            <w:tcW w:w="5642" w:type="dxa"/>
          </w:tcPr>
          <w:p w:rsidR="00803146" w:rsidRDefault="00D72908">
            <w:pPr>
              <w:jc w:val="center"/>
              <w:rPr>
                <w:b/>
                <w:sz w:val="22"/>
                <w:szCs w:val="22"/>
              </w:rPr>
            </w:pPr>
            <w:r>
              <w:rPr>
                <w:b/>
                <w:sz w:val="22"/>
                <w:szCs w:val="22"/>
              </w:rPr>
              <w:t>Comment(s)/suggestion(s)</w:t>
            </w:r>
          </w:p>
        </w:tc>
      </w:tr>
      <w:tr w:rsidR="00803146">
        <w:tc>
          <w:tcPr>
            <w:tcW w:w="2122" w:type="dxa"/>
          </w:tcPr>
          <w:p w:rsidR="00803146" w:rsidRDefault="00D72908">
            <w:pPr>
              <w:rPr>
                <w:sz w:val="22"/>
                <w:szCs w:val="22"/>
              </w:rPr>
            </w:pPr>
            <w:r>
              <w:rPr>
                <w:sz w:val="22"/>
                <w:szCs w:val="22"/>
              </w:rPr>
              <w:t>Nokia</w:t>
            </w:r>
          </w:p>
        </w:tc>
        <w:tc>
          <w:tcPr>
            <w:tcW w:w="2693" w:type="dxa"/>
          </w:tcPr>
          <w:p w:rsidR="00803146" w:rsidRDefault="00D72908">
            <w:pPr>
              <w:rPr>
                <w:sz w:val="22"/>
                <w:szCs w:val="22"/>
              </w:rPr>
            </w:pPr>
            <w:r>
              <w:rPr>
                <w:sz w:val="22"/>
                <w:szCs w:val="22"/>
              </w:rPr>
              <w:t>No/depending on the clarification</w:t>
            </w:r>
          </w:p>
        </w:tc>
        <w:tc>
          <w:tcPr>
            <w:tcW w:w="5642" w:type="dxa"/>
          </w:tcPr>
          <w:p w:rsidR="00803146" w:rsidRDefault="00D72908">
            <w:pPr>
              <w:rPr>
                <w:sz w:val="22"/>
                <w:szCs w:val="22"/>
              </w:rPr>
            </w:pPr>
            <w:r>
              <w:rPr>
                <w:sz w:val="22"/>
                <w:szCs w:val="22"/>
              </w:rPr>
              <w:t>The wording “time offset between PEI and the start of the nearest SS burst before the PEI” seems to imply that PEI cannot be multiplexed within SS burst. We felt that, depending on the PEI design, this maybe viable option to help to reduce the NW overhead/power consumption and should not be precluded.</w:t>
            </w:r>
          </w:p>
        </w:tc>
      </w:tr>
      <w:tr w:rsidR="00803146">
        <w:tc>
          <w:tcPr>
            <w:tcW w:w="2122" w:type="dxa"/>
          </w:tcPr>
          <w:p w:rsidR="00803146" w:rsidRDefault="00D72908">
            <w:pPr>
              <w:rPr>
                <w:sz w:val="22"/>
                <w:szCs w:val="22"/>
              </w:rPr>
            </w:pPr>
            <w:r>
              <w:rPr>
                <w:sz w:val="22"/>
                <w:szCs w:val="22"/>
              </w:rPr>
              <w:t>CATT</w:t>
            </w:r>
          </w:p>
        </w:tc>
        <w:tc>
          <w:tcPr>
            <w:tcW w:w="2693" w:type="dxa"/>
          </w:tcPr>
          <w:p w:rsidR="00803146" w:rsidRDefault="00D72908">
            <w:pPr>
              <w:rPr>
                <w:sz w:val="22"/>
                <w:szCs w:val="22"/>
              </w:rPr>
            </w:pPr>
            <w:r>
              <w:rPr>
                <w:sz w:val="22"/>
                <w:szCs w:val="22"/>
              </w:rPr>
              <w:t>N</w:t>
            </w:r>
          </w:p>
        </w:tc>
        <w:tc>
          <w:tcPr>
            <w:tcW w:w="5642" w:type="dxa"/>
          </w:tcPr>
          <w:p w:rsidR="00803146" w:rsidRDefault="00D72908">
            <w:pPr>
              <w:rPr>
                <w:sz w:val="22"/>
                <w:szCs w:val="22"/>
              </w:rPr>
            </w:pPr>
            <w:r>
              <w:rPr>
                <w:sz w:val="22"/>
                <w:szCs w:val="22"/>
              </w:rPr>
              <w:t xml:space="preserve">The UE is required to achieve 0.1 ppm for the PDCCH/PDSCH decoding at PO.   We had shown that UE needs 3 SSBs in order to achieve 0.1 ppm with initial frequency error of 1 ppm in R1-2007869.   The UE oscillator stability without calibration is between 1 to 5 ppm.   The oscillator of IDLE mode UE is in free running mode without calibration with received signal.  The drift of frequency error could easily reaches 1 ppm.  Most importantly, UE does not know how much the frequency drift is regardless of the received SINR of SSB signals.  Thus, UE needs to wake up at least 3 SSBs before paging occasion.   </w:t>
            </w:r>
          </w:p>
        </w:tc>
      </w:tr>
      <w:tr w:rsidR="00803146">
        <w:tc>
          <w:tcPr>
            <w:tcW w:w="2122" w:type="dxa"/>
          </w:tcPr>
          <w:p w:rsidR="00803146" w:rsidRDefault="00D72908">
            <w:pPr>
              <w:rPr>
                <w:sz w:val="22"/>
                <w:szCs w:val="22"/>
              </w:rPr>
            </w:pPr>
            <w:r>
              <w:rPr>
                <w:sz w:val="22"/>
                <w:szCs w:val="22"/>
              </w:rPr>
              <w:t>Qualcomm</w:t>
            </w:r>
          </w:p>
        </w:tc>
        <w:tc>
          <w:tcPr>
            <w:tcW w:w="2693" w:type="dxa"/>
          </w:tcPr>
          <w:p w:rsidR="00803146" w:rsidRDefault="00D72908">
            <w:pPr>
              <w:rPr>
                <w:sz w:val="22"/>
                <w:szCs w:val="22"/>
              </w:rPr>
            </w:pPr>
            <w:r>
              <w:rPr>
                <w:sz w:val="22"/>
                <w:szCs w:val="22"/>
              </w:rPr>
              <w:t>Y</w:t>
            </w:r>
          </w:p>
        </w:tc>
        <w:tc>
          <w:tcPr>
            <w:tcW w:w="5642" w:type="dxa"/>
          </w:tcPr>
          <w:p w:rsidR="00803146" w:rsidRDefault="00D72908">
            <w:pPr>
              <w:rPr>
                <w:sz w:val="22"/>
                <w:szCs w:val="22"/>
              </w:rPr>
            </w:pPr>
            <w:r>
              <w:rPr>
                <w:sz w:val="22"/>
                <w:szCs w:val="22"/>
              </w:rPr>
              <w:t>Is 10ms time offset still considered in the baseline cases?</w:t>
            </w:r>
          </w:p>
        </w:tc>
      </w:tr>
      <w:tr w:rsidR="00803146">
        <w:tc>
          <w:tcPr>
            <w:tcW w:w="2122" w:type="dxa"/>
          </w:tcPr>
          <w:p w:rsidR="00803146" w:rsidRDefault="00D72908">
            <w:pPr>
              <w:rPr>
                <w:sz w:val="22"/>
                <w:szCs w:val="22"/>
              </w:rPr>
            </w:pPr>
            <w:r>
              <w:rPr>
                <w:sz w:val="22"/>
                <w:szCs w:val="22"/>
              </w:rPr>
              <w:t>Intel</w:t>
            </w:r>
          </w:p>
        </w:tc>
        <w:tc>
          <w:tcPr>
            <w:tcW w:w="2693" w:type="dxa"/>
          </w:tcPr>
          <w:p w:rsidR="00803146" w:rsidRDefault="00803146">
            <w:pPr>
              <w:rPr>
                <w:sz w:val="22"/>
                <w:szCs w:val="22"/>
              </w:rPr>
            </w:pPr>
          </w:p>
        </w:tc>
        <w:tc>
          <w:tcPr>
            <w:tcW w:w="5642" w:type="dxa"/>
          </w:tcPr>
          <w:p w:rsidR="00803146" w:rsidRDefault="00D72908">
            <w:pPr>
              <w:rPr>
                <w:sz w:val="22"/>
                <w:szCs w:val="22"/>
              </w:rPr>
            </w:pPr>
            <w:r>
              <w:rPr>
                <w:sz w:val="22"/>
                <w:szCs w:val="22"/>
              </w:rPr>
              <w:t xml:space="preserve">Since support of PEI is already agreed based on reported power saving gain, the objective of this study is not clear. </w:t>
            </w:r>
          </w:p>
          <w:p w:rsidR="00803146" w:rsidRDefault="00D72908">
            <w:pPr>
              <w:rPr>
                <w:sz w:val="22"/>
                <w:szCs w:val="22"/>
              </w:rPr>
            </w:pPr>
            <w:r>
              <w:rPr>
                <w:sz w:val="22"/>
                <w:szCs w:val="22"/>
              </w:rPr>
              <w:t>Is that to identify which channel is better suited as PEI to provide most power saving gain? Or, is it just repeating power saving gain analysis for PEI as function of number of SSBs processed before PO? In the sub-bullets, technically time offsets can be up to 20ms, right? If so, then one value can be 20ms.</w:t>
            </w:r>
          </w:p>
          <w:p w:rsidR="00803146" w:rsidRDefault="00D72908">
            <w:pPr>
              <w:rPr>
                <w:sz w:val="22"/>
                <w:szCs w:val="22"/>
              </w:rPr>
            </w:pPr>
            <w:r>
              <w:rPr>
                <w:sz w:val="22"/>
                <w:szCs w:val="22"/>
              </w:rPr>
              <w:t xml:space="preserve">Moreover, it seems X number of SSBs are assumed after PEI and before PO in the sub-bullets. Is this correct understanding? Or, X number include any SSB processed before PEI as well? In another option, it should also be possible that PEI is monitored before PO, without presence of any SSB in between, i.e., PEI is close to PO. There maybe 1 SSB processed before PEI. How is that option included here? </w:t>
            </w:r>
          </w:p>
          <w:p w:rsidR="00803146" w:rsidRDefault="00D72908">
            <w:pPr>
              <w:rPr>
                <w:sz w:val="22"/>
                <w:szCs w:val="22"/>
              </w:rPr>
            </w:pPr>
            <w:r>
              <w:rPr>
                <w:sz w:val="22"/>
                <w:szCs w:val="22"/>
              </w:rPr>
              <w:t>Regarding CATT comment, based on frequency drift statistics and DRX cycle length, UE may have an idea what initial CFO can be before a PO. And we have evaluated CDF of residual frequency error after 1 PSS/SSS detection, which gives an idea how much residual CFO can be present after 1 PSS/SSS detection, whether 1 PSS/SSS detection is enough or not..</w:t>
            </w:r>
          </w:p>
        </w:tc>
      </w:tr>
      <w:tr w:rsidR="00803146">
        <w:tc>
          <w:tcPr>
            <w:tcW w:w="2122" w:type="dxa"/>
          </w:tcPr>
          <w:p w:rsidR="00803146" w:rsidRDefault="00D72908">
            <w:pPr>
              <w:rPr>
                <w:sz w:val="22"/>
                <w:szCs w:val="22"/>
                <w:lang w:eastAsia="zh-CN"/>
              </w:rPr>
            </w:pPr>
            <w:r>
              <w:rPr>
                <w:rFonts w:hint="eastAsia"/>
                <w:sz w:val="22"/>
                <w:szCs w:val="22"/>
                <w:lang w:eastAsia="zh-CN"/>
              </w:rPr>
              <w:t>Xiaomi</w:t>
            </w:r>
          </w:p>
        </w:tc>
        <w:tc>
          <w:tcPr>
            <w:tcW w:w="2693" w:type="dxa"/>
          </w:tcPr>
          <w:p w:rsidR="00803146" w:rsidRDefault="00D72908">
            <w:pPr>
              <w:rPr>
                <w:sz w:val="22"/>
                <w:szCs w:val="22"/>
                <w:lang w:eastAsia="zh-CN"/>
              </w:rPr>
            </w:pPr>
            <w:r>
              <w:rPr>
                <w:rFonts w:hint="eastAsia"/>
                <w:sz w:val="22"/>
                <w:szCs w:val="22"/>
                <w:lang w:eastAsia="zh-CN"/>
              </w:rPr>
              <w:t>N</w:t>
            </w:r>
          </w:p>
        </w:tc>
        <w:tc>
          <w:tcPr>
            <w:tcW w:w="5642" w:type="dxa"/>
          </w:tcPr>
          <w:p w:rsidR="00803146" w:rsidRDefault="00D72908">
            <w:pPr>
              <w:rPr>
                <w:sz w:val="22"/>
                <w:szCs w:val="22"/>
                <w:lang w:eastAsia="zh-CN"/>
              </w:rPr>
            </w:pPr>
            <w:r>
              <w:rPr>
                <w:rFonts w:hint="eastAsia"/>
                <w:sz w:val="22"/>
                <w:szCs w:val="22"/>
                <w:lang w:eastAsia="zh-CN"/>
              </w:rPr>
              <w:t>Since</w:t>
            </w:r>
            <w:r>
              <w:rPr>
                <w:sz w:val="22"/>
                <w:szCs w:val="22"/>
              </w:rPr>
              <w:t xml:space="preserve"> PEI </w:t>
            </w:r>
            <w:r>
              <w:rPr>
                <w:rFonts w:hint="eastAsia"/>
                <w:sz w:val="22"/>
                <w:szCs w:val="22"/>
                <w:lang w:eastAsia="zh-CN"/>
              </w:rPr>
              <w:t>is</w:t>
            </w:r>
            <w:r>
              <w:rPr>
                <w:sz w:val="22"/>
                <w:szCs w:val="22"/>
                <w:lang w:eastAsia="zh-CN"/>
              </w:rPr>
              <w:t xml:space="preserve"> </w:t>
            </w:r>
            <w:r>
              <w:rPr>
                <w:rFonts w:hint="eastAsia"/>
                <w:sz w:val="22"/>
                <w:szCs w:val="22"/>
                <w:lang w:eastAsia="zh-CN"/>
              </w:rPr>
              <w:t>already</w:t>
            </w:r>
            <w:r>
              <w:rPr>
                <w:sz w:val="22"/>
                <w:szCs w:val="22"/>
                <w:lang w:eastAsia="zh-CN"/>
              </w:rPr>
              <w:t xml:space="preserve"> </w:t>
            </w:r>
            <w:r>
              <w:rPr>
                <w:rFonts w:hint="eastAsia"/>
                <w:sz w:val="22"/>
                <w:szCs w:val="22"/>
                <w:lang w:eastAsia="zh-CN"/>
              </w:rPr>
              <w:t>agreed</w:t>
            </w:r>
            <w:r>
              <w:rPr>
                <w:sz w:val="22"/>
                <w:szCs w:val="22"/>
                <w:lang w:eastAsia="zh-CN"/>
              </w:rPr>
              <w:t xml:space="preserve"> </w:t>
            </w:r>
            <w:r>
              <w:rPr>
                <w:rFonts w:hint="eastAsia"/>
                <w:sz w:val="22"/>
                <w:szCs w:val="22"/>
                <w:lang w:eastAsia="zh-CN"/>
              </w:rPr>
              <w:t>to</w:t>
            </w:r>
            <w:r>
              <w:rPr>
                <w:sz w:val="22"/>
                <w:szCs w:val="22"/>
                <w:lang w:eastAsia="zh-CN"/>
              </w:rPr>
              <w:t xml:space="preserve"> be </w:t>
            </w:r>
            <w:r>
              <w:rPr>
                <w:rFonts w:hint="eastAsia"/>
                <w:sz w:val="22"/>
                <w:szCs w:val="22"/>
                <w:lang w:eastAsia="zh-CN"/>
              </w:rPr>
              <w:t>supported</w:t>
            </w:r>
            <w:r>
              <w:rPr>
                <w:sz w:val="22"/>
                <w:szCs w:val="22"/>
                <w:lang w:eastAsia="zh-CN"/>
              </w:rPr>
              <w:t xml:space="preserve">, may be the next step is to compare different PEI designs ,i.e, DCI-based PEI and sequence-based PEI. And to comparing them two, how PEI is located in association with SSBs </w:t>
            </w:r>
            <w:r>
              <w:rPr>
                <w:rFonts w:hint="eastAsia"/>
                <w:sz w:val="22"/>
                <w:szCs w:val="22"/>
                <w:lang w:eastAsia="zh-CN"/>
              </w:rPr>
              <w:t>should</w:t>
            </w:r>
            <w:r>
              <w:rPr>
                <w:sz w:val="22"/>
                <w:szCs w:val="22"/>
                <w:lang w:eastAsia="zh-CN"/>
              </w:rPr>
              <w:t xml:space="preserve"> </w:t>
            </w:r>
            <w:r>
              <w:rPr>
                <w:rFonts w:hint="eastAsia"/>
                <w:sz w:val="22"/>
                <w:szCs w:val="22"/>
                <w:lang w:eastAsia="zh-CN"/>
              </w:rPr>
              <w:t>be</w:t>
            </w:r>
            <w:r>
              <w:rPr>
                <w:sz w:val="22"/>
                <w:szCs w:val="22"/>
                <w:lang w:eastAsia="zh-CN"/>
              </w:rPr>
              <w:t xml:space="preserve"> </w:t>
            </w:r>
            <w:r>
              <w:rPr>
                <w:rFonts w:hint="eastAsia"/>
                <w:sz w:val="22"/>
                <w:szCs w:val="22"/>
                <w:lang w:eastAsia="zh-CN"/>
              </w:rPr>
              <w:t>reported</w:t>
            </w:r>
            <w:r>
              <w:rPr>
                <w:sz w:val="22"/>
                <w:szCs w:val="22"/>
                <w:lang w:eastAsia="zh-CN"/>
              </w:rPr>
              <w:t xml:space="preserve">. </w:t>
            </w:r>
            <w:r>
              <w:rPr>
                <w:rFonts w:hint="eastAsia"/>
                <w:sz w:val="22"/>
                <w:szCs w:val="22"/>
                <w:lang w:eastAsia="zh-CN"/>
              </w:rPr>
              <w:t>(</w:t>
            </w:r>
            <w:r>
              <w:rPr>
                <w:sz w:val="22"/>
                <w:szCs w:val="22"/>
                <w:lang w:eastAsia="zh-CN"/>
              </w:rPr>
              <w:t xml:space="preserve">If I remember correctly, some company assume PEI is located after 1 SSB </w:t>
            </w:r>
            <w:r>
              <w:rPr>
                <w:rFonts w:hint="eastAsia"/>
                <w:sz w:val="22"/>
                <w:szCs w:val="22"/>
                <w:lang w:eastAsia="zh-CN"/>
              </w:rPr>
              <w:t>for</w:t>
            </w:r>
            <w:r>
              <w:rPr>
                <w:sz w:val="22"/>
                <w:szCs w:val="22"/>
                <w:lang w:eastAsia="zh-CN"/>
              </w:rPr>
              <w:t xml:space="preserve"> </w:t>
            </w:r>
            <w:r>
              <w:rPr>
                <w:rFonts w:hint="eastAsia"/>
                <w:sz w:val="22"/>
                <w:szCs w:val="22"/>
                <w:lang w:eastAsia="zh-CN"/>
              </w:rPr>
              <w:t>synchronization</w:t>
            </w:r>
            <w:r>
              <w:rPr>
                <w:sz w:val="22"/>
                <w:szCs w:val="22"/>
                <w:lang w:eastAsia="zh-CN"/>
              </w:rPr>
              <w:t xml:space="preserve">, some assume PEI is after N SSB and N is the same as the number of  SSBs </w:t>
            </w:r>
            <w:r>
              <w:rPr>
                <w:rFonts w:hint="eastAsia"/>
                <w:sz w:val="22"/>
                <w:szCs w:val="22"/>
                <w:lang w:eastAsia="zh-CN"/>
              </w:rPr>
              <w:t>before</w:t>
            </w:r>
            <w:r>
              <w:rPr>
                <w:sz w:val="22"/>
                <w:szCs w:val="22"/>
                <w:lang w:eastAsia="zh-CN"/>
              </w:rPr>
              <w:t xml:space="preserve"> PO. And still some other assume PEI </w:t>
            </w:r>
            <w:r>
              <w:rPr>
                <w:rFonts w:hint="eastAsia"/>
                <w:sz w:val="22"/>
                <w:szCs w:val="22"/>
                <w:lang w:eastAsia="zh-CN"/>
              </w:rPr>
              <w:t>is</w:t>
            </w:r>
            <w:r>
              <w:rPr>
                <w:sz w:val="22"/>
                <w:szCs w:val="22"/>
                <w:lang w:eastAsia="zh-CN"/>
              </w:rPr>
              <w:t xml:space="preserve"> </w:t>
            </w:r>
            <w:r>
              <w:rPr>
                <w:rFonts w:hint="eastAsia"/>
                <w:sz w:val="22"/>
                <w:szCs w:val="22"/>
                <w:lang w:eastAsia="zh-CN"/>
              </w:rPr>
              <w:t>located</w:t>
            </w:r>
            <w:r>
              <w:rPr>
                <w:sz w:val="22"/>
                <w:szCs w:val="22"/>
                <w:lang w:eastAsia="zh-CN"/>
              </w:rPr>
              <w:t xml:space="preserve"> </w:t>
            </w:r>
            <w:r>
              <w:rPr>
                <w:rFonts w:hint="eastAsia"/>
                <w:sz w:val="22"/>
                <w:szCs w:val="22"/>
                <w:lang w:eastAsia="zh-CN"/>
              </w:rPr>
              <w:t>in</w:t>
            </w:r>
            <w:r>
              <w:rPr>
                <w:sz w:val="22"/>
                <w:szCs w:val="22"/>
                <w:lang w:eastAsia="zh-CN"/>
              </w:rPr>
              <w:t xml:space="preserve"> front of all the 3 SSB</w:t>
            </w:r>
            <w:r>
              <w:rPr>
                <w:rFonts w:hint="eastAsia"/>
                <w:sz w:val="22"/>
                <w:szCs w:val="22"/>
                <w:lang w:eastAsia="zh-CN"/>
              </w:rPr>
              <w:t>s</w:t>
            </w:r>
            <w:r>
              <w:rPr>
                <w:sz w:val="22"/>
                <w:szCs w:val="22"/>
                <w:lang w:eastAsia="zh-CN"/>
              </w:rPr>
              <w:t xml:space="preserve"> and get synchronization by additional designed RS.)</w:t>
            </w:r>
          </w:p>
          <w:p w:rsidR="00803146" w:rsidRDefault="00D72908">
            <w:pPr>
              <w:rPr>
                <w:sz w:val="22"/>
                <w:szCs w:val="22"/>
                <w:lang w:eastAsia="zh-CN"/>
              </w:rPr>
            </w:pPr>
            <w:r>
              <w:rPr>
                <w:sz w:val="22"/>
                <w:szCs w:val="22"/>
                <w:lang w:eastAsia="zh-CN"/>
              </w:rPr>
              <w:t>As to the time offsets between PO and the start of the nearest SS burst before the PO, we can agree to the current proposal, and companies may also report other values they think reasonable as well.</w:t>
            </w:r>
          </w:p>
        </w:tc>
      </w:tr>
      <w:tr w:rsidR="00803146">
        <w:tc>
          <w:tcPr>
            <w:tcW w:w="2122" w:type="dxa"/>
          </w:tcPr>
          <w:p w:rsidR="00803146" w:rsidRDefault="00D72908">
            <w:pPr>
              <w:rPr>
                <w:sz w:val="22"/>
                <w:szCs w:val="22"/>
              </w:rPr>
            </w:pPr>
            <w:r>
              <w:rPr>
                <w:sz w:val="22"/>
                <w:szCs w:val="22"/>
              </w:rPr>
              <w:t>Samsung</w:t>
            </w:r>
          </w:p>
        </w:tc>
        <w:tc>
          <w:tcPr>
            <w:tcW w:w="2693" w:type="dxa"/>
          </w:tcPr>
          <w:p w:rsidR="00803146" w:rsidRDefault="00D72908">
            <w:pPr>
              <w:rPr>
                <w:sz w:val="22"/>
                <w:szCs w:val="22"/>
              </w:rPr>
            </w:pPr>
            <w:r>
              <w:rPr>
                <w:sz w:val="22"/>
                <w:szCs w:val="22"/>
              </w:rPr>
              <w:t>N</w:t>
            </w:r>
          </w:p>
        </w:tc>
        <w:tc>
          <w:tcPr>
            <w:tcW w:w="5642" w:type="dxa"/>
          </w:tcPr>
          <w:p w:rsidR="00803146" w:rsidRDefault="00D72908">
            <w:pPr>
              <w:rPr>
                <w:sz w:val="22"/>
                <w:szCs w:val="22"/>
              </w:rPr>
            </w:pPr>
            <w:r>
              <w:rPr>
                <w:sz w:val="22"/>
                <w:szCs w:val="22"/>
              </w:rPr>
              <w:t xml:space="preserve">To check power saving gain for different PEI designs, the time offset between PEI and the start of the nearest SS burst before the PEI doesn’t matter. More important factor is whether SS burst or how many SS bursts needed for synchronization in order to receive the PEI. For RS based solution, the RS can be utilized for synchronization, thus no SS burst before PEI is needed. </w:t>
            </w:r>
          </w:p>
          <w:p w:rsidR="00803146" w:rsidRDefault="00D72908">
            <w:pPr>
              <w:rPr>
                <w:sz w:val="22"/>
                <w:szCs w:val="22"/>
              </w:rPr>
            </w:pPr>
            <w:r>
              <w:rPr>
                <w:sz w:val="22"/>
                <w:szCs w:val="22"/>
              </w:rPr>
              <w:t xml:space="preserve">Also, the SS burst(s) utilized synchronization before PO may varies depending on the physical layer design of PEI. For example, RS based PEI may relax the number of SS bursts for synchronization. How many SS bursts utilized before PO can be reported by companies based on the synchronization performance for achieving 0.1ppm residual frequency error. </w:t>
            </w:r>
          </w:p>
          <w:p w:rsidR="00803146" w:rsidRDefault="00D72908">
            <w:pPr>
              <w:rPr>
                <w:sz w:val="22"/>
                <w:szCs w:val="22"/>
              </w:rPr>
            </w:pPr>
            <w:r>
              <w:rPr>
                <w:sz w:val="22"/>
                <w:szCs w:val="22"/>
              </w:rPr>
              <w:t xml:space="preserve">Since PEI is used to indicate a PO reception. If companies think the monitoring occasion of PEI matters for determining the sleep duration, the time offset between PEI and start of the PO is a more proper metric to report. </w:t>
            </w:r>
          </w:p>
          <w:p w:rsidR="00803146" w:rsidRDefault="00D72908">
            <w:pPr>
              <w:rPr>
                <w:sz w:val="22"/>
                <w:szCs w:val="22"/>
              </w:rPr>
            </w:pPr>
            <w:r>
              <w:rPr>
                <w:sz w:val="22"/>
                <w:szCs w:val="22"/>
              </w:rPr>
              <w:t xml:space="preserve">In addition, the power consumption for PEI reception determining by detection complexity also matters for checking power saving gain for different PEI designs. </w:t>
            </w:r>
          </w:p>
          <w:p w:rsidR="00803146" w:rsidRDefault="00D72908">
            <w:pPr>
              <w:rPr>
                <w:sz w:val="22"/>
                <w:szCs w:val="22"/>
              </w:rPr>
            </w:pPr>
            <w:r>
              <w:rPr>
                <w:sz w:val="22"/>
                <w:szCs w:val="22"/>
              </w:rPr>
              <w:t xml:space="preserve">To sum up, we suggest following:  </w:t>
            </w:r>
          </w:p>
          <w:p w:rsidR="00803146" w:rsidRDefault="00D72908">
            <w:pPr>
              <w:rPr>
                <w:sz w:val="22"/>
                <w:szCs w:val="22"/>
              </w:rPr>
            </w:pPr>
            <w:r>
              <w:rPr>
                <w:sz w:val="22"/>
                <w:szCs w:val="22"/>
              </w:rPr>
              <w:t>For checking the power saving gain with a PEI design, companies to report the power saving gain w.r.t</w:t>
            </w:r>
          </w:p>
          <w:p w:rsidR="00803146" w:rsidRDefault="00D72908">
            <w:pPr>
              <w:pStyle w:val="ListParagraph"/>
              <w:numPr>
                <w:ilvl w:val="0"/>
                <w:numId w:val="50"/>
              </w:numPr>
              <w:rPr>
                <w:sz w:val="22"/>
                <w:szCs w:val="22"/>
              </w:rPr>
            </w:pPr>
            <w:r>
              <w:rPr>
                <w:sz w:val="22"/>
                <w:szCs w:val="22"/>
              </w:rPr>
              <w:t>number of SSB bursts processed before PEI if any;</w:t>
            </w:r>
          </w:p>
          <w:p w:rsidR="00803146" w:rsidRDefault="00D72908">
            <w:pPr>
              <w:pStyle w:val="ListParagraph"/>
              <w:numPr>
                <w:ilvl w:val="0"/>
                <w:numId w:val="50"/>
              </w:numPr>
              <w:rPr>
                <w:sz w:val="22"/>
                <w:szCs w:val="22"/>
              </w:rPr>
            </w:pPr>
            <w:r>
              <w:rPr>
                <w:sz w:val="22"/>
                <w:szCs w:val="22"/>
              </w:rPr>
              <w:t>number of SS bursts utilized for synchronization before PO to achieve residual frequency error of 0.1 ppm if any;</w:t>
            </w:r>
          </w:p>
          <w:p w:rsidR="00803146" w:rsidRDefault="00D72908">
            <w:pPr>
              <w:pStyle w:val="ListParagraph"/>
              <w:numPr>
                <w:ilvl w:val="0"/>
                <w:numId w:val="50"/>
              </w:numPr>
              <w:rPr>
                <w:sz w:val="22"/>
                <w:szCs w:val="22"/>
              </w:rPr>
            </w:pPr>
            <w:r>
              <w:rPr>
                <w:sz w:val="22"/>
                <w:szCs w:val="22"/>
              </w:rPr>
              <w:t>power consumption for PEI reception</w:t>
            </w:r>
          </w:p>
          <w:p w:rsidR="00803146" w:rsidRPr="00E64D5D" w:rsidRDefault="00D72908" w:rsidP="00E64D5D">
            <w:pPr>
              <w:pStyle w:val="ListParagraph"/>
              <w:numPr>
                <w:ilvl w:val="0"/>
                <w:numId w:val="50"/>
              </w:numPr>
              <w:rPr>
                <w:sz w:val="22"/>
                <w:szCs w:val="22"/>
              </w:rPr>
            </w:pPr>
            <w:r>
              <w:rPr>
                <w:sz w:val="22"/>
                <w:szCs w:val="22"/>
              </w:rPr>
              <w:t>time offset between PEI and start of a PO associated with the PEI</w:t>
            </w:r>
          </w:p>
        </w:tc>
      </w:tr>
      <w:tr w:rsidR="00803146">
        <w:tc>
          <w:tcPr>
            <w:tcW w:w="2122" w:type="dxa"/>
          </w:tcPr>
          <w:p w:rsidR="00803146" w:rsidRDefault="00D72908">
            <w:pPr>
              <w:rPr>
                <w:sz w:val="22"/>
                <w:szCs w:val="22"/>
              </w:rPr>
            </w:pPr>
            <w:r>
              <w:rPr>
                <w:sz w:val="22"/>
                <w:szCs w:val="22"/>
              </w:rPr>
              <w:t>InterDigital</w:t>
            </w:r>
          </w:p>
        </w:tc>
        <w:tc>
          <w:tcPr>
            <w:tcW w:w="2693" w:type="dxa"/>
          </w:tcPr>
          <w:p w:rsidR="00803146" w:rsidRDefault="00803146">
            <w:pPr>
              <w:rPr>
                <w:sz w:val="22"/>
                <w:szCs w:val="22"/>
              </w:rPr>
            </w:pPr>
          </w:p>
        </w:tc>
        <w:tc>
          <w:tcPr>
            <w:tcW w:w="5642" w:type="dxa"/>
          </w:tcPr>
          <w:p w:rsidR="00803146" w:rsidRDefault="00D72908">
            <w:pPr>
              <w:rPr>
                <w:sz w:val="22"/>
                <w:szCs w:val="22"/>
              </w:rPr>
            </w:pPr>
            <w:r>
              <w:rPr>
                <w:sz w:val="22"/>
                <w:szCs w:val="22"/>
              </w:rPr>
              <w:t>Agree with Nokia that, dependin on the design, PEI may be multiplexed within the SS burst.</w:t>
            </w:r>
          </w:p>
          <w:p w:rsidR="00803146" w:rsidRDefault="00D72908">
            <w:pPr>
              <w:rPr>
                <w:sz w:val="22"/>
                <w:szCs w:val="22"/>
              </w:rPr>
            </w:pPr>
            <w:r>
              <w:rPr>
                <w:sz w:val="22"/>
                <w:szCs w:val="22"/>
              </w:rPr>
              <w:t>Also, agree with Samsung that the number of SS bursts may be different for different PEI designs as long as requirements are met.  So, instead of fixing the number of SS burts to 1, 2, 3, it may be better to allow companies report.</w:t>
            </w:r>
          </w:p>
        </w:tc>
      </w:tr>
      <w:tr w:rsidR="00803146">
        <w:tc>
          <w:tcPr>
            <w:tcW w:w="2122" w:type="dxa"/>
          </w:tcPr>
          <w:p w:rsidR="00803146" w:rsidRDefault="00D72908">
            <w:pPr>
              <w:rPr>
                <w:rFonts w:eastAsia="Malgun Gothic"/>
                <w:sz w:val="22"/>
                <w:szCs w:val="22"/>
                <w:lang w:eastAsia="ko-KR"/>
              </w:rPr>
            </w:pPr>
            <w:r>
              <w:rPr>
                <w:rFonts w:eastAsia="Malgun Gothic" w:hint="eastAsia"/>
                <w:sz w:val="22"/>
                <w:szCs w:val="22"/>
                <w:lang w:eastAsia="ko-KR"/>
              </w:rPr>
              <w:t>LG</w:t>
            </w:r>
          </w:p>
        </w:tc>
        <w:tc>
          <w:tcPr>
            <w:tcW w:w="2693" w:type="dxa"/>
          </w:tcPr>
          <w:p w:rsidR="00803146" w:rsidRDefault="00D72908">
            <w:pPr>
              <w:rPr>
                <w:rFonts w:eastAsia="Malgun Gothic"/>
                <w:sz w:val="22"/>
                <w:szCs w:val="22"/>
                <w:lang w:eastAsia="ko-KR"/>
              </w:rPr>
            </w:pPr>
            <w:r>
              <w:rPr>
                <w:rFonts w:eastAsia="Malgun Gothic" w:hint="eastAsia"/>
                <w:sz w:val="22"/>
                <w:szCs w:val="22"/>
                <w:lang w:eastAsia="ko-KR"/>
              </w:rPr>
              <w:t>Y</w:t>
            </w:r>
          </w:p>
        </w:tc>
        <w:tc>
          <w:tcPr>
            <w:tcW w:w="5642" w:type="dxa"/>
          </w:tcPr>
          <w:p w:rsidR="00803146" w:rsidRDefault="00D72908">
            <w:pPr>
              <w:rPr>
                <w:rFonts w:eastAsia="Malgun Gothic"/>
                <w:sz w:val="22"/>
                <w:szCs w:val="22"/>
                <w:lang w:eastAsia="ko-KR"/>
              </w:rPr>
            </w:pPr>
            <w:r>
              <w:rPr>
                <w:rFonts w:eastAsia="Malgun Gothic"/>
                <w:sz w:val="22"/>
                <w:szCs w:val="22"/>
                <w:lang w:eastAsia="ko-KR"/>
              </w:rPr>
              <w:t>T</w:t>
            </w:r>
            <w:r>
              <w:rPr>
                <w:rFonts w:eastAsia="Malgun Gothic" w:hint="eastAsia"/>
                <w:sz w:val="22"/>
                <w:szCs w:val="22"/>
                <w:lang w:eastAsia="ko-KR"/>
              </w:rPr>
              <w:t xml:space="preserve">o </w:t>
            </w:r>
            <w:r>
              <w:rPr>
                <w:rFonts w:eastAsia="Malgun Gothic"/>
                <w:sz w:val="22"/>
                <w:szCs w:val="22"/>
                <w:lang w:eastAsia="ko-KR"/>
              </w:rPr>
              <w:t>compare the evaluated power saving gain from each company, it would be worth to agree the baseline.</w:t>
            </w:r>
          </w:p>
        </w:tc>
      </w:tr>
      <w:tr w:rsidR="00803146">
        <w:tc>
          <w:tcPr>
            <w:tcW w:w="2122" w:type="dxa"/>
          </w:tcPr>
          <w:p w:rsidR="00803146" w:rsidRDefault="00D72908">
            <w:pPr>
              <w:rPr>
                <w:rFonts w:eastAsia="MS Mincho"/>
                <w:sz w:val="22"/>
                <w:szCs w:val="22"/>
                <w:lang w:eastAsia="ja-JP"/>
              </w:rPr>
            </w:pPr>
            <w:r>
              <w:rPr>
                <w:rFonts w:eastAsia="MS Mincho" w:hint="eastAsia"/>
                <w:sz w:val="22"/>
                <w:szCs w:val="22"/>
                <w:lang w:eastAsia="ja-JP"/>
              </w:rPr>
              <w:t>DOCOMO</w:t>
            </w:r>
          </w:p>
        </w:tc>
        <w:tc>
          <w:tcPr>
            <w:tcW w:w="2693" w:type="dxa"/>
          </w:tcPr>
          <w:p w:rsidR="00803146" w:rsidRDefault="00803146">
            <w:pPr>
              <w:rPr>
                <w:sz w:val="22"/>
                <w:szCs w:val="22"/>
              </w:rPr>
            </w:pPr>
          </w:p>
        </w:tc>
        <w:tc>
          <w:tcPr>
            <w:tcW w:w="5642" w:type="dxa"/>
          </w:tcPr>
          <w:p w:rsidR="00803146" w:rsidRDefault="00D72908">
            <w:pPr>
              <w:rPr>
                <w:rFonts w:eastAsia="MS Mincho"/>
                <w:sz w:val="22"/>
                <w:szCs w:val="22"/>
                <w:lang w:eastAsia="ja-JP"/>
              </w:rPr>
            </w:pPr>
            <w:r>
              <w:rPr>
                <w:rFonts w:eastAsia="MS Mincho"/>
                <w:sz w:val="22"/>
                <w:szCs w:val="22"/>
                <w:lang w:eastAsia="ja-JP"/>
              </w:rPr>
              <w:t xml:space="preserve">It would be better to clarify the intention of this proposal. </w:t>
            </w:r>
            <w:r>
              <w:rPr>
                <w:rFonts w:eastAsia="MS Mincho" w:hint="eastAsia"/>
                <w:sz w:val="22"/>
                <w:szCs w:val="22"/>
                <w:lang w:eastAsia="ja-JP"/>
              </w:rPr>
              <w:t>We think</w:t>
            </w:r>
            <w:r>
              <w:rPr>
                <w:rFonts w:eastAsia="MS Mincho"/>
                <w:sz w:val="22"/>
                <w:szCs w:val="22"/>
                <w:lang w:eastAsia="ja-JP"/>
              </w:rPr>
              <w:t>, in the next step, it is important to determine which channel should be used for PEI. We are not sure how this proposal is directly related to the PEI design. Also, the number of SSB/location of SSB which UE uses based on PEI reception highly depends on PEI design.</w:t>
            </w:r>
          </w:p>
        </w:tc>
      </w:tr>
      <w:tr w:rsidR="00803146">
        <w:tc>
          <w:tcPr>
            <w:tcW w:w="2122" w:type="dxa"/>
          </w:tcPr>
          <w:p w:rsidR="00803146" w:rsidRDefault="00D72908">
            <w:pPr>
              <w:rPr>
                <w:sz w:val="22"/>
                <w:szCs w:val="22"/>
                <w:lang w:eastAsia="zh-CN"/>
              </w:rPr>
            </w:pPr>
            <w:r>
              <w:rPr>
                <w:rFonts w:hint="eastAsia"/>
                <w:sz w:val="22"/>
                <w:szCs w:val="22"/>
                <w:lang w:eastAsia="zh-CN"/>
              </w:rPr>
              <w:t>C</w:t>
            </w:r>
            <w:r>
              <w:rPr>
                <w:sz w:val="22"/>
                <w:szCs w:val="22"/>
                <w:lang w:eastAsia="zh-CN"/>
              </w:rPr>
              <w:t>MCC</w:t>
            </w:r>
          </w:p>
        </w:tc>
        <w:tc>
          <w:tcPr>
            <w:tcW w:w="2693" w:type="dxa"/>
          </w:tcPr>
          <w:p w:rsidR="00803146" w:rsidRDefault="00D72908">
            <w:pPr>
              <w:rPr>
                <w:sz w:val="22"/>
                <w:szCs w:val="22"/>
                <w:lang w:eastAsia="zh-CN"/>
              </w:rPr>
            </w:pPr>
            <w:r>
              <w:rPr>
                <w:rFonts w:hint="eastAsia"/>
                <w:sz w:val="22"/>
                <w:szCs w:val="22"/>
                <w:lang w:eastAsia="zh-CN"/>
              </w:rPr>
              <w:t>Y</w:t>
            </w:r>
          </w:p>
        </w:tc>
        <w:tc>
          <w:tcPr>
            <w:tcW w:w="5642" w:type="dxa"/>
          </w:tcPr>
          <w:p w:rsidR="00803146" w:rsidRDefault="00D72908">
            <w:pPr>
              <w:rPr>
                <w:sz w:val="22"/>
                <w:szCs w:val="22"/>
                <w:lang w:eastAsia="zh-CN"/>
              </w:rPr>
            </w:pPr>
            <w:r>
              <w:rPr>
                <w:rFonts w:hint="eastAsia"/>
                <w:sz w:val="22"/>
                <w:szCs w:val="22"/>
                <w:lang w:eastAsia="zh-CN"/>
              </w:rPr>
              <w:t>2</w:t>
            </w:r>
            <w:r>
              <w:rPr>
                <w:sz w:val="22"/>
                <w:szCs w:val="22"/>
                <w:lang w:eastAsia="zh-CN"/>
              </w:rPr>
              <w:t>0ms offset between PEI and PO can be added.</w:t>
            </w:r>
          </w:p>
        </w:tc>
      </w:tr>
      <w:tr w:rsidR="00803146">
        <w:tc>
          <w:tcPr>
            <w:tcW w:w="2122" w:type="dxa"/>
          </w:tcPr>
          <w:p w:rsidR="00803146" w:rsidRDefault="00D72908">
            <w:pPr>
              <w:rPr>
                <w:sz w:val="22"/>
                <w:szCs w:val="22"/>
              </w:rPr>
            </w:pPr>
            <w:r>
              <w:rPr>
                <w:rFonts w:hint="eastAsia"/>
                <w:sz w:val="22"/>
                <w:szCs w:val="22"/>
                <w:lang w:eastAsia="zh-CN"/>
              </w:rPr>
              <w:t>H</w:t>
            </w:r>
            <w:r>
              <w:rPr>
                <w:sz w:val="22"/>
                <w:szCs w:val="22"/>
                <w:lang w:eastAsia="zh-CN"/>
              </w:rPr>
              <w:t>uawei, HiSilicon</w:t>
            </w:r>
          </w:p>
        </w:tc>
        <w:tc>
          <w:tcPr>
            <w:tcW w:w="2693" w:type="dxa"/>
          </w:tcPr>
          <w:p w:rsidR="00803146" w:rsidRDefault="00D72908">
            <w:pPr>
              <w:rPr>
                <w:sz w:val="22"/>
                <w:szCs w:val="22"/>
              </w:rPr>
            </w:pPr>
            <w:r>
              <w:rPr>
                <w:sz w:val="22"/>
                <w:szCs w:val="22"/>
                <w:lang w:eastAsia="zh-CN"/>
              </w:rPr>
              <w:t>Y</w:t>
            </w:r>
          </w:p>
        </w:tc>
        <w:tc>
          <w:tcPr>
            <w:tcW w:w="5642" w:type="dxa"/>
          </w:tcPr>
          <w:p w:rsidR="00803146" w:rsidRDefault="00803146">
            <w:pPr>
              <w:rPr>
                <w:sz w:val="22"/>
                <w:szCs w:val="22"/>
              </w:rPr>
            </w:pPr>
          </w:p>
        </w:tc>
      </w:tr>
      <w:tr w:rsidR="00803146">
        <w:tc>
          <w:tcPr>
            <w:tcW w:w="2122" w:type="dxa"/>
          </w:tcPr>
          <w:p w:rsidR="00803146" w:rsidRDefault="00D72908">
            <w:pPr>
              <w:rPr>
                <w:sz w:val="22"/>
                <w:szCs w:val="22"/>
              </w:rPr>
            </w:pPr>
            <w:r>
              <w:rPr>
                <w:sz w:val="22"/>
                <w:szCs w:val="22"/>
              </w:rPr>
              <w:t>Ericsson</w:t>
            </w:r>
          </w:p>
        </w:tc>
        <w:tc>
          <w:tcPr>
            <w:tcW w:w="2693" w:type="dxa"/>
          </w:tcPr>
          <w:p w:rsidR="00803146" w:rsidRDefault="00D72908">
            <w:pPr>
              <w:rPr>
                <w:sz w:val="22"/>
                <w:szCs w:val="22"/>
              </w:rPr>
            </w:pPr>
            <w:r>
              <w:rPr>
                <w:sz w:val="22"/>
                <w:szCs w:val="22"/>
              </w:rPr>
              <w:t>Needs changes</w:t>
            </w:r>
          </w:p>
        </w:tc>
        <w:tc>
          <w:tcPr>
            <w:tcW w:w="5642" w:type="dxa"/>
          </w:tcPr>
          <w:p w:rsidR="00803146" w:rsidRDefault="00D72908">
            <w:pPr>
              <w:rPr>
                <w:sz w:val="22"/>
                <w:szCs w:val="22"/>
              </w:rPr>
            </w:pPr>
            <w:r>
              <w:rPr>
                <w:sz w:val="22"/>
                <w:szCs w:val="22"/>
              </w:rPr>
              <w:t>The power saving gains are dependent on the assumptions about placement of PEI and PO relative to SSB and this was agreed in the observations. So, cases where PO is close to SSB should also be added i.e. [0.5ms] and [1ms]. Proposed update to the sub-bullets is as follows:</w:t>
            </w:r>
          </w:p>
          <w:p w:rsidR="00803146" w:rsidRDefault="00D72908">
            <w:pPr>
              <w:pStyle w:val="3GPPText"/>
              <w:numPr>
                <w:ilvl w:val="0"/>
                <w:numId w:val="42"/>
              </w:numPr>
            </w:pPr>
            <w:r>
              <w:t xml:space="preserve">1 SS burst is utilized synchronization before PO, considering at least </w:t>
            </w:r>
            <w:r>
              <w:rPr>
                <w:u w:val="single"/>
              </w:rPr>
              <w:t>[0.5ms], [1ms],</w:t>
            </w:r>
            <w:r>
              <w:t xml:space="preserve"> [5 ms] and [15 ms] time offsets between PO and the start of the nearest SS burst before the PO </w:t>
            </w:r>
          </w:p>
          <w:p w:rsidR="00803146" w:rsidRDefault="00D72908">
            <w:pPr>
              <w:pStyle w:val="3GPPText"/>
              <w:numPr>
                <w:ilvl w:val="0"/>
                <w:numId w:val="42"/>
              </w:numPr>
            </w:pPr>
            <w:r>
              <w:t xml:space="preserve">2 SS burst is utilized synchronization before PO, considering at least </w:t>
            </w:r>
            <w:r>
              <w:rPr>
                <w:u w:val="single"/>
              </w:rPr>
              <w:t>[0.5ms], [1ms],</w:t>
            </w:r>
            <w:r>
              <w:t xml:space="preserve"> [5 ms] and [15 ms] time offsets between PO and the start of the nearest SS burst before the PO</w:t>
            </w:r>
          </w:p>
          <w:p w:rsidR="00803146" w:rsidRPr="00E64D5D" w:rsidRDefault="00D72908" w:rsidP="00E64D5D">
            <w:pPr>
              <w:pStyle w:val="3GPPText"/>
              <w:numPr>
                <w:ilvl w:val="0"/>
                <w:numId w:val="42"/>
              </w:numPr>
              <w:rPr>
                <w:szCs w:val="22"/>
              </w:rPr>
            </w:pPr>
            <w:r>
              <w:t xml:space="preserve">3 SS burst is utilized synchronization before PO, considering at least </w:t>
            </w:r>
            <w:r>
              <w:rPr>
                <w:u w:val="single"/>
              </w:rPr>
              <w:t>[0.5ms], [1ms],</w:t>
            </w:r>
            <w:r>
              <w:t xml:space="preserve"> [5 ms] and [15 ms] time offsets between PO and the start of the nearest SS burst before the PO</w:t>
            </w:r>
          </w:p>
        </w:tc>
      </w:tr>
      <w:tr w:rsidR="00803146">
        <w:tc>
          <w:tcPr>
            <w:tcW w:w="2122" w:type="dxa"/>
          </w:tcPr>
          <w:p w:rsidR="00803146" w:rsidRDefault="00D72908">
            <w:pPr>
              <w:rPr>
                <w:sz w:val="22"/>
                <w:szCs w:val="22"/>
              </w:rPr>
            </w:pPr>
            <w:r>
              <w:rPr>
                <w:rFonts w:hint="eastAsia"/>
                <w:sz w:val="22"/>
                <w:szCs w:val="22"/>
                <w:lang w:eastAsia="zh-CN"/>
              </w:rPr>
              <w:t>ZTE,Sanechips</w:t>
            </w:r>
          </w:p>
        </w:tc>
        <w:tc>
          <w:tcPr>
            <w:tcW w:w="2693" w:type="dxa"/>
          </w:tcPr>
          <w:p w:rsidR="00803146" w:rsidRDefault="00D72908">
            <w:pPr>
              <w:rPr>
                <w:sz w:val="22"/>
                <w:szCs w:val="22"/>
              </w:rPr>
            </w:pPr>
            <w:r>
              <w:rPr>
                <w:rFonts w:hint="eastAsia"/>
                <w:sz w:val="22"/>
                <w:szCs w:val="22"/>
                <w:lang w:eastAsia="zh-CN"/>
              </w:rPr>
              <w:t>N</w:t>
            </w:r>
          </w:p>
        </w:tc>
        <w:tc>
          <w:tcPr>
            <w:tcW w:w="5642" w:type="dxa"/>
          </w:tcPr>
          <w:p w:rsidR="00803146" w:rsidRDefault="00D72908">
            <w:pPr>
              <w:rPr>
                <w:sz w:val="22"/>
                <w:szCs w:val="22"/>
                <w:lang w:eastAsia="zh-CN"/>
              </w:rPr>
            </w:pPr>
            <w:r>
              <w:rPr>
                <w:rFonts w:hint="eastAsia"/>
                <w:sz w:val="22"/>
                <w:szCs w:val="22"/>
                <w:lang w:eastAsia="zh-CN"/>
              </w:rPr>
              <w:t xml:space="preserve">We agree with other companies that the number of processed SSB depends on the factors such as initial frequency error, residual frequency error after SSB processing, the channel condition, etc. </w:t>
            </w:r>
          </w:p>
          <w:p w:rsidR="00803146" w:rsidRDefault="00D72908">
            <w:pPr>
              <w:rPr>
                <w:sz w:val="22"/>
                <w:szCs w:val="22"/>
                <w:lang w:eastAsia="zh-CN"/>
              </w:rPr>
            </w:pPr>
            <w:r>
              <w:rPr>
                <w:rFonts w:hint="eastAsia"/>
                <w:sz w:val="22"/>
                <w:szCs w:val="22"/>
                <w:lang w:eastAsia="zh-CN"/>
              </w:rPr>
              <w:t>We don</w:t>
            </w:r>
            <w:r>
              <w:rPr>
                <w:sz w:val="22"/>
                <w:szCs w:val="22"/>
                <w:lang w:eastAsia="zh-CN"/>
              </w:rPr>
              <w:t>’</w:t>
            </w:r>
            <w:r>
              <w:rPr>
                <w:rFonts w:hint="eastAsia"/>
                <w:sz w:val="22"/>
                <w:szCs w:val="22"/>
                <w:lang w:eastAsia="zh-CN"/>
              </w:rPr>
              <w:t>t think it is mandatory for companies to report all the above three cases.</w:t>
            </w:r>
          </w:p>
          <w:p w:rsidR="00803146" w:rsidRDefault="00D72908">
            <w:pPr>
              <w:rPr>
                <w:sz w:val="22"/>
                <w:szCs w:val="22"/>
                <w:lang w:eastAsia="zh-CN"/>
              </w:rPr>
            </w:pPr>
            <w:r>
              <w:rPr>
                <w:rFonts w:hint="eastAsia"/>
                <w:sz w:val="22"/>
                <w:szCs w:val="22"/>
                <w:lang w:eastAsia="zh-CN"/>
              </w:rPr>
              <w:t xml:space="preserve">Besides, the offset between SSB and PO should not be limited to these two candidates. For example, according to </w:t>
            </w:r>
            <w:r>
              <w:rPr>
                <w:rFonts w:hint="eastAsia"/>
                <w:sz w:val="22"/>
                <w:szCs w:val="22"/>
              </w:rPr>
              <w:t>our simulation</w:t>
            </w:r>
            <w:r>
              <w:rPr>
                <w:rFonts w:hint="eastAsia"/>
                <w:sz w:val="22"/>
                <w:szCs w:val="22"/>
                <w:lang w:eastAsia="zh-CN"/>
              </w:rPr>
              <w:t xml:space="preserve"> results in the last meeting</w:t>
            </w:r>
            <w:r>
              <w:rPr>
                <w:rFonts w:hint="eastAsia"/>
                <w:sz w:val="22"/>
                <w:szCs w:val="22"/>
              </w:rPr>
              <w:t xml:space="preserve">, </w:t>
            </w:r>
            <w:r>
              <w:rPr>
                <w:rFonts w:hint="eastAsia"/>
                <w:sz w:val="22"/>
                <w:szCs w:val="22"/>
                <w:lang w:eastAsia="zh-CN"/>
              </w:rPr>
              <w:t xml:space="preserve">if </w:t>
            </w:r>
            <w:r>
              <w:rPr>
                <w:rFonts w:hint="eastAsia"/>
                <w:sz w:val="22"/>
                <w:szCs w:val="22"/>
              </w:rPr>
              <w:t xml:space="preserve">the offset between PO and the nearest SSB </w:t>
            </w:r>
            <w:r>
              <w:rPr>
                <w:rFonts w:hint="eastAsia"/>
                <w:sz w:val="22"/>
                <w:szCs w:val="22"/>
                <w:lang w:eastAsia="zh-CN"/>
              </w:rPr>
              <w:t>before the</w:t>
            </w:r>
            <w:r>
              <w:rPr>
                <w:rFonts w:hint="eastAsia"/>
                <w:sz w:val="22"/>
                <w:szCs w:val="22"/>
              </w:rPr>
              <w:t xml:space="preserve"> PO is 10 ms, the power consumption of the UE </w:t>
            </w:r>
            <w:r>
              <w:rPr>
                <w:rFonts w:hint="eastAsia"/>
                <w:sz w:val="22"/>
                <w:szCs w:val="22"/>
                <w:lang w:eastAsia="zh-CN"/>
              </w:rPr>
              <w:t xml:space="preserve"> is </w:t>
            </w:r>
            <w:r>
              <w:rPr>
                <w:rFonts w:hint="eastAsia"/>
                <w:sz w:val="22"/>
                <w:szCs w:val="22"/>
              </w:rPr>
              <w:t xml:space="preserve">equal to the average </w:t>
            </w:r>
            <w:r>
              <w:rPr>
                <w:rFonts w:hint="eastAsia"/>
                <w:sz w:val="22"/>
                <w:szCs w:val="22"/>
                <w:lang w:eastAsia="zh-CN"/>
              </w:rPr>
              <w:t>power consumption when</w:t>
            </w:r>
            <w:r>
              <w:rPr>
                <w:rFonts w:hint="eastAsia"/>
                <w:sz w:val="22"/>
                <w:szCs w:val="22"/>
              </w:rPr>
              <w:t xml:space="preserve"> the offset </w:t>
            </w:r>
            <w:r>
              <w:rPr>
                <w:rFonts w:hint="eastAsia"/>
                <w:sz w:val="22"/>
                <w:szCs w:val="22"/>
                <w:lang w:eastAsia="zh-CN"/>
              </w:rPr>
              <w:t>changes at</w:t>
            </w:r>
            <w:r>
              <w:rPr>
                <w:rFonts w:hint="eastAsia"/>
                <w:sz w:val="22"/>
                <w:szCs w:val="22"/>
              </w:rPr>
              <w:t xml:space="preserve"> 0-20 ms.</w:t>
            </w:r>
            <w:r>
              <w:rPr>
                <w:rFonts w:hint="eastAsia"/>
                <w:sz w:val="22"/>
                <w:szCs w:val="22"/>
                <w:lang w:eastAsia="zh-CN"/>
              </w:rPr>
              <w:t xml:space="preserve"> Therefore, the 10 ms offset should also be considered.</w:t>
            </w:r>
          </w:p>
          <w:p w:rsidR="00803146" w:rsidRDefault="00D72908">
            <w:pPr>
              <w:rPr>
                <w:sz w:val="22"/>
                <w:szCs w:val="22"/>
              </w:rPr>
            </w:pPr>
            <w:r>
              <w:rPr>
                <w:rFonts w:hint="eastAsia"/>
                <w:sz w:val="22"/>
                <w:szCs w:val="22"/>
                <w:lang w:eastAsia="zh-CN"/>
              </w:rPr>
              <w:t>In addition, p</w:t>
            </w:r>
            <w:r>
              <w:rPr>
                <w:rFonts w:hint="eastAsia"/>
                <w:sz w:val="22"/>
                <w:szCs w:val="22"/>
              </w:rPr>
              <w:t xml:space="preserve">ower saving gain is related to not only the offset between </w:t>
            </w:r>
            <w:r>
              <w:rPr>
                <w:rFonts w:hint="eastAsia"/>
                <w:sz w:val="22"/>
                <w:szCs w:val="22"/>
                <w:lang w:eastAsia="zh-CN"/>
              </w:rPr>
              <w:t>PO</w:t>
            </w:r>
            <w:r>
              <w:rPr>
                <w:rFonts w:hint="eastAsia"/>
                <w:sz w:val="22"/>
                <w:szCs w:val="22"/>
              </w:rPr>
              <w:t xml:space="preserve"> and </w:t>
            </w:r>
            <w:r>
              <w:t>the nearest</w:t>
            </w:r>
            <w:r>
              <w:rPr>
                <w:rFonts w:hint="eastAsia"/>
                <w:lang w:eastAsia="zh-CN"/>
              </w:rPr>
              <w:t xml:space="preserve"> </w:t>
            </w:r>
            <w:r>
              <w:rPr>
                <w:rFonts w:hint="eastAsia"/>
                <w:sz w:val="22"/>
                <w:szCs w:val="22"/>
              </w:rPr>
              <w:t xml:space="preserve">SSB before the PO, but also the </w:t>
            </w:r>
            <w:r>
              <w:rPr>
                <w:rFonts w:hint="eastAsia"/>
                <w:sz w:val="22"/>
                <w:szCs w:val="22"/>
                <w:lang w:eastAsia="zh-CN"/>
              </w:rPr>
              <w:t xml:space="preserve">location of </w:t>
            </w:r>
            <w:r>
              <w:rPr>
                <w:rFonts w:hint="eastAsia"/>
                <w:sz w:val="22"/>
                <w:szCs w:val="22"/>
              </w:rPr>
              <w:t xml:space="preserve">PEI, </w:t>
            </w:r>
            <w:r>
              <w:rPr>
                <w:rFonts w:hint="eastAsia"/>
                <w:sz w:val="22"/>
                <w:szCs w:val="22"/>
                <w:lang w:eastAsia="zh-CN"/>
              </w:rPr>
              <w:t>hence</w:t>
            </w:r>
            <w:r>
              <w:rPr>
                <w:rFonts w:hint="eastAsia"/>
                <w:sz w:val="22"/>
                <w:szCs w:val="22"/>
              </w:rPr>
              <w:t>,</w:t>
            </w:r>
            <w:r>
              <w:rPr>
                <w:rFonts w:hint="eastAsia"/>
                <w:sz w:val="22"/>
                <w:szCs w:val="22"/>
                <w:lang w:eastAsia="zh-CN"/>
              </w:rPr>
              <w:t xml:space="preserve"> it is suggested that</w:t>
            </w:r>
            <w:r>
              <w:rPr>
                <w:rFonts w:hint="eastAsia"/>
                <w:sz w:val="22"/>
                <w:szCs w:val="22"/>
              </w:rPr>
              <w:t xml:space="preserve"> </w:t>
            </w:r>
            <w:r>
              <w:rPr>
                <w:rFonts w:hint="eastAsia"/>
                <w:sz w:val="22"/>
                <w:szCs w:val="22"/>
                <w:lang w:eastAsia="zh-CN"/>
              </w:rPr>
              <w:t>company should reprot the position of PEI when providing the power saving gain.</w:t>
            </w:r>
          </w:p>
        </w:tc>
      </w:tr>
      <w:tr w:rsidR="007D6F92">
        <w:tc>
          <w:tcPr>
            <w:tcW w:w="2122" w:type="dxa"/>
          </w:tcPr>
          <w:p w:rsidR="007D6F92" w:rsidRDefault="007D6F92" w:rsidP="007D6F92">
            <w:pPr>
              <w:rPr>
                <w:sz w:val="22"/>
                <w:szCs w:val="22"/>
                <w:lang w:eastAsia="zh-CN"/>
              </w:rPr>
            </w:pPr>
            <w:r>
              <w:rPr>
                <w:rFonts w:hint="eastAsia"/>
                <w:sz w:val="22"/>
                <w:szCs w:val="22"/>
                <w:lang w:eastAsia="zh-CN"/>
              </w:rPr>
              <w:t>S</w:t>
            </w:r>
            <w:r>
              <w:rPr>
                <w:sz w:val="22"/>
                <w:szCs w:val="22"/>
                <w:lang w:eastAsia="zh-CN"/>
              </w:rPr>
              <w:t>preadtrum</w:t>
            </w:r>
          </w:p>
        </w:tc>
        <w:tc>
          <w:tcPr>
            <w:tcW w:w="2693" w:type="dxa"/>
          </w:tcPr>
          <w:p w:rsidR="007D6F92" w:rsidRDefault="007D6F92" w:rsidP="007D6F92">
            <w:pPr>
              <w:rPr>
                <w:sz w:val="22"/>
                <w:szCs w:val="22"/>
                <w:lang w:eastAsia="zh-CN"/>
              </w:rPr>
            </w:pPr>
            <w:r>
              <w:rPr>
                <w:rFonts w:hint="eastAsia"/>
                <w:sz w:val="22"/>
                <w:szCs w:val="22"/>
                <w:lang w:eastAsia="zh-CN"/>
              </w:rPr>
              <w:t>Y</w:t>
            </w:r>
          </w:p>
        </w:tc>
        <w:tc>
          <w:tcPr>
            <w:tcW w:w="5642" w:type="dxa"/>
          </w:tcPr>
          <w:p w:rsidR="007D6F92" w:rsidRDefault="007D6F92" w:rsidP="007D6F92">
            <w:pPr>
              <w:rPr>
                <w:sz w:val="22"/>
                <w:szCs w:val="22"/>
                <w:lang w:eastAsia="zh-CN"/>
              </w:rPr>
            </w:pPr>
            <w:r>
              <w:rPr>
                <w:sz w:val="22"/>
                <w:szCs w:val="22"/>
                <w:lang w:eastAsia="zh-CN"/>
              </w:rPr>
              <w:t>It is useful for alignment among companies</w:t>
            </w:r>
          </w:p>
        </w:tc>
      </w:tr>
      <w:tr w:rsidR="007D6F92">
        <w:tc>
          <w:tcPr>
            <w:tcW w:w="2122" w:type="dxa"/>
          </w:tcPr>
          <w:p w:rsidR="007D6F92" w:rsidRDefault="00F97FBD" w:rsidP="007D6F92">
            <w:pPr>
              <w:rPr>
                <w:sz w:val="22"/>
                <w:szCs w:val="22"/>
              </w:rPr>
            </w:pPr>
            <w:r>
              <w:rPr>
                <w:sz w:val="22"/>
                <w:szCs w:val="22"/>
              </w:rPr>
              <w:t>Apple</w:t>
            </w:r>
          </w:p>
        </w:tc>
        <w:tc>
          <w:tcPr>
            <w:tcW w:w="2693" w:type="dxa"/>
          </w:tcPr>
          <w:p w:rsidR="007D6F92" w:rsidRDefault="00F97FBD" w:rsidP="007D6F92">
            <w:pPr>
              <w:rPr>
                <w:sz w:val="22"/>
                <w:szCs w:val="22"/>
              </w:rPr>
            </w:pPr>
            <w:r>
              <w:rPr>
                <w:sz w:val="22"/>
                <w:szCs w:val="22"/>
              </w:rPr>
              <w:t>N</w:t>
            </w:r>
          </w:p>
        </w:tc>
        <w:tc>
          <w:tcPr>
            <w:tcW w:w="5642" w:type="dxa"/>
          </w:tcPr>
          <w:p w:rsidR="007D6F92" w:rsidRDefault="00F97FBD" w:rsidP="007D6F92">
            <w:pPr>
              <w:rPr>
                <w:sz w:val="22"/>
                <w:szCs w:val="22"/>
              </w:rPr>
            </w:pPr>
            <w:r>
              <w:rPr>
                <w:sz w:val="22"/>
                <w:szCs w:val="22"/>
              </w:rPr>
              <w:t xml:space="preserve">We also share the views from some companies that the intention/necessity of agreeing to this is not clear. The comparison between different PEI design should not depend on the offset between SSB and PO. </w:t>
            </w:r>
          </w:p>
        </w:tc>
      </w:tr>
      <w:tr w:rsidR="007D6F92">
        <w:tc>
          <w:tcPr>
            <w:tcW w:w="2122" w:type="dxa"/>
          </w:tcPr>
          <w:p w:rsidR="007D6F92" w:rsidRDefault="00E64D5D" w:rsidP="007D6F92">
            <w:pPr>
              <w:rPr>
                <w:sz w:val="22"/>
                <w:szCs w:val="22"/>
              </w:rPr>
            </w:pPr>
            <w:r>
              <w:rPr>
                <w:sz w:val="22"/>
                <w:szCs w:val="22"/>
              </w:rPr>
              <w:t>MediaTek</w:t>
            </w:r>
          </w:p>
        </w:tc>
        <w:tc>
          <w:tcPr>
            <w:tcW w:w="2693" w:type="dxa"/>
          </w:tcPr>
          <w:p w:rsidR="007D6F92" w:rsidRDefault="00E64D5D" w:rsidP="007D6F92">
            <w:pPr>
              <w:rPr>
                <w:sz w:val="22"/>
                <w:szCs w:val="22"/>
              </w:rPr>
            </w:pPr>
            <w:r>
              <w:rPr>
                <w:sz w:val="22"/>
                <w:szCs w:val="22"/>
              </w:rPr>
              <w:t>Y</w:t>
            </w:r>
          </w:p>
        </w:tc>
        <w:tc>
          <w:tcPr>
            <w:tcW w:w="5642" w:type="dxa"/>
          </w:tcPr>
          <w:p w:rsidR="007D6F92" w:rsidRDefault="00E64D5D" w:rsidP="00E64D5D">
            <w:pPr>
              <w:rPr>
                <w:sz w:val="22"/>
                <w:szCs w:val="22"/>
              </w:rPr>
            </w:pPr>
            <w:r>
              <w:rPr>
                <w:sz w:val="22"/>
                <w:szCs w:val="22"/>
              </w:rPr>
              <w:t>We understand the proposal is to structure companies’ reported results for further comparing different paging early indication designs. The relevant factors include SS burst number utilized by the baseline, PEI placement design and feasibility, and the time offset between PO and the start of the nearest SS burst, etc. In this regard, we are supportive to set some rule for companies to report power saving results.</w:t>
            </w:r>
          </w:p>
        </w:tc>
      </w:tr>
    </w:tbl>
    <w:p w:rsidR="00803146" w:rsidRDefault="00803146">
      <w:pPr>
        <w:rPr>
          <w:sz w:val="22"/>
          <w:szCs w:val="22"/>
        </w:rPr>
      </w:pPr>
    </w:p>
    <w:p w:rsidR="00E64D5D" w:rsidRDefault="00E64D5D">
      <w:pPr>
        <w:rPr>
          <w:sz w:val="22"/>
          <w:szCs w:val="22"/>
        </w:rPr>
      </w:pPr>
      <w:r>
        <w:rPr>
          <w:sz w:val="22"/>
          <w:szCs w:val="22"/>
        </w:rPr>
        <w:t xml:space="preserve">There is no consensus in supporting the proposal mainly due to the specific </w:t>
      </w:r>
      <w:r w:rsidR="005B357C">
        <w:rPr>
          <w:sz w:val="22"/>
          <w:szCs w:val="22"/>
        </w:rPr>
        <w:t xml:space="preserve">SSB-PO </w:t>
      </w:r>
      <w:r>
        <w:rPr>
          <w:sz w:val="22"/>
          <w:szCs w:val="22"/>
        </w:rPr>
        <w:t xml:space="preserve">time offset in the original proposal. Regarding the number of SS burst assumed for the baseline, some companies still argue not all the cases should be evaluated. Since the agreed observations list results for 3 cases of SS burst number for synchronization, it is suggested to </w:t>
      </w:r>
      <w:r w:rsidR="005B357C">
        <w:rPr>
          <w:sz w:val="22"/>
          <w:szCs w:val="22"/>
        </w:rPr>
        <w:t xml:space="preserve">follow the same structure for the </w:t>
      </w:r>
      <w:r>
        <w:rPr>
          <w:sz w:val="22"/>
          <w:szCs w:val="22"/>
        </w:rPr>
        <w:t>evaluation results. In this regard, the following proposal for companies to provide power saving results in a structural way</w:t>
      </w:r>
      <w:r w:rsidR="005B357C">
        <w:rPr>
          <w:sz w:val="22"/>
          <w:szCs w:val="22"/>
        </w:rPr>
        <w:t xml:space="preserve"> is still suggested:</w:t>
      </w:r>
    </w:p>
    <w:p w:rsidR="00803146" w:rsidRDefault="00803146">
      <w:pPr>
        <w:pStyle w:val="3GPPText"/>
      </w:pPr>
    </w:p>
    <w:p w:rsidR="00E64D5D" w:rsidRPr="00E64D5D" w:rsidRDefault="00E64D5D" w:rsidP="00E64D5D">
      <w:pPr>
        <w:pStyle w:val="3GPPText"/>
      </w:pPr>
      <w:r w:rsidRPr="00E64D5D">
        <w:rPr>
          <w:b/>
          <w:bCs/>
          <w:highlight w:val="yellow"/>
        </w:rPr>
        <w:t>Proposal</w:t>
      </w:r>
      <w:r w:rsidRPr="00E64D5D">
        <w:t>: For characterizing the power saving gains with a PEI design without UE sub-grouping, companies are encouraged to report the power saving gains w.r.t. Rel-16 for the following cases, assuming at least 10% group paging rate,</w:t>
      </w:r>
    </w:p>
    <w:p w:rsidR="00E64D5D" w:rsidRPr="00E64D5D" w:rsidRDefault="00E64D5D" w:rsidP="00E64D5D">
      <w:pPr>
        <w:pStyle w:val="3GPPText"/>
        <w:numPr>
          <w:ilvl w:val="0"/>
          <w:numId w:val="81"/>
        </w:numPr>
      </w:pPr>
      <w:r w:rsidRPr="00E64D5D">
        <w:t xml:space="preserve">When the time offset between PO and the start of the nearest SS burst is T (ms): </w:t>
      </w:r>
    </w:p>
    <w:p w:rsidR="00E64D5D" w:rsidRPr="00E64D5D" w:rsidRDefault="00E64D5D" w:rsidP="00E64D5D">
      <w:pPr>
        <w:pStyle w:val="3GPPText"/>
        <w:numPr>
          <w:ilvl w:val="1"/>
          <w:numId w:val="81"/>
        </w:numPr>
      </w:pPr>
      <w:r w:rsidRPr="00E64D5D">
        <w:t xml:space="preserve">S1 (%) where the baseline assumes 1 SS burst for synchronization before PO reception </w:t>
      </w:r>
    </w:p>
    <w:p w:rsidR="00E64D5D" w:rsidRPr="00E64D5D" w:rsidRDefault="00E64D5D" w:rsidP="00E64D5D">
      <w:pPr>
        <w:pStyle w:val="3GPPText"/>
        <w:numPr>
          <w:ilvl w:val="1"/>
          <w:numId w:val="81"/>
        </w:numPr>
      </w:pPr>
      <w:r w:rsidRPr="00E64D5D">
        <w:t>S2 (%) where the baseline assumes 2 SS bursts for synchronization before PO reception</w:t>
      </w:r>
    </w:p>
    <w:p w:rsidR="00E64D5D" w:rsidRPr="00E64D5D" w:rsidRDefault="00E64D5D" w:rsidP="00E64D5D">
      <w:pPr>
        <w:pStyle w:val="3GPPText"/>
        <w:numPr>
          <w:ilvl w:val="1"/>
          <w:numId w:val="81"/>
        </w:numPr>
      </w:pPr>
      <w:r w:rsidRPr="00E64D5D">
        <w:t>S3 (%) where the baseline assumes 3 SS bursts for synchronization before PO reception</w:t>
      </w:r>
    </w:p>
    <w:p w:rsidR="00E64D5D" w:rsidRPr="00E64D5D" w:rsidRDefault="00E64D5D" w:rsidP="00E64D5D">
      <w:pPr>
        <w:pStyle w:val="3GPPText"/>
        <w:numPr>
          <w:ilvl w:val="0"/>
          <w:numId w:val="81"/>
        </w:numPr>
      </w:pPr>
      <w:r w:rsidRPr="00E64D5D">
        <w:t>Note: Considered value(s) for T is by company report.</w:t>
      </w:r>
    </w:p>
    <w:p w:rsidR="00E64D5D" w:rsidRDefault="00E64D5D">
      <w:pPr>
        <w:pStyle w:val="3GPPText"/>
      </w:pPr>
    </w:p>
    <w:p w:rsidR="00803146" w:rsidRDefault="00803146">
      <w:pPr>
        <w:pStyle w:val="3GPPText"/>
      </w:pPr>
    </w:p>
    <w:p w:rsidR="00803146" w:rsidRDefault="00803146">
      <w:pPr>
        <w:pStyle w:val="3GPPText"/>
      </w:pPr>
    </w:p>
    <w:p w:rsidR="00803146" w:rsidRDefault="00D72908">
      <w:r>
        <w:br w:type="page"/>
      </w:r>
    </w:p>
    <w:p w:rsidR="00803146" w:rsidRDefault="00D72908">
      <w:pPr>
        <w:pStyle w:val="Heading1"/>
        <w:rPr>
          <w:rFonts w:ascii="Times New Roman" w:hAnsi="Times New Roman"/>
        </w:rPr>
      </w:pPr>
      <w:r>
        <w:rPr>
          <w:rFonts w:ascii="Times New Roman" w:hAnsi="Times New Roman"/>
        </w:rPr>
        <w:t>Characterization of Paging Detection Performance with Paging Early Indication</w:t>
      </w:r>
    </w:p>
    <w:p w:rsidR="00803146" w:rsidRDefault="00D72908">
      <w:pPr>
        <w:rPr>
          <w:sz w:val="22"/>
          <w:szCs w:val="22"/>
          <w:lang w:val="en-GB" w:eastAsia="en-US"/>
        </w:rPr>
      </w:pPr>
      <w:r>
        <w:rPr>
          <w:sz w:val="22"/>
          <w:szCs w:val="22"/>
          <w:lang w:val="en-GB" w:eastAsia="en-US"/>
        </w:rPr>
        <w:t xml:space="preserve">In </w:t>
      </w:r>
      <w:r>
        <w:rPr>
          <w:sz w:val="22"/>
          <w:szCs w:val="22"/>
          <w:lang w:val="en-GB" w:eastAsia="en-US"/>
        </w:rPr>
        <w:fldChar w:fldCharType="begin"/>
      </w:r>
      <w:r>
        <w:rPr>
          <w:sz w:val="22"/>
          <w:szCs w:val="22"/>
          <w:lang w:val="en-GB" w:eastAsia="en-US"/>
        </w:rPr>
        <w:instrText xml:space="preserve"> REF _Ref54792782 \h </w:instrText>
      </w:r>
      <w:r>
        <w:rPr>
          <w:sz w:val="22"/>
          <w:szCs w:val="22"/>
          <w:lang w:val="en-GB" w:eastAsia="en-US"/>
        </w:rPr>
      </w:r>
      <w:r>
        <w:rPr>
          <w:sz w:val="22"/>
          <w:szCs w:val="22"/>
          <w:lang w:val="en-GB" w:eastAsia="en-US"/>
        </w:rPr>
        <w:fldChar w:fldCharType="separate"/>
      </w:r>
      <w:r>
        <w:rPr>
          <w:sz w:val="22"/>
          <w:szCs w:val="22"/>
        </w:rPr>
        <w:t>Table 4</w:t>
      </w:r>
      <w:r>
        <w:rPr>
          <w:sz w:val="22"/>
          <w:szCs w:val="22"/>
          <w:lang w:val="en-GB" w:eastAsia="en-US"/>
        </w:rPr>
        <w:fldChar w:fldCharType="end"/>
      </w:r>
      <w:r>
        <w:rPr>
          <w:sz w:val="22"/>
          <w:szCs w:val="22"/>
          <w:lang w:val="en-GB" w:eastAsia="en-US"/>
        </w:rPr>
        <w:t xml:space="preserve">, there summarize companies performance results and views for paging early indication designs based on DCI, SSS or TRS. There are 6 companies providing inputs based on link-level simulations. </w:t>
      </w:r>
    </w:p>
    <w:p w:rsidR="00803146" w:rsidRDefault="00803146">
      <w:pPr>
        <w:rPr>
          <w:sz w:val="22"/>
          <w:szCs w:val="22"/>
          <w:lang w:val="en-GB" w:eastAsia="en-US"/>
        </w:rPr>
      </w:pPr>
    </w:p>
    <w:p w:rsidR="00803146" w:rsidRDefault="00D72908">
      <w:pPr>
        <w:pStyle w:val="Caption"/>
        <w:keepNext/>
        <w:jc w:val="center"/>
        <w:rPr>
          <w:sz w:val="22"/>
          <w:szCs w:val="22"/>
        </w:rPr>
      </w:pPr>
      <w:bookmarkStart w:id="48" w:name="_Ref54792782"/>
      <w:r>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7</w:t>
      </w:r>
      <w:r>
        <w:rPr>
          <w:sz w:val="22"/>
          <w:szCs w:val="22"/>
        </w:rPr>
        <w:fldChar w:fldCharType="end"/>
      </w:r>
      <w:bookmarkEnd w:id="48"/>
      <w:r>
        <w:rPr>
          <w:sz w:val="22"/>
          <w:szCs w:val="22"/>
        </w:rPr>
        <w:t>: Companies' evaluation results on paging detection performance with paging early indication</w:t>
      </w:r>
    </w:p>
    <w:tbl>
      <w:tblPr>
        <w:tblStyle w:val="TableGrid"/>
        <w:tblW w:w="0" w:type="auto"/>
        <w:tblLayout w:type="fixed"/>
        <w:tblLook w:val="04A0" w:firstRow="1" w:lastRow="0" w:firstColumn="1" w:lastColumn="0" w:noHBand="0" w:noVBand="1"/>
      </w:tblPr>
      <w:tblGrid>
        <w:gridCol w:w="1271"/>
        <w:gridCol w:w="9186"/>
      </w:tblGrid>
      <w:tr w:rsidR="00803146">
        <w:tc>
          <w:tcPr>
            <w:tcW w:w="1271"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Company</w:t>
            </w:r>
          </w:p>
        </w:tc>
        <w:tc>
          <w:tcPr>
            <w:tcW w:w="9186"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Views</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Huawei, HiSilicon</w:t>
            </w:r>
          </w:p>
        </w:tc>
        <w:tc>
          <w:tcPr>
            <w:tcW w:w="9186" w:type="dxa"/>
          </w:tcPr>
          <w:p w:rsidR="00803146" w:rsidRDefault="00803146">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4674"/>
            </w:tblGrid>
            <w:tr w:rsidR="00803146">
              <w:tc>
                <w:tcPr>
                  <w:tcW w:w="4643" w:type="dxa"/>
                </w:tcPr>
                <w:p w:rsidR="00803146" w:rsidRDefault="00D72908">
                  <w:pPr>
                    <w:rPr>
                      <w:sz w:val="22"/>
                      <w:szCs w:val="22"/>
                      <w:lang w:eastAsia="zh-CN"/>
                    </w:rPr>
                  </w:pPr>
                  <w:r>
                    <w:rPr>
                      <w:noProof/>
                      <w:sz w:val="22"/>
                      <w:szCs w:val="22"/>
                    </w:rPr>
                    <w:drawing>
                      <wp:inline distT="0" distB="0" distL="0" distR="0">
                        <wp:extent cx="2687320" cy="1737995"/>
                        <wp:effectExtent l="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02167" cy="1747373"/>
                                </a:xfrm>
                                <a:prstGeom prst="rect">
                                  <a:avLst/>
                                </a:prstGeom>
                                <a:noFill/>
                                <a:ln>
                                  <a:noFill/>
                                </a:ln>
                              </pic:spPr>
                            </pic:pic>
                          </a:graphicData>
                        </a:graphic>
                      </wp:inline>
                    </w:drawing>
                  </w:r>
                </w:p>
              </w:tc>
              <w:tc>
                <w:tcPr>
                  <w:tcW w:w="4674" w:type="dxa"/>
                </w:tcPr>
                <w:p w:rsidR="00803146" w:rsidRDefault="00D72908">
                  <w:pPr>
                    <w:rPr>
                      <w:sz w:val="22"/>
                      <w:szCs w:val="22"/>
                      <w:lang w:eastAsia="zh-CN"/>
                    </w:rPr>
                  </w:pPr>
                  <w:r>
                    <w:rPr>
                      <w:rFonts w:hint="eastAsia"/>
                      <w:noProof/>
                      <w:sz w:val="22"/>
                      <w:szCs w:val="22"/>
                    </w:rPr>
                    <w:drawing>
                      <wp:inline distT="0" distB="0" distL="0" distR="0">
                        <wp:extent cx="2721610" cy="1746250"/>
                        <wp:effectExtent l="0" t="0" r="2540" b="635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741589" cy="1758809"/>
                                </a:xfrm>
                                <a:prstGeom prst="rect">
                                  <a:avLst/>
                                </a:prstGeom>
                                <a:noFill/>
                                <a:ln>
                                  <a:noFill/>
                                </a:ln>
                              </pic:spPr>
                            </pic:pic>
                          </a:graphicData>
                        </a:graphic>
                      </wp:inline>
                    </w:drawing>
                  </w:r>
                </w:p>
              </w:tc>
            </w:tr>
            <w:tr w:rsidR="00803146">
              <w:tc>
                <w:tcPr>
                  <w:tcW w:w="4643" w:type="dxa"/>
                </w:tcPr>
                <w:p w:rsidR="00803146" w:rsidRDefault="00D72908">
                  <w:pPr>
                    <w:pStyle w:val="ListParagraph"/>
                    <w:widowControl w:val="0"/>
                    <w:numPr>
                      <w:ilvl w:val="0"/>
                      <w:numId w:val="51"/>
                    </w:numPr>
                    <w:overflowPunct w:val="0"/>
                    <w:autoSpaceDE w:val="0"/>
                    <w:autoSpaceDN w:val="0"/>
                    <w:adjustRightInd w:val="0"/>
                    <w:spacing w:after="180"/>
                    <w:contextualSpacing/>
                    <w:rPr>
                      <w:sz w:val="22"/>
                      <w:szCs w:val="22"/>
                      <w:lang w:eastAsia="zh-CN"/>
                    </w:rPr>
                  </w:pPr>
                  <w:r>
                    <w:rPr>
                      <w:b/>
                      <w:sz w:val="22"/>
                      <w:szCs w:val="22"/>
                      <w:lang w:eastAsia="zh-CN"/>
                    </w:rPr>
                    <w:t>UE paging detection performance when residual frequency error is 0.5ppm (2T4R)</w:t>
                  </w:r>
                </w:p>
              </w:tc>
              <w:tc>
                <w:tcPr>
                  <w:tcW w:w="4674" w:type="dxa"/>
                </w:tcPr>
                <w:p w:rsidR="00803146" w:rsidRDefault="00D72908">
                  <w:pPr>
                    <w:pStyle w:val="ListParagraph"/>
                    <w:widowControl w:val="0"/>
                    <w:numPr>
                      <w:ilvl w:val="0"/>
                      <w:numId w:val="51"/>
                    </w:numPr>
                    <w:overflowPunct w:val="0"/>
                    <w:autoSpaceDE w:val="0"/>
                    <w:autoSpaceDN w:val="0"/>
                    <w:adjustRightInd w:val="0"/>
                    <w:spacing w:after="180"/>
                    <w:contextualSpacing/>
                    <w:rPr>
                      <w:sz w:val="22"/>
                      <w:szCs w:val="22"/>
                      <w:lang w:eastAsia="zh-CN"/>
                    </w:rPr>
                  </w:pPr>
                  <w:r>
                    <w:rPr>
                      <w:b/>
                      <w:sz w:val="22"/>
                      <w:szCs w:val="22"/>
                      <w:lang w:eastAsia="zh-CN"/>
                    </w:rPr>
                    <w:t>UE paging detection performance when residual frequency error is 0.5ppm (2T2R)</w:t>
                  </w:r>
                </w:p>
              </w:tc>
            </w:tr>
          </w:tbl>
          <w:p w:rsidR="00803146" w:rsidRDefault="00D72908">
            <w:pPr>
              <w:pStyle w:val="ListParagraph"/>
              <w:overflowPunct w:val="0"/>
              <w:autoSpaceDE w:val="0"/>
              <w:autoSpaceDN w:val="0"/>
              <w:adjustRightInd w:val="0"/>
              <w:spacing w:after="180"/>
              <w:ind w:left="420"/>
              <w:contextualSpacing/>
              <w:rPr>
                <w:rFonts w:cs="v4.2.0"/>
                <w:sz w:val="22"/>
                <w:szCs w:val="22"/>
              </w:rPr>
            </w:pPr>
            <w:bookmarkStart w:id="49" w:name="_Ref53739909"/>
            <w:r>
              <w:rPr>
                <w:b/>
                <w:sz w:val="22"/>
                <w:szCs w:val="22"/>
              </w:rPr>
              <w:t>Figure 8: Miss-detection rate of EPI (DCI size: 12bits + 24 bits CRC) and paging DCI (DCI size</w:t>
            </w:r>
            <w:r>
              <w:rPr>
                <w:rFonts w:hint="eastAsia"/>
                <w:b/>
                <w:sz w:val="22"/>
                <w:szCs w:val="22"/>
                <w:lang w:eastAsia="zh-CN"/>
              </w:rPr>
              <w:t>:</w:t>
            </w:r>
            <w:r>
              <w:rPr>
                <w:b/>
                <w:sz w:val="22"/>
                <w:szCs w:val="22"/>
              </w:rPr>
              <w:t xml:space="preserve"> 41bits </w:t>
            </w:r>
            <w:r>
              <w:rPr>
                <w:rFonts w:hint="eastAsia"/>
                <w:b/>
                <w:sz w:val="22"/>
                <w:szCs w:val="22"/>
                <w:lang w:eastAsia="zh-CN"/>
              </w:rPr>
              <w:t>+</w:t>
            </w:r>
            <w:r>
              <w:rPr>
                <w:b/>
                <w:sz w:val="22"/>
                <w:szCs w:val="22"/>
              </w:rPr>
              <w:t xml:space="preserve"> 24bits CRC)</w:t>
            </w:r>
            <w:r>
              <w:rPr>
                <w:rFonts w:cs="v4.2.0"/>
                <w:b/>
                <w:sz w:val="22"/>
                <w:szCs w:val="22"/>
              </w:rPr>
              <w:t>.</w:t>
            </w:r>
            <w:bookmarkEnd w:id="49"/>
          </w:p>
          <w:p w:rsidR="00803146" w:rsidRDefault="00D72908">
            <w:pPr>
              <w:rPr>
                <w:sz w:val="22"/>
                <w:szCs w:val="22"/>
              </w:rPr>
            </w:pPr>
            <w:r>
              <w:rPr>
                <w:sz w:val="22"/>
                <w:szCs w:val="22"/>
              </w:rPr>
              <w:t>Observation 19: The joint PDCCH performance considering both EPI and paging DCI can maintain 1% BLER detection performance of paging DCI.</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sz w:val="22"/>
                <w:szCs w:val="22"/>
              </w:rPr>
            </w:pPr>
            <w:r>
              <w:rPr>
                <w:sz w:val="22"/>
                <w:szCs w:val="22"/>
              </w:rPr>
              <w:t>vivo</w:t>
            </w:r>
          </w:p>
        </w:tc>
        <w:tc>
          <w:tcPr>
            <w:tcW w:w="9186" w:type="dxa"/>
          </w:tcPr>
          <w:p w:rsidR="00803146" w:rsidRDefault="00D72908">
            <w:pPr>
              <w:pStyle w:val="BodyText"/>
              <w:spacing w:beforeLines="50" w:before="120"/>
              <w:jc w:val="center"/>
              <w:rPr>
                <w:rFonts w:eastAsia="SimSun"/>
                <w:sz w:val="22"/>
                <w:szCs w:val="22"/>
                <w:lang w:eastAsia="zh-CN"/>
              </w:rPr>
            </w:pPr>
            <w:r>
              <w:rPr>
                <w:rFonts w:eastAsia="SimSun"/>
                <w:noProof/>
                <w:sz w:val="22"/>
                <w:szCs w:val="22"/>
              </w:rPr>
              <w:drawing>
                <wp:inline distT="0" distB="0" distL="0" distR="0">
                  <wp:extent cx="3196590" cy="23939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196800" cy="2394000"/>
                          </a:xfrm>
                          <a:prstGeom prst="rect">
                            <a:avLst/>
                          </a:prstGeom>
                          <a:noFill/>
                          <a:ln>
                            <a:noFill/>
                          </a:ln>
                        </pic:spPr>
                      </pic:pic>
                    </a:graphicData>
                  </a:graphic>
                </wp:inline>
              </w:drawing>
            </w:r>
          </w:p>
          <w:p w:rsidR="00803146" w:rsidRDefault="00D72908">
            <w:pPr>
              <w:pStyle w:val="Caption"/>
              <w:jc w:val="center"/>
              <w:rPr>
                <w:b w:val="0"/>
                <w:sz w:val="22"/>
                <w:szCs w:val="22"/>
              </w:rPr>
            </w:pPr>
            <w:bookmarkStart w:id="50" w:name="_Ref53952468"/>
            <w:r>
              <w:rPr>
                <w:sz w:val="22"/>
                <w:szCs w:val="22"/>
              </w:rPr>
              <w:t>Figure 6</w:t>
            </w:r>
            <w:bookmarkEnd w:id="50"/>
            <w:r>
              <w:rPr>
                <w:sz w:val="22"/>
                <w:szCs w:val="22"/>
              </w:rPr>
              <w:t>: Performance of DCI-based PEI and sequence-based PEI</w:t>
            </w:r>
          </w:p>
          <w:p w:rsidR="00803146" w:rsidRDefault="00D72908">
            <w:pPr>
              <w:rPr>
                <w:sz w:val="22"/>
                <w:szCs w:val="22"/>
              </w:rPr>
            </w:pPr>
            <w:r>
              <w:rPr>
                <w:sz w:val="22"/>
                <w:szCs w:val="22"/>
              </w:rPr>
              <w:t xml:space="preserve">Observation 5: </w:t>
            </w:r>
            <w:r>
              <w:rPr>
                <w:rFonts w:hint="eastAsia"/>
                <w:sz w:val="22"/>
                <w:szCs w:val="22"/>
              </w:rPr>
              <w:t>SSS-like</w:t>
            </w:r>
            <w:r>
              <w:rPr>
                <w:sz w:val="22"/>
                <w:szCs w:val="22"/>
              </w:rPr>
              <w:t>-sequence PEI can obtain the best performance than DCI-based PEI and TRS-like-sequence PEI.</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ZTE</w:t>
            </w:r>
          </w:p>
        </w:tc>
        <w:tc>
          <w:tcPr>
            <w:tcW w:w="9186" w:type="dxa"/>
          </w:tcPr>
          <w:p w:rsidR="00803146" w:rsidRDefault="00D72908">
            <w:pPr>
              <w:spacing w:line="260" w:lineRule="auto"/>
              <w:jc w:val="center"/>
              <w:rPr>
                <w:sz w:val="22"/>
                <w:szCs w:val="22"/>
              </w:rPr>
            </w:pPr>
            <w:r>
              <w:rPr>
                <w:noProof/>
                <w:sz w:val="22"/>
                <w:szCs w:val="22"/>
              </w:rPr>
              <w:drawing>
                <wp:inline distT="0" distB="0" distL="0" distR="0">
                  <wp:extent cx="3295650" cy="2212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298462" cy="2215076"/>
                          </a:xfrm>
                          <a:prstGeom prst="rect">
                            <a:avLst/>
                          </a:prstGeom>
                          <a:noFill/>
                          <a:ln>
                            <a:noFill/>
                          </a:ln>
                          <a:effectLst/>
                        </pic:spPr>
                      </pic:pic>
                    </a:graphicData>
                  </a:graphic>
                </wp:inline>
              </w:drawing>
            </w:r>
          </w:p>
          <w:p w:rsidR="00803146" w:rsidRDefault="00D72908">
            <w:pPr>
              <w:spacing w:line="260" w:lineRule="auto"/>
              <w:jc w:val="center"/>
              <w:rPr>
                <w:b/>
                <w:sz w:val="22"/>
                <w:szCs w:val="22"/>
              </w:rPr>
            </w:pPr>
            <w:r>
              <w:rPr>
                <w:b/>
                <w:sz w:val="22"/>
                <w:szCs w:val="22"/>
              </w:rPr>
              <w:t xml:space="preserve">Figure </w:t>
            </w:r>
            <w:r>
              <w:rPr>
                <w:rFonts w:hint="eastAsia"/>
                <w:b/>
                <w:sz w:val="22"/>
                <w:szCs w:val="22"/>
              </w:rPr>
              <w:t>5</w:t>
            </w:r>
            <w:r>
              <w:rPr>
                <w:b/>
                <w:sz w:val="22"/>
                <w:szCs w:val="22"/>
              </w:rPr>
              <w:t xml:space="preserve"> I</w:t>
            </w:r>
            <w:r>
              <w:rPr>
                <w:rFonts w:hint="eastAsia"/>
                <w:b/>
                <w:sz w:val="22"/>
                <w:szCs w:val="22"/>
              </w:rPr>
              <w:t>mpact of f</w:t>
            </w:r>
            <w:r>
              <w:rPr>
                <w:b/>
                <w:sz w:val="22"/>
                <w:szCs w:val="22"/>
              </w:rPr>
              <w:t>requency error</w:t>
            </w:r>
            <w:r>
              <w:rPr>
                <w:rFonts w:hint="eastAsia"/>
                <w:b/>
                <w:sz w:val="22"/>
                <w:szCs w:val="22"/>
              </w:rPr>
              <w:t xml:space="preserve"> on paging indication</w:t>
            </w:r>
          </w:p>
          <w:p w:rsidR="00803146" w:rsidRDefault="00D72908">
            <w:pPr>
              <w:rPr>
                <w:sz w:val="22"/>
                <w:szCs w:val="22"/>
              </w:rPr>
            </w:pPr>
            <w:r>
              <w:rPr>
                <w:rFonts w:hint="eastAsia"/>
                <w:sz w:val="22"/>
                <w:szCs w:val="22"/>
              </w:rPr>
              <w:t>From Figure 5</w:t>
            </w:r>
            <w:r>
              <w:rPr>
                <w:sz w:val="22"/>
                <w:szCs w:val="22"/>
              </w:rPr>
              <w:t>,</w:t>
            </w:r>
            <w:r>
              <w:rPr>
                <w:rFonts w:hint="eastAsia"/>
                <w:sz w:val="22"/>
                <w:szCs w:val="22"/>
              </w:rPr>
              <w:t xml:space="preserve"> we can see that when the frequency error is 0.1 PPM, the MDR performance of both PDCCH and sequence </w:t>
            </w:r>
            <w:r>
              <w:rPr>
                <w:sz w:val="22"/>
                <w:szCs w:val="22"/>
              </w:rPr>
              <w:t>is</w:t>
            </w:r>
            <w:r>
              <w:rPr>
                <w:rFonts w:hint="eastAsia"/>
                <w:sz w:val="22"/>
                <w:szCs w:val="22"/>
              </w:rPr>
              <w:t xml:space="preserve"> almost the same as when there is no frequency error. </w:t>
            </w:r>
          </w:p>
          <w:p w:rsidR="00803146" w:rsidRDefault="00803146">
            <w:pPr>
              <w:rPr>
                <w:sz w:val="22"/>
                <w:szCs w:val="22"/>
              </w:rPr>
            </w:pPr>
          </w:p>
          <w:p w:rsidR="00803146" w:rsidRDefault="00D72908">
            <w:pPr>
              <w:rPr>
                <w:sz w:val="22"/>
                <w:szCs w:val="22"/>
              </w:rPr>
            </w:pPr>
            <w:r>
              <w:rPr>
                <w:sz w:val="22"/>
                <w:szCs w:val="22"/>
              </w:rPr>
              <w:t>Observation 5:</w:t>
            </w:r>
            <w:r>
              <w:rPr>
                <w:rFonts w:hint="eastAsia"/>
                <w:sz w:val="22"/>
                <w:szCs w:val="22"/>
              </w:rPr>
              <w:t xml:space="preserve"> The MDR performance of the PDCCH and sequence is almost not affected when the frequency error is </w:t>
            </w:r>
            <w:r>
              <w:rPr>
                <w:sz w:val="22"/>
                <w:szCs w:val="22"/>
              </w:rPr>
              <w:t>no more</w:t>
            </w:r>
            <w:r>
              <w:rPr>
                <w:rFonts w:hint="eastAsia"/>
                <w:sz w:val="22"/>
                <w:szCs w:val="22"/>
              </w:rPr>
              <w:t xml:space="preserve"> than </w:t>
            </w:r>
            <w:r>
              <w:rPr>
                <w:sz w:val="22"/>
                <w:szCs w:val="22"/>
              </w:rPr>
              <w:t>0.1 PPM</w:t>
            </w:r>
            <w:r>
              <w:rPr>
                <w:rFonts w:hint="eastAsia"/>
                <w:sz w:val="22"/>
                <w:szCs w:val="22"/>
              </w:rPr>
              <w:t>.</w:t>
            </w:r>
          </w:p>
          <w:p w:rsidR="00803146" w:rsidRDefault="00803146">
            <w:pPr>
              <w:rPr>
                <w:b/>
                <w:bCs/>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Samsung</w:t>
            </w:r>
          </w:p>
        </w:tc>
        <w:tc>
          <w:tcPr>
            <w:tcW w:w="9186" w:type="dxa"/>
          </w:tcPr>
          <w:p w:rsidR="00803146" w:rsidRDefault="00D72908">
            <w:pPr>
              <w:jc w:val="center"/>
              <w:rPr>
                <w:rFonts w:eastAsia="SimSun"/>
                <w:sz w:val="22"/>
                <w:szCs w:val="22"/>
                <w:lang w:eastAsia="ja-JP"/>
              </w:rPr>
            </w:pPr>
            <w:r>
              <w:rPr>
                <w:rFonts w:eastAsia="SimSun"/>
                <w:noProof/>
                <w:sz w:val="22"/>
                <w:szCs w:val="22"/>
              </w:rPr>
              <w:drawing>
                <wp:inline distT="0" distB="0" distL="0" distR="0">
                  <wp:extent cx="3298825" cy="2471420"/>
                  <wp:effectExtent l="0" t="0" r="0" b="5080"/>
                  <wp:docPr id="1" name="Picture 1" descr="C:\Users\qiongjie.l\Desktop\Projects\[3GPP Projects]2020\RAN1#103-e\ePS\results\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qiongjie.l\Desktop\Projects\[3GPP Projects]2020\RAN1#103-e\ePS\results\MD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311669" cy="2481289"/>
                          </a:xfrm>
                          <a:prstGeom prst="rect">
                            <a:avLst/>
                          </a:prstGeom>
                          <a:noFill/>
                          <a:ln>
                            <a:noFill/>
                          </a:ln>
                        </pic:spPr>
                      </pic:pic>
                    </a:graphicData>
                  </a:graphic>
                </wp:inline>
              </w:drawing>
            </w:r>
          </w:p>
          <w:p w:rsidR="00803146" w:rsidRDefault="00D72908">
            <w:pPr>
              <w:spacing w:line="288" w:lineRule="auto"/>
              <w:ind w:right="-101"/>
              <w:jc w:val="center"/>
              <w:rPr>
                <w:b/>
                <w:sz w:val="22"/>
                <w:szCs w:val="22"/>
                <w:lang w:eastAsia="ko-KR"/>
              </w:rPr>
            </w:pPr>
            <w:r>
              <w:rPr>
                <w:b/>
                <w:sz w:val="22"/>
                <w:szCs w:val="22"/>
                <w:lang w:eastAsia="ko-KR"/>
              </w:rPr>
              <w:t>Figure 6: MDR at false alarm of 1% for TRS based I-WUS (residual CFO = 0.1ppm)</w:t>
            </w:r>
          </w:p>
          <w:p w:rsidR="00803146" w:rsidRDefault="00D72908">
            <w:pPr>
              <w:rPr>
                <w:sz w:val="22"/>
                <w:szCs w:val="22"/>
              </w:rPr>
            </w:pPr>
            <w:r>
              <w:rPr>
                <w:sz w:val="22"/>
                <w:szCs w:val="22"/>
              </w:rPr>
              <w:t xml:space="preserve">Observation #11: TRS based I-WUS can achieve MDR of 0.1% at false alarm of 1% for </w:t>
            </w:r>
          </w:p>
          <w:p w:rsidR="00803146" w:rsidRDefault="00D72908">
            <w:pPr>
              <w:pStyle w:val="ListParagraph"/>
              <w:numPr>
                <w:ilvl w:val="0"/>
                <w:numId w:val="52"/>
              </w:numPr>
              <w:rPr>
                <w:sz w:val="22"/>
                <w:szCs w:val="22"/>
              </w:rPr>
            </w:pPr>
            <w:r>
              <w:rPr>
                <w:sz w:val="22"/>
                <w:szCs w:val="22"/>
              </w:rPr>
              <w:t>SNR &gt;= -0.5dB with TRS duration X = 1 slot, and bandwidth of 10MHz</w:t>
            </w:r>
          </w:p>
          <w:p w:rsidR="00803146" w:rsidRDefault="00D72908">
            <w:pPr>
              <w:pStyle w:val="ListParagraph"/>
              <w:numPr>
                <w:ilvl w:val="0"/>
                <w:numId w:val="52"/>
              </w:numPr>
              <w:rPr>
                <w:sz w:val="22"/>
                <w:szCs w:val="22"/>
              </w:rPr>
            </w:pPr>
            <w:r>
              <w:rPr>
                <w:sz w:val="22"/>
                <w:szCs w:val="22"/>
              </w:rPr>
              <w:t>SNR &gt;= -6dB with TRS duration X = 1 or 2 slot, and bandwidth of 20MHz.</w:t>
            </w:r>
          </w:p>
          <w:p w:rsidR="00803146" w:rsidRDefault="00D72908">
            <w:pPr>
              <w:pStyle w:val="ListParagraph"/>
              <w:numPr>
                <w:ilvl w:val="0"/>
                <w:numId w:val="52"/>
              </w:numPr>
              <w:rPr>
                <w:sz w:val="22"/>
                <w:szCs w:val="22"/>
              </w:rPr>
            </w:pPr>
            <w:r>
              <w:rPr>
                <w:sz w:val="22"/>
                <w:szCs w:val="22"/>
              </w:rPr>
              <w:t>SNR &gt;= - 1.5dB with TRS duration X = 2 slot, and bandwidth of 10MHz.</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MediaTek</w:t>
            </w:r>
          </w:p>
        </w:tc>
        <w:tc>
          <w:tcPr>
            <w:tcW w:w="9186" w:type="dxa"/>
          </w:tcPr>
          <w:p w:rsidR="00803146" w:rsidRDefault="00D72908">
            <w:pPr>
              <w:keepNext/>
              <w:jc w:val="center"/>
              <w:rPr>
                <w:sz w:val="22"/>
                <w:szCs w:val="22"/>
              </w:rPr>
            </w:pPr>
            <w:r>
              <w:rPr>
                <w:noProof/>
                <w:sz w:val="22"/>
                <w:szCs w:val="22"/>
              </w:rPr>
              <w:drawing>
                <wp:inline distT="0" distB="0" distL="0" distR="0">
                  <wp:extent cx="3054350" cy="2305050"/>
                  <wp:effectExtent l="0" t="0" r="0" b="0"/>
                  <wp:docPr id="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1"/>
                          <pic:cNvPicPr>
                            <a:picLocks noChangeAspect="1"/>
                          </pic:cNvPicPr>
                        </pic:nvPicPr>
                        <pic:blipFill>
                          <a:blip r:embed="rId63"/>
                          <a:stretch>
                            <a:fillRect/>
                          </a:stretch>
                        </pic:blipFill>
                        <pic:spPr>
                          <a:xfrm>
                            <a:off x="0" y="0"/>
                            <a:ext cx="3062501" cy="2310898"/>
                          </a:xfrm>
                          <a:prstGeom prst="rect">
                            <a:avLst/>
                          </a:prstGeom>
                        </pic:spPr>
                      </pic:pic>
                    </a:graphicData>
                  </a:graphic>
                </wp:inline>
              </w:drawing>
            </w:r>
          </w:p>
          <w:p w:rsidR="00803146" w:rsidRDefault="00D72908">
            <w:pPr>
              <w:pStyle w:val="Caption"/>
              <w:jc w:val="center"/>
              <w:rPr>
                <w:sz w:val="22"/>
                <w:szCs w:val="22"/>
                <w:lang w:eastAsia="en-US"/>
              </w:rPr>
            </w:pPr>
            <w:bookmarkStart w:id="51" w:name="_Ref54372630"/>
            <w:r>
              <w:rPr>
                <w:sz w:val="22"/>
                <w:szCs w:val="22"/>
              </w:rPr>
              <w:t xml:space="preserve">Figure </w:t>
            </w:r>
            <w:bookmarkEnd w:id="51"/>
            <w:r>
              <w:rPr>
                <w:sz w:val="22"/>
                <w:szCs w:val="22"/>
              </w:rPr>
              <w:t>7: BLER performances of Paging PDCCH and PEI designs in the presence of residue frequency error</w:t>
            </w:r>
          </w:p>
          <w:p w:rsidR="00803146" w:rsidRDefault="00D72908">
            <w:pPr>
              <w:rPr>
                <w:sz w:val="22"/>
                <w:szCs w:val="22"/>
              </w:rPr>
            </w:pPr>
            <w:bookmarkStart w:id="52" w:name="_Ref54380988"/>
            <w:r>
              <w:rPr>
                <w:sz w:val="22"/>
                <w:szCs w:val="22"/>
              </w:rPr>
              <w:t>Observation 7: With 0.5 ppm residue frequency error range, PDCCH/DCI-based PEI and SSS-based PEI can achieve comparable performance as paging PDCCH with 0.1 ppm residue frequency error range, even subject to less or equal to half RE number of paging PDCCH.</w:t>
            </w:r>
            <w:bookmarkEnd w:id="52"/>
          </w:p>
          <w:p w:rsidR="00803146" w:rsidRDefault="00803146">
            <w:pPr>
              <w:rPr>
                <w:sz w:val="22"/>
                <w:szCs w:val="22"/>
              </w:rPr>
            </w:pPr>
          </w:p>
          <w:p w:rsidR="00803146" w:rsidRDefault="00803146">
            <w:pPr>
              <w:rPr>
                <w:sz w:val="22"/>
                <w:szCs w:val="22"/>
              </w:rPr>
            </w:pPr>
          </w:p>
          <w:p w:rsidR="00803146" w:rsidRDefault="00D72908">
            <w:pPr>
              <w:keepNext/>
              <w:jc w:val="center"/>
              <w:rPr>
                <w:sz w:val="22"/>
                <w:szCs w:val="22"/>
              </w:rPr>
            </w:pPr>
            <w:r>
              <w:rPr>
                <w:noProof/>
                <w:sz w:val="22"/>
                <w:szCs w:val="22"/>
              </w:rPr>
              <w:drawing>
                <wp:inline distT="0" distB="0" distL="0" distR="0">
                  <wp:extent cx="4812030" cy="2500630"/>
                  <wp:effectExtent l="0" t="0" r="762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64"/>
                          <a:stretch>
                            <a:fillRect/>
                          </a:stretch>
                        </pic:blipFill>
                        <pic:spPr>
                          <a:xfrm>
                            <a:off x="0" y="0"/>
                            <a:ext cx="4813934" cy="2501537"/>
                          </a:xfrm>
                          <a:prstGeom prst="rect">
                            <a:avLst/>
                          </a:prstGeom>
                        </pic:spPr>
                      </pic:pic>
                    </a:graphicData>
                  </a:graphic>
                </wp:inline>
              </w:drawing>
            </w:r>
          </w:p>
          <w:p w:rsidR="00803146" w:rsidRDefault="00D72908">
            <w:pPr>
              <w:pStyle w:val="Caption"/>
              <w:jc w:val="center"/>
              <w:rPr>
                <w:sz w:val="22"/>
                <w:szCs w:val="22"/>
              </w:rPr>
            </w:pPr>
            <w:bookmarkStart w:id="53" w:name="_Ref54376350"/>
            <w:bookmarkStart w:id="54" w:name="_Ref54387898"/>
            <w:r>
              <w:rPr>
                <w:sz w:val="22"/>
                <w:szCs w:val="22"/>
              </w:rPr>
              <w:t xml:space="preserve">Figure </w:t>
            </w:r>
            <w:bookmarkEnd w:id="53"/>
            <w:r>
              <w:rPr>
                <w:sz w:val="22"/>
                <w:szCs w:val="22"/>
              </w:rPr>
              <w:t>8: Comparison of overall paging indication performance and PDSCH performance</w:t>
            </w:r>
            <w:bookmarkEnd w:id="54"/>
          </w:p>
          <w:p w:rsidR="00803146" w:rsidRDefault="00D72908">
            <w:pPr>
              <w:rPr>
                <w:sz w:val="22"/>
                <w:szCs w:val="22"/>
              </w:rPr>
            </w:pPr>
            <w:bookmarkStart w:id="55" w:name="_Ref54381000"/>
            <w:r>
              <w:rPr>
                <w:sz w:val="22"/>
                <w:szCs w:val="22"/>
              </w:rPr>
              <w:t>Observation 8: Considering BLER target down to 10-2, the combined performance of PEI and paging PDCCH is strictly lower than the BLER of PDSCH with residue frequency error range of 0.1 ppm, which is valid for both PDCCH/DCI-based PEI and SSS-based PEI designs.</w:t>
            </w:r>
            <w:bookmarkEnd w:id="55"/>
          </w:p>
          <w:p w:rsidR="00803146" w:rsidRDefault="00803146">
            <w:pPr>
              <w:rPr>
                <w:sz w:val="22"/>
                <w:szCs w:val="22"/>
              </w:rPr>
            </w:pPr>
          </w:p>
          <w:p w:rsidR="00803146" w:rsidRDefault="00D72908">
            <w:pPr>
              <w:rPr>
                <w:sz w:val="22"/>
                <w:szCs w:val="22"/>
              </w:rPr>
            </w:pPr>
            <w:bookmarkStart w:id="56" w:name="_Ref54381006"/>
            <w:r>
              <w:rPr>
                <w:sz w:val="22"/>
                <w:szCs w:val="22"/>
              </w:rPr>
              <w:t>Observation 9: Paging early indication can achieve no impact to paging detection performance.</w:t>
            </w:r>
            <w:bookmarkEnd w:id="56"/>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Intel</w:t>
            </w:r>
          </w:p>
        </w:tc>
        <w:tc>
          <w:tcPr>
            <w:tcW w:w="9186" w:type="dxa"/>
          </w:tcPr>
          <w:p w:rsidR="00803146" w:rsidRDefault="00D72908">
            <w:pPr>
              <w:rPr>
                <w:sz w:val="22"/>
                <w:szCs w:val="22"/>
              </w:rPr>
            </w:pPr>
            <w:r>
              <w:rPr>
                <w:sz w:val="22"/>
                <w:szCs w:val="22"/>
              </w:rPr>
              <w:t>Figure 4 shows miss-detection rate of TRS considering certain range of input CFO. CFO estimation and compensation is performed before detection of the TRS sequence. Figure 4 shows that TRS detection performance is very robust at low SNR.  On the other hand, other channels such as PDCCH may not leverage CFO compensation unless multiple symbols are used in the CORESET.</w:t>
            </w:r>
          </w:p>
          <w:p w:rsidR="00803146" w:rsidRDefault="00803146">
            <w:pPr>
              <w:rPr>
                <w:sz w:val="22"/>
                <w:szCs w:val="22"/>
              </w:rPr>
            </w:pPr>
          </w:p>
          <w:p w:rsidR="00803146" w:rsidRDefault="00D72908">
            <w:pPr>
              <w:rPr>
                <w:sz w:val="22"/>
                <w:szCs w:val="22"/>
              </w:rPr>
            </w:pPr>
            <w:r>
              <w:rPr>
                <w:sz w:val="22"/>
                <w:szCs w:val="22"/>
              </w:rPr>
              <w:t xml:space="preserve">In Figure 5, we consider miss-detection performance of SSS-like sequences. Two options are considered for duration such as 1 and 2 slots. In each slot, SSS sequence is repeated twice, i.e., each slot has two symbols containing SSS-like sequences and they are 4 symbols apart. Figure 5 shows miss-detection rate of SSS-like sequences considering certain range of input CFO. From the performance, it is observed that SSS detection is very robust at low SNR for a wide range of CFO at least up to 1ppm.  </w:t>
            </w:r>
          </w:p>
          <w:p w:rsidR="00803146" w:rsidRDefault="00803146">
            <w:pPr>
              <w:rPr>
                <w:sz w:val="22"/>
                <w:szCs w:val="22"/>
              </w:rPr>
            </w:pPr>
          </w:p>
          <w:p w:rsidR="00803146" w:rsidRDefault="00D72908">
            <w:pPr>
              <w:rPr>
                <w:sz w:val="22"/>
                <w:szCs w:val="22"/>
              </w:rPr>
            </w:pPr>
            <w:r>
              <w:rPr>
                <w:noProof/>
                <w:sz w:val="22"/>
                <w:szCs w:val="22"/>
              </w:rPr>
              <w:drawing>
                <wp:inline distT="0" distB="0" distL="0" distR="0">
                  <wp:extent cx="2872740" cy="200596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65"/>
                          <a:srcRect t="6875"/>
                          <a:stretch>
                            <a:fillRect/>
                          </a:stretch>
                        </pic:blipFill>
                        <pic:spPr>
                          <a:xfrm>
                            <a:off x="0" y="0"/>
                            <a:ext cx="2888357" cy="2017337"/>
                          </a:xfrm>
                          <a:prstGeom prst="rect">
                            <a:avLst/>
                          </a:prstGeom>
                          <a:ln>
                            <a:noFill/>
                          </a:ln>
                        </pic:spPr>
                      </pic:pic>
                    </a:graphicData>
                  </a:graphic>
                </wp:inline>
              </w:drawing>
            </w:r>
            <w:r>
              <w:rPr>
                <w:noProof/>
                <w:sz w:val="22"/>
                <w:szCs w:val="22"/>
              </w:rPr>
              <w:drawing>
                <wp:inline distT="0" distB="0" distL="0" distR="0">
                  <wp:extent cx="2819400" cy="1977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6">
                            <a:extLst>
                              <a:ext uri="{28A0092B-C50C-407E-A947-70E740481C1C}">
                                <a14:useLocalDpi xmlns:a14="http://schemas.microsoft.com/office/drawing/2010/main" val="0"/>
                              </a:ext>
                            </a:extLst>
                          </a:blip>
                          <a:srcRect t="6650"/>
                          <a:stretch>
                            <a:fillRect/>
                          </a:stretch>
                        </pic:blipFill>
                        <pic:spPr>
                          <a:xfrm>
                            <a:off x="0" y="0"/>
                            <a:ext cx="2873498" cy="2015334"/>
                          </a:xfrm>
                          <a:prstGeom prst="rect">
                            <a:avLst/>
                          </a:prstGeom>
                          <a:noFill/>
                          <a:ln>
                            <a:noFill/>
                          </a:ln>
                        </pic:spPr>
                      </pic:pic>
                    </a:graphicData>
                  </a:graphic>
                </wp:inline>
              </w:drawing>
            </w:r>
            <w:r>
              <w:rPr>
                <w:sz w:val="22"/>
                <w:szCs w:val="22"/>
              </w:rPr>
              <w:t xml:space="preserve">                 </w:t>
            </w:r>
            <w:r>
              <w:rPr>
                <w:sz w:val="22"/>
                <w:szCs w:val="22"/>
              </w:rPr>
              <w:br/>
            </w:r>
          </w:p>
          <w:p w:rsidR="00803146" w:rsidRDefault="00D72908">
            <w:pPr>
              <w:rPr>
                <w:sz w:val="22"/>
                <w:szCs w:val="22"/>
              </w:rPr>
            </w:pPr>
            <w:r>
              <w:rPr>
                <w:sz w:val="22"/>
                <w:szCs w:val="22"/>
              </w:rPr>
              <w:t xml:space="preserve">  Figure 4: Miss-detection rate of TRS.                                Figure 5: Miss-detection rate of SSS.</w:t>
            </w:r>
          </w:p>
          <w:p w:rsidR="00803146" w:rsidRDefault="00803146">
            <w:pPr>
              <w:rPr>
                <w:sz w:val="22"/>
                <w:szCs w:val="22"/>
              </w:rPr>
            </w:pPr>
          </w:p>
          <w:p w:rsidR="00803146" w:rsidRDefault="00D72908">
            <w:r>
              <w:rPr>
                <w:noProof/>
              </w:rPr>
              <w:drawing>
                <wp:inline distT="0" distB="0" distL="0" distR="0">
                  <wp:extent cx="4297680" cy="32232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8"/>
                          <a:stretch>
                            <a:fillRect/>
                          </a:stretch>
                        </pic:blipFill>
                        <pic:spPr>
                          <a:xfrm>
                            <a:off x="0" y="0"/>
                            <a:ext cx="4297680" cy="3223260"/>
                          </a:xfrm>
                          <a:prstGeom prst="rect">
                            <a:avLst/>
                          </a:prstGeom>
                        </pic:spPr>
                      </pic:pic>
                    </a:graphicData>
                  </a:graphic>
                </wp:inline>
              </w:drawing>
            </w:r>
          </w:p>
          <w:p w:rsidR="00803146" w:rsidRDefault="00D72908">
            <w:pPr>
              <w:rPr>
                <w:sz w:val="22"/>
                <w:szCs w:val="22"/>
              </w:rPr>
            </w:pPr>
            <w:r>
              <w:rPr>
                <w:sz w:val="22"/>
                <w:szCs w:val="22"/>
              </w:rPr>
              <w:t xml:space="preserve">                                                Figure 6: PDCCH BLER for different CFO.</w:t>
            </w:r>
          </w:p>
          <w:p w:rsidR="00803146" w:rsidRDefault="00803146">
            <w:pPr>
              <w:rPr>
                <w:sz w:val="22"/>
                <w:szCs w:val="22"/>
              </w:rPr>
            </w:pP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Qualcomm</w:t>
            </w:r>
          </w:p>
        </w:tc>
        <w:tc>
          <w:tcPr>
            <w:tcW w:w="9186" w:type="dxa"/>
          </w:tcPr>
          <w:p w:rsidR="00803146" w:rsidRDefault="00D72908">
            <w:pPr>
              <w:jc w:val="center"/>
              <w:rPr>
                <w:sz w:val="22"/>
                <w:szCs w:val="22"/>
              </w:rPr>
            </w:pPr>
            <w:r>
              <w:rPr>
                <w:noProof/>
              </w:rPr>
              <w:drawing>
                <wp:inline distT="0" distB="0" distL="0" distR="0">
                  <wp:extent cx="3393440" cy="2562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3397249" cy="2564923"/>
                          </a:xfrm>
                          <a:prstGeom prst="rect">
                            <a:avLst/>
                          </a:prstGeom>
                          <a:noFill/>
                          <a:ln>
                            <a:noFill/>
                          </a:ln>
                        </pic:spPr>
                      </pic:pic>
                    </a:graphicData>
                  </a:graphic>
                </wp:inline>
              </w:drawing>
            </w:r>
          </w:p>
          <w:p w:rsidR="00803146" w:rsidRDefault="00803146">
            <w:pPr>
              <w:rPr>
                <w:sz w:val="22"/>
                <w:szCs w:val="22"/>
              </w:rPr>
            </w:pPr>
          </w:p>
          <w:p w:rsidR="00803146" w:rsidRDefault="00D72908">
            <w:pPr>
              <w:rPr>
                <w:sz w:val="22"/>
                <w:szCs w:val="22"/>
              </w:rPr>
            </w:pPr>
            <w:r>
              <w:rPr>
                <w:sz w:val="22"/>
                <w:szCs w:val="22"/>
              </w:rPr>
              <w:t>Observation 4: Neither PDCCH based nor the RS/sequence-based paging early indication is sensitive to the maximum 0.1ppm frequency error.</w:t>
            </w:r>
          </w:p>
          <w:p w:rsidR="00803146" w:rsidRDefault="00803146">
            <w:pPr>
              <w:rPr>
                <w:sz w:val="22"/>
                <w:szCs w:val="22"/>
              </w:rPr>
            </w:pPr>
          </w:p>
          <w:p w:rsidR="00803146" w:rsidRDefault="00D72908">
            <w:pPr>
              <w:rPr>
                <w:sz w:val="22"/>
                <w:szCs w:val="22"/>
              </w:rPr>
            </w:pPr>
            <w:r>
              <w:rPr>
                <w:sz w:val="22"/>
                <w:szCs w:val="22"/>
              </w:rPr>
              <w:t xml:space="preserve"> </w:t>
            </w:r>
          </w:p>
          <w:tbl>
            <w:tblPr>
              <w:tblStyle w:val="41"/>
              <w:tblW w:w="0" w:type="auto"/>
              <w:jc w:val="center"/>
              <w:tblLayout w:type="fixed"/>
              <w:tblLook w:val="04A0" w:firstRow="1" w:lastRow="0" w:firstColumn="1" w:lastColumn="0" w:noHBand="0" w:noVBand="1"/>
            </w:tblPr>
            <w:tblGrid>
              <w:gridCol w:w="4981"/>
              <w:gridCol w:w="4981"/>
            </w:tblGrid>
            <w:tr w:rsidR="00803146" w:rsidTr="008031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81" w:type="dxa"/>
                </w:tcPr>
                <w:p w:rsidR="00803146" w:rsidRDefault="00D72908">
                  <w:pPr>
                    <w:jc w:val="both"/>
                  </w:pPr>
                  <w:r>
                    <w:rPr>
                      <w:noProof/>
                    </w:rPr>
                    <w:drawing>
                      <wp:inline distT="0" distB="0" distL="0" distR="0">
                        <wp:extent cx="2960370" cy="22225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964463" cy="2225520"/>
                                </a:xfrm>
                                <a:prstGeom prst="rect">
                                  <a:avLst/>
                                </a:prstGeom>
                                <a:noFill/>
                                <a:ln>
                                  <a:noFill/>
                                </a:ln>
                              </pic:spPr>
                            </pic:pic>
                          </a:graphicData>
                        </a:graphic>
                      </wp:inline>
                    </w:drawing>
                  </w:r>
                </w:p>
              </w:tc>
              <w:tc>
                <w:tcPr>
                  <w:tcW w:w="4981" w:type="dxa"/>
                </w:tcPr>
                <w:p w:rsidR="00803146" w:rsidRDefault="00D72908">
                  <w:pPr>
                    <w:jc w:val="both"/>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extent cx="2969895" cy="22294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974632" cy="2233154"/>
                                </a:xfrm>
                                <a:prstGeom prst="rect">
                                  <a:avLst/>
                                </a:prstGeom>
                                <a:noFill/>
                                <a:ln>
                                  <a:noFill/>
                                </a:ln>
                              </pic:spPr>
                            </pic:pic>
                          </a:graphicData>
                        </a:graphic>
                      </wp:inline>
                    </w:drawing>
                  </w:r>
                </w:p>
              </w:tc>
            </w:tr>
          </w:tbl>
          <w:p w:rsidR="00803146" w:rsidRDefault="00D72908">
            <w:pPr>
              <w:jc w:val="center"/>
            </w:pPr>
            <w:r>
              <w:rPr>
                <w:noProof/>
              </w:rPr>
              <w:drawing>
                <wp:inline distT="0" distB="0" distL="0" distR="0">
                  <wp:extent cx="3108960" cy="23317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108960" cy="2331720"/>
                          </a:xfrm>
                          <a:prstGeom prst="rect">
                            <a:avLst/>
                          </a:prstGeom>
                          <a:noFill/>
                          <a:ln>
                            <a:noFill/>
                          </a:ln>
                        </pic:spPr>
                      </pic:pic>
                    </a:graphicData>
                  </a:graphic>
                </wp:inline>
              </w:drawing>
            </w:r>
          </w:p>
          <w:p w:rsidR="00803146" w:rsidRDefault="00803146">
            <w:pPr>
              <w:rPr>
                <w:sz w:val="22"/>
                <w:szCs w:val="22"/>
              </w:rPr>
            </w:pPr>
          </w:p>
          <w:p w:rsidR="00803146" w:rsidRDefault="00803146">
            <w:pPr>
              <w:rPr>
                <w:sz w:val="22"/>
                <w:szCs w:val="22"/>
              </w:rPr>
            </w:pPr>
          </w:p>
          <w:p w:rsidR="00803146" w:rsidRDefault="00D72908" w:rsidP="005B357C">
            <w:pPr>
              <w:rPr>
                <w:sz w:val="22"/>
                <w:szCs w:val="22"/>
              </w:rPr>
            </w:pPr>
            <w:r>
              <w:rPr>
                <w:sz w:val="22"/>
                <w:szCs w:val="22"/>
              </w:rPr>
              <w:t>Observation 5: RS/sequence-based paging early indication allows a tradeoff between false alarm rate and missed detection rate based on UE implementation.</w:t>
            </w:r>
          </w:p>
        </w:tc>
      </w:tr>
      <w:tr w:rsidR="00803146">
        <w:tc>
          <w:tcPr>
            <w:tcW w:w="1271" w:type="dxa"/>
          </w:tcPr>
          <w:p w:rsidR="00803146" w:rsidRDefault="00D72908">
            <w:pPr>
              <w:spacing w:before="100" w:beforeAutospacing="1" w:after="100" w:afterAutospacing="1"/>
              <w:jc w:val="center"/>
              <w:rPr>
                <w:sz w:val="22"/>
                <w:szCs w:val="22"/>
              </w:rPr>
            </w:pPr>
            <w:r>
              <w:rPr>
                <w:sz w:val="22"/>
                <w:szCs w:val="22"/>
              </w:rPr>
              <w:t>CATT</w:t>
            </w:r>
          </w:p>
          <w:p w:rsidR="00803146" w:rsidRDefault="00D72908">
            <w:pPr>
              <w:spacing w:before="100" w:beforeAutospacing="1" w:after="100" w:afterAutospacing="1"/>
              <w:jc w:val="center"/>
              <w:rPr>
                <w:sz w:val="22"/>
                <w:szCs w:val="22"/>
              </w:rPr>
            </w:pPr>
            <w:r>
              <w:rPr>
                <w:sz w:val="22"/>
                <w:szCs w:val="22"/>
              </w:rPr>
              <w:t>R1-2007869</w:t>
            </w:r>
          </w:p>
        </w:tc>
        <w:tc>
          <w:tcPr>
            <w:tcW w:w="9186" w:type="dxa"/>
          </w:tcPr>
          <w:p w:rsidR="00803146" w:rsidRDefault="00D72908">
            <w:pPr>
              <w:jc w:val="center"/>
              <w:rPr>
                <w:sz w:val="22"/>
                <w:szCs w:val="22"/>
                <w:lang w:val="en-CA"/>
              </w:rPr>
            </w:pPr>
            <w:r>
              <w:rPr>
                <w:noProof/>
              </w:rPr>
              <w:drawing>
                <wp:inline distT="0" distB="0" distL="0" distR="0">
                  <wp:extent cx="3301365" cy="2490470"/>
                  <wp:effectExtent l="1905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noChangeArrowheads="1"/>
                          </pic:cNvPicPr>
                        </pic:nvPicPr>
                        <pic:blipFill>
                          <a:blip r:embed="rId33" cstate="print"/>
                          <a:srcRect l="20000" t="15385" r="36371" b="43491"/>
                          <a:stretch>
                            <a:fillRect/>
                          </a:stretch>
                        </pic:blipFill>
                        <pic:spPr>
                          <a:xfrm>
                            <a:off x="0" y="0"/>
                            <a:ext cx="3303007" cy="2491655"/>
                          </a:xfrm>
                          <a:prstGeom prst="rect">
                            <a:avLst/>
                          </a:prstGeom>
                          <a:noFill/>
                          <a:ln w="9525">
                            <a:noFill/>
                            <a:miter lim="800000"/>
                            <a:headEnd/>
                            <a:tailEnd/>
                          </a:ln>
                          <a:effectLst/>
                        </pic:spPr>
                      </pic:pic>
                    </a:graphicData>
                  </a:graphic>
                </wp:inline>
              </w:drawing>
            </w:r>
          </w:p>
          <w:p w:rsidR="00803146" w:rsidRDefault="00D72908">
            <w:pPr>
              <w:jc w:val="center"/>
              <w:rPr>
                <w:sz w:val="22"/>
                <w:szCs w:val="22"/>
                <w:lang w:val="en-CA"/>
              </w:rPr>
            </w:pPr>
            <w:r>
              <w:rPr>
                <w:sz w:val="22"/>
                <w:szCs w:val="22"/>
                <w:lang w:val="en-CA"/>
              </w:rPr>
              <w:t>DCI-based PEI</w:t>
            </w:r>
          </w:p>
          <w:p w:rsidR="00803146" w:rsidRDefault="00803146">
            <w:pPr>
              <w:jc w:val="center"/>
              <w:rPr>
                <w:sz w:val="22"/>
                <w:szCs w:val="22"/>
                <w:lang w:val="en-CA"/>
              </w:rPr>
            </w:pPr>
          </w:p>
          <w:p w:rsidR="00803146" w:rsidRDefault="00D72908">
            <w:pPr>
              <w:jc w:val="center"/>
              <w:rPr>
                <w:sz w:val="22"/>
                <w:szCs w:val="22"/>
                <w:lang w:val="en-CA"/>
              </w:rPr>
            </w:pPr>
            <w:r>
              <w:rPr>
                <w:noProof/>
              </w:rPr>
              <w:drawing>
                <wp:inline distT="0" distB="0" distL="0" distR="0">
                  <wp:extent cx="3299460" cy="2529205"/>
                  <wp:effectExtent l="0" t="0" r="15240"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4"/>
                          <a:srcRect l="17486" t="14632" r="39162" b="43822"/>
                          <a:stretch>
                            <a:fillRect/>
                          </a:stretch>
                        </pic:blipFill>
                        <pic:spPr>
                          <a:xfrm>
                            <a:off x="0" y="0"/>
                            <a:ext cx="3300255" cy="2530196"/>
                          </a:xfrm>
                          <a:prstGeom prst="rect">
                            <a:avLst/>
                          </a:prstGeom>
                          <a:ln>
                            <a:noFill/>
                          </a:ln>
                        </pic:spPr>
                      </pic:pic>
                    </a:graphicData>
                  </a:graphic>
                </wp:inline>
              </w:drawing>
            </w:r>
          </w:p>
          <w:p w:rsidR="00803146" w:rsidRDefault="00D72908">
            <w:pPr>
              <w:jc w:val="center"/>
              <w:rPr>
                <w:sz w:val="22"/>
                <w:szCs w:val="22"/>
                <w:lang w:val="en-CA"/>
              </w:rPr>
            </w:pPr>
            <w:r>
              <w:rPr>
                <w:sz w:val="22"/>
                <w:szCs w:val="22"/>
                <w:lang w:val="en-CA"/>
              </w:rPr>
              <w:t>TRS-based PEI</w:t>
            </w:r>
          </w:p>
          <w:p w:rsidR="00803146" w:rsidRDefault="00D72908">
            <w:pPr>
              <w:jc w:val="center"/>
              <w:rPr>
                <w:rFonts w:eastAsia="SimSun"/>
                <w:sz w:val="21"/>
                <w:szCs w:val="21"/>
                <w:lang w:eastAsia="zh-CN"/>
              </w:rPr>
            </w:pPr>
            <w:r>
              <w:rPr>
                <w:rFonts w:eastAsia="SimSun" w:hint="eastAsia"/>
                <w:sz w:val="21"/>
                <w:szCs w:val="21"/>
                <w:lang w:eastAsia="zh-CN"/>
              </w:rPr>
              <w:t>Table 1: Residue frequency error performance with different SSB</w:t>
            </w:r>
          </w:p>
          <w:tbl>
            <w:tblPr>
              <w:tblStyle w:val="TableGrid"/>
              <w:tblW w:w="0" w:type="auto"/>
              <w:jc w:val="center"/>
              <w:tblLayout w:type="fixed"/>
              <w:tblLook w:val="04A0" w:firstRow="1" w:lastRow="0" w:firstColumn="1" w:lastColumn="0" w:noHBand="0" w:noVBand="1"/>
            </w:tblPr>
            <w:tblGrid>
              <w:gridCol w:w="1971"/>
              <w:gridCol w:w="1971"/>
              <w:gridCol w:w="1971"/>
            </w:tblGrid>
            <w:tr w:rsidR="00803146">
              <w:trPr>
                <w:jc w:val="center"/>
              </w:trPr>
              <w:tc>
                <w:tcPr>
                  <w:tcW w:w="1971" w:type="dxa"/>
                </w:tcPr>
                <w:p w:rsidR="00803146" w:rsidRDefault="00D72908">
                  <w:pPr>
                    <w:jc w:val="both"/>
                    <w:rPr>
                      <w:rFonts w:eastAsia="SimSun"/>
                      <w:lang w:eastAsia="zh-CN"/>
                    </w:rPr>
                  </w:pPr>
                  <w:r>
                    <w:rPr>
                      <w:rFonts w:eastAsia="SimSun" w:hint="eastAsia"/>
                      <w:lang w:eastAsia="zh-CN"/>
                    </w:rPr>
                    <w:t>1SSB</w:t>
                  </w:r>
                </w:p>
              </w:tc>
              <w:tc>
                <w:tcPr>
                  <w:tcW w:w="1971" w:type="dxa"/>
                </w:tcPr>
                <w:p w:rsidR="00803146" w:rsidRDefault="00D72908">
                  <w:pPr>
                    <w:jc w:val="both"/>
                    <w:rPr>
                      <w:rFonts w:eastAsia="SimSun"/>
                      <w:lang w:eastAsia="zh-CN"/>
                    </w:rPr>
                  </w:pPr>
                  <w:r>
                    <w:rPr>
                      <w:rFonts w:eastAsia="SimSun" w:hint="eastAsia"/>
                      <w:lang w:eastAsia="zh-CN"/>
                    </w:rPr>
                    <w:t>2SSB</w:t>
                  </w:r>
                  <w:r>
                    <w:rPr>
                      <w:rFonts w:eastAsia="SimSun"/>
                      <w:lang w:eastAsia="zh-CN"/>
                    </w:rPr>
                    <w:t>s</w:t>
                  </w:r>
                  <w:r>
                    <w:rPr>
                      <w:rFonts w:eastAsia="SimSun" w:hint="eastAsia"/>
                      <w:lang w:eastAsia="zh-CN"/>
                    </w:rPr>
                    <w:t xml:space="preserve"> </w:t>
                  </w:r>
                </w:p>
              </w:tc>
              <w:tc>
                <w:tcPr>
                  <w:tcW w:w="1971" w:type="dxa"/>
                </w:tcPr>
                <w:p w:rsidR="00803146" w:rsidRDefault="00D72908">
                  <w:pPr>
                    <w:jc w:val="both"/>
                    <w:rPr>
                      <w:rFonts w:eastAsia="SimSun"/>
                      <w:lang w:eastAsia="zh-CN"/>
                    </w:rPr>
                  </w:pPr>
                  <w:r>
                    <w:rPr>
                      <w:rFonts w:eastAsia="SimSun" w:hint="eastAsia"/>
                      <w:lang w:eastAsia="zh-CN"/>
                    </w:rPr>
                    <w:t>3 SSB</w:t>
                  </w:r>
                  <w:r>
                    <w:rPr>
                      <w:rFonts w:eastAsia="SimSun"/>
                      <w:lang w:eastAsia="zh-CN"/>
                    </w:rPr>
                    <w:t>s</w:t>
                  </w:r>
                </w:p>
              </w:tc>
            </w:tr>
            <w:tr w:rsidR="00803146">
              <w:trPr>
                <w:jc w:val="center"/>
              </w:trPr>
              <w:tc>
                <w:tcPr>
                  <w:tcW w:w="1971" w:type="dxa"/>
                </w:tcPr>
                <w:p w:rsidR="00803146" w:rsidRDefault="00D72908">
                  <w:pPr>
                    <w:jc w:val="both"/>
                    <w:rPr>
                      <w:rFonts w:eastAsia="SimSun"/>
                      <w:lang w:eastAsia="zh-CN"/>
                    </w:rPr>
                  </w:pPr>
                  <w:r>
                    <w:rPr>
                      <w:rFonts w:eastAsia="SimSun" w:hint="eastAsia"/>
                      <w:lang w:eastAsia="zh-CN"/>
                    </w:rPr>
                    <w:t>1ppm</w:t>
                  </w:r>
                </w:p>
              </w:tc>
              <w:tc>
                <w:tcPr>
                  <w:tcW w:w="1971" w:type="dxa"/>
                </w:tcPr>
                <w:p w:rsidR="00803146" w:rsidRDefault="00D72908">
                  <w:pPr>
                    <w:jc w:val="both"/>
                    <w:rPr>
                      <w:rFonts w:eastAsia="SimSun"/>
                      <w:lang w:eastAsia="zh-CN"/>
                    </w:rPr>
                  </w:pPr>
                  <w:r>
                    <w:rPr>
                      <w:rFonts w:eastAsia="SimSun" w:hint="eastAsia"/>
                      <w:lang w:eastAsia="zh-CN"/>
                    </w:rPr>
                    <w:t>0.6ppm</w:t>
                  </w:r>
                </w:p>
              </w:tc>
              <w:tc>
                <w:tcPr>
                  <w:tcW w:w="1971" w:type="dxa"/>
                </w:tcPr>
                <w:p w:rsidR="00803146" w:rsidRDefault="00D72908">
                  <w:pPr>
                    <w:jc w:val="both"/>
                    <w:rPr>
                      <w:rFonts w:eastAsia="SimSun"/>
                      <w:lang w:eastAsia="zh-CN"/>
                    </w:rPr>
                  </w:pPr>
                  <w:r>
                    <w:rPr>
                      <w:rFonts w:eastAsia="SimSun" w:hint="eastAsia"/>
                      <w:lang w:eastAsia="zh-CN"/>
                    </w:rPr>
                    <w:t>0.1ppm</w:t>
                  </w:r>
                </w:p>
              </w:tc>
            </w:tr>
          </w:tbl>
          <w:p w:rsidR="00803146" w:rsidRDefault="00803146">
            <w:pPr>
              <w:jc w:val="center"/>
              <w:rPr>
                <w:sz w:val="22"/>
                <w:szCs w:val="22"/>
                <w:lang w:val="en-CA"/>
              </w:rPr>
            </w:pPr>
          </w:p>
          <w:p w:rsidR="00803146" w:rsidRDefault="00803146">
            <w:pPr>
              <w:rPr>
                <w:sz w:val="22"/>
                <w:szCs w:val="22"/>
                <w:lang w:val="en-CA"/>
              </w:rPr>
            </w:pPr>
          </w:p>
          <w:p w:rsidR="00803146" w:rsidRDefault="00D72908">
            <w:pPr>
              <w:jc w:val="center"/>
              <w:rPr>
                <w:sz w:val="22"/>
                <w:szCs w:val="22"/>
                <w:lang w:val="en-CA"/>
              </w:rPr>
            </w:pPr>
            <w:r>
              <w:rPr>
                <w:sz w:val="22"/>
                <w:szCs w:val="22"/>
                <w:lang w:val="en-CA"/>
              </w:rPr>
              <w:t>Observation 1:  PDCCH-based PEI and sequence-based PEI show good performance when there is enough CFO compensation.</w:t>
            </w:r>
          </w:p>
          <w:p w:rsidR="00803146" w:rsidRDefault="00D72908">
            <w:pPr>
              <w:jc w:val="center"/>
              <w:rPr>
                <w:sz w:val="22"/>
                <w:szCs w:val="22"/>
                <w:lang w:val="en-CA"/>
              </w:rPr>
            </w:pPr>
            <w:r>
              <w:rPr>
                <w:sz w:val="22"/>
                <w:szCs w:val="22"/>
                <w:lang w:val="en-CA"/>
              </w:rPr>
              <w:t>Observation 2:  sequence-based PEI show better performance gain than PDCH-based when there is no enough CFO compensation.</w:t>
            </w:r>
          </w:p>
          <w:p w:rsidR="00803146" w:rsidRDefault="00D72908">
            <w:pPr>
              <w:jc w:val="center"/>
              <w:rPr>
                <w:sz w:val="22"/>
                <w:szCs w:val="22"/>
                <w:lang w:val="en-CA"/>
              </w:rPr>
            </w:pPr>
            <w:r>
              <w:rPr>
                <w:sz w:val="22"/>
                <w:szCs w:val="22"/>
                <w:lang w:val="en-CA"/>
              </w:rPr>
              <w:t>Observation 3: Three SSBs are required in the evaluation of IDLE mode UE power saving enhancement for coherent detection .</w:t>
            </w:r>
          </w:p>
          <w:p w:rsidR="00803146" w:rsidRDefault="00803146">
            <w:pPr>
              <w:jc w:val="center"/>
              <w:rPr>
                <w:sz w:val="22"/>
                <w:szCs w:val="22"/>
                <w:lang w:val="en-CA"/>
              </w:rPr>
            </w:pPr>
          </w:p>
          <w:p w:rsidR="00803146" w:rsidRDefault="00803146">
            <w:pPr>
              <w:jc w:val="center"/>
              <w:rPr>
                <w:sz w:val="22"/>
                <w:szCs w:val="22"/>
                <w:lang w:val="en-CA"/>
              </w:rPr>
            </w:pPr>
          </w:p>
        </w:tc>
      </w:tr>
    </w:tbl>
    <w:p w:rsidR="00803146" w:rsidRDefault="005B357C">
      <w:pPr>
        <w:rPr>
          <w:sz w:val="22"/>
          <w:szCs w:val="22"/>
        </w:rPr>
      </w:pPr>
      <w:r>
        <w:rPr>
          <w:sz w:val="22"/>
          <w:szCs w:val="22"/>
        </w:rPr>
        <w:br w:type="page"/>
      </w:r>
    </w:p>
    <w:p w:rsidR="00803146" w:rsidRDefault="00D72908">
      <w:pPr>
        <w:pStyle w:val="Heading2"/>
      </w:pPr>
      <w:r>
        <w:t>Phase-1 Discussion</w:t>
      </w:r>
    </w:p>
    <w:p w:rsidR="00803146" w:rsidRDefault="00D72908">
      <w:pPr>
        <w:rPr>
          <w:sz w:val="22"/>
          <w:szCs w:val="22"/>
        </w:rPr>
      </w:pPr>
      <w:r>
        <w:rPr>
          <w:sz w:val="22"/>
          <w:szCs w:val="22"/>
        </w:rPr>
        <w:t>From the above results, the following topic is suggested:</w:t>
      </w:r>
    </w:p>
    <w:p w:rsidR="00803146" w:rsidRDefault="00D72908">
      <w:pPr>
        <w:pStyle w:val="Caption"/>
        <w:rPr>
          <w:sz w:val="22"/>
          <w:szCs w:val="22"/>
          <w:highlight w:val="yellow"/>
        </w:rPr>
      </w:pPr>
      <w:bookmarkStart w:id="57" w:name="_Ref54794628"/>
      <w:r>
        <w:rPr>
          <w:sz w:val="22"/>
          <w:szCs w:val="22"/>
          <w:highlight w:val="yellow"/>
        </w:rPr>
        <w:t xml:space="preserve">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4</w:t>
      </w:r>
      <w:r>
        <w:rPr>
          <w:sz w:val="22"/>
          <w:szCs w:val="22"/>
          <w:highlight w:val="yellow"/>
        </w:rPr>
        <w:fldChar w:fldCharType="end"/>
      </w:r>
      <w:bookmarkEnd w:id="57"/>
      <w:r>
        <w:rPr>
          <w:sz w:val="22"/>
          <w:szCs w:val="22"/>
          <w:highlight w:val="yellow"/>
        </w:rPr>
        <w:t>: Capture observation(s) on the detection performance of paging early indication. Potential observation(s) include</w:t>
      </w:r>
    </w:p>
    <w:p w:rsidR="00803146" w:rsidRDefault="00D72908">
      <w:pPr>
        <w:pStyle w:val="ListParagraph"/>
        <w:numPr>
          <w:ilvl w:val="0"/>
          <w:numId w:val="53"/>
        </w:numPr>
        <w:rPr>
          <w:b/>
          <w:sz w:val="22"/>
          <w:szCs w:val="22"/>
          <w:highlight w:val="yellow"/>
        </w:rPr>
      </w:pPr>
      <w:r>
        <w:rPr>
          <w:b/>
          <w:sz w:val="22"/>
          <w:szCs w:val="22"/>
          <w:highlight w:val="yellow"/>
        </w:rPr>
        <w:t xml:space="preserve">Paging early indication design based on the following physical channels/signals can achieve comparable paging detection performance as Rel-15: </w:t>
      </w:r>
    </w:p>
    <w:p w:rsidR="00803146" w:rsidRDefault="00D72908">
      <w:pPr>
        <w:pStyle w:val="ListParagraph"/>
        <w:numPr>
          <w:ilvl w:val="1"/>
          <w:numId w:val="53"/>
        </w:numPr>
        <w:rPr>
          <w:b/>
          <w:sz w:val="22"/>
          <w:szCs w:val="22"/>
          <w:highlight w:val="yellow"/>
        </w:rPr>
      </w:pPr>
      <w:r>
        <w:rPr>
          <w:b/>
          <w:sz w:val="22"/>
          <w:szCs w:val="22"/>
          <w:highlight w:val="yellow"/>
        </w:rPr>
        <w:t>PDCCH/DCI-based design carrying 12-bit indication</w:t>
      </w:r>
    </w:p>
    <w:p w:rsidR="00803146" w:rsidRDefault="00D72908">
      <w:pPr>
        <w:pStyle w:val="ListParagraph"/>
        <w:numPr>
          <w:ilvl w:val="1"/>
          <w:numId w:val="53"/>
        </w:numPr>
        <w:rPr>
          <w:b/>
          <w:sz w:val="22"/>
          <w:szCs w:val="22"/>
          <w:highlight w:val="yellow"/>
        </w:rPr>
      </w:pPr>
      <w:r>
        <w:rPr>
          <w:b/>
          <w:sz w:val="22"/>
          <w:szCs w:val="22"/>
          <w:highlight w:val="yellow"/>
        </w:rPr>
        <w:t>SSS-based design carrying 1-bit indication</w:t>
      </w:r>
    </w:p>
    <w:p w:rsidR="00803146" w:rsidRDefault="00D72908">
      <w:pPr>
        <w:pStyle w:val="ListParagraph"/>
        <w:numPr>
          <w:ilvl w:val="1"/>
          <w:numId w:val="53"/>
        </w:numPr>
        <w:rPr>
          <w:b/>
          <w:sz w:val="22"/>
          <w:szCs w:val="22"/>
          <w:highlight w:val="yellow"/>
        </w:rPr>
      </w:pPr>
      <w:r>
        <w:rPr>
          <w:b/>
          <w:sz w:val="22"/>
          <w:szCs w:val="22"/>
          <w:highlight w:val="yellow"/>
        </w:rPr>
        <w:t>TRS-based design carrying 1-bit indication</w:t>
      </w:r>
    </w:p>
    <w:p w:rsidR="00803146" w:rsidRDefault="00D72908">
      <w:pPr>
        <w:pStyle w:val="ListParagraph"/>
        <w:numPr>
          <w:ilvl w:val="0"/>
          <w:numId w:val="53"/>
        </w:numPr>
        <w:rPr>
          <w:b/>
          <w:sz w:val="22"/>
          <w:szCs w:val="22"/>
          <w:highlight w:val="yellow"/>
        </w:rPr>
      </w:pPr>
      <w:r>
        <w:rPr>
          <w:b/>
          <w:sz w:val="22"/>
          <w:szCs w:val="22"/>
          <w:highlight w:val="yellow"/>
        </w:rPr>
        <w:t>(TBD if any)</w:t>
      </w:r>
    </w:p>
    <w:p w:rsidR="00803146" w:rsidRDefault="00803146">
      <w:pPr>
        <w:rPr>
          <w:sz w:val="22"/>
          <w:szCs w:val="22"/>
        </w:rPr>
      </w:pPr>
    </w:p>
    <w:p w:rsidR="00803146" w:rsidRDefault="00D72908">
      <w:pPr>
        <w:tabs>
          <w:tab w:val="left" w:pos="3156"/>
        </w:tabs>
        <w:rPr>
          <w:sz w:val="22"/>
          <w:szCs w:val="22"/>
        </w:rPr>
      </w:pPr>
      <w:r>
        <w:rPr>
          <w:sz w:val="22"/>
          <w:szCs w:val="22"/>
        </w:rPr>
        <w:t xml:space="preserve">Please kindly provide your views for including </w:t>
      </w:r>
      <w:r>
        <w:rPr>
          <w:sz w:val="22"/>
          <w:szCs w:val="22"/>
        </w:rPr>
        <w:fldChar w:fldCharType="begin"/>
      </w:r>
      <w:r>
        <w:rPr>
          <w:sz w:val="22"/>
          <w:szCs w:val="22"/>
        </w:rPr>
        <w:instrText xml:space="preserve"> REF _Ref54794628 \h  \* MERGEFORMAT </w:instrText>
      </w:r>
      <w:r>
        <w:rPr>
          <w:sz w:val="22"/>
          <w:szCs w:val="22"/>
        </w:rPr>
      </w:r>
      <w:r>
        <w:rPr>
          <w:sz w:val="22"/>
          <w:szCs w:val="22"/>
        </w:rPr>
        <w:fldChar w:fldCharType="separate"/>
      </w:r>
      <w:r>
        <w:rPr>
          <w:sz w:val="22"/>
          <w:szCs w:val="22"/>
        </w:rPr>
        <w:t>Topic 4</w:t>
      </w:r>
      <w:r>
        <w:rPr>
          <w:sz w:val="22"/>
          <w:szCs w:val="22"/>
        </w:rPr>
        <w:fldChar w:fldCharType="end"/>
      </w:r>
      <w:r>
        <w:rPr>
          <w:sz w:val="22"/>
          <w:szCs w:val="22"/>
        </w:rPr>
        <w:t xml:space="preserve"> for the email discussion in </w:t>
      </w:r>
      <w:r>
        <w:rPr>
          <w:sz w:val="22"/>
          <w:szCs w:val="22"/>
        </w:rPr>
        <w:fldChar w:fldCharType="begin"/>
      </w:r>
      <w:r>
        <w:rPr>
          <w:sz w:val="22"/>
          <w:szCs w:val="22"/>
        </w:rPr>
        <w:instrText xml:space="preserve"> REF _Ref54794717 \h </w:instrText>
      </w:r>
      <w:r>
        <w:rPr>
          <w:sz w:val="22"/>
          <w:szCs w:val="22"/>
        </w:rPr>
      </w:r>
      <w:r>
        <w:rPr>
          <w:sz w:val="22"/>
          <w:szCs w:val="22"/>
        </w:rPr>
        <w:fldChar w:fldCharType="separate"/>
      </w:r>
      <w:r>
        <w:rPr>
          <w:sz w:val="22"/>
          <w:szCs w:val="22"/>
        </w:rPr>
        <w:t>Table 6</w:t>
      </w:r>
      <w:r>
        <w:rPr>
          <w:sz w:val="22"/>
          <w:szCs w:val="22"/>
        </w:rPr>
        <w:fldChar w:fldCharType="end"/>
      </w:r>
      <w:r>
        <w:rPr>
          <w:sz w:val="22"/>
          <w:szCs w:val="22"/>
        </w:rPr>
        <w:t>. Comments on (additional) observation are appreciated.</w:t>
      </w:r>
    </w:p>
    <w:p w:rsidR="00803146" w:rsidRDefault="00803146">
      <w:pPr>
        <w:tabs>
          <w:tab w:val="left" w:pos="3156"/>
        </w:tabs>
        <w:rPr>
          <w:sz w:val="22"/>
          <w:szCs w:val="22"/>
        </w:rPr>
      </w:pPr>
    </w:p>
    <w:p w:rsidR="00803146" w:rsidRDefault="00D72908">
      <w:pPr>
        <w:pStyle w:val="Caption"/>
        <w:keepNext/>
        <w:jc w:val="center"/>
        <w:rPr>
          <w:sz w:val="22"/>
          <w:szCs w:val="22"/>
        </w:rPr>
      </w:pPr>
      <w:bookmarkStart w:id="58" w:name="_Ref54794717"/>
      <w:r>
        <w:rPr>
          <w:sz w:val="22"/>
          <w:szCs w:val="22"/>
          <w:highlight w:val="yellow"/>
        </w:rPr>
        <w:t xml:space="preserve">Table </w:t>
      </w:r>
      <w:r>
        <w:rPr>
          <w:sz w:val="22"/>
          <w:szCs w:val="22"/>
          <w:highlight w:val="yellow"/>
        </w:rPr>
        <w:fldChar w:fldCharType="begin"/>
      </w:r>
      <w:r>
        <w:rPr>
          <w:sz w:val="22"/>
          <w:szCs w:val="22"/>
          <w:highlight w:val="yellow"/>
        </w:rPr>
        <w:instrText xml:space="preserve"> SEQ Table \* ARABIC </w:instrText>
      </w:r>
      <w:r>
        <w:rPr>
          <w:sz w:val="22"/>
          <w:szCs w:val="22"/>
          <w:highlight w:val="yellow"/>
        </w:rPr>
        <w:fldChar w:fldCharType="separate"/>
      </w:r>
      <w:r>
        <w:rPr>
          <w:sz w:val="22"/>
          <w:szCs w:val="22"/>
          <w:highlight w:val="yellow"/>
        </w:rPr>
        <w:t>8</w:t>
      </w:r>
      <w:r>
        <w:rPr>
          <w:sz w:val="22"/>
          <w:szCs w:val="22"/>
          <w:highlight w:val="yellow"/>
        </w:rPr>
        <w:fldChar w:fldCharType="end"/>
      </w:r>
      <w:bookmarkEnd w:id="58"/>
      <w:r>
        <w:rPr>
          <w:sz w:val="22"/>
          <w:szCs w:val="22"/>
          <w:highlight w:val="yellow"/>
        </w:rPr>
        <w:t xml:space="preserve">: Companies’ views on including </w:t>
      </w:r>
      <w:r>
        <w:rPr>
          <w:sz w:val="22"/>
          <w:szCs w:val="22"/>
          <w:highlight w:val="yellow"/>
        </w:rPr>
        <w:fldChar w:fldCharType="begin"/>
      </w:r>
      <w:r>
        <w:rPr>
          <w:sz w:val="22"/>
          <w:szCs w:val="22"/>
          <w:highlight w:val="yellow"/>
        </w:rPr>
        <w:instrText xml:space="preserve"> REF _Ref54794628 \h </w:instrText>
      </w:r>
      <w:r>
        <w:rPr>
          <w:sz w:val="22"/>
          <w:szCs w:val="22"/>
          <w:highlight w:val="yellow"/>
        </w:rPr>
      </w:r>
      <w:r>
        <w:rPr>
          <w:sz w:val="22"/>
          <w:szCs w:val="22"/>
          <w:highlight w:val="yellow"/>
        </w:rPr>
        <w:fldChar w:fldCharType="separate"/>
      </w:r>
      <w:r>
        <w:rPr>
          <w:sz w:val="22"/>
          <w:szCs w:val="22"/>
          <w:highlight w:val="yellow"/>
        </w:rPr>
        <w:t>Topic 4</w:t>
      </w:r>
      <w:r>
        <w:rPr>
          <w:sz w:val="22"/>
          <w:szCs w:val="22"/>
          <w:highlight w:val="yellow"/>
        </w:rPr>
        <w:fldChar w:fldCharType="end"/>
      </w:r>
      <w:r>
        <w:rPr>
          <w:sz w:val="22"/>
          <w:szCs w:val="22"/>
          <w:highlight w:val="yellow"/>
        </w:rPr>
        <w:t xml:space="preserve"> for email discussion</w:t>
      </w:r>
    </w:p>
    <w:tbl>
      <w:tblPr>
        <w:tblStyle w:val="TableGrid"/>
        <w:tblW w:w="10485" w:type="dxa"/>
        <w:tblLook w:val="04A0" w:firstRow="1" w:lastRow="0" w:firstColumn="1" w:lastColumn="0" w:noHBand="0" w:noVBand="1"/>
      </w:tblPr>
      <w:tblGrid>
        <w:gridCol w:w="1243"/>
        <w:gridCol w:w="2385"/>
        <w:gridCol w:w="6857"/>
      </w:tblGrid>
      <w:tr w:rsidR="00803146">
        <w:tc>
          <w:tcPr>
            <w:tcW w:w="1243" w:type="dxa"/>
          </w:tcPr>
          <w:p w:rsidR="00803146" w:rsidRDefault="00D72908">
            <w:pPr>
              <w:tabs>
                <w:tab w:val="left" w:pos="3156"/>
              </w:tabs>
              <w:rPr>
                <w:sz w:val="22"/>
                <w:szCs w:val="22"/>
              </w:rPr>
            </w:pPr>
            <w:r>
              <w:rPr>
                <w:sz w:val="22"/>
                <w:szCs w:val="22"/>
              </w:rPr>
              <w:t>Company name</w:t>
            </w:r>
          </w:p>
        </w:tc>
        <w:tc>
          <w:tcPr>
            <w:tcW w:w="2385" w:type="dxa"/>
          </w:tcPr>
          <w:p w:rsidR="00803146" w:rsidRDefault="00D72908">
            <w:pPr>
              <w:tabs>
                <w:tab w:val="left" w:pos="3156"/>
              </w:tabs>
              <w:rPr>
                <w:sz w:val="22"/>
                <w:szCs w:val="22"/>
              </w:rPr>
            </w:pPr>
            <w:r>
              <w:rPr>
                <w:sz w:val="22"/>
                <w:szCs w:val="22"/>
              </w:rPr>
              <w:t>Include Topic 4? (Y/N)</w:t>
            </w:r>
          </w:p>
        </w:tc>
        <w:tc>
          <w:tcPr>
            <w:tcW w:w="6857" w:type="dxa"/>
          </w:tcPr>
          <w:p w:rsidR="00803146" w:rsidRDefault="00D72908">
            <w:pPr>
              <w:tabs>
                <w:tab w:val="left" w:pos="3156"/>
              </w:tabs>
              <w:rPr>
                <w:sz w:val="22"/>
                <w:szCs w:val="22"/>
              </w:rPr>
            </w:pPr>
            <w:r>
              <w:rPr>
                <w:sz w:val="22"/>
                <w:szCs w:val="22"/>
              </w:rPr>
              <w:t>Comment(s) (including view(s) on observation(s))</w:t>
            </w:r>
          </w:p>
        </w:tc>
      </w:tr>
      <w:tr w:rsidR="00803146">
        <w:tc>
          <w:tcPr>
            <w:tcW w:w="1243" w:type="dxa"/>
          </w:tcPr>
          <w:p w:rsidR="00803146" w:rsidRDefault="00D72908">
            <w:pPr>
              <w:tabs>
                <w:tab w:val="left" w:pos="3156"/>
              </w:tabs>
              <w:rPr>
                <w:sz w:val="22"/>
                <w:szCs w:val="22"/>
              </w:rPr>
            </w:pPr>
            <w:r>
              <w:rPr>
                <w:sz w:val="22"/>
                <w:szCs w:val="22"/>
              </w:rPr>
              <w:t>Spreadtrum</w:t>
            </w:r>
          </w:p>
        </w:tc>
        <w:tc>
          <w:tcPr>
            <w:tcW w:w="2385" w:type="dxa"/>
          </w:tcPr>
          <w:p w:rsidR="00803146" w:rsidRDefault="00D72908">
            <w:pPr>
              <w:tabs>
                <w:tab w:val="left" w:pos="3156"/>
              </w:tabs>
              <w:rPr>
                <w:sz w:val="22"/>
                <w:szCs w:val="22"/>
              </w:rPr>
            </w:pPr>
            <w:r>
              <w:rPr>
                <w:sz w:val="22"/>
                <w:szCs w:val="22"/>
              </w:rPr>
              <w:t>Y</w:t>
            </w:r>
          </w:p>
        </w:tc>
        <w:tc>
          <w:tcPr>
            <w:tcW w:w="6857" w:type="dxa"/>
          </w:tcPr>
          <w:p w:rsidR="00803146" w:rsidRDefault="00803146">
            <w:pPr>
              <w:tabs>
                <w:tab w:val="left" w:pos="3156"/>
              </w:tabs>
              <w:rPr>
                <w:sz w:val="22"/>
                <w:szCs w:val="22"/>
              </w:rPr>
            </w:pPr>
          </w:p>
        </w:tc>
      </w:tr>
      <w:tr w:rsidR="00803146">
        <w:tc>
          <w:tcPr>
            <w:tcW w:w="1243" w:type="dxa"/>
          </w:tcPr>
          <w:p w:rsidR="00803146" w:rsidRDefault="00D72908">
            <w:pPr>
              <w:tabs>
                <w:tab w:val="left" w:pos="3156"/>
              </w:tabs>
              <w:rPr>
                <w:sz w:val="22"/>
                <w:szCs w:val="22"/>
              </w:rPr>
            </w:pPr>
            <w:r>
              <w:rPr>
                <w:sz w:val="22"/>
                <w:szCs w:val="22"/>
              </w:rPr>
              <w:t>CATT</w:t>
            </w:r>
          </w:p>
        </w:tc>
        <w:tc>
          <w:tcPr>
            <w:tcW w:w="2385" w:type="dxa"/>
          </w:tcPr>
          <w:p w:rsidR="00803146" w:rsidRDefault="00D72908">
            <w:pPr>
              <w:tabs>
                <w:tab w:val="left" w:pos="3156"/>
              </w:tabs>
              <w:rPr>
                <w:sz w:val="22"/>
                <w:szCs w:val="22"/>
              </w:rPr>
            </w:pPr>
            <w:r>
              <w:rPr>
                <w:sz w:val="22"/>
                <w:szCs w:val="22"/>
              </w:rPr>
              <w:t>Y</w:t>
            </w:r>
          </w:p>
        </w:tc>
        <w:tc>
          <w:tcPr>
            <w:tcW w:w="6857" w:type="dxa"/>
          </w:tcPr>
          <w:p w:rsidR="00803146" w:rsidRDefault="00D72908">
            <w:pPr>
              <w:tabs>
                <w:tab w:val="left" w:pos="3156"/>
              </w:tabs>
              <w:rPr>
                <w:sz w:val="22"/>
                <w:szCs w:val="22"/>
              </w:rPr>
            </w:pPr>
            <w:r>
              <w:rPr>
                <w:sz w:val="22"/>
                <w:szCs w:val="22"/>
              </w:rPr>
              <w:t xml:space="preserve">We include CATT performance results in R1-2007869.  However, we need to further discuss the payload size of DCI-based PEI since we believe that UE would increase the complexity in blind decoding when DCI size is assumed 12 bits. </w:t>
            </w:r>
          </w:p>
        </w:tc>
      </w:tr>
      <w:tr w:rsidR="00803146">
        <w:tc>
          <w:tcPr>
            <w:tcW w:w="1243" w:type="dxa"/>
          </w:tcPr>
          <w:p w:rsidR="00803146" w:rsidRDefault="00D72908">
            <w:pPr>
              <w:tabs>
                <w:tab w:val="left" w:pos="3156"/>
              </w:tabs>
              <w:rPr>
                <w:sz w:val="22"/>
                <w:szCs w:val="22"/>
                <w:lang w:eastAsia="zh-CN"/>
              </w:rPr>
            </w:pPr>
            <w:r>
              <w:rPr>
                <w:rFonts w:hint="eastAsia"/>
                <w:sz w:val="22"/>
                <w:szCs w:val="22"/>
                <w:lang w:eastAsia="zh-CN"/>
              </w:rPr>
              <w:t>H</w:t>
            </w:r>
            <w:r>
              <w:rPr>
                <w:sz w:val="22"/>
                <w:szCs w:val="22"/>
                <w:lang w:eastAsia="zh-CN"/>
              </w:rPr>
              <w:t>uawei, HiSilicon</w:t>
            </w:r>
          </w:p>
        </w:tc>
        <w:tc>
          <w:tcPr>
            <w:tcW w:w="2385" w:type="dxa"/>
          </w:tcPr>
          <w:p w:rsidR="00803146" w:rsidRDefault="00D72908">
            <w:pPr>
              <w:tabs>
                <w:tab w:val="left" w:pos="3156"/>
              </w:tabs>
              <w:rPr>
                <w:sz w:val="22"/>
                <w:szCs w:val="22"/>
                <w:lang w:eastAsia="zh-CN"/>
              </w:rPr>
            </w:pPr>
            <w:r>
              <w:rPr>
                <w:rFonts w:hint="eastAsia"/>
                <w:sz w:val="22"/>
                <w:szCs w:val="22"/>
                <w:lang w:eastAsia="zh-CN"/>
              </w:rPr>
              <w:t>Y</w:t>
            </w:r>
          </w:p>
        </w:tc>
        <w:tc>
          <w:tcPr>
            <w:tcW w:w="6857" w:type="dxa"/>
          </w:tcPr>
          <w:p w:rsidR="00803146" w:rsidRDefault="00D72908">
            <w:pPr>
              <w:pStyle w:val="ListParagraph"/>
              <w:numPr>
                <w:ilvl w:val="0"/>
                <w:numId w:val="54"/>
              </w:numPr>
              <w:tabs>
                <w:tab w:val="left" w:pos="3156"/>
              </w:tabs>
              <w:rPr>
                <w:sz w:val="22"/>
                <w:szCs w:val="22"/>
                <w:lang w:eastAsia="zh-CN"/>
              </w:rPr>
            </w:pPr>
            <w:r>
              <w:rPr>
                <w:sz w:val="22"/>
                <w:szCs w:val="22"/>
                <w:lang w:eastAsia="zh-CN"/>
              </w:rPr>
              <w:t xml:space="preserve">Regarding CATT’s comments, 12 bits DCI payload has been already supported by Rel-15. The Rel-17 UE should be mandated to support PDCCH processing anyway. Therefore, there is no complexity increase for DCI based PEI design compared with Rel-15/16 UE. On the contrary, SSS-based and TRS-based design needs to implement new algorithm to detect the presence of SSS/TRS, which increases the complexity compared with </w:t>
            </w:r>
            <w:r>
              <w:rPr>
                <w:rFonts w:hint="eastAsia"/>
                <w:sz w:val="22"/>
                <w:szCs w:val="22"/>
                <w:lang w:eastAsia="zh-CN"/>
              </w:rPr>
              <w:t>Rel-15</w:t>
            </w:r>
            <w:r>
              <w:rPr>
                <w:sz w:val="22"/>
                <w:szCs w:val="22"/>
                <w:lang w:eastAsia="zh-CN"/>
              </w:rPr>
              <w:t>/16 UE. However, we don’t think the complexity is relevant with performance observation here, and it could be discussed in section 5.</w:t>
            </w:r>
          </w:p>
          <w:p w:rsidR="00803146" w:rsidRDefault="00D72908">
            <w:pPr>
              <w:pStyle w:val="ListParagraph"/>
              <w:numPr>
                <w:ilvl w:val="0"/>
                <w:numId w:val="54"/>
              </w:numPr>
              <w:tabs>
                <w:tab w:val="left" w:pos="3156"/>
              </w:tabs>
              <w:rPr>
                <w:sz w:val="22"/>
                <w:szCs w:val="22"/>
                <w:lang w:eastAsia="zh-CN"/>
              </w:rPr>
            </w:pPr>
            <w:r>
              <w:rPr>
                <w:sz w:val="22"/>
                <w:szCs w:val="22"/>
                <w:lang w:eastAsia="zh-CN"/>
              </w:rPr>
              <w:t>We assume that the simulated SSS performance is based on a SSS sequence. So, it would be good to revise ‘</w:t>
            </w:r>
            <w:r>
              <w:rPr>
                <w:b/>
                <w:sz w:val="22"/>
                <w:szCs w:val="22"/>
                <w:highlight w:val="yellow"/>
              </w:rPr>
              <w:t>SSS-based design</w:t>
            </w:r>
            <w:r>
              <w:rPr>
                <w:sz w:val="22"/>
                <w:szCs w:val="22"/>
                <w:lang w:eastAsia="zh-CN"/>
              </w:rPr>
              <w:t>’ to ‘paging early indication implicitly carried by the detection of a given SSS’. SSS-based would be too general for the observation.</w:t>
            </w:r>
          </w:p>
          <w:p w:rsidR="00803146" w:rsidRDefault="00D72908">
            <w:pPr>
              <w:pStyle w:val="ListParagraph"/>
              <w:numPr>
                <w:ilvl w:val="0"/>
                <w:numId w:val="54"/>
              </w:numPr>
              <w:tabs>
                <w:tab w:val="left" w:pos="3156"/>
              </w:tabs>
              <w:rPr>
                <w:sz w:val="22"/>
                <w:szCs w:val="22"/>
                <w:lang w:eastAsia="zh-CN"/>
              </w:rPr>
            </w:pPr>
            <w:r>
              <w:rPr>
                <w:sz w:val="22"/>
                <w:szCs w:val="22"/>
                <w:lang w:eastAsia="zh-CN"/>
              </w:rPr>
              <w:t>Similarly, the</w:t>
            </w:r>
            <w:r>
              <w:rPr>
                <w:b/>
                <w:sz w:val="22"/>
                <w:szCs w:val="22"/>
                <w:highlight w:val="yellow"/>
              </w:rPr>
              <w:t xml:space="preserve"> ‘TRS-based design</w:t>
            </w:r>
            <w:r>
              <w:rPr>
                <w:b/>
                <w:sz w:val="22"/>
                <w:szCs w:val="22"/>
              </w:rPr>
              <w:t>’</w:t>
            </w:r>
            <w:r>
              <w:rPr>
                <w:sz w:val="22"/>
                <w:szCs w:val="22"/>
                <w:lang w:eastAsia="zh-CN"/>
              </w:rPr>
              <w:t xml:space="preserve"> should be also updated to reflect what is simulated.</w:t>
            </w:r>
          </w:p>
        </w:tc>
      </w:tr>
      <w:tr w:rsidR="00803146">
        <w:tc>
          <w:tcPr>
            <w:tcW w:w="1243" w:type="dxa"/>
          </w:tcPr>
          <w:p w:rsidR="00803146" w:rsidRDefault="00D72908">
            <w:pPr>
              <w:tabs>
                <w:tab w:val="left" w:pos="3156"/>
              </w:tabs>
              <w:rPr>
                <w:rFonts w:eastAsia="Malgun Gothic"/>
                <w:sz w:val="22"/>
                <w:szCs w:val="22"/>
                <w:lang w:eastAsia="ko-KR"/>
              </w:rPr>
            </w:pPr>
            <w:r>
              <w:rPr>
                <w:rFonts w:eastAsia="Malgun Gothic" w:hint="eastAsia"/>
                <w:sz w:val="22"/>
                <w:szCs w:val="22"/>
                <w:lang w:eastAsia="ko-KR"/>
              </w:rPr>
              <w:t>LG</w:t>
            </w:r>
          </w:p>
        </w:tc>
        <w:tc>
          <w:tcPr>
            <w:tcW w:w="2385" w:type="dxa"/>
          </w:tcPr>
          <w:p w:rsidR="00803146" w:rsidRDefault="00D72908">
            <w:pPr>
              <w:tabs>
                <w:tab w:val="left" w:pos="3156"/>
              </w:tabs>
              <w:rPr>
                <w:rFonts w:eastAsia="Malgun Gothic"/>
                <w:sz w:val="22"/>
                <w:szCs w:val="22"/>
                <w:lang w:eastAsia="ko-KR"/>
              </w:rPr>
            </w:pPr>
            <w:r>
              <w:rPr>
                <w:rFonts w:eastAsia="Malgun Gothic" w:hint="eastAsia"/>
                <w:sz w:val="22"/>
                <w:szCs w:val="22"/>
                <w:lang w:eastAsia="ko-KR"/>
              </w:rPr>
              <w:t>Y</w:t>
            </w:r>
          </w:p>
        </w:tc>
        <w:tc>
          <w:tcPr>
            <w:tcW w:w="6857" w:type="dxa"/>
          </w:tcPr>
          <w:p w:rsidR="00803146" w:rsidRDefault="00803146">
            <w:pPr>
              <w:tabs>
                <w:tab w:val="left" w:pos="3156"/>
              </w:tabs>
              <w:rPr>
                <w:sz w:val="22"/>
                <w:szCs w:val="22"/>
              </w:rPr>
            </w:pPr>
          </w:p>
        </w:tc>
      </w:tr>
      <w:tr w:rsidR="00803146">
        <w:tc>
          <w:tcPr>
            <w:tcW w:w="1243" w:type="dxa"/>
          </w:tcPr>
          <w:p w:rsidR="00803146" w:rsidRDefault="00D72908">
            <w:pPr>
              <w:tabs>
                <w:tab w:val="left" w:pos="3156"/>
              </w:tabs>
              <w:rPr>
                <w:sz w:val="22"/>
                <w:szCs w:val="22"/>
              </w:rPr>
            </w:pPr>
            <w:r>
              <w:rPr>
                <w:sz w:val="22"/>
                <w:szCs w:val="22"/>
              </w:rPr>
              <w:t>Intel</w:t>
            </w:r>
          </w:p>
        </w:tc>
        <w:tc>
          <w:tcPr>
            <w:tcW w:w="2385" w:type="dxa"/>
          </w:tcPr>
          <w:p w:rsidR="00803146" w:rsidRDefault="00D72908">
            <w:pPr>
              <w:tabs>
                <w:tab w:val="left" w:pos="3156"/>
              </w:tabs>
              <w:rPr>
                <w:sz w:val="22"/>
                <w:szCs w:val="22"/>
              </w:rPr>
            </w:pPr>
            <w:r>
              <w:rPr>
                <w:sz w:val="22"/>
                <w:szCs w:val="22"/>
              </w:rPr>
              <w:t>Y, but needs revision</w:t>
            </w:r>
          </w:p>
        </w:tc>
        <w:tc>
          <w:tcPr>
            <w:tcW w:w="6857" w:type="dxa"/>
          </w:tcPr>
          <w:p w:rsidR="00803146" w:rsidRDefault="00D72908">
            <w:pPr>
              <w:tabs>
                <w:tab w:val="left" w:pos="3156"/>
              </w:tabs>
              <w:rPr>
                <w:sz w:val="22"/>
                <w:szCs w:val="22"/>
              </w:rPr>
            </w:pPr>
            <w:r>
              <w:rPr>
                <w:sz w:val="22"/>
                <w:szCs w:val="22"/>
              </w:rPr>
              <w:t>We have added PDCCH result on the table</w:t>
            </w:r>
          </w:p>
          <w:p w:rsidR="00803146" w:rsidRDefault="00803146">
            <w:pPr>
              <w:tabs>
                <w:tab w:val="left" w:pos="3156"/>
              </w:tabs>
              <w:rPr>
                <w:sz w:val="22"/>
                <w:szCs w:val="22"/>
              </w:rPr>
            </w:pPr>
          </w:p>
          <w:p w:rsidR="00803146" w:rsidRDefault="00D72908">
            <w:pPr>
              <w:tabs>
                <w:tab w:val="left" w:pos="3156"/>
              </w:tabs>
              <w:rPr>
                <w:b/>
                <w:sz w:val="22"/>
                <w:szCs w:val="22"/>
              </w:rPr>
            </w:pPr>
            <w:r>
              <w:rPr>
                <w:sz w:val="22"/>
                <w:szCs w:val="22"/>
              </w:rPr>
              <w:t xml:space="preserve">We do not agree that all the physical channels listed above can provide comparable performance. We need to consider SNR point, CFO, payload of DCI etc. for a more accurate observations. In our view, Sequence based PEI at least based on TRS and SSS seem to be more robust than PDCCH as CFO increases. </w:t>
            </w:r>
          </w:p>
          <w:p w:rsidR="00803146" w:rsidRDefault="00803146">
            <w:pPr>
              <w:tabs>
                <w:tab w:val="left" w:pos="3156"/>
              </w:tabs>
              <w:rPr>
                <w:sz w:val="22"/>
                <w:szCs w:val="22"/>
              </w:rPr>
            </w:pPr>
          </w:p>
          <w:p w:rsidR="00803146" w:rsidRDefault="00D72908">
            <w:pPr>
              <w:tabs>
                <w:tab w:val="left" w:pos="3156"/>
              </w:tabs>
              <w:rPr>
                <w:sz w:val="22"/>
                <w:szCs w:val="22"/>
              </w:rPr>
            </w:pPr>
            <w:r>
              <w:rPr>
                <w:b/>
                <w:bCs/>
                <w:sz w:val="22"/>
                <w:szCs w:val="22"/>
              </w:rPr>
              <w:t xml:space="preserve">Additionally, we need to take into account that MDR target for PEI should be 0.1% so that SNR requirements for detecting paging DCI and paging PDSCH remain unimpacted.  </w:t>
            </w:r>
          </w:p>
        </w:tc>
      </w:tr>
      <w:tr w:rsidR="00803146">
        <w:tc>
          <w:tcPr>
            <w:tcW w:w="1243" w:type="dxa"/>
          </w:tcPr>
          <w:p w:rsidR="00803146" w:rsidRDefault="00D72908">
            <w:pPr>
              <w:tabs>
                <w:tab w:val="left" w:pos="3156"/>
              </w:tabs>
              <w:rPr>
                <w:rFonts w:eastAsia="MS Mincho"/>
                <w:sz w:val="22"/>
                <w:szCs w:val="22"/>
                <w:lang w:eastAsia="ja-JP"/>
              </w:rPr>
            </w:pPr>
            <w:r>
              <w:rPr>
                <w:rFonts w:eastAsia="MS Mincho" w:hint="eastAsia"/>
                <w:sz w:val="22"/>
                <w:szCs w:val="22"/>
                <w:lang w:eastAsia="ja-JP"/>
              </w:rPr>
              <w:t>DOCOMO</w:t>
            </w:r>
          </w:p>
        </w:tc>
        <w:tc>
          <w:tcPr>
            <w:tcW w:w="2385" w:type="dxa"/>
          </w:tcPr>
          <w:p w:rsidR="00803146" w:rsidRDefault="00D72908">
            <w:pPr>
              <w:tabs>
                <w:tab w:val="left" w:pos="3156"/>
              </w:tabs>
              <w:rPr>
                <w:sz w:val="22"/>
                <w:szCs w:val="22"/>
              </w:rPr>
            </w:pPr>
            <w:r>
              <w:rPr>
                <w:sz w:val="22"/>
                <w:szCs w:val="22"/>
              </w:rPr>
              <w:t>Y</w:t>
            </w:r>
          </w:p>
        </w:tc>
        <w:tc>
          <w:tcPr>
            <w:tcW w:w="6857" w:type="dxa"/>
          </w:tcPr>
          <w:p w:rsidR="00803146" w:rsidRDefault="00803146">
            <w:pPr>
              <w:tabs>
                <w:tab w:val="left" w:pos="3156"/>
              </w:tabs>
              <w:rPr>
                <w:rFonts w:eastAsia="新細明體"/>
                <w:sz w:val="22"/>
                <w:szCs w:val="21"/>
              </w:rPr>
            </w:pPr>
          </w:p>
        </w:tc>
      </w:tr>
      <w:tr w:rsidR="00803146">
        <w:tc>
          <w:tcPr>
            <w:tcW w:w="1243" w:type="dxa"/>
          </w:tcPr>
          <w:p w:rsidR="00803146" w:rsidRDefault="00D72908">
            <w:pPr>
              <w:tabs>
                <w:tab w:val="left" w:pos="3156"/>
              </w:tabs>
              <w:rPr>
                <w:sz w:val="22"/>
                <w:szCs w:val="22"/>
              </w:rPr>
            </w:pPr>
            <w:r>
              <w:rPr>
                <w:rFonts w:hint="eastAsia"/>
                <w:sz w:val="22"/>
                <w:szCs w:val="22"/>
                <w:lang w:eastAsia="zh-CN"/>
              </w:rPr>
              <w:t>OPPO</w:t>
            </w:r>
          </w:p>
        </w:tc>
        <w:tc>
          <w:tcPr>
            <w:tcW w:w="2385" w:type="dxa"/>
          </w:tcPr>
          <w:p w:rsidR="00803146" w:rsidRDefault="00D72908">
            <w:pPr>
              <w:tabs>
                <w:tab w:val="left" w:pos="3156"/>
              </w:tabs>
              <w:rPr>
                <w:sz w:val="22"/>
                <w:szCs w:val="22"/>
              </w:rPr>
            </w:pPr>
            <w:r>
              <w:rPr>
                <w:rFonts w:hint="eastAsia"/>
                <w:sz w:val="22"/>
                <w:szCs w:val="22"/>
                <w:lang w:eastAsia="zh-CN"/>
              </w:rPr>
              <w:t>Y</w:t>
            </w:r>
          </w:p>
        </w:tc>
        <w:tc>
          <w:tcPr>
            <w:tcW w:w="6857" w:type="dxa"/>
          </w:tcPr>
          <w:p w:rsidR="00803146" w:rsidRDefault="00803146">
            <w:pPr>
              <w:tabs>
                <w:tab w:val="left" w:pos="3156"/>
              </w:tabs>
              <w:rPr>
                <w:sz w:val="22"/>
                <w:szCs w:val="22"/>
              </w:rPr>
            </w:pPr>
          </w:p>
        </w:tc>
      </w:tr>
      <w:tr w:rsidR="00803146">
        <w:tc>
          <w:tcPr>
            <w:tcW w:w="1243" w:type="dxa"/>
          </w:tcPr>
          <w:p w:rsidR="00803146" w:rsidRDefault="00D72908">
            <w:pPr>
              <w:tabs>
                <w:tab w:val="left" w:pos="3156"/>
              </w:tabs>
              <w:rPr>
                <w:sz w:val="22"/>
                <w:szCs w:val="22"/>
                <w:lang w:eastAsia="zh-CN"/>
              </w:rPr>
            </w:pPr>
            <w:r>
              <w:rPr>
                <w:rFonts w:hint="eastAsia"/>
                <w:sz w:val="22"/>
                <w:szCs w:val="22"/>
                <w:lang w:eastAsia="zh-CN"/>
              </w:rPr>
              <w:t>C</w:t>
            </w:r>
            <w:r>
              <w:rPr>
                <w:sz w:val="22"/>
                <w:szCs w:val="22"/>
                <w:lang w:eastAsia="zh-CN"/>
              </w:rPr>
              <w:t>MCC</w:t>
            </w:r>
          </w:p>
        </w:tc>
        <w:tc>
          <w:tcPr>
            <w:tcW w:w="2385" w:type="dxa"/>
          </w:tcPr>
          <w:p w:rsidR="00803146" w:rsidRDefault="00D72908">
            <w:pPr>
              <w:tabs>
                <w:tab w:val="left" w:pos="3156"/>
              </w:tabs>
              <w:rPr>
                <w:sz w:val="22"/>
                <w:szCs w:val="22"/>
                <w:lang w:eastAsia="zh-CN"/>
              </w:rPr>
            </w:pPr>
            <w:r>
              <w:rPr>
                <w:rFonts w:hint="eastAsia"/>
                <w:sz w:val="22"/>
                <w:szCs w:val="22"/>
                <w:lang w:eastAsia="zh-CN"/>
              </w:rPr>
              <w:t>Y</w:t>
            </w:r>
          </w:p>
        </w:tc>
        <w:tc>
          <w:tcPr>
            <w:tcW w:w="6857" w:type="dxa"/>
          </w:tcPr>
          <w:p w:rsidR="00803146" w:rsidRDefault="00803146">
            <w:pPr>
              <w:tabs>
                <w:tab w:val="left" w:pos="3156"/>
              </w:tabs>
              <w:rPr>
                <w:sz w:val="22"/>
                <w:szCs w:val="22"/>
              </w:rPr>
            </w:pPr>
          </w:p>
        </w:tc>
      </w:tr>
      <w:tr w:rsidR="00803146">
        <w:tc>
          <w:tcPr>
            <w:tcW w:w="1243" w:type="dxa"/>
          </w:tcPr>
          <w:p w:rsidR="00803146" w:rsidRDefault="00D72908">
            <w:pPr>
              <w:tabs>
                <w:tab w:val="left" w:pos="3156"/>
              </w:tabs>
              <w:rPr>
                <w:sz w:val="22"/>
                <w:szCs w:val="22"/>
              </w:rPr>
            </w:pPr>
            <w:r>
              <w:rPr>
                <w:sz w:val="22"/>
                <w:szCs w:val="22"/>
              </w:rPr>
              <w:t xml:space="preserve">Samsung </w:t>
            </w:r>
          </w:p>
        </w:tc>
        <w:tc>
          <w:tcPr>
            <w:tcW w:w="2385" w:type="dxa"/>
          </w:tcPr>
          <w:p w:rsidR="00803146" w:rsidRDefault="00D72908">
            <w:pPr>
              <w:tabs>
                <w:tab w:val="left" w:pos="3156"/>
              </w:tabs>
              <w:rPr>
                <w:sz w:val="22"/>
                <w:szCs w:val="22"/>
              </w:rPr>
            </w:pPr>
            <w:r>
              <w:rPr>
                <w:sz w:val="22"/>
                <w:szCs w:val="22"/>
              </w:rPr>
              <w:t>Y, with modifications</w:t>
            </w:r>
          </w:p>
        </w:tc>
        <w:tc>
          <w:tcPr>
            <w:tcW w:w="6857" w:type="dxa"/>
          </w:tcPr>
          <w:p w:rsidR="00803146" w:rsidRDefault="00D72908">
            <w:pPr>
              <w:pStyle w:val="ListParagraph"/>
              <w:numPr>
                <w:ilvl w:val="0"/>
                <w:numId w:val="55"/>
              </w:numPr>
              <w:tabs>
                <w:tab w:val="left" w:pos="3156"/>
              </w:tabs>
              <w:rPr>
                <w:sz w:val="22"/>
                <w:szCs w:val="22"/>
              </w:rPr>
            </w:pPr>
            <w:r>
              <w:rPr>
                <w:sz w:val="22"/>
                <w:szCs w:val="22"/>
              </w:rPr>
              <w:t>For RS-based design, we suggest to replace “carrying” to “to indicate”. Because the 1-bit indication can be delivered by on-demand transmission of the sequence.</w:t>
            </w:r>
          </w:p>
          <w:p w:rsidR="00803146" w:rsidRDefault="00D72908">
            <w:pPr>
              <w:pStyle w:val="ListParagraph"/>
              <w:numPr>
                <w:ilvl w:val="0"/>
                <w:numId w:val="55"/>
              </w:numPr>
              <w:tabs>
                <w:tab w:val="left" w:pos="3156"/>
              </w:tabs>
              <w:rPr>
                <w:sz w:val="22"/>
                <w:szCs w:val="22"/>
              </w:rPr>
            </w:pPr>
            <w:r>
              <w:rPr>
                <w:sz w:val="22"/>
                <w:szCs w:val="22"/>
              </w:rPr>
              <w:t xml:space="preserve">Since TRS is one type of CSI-RS, we suggest to change “TRS-based design” to “TRS/CSI-RS based design” </w:t>
            </w:r>
          </w:p>
          <w:p w:rsidR="00803146" w:rsidRDefault="00D72908">
            <w:pPr>
              <w:pStyle w:val="ListParagraph"/>
              <w:numPr>
                <w:ilvl w:val="0"/>
                <w:numId w:val="55"/>
              </w:numPr>
              <w:tabs>
                <w:tab w:val="left" w:pos="3156"/>
              </w:tabs>
              <w:rPr>
                <w:sz w:val="22"/>
                <w:szCs w:val="22"/>
              </w:rPr>
            </w:pPr>
            <w:r>
              <w:rPr>
                <w:sz w:val="22"/>
                <w:szCs w:val="22"/>
              </w:rPr>
              <w:t>In addition, the resource overhead should be compared together.</w:t>
            </w:r>
          </w:p>
        </w:tc>
      </w:tr>
      <w:tr w:rsidR="00803146">
        <w:tc>
          <w:tcPr>
            <w:tcW w:w="1243" w:type="dxa"/>
          </w:tcPr>
          <w:p w:rsidR="00803146" w:rsidRDefault="00D72908">
            <w:pPr>
              <w:tabs>
                <w:tab w:val="left" w:pos="3156"/>
              </w:tabs>
              <w:rPr>
                <w:sz w:val="22"/>
                <w:szCs w:val="22"/>
              </w:rPr>
            </w:pPr>
            <w:r>
              <w:rPr>
                <w:sz w:val="22"/>
                <w:szCs w:val="22"/>
              </w:rPr>
              <w:t>Ericsson</w:t>
            </w:r>
          </w:p>
        </w:tc>
        <w:tc>
          <w:tcPr>
            <w:tcW w:w="2385" w:type="dxa"/>
          </w:tcPr>
          <w:p w:rsidR="00803146" w:rsidRDefault="00D72908">
            <w:pPr>
              <w:tabs>
                <w:tab w:val="left" w:pos="3156"/>
              </w:tabs>
              <w:rPr>
                <w:sz w:val="22"/>
                <w:szCs w:val="22"/>
              </w:rPr>
            </w:pPr>
            <w:r>
              <w:rPr>
                <w:sz w:val="22"/>
                <w:szCs w:val="22"/>
              </w:rPr>
              <w:t>N</w:t>
            </w:r>
          </w:p>
        </w:tc>
        <w:tc>
          <w:tcPr>
            <w:tcW w:w="6857" w:type="dxa"/>
          </w:tcPr>
          <w:p w:rsidR="00803146" w:rsidRDefault="00D72908">
            <w:pPr>
              <w:tabs>
                <w:tab w:val="left" w:pos="3156"/>
              </w:tabs>
              <w:rPr>
                <w:sz w:val="20"/>
                <w:szCs w:val="20"/>
              </w:rPr>
            </w:pPr>
            <w:r>
              <w:rPr>
                <w:sz w:val="20"/>
                <w:szCs w:val="20"/>
              </w:rPr>
              <w:t xml:space="preserve">The paging early indication design is not even discussed or finalized yet.  Observation should be updated to reflect it and should provide a bit more detail about simulation assumption/resource usage relative to paging/etc. </w:t>
            </w:r>
          </w:p>
          <w:p w:rsidR="00803146" w:rsidRPr="005B357C" w:rsidRDefault="005B357C">
            <w:pPr>
              <w:tabs>
                <w:tab w:val="left" w:pos="3156"/>
              </w:tabs>
              <w:rPr>
                <w:i/>
                <w:iCs/>
                <w:sz w:val="20"/>
                <w:szCs w:val="20"/>
              </w:rPr>
            </w:pPr>
            <w:r>
              <w:rPr>
                <w:sz w:val="20"/>
                <w:szCs w:val="20"/>
              </w:rPr>
              <w:br/>
            </w:r>
            <w:r w:rsidR="00D72908">
              <w:rPr>
                <w:i/>
                <w:iCs/>
                <w:sz w:val="20"/>
                <w:szCs w:val="20"/>
              </w:rPr>
              <w:t>Some sources have shown that the following example Paging early indications could achieve comparable paging detection performance as Rel-15.</w:t>
            </w:r>
          </w:p>
        </w:tc>
      </w:tr>
      <w:tr w:rsidR="00803146">
        <w:tc>
          <w:tcPr>
            <w:tcW w:w="1243" w:type="dxa"/>
          </w:tcPr>
          <w:p w:rsidR="00803146" w:rsidRDefault="00D72908">
            <w:pPr>
              <w:tabs>
                <w:tab w:val="left" w:pos="3156"/>
              </w:tabs>
              <w:rPr>
                <w:sz w:val="22"/>
                <w:szCs w:val="22"/>
              </w:rPr>
            </w:pPr>
            <w:r>
              <w:rPr>
                <w:sz w:val="22"/>
                <w:szCs w:val="22"/>
              </w:rPr>
              <w:t>Apple</w:t>
            </w:r>
          </w:p>
        </w:tc>
        <w:tc>
          <w:tcPr>
            <w:tcW w:w="2385" w:type="dxa"/>
          </w:tcPr>
          <w:p w:rsidR="00803146" w:rsidRDefault="00803146">
            <w:pPr>
              <w:tabs>
                <w:tab w:val="left" w:pos="3156"/>
              </w:tabs>
              <w:rPr>
                <w:sz w:val="22"/>
                <w:szCs w:val="22"/>
              </w:rPr>
            </w:pPr>
          </w:p>
        </w:tc>
        <w:tc>
          <w:tcPr>
            <w:tcW w:w="6857" w:type="dxa"/>
          </w:tcPr>
          <w:p w:rsidR="00803146" w:rsidRDefault="00D72908">
            <w:pPr>
              <w:tabs>
                <w:tab w:val="left" w:pos="3156"/>
              </w:tabs>
              <w:rPr>
                <w:sz w:val="22"/>
                <w:szCs w:val="22"/>
              </w:rPr>
            </w:pPr>
            <w:r>
              <w:rPr>
                <w:sz w:val="22"/>
                <w:szCs w:val="22"/>
              </w:rPr>
              <w:t>A general comment to all the proposals for capturing observations: we are not against the discussion on observations. But if the discussion turns out to be difficult, it may not be worthwhile to spend too much effort trying to agree on the observations because this is not a study item.</w:t>
            </w:r>
          </w:p>
        </w:tc>
      </w:tr>
      <w:tr w:rsidR="00803146">
        <w:tc>
          <w:tcPr>
            <w:tcW w:w="1243" w:type="dxa"/>
          </w:tcPr>
          <w:p w:rsidR="00803146" w:rsidRDefault="00D72908">
            <w:pPr>
              <w:tabs>
                <w:tab w:val="left" w:pos="3156"/>
              </w:tabs>
              <w:rPr>
                <w:sz w:val="22"/>
                <w:szCs w:val="22"/>
              </w:rPr>
            </w:pPr>
            <w:r>
              <w:rPr>
                <w:sz w:val="22"/>
                <w:szCs w:val="22"/>
              </w:rPr>
              <w:t>Qualcomm</w:t>
            </w:r>
          </w:p>
        </w:tc>
        <w:tc>
          <w:tcPr>
            <w:tcW w:w="2385" w:type="dxa"/>
          </w:tcPr>
          <w:p w:rsidR="00803146" w:rsidRDefault="00D72908">
            <w:pPr>
              <w:tabs>
                <w:tab w:val="left" w:pos="3156"/>
              </w:tabs>
              <w:rPr>
                <w:sz w:val="22"/>
                <w:szCs w:val="22"/>
              </w:rPr>
            </w:pPr>
            <w:r>
              <w:rPr>
                <w:sz w:val="22"/>
                <w:szCs w:val="22"/>
              </w:rPr>
              <w:t>Y</w:t>
            </w:r>
          </w:p>
        </w:tc>
        <w:tc>
          <w:tcPr>
            <w:tcW w:w="6857" w:type="dxa"/>
          </w:tcPr>
          <w:p w:rsidR="00803146" w:rsidRDefault="00803146">
            <w:pPr>
              <w:tabs>
                <w:tab w:val="left" w:pos="3156"/>
              </w:tabs>
              <w:rPr>
                <w:sz w:val="22"/>
                <w:szCs w:val="22"/>
              </w:rPr>
            </w:pPr>
          </w:p>
        </w:tc>
      </w:tr>
      <w:tr w:rsidR="00803146">
        <w:tc>
          <w:tcPr>
            <w:tcW w:w="1243" w:type="dxa"/>
          </w:tcPr>
          <w:p w:rsidR="00803146" w:rsidRDefault="00D72908">
            <w:pPr>
              <w:tabs>
                <w:tab w:val="left" w:pos="3156"/>
              </w:tabs>
              <w:rPr>
                <w:sz w:val="22"/>
                <w:szCs w:val="22"/>
              </w:rPr>
            </w:pPr>
            <w:r>
              <w:rPr>
                <w:rFonts w:hint="eastAsia"/>
                <w:sz w:val="22"/>
                <w:szCs w:val="22"/>
                <w:lang w:eastAsia="zh-CN"/>
              </w:rPr>
              <w:t>ZTE, Sanechips</w:t>
            </w:r>
          </w:p>
        </w:tc>
        <w:tc>
          <w:tcPr>
            <w:tcW w:w="2385" w:type="dxa"/>
          </w:tcPr>
          <w:p w:rsidR="00803146" w:rsidRDefault="00D72908">
            <w:pPr>
              <w:tabs>
                <w:tab w:val="left" w:pos="3156"/>
              </w:tabs>
              <w:rPr>
                <w:sz w:val="22"/>
                <w:szCs w:val="22"/>
              </w:rPr>
            </w:pPr>
            <w:r>
              <w:rPr>
                <w:sz w:val="22"/>
                <w:szCs w:val="22"/>
              </w:rPr>
              <w:t>Y</w:t>
            </w:r>
          </w:p>
        </w:tc>
        <w:tc>
          <w:tcPr>
            <w:tcW w:w="6857" w:type="dxa"/>
          </w:tcPr>
          <w:p w:rsidR="00803146" w:rsidRDefault="00D72908">
            <w:pPr>
              <w:tabs>
                <w:tab w:val="left" w:pos="3156"/>
              </w:tabs>
              <w:rPr>
                <w:sz w:val="22"/>
                <w:szCs w:val="22"/>
                <w:lang w:eastAsia="zh-CN"/>
              </w:rPr>
            </w:pPr>
            <w:r>
              <w:rPr>
                <w:rFonts w:hint="eastAsia"/>
                <w:sz w:val="22"/>
                <w:szCs w:val="22"/>
                <w:lang w:eastAsia="zh-CN"/>
              </w:rPr>
              <w:t>We are okay with the Topic in general.</w:t>
            </w:r>
          </w:p>
          <w:p w:rsidR="00803146" w:rsidRDefault="00D72908">
            <w:pPr>
              <w:tabs>
                <w:tab w:val="left" w:pos="3156"/>
              </w:tabs>
              <w:rPr>
                <w:sz w:val="22"/>
                <w:szCs w:val="22"/>
              </w:rPr>
            </w:pPr>
            <w:r>
              <w:rPr>
                <w:rFonts w:hint="eastAsia"/>
                <w:sz w:val="22"/>
                <w:szCs w:val="22"/>
                <w:lang w:eastAsia="zh-CN"/>
              </w:rPr>
              <w:t>Regarding the complexity in blind decoding in DCI-based PEI, in our understanding, as long as there is no impact on the existing channel coding/decoding chain, UE can  always reuse the polar code decoder, we don</w:t>
            </w:r>
            <w:r>
              <w:rPr>
                <w:sz w:val="22"/>
                <w:szCs w:val="22"/>
                <w:lang w:eastAsia="zh-CN"/>
              </w:rPr>
              <w:t>’</w:t>
            </w:r>
            <w:r>
              <w:rPr>
                <w:rFonts w:hint="eastAsia"/>
                <w:sz w:val="22"/>
                <w:szCs w:val="22"/>
                <w:lang w:eastAsia="zh-CN"/>
              </w:rPr>
              <w:t>t see any extra detection complexity with DCI-based PEI.</w:t>
            </w:r>
          </w:p>
        </w:tc>
      </w:tr>
      <w:tr w:rsidR="00803146">
        <w:tc>
          <w:tcPr>
            <w:tcW w:w="1243" w:type="dxa"/>
          </w:tcPr>
          <w:p w:rsidR="00803146" w:rsidRDefault="00D72908">
            <w:pPr>
              <w:tabs>
                <w:tab w:val="left" w:pos="3156"/>
              </w:tabs>
              <w:rPr>
                <w:rFonts w:eastAsia="新細明體"/>
                <w:sz w:val="22"/>
                <w:szCs w:val="22"/>
              </w:rPr>
            </w:pPr>
            <w:r>
              <w:rPr>
                <w:rFonts w:eastAsia="新細明體"/>
                <w:sz w:val="22"/>
                <w:szCs w:val="22"/>
              </w:rPr>
              <w:t>Vivo</w:t>
            </w:r>
          </w:p>
        </w:tc>
        <w:tc>
          <w:tcPr>
            <w:tcW w:w="2385" w:type="dxa"/>
          </w:tcPr>
          <w:p w:rsidR="00803146" w:rsidRDefault="00D72908">
            <w:pPr>
              <w:tabs>
                <w:tab w:val="left" w:pos="3156"/>
              </w:tabs>
              <w:rPr>
                <w:rFonts w:eastAsia="新細明體"/>
                <w:sz w:val="22"/>
                <w:szCs w:val="22"/>
              </w:rPr>
            </w:pPr>
            <w:r>
              <w:rPr>
                <w:rFonts w:eastAsia="新細明體"/>
                <w:sz w:val="22"/>
                <w:szCs w:val="22"/>
              </w:rPr>
              <w:t>Y</w:t>
            </w:r>
          </w:p>
        </w:tc>
        <w:tc>
          <w:tcPr>
            <w:tcW w:w="6857" w:type="dxa"/>
          </w:tcPr>
          <w:p w:rsidR="00803146" w:rsidRDefault="00D72908">
            <w:pPr>
              <w:tabs>
                <w:tab w:val="left" w:pos="3156"/>
              </w:tabs>
              <w:rPr>
                <w:rFonts w:eastAsia="新細明體"/>
                <w:sz w:val="22"/>
                <w:szCs w:val="22"/>
              </w:rPr>
            </w:pPr>
            <w:r>
              <w:rPr>
                <w:rFonts w:eastAsia="新細明體"/>
                <w:sz w:val="22"/>
                <w:szCs w:val="22"/>
              </w:rPr>
              <w:t>Generally OK. Not sure how TRS can provide PEI by considering reusing CONNECTED mode TRS. We think it need to be clarified.</w:t>
            </w:r>
          </w:p>
        </w:tc>
      </w:tr>
      <w:tr w:rsidR="00803146">
        <w:tc>
          <w:tcPr>
            <w:tcW w:w="1243" w:type="dxa"/>
          </w:tcPr>
          <w:p w:rsidR="00803146" w:rsidRDefault="00D72908">
            <w:pPr>
              <w:tabs>
                <w:tab w:val="left" w:pos="3156"/>
              </w:tabs>
              <w:rPr>
                <w:sz w:val="22"/>
                <w:szCs w:val="22"/>
              </w:rPr>
            </w:pPr>
            <w:r>
              <w:rPr>
                <w:sz w:val="22"/>
                <w:szCs w:val="22"/>
              </w:rPr>
              <w:t>Lenovo, Motorola Mobility</w:t>
            </w:r>
          </w:p>
        </w:tc>
        <w:tc>
          <w:tcPr>
            <w:tcW w:w="2385" w:type="dxa"/>
          </w:tcPr>
          <w:p w:rsidR="00803146" w:rsidRDefault="00D72908">
            <w:pPr>
              <w:tabs>
                <w:tab w:val="left" w:pos="3156"/>
              </w:tabs>
              <w:rPr>
                <w:sz w:val="22"/>
                <w:szCs w:val="22"/>
              </w:rPr>
            </w:pPr>
            <w:r>
              <w:rPr>
                <w:sz w:val="22"/>
                <w:szCs w:val="22"/>
              </w:rPr>
              <w:t>Y</w:t>
            </w:r>
          </w:p>
        </w:tc>
        <w:tc>
          <w:tcPr>
            <w:tcW w:w="6857" w:type="dxa"/>
          </w:tcPr>
          <w:p w:rsidR="00803146" w:rsidRDefault="00803146">
            <w:pPr>
              <w:tabs>
                <w:tab w:val="left" w:pos="3156"/>
              </w:tabs>
              <w:rPr>
                <w:sz w:val="22"/>
                <w:szCs w:val="22"/>
              </w:rPr>
            </w:pPr>
          </w:p>
        </w:tc>
      </w:tr>
      <w:tr w:rsidR="00803146">
        <w:tc>
          <w:tcPr>
            <w:tcW w:w="1243" w:type="dxa"/>
          </w:tcPr>
          <w:p w:rsidR="00803146" w:rsidRDefault="00D72908">
            <w:pPr>
              <w:tabs>
                <w:tab w:val="left" w:pos="3156"/>
              </w:tabs>
              <w:rPr>
                <w:sz w:val="22"/>
                <w:szCs w:val="22"/>
              </w:rPr>
            </w:pPr>
            <w:r>
              <w:rPr>
                <w:sz w:val="22"/>
                <w:szCs w:val="22"/>
              </w:rPr>
              <w:t>Nokia</w:t>
            </w:r>
          </w:p>
        </w:tc>
        <w:tc>
          <w:tcPr>
            <w:tcW w:w="2385" w:type="dxa"/>
          </w:tcPr>
          <w:p w:rsidR="00803146" w:rsidRDefault="00D72908">
            <w:pPr>
              <w:tabs>
                <w:tab w:val="left" w:pos="3156"/>
              </w:tabs>
              <w:rPr>
                <w:sz w:val="22"/>
                <w:szCs w:val="22"/>
              </w:rPr>
            </w:pPr>
            <w:r>
              <w:rPr>
                <w:sz w:val="22"/>
                <w:szCs w:val="22"/>
              </w:rPr>
              <w:t>N</w:t>
            </w:r>
          </w:p>
        </w:tc>
        <w:tc>
          <w:tcPr>
            <w:tcW w:w="6857" w:type="dxa"/>
          </w:tcPr>
          <w:p w:rsidR="00803146" w:rsidRDefault="00D72908">
            <w:pPr>
              <w:tabs>
                <w:tab w:val="left" w:pos="3156"/>
              </w:tabs>
              <w:rPr>
                <w:sz w:val="22"/>
                <w:szCs w:val="22"/>
              </w:rPr>
            </w:pPr>
            <w:r>
              <w:rPr>
                <w:sz w:val="22"/>
                <w:szCs w:val="22"/>
              </w:rPr>
              <w:t>Performance is one important factor in choosing the PEI design, if agreed to be supported, but maybe we should then more holistically look at the pros and cons if we want to discuss this.</w:t>
            </w:r>
          </w:p>
        </w:tc>
      </w:tr>
      <w:tr w:rsidR="00803146">
        <w:tc>
          <w:tcPr>
            <w:tcW w:w="1243" w:type="dxa"/>
          </w:tcPr>
          <w:p w:rsidR="00803146" w:rsidRDefault="00D72908">
            <w:pPr>
              <w:tabs>
                <w:tab w:val="left" w:pos="3156"/>
              </w:tabs>
              <w:rPr>
                <w:sz w:val="22"/>
                <w:szCs w:val="22"/>
              </w:rPr>
            </w:pPr>
            <w:r>
              <w:rPr>
                <w:sz w:val="22"/>
                <w:szCs w:val="22"/>
              </w:rPr>
              <w:t>InterDigital</w:t>
            </w:r>
          </w:p>
        </w:tc>
        <w:tc>
          <w:tcPr>
            <w:tcW w:w="2385" w:type="dxa"/>
          </w:tcPr>
          <w:p w:rsidR="00803146" w:rsidRDefault="00D72908">
            <w:pPr>
              <w:tabs>
                <w:tab w:val="left" w:pos="3156"/>
              </w:tabs>
              <w:rPr>
                <w:sz w:val="22"/>
                <w:szCs w:val="22"/>
              </w:rPr>
            </w:pPr>
            <w:r>
              <w:rPr>
                <w:sz w:val="22"/>
                <w:szCs w:val="22"/>
              </w:rPr>
              <w:t>FFS</w:t>
            </w:r>
          </w:p>
        </w:tc>
        <w:tc>
          <w:tcPr>
            <w:tcW w:w="6857" w:type="dxa"/>
          </w:tcPr>
          <w:p w:rsidR="00803146" w:rsidRDefault="00D72908">
            <w:pPr>
              <w:tabs>
                <w:tab w:val="left" w:pos="3156"/>
              </w:tabs>
              <w:rPr>
                <w:sz w:val="22"/>
                <w:szCs w:val="22"/>
              </w:rPr>
            </w:pPr>
            <w:r>
              <w:rPr>
                <w:sz w:val="22"/>
                <w:szCs w:val="22"/>
              </w:rPr>
              <w:t xml:space="preserve"> Some further clarification may be needed. Is the sequence carrying 1-bit per UE group (and so more sequences can be used for indicating to several UE groups); or is it that no sub-grouping is supported?</w:t>
            </w:r>
          </w:p>
        </w:tc>
      </w:tr>
      <w:tr w:rsidR="00803146">
        <w:tc>
          <w:tcPr>
            <w:tcW w:w="1243" w:type="dxa"/>
          </w:tcPr>
          <w:p w:rsidR="00803146" w:rsidRDefault="00D72908">
            <w:pPr>
              <w:tabs>
                <w:tab w:val="left" w:pos="3156"/>
              </w:tabs>
              <w:rPr>
                <w:sz w:val="22"/>
                <w:szCs w:val="22"/>
              </w:rPr>
            </w:pPr>
            <w:r>
              <w:rPr>
                <w:sz w:val="22"/>
                <w:szCs w:val="22"/>
              </w:rPr>
              <w:t>Panasonic</w:t>
            </w:r>
          </w:p>
        </w:tc>
        <w:tc>
          <w:tcPr>
            <w:tcW w:w="2385" w:type="dxa"/>
          </w:tcPr>
          <w:p w:rsidR="00803146" w:rsidRDefault="00D72908">
            <w:pPr>
              <w:tabs>
                <w:tab w:val="left" w:pos="3156"/>
              </w:tabs>
              <w:rPr>
                <w:sz w:val="22"/>
                <w:szCs w:val="22"/>
              </w:rPr>
            </w:pPr>
            <w:r>
              <w:rPr>
                <w:sz w:val="22"/>
                <w:szCs w:val="22"/>
              </w:rPr>
              <w:t>Y</w:t>
            </w:r>
          </w:p>
        </w:tc>
        <w:tc>
          <w:tcPr>
            <w:tcW w:w="6857" w:type="dxa"/>
          </w:tcPr>
          <w:p w:rsidR="00803146" w:rsidRDefault="00803146">
            <w:pPr>
              <w:tabs>
                <w:tab w:val="left" w:pos="3156"/>
              </w:tabs>
              <w:rPr>
                <w:sz w:val="22"/>
                <w:szCs w:val="22"/>
              </w:rPr>
            </w:pPr>
          </w:p>
        </w:tc>
      </w:tr>
    </w:tbl>
    <w:p w:rsidR="00803146" w:rsidRDefault="00803146">
      <w:pPr>
        <w:pStyle w:val="3GPPText"/>
      </w:pPr>
    </w:p>
    <w:p w:rsidR="00803146" w:rsidRDefault="00D72908">
      <w:pPr>
        <w:pStyle w:val="Heading2"/>
      </w:pPr>
      <w:r>
        <w:t>Phase-2 Discussion</w:t>
      </w:r>
    </w:p>
    <w:p w:rsidR="00803146" w:rsidRDefault="00D72908">
      <w:pPr>
        <w:pStyle w:val="Caption"/>
        <w:rPr>
          <w:b w:val="0"/>
          <w:sz w:val="22"/>
          <w:szCs w:val="22"/>
        </w:rPr>
      </w:pPr>
      <w:bookmarkStart w:id="59" w:name="_Ref56092332"/>
      <w:r>
        <w:rPr>
          <w:sz w:val="22"/>
          <w:szCs w:val="22"/>
          <w:highlight w:val="yellow"/>
        </w:rPr>
        <w:t xml:space="preserve">Proposal </w:t>
      </w:r>
      <w:r>
        <w:rPr>
          <w:sz w:val="22"/>
          <w:szCs w:val="22"/>
          <w:highlight w:val="yellow"/>
        </w:rPr>
        <w:fldChar w:fldCharType="begin"/>
      </w:r>
      <w:r>
        <w:rPr>
          <w:sz w:val="22"/>
          <w:szCs w:val="22"/>
          <w:highlight w:val="yellow"/>
        </w:rPr>
        <w:instrText xml:space="preserve"> SEQ Proposal \* ARABIC </w:instrText>
      </w:r>
      <w:r>
        <w:rPr>
          <w:sz w:val="22"/>
          <w:szCs w:val="22"/>
          <w:highlight w:val="yellow"/>
        </w:rPr>
        <w:fldChar w:fldCharType="separate"/>
      </w:r>
      <w:r>
        <w:rPr>
          <w:sz w:val="22"/>
          <w:szCs w:val="22"/>
          <w:highlight w:val="yellow"/>
        </w:rPr>
        <w:t>3</w:t>
      </w:r>
      <w:r>
        <w:rPr>
          <w:sz w:val="22"/>
          <w:szCs w:val="22"/>
          <w:highlight w:val="yellow"/>
        </w:rPr>
        <w:fldChar w:fldCharType="end"/>
      </w:r>
      <w:bookmarkEnd w:id="59"/>
      <w:r>
        <w:rPr>
          <w:sz w:val="22"/>
          <w:szCs w:val="22"/>
        </w:rPr>
        <w:t xml:space="preserve">: </w:t>
      </w:r>
      <w:r>
        <w:rPr>
          <w:b w:val="0"/>
          <w:sz w:val="22"/>
          <w:szCs w:val="22"/>
        </w:rPr>
        <w:t>For checking the impact to paging detection performance with a PEI design, companies to report the following values, targeting 1% detection error probability:</w:t>
      </w:r>
    </w:p>
    <w:p w:rsidR="00803146" w:rsidRDefault="00D72908">
      <w:pPr>
        <w:pStyle w:val="3GPPText"/>
        <w:numPr>
          <w:ilvl w:val="0"/>
          <w:numId w:val="42"/>
        </w:numPr>
        <w:rPr>
          <w:szCs w:val="22"/>
        </w:rPr>
      </w:pPr>
      <w:r>
        <w:rPr>
          <w:szCs w:val="22"/>
        </w:rPr>
        <w:t>A (dB): The required SINR value for the considered paging early indication design, assuming frequency error range of 0.5 ppm (1 ppm) with 1 (no) SSB burst for synchronization before the detection</w:t>
      </w:r>
    </w:p>
    <w:p w:rsidR="00803146" w:rsidRDefault="00D72908">
      <w:pPr>
        <w:pStyle w:val="3GPPText"/>
        <w:numPr>
          <w:ilvl w:val="0"/>
          <w:numId w:val="42"/>
        </w:numPr>
      </w:pPr>
      <w:r>
        <w:rPr>
          <w:szCs w:val="22"/>
        </w:rPr>
        <w:t>B (dB): The required SINR values for paging</w:t>
      </w:r>
      <w:r>
        <w:t xml:space="preserve"> PDSCH, assuming frequency error range of 0.1 ppm </w:t>
      </w:r>
    </w:p>
    <w:p w:rsidR="00803146" w:rsidRDefault="00D72908">
      <w:pPr>
        <w:pStyle w:val="3GPPText"/>
        <w:numPr>
          <w:ilvl w:val="0"/>
          <w:numId w:val="42"/>
        </w:numPr>
      </w:pPr>
      <w:r>
        <w:t>B – A (dB): No impact to paging detection performance if the difference is larger than zero.</w:t>
      </w:r>
    </w:p>
    <w:p w:rsidR="00803146" w:rsidRDefault="00803146">
      <w:pPr>
        <w:rPr>
          <w:sz w:val="22"/>
          <w:szCs w:val="22"/>
        </w:rPr>
      </w:pPr>
    </w:p>
    <w:p w:rsidR="00803146" w:rsidRDefault="00D72908">
      <w:pPr>
        <w:rPr>
          <w:sz w:val="22"/>
          <w:szCs w:val="22"/>
        </w:rPr>
      </w:pPr>
      <w:r>
        <w:rPr>
          <w:sz w:val="22"/>
          <w:szCs w:val="22"/>
        </w:rPr>
        <w:t xml:space="preserve">Companies please provide your comments/suggestions for </w:t>
      </w:r>
      <w:r>
        <w:rPr>
          <w:sz w:val="22"/>
          <w:szCs w:val="22"/>
        </w:rPr>
        <w:fldChar w:fldCharType="begin"/>
      </w:r>
      <w:r>
        <w:rPr>
          <w:sz w:val="22"/>
          <w:szCs w:val="22"/>
        </w:rPr>
        <w:instrText xml:space="preserve"> REF _Ref56092332 \h </w:instrText>
      </w:r>
      <w:r>
        <w:rPr>
          <w:sz w:val="22"/>
          <w:szCs w:val="22"/>
        </w:rPr>
      </w:r>
      <w:r>
        <w:rPr>
          <w:sz w:val="22"/>
          <w:szCs w:val="22"/>
        </w:rPr>
        <w:fldChar w:fldCharType="separate"/>
      </w:r>
      <w:r>
        <w:rPr>
          <w:sz w:val="22"/>
          <w:szCs w:val="22"/>
        </w:rPr>
        <w:t>Proposal 3</w:t>
      </w:r>
      <w:r>
        <w:rPr>
          <w:sz w:val="22"/>
          <w:szCs w:val="22"/>
        </w:rPr>
        <w:fldChar w:fldCharType="end"/>
      </w:r>
      <w:r>
        <w:rPr>
          <w:sz w:val="22"/>
          <w:szCs w:val="22"/>
        </w:rPr>
        <w:t xml:space="preserve"> in the following Table:</w:t>
      </w:r>
    </w:p>
    <w:p w:rsidR="00803146" w:rsidRDefault="00803146">
      <w:pPr>
        <w:rPr>
          <w:sz w:val="22"/>
          <w:szCs w:val="22"/>
        </w:rPr>
      </w:pPr>
    </w:p>
    <w:p w:rsidR="00803146" w:rsidRDefault="00D72908">
      <w:pPr>
        <w:pStyle w:val="Caption"/>
        <w:keepNext/>
        <w:jc w:val="center"/>
        <w:rPr>
          <w:sz w:val="22"/>
          <w:szCs w:val="22"/>
        </w:rPr>
      </w:pPr>
      <w:r>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9</w:t>
      </w:r>
      <w:r>
        <w:rPr>
          <w:sz w:val="22"/>
          <w:szCs w:val="22"/>
        </w:rPr>
        <w:fldChar w:fldCharType="end"/>
      </w:r>
      <w:r>
        <w:rPr>
          <w:sz w:val="22"/>
          <w:szCs w:val="22"/>
        </w:rPr>
        <w:t xml:space="preserve">: Companies’ views on </w:t>
      </w:r>
      <w:r>
        <w:rPr>
          <w:sz w:val="22"/>
          <w:szCs w:val="22"/>
        </w:rPr>
        <w:fldChar w:fldCharType="begin"/>
      </w:r>
      <w:r>
        <w:rPr>
          <w:sz w:val="22"/>
          <w:szCs w:val="22"/>
        </w:rPr>
        <w:instrText xml:space="preserve"> REF _Ref56092332 \h  \* MERGEFORMAT </w:instrText>
      </w:r>
      <w:r>
        <w:rPr>
          <w:sz w:val="22"/>
          <w:szCs w:val="22"/>
        </w:rPr>
      </w:r>
      <w:r>
        <w:rPr>
          <w:sz w:val="22"/>
          <w:szCs w:val="22"/>
        </w:rPr>
        <w:fldChar w:fldCharType="separate"/>
      </w:r>
      <w:r>
        <w:rPr>
          <w:sz w:val="22"/>
          <w:szCs w:val="22"/>
        </w:rPr>
        <w:t>Proposal 3</w:t>
      </w:r>
      <w:r>
        <w:rPr>
          <w:sz w:val="22"/>
          <w:szCs w:val="22"/>
        </w:rPr>
        <w:fldChar w:fldCharType="end"/>
      </w:r>
    </w:p>
    <w:tbl>
      <w:tblPr>
        <w:tblStyle w:val="TableGrid"/>
        <w:tblW w:w="0" w:type="auto"/>
        <w:tblLook w:val="04A0" w:firstRow="1" w:lastRow="0" w:firstColumn="1" w:lastColumn="0" w:noHBand="0" w:noVBand="1"/>
      </w:tblPr>
      <w:tblGrid>
        <w:gridCol w:w="2122"/>
        <w:gridCol w:w="2693"/>
        <w:gridCol w:w="5642"/>
      </w:tblGrid>
      <w:tr w:rsidR="00803146">
        <w:tc>
          <w:tcPr>
            <w:tcW w:w="2122" w:type="dxa"/>
          </w:tcPr>
          <w:p w:rsidR="00803146" w:rsidRDefault="00D72908">
            <w:pPr>
              <w:jc w:val="center"/>
              <w:rPr>
                <w:b/>
                <w:sz w:val="22"/>
                <w:szCs w:val="22"/>
              </w:rPr>
            </w:pPr>
            <w:r>
              <w:rPr>
                <w:b/>
                <w:sz w:val="22"/>
                <w:szCs w:val="22"/>
              </w:rPr>
              <w:t>Company</w:t>
            </w:r>
          </w:p>
        </w:tc>
        <w:tc>
          <w:tcPr>
            <w:tcW w:w="2693" w:type="dxa"/>
          </w:tcPr>
          <w:p w:rsidR="00803146" w:rsidRDefault="00D72908">
            <w:pPr>
              <w:jc w:val="center"/>
              <w:rPr>
                <w:b/>
                <w:sz w:val="22"/>
                <w:szCs w:val="22"/>
              </w:rPr>
            </w:pPr>
            <w:r>
              <w:rPr>
                <w:b/>
                <w:sz w:val="22"/>
                <w:szCs w:val="22"/>
              </w:rPr>
              <w:t>Support (Y/N)?</w:t>
            </w:r>
          </w:p>
        </w:tc>
        <w:tc>
          <w:tcPr>
            <w:tcW w:w="5642" w:type="dxa"/>
          </w:tcPr>
          <w:p w:rsidR="00803146" w:rsidRDefault="00D72908">
            <w:pPr>
              <w:jc w:val="center"/>
              <w:rPr>
                <w:b/>
                <w:sz w:val="22"/>
                <w:szCs w:val="22"/>
              </w:rPr>
            </w:pPr>
            <w:r>
              <w:rPr>
                <w:b/>
                <w:sz w:val="22"/>
                <w:szCs w:val="22"/>
              </w:rPr>
              <w:t>Comment(s)/suggestion(s)</w:t>
            </w:r>
          </w:p>
        </w:tc>
      </w:tr>
      <w:tr w:rsidR="00803146">
        <w:tc>
          <w:tcPr>
            <w:tcW w:w="2122" w:type="dxa"/>
          </w:tcPr>
          <w:p w:rsidR="00803146" w:rsidRDefault="00D72908">
            <w:pPr>
              <w:rPr>
                <w:sz w:val="22"/>
                <w:szCs w:val="22"/>
              </w:rPr>
            </w:pPr>
            <w:r>
              <w:rPr>
                <w:sz w:val="22"/>
                <w:szCs w:val="22"/>
              </w:rPr>
              <w:t>CATT</w:t>
            </w:r>
          </w:p>
        </w:tc>
        <w:tc>
          <w:tcPr>
            <w:tcW w:w="2693" w:type="dxa"/>
          </w:tcPr>
          <w:p w:rsidR="00803146" w:rsidRDefault="00D72908">
            <w:pPr>
              <w:rPr>
                <w:sz w:val="22"/>
                <w:szCs w:val="22"/>
              </w:rPr>
            </w:pPr>
            <w:r>
              <w:rPr>
                <w:sz w:val="22"/>
                <w:szCs w:val="22"/>
              </w:rPr>
              <w:t>Yes and No</w:t>
            </w:r>
          </w:p>
        </w:tc>
        <w:tc>
          <w:tcPr>
            <w:tcW w:w="5642" w:type="dxa"/>
          </w:tcPr>
          <w:p w:rsidR="00803146" w:rsidRDefault="00D72908">
            <w:pPr>
              <w:rPr>
                <w:sz w:val="22"/>
                <w:szCs w:val="22"/>
              </w:rPr>
            </w:pPr>
            <w:r>
              <w:rPr>
                <w:sz w:val="22"/>
                <w:szCs w:val="22"/>
              </w:rPr>
              <w:t>We agree to report SINR of miss detection at 1% with the following conditions</w:t>
            </w:r>
          </w:p>
          <w:p w:rsidR="00803146" w:rsidRDefault="00D72908">
            <w:pPr>
              <w:pStyle w:val="ListParagraph"/>
              <w:numPr>
                <w:ilvl w:val="0"/>
                <w:numId w:val="56"/>
              </w:numPr>
              <w:rPr>
                <w:sz w:val="22"/>
                <w:szCs w:val="22"/>
              </w:rPr>
            </w:pPr>
            <w:r>
              <w:rPr>
                <w:sz w:val="22"/>
                <w:szCs w:val="22"/>
              </w:rPr>
              <w:t xml:space="preserve">UE can assume decoding of PDCCH for paging DCI and PDSCH for paging messages at 0.1 ppm (RAN4 requirements) with at least 3 SSBs for tuning and calibration.   </w:t>
            </w:r>
          </w:p>
          <w:p w:rsidR="00803146" w:rsidRDefault="00D72908">
            <w:pPr>
              <w:pStyle w:val="ListParagraph"/>
              <w:numPr>
                <w:ilvl w:val="0"/>
                <w:numId w:val="56"/>
              </w:numPr>
              <w:rPr>
                <w:sz w:val="22"/>
                <w:szCs w:val="22"/>
              </w:rPr>
            </w:pPr>
            <w:r>
              <w:rPr>
                <w:sz w:val="22"/>
                <w:szCs w:val="22"/>
              </w:rPr>
              <w:t>UE has no knowledge of frequency error caused by its local oscillator regardless the received signal SINR.</w:t>
            </w:r>
          </w:p>
        </w:tc>
      </w:tr>
      <w:tr w:rsidR="00803146">
        <w:tc>
          <w:tcPr>
            <w:tcW w:w="2122" w:type="dxa"/>
          </w:tcPr>
          <w:p w:rsidR="00803146" w:rsidRDefault="00D72908">
            <w:pPr>
              <w:rPr>
                <w:sz w:val="22"/>
                <w:szCs w:val="22"/>
              </w:rPr>
            </w:pPr>
            <w:r>
              <w:rPr>
                <w:sz w:val="22"/>
                <w:szCs w:val="22"/>
              </w:rPr>
              <w:t>Qualcomm</w:t>
            </w:r>
          </w:p>
        </w:tc>
        <w:tc>
          <w:tcPr>
            <w:tcW w:w="2693" w:type="dxa"/>
          </w:tcPr>
          <w:p w:rsidR="00803146" w:rsidRDefault="00D72908">
            <w:pPr>
              <w:rPr>
                <w:sz w:val="22"/>
                <w:szCs w:val="22"/>
              </w:rPr>
            </w:pPr>
            <w:r>
              <w:rPr>
                <w:sz w:val="22"/>
                <w:szCs w:val="22"/>
              </w:rPr>
              <w:t>Yes</w:t>
            </w:r>
          </w:p>
        </w:tc>
        <w:tc>
          <w:tcPr>
            <w:tcW w:w="5642" w:type="dxa"/>
          </w:tcPr>
          <w:p w:rsidR="00803146" w:rsidRDefault="00803146">
            <w:pPr>
              <w:rPr>
                <w:sz w:val="22"/>
                <w:szCs w:val="22"/>
              </w:rPr>
            </w:pPr>
          </w:p>
        </w:tc>
      </w:tr>
      <w:tr w:rsidR="00803146">
        <w:tc>
          <w:tcPr>
            <w:tcW w:w="2122" w:type="dxa"/>
          </w:tcPr>
          <w:p w:rsidR="00803146" w:rsidRDefault="00D72908">
            <w:pPr>
              <w:rPr>
                <w:sz w:val="22"/>
                <w:szCs w:val="22"/>
              </w:rPr>
            </w:pPr>
            <w:r>
              <w:rPr>
                <w:sz w:val="22"/>
                <w:szCs w:val="22"/>
              </w:rPr>
              <w:t>Intel</w:t>
            </w:r>
          </w:p>
        </w:tc>
        <w:tc>
          <w:tcPr>
            <w:tcW w:w="2693" w:type="dxa"/>
          </w:tcPr>
          <w:p w:rsidR="00803146" w:rsidRDefault="00D72908">
            <w:pPr>
              <w:rPr>
                <w:sz w:val="22"/>
                <w:szCs w:val="22"/>
              </w:rPr>
            </w:pPr>
            <w:r>
              <w:rPr>
                <w:sz w:val="22"/>
                <w:szCs w:val="22"/>
              </w:rPr>
              <w:t>Yes, with modifications</w:t>
            </w:r>
          </w:p>
        </w:tc>
        <w:tc>
          <w:tcPr>
            <w:tcW w:w="5642" w:type="dxa"/>
          </w:tcPr>
          <w:p w:rsidR="00803146" w:rsidRDefault="00D72908">
            <w:pPr>
              <w:rPr>
                <w:sz w:val="22"/>
                <w:szCs w:val="22"/>
              </w:rPr>
            </w:pPr>
            <w:r>
              <w:rPr>
                <w:sz w:val="22"/>
                <w:szCs w:val="22"/>
              </w:rPr>
              <w:t>If No SSB is assumed before detection, initial CFO can be higher than 1ppm. We suggest to keep this at [2ppm], specially considering RedCap UEs.</w:t>
            </w:r>
          </w:p>
          <w:p w:rsidR="00803146" w:rsidRDefault="00D72908">
            <w:pPr>
              <w:rPr>
                <w:sz w:val="22"/>
                <w:szCs w:val="22"/>
              </w:rPr>
            </w:pPr>
            <w:r>
              <w:rPr>
                <w:sz w:val="22"/>
                <w:szCs w:val="22"/>
              </w:rPr>
              <w:t xml:space="preserve">Moreover, in our understanding 1% detection probability in main bullet seems to apply to paging PDCCH/PDSCH only. In order to make sure, paging PDCCH/PDSCH detection requirements at 1% MDR is not impacted, MDR target of 0.1% for PEI should be considered for collecting the required SINR. </w:t>
            </w:r>
          </w:p>
          <w:p w:rsidR="00803146" w:rsidRDefault="00D72908">
            <w:pPr>
              <w:rPr>
                <w:sz w:val="22"/>
                <w:szCs w:val="22"/>
              </w:rPr>
            </w:pPr>
            <w:r>
              <w:rPr>
                <w:sz w:val="22"/>
                <w:szCs w:val="22"/>
              </w:rPr>
              <w:t>From last meeting agreement, we should capture that 1% MDR for paging PDCCH/PDSCH is expected to be achieved at -6dB.</w:t>
            </w:r>
          </w:p>
        </w:tc>
      </w:tr>
      <w:tr w:rsidR="00803146">
        <w:tc>
          <w:tcPr>
            <w:tcW w:w="2122" w:type="dxa"/>
          </w:tcPr>
          <w:p w:rsidR="00803146" w:rsidRDefault="00D72908">
            <w:pPr>
              <w:rPr>
                <w:sz w:val="22"/>
                <w:szCs w:val="22"/>
              </w:rPr>
            </w:pPr>
            <w:r>
              <w:rPr>
                <w:sz w:val="22"/>
                <w:szCs w:val="22"/>
              </w:rPr>
              <w:t>Samsung</w:t>
            </w:r>
          </w:p>
        </w:tc>
        <w:tc>
          <w:tcPr>
            <w:tcW w:w="2693" w:type="dxa"/>
          </w:tcPr>
          <w:p w:rsidR="00803146" w:rsidRDefault="00D72908">
            <w:pPr>
              <w:rPr>
                <w:sz w:val="22"/>
                <w:szCs w:val="22"/>
              </w:rPr>
            </w:pPr>
            <w:r>
              <w:rPr>
                <w:sz w:val="22"/>
                <w:szCs w:val="22"/>
              </w:rPr>
              <w:t>Y with modifications</w:t>
            </w:r>
          </w:p>
        </w:tc>
        <w:tc>
          <w:tcPr>
            <w:tcW w:w="5642" w:type="dxa"/>
          </w:tcPr>
          <w:p w:rsidR="00803146" w:rsidRDefault="00D72908">
            <w:pPr>
              <w:rPr>
                <w:sz w:val="22"/>
                <w:szCs w:val="22"/>
              </w:rPr>
            </w:pPr>
            <w:r>
              <w:rPr>
                <w:sz w:val="22"/>
                <w:szCs w:val="22"/>
              </w:rPr>
              <w:t xml:space="preserve">The reliability should be higher than paging PDCCH. We suggest 0.1% error detection error probability. </w:t>
            </w:r>
          </w:p>
          <w:p w:rsidR="00803146" w:rsidRDefault="00D72908">
            <w:pPr>
              <w:rPr>
                <w:sz w:val="22"/>
                <w:szCs w:val="22"/>
              </w:rPr>
            </w:pPr>
            <w:r>
              <w:rPr>
                <w:sz w:val="22"/>
                <w:szCs w:val="22"/>
              </w:rPr>
              <w:t xml:space="preserve">Also, for RS based solution, False alarm should also be considered. We can reuse the agreement from R16 power saving SI, i.e. 0.1% MDR at false alarm of 1%. </w:t>
            </w:r>
          </w:p>
          <w:p w:rsidR="00803146" w:rsidRDefault="00D72908">
            <w:pPr>
              <w:rPr>
                <w:sz w:val="22"/>
                <w:szCs w:val="22"/>
              </w:rPr>
            </w:pPr>
            <w:r>
              <w:rPr>
                <w:sz w:val="22"/>
                <w:szCs w:val="22"/>
                <w:highlight w:val="yellow"/>
              </w:rPr>
              <w:t xml:space="preserve">Proposal </w:t>
            </w:r>
            <w:r>
              <w:rPr>
                <w:sz w:val="22"/>
                <w:szCs w:val="22"/>
                <w:highlight w:val="yellow"/>
              </w:rPr>
              <w:fldChar w:fldCharType="begin"/>
            </w:r>
            <w:r>
              <w:rPr>
                <w:sz w:val="22"/>
                <w:szCs w:val="22"/>
                <w:highlight w:val="yellow"/>
              </w:rPr>
              <w:instrText xml:space="preserve"> SEQ Proposal \* ARABIC </w:instrText>
            </w:r>
            <w:r>
              <w:rPr>
                <w:sz w:val="22"/>
                <w:szCs w:val="22"/>
                <w:highlight w:val="yellow"/>
              </w:rPr>
              <w:fldChar w:fldCharType="separate"/>
            </w:r>
            <w:r>
              <w:rPr>
                <w:sz w:val="22"/>
                <w:szCs w:val="22"/>
                <w:highlight w:val="yellow"/>
              </w:rPr>
              <w:t>3</w:t>
            </w:r>
            <w:r>
              <w:rPr>
                <w:sz w:val="22"/>
                <w:szCs w:val="22"/>
                <w:highlight w:val="yellow"/>
              </w:rPr>
              <w:fldChar w:fldCharType="end"/>
            </w:r>
            <w:r>
              <w:rPr>
                <w:sz w:val="22"/>
                <w:szCs w:val="22"/>
              </w:rPr>
              <w:t xml:space="preserve">: For checking the impact to paging detection performance with a PEI design, companies to report the following values, targeting </w:t>
            </w:r>
            <w:r>
              <w:rPr>
                <w:strike/>
                <w:color w:val="FF0000"/>
                <w:sz w:val="22"/>
                <w:szCs w:val="22"/>
              </w:rPr>
              <w:t>1%</w:t>
            </w:r>
            <w:r>
              <w:rPr>
                <w:sz w:val="22"/>
                <w:szCs w:val="22"/>
              </w:rPr>
              <w:t xml:space="preserve"> </w:t>
            </w:r>
            <w:r>
              <w:rPr>
                <w:color w:val="FF0000"/>
                <w:sz w:val="22"/>
                <w:szCs w:val="22"/>
              </w:rPr>
              <w:t>0.1%</w:t>
            </w:r>
            <w:r>
              <w:rPr>
                <w:sz w:val="22"/>
                <w:szCs w:val="22"/>
              </w:rPr>
              <w:t xml:space="preserve"> detection error probability </w:t>
            </w:r>
            <w:r>
              <w:rPr>
                <w:color w:val="FF0000"/>
                <w:sz w:val="22"/>
                <w:szCs w:val="22"/>
              </w:rPr>
              <w:t xml:space="preserve">for DCI based PEI, and 0.1% MDR with false alarm of 1% for RS based PEI </w:t>
            </w:r>
            <w:r>
              <w:rPr>
                <w:sz w:val="22"/>
                <w:szCs w:val="22"/>
              </w:rPr>
              <w:t>:</w:t>
            </w:r>
          </w:p>
        </w:tc>
      </w:tr>
      <w:tr w:rsidR="00803146">
        <w:tc>
          <w:tcPr>
            <w:tcW w:w="2122" w:type="dxa"/>
          </w:tcPr>
          <w:p w:rsidR="00803146" w:rsidRDefault="00D72908">
            <w:pPr>
              <w:rPr>
                <w:sz w:val="22"/>
                <w:szCs w:val="22"/>
              </w:rPr>
            </w:pPr>
            <w:r>
              <w:rPr>
                <w:sz w:val="22"/>
                <w:szCs w:val="22"/>
              </w:rPr>
              <w:t>InterDigital</w:t>
            </w:r>
          </w:p>
        </w:tc>
        <w:tc>
          <w:tcPr>
            <w:tcW w:w="2693" w:type="dxa"/>
          </w:tcPr>
          <w:p w:rsidR="00803146" w:rsidRDefault="00D72908">
            <w:pPr>
              <w:rPr>
                <w:sz w:val="22"/>
                <w:szCs w:val="22"/>
              </w:rPr>
            </w:pPr>
            <w:r>
              <w:rPr>
                <w:sz w:val="22"/>
                <w:szCs w:val="22"/>
              </w:rPr>
              <w:t>Y</w:t>
            </w:r>
          </w:p>
        </w:tc>
        <w:tc>
          <w:tcPr>
            <w:tcW w:w="5642" w:type="dxa"/>
          </w:tcPr>
          <w:p w:rsidR="00803146" w:rsidRDefault="00D72908">
            <w:pPr>
              <w:rPr>
                <w:sz w:val="22"/>
                <w:szCs w:val="22"/>
              </w:rPr>
            </w:pPr>
            <w:r>
              <w:rPr>
                <w:sz w:val="22"/>
                <w:szCs w:val="22"/>
              </w:rPr>
              <w:t>Agree with Samsung’s modifications.</w:t>
            </w:r>
          </w:p>
        </w:tc>
      </w:tr>
      <w:tr w:rsidR="00803146">
        <w:tc>
          <w:tcPr>
            <w:tcW w:w="2122" w:type="dxa"/>
          </w:tcPr>
          <w:p w:rsidR="00803146" w:rsidRDefault="00D72908">
            <w:pPr>
              <w:rPr>
                <w:rFonts w:eastAsia="Malgun Gothic"/>
                <w:sz w:val="22"/>
                <w:szCs w:val="22"/>
                <w:lang w:eastAsia="ko-KR"/>
              </w:rPr>
            </w:pPr>
            <w:r>
              <w:rPr>
                <w:rFonts w:eastAsia="Malgun Gothic" w:hint="eastAsia"/>
                <w:sz w:val="22"/>
                <w:szCs w:val="22"/>
                <w:lang w:eastAsia="ko-KR"/>
              </w:rPr>
              <w:t>LG</w:t>
            </w:r>
          </w:p>
        </w:tc>
        <w:tc>
          <w:tcPr>
            <w:tcW w:w="2693" w:type="dxa"/>
          </w:tcPr>
          <w:p w:rsidR="00803146" w:rsidRDefault="00803146">
            <w:pPr>
              <w:rPr>
                <w:sz w:val="22"/>
                <w:szCs w:val="22"/>
              </w:rPr>
            </w:pPr>
          </w:p>
        </w:tc>
        <w:tc>
          <w:tcPr>
            <w:tcW w:w="5642" w:type="dxa"/>
          </w:tcPr>
          <w:p w:rsidR="00803146" w:rsidRDefault="00D72908">
            <w:pPr>
              <w:rPr>
                <w:rFonts w:eastAsia="Malgun Gothic"/>
                <w:sz w:val="22"/>
                <w:szCs w:val="22"/>
                <w:lang w:eastAsia="ko-KR"/>
              </w:rPr>
            </w:pPr>
            <w:r>
              <w:rPr>
                <w:rFonts w:eastAsia="Malgun Gothic"/>
                <w:sz w:val="22"/>
                <w:szCs w:val="22"/>
                <w:lang w:eastAsia="ko-KR"/>
              </w:rPr>
              <w:t>A</w:t>
            </w:r>
            <w:r>
              <w:rPr>
                <w:rFonts w:eastAsia="Malgun Gothic" w:hint="eastAsia"/>
                <w:sz w:val="22"/>
                <w:szCs w:val="22"/>
                <w:lang w:eastAsia="ko-KR"/>
              </w:rPr>
              <w:t xml:space="preserve">s </w:t>
            </w:r>
            <w:r>
              <w:rPr>
                <w:rFonts w:eastAsia="Malgun Gothic"/>
                <w:sz w:val="22"/>
                <w:szCs w:val="22"/>
                <w:lang w:eastAsia="ko-KR"/>
              </w:rPr>
              <w:t xml:space="preserve">pointed out by intel, it need to specify the CFO when no SSB is assumed before the PEI. </w:t>
            </w:r>
          </w:p>
          <w:p w:rsidR="00803146" w:rsidRDefault="00D72908">
            <w:pPr>
              <w:rPr>
                <w:rFonts w:eastAsia="Malgun Gothic"/>
                <w:sz w:val="22"/>
                <w:szCs w:val="22"/>
                <w:lang w:eastAsia="ko-KR"/>
              </w:rPr>
            </w:pPr>
            <w:r>
              <w:rPr>
                <w:rFonts w:eastAsia="Malgun Gothic"/>
                <w:sz w:val="22"/>
                <w:szCs w:val="22"/>
                <w:lang w:eastAsia="ko-KR"/>
              </w:rPr>
              <w:t>Also, to consider low SINR case, we prefer to consider (no)1~3</w:t>
            </w:r>
            <w:r>
              <w:rPr>
                <w:szCs w:val="22"/>
              </w:rPr>
              <w:t xml:space="preserve"> SSB burst for synchronization</w:t>
            </w:r>
            <w:r>
              <w:rPr>
                <w:rFonts w:eastAsia="Malgun Gothic"/>
                <w:sz w:val="22"/>
                <w:szCs w:val="22"/>
                <w:lang w:eastAsia="ko-KR"/>
              </w:rPr>
              <w:t>.</w:t>
            </w:r>
          </w:p>
        </w:tc>
      </w:tr>
      <w:tr w:rsidR="00803146">
        <w:tc>
          <w:tcPr>
            <w:tcW w:w="2122" w:type="dxa"/>
          </w:tcPr>
          <w:p w:rsidR="00803146" w:rsidRDefault="00D72908">
            <w:pPr>
              <w:rPr>
                <w:rFonts w:eastAsia="MS Mincho"/>
                <w:sz w:val="22"/>
                <w:szCs w:val="22"/>
                <w:lang w:eastAsia="ja-JP"/>
              </w:rPr>
            </w:pPr>
            <w:r>
              <w:rPr>
                <w:rFonts w:eastAsia="MS Mincho" w:hint="eastAsia"/>
                <w:sz w:val="22"/>
                <w:szCs w:val="22"/>
                <w:lang w:eastAsia="ja-JP"/>
              </w:rPr>
              <w:t>DOCOMO</w:t>
            </w:r>
          </w:p>
        </w:tc>
        <w:tc>
          <w:tcPr>
            <w:tcW w:w="2693" w:type="dxa"/>
          </w:tcPr>
          <w:p w:rsidR="00803146" w:rsidRDefault="00D72908">
            <w:pPr>
              <w:rPr>
                <w:rFonts w:eastAsia="MS Mincho"/>
                <w:sz w:val="22"/>
                <w:szCs w:val="22"/>
                <w:lang w:eastAsia="ja-JP"/>
              </w:rPr>
            </w:pPr>
            <w:r>
              <w:rPr>
                <w:rFonts w:eastAsia="MS Mincho" w:hint="eastAsia"/>
                <w:sz w:val="22"/>
                <w:szCs w:val="22"/>
                <w:lang w:eastAsia="ja-JP"/>
              </w:rPr>
              <w:t>Y</w:t>
            </w:r>
          </w:p>
        </w:tc>
        <w:tc>
          <w:tcPr>
            <w:tcW w:w="5642" w:type="dxa"/>
          </w:tcPr>
          <w:p w:rsidR="00803146" w:rsidRDefault="00D72908">
            <w:pPr>
              <w:rPr>
                <w:rFonts w:eastAsia="MS Mincho"/>
                <w:sz w:val="22"/>
                <w:szCs w:val="22"/>
                <w:lang w:eastAsia="ja-JP"/>
              </w:rPr>
            </w:pPr>
            <w:r>
              <w:rPr>
                <w:rFonts w:eastAsia="MS Mincho" w:hint="eastAsia"/>
                <w:sz w:val="22"/>
                <w:szCs w:val="22"/>
                <w:lang w:eastAsia="ja-JP"/>
              </w:rPr>
              <w:t xml:space="preserve">It is </w:t>
            </w:r>
            <w:r>
              <w:rPr>
                <w:rFonts w:eastAsia="MS Mincho"/>
                <w:sz w:val="22"/>
                <w:szCs w:val="22"/>
                <w:lang w:eastAsia="ja-JP"/>
              </w:rPr>
              <w:t>important</w:t>
            </w:r>
            <w:r>
              <w:rPr>
                <w:rFonts w:eastAsia="MS Mincho" w:hint="eastAsia"/>
                <w:sz w:val="22"/>
                <w:szCs w:val="22"/>
                <w:lang w:eastAsia="ja-JP"/>
              </w:rPr>
              <w:t xml:space="preserve"> to check not degrading the paging </w:t>
            </w:r>
            <w:r>
              <w:rPr>
                <w:rFonts w:eastAsia="MS Mincho"/>
                <w:sz w:val="22"/>
                <w:szCs w:val="22"/>
                <w:lang w:eastAsia="ja-JP"/>
              </w:rPr>
              <w:t xml:space="preserve">detection </w:t>
            </w:r>
            <w:r>
              <w:rPr>
                <w:rFonts w:eastAsia="MS Mincho" w:hint="eastAsia"/>
                <w:sz w:val="22"/>
                <w:szCs w:val="22"/>
                <w:lang w:eastAsia="ja-JP"/>
              </w:rPr>
              <w:t>performance.</w:t>
            </w:r>
          </w:p>
        </w:tc>
      </w:tr>
      <w:tr w:rsidR="00803146">
        <w:tc>
          <w:tcPr>
            <w:tcW w:w="2122" w:type="dxa"/>
          </w:tcPr>
          <w:p w:rsidR="00803146" w:rsidRDefault="00D72908">
            <w:pPr>
              <w:rPr>
                <w:sz w:val="22"/>
                <w:szCs w:val="22"/>
                <w:lang w:eastAsia="zh-CN"/>
              </w:rPr>
            </w:pPr>
            <w:r>
              <w:rPr>
                <w:rFonts w:hint="eastAsia"/>
                <w:sz w:val="22"/>
                <w:szCs w:val="22"/>
                <w:lang w:eastAsia="zh-CN"/>
              </w:rPr>
              <w:t>C</w:t>
            </w:r>
            <w:r>
              <w:rPr>
                <w:sz w:val="22"/>
                <w:szCs w:val="22"/>
                <w:lang w:eastAsia="zh-CN"/>
              </w:rPr>
              <w:t>MCC</w:t>
            </w:r>
          </w:p>
        </w:tc>
        <w:tc>
          <w:tcPr>
            <w:tcW w:w="2693" w:type="dxa"/>
          </w:tcPr>
          <w:p w:rsidR="00803146" w:rsidRDefault="00D72908">
            <w:pPr>
              <w:rPr>
                <w:sz w:val="22"/>
                <w:szCs w:val="22"/>
                <w:lang w:eastAsia="zh-CN"/>
              </w:rPr>
            </w:pPr>
            <w:r>
              <w:rPr>
                <w:rFonts w:hint="eastAsia"/>
                <w:sz w:val="22"/>
                <w:szCs w:val="22"/>
                <w:lang w:eastAsia="zh-CN"/>
              </w:rPr>
              <w:t>Y</w:t>
            </w:r>
          </w:p>
        </w:tc>
        <w:tc>
          <w:tcPr>
            <w:tcW w:w="5642" w:type="dxa"/>
          </w:tcPr>
          <w:p w:rsidR="00803146" w:rsidRDefault="00D72908">
            <w:pPr>
              <w:rPr>
                <w:sz w:val="22"/>
                <w:szCs w:val="22"/>
                <w:lang w:eastAsia="zh-CN"/>
              </w:rPr>
            </w:pPr>
            <w:r>
              <w:rPr>
                <w:rFonts w:hint="eastAsia"/>
                <w:sz w:val="22"/>
                <w:szCs w:val="22"/>
                <w:lang w:eastAsia="zh-CN"/>
              </w:rPr>
              <w:t>M</w:t>
            </w:r>
            <w:r>
              <w:rPr>
                <w:sz w:val="22"/>
                <w:szCs w:val="22"/>
                <w:lang w:eastAsia="zh-CN"/>
              </w:rPr>
              <w:t>ore than 1 SSB can be considered.</w:t>
            </w:r>
          </w:p>
        </w:tc>
      </w:tr>
      <w:tr w:rsidR="00803146">
        <w:tc>
          <w:tcPr>
            <w:tcW w:w="2122" w:type="dxa"/>
          </w:tcPr>
          <w:p w:rsidR="00803146" w:rsidRDefault="00D72908">
            <w:pPr>
              <w:rPr>
                <w:sz w:val="22"/>
                <w:szCs w:val="22"/>
              </w:rPr>
            </w:pPr>
            <w:r>
              <w:rPr>
                <w:rFonts w:hint="eastAsia"/>
                <w:sz w:val="22"/>
                <w:szCs w:val="22"/>
                <w:lang w:eastAsia="zh-CN"/>
              </w:rPr>
              <w:t>H</w:t>
            </w:r>
            <w:r>
              <w:rPr>
                <w:sz w:val="22"/>
                <w:szCs w:val="22"/>
                <w:lang w:eastAsia="zh-CN"/>
              </w:rPr>
              <w:t>uawei, HiSilicon</w:t>
            </w:r>
          </w:p>
        </w:tc>
        <w:tc>
          <w:tcPr>
            <w:tcW w:w="2693" w:type="dxa"/>
          </w:tcPr>
          <w:p w:rsidR="00803146" w:rsidRDefault="00D72908">
            <w:pPr>
              <w:rPr>
                <w:sz w:val="22"/>
                <w:szCs w:val="22"/>
              </w:rPr>
            </w:pPr>
            <w:r>
              <w:rPr>
                <w:rFonts w:hint="eastAsia"/>
                <w:sz w:val="22"/>
                <w:szCs w:val="22"/>
                <w:lang w:eastAsia="zh-CN"/>
              </w:rPr>
              <w:t>Y</w:t>
            </w:r>
            <w:r>
              <w:rPr>
                <w:sz w:val="22"/>
                <w:szCs w:val="22"/>
                <w:lang w:eastAsia="zh-CN"/>
              </w:rPr>
              <w:t xml:space="preserve"> in principle</w:t>
            </w:r>
          </w:p>
        </w:tc>
        <w:tc>
          <w:tcPr>
            <w:tcW w:w="5642" w:type="dxa"/>
          </w:tcPr>
          <w:p w:rsidR="00803146" w:rsidRDefault="00D72908">
            <w:pPr>
              <w:rPr>
                <w:sz w:val="22"/>
                <w:szCs w:val="22"/>
              </w:rPr>
            </w:pPr>
            <w:r>
              <w:rPr>
                <w:sz w:val="22"/>
                <w:szCs w:val="22"/>
                <w:lang w:eastAsia="zh-CN"/>
              </w:rPr>
              <w:t>Agree the framework. Regarding A, we don’t think we need to report the case with no SSB burst for synchronization before the detection. 1 SSB burst is always needed for serving cell measurement.</w:t>
            </w:r>
          </w:p>
        </w:tc>
      </w:tr>
      <w:tr w:rsidR="00803146">
        <w:tc>
          <w:tcPr>
            <w:tcW w:w="2122" w:type="dxa"/>
          </w:tcPr>
          <w:p w:rsidR="00803146" w:rsidRDefault="00D72908">
            <w:pPr>
              <w:rPr>
                <w:sz w:val="22"/>
                <w:szCs w:val="22"/>
              </w:rPr>
            </w:pPr>
            <w:r>
              <w:rPr>
                <w:sz w:val="22"/>
                <w:szCs w:val="22"/>
              </w:rPr>
              <w:t>Ericsson</w:t>
            </w:r>
          </w:p>
        </w:tc>
        <w:tc>
          <w:tcPr>
            <w:tcW w:w="2693" w:type="dxa"/>
          </w:tcPr>
          <w:p w:rsidR="00803146" w:rsidRDefault="00D72908">
            <w:pPr>
              <w:rPr>
                <w:sz w:val="22"/>
                <w:szCs w:val="22"/>
              </w:rPr>
            </w:pPr>
            <w:r>
              <w:rPr>
                <w:sz w:val="22"/>
                <w:szCs w:val="22"/>
              </w:rPr>
              <w:t xml:space="preserve">Needs changes </w:t>
            </w:r>
          </w:p>
        </w:tc>
        <w:tc>
          <w:tcPr>
            <w:tcW w:w="5642" w:type="dxa"/>
          </w:tcPr>
          <w:p w:rsidR="00803146" w:rsidRDefault="00D72908">
            <w:pPr>
              <w:rPr>
                <w:sz w:val="22"/>
                <w:szCs w:val="22"/>
                <w:lang w:val="en-GB" w:eastAsia="en-US"/>
              </w:rPr>
            </w:pPr>
            <w:r>
              <w:rPr>
                <w:sz w:val="22"/>
                <w:szCs w:val="22"/>
              </w:rPr>
              <w:t xml:space="preserve">For B, as we commented in 2.2, </w:t>
            </w:r>
            <w:r>
              <w:rPr>
                <w:sz w:val="22"/>
                <w:szCs w:val="22"/>
                <w:lang w:val="en-GB" w:eastAsia="en-US"/>
              </w:rPr>
              <w:t>following values should be added: 0.2ppm, and [0.3ppm]</w:t>
            </w:r>
          </w:p>
          <w:p w:rsidR="00803146" w:rsidRDefault="00803146">
            <w:pPr>
              <w:rPr>
                <w:sz w:val="22"/>
                <w:szCs w:val="22"/>
                <w:lang w:val="en-GB" w:eastAsia="en-US"/>
              </w:rPr>
            </w:pPr>
          </w:p>
          <w:p w:rsidR="00803146" w:rsidRDefault="00D72908">
            <w:pPr>
              <w:rPr>
                <w:sz w:val="22"/>
                <w:szCs w:val="22"/>
                <w:lang w:val="en-GB" w:eastAsia="en-US"/>
              </w:rPr>
            </w:pPr>
            <w:r>
              <w:rPr>
                <w:sz w:val="22"/>
                <w:szCs w:val="22"/>
                <w:lang w:val="en-GB" w:eastAsia="en-US"/>
              </w:rPr>
              <w:t xml:space="preserve">Agree with Samsung comment on detection probability. The detection error probability for PEI should be TBD as this affects the reliability of paging reception especially when a single PEI carries information for multiple POs. </w:t>
            </w:r>
          </w:p>
          <w:p w:rsidR="00803146" w:rsidRDefault="00803146">
            <w:pPr>
              <w:rPr>
                <w:sz w:val="22"/>
                <w:szCs w:val="22"/>
              </w:rPr>
            </w:pPr>
          </w:p>
        </w:tc>
      </w:tr>
      <w:tr w:rsidR="00803146">
        <w:tc>
          <w:tcPr>
            <w:tcW w:w="2122" w:type="dxa"/>
          </w:tcPr>
          <w:p w:rsidR="00803146" w:rsidRDefault="00D72908">
            <w:pPr>
              <w:rPr>
                <w:sz w:val="22"/>
                <w:szCs w:val="22"/>
              </w:rPr>
            </w:pPr>
            <w:r>
              <w:rPr>
                <w:rFonts w:hint="eastAsia"/>
                <w:sz w:val="22"/>
                <w:szCs w:val="22"/>
                <w:lang w:eastAsia="zh-CN"/>
              </w:rPr>
              <w:t>ZTE,Sanechips</w:t>
            </w:r>
          </w:p>
        </w:tc>
        <w:tc>
          <w:tcPr>
            <w:tcW w:w="2693" w:type="dxa"/>
          </w:tcPr>
          <w:p w:rsidR="00803146" w:rsidRDefault="00D72908">
            <w:pPr>
              <w:rPr>
                <w:sz w:val="22"/>
                <w:szCs w:val="22"/>
              </w:rPr>
            </w:pPr>
            <w:r>
              <w:rPr>
                <w:rFonts w:hint="eastAsia"/>
                <w:sz w:val="22"/>
                <w:szCs w:val="22"/>
                <w:lang w:eastAsia="zh-CN"/>
              </w:rPr>
              <w:t>N</w:t>
            </w:r>
          </w:p>
        </w:tc>
        <w:tc>
          <w:tcPr>
            <w:tcW w:w="5642" w:type="dxa"/>
          </w:tcPr>
          <w:p w:rsidR="00803146" w:rsidRDefault="00D72908">
            <w:pPr>
              <w:rPr>
                <w:sz w:val="22"/>
                <w:szCs w:val="22"/>
                <w:lang w:eastAsia="zh-CN"/>
              </w:rPr>
            </w:pPr>
            <w:r>
              <w:rPr>
                <w:rFonts w:hint="eastAsia"/>
                <w:sz w:val="22"/>
                <w:szCs w:val="22"/>
                <w:lang w:eastAsia="zh-CN"/>
              </w:rPr>
              <w:t>In our understanding,  the above proposal implies that</w:t>
            </w:r>
          </w:p>
          <w:p w:rsidR="00803146" w:rsidRDefault="00D72908">
            <w:pPr>
              <w:numPr>
                <w:ilvl w:val="0"/>
                <w:numId w:val="57"/>
              </w:numPr>
              <w:rPr>
                <w:sz w:val="22"/>
                <w:szCs w:val="22"/>
                <w:lang w:eastAsia="zh-CN"/>
              </w:rPr>
            </w:pPr>
            <w:r>
              <w:rPr>
                <w:rFonts w:hint="eastAsia"/>
                <w:sz w:val="22"/>
                <w:szCs w:val="22"/>
                <w:lang w:eastAsia="zh-CN"/>
              </w:rPr>
              <w:t>The initial frequency error is 1ppm and after 1 SSB processing, the residual frequency error is 0.5ppm, which is not acceptable to us. As we commented online, the frequency drift of NR UE should not be larger than NB-IoT UE(which is assumed to be 0.01ppm/s), assuming  initial frequency error as 0.5ppm is already quite pessimistic and conservative. We don</w:t>
            </w:r>
            <w:r>
              <w:rPr>
                <w:sz w:val="22"/>
                <w:szCs w:val="22"/>
                <w:lang w:eastAsia="zh-CN"/>
              </w:rPr>
              <w:t>’</w:t>
            </w:r>
            <w:r>
              <w:rPr>
                <w:rFonts w:hint="eastAsia"/>
                <w:sz w:val="22"/>
                <w:szCs w:val="22"/>
                <w:lang w:eastAsia="zh-CN"/>
              </w:rPr>
              <w:t>t think the initial frequency error should be as large as 1ppm</w:t>
            </w:r>
          </w:p>
          <w:p w:rsidR="00803146" w:rsidRDefault="00D72908">
            <w:pPr>
              <w:numPr>
                <w:ilvl w:val="0"/>
                <w:numId w:val="57"/>
              </w:numPr>
              <w:rPr>
                <w:sz w:val="22"/>
                <w:szCs w:val="22"/>
                <w:lang w:eastAsia="zh-CN"/>
              </w:rPr>
            </w:pPr>
            <w:r>
              <w:rPr>
                <w:rFonts w:hint="eastAsia"/>
                <w:sz w:val="22"/>
                <w:szCs w:val="22"/>
                <w:lang w:eastAsia="zh-CN"/>
              </w:rPr>
              <w:t>The residual frequency error depends on SNR, etc, the resource that provided the simulation results of 0.5ppm is quite limited. We think it is too rush to jump into the conclusion.</w:t>
            </w:r>
          </w:p>
          <w:p w:rsidR="00803146" w:rsidRDefault="00D72908">
            <w:pPr>
              <w:numPr>
                <w:ilvl w:val="0"/>
                <w:numId w:val="57"/>
              </w:numPr>
              <w:rPr>
                <w:sz w:val="22"/>
                <w:szCs w:val="22"/>
                <w:lang w:eastAsia="zh-CN"/>
              </w:rPr>
            </w:pPr>
            <w:r>
              <w:rPr>
                <w:rFonts w:hint="eastAsia"/>
                <w:sz w:val="22"/>
                <w:szCs w:val="22"/>
                <w:lang w:eastAsia="zh-CN"/>
              </w:rPr>
              <w:t xml:space="preserve">As our reply to P1, </w:t>
            </w:r>
            <w:r>
              <w:rPr>
                <w:sz w:val="22"/>
                <w:szCs w:val="22"/>
                <w:lang w:eastAsia="zh-CN"/>
              </w:rPr>
              <w:t xml:space="preserve"> the PDSCH decoding performance is closely related to UE implementation. If DMRS is used to correct the frequency error, the sensitivity of the PDSCH to the frequency error will be greatly reduced. Therefore, the residue frequency error should not be limited to 0.1 ppm. </w:t>
            </w:r>
          </w:p>
          <w:p w:rsidR="00803146" w:rsidRDefault="00D72908">
            <w:pPr>
              <w:rPr>
                <w:sz w:val="22"/>
                <w:szCs w:val="22"/>
                <w:lang w:eastAsia="zh-CN"/>
              </w:rPr>
            </w:pPr>
            <w:r>
              <w:rPr>
                <w:rFonts w:hint="eastAsia"/>
                <w:sz w:val="22"/>
                <w:szCs w:val="22"/>
                <w:lang w:eastAsia="zh-CN"/>
              </w:rPr>
              <w:t>Besides, we agree with Samsung that the MDR and FAR should be aligned and discussed to not impact the legacy PDCCH and PDSCH performance.</w:t>
            </w:r>
          </w:p>
          <w:p w:rsidR="00803146" w:rsidRDefault="00D72908">
            <w:pPr>
              <w:rPr>
                <w:sz w:val="22"/>
                <w:szCs w:val="22"/>
              </w:rPr>
            </w:pPr>
            <w:r>
              <w:rPr>
                <w:rFonts w:hint="eastAsia"/>
                <w:sz w:val="22"/>
                <w:szCs w:val="22"/>
                <w:lang w:eastAsia="zh-CN"/>
              </w:rPr>
              <w:t xml:space="preserve">Moreover, the performance of PEI should evaluated when more than one bit is carried, such as sub-grouping information, SI notification,etc. </w:t>
            </w:r>
          </w:p>
        </w:tc>
      </w:tr>
      <w:tr w:rsidR="00803146">
        <w:tc>
          <w:tcPr>
            <w:tcW w:w="2122" w:type="dxa"/>
          </w:tcPr>
          <w:p w:rsidR="00803146" w:rsidRDefault="00F97FBD">
            <w:pPr>
              <w:rPr>
                <w:sz w:val="22"/>
                <w:szCs w:val="22"/>
              </w:rPr>
            </w:pPr>
            <w:r>
              <w:rPr>
                <w:sz w:val="22"/>
                <w:szCs w:val="22"/>
              </w:rPr>
              <w:t>Apple</w:t>
            </w:r>
          </w:p>
        </w:tc>
        <w:tc>
          <w:tcPr>
            <w:tcW w:w="2693" w:type="dxa"/>
          </w:tcPr>
          <w:p w:rsidR="00803146" w:rsidRDefault="00F97FBD">
            <w:pPr>
              <w:rPr>
                <w:sz w:val="22"/>
                <w:szCs w:val="22"/>
              </w:rPr>
            </w:pPr>
            <w:r>
              <w:rPr>
                <w:sz w:val="22"/>
                <w:szCs w:val="22"/>
              </w:rPr>
              <w:t>Y</w:t>
            </w:r>
          </w:p>
        </w:tc>
        <w:tc>
          <w:tcPr>
            <w:tcW w:w="5642" w:type="dxa"/>
          </w:tcPr>
          <w:p w:rsidR="00803146" w:rsidRDefault="00803146">
            <w:pPr>
              <w:rPr>
                <w:sz w:val="22"/>
                <w:szCs w:val="22"/>
              </w:rPr>
            </w:pPr>
          </w:p>
        </w:tc>
      </w:tr>
      <w:tr w:rsidR="00803146">
        <w:tc>
          <w:tcPr>
            <w:tcW w:w="2122" w:type="dxa"/>
          </w:tcPr>
          <w:p w:rsidR="00803146" w:rsidRDefault="00E64D5D">
            <w:pPr>
              <w:rPr>
                <w:sz w:val="22"/>
                <w:szCs w:val="22"/>
              </w:rPr>
            </w:pPr>
            <w:r>
              <w:rPr>
                <w:sz w:val="22"/>
                <w:szCs w:val="22"/>
              </w:rPr>
              <w:t>MediaTek</w:t>
            </w:r>
          </w:p>
        </w:tc>
        <w:tc>
          <w:tcPr>
            <w:tcW w:w="2693" w:type="dxa"/>
          </w:tcPr>
          <w:p w:rsidR="00803146" w:rsidRDefault="00E64D5D">
            <w:pPr>
              <w:rPr>
                <w:sz w:val="22"/>
                <w:szCs w:val="22"/>
              </w:rPr>
            </w:pPr>
            <w:r>
              <w:rPr>
                <w:sz w:val="22"/>
                <w:szCs w:val="22"/>
              </w:rPr>
              <w:t>Y</w:t>
            </w:r>
          </w:p>
        </w:tc>
        <w:tc>
          <w:tcPr>
            <w:tcW w:w="5642" w:type="dxa"/>
          </w:tcPr>
          <w:p w:rsidR="00803146" w:rsidRDefault="007C0E6C" w:rsidP="008B6EC0">
            <w:pPr>
              <w:rPr>
                <w:sz w:val="22"/>
                <w:szCs w:val="22"/>
              </w:rPr>
            </w:pPr>
            <w:r>
              <w:rPr>
                <w:sz w:val="22"/>
                <w:szCs w:val="22"/>
              </w:rPr>
              <w:t xml:space="preserve">Ensuring no impact to paging detection performance is </w:t>
            </w:r>
            <w:r w:rsidR="008B6EC0">
              <w:rPr>
                <w:sz w:val="22"/>
                <w:szCs w:val="22"/>
              </w:rPr>
              <w:t xml:space="preserve">necessary </w:t>
            </w:r>
            <w:r>
              <w:rPr>
                <w:sz w:val="22"/>
                <w:szCs w:val="22"/>
              </w:rPr>
              <w:t xml:space="preserve">to ensure paging coverage </w:t>
            </w:r>
            <w:r w:rsidR="008B6EC0">
              <w:rPr>
                <w:sz w:val="22"/>
                <w:szCs w:val="22"/>
              </w:rPr>
              <w:t>with</w:t>
            </w:r>
            <w:r>
              <w:rPr>
                <w:sz w:val="22"/>
                <w:szCs w:val="22"/>
              </w:rPr>
              <w:t xml:space="preserve"> </w:t>
            </w:r>
            <w:r w:rsidR="008B6EC0">
              <w:rPr>
                <w:sz w:val="22"/>
                <w:szCs w:val="22"/>
              </w:rPr>
              <w:t>paging early indication</w:t>
            </w:r>
            <w:r>
              <w:rPr>
                <w:sz w:val="22"/>
                <w:szCs w:val="22"/>
              </w:rPr>
              <w:t xml:space="preserve">. </w:t>
            </w:r>
            <w:r w:rsidR="008B6EC0">
              <w:rPr>
                <w:sz w:val="22"/>
                <w:szCs w:val="22"/>
              </w:rPr>
              <w:t>In this regard, ensuring paging early indication can achieve better performance than paging data detection performance by checking the gap in the required SINR is a reasonable proposal. If there is no consensus on the frequency error assumed for paging early indication, it can be by company report. However, from companies’ contributions, it is reasonable to assume 0.5 ppm after synchronization with one SS burst.</w:t>
            </w:r>
          </w:p>
        </w:tc>
      </w:tr>
    </w:tbl>
    <w:p w:rsidR="00803146" w:rsidRDefault="00803146">
      <w:pPr>
        <w:rPr>
          <w:sz w:val="22"/>
          <w:szCs w:val="22"/>
        </w:rPr>
      </w:pPr>
    </w:p>
    <w:p w:rsidR="008B6EC0" w:rsidRDefault="008B6EC0">
      <w:pPr>
        <w:rPr>
          <w:sz w:val="22"/>
          <w:szCs w:val="22"/>
        </w:rPr>
      </w:pPr>
      <w:r>
        <w:rPr>
          <w:sz w:val="22"/>
          <w:szCs w:val="22"/>
        </w:rPr>
        <w:t>From companies</w:t>
      </w:r>
      <w:r w:rsidR="005B357C">
        <w:rPr>
          <w:sz w:val="22"/>
          <w:szCs w:val="22"/>
        </w:rPr>
        <w:t>’ feedbacks</w:t>
      </w:r>
      <w:r>
        <w:rPr>
          <w:sz w:val="22"/>
          <w:szCs w:val="22"/>
        </w:rPr>
        <w:t xml:space="preserve">, most companies are supportive to the proposal for further comparison of paging early indication performance. In general, the gap in the required SINR between paging early indication and paging PDSCH can be reported. Using the relative SINR gap instead of absolute required SINR can avoid the difficulty in </w:t>
      </w:r>
      <w:r w:rsidR="005B357C">
        <w:rPr>
          <w:sz w:val="22"/>
          <w:szCs w:val="22"/>
        </w:rPr>
        <w:t>comparing</w:t>
      </w:r>
      <w:r>
        <w:rPr>
          <w:sz w:val="22"/>
          <w:szCs w:val="22"/>
        </w:rPr>
        <w:t xml:space="preserve"> the results based on different simulation assumptions (</w:t>
      </w:r>
      <w:r w:rsidR="005B357C">
        <w:rPr>
          <w:sz w:val="22"/>
          <w:szCs w:val="22"/>
        </w:rPr>
        <w:t>including</w:t>
      </w:r>
      <w:r>
        <w:rPr>
          <w:sz w:val="22"/>
          <w:szCs w:val="22"/>
        </w:rPr>
        <w:t xml:space="preserve"> fading channel type, receiver algorithms</w:t>
      </w:r>
      <w:r w:rsidR="005B357C">
        <w:rPr>
          <w:sz w:val="22"/>
          <w:szCs w:val="22"/>
        </w:rPr>
        <w:t>, etc.</w:t>
      </w:r>
      <w:r>
        <w:rPr>
          <w:sz w:val="22"/>
          <w:szCs w:val="22"/>
        </w:rPr>
        <w:t>). Since the SINR gap is a function of target miss detection probability, UE subgroup identification carried in paging early indication, and assumed frequency error, the following structure is su</w:t>
      </w:r>
      <w:r w:rsidR="005B357C">
        <w:rPr>
          <w:sz w:val="22"/>
          <w:szCs w:val="22"/>
        </w:rPr>
        <w:t>ggested for companies’ report:</w:t>
      </w:r>
      <w:r>
        <w:rPr>
          <w:sz w:val="22"/>
          <w:szCs w:val="22"/>
        </w:rPr>
        <w:t xml:space="preserve"> </w:t>
      </w:r>
    </w:p>
    <w:p w:rsidR="008B6EC0" w:rsidRPr="008B6EC0" w:rsidRDefault="008B6EC0" w:rsidP="008B6EC0">
      <w:pPr>
        <w:rPr>
          <w:sz w:val="22"/>
          <w:szCs w:val="22"/>
        </w:rPr>
      </w:pPr>
      <w:r>
        <w:rPr>
          <w:b/>
          <w:bCs/>
          <w:sz w:val="22"/>
          <w:szCs w:val="22"/>
          <w:highlight w:val="yellow"/>
        </w:rPr>
        <w:br/>
      </w:r>
      <w:r w:rsidRPr="008B6EC0">
        <w:rPr>
          <w:b/>
          <w:bCs/>
          <w:sz w:val="22"/>
          <w:szCs w:val="22"/>
          <w:highlight w:val="yellow"/>
        </w:rPr>
        <w:t>Proposal</w:t>
      </w:r>
      <w:r w:rsidRPr="008B6EC0">
        <w:rPr>
          <w:sz w:val="22"/>
          <w:szCs w:val="22"/>
        </w:rPr>
        <w:t>: For characterizing the impact to paging detection performance with a PEI design, companies are encouraged to report the following values w.r.t. the required SINR for paging PDSCH </w:t>
      </w:r>
      <w:r w:rsidRPr="008B6EC0">
        <w:rPr>
          <w:b/>
          <w:bCs/>
          <w:sz w:val="22"/>
          <w:szCs w:val="22"/>
        </w:rPr>
        <w:t>without</w:t>
      </w:r>
      <w:r w:rsidRPr="008B6EC0">
        <w:rPr>
          <w:sz w:val="22"/>
          <w:szCs w:val="22"/>
        </w:rPr>
        <w:t> frequency error:</w:t>
      </w:r>
    </w:p>
    <w:p w:rsidR="008B6EC0" w:rsidRPr="008B6EC0" w:rsidRDefault="008B6EC0" w:rsidP="008B6EC0">
      <w:pPr>
        <w:numPr>
          <w:ilvl w:val="0"/>
          <w:numId w:val="82"/>
        </w:numPr>
        <w:rPr>
          <w:sz w:val="22"/>
          <w:szCs w:val="22"/>
        </w:rPr>
      </w:pPr>
      <w:r w:rsidRPr="008B6EC0">
        <w:rPr>
          <w:sz w:val="22"/>
          <w:szCs w:val="22"/>
        </w:rPr>
        <w:t> When the target miss detection probability is P (%):</w:t>
      </w:r>
    </w:p>
    <w:p w:rsidR="008B6EC0" w:rsidRPr="008B6EC0" w:rsidRDefault="008B6EC0" w:rsidP="008B6EC0">
      <w:pPr>
        <w:numPr>
          <w:ilvl w:val="1"/>
          <w:numId w:val="82"/>
        </w:numPr>
        <w:rPr>
          <w:sz w:val="22"/>
          <w:szCs w:val="22"/>
        </w:rPr>
      </w:pPr>
      <w:r w:rsidRPr="008B6EC0">
        <w:rPr>
          <w:sz w:val="22"/>
          <w:szCs w:val="22"/>
        </w:rPr>
        <w:t>V (dB) lower SINR is required for detecting PEI with indication for N UE sub-group(s) and subject to F ppm frequency error</w:t>
      </w:r>
    </w:p>
    <w:p w:rsidR="008B6EC0" w:rsidRPr="008B6EC0" w:rsidRDefault="008B6EC0" w:rsidP="008B6EC0">
      <w:pPr>
        <w:numPr>
          <w:ilvl w:val="1"/>
          <w:numId w:val="82"/>
        </w:numPr>
        <w:rPr>
          <w:sz w:val="22"/>
          <w:szCs w:val="22"/>
        </w:rPr>
      </w:pPr>
      <w:r w:rsidRPr="008B6EC0">
        <w:rPr>
          <w:sz w:val="22"/>
          <w:szCs w:val="22"/>
        </w:rPr>
        <w:t>… (result for another set of evaluated N and F values)</w:t>
      </w:r>
    </w:p>
    <w:p w:rsidR="008B6EC0" w:rsidRPr="008B6EC0" w:rsidRDefault="008B6EC0" w:rsidP="008B6EC0">
      <w:pPr>
        <w:numPr>
          <w:ilvl w:val="0"/>
          <w:numId w:val="82"/>
        </w:numPr>
        <w:rPr>
          <w:sz w:val="22"/>
          <w:szCs w:val="22"/>
        </w:rPr>
      </w:pPr>
      <w:r w:rsidRPr="008B6EC0">
        <w:rPr>
          <w:sz w:val="22"/>
          <w:szCs w:val="22"/>
        </w:rPr>
        <w:t>Note: Considered values for P, N and F are by company report with justification.</w:t>
      </w:r>
    </w:p>
    <w:p w:rsidR="008B6EC0" w:rsidRDefault="008B6EC0">
      <w:pPr>
        <w:rPr>
          <w:sz w:val="22"/>
          <w:szCs w:val="22"/>
        </w:rPr>
      </w:pPr>
    </w:p>
    <w:p w:rsidR="008B6EC0" w:rsidRDefault="008B6EC0">
      <w:pPr>
        <w:rPr>
          <w:sz w:val="22"/>
          <w:szCs w:val="22"/>
        </w:rPr>
      </w:pPr>
      <w:r>
        <w:rPr>
          <w:sz w:val="22"/>
          <w:szCs w:val="22"/>
        </w:rPr>
        <w:t xml:space="preserve">Although there is no consensus on </w:t>
      </w:r>
      <w:r w:rsidR="005B357C">
        <w:rPr>
          <w:sz w:val="22"/>
          <w:szCs w:val="22"/>
        </w:rPr>
        <w:t xml:space="preserve">the values of </w:t>
      </w:r>
      <w:r>
        <w:rPr>
          <w:sz w:val="22"/>
          <w:szCs w:val="22"/>
        </w:rPr>
        <w:t xml:space="preserve">the </w:t>
      </w:r>
      <w:r w:rsidR="005B357C">
        <w:rPr>
          <w:sz w:val="22"/>
          <w:szCs w:val="22"/>
        </w:rPr>
        <w:t>relevant</w:t>
      </w:r>
      <w:r>
        <w:rPr>
          <w:sz w:val="22"/>
          <w:szCs w:val="22"/>
        </w:rPr>
        <w:t xml:space="preserve"> parameter</w:t>
      </w:r>
      <w:r w:rsidR="005B357C">
        <w:rPr>
          <w:sz w:val="22"/>
          <w:szCs w:val="22"/>
        </w:rPr>
        <w:t>s</w:t>
      </w:r>
      <w:r>
        <w:rPr>
          <w:sz w:val="22"/>
          <w:szCs w:val="22"/>
        </w:rPr>
        <w:t xml:space="preserve">, the following candidate values </w:t>
      </w:r>
      <w:r w:rsidR="005B357C">
        <w:rPr>
          <w:sz w:val="22"/>
          <w:szCs w:val="22"/>
        </w:rPr>
        <w:t>can still be identified</w:t>
      </w:r>
      <w:r>
        <w:rPr>
          <w:sz w:val="22"/>
          <w:szCs w:val="22"/>
        </w:rPr>
        <w:t xml:space="preserve"> form companies’ contributions:</w:t>
      </w:r>
    </w:p>
    <w:p w:rsidR="008B6EC0" w:rsidRDefault="008B6EC0" w:rsidP="008B6EC0">
      <w:pPr>
        <w:pStyle w:val="ListParagraph"/>
        <w:numPr>
          <w:ilvl w:val="0"/>
          <w:numId w:val="83"/>
        </w:numPr>
        <w:rPr>
          <w:sz w:val="22"/>
          <w:szCs w:val="22"/>
        </w:rPr>
      </w:pPr>
      <w:r>
        <w:rPr>
          <w:sz w:val="22"/>
          <w:szCs w:val="22"/>
        </w:rPr>
        <w:t>Target miss detection probability P (%): 1%, 0.1%</w:t>
      </w:r>
    </w:p>
    <w:p w:rsidR="008B6EC0" w:rsidRDefault="008B6EC0" w:rsidP="008B6EC0">
      <w:pPr>
        <w:pStyle w:val="ListParagraph"/>
        <w:numPr>
          <w:ilvl w:val="0"/>
          <w:numId w:val="83"/>
        </w:numPr>
        <w:rPr>
          <w:sz w:val="22"/>
          <w:szCs w:val="22"/>
        </w:rPr>
      </w:pPr>
      <w:r>
        <w:rPr>
          <w:sz w:val="22"/>
          <w:szCs w:val="22"/>
        </w:rPr>
        <w:t xml:space="preserve">Number of UE subgroups: 2 to 16 (as noted in </w:t>
      </w:r>
      <w:r w:rsidR="005B357C">
        <w:rPr>
          <w:sz w:val="22"/>
          <w:szCs w:val="22"/>
        </w:rPr>
        <w:t xml:space="preserve">the </w:t>
      </w:r>
      <w:r>
        <w:rPr>
          <w:sz w:val="22"/>
          <w:szCs w:val="22"/>
        </w:rPr>
        <w:t>agreed observations)</w:t>
      </w:r>
    </w:p>
    <w:p w:rsidR="008B6EC0" w:rsidRPr="008B6EC0" w:rsidRDefault="008B6EC0" w:rsidP="008B6EC0">
      <w:pPr>
        <w:pStyle w:val="ListParagraph"/>
        <w:numPr>
          <w:ilvl w:val="0"/>
          <w:numId w:val="83"/>
        </w:numPr>
        <w:rPr>
          <w:sz w:val="22"/>
          <w:szCs w:val="22"/>
        </w:rPr>
      </w:pPr>
      <w:r>
        <w:rPr>
          <w:sz w:val="22"/>
          <w:szCs w:val="22"/>
        </w:rPr>
        <w:t>Frequency error (before paging early indication detection): 0.5 ppm (after synchronization with 1 SS burst), 1 ppm or 2 ppm (no synchronization before the detection)</w:t>
      </w:r>
    </w:p>
    <w:p w:rsidR="00803146" w:rsidRDefault="00D72908">
      <w:pPr>
        <w:rPr>
          <w:rFonts w:eastAsia="SimSun"/>
          <w:sz w:val="22"/>
          <w:szCs w:val="22"/>
          <w:lang w:eastAsia="en-US"/>
        </w:rPr>
      </w:pPr>
      <w:r>
        <w:rPr>
          <w:sz w:val="22"/>
          <w:szCs w:val="22"/>
        </w:rPr>
        <w:br w:type="page"/>
      </w:r>
    </w:p>
    <w:p w:rsidR="00803146" w:rsidRDefault="00D72908">
      <w:pPr>
        <w:pStyle w:val="Heading1"/>
        <w:rPr>
          <w:rFonts w:ascii="Times New Roman" w:hAnsi="Times New Roman"/>
        </w:rPr>
      </w:pPr>
      <w:r>
        <w:rPr>
          <w:rFonts w:ascii="Times New Roman" w:hAnsi="Times New Roman"/>
        </w:rPr>
        <w:t xml:space="preserve">Characterization of System Impact and Design Criteria on Paging Enhancements </w:t>
      </w:r>
    </w:p>
    <w:p w:rsidR="00803146" w:rsidRDefault="00D72908">
      <w:pPr>
        <w:rPr>
          <w:sz w:val="22"/>
          <w:szCs w:val="22"/>
          <w:lang w:val="en-GB" w:eastAsia="en-US"/>
        </w:rPr>
      </w:pPr>
      <w:r>
        <w:rPr>
          <w:sz w:val="22"/>
          <w:szCs w:val="22"/>
          <w:lang w:val="en-GB" w:eastAsia="en-US"/>
        </w:rPr>
        <w:t xml:space="preserve">For system impact, </w:t>
      </w:r>
      <w:r>
        <w:rPr>
          <w:sz w:val="22"/>
          <w:szCs w:val="22"/>
          <w:lang w:val="en-GB" w:eastAsia="en-US"/>
        </w:rPr>
        <w:fldChar w:fldCharType="begin"/>
      </w:r>
      <w:r>
        <w:rPr>
          <w:sz w:val="22"/>
          <w:szCs w:val="22"/>
          <w:lang w:val="en-GB" w:eastAsia="en-US"/>
        </w:rPr>
        <w:instrText xml:space="preserve"> REF _Ref54800236 \h </w:instrText>
      </w:r>
      <w:r>
        <w:rPr>
          <w:sz w:val="22"/>
          <w:szCs w:val="22"/>
          <w:lang w:val="en-GB" w:eastAsia="en-US"/>
        </w:rPr>
      </w:r>
      <w:r>
        <w:rPr>
          <w:sz w:val="22"/>
          <w:szCs w:val="22"/>
          <w:lang w:val="en-GB" w:eastAsia="en-US"/>
        </w:rPr>
        <w:fldChar w:fldCharType="separate"/>
      </w:r>
      <w:r>
        <w:rPr>
          <w:sz w:val="22"/>
          <w:szCs w:val="22"/>
        </w:rPr>
        <w:t>Table 7</w:t>
      </w:r>
      <w:r>
        <w:rPr>
          <w:sz w:val="22"/>
          <w:szCs w:val="22"/>
          <w:lang w:val="en-GB" w:eastAsia="en-US"/>
        </w:rPr>
        <w:fldChar w:fldCharType="end"/>
      </w:r>
      <w:r>
        <w:rPr>
          <w:sz w:val="22"/>
          <w:szCs w:val="22"/>
          <w:lang w:val="en-GB" w:eastAsia="en-US"/>
        </w:rPr>
        <w:t xml:space="preserve"> summarizes companies’ evaluation results and/or views. Since minimizing the system impacts can be mapped to design criteria, the related views are also included in the same table. There are 18 companies providing inputs.</w:t>
      </w:r>
    </w:p>
    <w:p w:rsidR="00803146" w:rsidRDefault="00803146">
      <w:pPr>
        <w:rPr>
          <w:sz w:val="22"/>
          <w:szCs w:val="22"/>
          <w:lang w:val="en-GB" w:eastAsia="en-US"/>
        </w:rPr>
      </w:pPr>
    </w:p>
    <w:p w:rsidR="00803146" w:rsidRDefault="00D72908">
      <w:pPr>
        <w:pStyle w:val="Caption"/>
        <w:keepNext/>
        <w:jc w:val="center"/>
        <w:rPr>
          <w:sz w:val="22"/>
          <w:szCs w:val="22"/>
        </w:rPr>
      </w:pPr>
      <w:bookmarkStart w:id="60" w:name="_Ref54800236"/>
      <w:r>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10</w:t>
      </w:r>
      <w:r>
        <w:rPr>
          <w:sz w:val="22"/>
          <w:szCs w:val="22"/>
        </w:rPr>
        <w:fldChar w:fldCharType="end"/>
      </w:r>
      <w:bookmarkEnd w:id="60"/>
      <w:r>
        <w:rPr>
          <w:sz w:val="22"/>
          <w:szCs w:val="22"/>
        </w:rPr>
        <w:t>: Companies’ views on system impact and design criteria on paging enhancements</w:t>
      </w:r>
    </w:p>
    <w:tbl>
      <w:tblPr>
        <w:tblStyle w:val="TableGrid"/>
        <w:tblW w:w="0" w:type="auto"/>
        <w:tblLook w:val="04A0" w:firstRow="1" w:lastRow="0" w:firstColumn="1" w:lastColumn="0" w:noHBand="0" w:noVBand="1"/>
      </w:tblPr>
      <w:tblGrid>
        <w:gridCol w:w="1271"/>
        <w:gridCol w:w="9186"/>
      </w:tblGrid>
      <w:tr w:rsidR="00803146">
        <w:tc>
          <w:tcPr>
            <w:tcW w:w="1271"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Company</w:t>
            </w:r>
          </w:p>
        </w:tc>
        <w:tc>
          <w:tcPr>
            <w:tcW w:w="9186"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Views</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Huawei, HiSilicon</w:t>
            </w:r>
          </w:p>
        </w:tc>
        <w:tc>
          <w:tcPr>
            <w:tcW w:w="9186" w:type="dxa"/>
          </w:tcPr>
          <w:p w:rsidR="00803146" w:rsidRDefault="00D72908">
            <w:pPr>
              <w:pStyle w:val="Caption"/>
              <w:keepNext/>
              <w:jc w:val="center"/>
              <w:rPr>
                <w:sz w:val="22"/>
                <w:szCs w:val="22"/>
              </w:rPr>
            </w:pPr>
            <w:r>
              <w:rPr>
                <w:sz w:val="22"/>
                <w:szCs w:val="22"/>
              </w:rPr>
              <w:t>Table 7: Analyses on system impact for proposed solutions</w:t>
            </w:r>
          </w:p>
          <w:tbl>
            <w:tblPr>
              <w:tblStyle w:val="TableGrid"/>
              <w:tblW w:w="5000" w:type="pct"/>
              <w:tblLook w:val="04A0" w:firstRow="1" w:lastRow="0" w:firstColumn="1" w:lastColumn="0" w:noHBand="0" w:noVBand="1"/>
            </w:tblPr>
            <w:tblGrid>
              <w:gridCol w:w="2240"/>
              <w:gridCol w:w="2240"/>
              <w:gridCol w:w="2240"/>
              <w:gridCol w:w="2240"/>
            </w:tblGrid>
            <w:tr w:rsidR="00803146">
              <w:tc>
                <w:tcPr>
                  <w:tcW w:w="1250" w:type="pct"/>
                  <w:vAlign w:val="center"/>
                </w:tcPr>
                <w:p w:rsidR="00803146" w:rsidRPr="005B357C" w:rsidRDefault="00803146">
                  <w:pPr>
                    <w:jc w:val="center"/>
                    <w:rPr>
                      <w:color w:val="000000" w:themeColor="text1"/>
                      <w:sz w:val="20"/>
                      <w:szCs w:val="20"/>
                    </w:rPr>
                  </w:pPr>
                </w:p>
              </w:tc>
              <w:tc>
                <w:tcPr>
                  <w:tcW w:w="1250" w:type="pct"/>
                  <w:vAlign w:val="center"/>
                </w:tcPr>
                <w:p w:rsidR="00803146" w:rsidRPr="005B357C" w:rsidRDefault="00D72908">
                  <w:pPr>
                    <w:jc w:val="center"/>
                    <w:rPr>
                      <w:color w:val="000000" w:themeColor="text1"/>
                      <w:sz w:val="20"/>
                      <w:szCs w:val="20"/>
                    </w:rPr>
                  </w:pPr>
                  <w:r w:rsidRPr="005B357C">
                    <w:rPr>
                      <w:color w:val="000000" w:themeColor="text1"/>
                      <w:sz w:val="20"/>
                      <w:szCs w:val="20"/>
                    </w:rPr>
                    <w:t>Resource overhead and its implications</w:t>
                  </w:r>
                </w:p>
              </w:tc>
              <w:tc>
                <w:tcPr>
                  <w:tcW w:w="1250" w:type="pct"/>
                  <w:vAlign w:val="center"/>
                </w:tcPr>
                <w:p w:rsidR="00803146" w:rsidRPr="005B357C" w:rsidRDefault="00D72908">
                  <w:pPr>
                    <w:jc w:val="center"/>
                    <w:rPr>
                      <w:color w:val="000000" w:themeColor="text1"/>
                      <w:sz w:val="20"/>
                      <w:szCs w:val="20"/>
                      <w:lang w:eastAsia="zh-CN"/>
                    </w:rPr>
                  </w:pPr>
                  <w:r w:rsidRPr="005B357C">
                    <w:rPr>
                      <w:color w:val="000000" w:themeColor="text1"/>
                      <w:sz w:val="20"/>
                      <w:szCs w:val="20"/>
                      <w:lang w:eastAsia="zh-CN"/>
                    </w:rPr>
                    <w:t>Impact to legacy UEs</w:t>
                  </w:r>
                </w:p>
              </w:tc>
              <w:tc>
                <w:tcPr>
                  <w:tcW w:w="1250" w:type="pct"/>
                  <w:vAlign w:val="center"/>
                </w:tcPr>
                <w:p w:rsidR="00803146" w:rsidRPr="005B357C" w:rsidRDefault="00D72908">
                  <w:pPr>
                    <w:jc w:val="center"/>
                    <w:rPr>
                      <w:color w:val="000000" w:themeColor="text1"/>
                      <w:sz w:val="20"/>
                      <w:szCs w:val="20"/>
                    </w:rPr>
                  </w:pPr>
                  <w:r w:rsidRPr="005B357C">
                    <w:rPr>
                      <w:bCs/>
                      <w:color w:val="000000" w:themeColor="text1"/>
                      <w:sz w:val="20"/>
                      <w:szCs w:val="20"/>
                      <w:lang w:eastAsia="zh-CN"/>
                    </w:rPr>
                    <w:t>Impact to other functionalities</w:t>
                  </w:r>
                </w:p>
              </w:tc>
            </w:tr>
            <w:tr w:rsidR="00803146">
              <w:tc>
                <w:tcPr>
                  <w:tcW w:w="1250" w:type="pct"/>
                  <w:vAlign w:val="center"/>
                </w:tcPr>
                <w:p w:rsidR="00803146" w:rsidRPr="005B357C" w:rsidRDefault="00D72908">
                  <w:pPr>
                    <w:rPr>
                      <w:color w:val="000000" w:themeColor="text1"/>
                      <w:sz w:val="20"/>
                      <w:szCs w:val="20"/>
                      <w:lang w:eastAsia="zh-CN"/>
                    </w:rPr>
                  </w:pPr>
                  <w:r w:rsidRPr="005B357C">
                    <w:rPr>
                      <w:color w:val="000000" w:themeColor="text1"/>
                      <w:sz w:val="20"/>
                      <w:szCs w:val="20"/>
                      <w:lang w:eastAsia="zh-CN"/>
                    </w:rPr>
                    <w:t xml:space="preserve">DCI based </w:t>
                  </w:r>
                  <w:r w:rsidRPr="005B357C">
                    <w:rPr>
                      <w:sz w:val="20"/>
                      <w:szCs w:val="20"/>
                    </w:rPr>
                    <w:t>EPI without sub-grouping (i.e. EPI-only)</w:t>
                  </w:r>
                </w:p>
              </w:tc>
              <w:tc>
                <w:tcPr>
                  <w:tcW w:w="1250" w:type="pct"/>
                  <w:vAlign w:val="center"/>
                </w:tcPr>
                <w:p w:rsidR="00803146" w:rsidRPr="005B357C" w:rsidRDefault="00D72908">
                  <w:pPr>
                    <w:rPr>
                      <w:color w:val="000000" w:themeColor="text1"/>
                      <w:sz w:val="20"/>
                      <w:szCs w:val="20"/>
                      <w:vertAlign w:val="superscript"/>
                      <w:lang w:eastAsia="zh-CN"/>
                    </w:rPr>
                  </w:pPr>
                  <w:r w:rsidRPr="005B357C">
                    <w:rPr>
                      <w:color w:val="000000" w:themeColor="text1"/>
                      <w:sz w:val="20"/>
                      <w:szCs w:val="20"/>
                      <w:lang w:eastAsia="zh-CN"/>
                    </w:rPr>
                    <w:t>For 2T4R: 4.91*10</w:t>
                  </w:r>
                  <w:r w:rsidRPr="005B357C">
                    <w:rPr>
                      <w:color w:val="000000" w:themeColor="text1"/>
                      <w:sz w:val="20"/>
                      <w:szCs w:val="20"/>
                      <w:vertAlign w:val="superscript"/>
                      <w:lang w:eastAsia="zh-CN"/>
                    </w:rPr>
                    <w:t>-4</w:t>
                  </w:r>
                </w:p>
                <w:p w:rsidR="00803146" w:rsidRPr="005B357C" w:rsidRDefault="00D72908">
                  <w:pPr>
                    <w:rPr>
                      <w:color w:val="000000" w:themeColor="text1"/>
                      <w:sz w:val="20"/>
                      <w:szCs w:val="20"/>
                      <w:lang w:eastAsia="zh-CN"/>
                    </w:rPr>
                  </w:pPr>
                  <w:r w:rsidRPr="005B357C">
                    <w:rPr>
                      <w:color w:val="000000" w:themeColor="text1"/>
                      <w:sz w:val="20"/>
                      <w:szCs w:val="20"/>
                      <w:lang w:eastAsia="zh-CN"/>
                    </w:rPr>
                    <w:t>For 2T2R: 19.6*10</w:t>
                  </w:r>
                  <w:r w:rsidRPr="005B357C">
                    <w:rPr>
                      <w:color w:val="000000" w:themeColor="text1"/>
                      <w:sz w:val="20"/>
                      <w:szCs w:val="20"/>
                      <w:vertAlign w:val="superscript"/>
                      <w:lang w:eastAsia="zh-CN"/>
                    </w:rPr>
                    <w:t>-4</w:t>
                  </w:r>
                </w:p>
              </w:tc>
              <w:tc>
                <w:tcPr>
                  <w:tcW w:w="1250" w:type="pct"/>
                  <w:vAlign w:val="center"/>
                </w:tcPr>
                <w:p w:rsidR="00803146" w:rsidRPr="005B357C" w:rsidRDefault="00D72908">
                  <w:pPr>
                    <w:rPr>
                      <w:sz w:val="20"/>
                      <w:szCs w:val="20"/>
                    </w:rPr>
                  </w:pPr>
                  <w:r w:rsidRPr="005B357C">
                    <w:rPr>
                      <w:color w:val="000000" w:themeColor="text1"/>
                      <w:sz w:val="20"/>
                      <w:szCs w:val="20"/>
                      <w:lang w:eastAsia="zh-CN"/>
                    </w:rPr>
                    <w:t>No impact to legacy UEs</w:t>
                  </w:r>
                  <w:r w:rsidRPr="005B357C">
                    <w:rPr>
                      <w:sz w:val="20"/>
                      <w:szCs w:val="20"/>
                    </w:rPr>
                    <w:t>.</w:t>
                  </w:r>
                </w:p>
              </w:tc>
              <w:tc>
                <w:tcPr>
                  <w:tcW w:w="1250" w:type="pct"/>
                  <w:vAlign w:val="center"/>
                </w:tcPr>
                <w:p w:rsidR="00803146" w:rsidRPr="005B357C" w:rsidRDefault="00D72908">
                  <w:pPr>
                    <w:rPr>
                      <w:color w:val="000000" w:themeColor="text1"/>
                      <w:sz w:val="20"/>
                      <w:szCs w:val="20"/>
                    </w:rPr>
                  </w:pPr>
                  <w:r w:rsidRPr="005B357C">
                    <w:rPr>
                      <w:color w:val="000000" w:themeColor="text1"/>
                      <w:sz w:val="20"/>
                      <w:szCs w:val="20"/>
                    </w:rPr>
                    <w:t>SI change and/or ETWS information and availability of assistance RS can be indicated in DCI based EPI.</w:t>
                  </w:r>
                </w:p>
              </w:tc>
            </w:tr>
            <w:tr w:rsidR="00803146">
              <w:tc>
                <w:tcPr>
                  <w:tcW w:w="1250" w:type="pct"/>
                  <w:vAlign w:val="center"/>
                </w:tcPr>
                <w:p w:rsidR="00803146" w:rsidRPr="005B357C" w:rsidRDefault="00D72908">
                  <w:pPr>
                    <w:rPr>
                      <w:color w:val="000000" w:themeColor="text1"/>
                      <w:sz w:val="20"/>
                      <w:szCs w:val="20"/>
                      <w:lang w:eastAsia="zh-CN"/>
                    </w:rPr>
                  </w:pPr>
                  <w:r w:rsidRPr="005B357C">
                    <w:rPr>
                      <w:color w:val="000000" w:themeColor="text1"/>
                      <w:sz w:val="20"/>
                      <w:szCs w:val="20"/>
                      <w:lang w:eastAsia="zh-CN"/>
                    </w:rPr>
                    <w:t xml:space="preserve">Sub-grouping indication in </w:t>
                  </w:r>
                  <w:r w:rsidRPr="005B357C">
                    <w:rPr>
                      <w:sz w:val="20"/>
                      <w:szCs w:val="20"/>
                    </w:rPr>
                    <w:t>EPI(2 bits for each sub-group)</w:t>
                  </w:r>
                </w:p>
              </w:tc>
              <w:tc>
                <w:tcPr>
                  <w:tcW w:w="1250" w:type="pct"/>
                  <w:vAlign w:val="center"/>
                </w:tcPr>
                <w:p w:rsidR="00803146" w:rsidRPr="005B357C" w:rsidRDefault="00D72908">
                  <w:pPr>
                    <w:rPr>
                      <w:color w:val="000000" w:themeColor="text1"/>
                      <w:sz w:val="20"/>
                      <w:szCs w:val="20"/>
                      <w:lang w:eastAsia="zh-CN"/>
                    </w:rPr>
                  </w:pPr>
                  <w:r w:rsidRPr="005B357C">
                    <w:rPr>
                      <w:color w:val="000000" w:themeColor="text1"/>
                      <w:sz w:val="20"/>
                      <w:szCs w:val="20"/>
                      <w:lang w:eastAsia="zh-CN"/>
                    </w:rPr>
                    <w:t>Similar overhead as that for EPI without sub-grouping.</w:t>
                  </w:r>
                </w:p>
                <w:p w:rsidR="00803146" w:rsidRPr="005B357C" w:rsidRDefault="00D72908">
                  <w:pPr>
                    <w:rPr>
                      <w:color w:val="000000" w:themeColor="text1"/>
                      <w:sz w:val="20"/>
                      <w:szCs w:val="20"/>
                      <w:lang w:eastAsia="zh-CN"/>
                    </w:rPr>
                  </w:pPr>
                  <w:r w:rsidRPr="005B357C">
                    <w:rPr>
                      <w:color w:val="000000" w:themeColor="text1"/>
                      <w:sz w:val="20"/>
                      <w:szCs w:val="20"/>
                      <w:lang w:eastAsia="zh-CN"/>
                    </w:rPr>
                    <w:t>For 12bits DCI payload, 2 bits indication can indicate 4 sub-groups for each PO and 6 POs can be indicated by one EPI.</w:t>
                  </w:r>
                </w:p>
              </w:tc>
              <w:tc>
                <w:tcPr>
                  <w:tcW w:w="1250" w:type="pct"/>
                  <w:vAlign w:val="center"/>
                </w:tcPr>
                <w:p w:rsidR="00803146" w:rsidRPr="005B357C" w:rsidRDefault="00D72908">
                  <w:pPr>
                    <w:rPr>
                      <w:color w:val="000000" w:themeColor="text1"/>
                      <w:sz w:val="20"/>
                      <w:szCs w:val="20"/>
                      <w:lang w:eastAsia="zh-CN"/>
                    </w:rPr>
                  </w:pPr>
                  <w:r w:rsidRPr="005B357C">
                    <w:rPr>
                      <w:color w:val="000000" w:themeColor="text1"/>
                      <w:sz w:val="20"/>
                      <w:szCs w:val="20"/>
                      <w:lang w:eastAsia="zh-CN"/>
                    </w:rPr>
                    <w:t>No impact to legacy UEs</w:t>
                  </w:r>
                  <w:r w:rsidRPr="005B357C">
                    <w:rPr>
                      <w:sz w:val="20"/>
                      <w:szCs w:val="20"/>
                    </w:rPr>
                    <w:t>.</w:t>
                  </w:r>
                </w:p>
              </w:tc>
              <w:tc>
                <w:tcPr>
                  <w:tcW w:w="1250" w:type="pct"/>
                  <w:vAlign w:val="center"/>
                </w:tcPr>
                <w:p w:rsidR="00803146" w:rsidRPr="005B357C" w:rsidRDefault="00D72908">
                  <w:pPr>
                    <w:rPr>
                      <w:color w:val="000000" w:themeColor="text1"/>
                      <w:sz w:val="20"/>
                      <w:szCs w:val="20"/>
                      <w:lang w:eastAsia="zh-CN"/>
                    </w:rPr>
                  </w:pPr>
                  <w:r w:rsidRPr="005B357C">
                    <w:rPr>
                      <w:color w:val="000000" w:themeColor="text1"/>
                      <w:sz w:val="20"/>
                      <w:szCs w:val="20"/>
                    </w:rPr>
                    <w:t>SI change and/or ETWS information and availability of assistance RS can be indicated in DCI based EPI.</w:t>
                  </w:r>
                </w:p>
              </w:tc>
            </w:tr>
            <w:tr w:rsidR="00803146">
              <w:tc>
                <w:tcPr>
                  <w:tcW w:w="1250" w:type="pct"/>
                  <w:vAlign w:val="center"/>
                </w:tcPr>
                <w:p w:rsidR="00803146" w:rsidRPr="005B357C" w:rsidRDefault="00D72908">
                  <w:pPr>
                    <w:rPr>
                      <w:color w:val="000000" w:themeColor="text1"/>
                      <w:sz w:val="20"/>
                      <w:szCs w:val="20"/>
                      <w:lang w:eastAsia="zh-CN"/>
                    </w:rPr>
                  </w:pPr>
                  <w:r w:rsidRPr="005B357C">
                    <w:rPr>
                      <w:color w:val="000000" w:themeColor="text1"/>
                      <w:sz w:val="20"/>
                      <w:szCs w:val="20"/>
                      <w:lang w:eastAsia="ja-JP"/>
                    </w:rPr>
                    <w:t xml:space="preserve">Sub-grouping indication in </w:t>
                  </w:r>
                  <w:r w:rsidRPr="005B357C">
                    <w:rPr>
                      <w:sz w:val="20"/>
                      <w:szCs w:val="20"/>
                      <w:lang w:eastAsia="zh-CN"/>
                    </w:rPr>
                    <w:t xml:space="preserve">legacy </w:t>
                  </w:r>
                  <w:r w:rsidRPr="005B357C">
                    <w:rPr>
                      <w:color w:val="000000" w:themeColor="text1"/>
                      <w:sz w:val="20"/>
                      <w:szCs w:val="20"/>
                      <w:lang w:eastAsia="ja-JP"/>
                    </w:rPr>
                    <w:t>paging DCI</w:t>
                  </w:r>
                </w:p>
              </w:tc>
              <w:tc>
                <w:tcPr>
                  <w:tcW w:w="1250" w:type="pct"/>
                  <w:vAlign w:val="center"/>
                </w:tcPr>
                <w:p w:rsidR="00803146" w:rsidRPr="005B357C" w:rsidRDefault="00D72908">
                  <w:pPr>
                    <w:rPr>
                      <w:color w:val="000000" w:themeColor="text1"/>
                      <w:sz w:val="20"/>
                      <w:szCs w:val="20"/>
                      <w:lang w:eastAsia="zh-CN"/>
                    </w:rPr>
                  </w:pPr>
                  <w:r w:rsidRPr="005B357C">
                    <w:rPr>
                      <w:color w:val="000000" w:themeColor="text1"/>
                      <w:sz w:val="20"/>
                      <w:szCs w:val="20"/>
                      <w:lang w:eastAsia="zh-CN"/>
                    </w:rPr>
                    <w:t>Little overhead when it is indicated by the reserved bits in paging DCI.</w:t>
                  </w:r>
                </w:p>
              </w:tc>
              <w:tc>
                <w:tcPr>
                  <w:tcW w:w="1250" w:type="pct"/>
                  <w:vAlign w:val="center"/>
                </w:tcPr>
                <w:p w:rsidR="00803146" w:rsidRPr="005B357C" w:rsidRDefault="00D72908">
                  <w:pPr>
                    <w:rPr>
                      <w:color w:val="000000" w:themeColor="text1"/>
                      <w:sz w:val="20"/>
                      <w:szCs w:val="20"/>
                      <w:lang w:eastAsia="zh-CN"/>
                    </w:rPr>
                  </w:pPr>
                  <w:r w:rsidRPr="005B357C">
                    <w:rPr>
                      <w:color w:val="000000" w:themeColor="text1"/>
                      <w:sz w:val="20"/>
                      <w:szCs w:val="20"/>
                      <w:lang w:eastAsia="zh-CN"/>
                    </w:rPr>
                    <w:t>No impact to legacy UEs.</w:t>
                  </w:r>
                </w:p>
              </w:tc>
              <w:tc>
                <w:tcPr>
                  <w:tcW w:w="1250" w:type="pct"/>
                  <w:vAlign w:val="center"/>
                </w:tcPr>
                <w:p w:rsidR="00803146" w:rsidRPr="005B357C" w:rsidRDefault="00D72908">
                  <w:pPr>
                    <w:rPr>
                      <w:color w:val="000000" w:themeColor="text1"/>
                      <w:sz w:val="20"/>
                      <w:szCs w:val="20"/>
                      <w:lang w:eastAsia="zh-CN"/>
                    </w:rPr>
                  </w:pPr>
                  <w:r w:rsidRPr="005B357C">
                    <w:rPr>
                      <w:color w:val="000000" w:themeColor="text1"/>
                      <w:sz w:val="20"/>
                      <w:szCs w:val="20"/>
                      <w:lang w:eastAsia="zh-CN"/>
                    </w:rPr>
                    <w:t>No impact to other functionalities.</w:t>
                  </w:r>
                </w:p>
              </w:tc>
            </w:tr>
          </w:tbl>
          <w:p w:rsidR="00803146" w:rsidRDefault="00803146">
            <w:pPr>
              <w:rPr>
                <w:sz w:val="22"/>
                <w:szCs w:val="22"/>
              </w:rPr>
            </w:pPr>
          </w:p>
          <w:p w:rsidR="00803146" w:rsidRDefault="00D72908">
            <w:pPr>
              <w:rPr>
                <w:sz w:val="22"/>
                <w:szCs w:val="22"/>
              </w:rPr>
            </w:pPr>
            <w:r>
              <w:rPr>
                <w:sz w:val="22"/>
                <w:szCs w:val="22"/>
              </w:rPr>
              <w:t>Proposal 1:</w:t>
            </w:r>
            <w:r>
              <w:rPr>
                <w:sz w:val="22"/>
                <w:szCs w:val="22"/>
              </w:rPr>
              <w:tab/>
              <w:t>Support Early paging indication (EPI) in Rel-17 to reduce the power consumption of IDLE more UE.</w:t>
            </w:r>
          </w:p>
          <w:p w:rsidR="00803146" w:rsidRDefault="00D72908">
            <w:pPr>
              <w:pStyle w:val="ListParagraph"/>
              <w:numPr>
                <w:ilvl w:val="0"/>
                <w:numId w:val="23"/>
              </w:numPr>
              <w:rPr>
                <w:sz w:val="22"/>
                <w:szCs w:val="22"/>
              </w:rPr>
            </w:pPr>
            <w:r>
              <w:rPr>
                <w:sz w:val="22"/>
                <w:szCs w:val="22"/>
              </w:rPr>
              <w:t>FFS: DCI based EPI or RS based EPI</w:t>
            </w:r>
          </w:p>
          <w:p w:rsidR="005B357C" w:rsidRDefault="005B357C">
            <w:pPr>
              <w:rPr>
                <w:sz w:val="22"/>
                <w:szCs w:val="22"/>
              </w:rPr>
            </w:pPr>
          </w:p>
          <w:p w:rsidR="00803146" w:rsidRDefault="00D72908">
            <w:pPr>
              <w:rPr>
                <w:sz w:val="22"/>
                <w:szCs w:val="22"/>
              </w:rPr>
            </w:pPr>
            <w:r>
              <w:rPr>
                <w:sz w:val="22"/>
                <w:szCs w:val="22"/>
              </w:rPr>
              <w:t>Proposal 2:</w:t>
            </w:r>
            <w:r>
              <w:rPr>
                <w:sz w:val="22"/>
                <w:szCs w:val="22"/>
              </w:rPr>
              <w:tab/>
              <w:t>Sub-grouping indication is indicated in the early paging indication and also paging DCI.</w:t>
            </w:r>
          </w:p>
          <w:p w:rsidR="00803146" w:rsidRDefault="00D72908">
            <w:pPr>
              <w:pStyle w:val="ListParagraph"/>
              <w:numPr>
                <w:ilvl w:val="0"/>
                <w:numId w:val="23"/>
              </w:numPr>
              <w:rPr>
                <w:sz w:val="22"/>
                <w:szCs w:val="22"/>
              </w:rPr>
            </w:pPr>
            <w:r>
              <w:rPr>
                <w:sz w:val="22"/>
                <w:szCs w:val="22"/>
              </w:rPr>
              <w:t>FFS: How to group the UEs</w:t>
            </w:r>
          </w:p>
          <w:p w:rsidR="005B357C" w:rsidRDefault="005B357C">
            <w:pPr>
              <w:rPr>
                <w:sz w:val="22"/>
                <w:szCs w:val="22"/>
              </w:rPr>
            </w:pPr>
          </w:p>
          <w:p w:rsidR="00803146" w:rsidRDefault="00D72908">
            <w:pPr>
              <w:rPr>
                <w:sz w:val="22"/>
                <w:szCs w:val="22"/>
              </w:rPr>
            </w:pPr>
            <w:r>
              <w:rPr>
                <w:sz w:val="22"/>
                <w:szCs w:val="22"/>
              </w:rPr>
              <w:t>Observation 8: The following information can be carried in an early transmitted paging DCI before the PO:</w:t>
            </w:r>
          </w:p>
          <w:p w:rsidR="00803146" w:rsidRDefault="00D72908">
            <w:pPr>
              <w:pStyle w:val="ListParagraph"/>
              <w:numPr>
                <w:ilvl w:val="0"/>
                <w:numId w:val="58"/>
              </w:numPr>
              <w:rPr>
                <w:sz w:val="22"/>
                <w:szCs w:val="22"/>
              </w:rPr>
            </w:pPr>
            <w:r>
              <w:rPr>
                <w:sz w:val="22"/>
                <w:szCs w:val="22"/>
              </w:rPr>
              <w:t>There is paging or not in the following one or multiple POs</w:t>
            </w:r>
          </w:p>
          <w:p w:rsidR="00803146" w:rsidRDefault="00D72908">
            <w:pPr>
              <w:pStyle w:val="ListParagraph"/>
              <w:numPr>
                <w:ilvl w:val="0"/>
                <w:numId w:val="58"/>
              </w:numPr>
              <w:rPr>
                <w:sz w:val="22"/>
                <w:szCs w:val="22"/>
              </w:rPr>
            </w:pPr>
            <w:r>
              <w:rPr>
                <w:sz w:val="22"/>
                <w:szCs w:val="22"/>
              </w:rPr>
              <w:t>SI change and/or ETWS information</w:t>
            </w:r>
          </w:p>
          <w:p w:rsidR="00803146" w:rsidRDefault="00D72908">
            <w:pPr>
              <w:pStyle w:val="ListParagraph"/>
              <w:numPr>
                <w:ilvl w:val="0"/>
                <w:numId w:val="58"/>
              </w:numPr>
              <w:rPr>
                <w:sz w:val="22"/>
                <w:szCs w:val="22"/>
              </w:rPr>
            </w:pPr>
            <w:r>
              <w:rPr>
                <w:sz w:val="22"/>
                <w:szCs w:val="22"/>
              </w:rPr>
              <w:t>Availability of assistance RS</w:t>
            </w:r>
          </w:p>
          <w:p w:rsidR="00803146" w:rsidRDefault="00803146">
            <w:pPr>
              <w:rPr>
                <w:sz w:val="22"/>
                <w:szCs w:val="22"/>
              </w:rPr>
            </w:pP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vivo</w:t>
            </w:r>
          </w:p>
        </w:tc>
        <w:tc>
          <w:tcPr>
            <w:tcW w:w="9186" w:type="dxa"/>
          </w:tcPr>
          <w:p w:rsidR="00803146" w:rsidRDefault="00D72908">
            <w:pPr>
              <w:jc w:val="center"/>
              <w:rPr>
                <w:b/>
                <w:sz w:val="22"/>
                <w:szCs w:val="22"/>
              </w:rPr>
            </w:pPr>
            <w:r>
              <w:rPr>
                <w:b/>
                <w:sz w:val="22"/>
                <w:szCs w:val="22"/>
              </w:rPr>
              <w:t>Table 6: Comparison of different power saving signals/channels for PEI</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438"/>
              <w:gridCol w:w="1304"/>
              <w:gridCol w:w="1145"/>
              <w:gridCol w:w="1427"/>
              <w:gridCol w:w="1670"/>
            </w:tblGrid>
            <w:tr w:rsidR="00803146">
              <w:trPr>
                <w:jc w:val="center"/>
              </w:trPr>
              <w:tc>
                <w:tcPr>
                  <w:tcW w:w="1702" w:type="dxa"/>
                  <w:tcBorders>
                    <w:top w:val="single" w:sz="4" w:space="0" w:color="auto"/>
                    <w:left w:val="single" w:sz="4" w:space="0" w:color="auto"/>
                    <w:bottom w:val="single" w:sz="4" w:space="0" w:color="auto"/>
                    <w:right w:val="single" w:sz="4" w:space="0" w:color="auto"/>
                  </w:tcBorders>
                </w:tcPr>
                <w:p w:rsidR="00803146" w:rsidRDefault="00D72908">
                  <w:pPr>
                    <w:pStyle w:val="BodyText"/>
                    <w:rPr>
                      <w:rFonts w:eastAsia="SimSun"/>
                      <w:b/>
                      <w:sz w:val="22"/>
                      <w:szCs w:val="22"/>
                      <w:lang w:val="en-GB" w:eastAsia="zh-CN"/>
                    </w:rPr>
                  </w:pPr>
                  <w:r>
                    <w:rPr>
                      <w:rFonts w:eastAsia="SimSun"/>
                      <w:b/>
                      <w:sz w:val="22"/>
                      <w:szCs w:val="22"/>
                      <w:lang w:val="en-GB" w:eastAsia="zh-CN"/>
                    </w:rPr>
                    <w:t>Schemes</w:t>
                  </w:r>
                </w:p>
              </w:tc>
              <w:tc>
                <w:tcPr>
                  <w:tcW w:w="1418" w:type="dxa"/>
                  <w:tcBorders>
                    <w:top w:val="single" w:sz="4" w:space="0" w:color="auto"/>
                    <w:left w:val="single" w:sz="4" w:space="0" w:color="auto"/>
                    <w:bottom w:val="single" w:sz="4" w:space="0" w:color="auto"/>
                    <w:right w:val="single" w:sz="4" w:space="0" w:color="auto"/>
                  </w:tcBorders>
                </w:tcPr>
                <w:p w:rsidR="00803146" w:rsidRDefault="00D72908">
                  <w:pPr>
                    <w:pStyle w:val="BodyText"/>
                    <w:rPr>
                      <w:rFonts w:eastAsia="SimSun"/>
                      <w:b/>
                      <w:sz w:val="22"/>
                      <w:szCs w:val="22"/>
                      <w:lang w:val="en-GB" w:eastAsia="zh-CN"/>
                    </w:rPr>
                  </w:pPr>
                  <w:r>
                    <w:rPr>
                      <w:rFonts w:eastAsia="SimSun"/>
                      <w:b/>
                      <w:sz w:val="22"/>
                      <w:szCs w:val="22"/>
                      <w:lang w:val="en-GB" w:eastAsia="zh-CN"/>
                    </w:rPr>
                    <w:t>Performance</w:t>
                  </w:r>
                </w:p>
              </w:tc>
              <w:tc>
                <w:tcPr>
                  <w:tcW w:w="1275" w:type="dxa"/>
                  <w:tcBorders>
                    <w:top w:val="single" w:sz="4" w:space="0" w:color="auto"/>
                    <w:left w:val="single" w:sz="4" w:space="0" w:color="auto"/>
                    <w:bottom w:val="single" w:sz="4" w:space="0" w:color="auto"/>
                    <w:right w:val="single" w:sz="4" w:space="0" w:color="auto"/>
                  </w:tcBorders>
                </w:tcPr>
                <w:p w:rsidR="00803146" w:rsidRDefault="00D72908">
                  <w:pPr>
                    <w:pStyle w:val="BodyText"/>
                    <w:rPr>
                      <w:rFonts w:eastAsia="SimSun"/>
                      <w:b/>
                      <w:sz w:val="22"/>
                      <w:szCs w:val="22"/>
                      <w:lang w:val="en-GB" w:eastAsia="zh-CN"/>
                    </w:rPr>
                  </w:pPr>
                  <w:r>
                    <w:rPr>
                      <w:rFonts w:eastAsia="SimSun"/>
                      <w:b/>
                      <w:sz w:val="22"/>
                      <w:szCs w:val="22"/>
                      <w:lang w:val="en-GB" w:eastAsia="zh-CN"/>
                    </w:rPr>
                    <w:t>Complexity</w:t>
                  </w:r>
                </w:p>
              </w:tc>
              <w:tc>
                <w:tcPr>
                  <w:tcW w:w="1134" w:type="dxa"/>
                  <w:tcBorders>
                    <w:top w:val="single" w:sz="4" w:space="0" w:color="auto"/>
                    <w:left w:val="single" w:sz="4" w:space="0" w:color="auto"/>
                    <w:bottom w:val="single" w:sz="4" w:space="0" w:color="auto"/>
                    <w:right w:val="single" w:sz="4" w:space="0" w:color="auto"/>
                  </w:tcBorders>
                </w:tcPr>
                <w:p w:rsidR="00803146" w:rsidRDefault="00D72908">
                  <w:pPr>
                    <w:pStyle w:val="BodyText"/>
                    <w:rPr>
                      <w:rFonts w:eastAsia="SimSun"/>
                      <w:b/>
                      <w:sz w:val="22"/>
                      <w:szCs w:val="22"/>
                      <w:lang w:val="en-GB" w:eastAsia="zh-CN"/>
                    </w:rPr>
                  </w:pPr>
                  <w:r>
                    <w:rPr>
                      <w:rFonts w:eastAsia="SimSun"/>
                      <w:b/>
                      <w:sz w:val="22"/>
                      <w:szCs w:val="22"/>
                      <w:lang w:val="en-GB" w:eastAsia="zh-CN"/>
                    </w:rPr>
                    <w:t>Overhead</w:t>
                  </w:r>
                </w:p>
              </w:tc>
              <w:tc>
                <w:tcPr>
                  <w:tcW w:w="1418" w:type="dxa"/>
                  <w:tcBorders>
                    <w:top w:val="single" w:sz="4" w:space="0" w:color="auto"/>
                    <w:left w:val="single" w:sz="4" w:space="0" w:color="auto"/>
                    <w:bottom w:val="single" w:sz="4" w:space="0" w:color="auto"/>
                    <w:right w:val="single" w:sz="4" w:space="0" w:color="auto"/>
                  </w:tcBorders>
                </w:tcPr>
                <w:p w:rsidR="00803146" w:rsidRDefault="00D72908">
                  <w:pPr>
                    <w:pStyle w:val="BodyText"/>
                    <w:rPr>
                      <w:b/>
                      <w:sz w:val="22"/>
                      <w:szCs w:val="22"/>
                    </w:rPr>
                  </w:pPr>
                  <w:r>
                    <w:rPr>
                      <w:b/>
                      <w:sz w:val="22"/>
                      <w:szCs w:val="22"/>
                    </w:rPr>
                    <w:t>Coexistence/</w:t>
                  </w:r>
                </w:p>
                <w:p w:rsidR="00803146" w:rsidRDefault="00D72908">
                  <w:pPr>
                    <w:pStyle w:val="BodyText"/>
                    <w:rPr>
                      <w:rFonts w:eastAsia="SimSun"/>
                      <w:b/>
                      <w:sz w:val="22"/>
                      <w:szCs w:val="22"/>
                      <w:lang w:val="en-GB" w:eastAsia="zh-CN"/>
                    </w:rPr>
                  </w:pPr>
                  <w:r>
                    <w:rPr>
                      <w:b/>
                      <w:sz w:val="22"/>
                      <w:szCs w:val="22"/>
                    </w:rPr>
                    <w:t>Multiplexing</w:t>
                  </w:r>
                </w:p>
              </w:tc>
              <w:tc>
                <w:tcPr>
                  <w:tcW w:w="1701" w:type="dxa"/>
                  <w:tcBorders>
                    <w:top w:val="single" w:sz="4" w:space="0" w:color="auto"/>
                    <w:left w:val="single" w:sz="4" w:space="0" w:color="auto"/>
                    <w:bottom w:val="single" w:sz="4" w:space="0" w:color="auto"/>
                    <w:right w:val="single" w:sz="4" w:space="0" w:color="auto"/>
                  </w:tcBorders>
                </w:tcPr>
                <w:p w:rsidR="00803146" w:rsidRDefault="00D72908">
                  <w:pPr>
                    <w:pStyle w:val="BodyText"/>
                    <w:rPr>
                      <w:rFonts w:eastAsia="SimSun"/>
                      <w:b/>
                      <w:sz w:val="22"/>
                      <w:szCs w:val="22"/>
                      <w:lang w:val="en-GB" w:eastAsia="zh-CN"/>
                    </w:rPr>
                  </w:pPr>
                  <w:r>
                    <w:rPr>
                      <w:rFonts w:eastAsia="SimSun"/>
                      <w:b/>
                      <w:sz w:val="22"/>
                      <w:szCs w:val="22"/>
                      <w:lang w:val="en-GB" w:eastAsia="zh-CN"/>
                    </w:rPr>
                    <w:t>Capacity (Number of bits delivered)</w:t>
                  </w:r>
                </w:p>
              </w:tc>
            </w:tr>
            <w:tr w:rsidR="00803146">
              <w:trPr>
                <w:jc w:val="center"/>
              </w:trPr>
              <w:tc>
                <w:tcPr>
                  <w:tcW w:w="1702" w:type="dxa"/>
                  <w:tcBorders>
                    <w:top w:val="single" w:sz="4" w:space="0" w:color="auto"/>
                    <w:left w:val="single" w:sz="4" w:space="0" w:color="auto"/>
                    <w:bottom w:val="single" w:sz="4" w:space="0" w:color="auto"/>
                    <w:right w:val="single" w:sz="4" w:space="0" w:color="auto"/>
                  </w:tcBorders>
                </w:tcPr>
                <w:p w:rsidR="00803146" w:rsidRDefault="00D72908">
                  <w:pPr>
                    <w:pStyle w:val="BodyText"/>
                    <w:rPr>
                      <w:rFonts w:eastAsia="SimSun"/>
                      <w:b/>
                      <w:sz w:val="22"/>
                      <w:szCs w:val="22"/>
                      <w:lang w:val="en-GB" w:eastAsia="zh-CN"/>
                    </w:rPr>
                  </w:pPr>
                  <w:r>
                    <w:rPr>
                      <w:rFonts w:eastAsia="DengXian"/>
                      <w:b/>
                      <w:sz w:val="22"/>
                      <w:szCs w:val="22"/>
                      <w:lang w:val="en-GB" w:eastAsia="zh-CN"/>
                    </w:rPr>
                    <w:t>SSS-like</w:t>
                  </w:r>
                </w:p>
              </w:tc>
              <w:tc>
                <w:tcPr>
                  <w:tcW w:w="1418"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eastAsia="zh-CN"/>
                    </w:rPr>
                  </w:pPr>
                  <w:r>
                    <w:rPr>
                      <w:rFonts w:eastAsia="SimSun"/>
                      <w:sz w:val="22"/>
                      <w:szCs w:val="22"/>
                      <w:lang w:eastAsia="zh-CN"/>
                    </w:rPr>
                    <w:t>Good</w:t>
                  </w:r>
                </w:p>
              </w:tc>
              <w:tc>
                <w:tcPr>
                  <w:tcW w:w="1275"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eastAsia="zh-CN"/>
                    </w:rPr>
                  </w:pPr>
                  <w:r>
                    <w:rPr>
                      <w:rFonts w:eastAsia="SimSun"/>
                      <w:sz w:val="22"/>
                      <w:szCs w:val="22"/>
                      <w:lang w:eastAsia="zh-CN"/>
                    </w:rPr>
                    <w:t>Low</w:t>
                  </w:r>
                </w:p>
              </w:tc>
              <w:tc>
                <w:tcPr>
                  <w:tcW w:w="1134"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eastAsia="zh-CN"/>
                    </w:rPr>
                  </w:pPr>
                  <w:r>
                    <w:rPr>
                      <w:rFonts w:eastAsia="SimSun"/>
                      <w:sz w:val="22"/>
                      <w:szCs w:val="22"/>
                      <w:lang w:eastAsia="zh-CN"/>
                    </w:rPr>
                    <w:t>Low</w:t>
                  </w:r>
                </w:p>
              </w:tc>
              <w:tc>
                <w:tcPr>
                  <w:tcW w:w="1418"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eastAsia="zh-CN"/>
                    </w:rPr>
                  </w:pPr>
                  <w:r>
                    <w:rPr>
                      <w:rFonts w:eastAsia="SimSun"/>
                      <w:sz w:val="22"/>
                      <w:szCs w:val="22"/>
                      <w:lang w:eastAsia="zh-CN"/>
                    </w:rPr>
                    <w:t>Good</w:t>
                  </w:r>
                </w:p>
              </w:tc>
              <w:tc>
                <w:tcPr>
                  <w:tcW w:w="1701"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eastAsia="zh-CN"/>
                    </w:rPr>
                  </w:pPr>
                  <w:r>
                    <w:rPr>
                      <w:rFonts w:eastAsia="SimSun"/>
                      <w:sz w:val="22"/>
                      <w:szCs w:val="22"/>
                      <w:lang w:eastAsia="zh-CN"/>
                    </w:rPr>
                    <w:t>Fewer</w:t>
                  </w:r>
                </w:p>
              </w:tc>
            </w:tr>
            <w:tr w:rsidR="00803146">
              <w:trPr>
                <w:jc w:val="center"/>
              </w:trPr>
              <w:tc>
                <w:tcPr>
                  <w:tcW w:w="1702" w:type="dxa"/>
                  <w:tcBorders>
                    <w:top w:val="single" w:sz="4" w:space="0" w:color="auto"/>
                    <w:left w:val="single" w:sz="4" w:space="0" w:color="auto"/>
                    <w:bottom w:val="single" w:sz="4" w:space="0" w:color="auto"/>
                    <w:right w:val="single" w:sz="4" w:space="0" w:color="auto"/>
                  </w:tcBorders>
                </w:tcPr>
                <w:p w:rsidR="00803146" w:rsidRDefault="00D72908">
                  <w:pPr>
                    <w:pStyle w:val="BodyText"/>
                    <w:rPr>
                      <w:rFonts w:eastAsia="SimSun"/>
                      <w:b/>
                      <w:sz w:val="22"/>
                      <w:szCs w:val="22"/>
                      <w:lang w:val="en-GB" w:eastAsia="zh-CN"/>
                    </w:rPr>
                  </w:pPr>
                  <w:r>
                    <w:rPr>
                      <w:rFonts w:eastAsia="DengXian"/>
                      <w:b/>
                      <w:sz w:val="22"/>
                      <w:szCs w:val="22"/>
                      <w:lang w:val="en-GB" w:eastAsia="zh-CN"/>
                    </w:rPr>
                    <w:t>CSI-RS-like</w:t>
                  </w:r>
                </w:p>
              </w:tc>
              <w:tc>
                <w:tcPr>
                  <w:tcW w:w="1418"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val="en-GB" w:eastAsia="zh-CN"/>
                    </w:rPr>
                  </w:pPr>
                  <w:r>
                    <w:rPr>
                      <w:rFonts w:eastAsia="SimSun"/>
                      <w:sz w:val="22"/>
                      <w:szCs w:val="22"/>
                      <w:lang w:eastAsia="zh-CN"/>
                    </w:rPr>
                    <w:t>Bad</w:t>
                  </w:r>
                </w:p>
              </w:tc>
              <w:tc>
                <w:tcPr>
                  <w:tcW w:w="1275"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val="en-GB" w:eastAsia="zh-CN"/>
                    </w:rPr>
                  </w:pPr>
                  <w:r>
                    <w:rPr>
                      <w:rFonts w:eastAsia="SimSun"/>
                      <w:sz w:val="22"/>
                      <w:szCs w:val="22"/>
                      <w:lang w:eastAsia="zh-CN"/>
                    </w:rPr>
                    <w:t>Low</w:t>
                  </w:r>
                </w:p>
              </w:tc>
              <w:tc>
                <w:tcPr>
                  <w:tcW w:w="1134"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val="en-GB" w:eastAsia="zh-CN"/>
                    </w:rPr>
                  </w:pPr>
                  <w:r>
                    <w:rPr>
                      <w:rFonts w:eastAsia="SimSun"/>
                      <w:sz w:val="22"/>
                      <w:szCs w:val="22"/>
                      <w:lang w:val="en-GB" w:eastAsia="zh-CN"/>
                    </w:rPr>
                    <w:t>Low</w:t>
                  </w:r>
                </w:p>
              </w:tc>
              <w:tc>
                <w:tcPr>
                  <w:tcW w:w="1418"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val="en-GB" w:eastAsia="zh-CN"/>
                    </w:rPr>
                  </w:pPr>
                  <w:r>
                    <w:rPr>
                      <w:rFonts w:eastAsia="SimSun"/>
                      <w:sz w:val="22"/>
                      <w:szCs w:val="22"/>
                      <w:lang w:eastAsia="zh-CN"/>
                    </w:rPr>
                    <w:t>Good</w:t>
                  </w:r>
                </w:p>
              </w:tc>
              <w:tc>
                <w:tcPr>
                  <w:tcW w:w="1701"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val="en-GB" w:eastAsia="zh-CN"/>
                    </w:rPr>
                  </w:pPr>
                  <w:r>
                    <w:rPr>
                      <w:rFonts w:eastAsia="SimSun"/>
                      <w:sz w:val="22"/>
                      <w:szCs w:val="22"/>
                      <w:lang w:eastAsia="zh-CN"/>
                    </w:rPr>
                    <w:t>Fewer</w:t>
                  </w:r>
                </w:p>
              </w:tc>
            </w:tr>
            <w:tr w:rsidR="00803146">
              <w:trPr>
                <w:jc w:val="center"/>
              </w:trPr>
              <w:tc>
                <w:tcPr>
                  <w:tcW w:w="1702" w:type="dxa"/>
                  <w:tcBorders>
                    <w:top w:val="single" w:sz="4" w:space="0" w:color="auto"/>
                    <w:left w:val="single" w:sz="4" w:space="0" w:color="auto"/>
                    <w:bottom w:val="single" w:sz="4" w:space="0" w:color="auto"/>
                    <w:right w:val="single" w:sz="4" w:space="0" w:color="auto"/>
                  </w:tcBorders>
                </w:tcPr>
                <w:p w:rsidR="00803146" w:rsidRDefault="00D72908">
                  <w:pPr>
                    <w:pStyle w:val="BodyText"/>
                    <w:rPr>
                      <w:rFonts w:eastAsia="DengXian"/>
                      <w:b/>
                      <w:sz w:val="22"/>
                      <w:szCs w:val="22"/>
                      <w:lang w:val="en-GB" w:eastAsia="zh-CN"/>
                    </w:rPr>
                  </w:pPr>
                  <w:r>
                    <w:rPr>
                      <w:rFonts w:eastAsia="DengXian"/>
                      <w:b/>
                      <w:sz w:val="22"/>
                      <w:szCs w:val="22"/>
                      <w:lang w:val="en-GB" w:eastAsia="zh-CN"/>
                    </w:rPr>
                    <w:t>PDCCH channel</w:t>
                  </w:r>
                </w:p>
              </w:tc>
              <w:tc>
                <w:tcPr>
                  <w:tcW w:w="1418"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eastAsia="zh-CN"/>
                    </w:rPr>
                  </w:pPr>
                  <w:r>
                    <w:rPr>
                      <w:rFonts w:eastAsia="SimSun"/>
                      <w:sz w:val="22"/>
                      <w:szCs w:val="22"/>
                      <w:lang w:eastAsia="zh-CN"/>
                    </w:rPr>
                    <w:t>Normal</w:t>
                  </w:r>
                </w:p>
              </w:tc>
              <w:tc>
                <w:tcPr>
                  <w:tcW w:w="1275"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eastAsia="zh-CN"/>
                    </w:rPr>
                  </w:pPr>
                  <w:r>
                    <w:rPr>
                      <w:rFonts w:eastAsia="SimSun"/>
                      <w:sz w:val="22"/>
                      <w:szCs w:val="22"/>
                      <w:lang w:eastAsia="zh-CN"/>
                    </w:rPr>
                    <w:t>High</w:t>
                  </w:r>
                </w:p>
              </w:tc>
              <w:tc>
                <w:tcPr>
                  <w:tcW w:w="1134"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val="en-GB" w:eastAsia="zh-CN"/>
                    </w:rPr>
                  </w:pPr>
                  <w:r>
                    <w:rPr>
                      <w:rFonts w:eastAsia="SimSun"/>
                      <w:sz w:val="22"/>
                      <w:szCs w:val="22"/>
                      <w:lang w:eastAsia="zh-CN"/>
                    </w:rPr>
                    <w:t>Normal</w:t>
                  </w:r>
                </w:p>
              </w:tc>
              <w:tc>
                <w:tcPr>
                  <w:tcW w:w="1418"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val="en-GB" w:eastAsia="zh-CN"/>
                    </w:rPr>
                  </w:pPr>
                  <w:r>
                    <w:rPr>
                      <w:rFonts w:eastAsia="SimSun"/>
                      <w:sz w:val="22"/>
                      <w:szCs w:val="22"/>
                      <w:lang w:eastAsia="zh-CN"/>
                    </w:rPr>
                    <w:t>No impact</w:t>
                  </w:r>
                </w:p>
              </w:tc>
              <w:tc>
                <w:tcPr>
                  <w:tcW w:w="1701" w:type="dxa"/>
                  <w:tcBorders>
                    <w:top w:val="single" w:sz="4" w:space="0" w:color="auto"/>
                    <w:left w:val="single" w:sz="4" w:space="0" w:color="auto"/>
                    <w:bottom w:val="single" w:sz="4" w:space="0" w:color="auto"/>
                    <w:right w:val="single" w:sz="4" w:space="0" w:color="auto"/>
                  </w:tcBorders>
                </w:tcPr>
                <w:p w:rsidR="00803146" w:rsidRDefault="00D72908">
                  <w:pPr>
                    <w:pStyle w:val="BodyText"/>
                    <w:jc w:val="center"/>
                    <w:rPr>
                      <w:rFonts w:eastAsia="SimSun"/>
                      <w:sz w:val="22"/>
                      <w:szCs w:val="22"/>
                      <w:lang w:eastAsia="zh-CN"/>
                    </w:rPr>
                  </w:pPr>
                  <w:r>
                    <w:rPr>
                      <w:rFonts w:eastAsia="SimSun"/>
                      <w:sz w:val="22"/>
                      <w:szCs w:val="22"/>
                      <w:lang w:eastAsia="zh-CN"/>
                    </w:rPr>
                    <w:t>More</w:t>
                  </w:r>
                </w:p>
              </w:tc>
            </w:tr>
          </w:tbl>
          <w:p w:rsidR="00803146" w:rsidRDefault="005B357C">
            <w:pPr>
              <w:rPr>
                <w:sz w:val="22"/>
                <w:szCs w:val="22"/>
              </w:rPr>
            </w:pPr>
            <w:r>
              <w:rPr>
                <w:b/>
                <w:sz w:val="22"/>
                <w:szCs w:val="22"/>
                <w:lang w:eastAsia="zh-CN"/>
              </w:rPr>
              <w:br/>
            </w:r>
            <w:r w:rsidR="00D72908">
              <w:rPr>
                <w:sz w:val="22"/>
                <w:szCs w:val="22"/>
              </w:rPr>
              <w:t>Proposal 3: SSS-like sequence can be considered for PEI design.</w:t>
            </w:r>
          </w:p>
        </w:tc>
      </w:tr>
      <w:tr w:rsidR="00803146">
        <w:tc>
          <w:tcPr>
            <w:tcW w:w="1271" w:type="dxa"/>
          </w:tcPr>
          <w:p w:rsidR="00803146" w:rsidRDefault="00D72908">
            <w:pPr>
              <w:spacing w:before="100" w:beforeAutospacing="1" w:after="100" w:afterAutospacing="1"/>
              <w:jc w:val="center"/>
              <w:rPr>
                <w:sz w:val="22"/>
                <w:szCs w:val="22"/>
              </w:rPr>
            </w:pPr>
            <w:r>
              <w:rPr>
                <w:sz w:val="22"/>
                <w:szCs w:val="22"/>
              </w:rPr>
              <w:t>CATT</w:t>
            </w:r>
          </w:p>
        </w:tc>
        <w:tc>
          <w:tcPr>
            <w:tcW w:w="9186" w:type="dxa"/>
          </w:tcPr>
          <w:p w:rsidR="00803146" w:rsidRDefault="00D72908">
            <w:pPr>
              <w:rPr>
                <w:sz w:val="22"/>
                <w:szCs w:val="22"/>
              </w:rPr>
            </w:pPr>
            <w:r>
              <w:rPr>
                <w:sz w:val="22"/>
                <w:szCs w:val="22"/>
              </w:rPr>
              <w:t xml:space="preserve">Proposal 4: If PDCCH-based power saving signal/channel is considered for paging enhancement for UE in IDLE/Inactive mode, DCI format 2_6 with CRC scrambled by PS-RNTI could be reused for paging reception. </w:t>
            </w:r>
          </w:p>
          <w:p w:rsidR="00803146" w:rsidRPr="005B357C" w:rsidRDefault="005B357C" w:rsidP="005B357C">
            <w:pPr>
              <w:rPr>
                <w:sz w:val="22"/>
                <w:szCs w:val="22"/>
              </w:rPr>
            </w:pPr>
            <w:r>
              <w:rPr>
                <w:sz w:val="22"/>
                <w:szCs w:val="22"/>
              </w:rPr>
              <w:br/>
            </w:r>
            <w:r w:rsidR="00D72908">
              <w:rPr>
                <w:sz w:val="22"/>
                <w:szCs w:val="22"/>
              </w:rPr>
              <w:t>Proposal 5: The sequence-based paging indication should be supported in Rel-17 for UE in IDLE/Inactive mode for UE power saving.</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Xiaomi</w:t>
            </w:r>
          </w:p>
        </w:tc>
        <w:tc>
          <w:tcPr>
            <w:tcW w:w="9186" w:type="dxa"/>
          </w:tcPr>
          <w:p w:rsidR="00803146" w:rsidRDefault="00D72908">
            <w:pPr>
              <w:rPr>
                <w:sz w:val="22"/>
                <w:szCs w:val="22"/>
              </w:rPr>
            </w:pPr>
            <w:r>
              <w:rPr>
                <w:sz w:val="22"/>
                <w:szCs w:val="22"/>
              </w:rPr>
              <w:t>Observation 1: When SSB/CORESET#0 multiplexing is pattern #0, paging search space is Type #0 PDCCH CSS, which is over two consecutive slots, restrict paging search space to be in only certain one slot can reduce paging reception.</w:t>
            </w:r>
          </w:p>
          <w:p w:rsidR="00803146" w:rsidRDefault="005B357C">
            <w:pPr>
              <w:rPr>
                <w:sz w:val="22"/>
                <w:szCs w:val="22"/>
              </w:rPr>
            </w:pPr>
            <w:r>
              <w:rPr>
                <w:sz w:val="22"/>
                <w:szCs w:val="22"/>
              </w:rPr>
              <w:br/>
            </w:r>
            <w:r w:rsidR="00D72908">
              <w:rPr>
                <w:sz w:val="22"/>
                <w:szCs w:val="22"/>
              </w:rPr>
              <w:t>Observation 2: paging search space reducing scheme won’t cause impact on DCI blocking probabilities on Type #0 PDCCH CSS.</w:t>
            </w:r>
          </w:p>
          <w:p w:rsidR="00803146" w:rsidRDefault="005B357C">
            <w:pPr>
              <w:rPr>
                <w:sz w:val="22"/>
                <w:szCs w:val="22"/>
              </w:rPr>
            </w:pPr>
            <w:r>
              <w:rPr>
                <w:sz w:val="22"/>
                <w:szCs w:val="22"/>
              </w:rPr>
              <w:br/>
            </w:r>
            <w:r w:rsidR="00D72908">
              <w:rPr>
                <w:sz w:val="22"/>
                <w:szCs w:val="22"/>
              </w:rPr>
              <w:t>Proposal 1: Paging search space reducing scheme should be further studied.</w:t>
            </w:r>
          </w:p>
          <w:p w:rsidR="00803146" w:rsidRDefault="005B357C">
            <w:pPr>
              <w:rPr>
                <w:sz w:val="22"/>
                <w:szCs w:val="22"/>
              </w:rPr>
            </w:pPr>
            <w:r>
              <w:rPr>
                <w:sz w:val="22"/>
                <w:szCs w:val="22"/>
              </w:rPr>
              <w:br/>
            </w:r>
            <w:r w:rsidR="00D72908">
              <w:rPr>
                <w:sz w:val="22"/>
                <w:szCs w:val="22"/>
              </w:rPr>
              <w:t>Proposal 2: Power saving effect of DCI-based indication should be reconsidered with a more reasonable assumption, and RS-based or sequence-based paging early indication method is preferred.</w:t>
            </w:r>
          </w:p>
          <w:p w:rsidR="00803146" w:rsidRDefault="005B357C">
            <w:pPr>
              <w:rPr>
                <w:sz w:val="22"/>
                <w:szCs w:val="22"/>
              </w:rPr>
            </w:pPr>
            <w:r>
              <w:rPr>
                <w:sz w:val="22"/>
                <w:szCs w:val="22"/>
              </w:rPr>
              <w:br/>
            </w:r>
            <w:r w:rsidR="00D72908">
              <w:rPr>
                <w:sz w:val="22"/>
                <w:szCs w:val="22"/>
              </w:rPr>
              <w:t xml:space="preserve">Proposal 3: Sub-grouping methods by 1) reserved bits in legacy paging DCI and 2) RS-based or sequence-based paging early indication should be further studied. </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ZTE</w:t>
            </w:r>
          </w:p>
        </w:tc>
        <w:tc>
          <w:tcPr>
            <w:tcW w:w="9186" w:type="dxa"/>
          </w:tcPr>
          <w:p w:rsidR="00803146" w:rsidRDefault="00D72908">
            <w:pPr>
              <w:rPr>
                <w:sz w:val="22"/>
                <w:szCs w:val="22"/>
              </w:rPr>
            </w:pPr>
            <w:r>
              <w:rPr>
                <w:sz w:val="22"/>
                <w:szCs w:val="22"/>
              </w:rPr>
              <w:t>Observation 6: To save UE power consumption and alleviate the impact on the delivery of other information, the indication of other information in the paging DCI should be considered in the design of paging indication when UE does not need to monitor PO.</w:t>
            </w:r>
          </w:p>
          <w:p w:rsidR="00803146" w:rsidRDefault="005B357C">
            <w:pPr>
              <w:rPr>
                <w:sz w:val="22"/>
                <w:szCs w:val="22"/>
              </w:rPr>
            </w:pPr>
            <w:r>
              <w:rPr>
                <w:sz w:val="22"/>
                <w:szCs w:val="22"/>
              </w:rPr>
              <w:br/>
            </w:r>
            <w:r w:rsidR="00D72908">
              <w:rPr>
                <w:sz w:val="22"/>
                <w:szCs w:val="22"/>
              </w:rPr>
              <w:t>Observation 7: The DCI based indication can be used to carry UE sub-grouping information, SI change indication and other warning notifications.</w:t>
            </w:r>
          </w:p>
          <w:p w:rsidR="00803146" w:rsidRPr="005B357C" w:rsidRDefault="005B357C">
            <w:pPr>
              <w:rPr>
                <w:sz w:val="22"/>
                <w:szCs w:val="22"/>
              </w:rPr>
            </w:pPr>
            <w:r>
              <w:rPr>
                <w:sz w:val="22"/>
                <w:szCs w:val="22"/>
              </w:rPr>
              <w:br/>
            </w:r>
            <w:r w:rsidR="00D72908">
              <w:rPr>
                <w:sz w:val="22"/>
                <w:szCs w:val="22"/>
              </w:rPr>
              <w:t>Observation 8: If the paging indication scheme is supported, the DCI-based paging indication is a better choice from the perspective of performance, capacity, power saving gain, and standardization workload.</w:t>
            </w:r>
          </w:p>
        </w:tc>
      </w:tr>
      <w:tr w:rsidR="00803146">
        <w:tc>
          <w:tcPr>
            <w:tcW w:w="1271" w:type="dxa"/>
          </w:tcPr>
          <w:p w:rsidR="00803146" w:rsidRDefault="00D72908">
            <w:pPr>
              <w:spacing w:before="100" w:beforeAutospacing="1" w:after="100" w:afterAutospacing="1"/>
              <w:jc w:val="center"/>
              <w:rPr>
                <w:sz w:val="22"/>
                <w:szCs w:val="22"/>
              </w:rPr>
            </w:pPr>
            <w:r>
              <w:rPr>
                <w:sz w:val="22"/>
                <w:szCs w:val="22"/>
              </w:rPr>
              <w:t>CMCC</w:t>
            </w:r>
          </w:p>
        </w:tc>
        <w:tc>
          <w:tcPr>
            <w:tcW w:w="9186" w:type="dxa"/>
          </w:tcPr>
          <w:p w:rsidR="00803146" w:rsidRDefault="00D72908">
            <w:pPr>
              <w:rPr>
                <w:sz w:val="22"/>
                <w:szCs w:val="22"/>
              </w:rPr>
            </w:pPr>
            <w:r>
              <w:rPr>
                <w:sz w:val="22"/>
                <w:szCs w:val="22"/>
              </w:rPr>
              <w:t>Proposal 5. UE ID based sub-grouping can be supported and further to study how to guarantee uniform distribution of UE number in different sub-groups.</w:t>
            </w:r>
          </w:p>
          <w:p w:rsidR="00803146" w:rsidRDefault="005B357C">
            <w:pPr>
              <w:rPr>
                <w:sz w:val="22"/>
                <w:szCs w:val="22"/>
              </w:rPr>
            </w:pPr>
            <w:r>
              <w:rPr>
                <w:sz w:val="22"/>
                <w:szCs w:val="22"/>
              </w:rPr>
              <w:br/>
            </w:r>
            <w:r w:rsidR="00D72908">
              <w:rPr>
                <w:sz w:val="22"/>
                <w:szCs w:val="22"/>
              </w:rPr>
              <w:t>Proposal 6. Cross-slot scheduling for paging PDSCH should not be supported.</w:t>
            </w:r>
          </w:p>
        </w:tc>
      </w:tr>
      <w:tr w:rsidR="00803146">
        <w:tc>
          <w:tcPr>
            <w:tcW w:w="1271" w:type="dxa"/>
          </w:tcPr>
          <w:p w:rsidR="00803146" w:rsidRDefault="00D72908">
            <w:pPr>
              <w:spacing w:before="100" w:beforeAutospacing="1" w:after="100" w:afterAutospacing="1"/>
              <w:jc w:val="center"/>
              <w:rPr>
                <w:sz w:val="22"/>
                <w:szCs w:val="22"/>
              </w:rPr>
            </w:pPr>
            <w:r>
              <w:rPr>
                <w:sz w:val="22"/>
                <w:szCs w:val="22"/>
              </w:rPr>
              <w:t>LG</w:t>
            </w:r>
          </w:p>
        </w:tc>
        <w:tc>
          <w:tcPr>
            <w:tcW w:w="9186" w:type="dxa"/>
          </w:tcPr>
          <w:p w:rsidR="00803146" w:rsidRDefault="00D72908">
            <w:pPr>
              <w:rPr>
                <w:sz w:val="22"/>
                <w:szCs w:val="22"/>
              </w:rPr>
            </w:pPr>
            <w:r>
              <w:rPr>
                <w:sz w:val="22"/>
                <w:szCs w:val="22"/>
              </w:rPr>
              <w:t xml:space="preserve">Proposal 2: Early paging indication should at least convey the information on UE sub-group indication and short message (and/or short message indicator). </w:t>
            </w:r>
          </w:p>
          <w:p w:rsidR="00803146" w:rsidRDefault="00D72908">
            <w:pPr>
              <w:pStyle w:val="ListParagraph"/>
              <w:numPr>
                <w:ilvl w:val="0"/>
                <w:numId w:val="59"/>
              </w:numPr>
              <w:rPr>
                <w:sz w:val="22"/>
                <w:szCs w:val="22"/>
              </w:rPr>
            </w:pPr>
            <w:r>
              <w:rPr>
                <w:sz w:val="22"/>
                <w:szCs w:val="22"/>
              </w:rPr>
              <w:t>FFS other power saving behavior (e.g. cross slot scheduling, TRS/CSI-RS indication)</w:t>
            </w:r>
          </w:p>
          <w:p w:rsidR="00803146" w:rsidRDefault="005B357C">
            <w:pPr>
              <w:rPr>
                <w:sz w:val="22"/>
                <w:szCs w:val="22"/>
              </w:rPr>
            </w:pPr>
            <w:r>
              <w:rPr>
                <w:sz w:val="22"/>
                <w:szCs w:val="22"/>
              </w:rPr>
              <w:br/>
            </w:r>
            <w:r w:rsidR="00D72908">
              <w:rPr>
                <w:sz w:val="22"/>
                <w:szCs w:val="22"/>
              </w:rPr>
              <w:t>Proposal 3: Use DCI based paging early indication before a target PO to indicate to a UE whether to monitor the PDCCH scrambled with P-RNTI at the PO.</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Samsung</w:t>
            </w:r>
          </w:p>
        </w:tc>
        <w:tc>
          <w:tcPr>
            <w:tcW w:w="9186" w:type="dxa"/>
          </w:tcPr>
          <w:p w:rsidR="00803146" w:rsidRDefault="00D72908">
            <w:pPr>
              <w:jc w:val="center"/>
              <w:rPr>
                <w:b/>
                <w:color w:val="000000"/>
                <w:sz w:val="22"/>
                <w:szCs w:val="22"/>
              </w:rPr>
            </w:pPr>
            <w:r>
              <w:rPr>
                <w:b/>
                <w:color w:val="000000"/>
                <w:sz w:val="22"/>
                <w:szCs w:val="22"/>
              </w:rPr>
              <w:t>Table 1: Comparison on different I-WUS types</w:t>
            </w:r>
          </w:p>
          <w:tbl>
            <w:tblPr>
              <w:tblStyle w:val="TableGrid"/>
              <w:tblW w:w="0" w:type="auto"/>
              <w:jc w:val="center"/>
              <w:tblLook w:val="04A0" w:firstRow="1" w:lastRow="0" w:firstColumn="1" w:lastColumn="0" w:noHBand="0" w:noVBand="1"/>
            </w:tblPr>
            <w:tblGrid>
              <w:gridCol w:w="1588"/>
              <w:gridCol w:w="3544"/>
              <w:gridCol w:w="3544"/>
            </w:tblGrid>
            <w:tr w:rsidR="00803146">
              <w:trPr>
                <w:trHeight w:val="143"/>
                <w:jc w:val="center"/>
              </w:trPr>
              <w:tc>
                <w:tcPr>
                  <w:tcW w:w="1588" w:type="dxa"/>
                  <w:shd w:val="clear" w:color="auto" w:fill="BFBFBF" w:themeFill="background1" w:themeFillShade="BF"/>
                </w:tcPr>
                <w:p w:rsidR="00803146" w:rsidRDefault="00D72908">
                  <w:pPr>
                    <w:jc w:val="center"/>
                    <w:rPr>
                      <w:color w:val="000000"/>
                      <w:sz w:val="22"/>
                      <w:szCs w:val="22"/>
                    </w:rPr>
                  </w:pPr>
                  <w:r>
                    <w:rPr>
                      <w:color w:val="000000"/>
                      <w:sz w:val="22"/>
                      <w:szCs w:val="22"/>
                    </w:rPr>
                    <w:t>Types</w:t>
                  </w:r>
                </w:p>
              </w:tc>
              <w:tc>
                <w:tcPr>
                  <w:tcW w:w="3544" w:type="dxa"/>
                  <w:shd w:val="clear" w:color="auto" w:fill="BFBFBF" w:themeFill="background1" w:themeFillShade="BF"/>
                </w:tcPr>
                <w:p w:rsidR="00803146" w:rsidRDefault="00D72908">
                  <w:pPr>
                    <w:jc w:val="center"/>
                    <w:rPr>
                      <w:color w:val="000000"/>
                      <w:sz w:val="22"/>
                      <w:szCs w:val="22"/>
                    </w:rPr>
                  </w:pPr>
                  <w:r>
                    <w:rPr>
                      <w:color w:val="000000"/>
                      <w:sz w:val="22"/>
                      <w:szCs w:val="22"/>
                    </w:rPr>
                    <w:t>Advantages</w:t>
                  </w:r>
                </w:p>
              </w:tc>
              <w:tc>
                <w:tcPr>
                  <w:tcW w:w="3544" w:type="dxa"/>
                  <w:shd w:val="clear" w:color="auto" w:fill="BFBFBF" w:themeFill="background1" w:themeFillShade="BF"/>
                </w:tcPr>
                <w:p w:rsidR="00803146" w:rsidRDefault="00D72908">
                  <w:pPr>
                    <w:jc w:val="center"/>
                    <w:rPr>
                      <w:color w:val="000000"/>
                      <w:sz w:val="22"/>
                      <w:szCs w:val="22"/>
                    </w:rPr>
                  </w:pPr>
                  <w:r>
                    <w:rPr>
                      <w:color w:val="000000"/>
                      <w:sz w:val="22"/>
                      <w:szCs w:val="22"/>
                    </w:rPr>
                    <w:t>Disadvantages</w:t>
                  </w:r>
                </w:p>
              </w:tc>
            </w:tr>
            <w:tr w:rsidR="00803146">
              <w:trPr>
                <w:trHeight w:val="572"/>
                <w:jc w:val="center"/>
              </w:trPr>
              <w:tc>
                <w:tcPr>
                  <w:tcW w:w="1588" w:type="dxa"/>
                  <w:shd w:val="clear" w:color="auto" w:fill="E7E6E6" w:themeFill="background2"/>
                </w:tcPr>
                <w:p w:rsidR="00803146" w:rsidRDefault="00D72908">
                  <w:pPr>
                    <w:jc w:val="both"/>
                    <w:rPr>
                      <w:color w:val="000000"/>
                      <w:sz w:val="22"/>
                      <w:szCs w:val="22"/>
                    </w:rPr>
                  </w:pPr>
                  <w:r>
                    <w:rPr>
                      <w:color w:val="000000"/>
                      <w:sz w:val="22"/>
                      <w:szCs w:val="22"/>
                    </w:rPr>
                    <w:t>Sequence based I-WUS</w:t>
                  </w:r>
                </w:p>
              </w:tc>
              <w:tc>
                <w:tcPr>
                  <w:tcW w:w="3544" w:type="dxa"/>
                </w:tcPr>
                <w:p w:rsidR="00803146" w:rsidRDefault="00D72908">
                  <w:pPr>
                    <w:pStyle w:val="ListParagraph"/>
                    <w:numPr>
                      <w:ilvl w:val="0"/>
                      <w:numId w:val="60"/>
                    </w:numPr>
                    <w:jc w:val="both"/>
                    <w:rPr>
                      <w:color w:val="000000"/>
                      <w:sz w:val="22"/>
                      <w:szCs w:val="22"/>
                    </w:rPr>
                  </w:pPr>
                  <w:r>
                    <w:rPr>
                      <w:color w:val="000000"/>
                      <w:sz w:val="22"/>
                      <w:szCs w:val="22"/>
                    </w:rPr>
                    <w:t>Low channel resource/signalling overhead</w:t>
                  </w:r>
                </w:p>
                <w:p w:rsidR="00803146" w:rsidRDefault="00D72908">
                  <w:pPr>
                    <w:pStyle w:val="ListParagraph"/>
                    <w:numPr>
                      <w:ilvl w:val="0"/>
                      <w:numId w:val="60"/>
                    </w:numPr>
                    <w:jc w:val="both"/>
                    <w:rPr>
                      <w:color w:val="000000"/>
                      <w:sz w:val="22"/>
                      <w:szCs w:val="22"/>
                    </w:rPr>
                  </w:pPr>
                  <w:r>
                    <w:rPr>
                      <w:color w:val="000000"/>
                      <w:sz w:val="22"/>
                      <w:szCs w:val="22"/>
                    </w:rPr>
                    <w:t>Low power consumption to receive/monitor,</w:t>
                  </w:r>
                </w:p>
                <w:p w:rsidR="00803146" w:rsidRDefault="00D72908">
                  <w:pPr>
                    <w:pStyle w:val="ListParagraph"/>
                    <w:numPr>
                      <w:ilvl w:val="0"/>
                      <w:numId w:val="60"/>
                    </w:numPr>
                    <w:jc w:val="both"/>
                    <w:rPr>
                      <w:color w:val="000000"/>
                      <w:sz w:val="22"/>
                      <w:szCs w:val="22"/>
                    </w:rPr>
                  </w:pPr>
                  <w:r>
                    <w:rPr>
                      <w:color w:val="000000"/>
                      <w:sz w:val="22"/>
                      <w:szCs w:val="22"/>
                    </w:rPr>
                    <w:t>Not sensitive to synchronization error</w:t>
                  </w:r>
                </w:p>
              </w:tc>
              <w:tc>
                <w:tcPr>
                  <w:tcW w:w="3544" w:type="dxa"/>
                </w:tcPr>
                <w:p w:rsidR="00803146" w:rsidRDefault="00D72908">
                  <w:pPr>
                    <w:pStyle w:val="ListParagraph"/>
                    <w:numPr>
                      <w:ilvl w:val="0"/>
                      <w:numId w:val="61"/>
                    </w:numPr>
                    <w:jc w:val="both"/>
                    <w:rPr>
                      <w:color w:val="000000"/>
                      <w:sz w:val="22"/>
                      <w:szCs w:val="22"/>
                    </w:rPr>
                  </w:pPr>
                  <w:r>
                    <w:rPr>
                      <w:color w:val="000000"/>
                      <w:sz w:val="22"/>
                      <w:szCs w:val="22"/>
                    </w:rPr>
                    <w:t>Lower reliability</w:t>
                  </w:r>
                </w:p>
                <w:p w:rsidR="00803146" w:rsidRDefault="00803146">
                  <w:pPr>
                    <w:jc w:val="both"/>
                    <w:rPr>
                      <w:color w:val="000000"/>
                      <w:sz w:val="22"/>
                      <w:szCs w:val="22"/>
                    </w:rPr>
                  </w:pPr>
                </w:p>
              </w:tc>
            </w:tr>
            <w:tr w:rsidR="00803146">
              <w:trPr>
                <w:trHeight w:val="580"/>
                <w:jc w:val="center"/>
              </w:trPr>
              <w:tc>
                <w:tcPr>
                  <w:tcW w:w="1588" w:type="dxa"/>
                  <w:shd w:val="clear" w:color="auto" w:fill="E7E6E6" w:themeFill="background2"/>
                </w:tcPr>
                <w:p w:rsidR="00803146" w:rsidRDefault="00D72908">
                  <w:pPr>
                    <w:jc w:val="both"/>
                    <w:rPr>
                      <w:color w:val="000000"/>
                      <w:sz w:val="22"/>
                      <w:szCs w:val="22"/>
                    </w:rPr>
                  </w:pPr>
                  <w:r>
                    <w:rPr>
                      <w:color w:val="000000"/>
                      <w:sz w:val="22"/>
                      <w:szCs w:val="22"/>
                    </w:rPr>
                    <w:t>PDCCH based I-WUS</w:t>
                  </w:r>
                </w:p>
              </w:tc>
              <w:tc>
                <w:tcPr>
                  <w:tcW w:w="3544" w:type="dxa"/>
                </w:tcPr>
                <w:p w:rsidR="00803146" w:rsidRDefault="00D72908">
                  <w:pPr>
                    <w:pStyle w:val="ListParagraph"/>
                    <w:numPr>
                      <w:ilvl w:val="0"/>
                      <w:numId w:val="61"/>
                    </w:numPr>
                    <w:jc w:val="both"/>
                    <w:rPr>
                      <w:color w:val="000000"/>
                      <w:sz w:val="22"/>
                      <w:szCs w:val="22"/>
                    </w:rPr>
                  </w:pPr>
                  <w:r>
                    <w:rPr>
                      <w:color w:val="000000"/>
                      <w:sz w:val="22"/>
                      <w:szCs w:val="22"/>
                    </w:rPr>
                    <w:t>Higher reliability due to CRC check</w:t>
                  </w:r>
                </w:p>
                <w:p w:rsidR="00803146" w:rsidRDefault="00803146">
                  <w:pPr>
                    <w:jc w:val="both"/>
                    <w:rPr>
                      <w:color w:val="000000"/>
                      <w:sz w:val="22"/>
                      <w:szCs w:val="22"/>
                    </w:rPr>
                  </w:pPr>
                </w:p>
              </w:tc>
              <w:tc>
                <w:tcPr>
                  <w:tcW w:w="3544" w:type="dxa"/>
                </w:tcPr>
                <w:p w:rsidR="00803146" w:rsidRDefault="00D72908">
                  <w:pPr>
                    <w:pStyle w:val="ListParagraph"/>
                    <w:numPr>
                      <w:ilvl w:val="0"/>
                      <w:numId w:val="62"/>
                    </w:numPr>
                    <w:jc w:val="both"/>
                    <w:rPr>
                      <w:color w:val="000000"/>
                      <w:sz w:val="22"/>
                      <w:szCs w:val="22"/>
                    </w:rPr>
                  </w:pPr>
                  <w:r>
                    <w:rPr>
                      <w:color w:val="000000"/>
                      <w:sz w:val="22"/>
                      <w:szCs w:val="22"/>
                    </w:rPr>
                    <w:t xml:space="preserve">Larger channel resource/signalling overhead, especially considering multi-beam operation </w:t>
                  </w:r>
                </w:p>
                <w:p w:rsidR="00803146" w:rsidRDefault="00D72908">
                  <w:pPr>
                    <w:pStyle w:val="ListParagraph"/>
                    <w:numPr>
                      <w:ilvl w:val="0"/>
                      <w:numId w:val="62"/>
                    </w:numPr>
                    <w:jc w:val="both"/>
                    <w:rPr>
                      <w:color w:val="000000"/>
                      <w:sz w:val="22"/>
                      <w:szCs w:val="22"/>
                    </w:rPr>
                  </w:pPr>
                  <w:r>
                    <w:rPr>
                      <w:color w:val="000000"/>
                      <w:sz w:val="22"/>
                      <w:szCs w:val="22"/>
                    </w:rPr>
                    <w:t>Higher power consumption or UE complexity to receive/monitor</w:t>
                  </w:r>
                </w:p>
                <w:p w:rsidR="00803146" w:rsidRDefault="00D72908">
                  <w:pPr>
                    <w:pStyle w:val="ListParagraph"/>
                    <w:numPr>
                      <w:ilvl w:val="0"/>
                      <w:numId w:val="62"/>
                    </w:numPr>
                    <w:jc w:val="both"/>
                    <w:rPr>
                      <w:color w:val="000000"/>
                      <w:sz w:val="22"/>
                      <w:szCs w:val="22"/>
                    </w:rPr>
                  </w:pPr>
                  <w:r>
                    <w:rPr>
                      <w:color w:val="000000"/>
                      <w:sz w:val="22"/>
                      <w:szCs w:val="22"/>
                    </w:rPr>
                    <w:t>Higher requirement on synchronization error</w:t>
                  </w:r>
                </w:p>
              </w:tc>
            </w:tr>
          </w:tbl>
          <w:p w:rsidR="00803146" w:rsidRDefault="00803146">
            <w:pPr>
              <w:rPr>
                <w:sz w:val="22"/>
                <w:szCs w:val="22"/>
              </w:rPr>
            </w:pPr>
          </w:p>
          <w:p w:rsidR="00803146" w:rsidRDefault="00D72908">
            <w:pPr>
              <w:rPr>
                <w:sz w:val="22"/>
                <w:szCs w:val="22"/>
              </w:rPr>
            </w:pPr>
            <w:r>
              <w:rPr>
                <w:sz w:val="22"/>
                <w:szCs w:val="22"/>
              </w:rPr>
              <w:t>Observation #1: There is trade-off between detection performance and additional cost, including system overhead and power consumption on monitoring/reception for sequence based I-WUS and PDCCH based I-WUS.</w:t>
            </w:r>
          </w:p>
          <w:p w:rsidR="00803146" w:rsidRDefault="005B357C">
            <w:pPr>
              <w:rPr>
                <w:sz w:val="22"/>
                <w:szCs w:val="22"/>
              </w:rPr>
            </w:pPr>
            <w:r>
              <w:rPr>
                <w:sz w:val="22"/>
                <w:szCs w:val="22"/>
              </w:rPr>
              <w:br/>
            </w:r>
            <w:r w:rsidR="00D72908">
              <w:rPr>
                <w:sz w:val="22"/>
                <w:szCs w:val="22"/>
              </w:rPr>
              <w:t>Proposal #1: Support sequence based power saving signal for early paging indication in idle/inactive mode.</w:t>
            </w:r>
          </w:p>
          <w:p w:rsidR="00803146" w:rsidRDefault="005B357C">
            <w:pPr>
              <w:rPr>
                <w:sz w:val="22"/>
                <w:szCs w:val="22"/>
              </w:rPr>
            </w:pPr>
            <w:r>
              <w:rPr>
                <w:sz w:val="22"/>
                <w:szCs w:val="22"/>
              </w:rPr>
              <w:br/>
            </w:r>
            <w:r w:rsidR="00D72908">
              <w:rPr>
                <w:sz w:val="22"/>
                <w:szCs w:val="22"/>
              </w:rPr>
              <w:t>Observation #3: NR Rel-16 supports UE grouping or distribution for paging monitoring in the time domain, but not in the frequency domain.</w:t>
            </w:r>
          </w:p>
          <w:p w:rsidR="00803146" w:rsidRDefault="005B357C">
            <w:pPr>
              <w:rPr>
                <w:sz w:val="22"/>
                <w:szCs w:val="22"/>
              </w:rPr>
            </w:pPr>
            <w:r>
              <w:rPr>
                <w:sz w:val="22"/>
                <w:szCs w:val="22"/>
              </w:rPr>
              <w:br/>
            </w:r>
            <w:r w:rsidR="00D72908">
              <w:rPr>
                <w:sz w:val="22"/>
                <w:szCs w:val="22"/>
              </w:rPr>
              <w:t>Proposal #2: Support UE sub-grouping for paging monitoring in frequency domain.</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OPPO</w:t>
            </w:r>
          </w:p>
        </w:tc>
        <w:tc>
          <w:tcPr>
            <w:tcW w:w="9186" w:type="dxa"/>
          </w:tcPr>
          <w:p w:rsidR="00803146" w:rsidRDefault="00D72908">
            <w:pPr>
              <w:rPr>
                <w:sz w:val="22"/>
                <w:szCs w:val="22"/>
              </w:rPr>
            </w:pPr>
            <w:r>
              <w:rPr>
                <w:sz w:val="22"/>
                <w:szCs w:val="22"/>
              </w:rPr>
              <w:t>Observation 1: If DCI based paging early indication is considered for idle/inactive-mode UE, PDCCH CSS set can be used.</w:t>
            </w:r>
          </w:p>
          <w:p w:rsidR="00803146" w:rsidRDefault="005B357C">
            <w:pPr>
              <w:rPr>
                <w:sz w:val="22"/>
                <w:szCs w:val="22"/>
              </w:rPr>
            </w:pPr>
            <w:r>
              <w:rPr>
                <w:sz w:val="22"/>
                <w:szCs w:val="22"/>
              </w:rPr>
              <w:br/>
            </w:r>
            <w:r w:rsidR="00D72908">
              <w:rPr>
                <w:sz w:val="22"/>
                <w:szCs w:val="22"/>
              </w:rPr>
              <w:t>Proposal 1: The existing DCI format 2_6 is reused for paging early indication, if DCI-based indication is considered.</w:t>
            </w:r>
          </w:p>
          <w:p w:rsidR="00803146" w:rsidRDefault="005B357C">
            <w:pPr>
              <w:rPr>
                <w:sz w:val="22"/>
                <w:szCs w:val="22"/>
              </w:rPr>
            </w:pPr>
            <w:r>
              <w:rPr>
                <w:sz w:val="22"/>
                <w:szCs w:val="22"/>
              </w:rPr>
              <w:br/>
            </w:r>
            <w:r w:rsidR="00D72908">
              <w:rPr>
                <w:sz w:val="22"/>
                <w:szCs w:val="22"/>
              </w:rPr>
              <w:t>Observation 2: DCI based paging early indication for idle/inactive-mode UE has no backward compatibility issue.</w:t>
            </w:r>
          </w:p>
          <w:p w:rsidR="005B357C" w:rsidRDefault="005B357C">
            <w:pPr>
              <w:rPr>
                <w:sz w:val="22"/>
                <w:szCs w:val="22"/>
              </w:rPr>
            </w:pPr>
          </w:p>
          <w:p w:rsidR="00803146" w:rsidRDefault="00D72908">
            <w:pPr>
              <w:rPr>
                <w:sz w:val="22"/>
                <w:szCs w:val="22"/>
              </w:rPr>
            </w:pPr>
            <w:r>
              <w:rPr>
                <w:sz w:val="22"/>
                <w:szCs w:val="22"/>
              </w:rPr>
              <w:t>Proposal 2: RS-based or sequence-based paging early indication can be considered. The issue of backward compatibility should be emphasized.</w:t>
            </w:r>
          </w:p>
          <w:p w:rsidR="00803146" w:rsidRDefault="005B357C">
            <w:pPr>
              <w:rPr>
                <w:sz w:val="22"/>
                <w:szCs w:val="22"/>
              </w:rPr>
            </w:pPr>
            <w:r>
              <w:rPr>
                <w:sz w:val="22"/>
                <w:szCs w:val="22"/>
              </w:rPr>
              <w:br/>
            </w:r>
            <w:r w:rsidR="00D72908">
              <w:rPr>
                <w:sz w:val="22"/>
                <w:szCs w:val="22"/>
              </w:rPr>
              <w:t>Observation 6: Power saving gain is an issue to be considered when designing paging early indication.</w:t>
            </w:r>
          </w:p>
          <w:p w:rsidR="00803146" w:rsidRDefault="005B357C">
            <w:pPr>
              <w:rPr>
                <w:sz w:val="22"/>
                <w:szCs w:val="22"/>
              </w:rPr>
            </w:pPr>
            <w:r>
              <w:rPr>
                <w:sz w:val="22"/>
                <w:szCs w:val="22"/>
              </w:rPr>
              <w:br/>
            </w:r>
            <w:r w:rsidR="00D72908">
              <w:rPr>
                <w:sz w:val="22"/>
                <w:szCs w:val="22"/>
              </w:rPr>
              <w:t>Proposal 3: Existing RS is reused for paging early indication, e.g. CSI-RS/TRS. Other existing RS are not excluded.</w:t>
            </w:r>
          </w:p>
          <w:p w:rsidR="00803146" w:rsidRDefault="005B357C">
            <w:pPr>
              <w:rPr>
                <w:sz w:val="22"/>
                <w:szCs w:val="22"/>
              </w:rPr>
            </w:pPr>
            <w:r>
              <w:rPr>
                <w:sz w:val="22"/>
                <w:szCs w:val="22"/>
              </w:rPr>
              <w:br/>
            </w:r>
            <w:r w:rsidR="00D72908">
              <w:rPr>
                <w:sz w:val="22"/>
                <w:szCs w:val="22"/>
              </w:rPr>
              <w:t>Proposal 4: The resource for paging early indication transmission is associated with the resource for SSB transmission.</w:t>
            </w:r>
          </w:p>
          <w:p w:rsidR="00803146" w:rsidRDefault="005B357C">
            <w:pPr>
              <w:rPr>
                <w:sz w:val="22"/>
                <w:szCs w:val="22"/>
              </w:rPr>
            </w:pPr>
            <w:r>
              <w:rPr>
                <w:sz w:val="22"/>
                <w:szCs w:val="22"/>
              </w:rPr>
              <w:br/>
            </w:r>
            <w:r w:rsidR="00D72908">
              <w:rPr>
                <w:sz w:val="22"/>
                <w:szCs w:val="22"/>
              </w:rPr>
              <w:t>Proposal 5: The sub-grouping for paging is based on paging early indication.</w:t>
            </w:r>
          </w:p>
        </w:tc>
      </w:tr>
      <w:tr w:rsidR="00803146">
        <w:tc>
          <w:tcPr>
            <w:tcW w:w="1271" w:type="dxa"/>
          </w:tcPr>
          <w:p w:rsidR="00803146" w:rsidRDefault="00D72908">
            <w:pPr>
              <w:spacing w:before="100" w:beforeAutospacing="1" w:after="100" w:afterAutospacing="1"/>
              <w:jc w:val="center"/>
              <w:rPr>
                <w:sz w:val="22"/>
                <w:szCs w:val="22"/>
              </w:rPr>
            </w:pPr>
            <w:r>
              <w:rPr>
                <w:sz w:val="22"/>
                <w:szCs w:val="22"/>
              </w:rPr>
              <w:t>Panasonic</w:t>
            </w:r>
          </w:p>
        </w:tc>
        <w:tc>
          <w:tcPr>
            <w:tcW w:w="9186" w:type="dxa"/>
          </w:tcPr>
          <w:p w:rsidR="00803146" w:rsidRDefault="00D72908">
            <w:pPr>
              <w:rPr>
                <w:sz w:val="22"/>
                <w:szCs w:val="22"/>
              </w:rPr>
            </w:pPr>
            <w:r>
              <w:rPr>
                <w:sz w:val="22"/>
                <w:szCs w:val="22"/>
              </w:rPr>
              <w:t>Proposal 2: Sub-grouping information could be carried in the RS-based paging early indication, which is associated with UE ID.</w:t>
            </w:r>
          </w:p>
          <w:p w:rsidR="00803146" w:rsidRDefault="005B357C">
            <w:pPr>
              <w:rPr>
                <w:sz w:val="22"/>
                <w:szCs w:val="22"/>
              </w:rPr>
            </w:pPr>
            <w:r>
              <w:rPr>
                <w:sz w:val="22"/>
                <w:szCs w:val="22"/>
              </w:rPr>
              <w:br/>
            </w:r>
            <w:r w:rsidR="00D72908">
              <w:rPr>
                <w:sz w:val="22"/>
                <w:szCs w:val="22"/>
              </w:rPr>
              <w:t>Proposal 3: sub-grouping information can also be carried in the paging DCI for more refined sub-grouping indication.</w:t>
            </w:r>
          </w:p>
          <w:p w:rsidR="00803146" w:rsidRDefault="005B357C">
            <w:pPr>
              <w:rPr>
                <w:sz w:val="22"/>
                <w:szCs w:val="22"/>
              </w:rPr>
            </w:pPr>
            <w:r>
              <w:rPr>
                <w:sz w:val="22"/>
                <w:szCs w:val="22"/>
              </w:rPr>
              <w:br/>
            </w:r>
            <w:r w:rsidR="00D72908">
              <w:rPr>
                <w:sz w:val="22"/>
                <w:szCs w:val="22"/>
              </w:rPr>
              <w:t>Proposal 4: Cross-slot scheduling for paging PDSCH should be supported together with paging early indication and sub-grouping.</w:t>
            </w:r>
          </w:p>
        </w:tc>
      </w:tr>
      <w:tr w:rsidR="00803146">
        <w:tc>
          <w:tcPr>
            <w:tcW w:w="1271" w:type="dxa"/>
          </w:tcPr>
          <w:p w:rsidR="00803146" w:rsidRDefault="00D72908">
            <w:pPr>
              <w:spacing w:before="100" w:beforeAutospacing="1" w:after="100" w:afterAutospacing="1"/>
              <w:jc w:val="center"/>
              <w:rPr>
                <w:sz w:val="22"/>
                <w:szCs w:val="22"/>
              </w:rPr>
            </w:pPr>
            <w:r>
              <w:rPr>
                <w:sz w:val="22"/>
                <w:szCs w:val="22"/>
              </w:rPr>
              <w:t>Sony</w:t>
            </w:r>
          </w:p>
        </w:tc>
        <w:tc>
          <w:tcPr>
            <w:tcW w:w="9186" w:type="dxa"/>
          </w:tcPr>
          <w:p w:rsidR="00803146" w:rsidRDefault="00D72908">
            <w:pPr>
              <w:rPr>
                <w:sz w:val="22"/>
                <w:szCs w:val="22"/>
              </w:rPr>
            </w:pPr>
            <w:r>
              <w:rPr>
                <w:sz w:val="22"/>
                <w:szCs w:val="22"/>
              </w:rPr>
              <w:t>Proposal 2 – Use sequence-based early paging indication as a paging enhancement scheme to reduce idle PO monitoring cost at the UE.</w:t>
            </w:r>
          </w:p>
          <w:p w:rsidR="00803146" w:rsidRDefault="005B357C">
            <w:pPr>
              <w:rPr>
                <w:sz w:val="22"/>
                <w:szCs w:val="22"/>
              </w:rPr>
            </w:pPr>
            <w:r>
              <w:rPr>
                <w:sz w:val="22"/>
                <w:szCs w:val="22"/>
              </w:rPr>
              <w:br/>
            </w:r>
            <w:r w:rsidR="00D72908">
              <w:rPr>
                <w:sz w:val="22"/>
                <w:szCs w:val="22"/>
              </w:rPr>
              <w:t>Proposal 3 – Use sequence-based early paging indicator with sub-grouping for paging enhancement and reducing unnecessary paging reception.</w:t>
            </w:r>
          </w:p>
          <w:p w:rsidR="00803146" w:rsidRDefault="005B357C">
            <w:pPr>
              <w:rPr>
                <w:sz w:val="22"/>
                <w:szCs w:val="22"/>
              </w:rPr>
            </w:pPr>
            <w:r>
              <w:rPr>
                <w:sz w:val="22"/>
                <w:szCs w:val="22"/>
              </w:rPr>
              <w:br/>
            </w:r>
            <w:r w:rsidR="00D72908">
              <w:rPr>
                <w:sz w:val="22"/>
                <w:szCs w:val="22"/>
              </w:rPr>
              <w:t>Proposal 4 - Use sequence-based early paging indicator with sub-grouping for paging enhancement for FR2 operation.</w:t>
            </w:r>
          </w:p>
        </w:tc>
      </w:tr>
      <w:tr w:rsidR="00803146">
        <w:tc>
          <w:tcPr>
            <w:tcW w:w="1271" w:type="dxa"/>
          </w:tcPr>
          <w:p w:rsidR="00803146" w:rsidRDefault="00D72908">
            <w:pPr>
              <w:spacing w:before="100" w:beforeAutospacing="1" w:after="100" w:afterAutospacing="1"/>
              <w:jc w:val="center"/>
              <w:rPr>
                <w:sz w:val="22"/>
                <w:szCs w:val="22"/>
              </w:rPr>
            </w:pPr>
            <w:r>
              <w:rPr>
                <w:sz w:val="22"/>
                <w:szCs w:val="22"/>
              </w:rPr>
              <w:t>InterDigital</w:t>
            </w:r>
          </w:p>
        </w:tc>
        <w:tc>
          <w:tcPr>
            <w:tcW w:w="9186" w:type="dxa"/>
          </w:tcPr>
          <w:p w:rsidR="00803146" w:rsidRDefault="00D72908">
            <w:pPr>
              <w:pStyle w:val="Caption"/>
              <w:keepNext/>
              <w:jc w:val="center"/>
              <w:rPr>
                <w:sz w:val="22"/>
                <w:szCs w:val="22"/>
              </w:rPr>
            </w:pPr>
            <w:r>
              <w:rPr>
                <w:sz w:val="22"/>
                <w:szCs w:val="22"/>
              </w:rPr>
              <w:t>Table 1 Comparison of PDCCH-based and sequence-based paging indication</w:t>
            </w:r>
          </w:p>
          <w:tbl>
            <w:tblPr>
              <w:tblStyle w:val="TableGrid"/>
              <w:tblW w:w="5000" w:type="pct"/>
              <w:tblLook w:val="04A0" w:firstRow="1" w:lastRow="0" w:firstColumn="1" w:lastColumn="0" w:noHBand="0" w:noVBand="1"/>
            </w:tblPr>
            <w:tblGrid>
              <w:gridCol w:w="1869"/>
              <w:gridCol w:w="3586"/>
              <w:gridCol w:w="3505"/>
            </w:tblGrid>
            <w:tr w:rsidR="00803146">
              <w:tc>
                <w:tcPr>
                  <w:tcW w:w="1043" w:type="pct"/>
                </w:tcPr>
                <w:p w:rsidR="00803146" w:rsidRDefault="00803146">
                  <w:pPr>
                    <w:jc w:val="both"/>
                    <w:rPr>
                      <w:sz w:val="22"/>
                      <w:szCs w:val="22"/>
                      <w:lang w:val="en-GB" w:eastAsia="sv-SE"/>
                    </w:rPr>
                  </w:pPr>
                </w:p>
              </w:tc>
              <w:tc>
                <w:tcPr>
                  <w:tcW w:w="2001" w:type="pct"/>
                </w:tcPr>
                <w:p w:rsidR="00803146" w:rsidRDefault="00D72908">
                  <w:pPr>
                    <w:jc w:val="both"/>
                    <w:rPr>
                      <w:sz w:val="22"/>
                      <w:szCs w:val="22"/>
                      <w:lang w:val="en-GB" w:eastAsia="sv-SE"/>
                    </w:rPr>
                  </w:pPr>
                  <w:r>
                    <w:rPr>
                      <w:sz w:val="22"/>
                      <w:szCs w:val="22"/>
                      <w:lang w:val="en-GB" w:eastAsia="sv-SE"/>
                    </w:rPr>
                    <w:t>Advantages</w:t>
                  </w:r>
                </w:p>
              </w:tc>
              <w:tc>
                <w:tcPr>
                  <w:tcW w:w="1956" w:type="pct"/>
                </w:tcPr>
                <w:p w:rsidR="00803146" w:rsidRDefault="00D72908">
                  <w:pPr>
                    <w:jc w:val="both"/>
                    <w:rPr>
                      <w:sz w:val="22"/>
                      <w:szCs w:val="22"/>
                      <w:lang w:val="en-GB" w:eastAsia="sv-SE"/>
                    </w:rPr>
                  </w:pPr>
                  <w:r>
                    <w:rPr>
                      <w:sz w:val="22"/>
                      <w:szCs w:val="22"/>
                      <w:lang w:val="en-GB" w:eastAsia="sv-SE"/>
                    </w:rPr>
                    <w:t>Disadvantages</w:t>
                  </w:r>
                </w:p>
              </w:tc>
            </w:tr>
            <w:tr w:rsidR="00803146">
              <w:tc>
                <w:tcPr>
                  <w:tcW w:w="1043" w:type="pct"/>
                </w:tcPr>
                <w:p w:rsidR="00803146" w:rsidRDefault="00D72908">
                  <w:pPr>
                    <w:jc w:val="both"/>
                    <w:rPr>
                      <w:sz w:val="22"/>
                      <w:szCs w:val="22"/>
                      <w:lang w:val="en-GB" w:eastAsia="sv-SE"/>
                    </w:rPr>
                  </w:pPr>
                  <w:r>
                    <w:rPr>
                      <w:sz w:val="22"/>
                      <w:szCs w:val="22"/>
                      <w:lang w:val="en-GB" w:eastAsia="sv-SE"/>
                    </w:rPr>
                    <w:t>PDCCH-based</w:t>
                  </w:r>
                </w:p>
              </w:tc>
              <w:tc>
                <w:tcPr>
                  <w:tcW w:w="2001" w:type="pct"/>
                </w:tcPr>
                <w:p w:rsidR="00803146" w:rsidRDefault="00D72908">
                  <w:pPr>
                    <w:pStyle w:val="ListParagraph"/>
                    <w:numPr>
                      <w:ilvl w:val="0"/>
                      <w:numId w:val="63"/>
                    </w:numPr>
                    <w:rPr>
                      <w:sz w:val="22"/>
                      <w:szCs w:val="22"/>
                      <w:lang w:val="en-GB" w:eastAsia="sv-SE"/>
                    </w:rPr>
                  </w:pPr>
                  <w:r>
                    <w:rPr>
                      <w:sz w:val="22"/>
                      <w:szCs w:val="22"/>
                      <w:lang w:val="en-GB" w:eastAsia="sv-SE"/>
                    </w:rPr>
                    <w:t>Lower false alarm rate due to CRC</w:t>
                  </w:r>
                </w:p>
                <w:p w:rsidR="00803146" w:rsidRDefault="00D72908">
                  <w:pPr>
                    <w:pStyle w:val="ListParagraph"/>
                    <w:numPr>
                      <w:ilvl w:val="0"/>
                      <w:numId w:val="63"/>
                    </w:numPr>
                    <w:rPr>
                      <w:sz w:val="22"/>
                      <w:szCs w:val="22"/>
                      <w:lang w:val="en-GB" w:eastAsia="sv-SE"/>
                    </w:rPr>
                  </w:pPr>
                  <w:r>
                    <w:rPr>
                      <w:sz w:val="22"/>
                      <w:szCs w:val="22"/>
                      <w:lang w:val="en-GB" w:eastAsia="sv-SE"/>
                    </w:rPr>
                    <w:t>Higher flexibility/capacity</w:t>
                  </w:r>
                </w:p>
                <w:p w:rsidR="00803146" w:rsidRDefault="00D72908">
                  <w:pPr>
                    <w:rPr>
                      <w:sz w:val="22"/>
                      <w:szCs w:val="22"/>
                      <w:lang w:val="en-GB" w:eastAsia="sv-SE"/>
                    </w:rPr>
                  </w:pPr>
                  <w:r>
                    <w:rPr>
                      <w:sz w:val="22"/>
                      <w:szCs w:val="22"/>
                      <w:lang w:val="en-GB" w:eastAsia="sv-SE"/>
                    </w:rPr>
                    <w:t>(Separate paging indications can be transmitted for different UE groups and POs)</w:t>
                  </w:r>
                </w:p>
              </w:tc>
              <w:tc>
                <w:tcPr>
                  <w:tcW w:w="1956" w:type="pct"/>
                </w:tcPr>
                <w:p w:rsidR="00803146" w:rsidRDefault="00D72908">
                  <w:pPr>
                    <w:pStyle w:val="ListParagraph"/>
                    <w:numPr>
                      <w:ilvl w:val="0"/>
                      <w:numId w:val="63"/>
                    </w:numPr>
                    <w:rPr>
                      <w:sz w:val="22"/>
                      <w:szCs w:val="22"/>
                      <w:lang w:val="en-GB" w:eastAsia="sv-SE"/>
                    </w:rPr>
                  </w:pPr>
                  <w:r>
                    <w:rPr>
                      <w:sz w:val="22"/>
                      <w:szCs w:val="22"/>
                      <w:lang w:val="en-GB" w:eastAsia="sv-SE"/>
                    </w:rPr>
                    <w:t>Slightly more power needed to detect</w:t>
                  </w:r>
                </w:p>
                <w:p w:rsidR="00803146" w:rsidRDefault="00D72908">
                  <w:pPr>
                    <w:pStyle w:val="ListParagraph"/>
                    <w:numPr>
                      <w:ilvl w:val="0"/>
                      <w:numId w:val="63"/>
                    </w:numPr>
                    <w:rPr>
                      <w:sz w:val="22"/>
                      <w:szCs w:val="22"/>
                      <w:lang w:val="en-GB" w:eastAsia="sv-SE"/>
                    </w:rPr>
                  </w:pPr>
                  <w:r>
                    <w:rPr>
                      <w:sz w:val="22"/>
                      <w:szCs w:val="22"/>
                      <w:lang w:val="en-GB" w:eastAsia="sv-SE"/>
                    </w:rPr>
                    <w:t>More sensitive to synchronization</w:t>
                  </w:r>
                </w:p>
              </w:tc>
            </w:tr>
            <w:tr w:rsidR="00803146">
              <w:tc>
                <w:tcPr>
                  <w:tcW w:w="1043" w:type="pct"/>
                </w:tcPr>
                <w:p w:rsidR="00803146" w:rsidRDefault="00D72908">
                  <w:pPr>
                    <w:jc w:val="both"/>
                    <w:rPr>
                      <w:sz w:val="22"/>
                      <w:szCs w:val="22"/>
                      <w:lang w:val="en-GB" w:eastAsia="sv-SE"/>
                    </w:rPr>
                  </w:pPr>
                  <w:r>
                    <w:rPr>
                      <w:sz w:val="22"/>
                      <w:szCs w:val="22"/>
                      <w:lang w:val="en-GB" w:eastAsia="sv-SE"/>
                    </w:rPr>
                    <w:t>Sequence-based</w:t>
                  </w:r>
                </w:p>
              </w:tc>
              <w:tc>
                <w:tcPr>
                  <w:tcW w:w="2001" w:type="pct"/>
                </w:tcPr>
                <w:p w:rsidR="00803146" w:rsidRDefault="00D72908">
                  <w:pPr>
                    <w:pStyle w:val="ListParagraph"/>
                    <w:numPr>
                      <w:ilvl w:val="0"/>
                      <w:numId w:val="63"/>
                    </w:numPr>
                    <w:rPr>
                      <w:sz w:val="22"/>
                      <w:szCs w:val="22"/>
                      <w:lang w:val="en-GB" w:eastAsia="sv-SE"/>
                    </w:rPr>
                  </w:pPr>
                  <w:r>
                    <w:rPr>
                      <w:sz w:val="22"/>
                      <w:szCs w:val="22"/>
                      <w:lang w:val="en-GB" w:eastAsia="sv-SE"/>
                    </w:rPr>
                    <w:t>Slightly less power needed to detect</w:t>
                  </w:r>
                </w:p>
                <w:p w:rsidR="00803146" w:rsidRDefault="00D72908">
                  <w:pPr>
                    <w:pStyle w:val="ListParagraph"/>
                    <w:numPr>
                      <w:ilvl w:val="0"/>
                      <w:numId w:val="63"/>
                    </w:numPr>
                    <w:rPr>
                      <w:sz w:val="22"/>
                      <w:szCs w:val="22"/>
                      <w:lang w:val="en-GB" w:eastAsia="sv-SE"/>
                    </w:rPr>
                  </w:pPr>
                  <w:r>
                    <w:rPr>
                      <w:sz w:val="22"/>
                      <w:szCs w:val="22"/>
                      <w:lang w:val="en-GB" w:eastAsia="sv-SE"/>
                    </w:rPr>
                    <w:t>Less sensitive to synchronization</w:t>
                  </w:r>
                </w:p>
              </w:tc>
              <w:tc>
                <w:tcPr>
                  <w:tcW w:w="1956" w:type="pct"/>
                </w:tcPr>
                <w:p w:rsidR="00803146" w:rsidRDefault="00D72908">
                  <w:pPr>
                    <w:pStyle w:val="ListParagraph"/>
                    <w:numPr>
                      <w:ilvl w:val="0"/>
                      <w:numId w:val="64"/>
                    </w:numPr>
                    <w:rPr>
                      <w:sz w:val="22"/>
                      <w:szCs w:val="22"/>
                      <w:lang w:val="en-GB" w:eastAsia="sv-SE"/>
                    </w:rPr>
                  </w:pPr>
                  <w:r>
                    <w:rPr>
                      <w:sz w:val="22"/>
                      <w:szCs w:val="22"/>
                      <w:lang w:val="en-GB" w:eastAsia="sv-SE"/>
                    </w:rPr>
                    <w:t>Less flexibility/capacity (Addition of more sequence resources are needed to target a larger number of UE groups/POs)</w:t>
                  </w:r>
                </w:p>
                <w:p w:rsidR="00803146" w:rsidRDefault="00D72908">
                  <w:pPr>
                    <w:pStyle w:val="ListParagraph"/>
                    <w:numPr>
                      <w:ilvl w:val="0"/>
                      <w:numId w:val="64"/>
                    </w:numPr>
                    <w:rPr>
                      <w:sz w:val="22"/>
                      <w:szCs w:val="22"/>
                      <w:lang w:val="en-GB" w:eastAsia="sv-SE"/>
                    </w:rPr>
                  </w:pPr>
                  <w:r>
                    <w:rPr>
                      <w:sz w:val="22"/>
                      <w:szCs w:val="22"/>
                      <w:lang w:val="en-GB" w:eastAsia="sv-SE"/>
                    </w:rPr>
                    <w:t>Higher false alarm rate</w:t>
                  </w:r>
                </w:p>
              </w:tc>
            </w:tr>
          </w:tbl>
          <w:p w:rsidR="00803146" w:rsidRDefault="00803146">
            <w:pPr>
              <w:rPr>
                <w:sz w:val="22"/>
                <w:szCs w:val="22"/>
              </w:rPr>
            </w:pPr>
          </w:p>
          <w:p w:rsidR="00803146" w:rsidRDefault="00D72908">
            <w:pPr>
              <w:rPr>
                <w:sz w:val="22"/>
                <w:szCs w:val="22"/>
              </w:rPr>
            </w:pPr>
            <w:r>
              <w:rPr>
                <w:sz w:val="22"/>
                <w:szCs w:val="22"/>
              </w:rPr>
              <w:t>Observation 1: PDCCH-based paging indication can provide lower false alarm rate and higher flexibility/capacity over sequence-based paging indication.</w:t>
            </w:r>
          </w:p>
          <w:p w:rsidR="00803146" w:rsidRPr="005B357C" w:rsidRDefault="005B357C">
            <w:pPr>
              <w:rPr>
                <w:sz w:val="22"/>
                <w:szCs w:val="22"/>
                <w:lang w:val="en-GB"/>
              </w:rPr>
            </w:pPr>
            <w:r>
              <w:rPr>
                <w:sz w:val="22"/>
                <w:szCs w:val="22"/>
                <w:lang w:val="en-GB"/>
              </w:rPr>
              <w:br/>
            </w:r>
            <w:r w:rsidR="00D72908">
              <w:rPr>
                <w:sz w:val="22"/>
                <w:szCs w:val="22"/>
                <w:lang w:val="en-GB"/>
              </w:rPr>
              <w:t>Proposal 2: PDCCH-based paging indication is adopted.</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MediaTek</w:t>
            </w:r>
          </w:p>
        </w:tc>
        <w:tc>
          <w:tcPr>
            <w:tcW w:w="9186" w:type="dxa"/>
          </w:tcPr>
          <w:p w:rsidR="00803146" w:rsidRDefault="00D72908">
            <w:pPr>
              <w:rPr>
                <w:sz w:val="22"/>
                <w:szCs w:val="22"/>
              </w:rPr>
            </w:pPr>
            <w:r>
              <w:rPr>
                <w:sz w:val="22"/>
                <w:szCs w:val="22"/>
              </w:rPr>
              <w:t>Proposal 4: To avoid paging early indication to content resource with existing channels, UE is required to monitor legacy PO if PEI is not detected.</w:t>
            </w:r>
          </w:p>
          <w:p w:rsidR="00803146" w:rsidRDefault="005B357C">
            <w:pPr>
              <w:rPr>
                <w:sz w:val="22"/>
                <w:szCs w:val="22"/>
              </w:rPr>
            </w:pPr>
            <w:r>
              <w:rPr>
                <w:sz w:val="22"/>
                <w:szCs w:val="22"/>
              </w:rPr>
              <w:br/>
            </w:r>
            <w:r w:rsidR="00D72908">
              <w:rPr>
                <w:sz w:val="22"/>
                <w:szCs w:val="22"/>
              </w:rPr>
              <w:t>Observation 11: With Proposal 4, the resource occupation of paging early indication can be set to low priority, which then ensures no resource impact to existing channels and thus no impact to legacy idle/inactive mode and connected-mode UEs.</w:t>
            </w:r>
          </w:p>
          <w:p w:rsidR="00803146" w:rsidRDefault="005B357C">
            <w:pPr>
              <w:rPr>
                <w:sz w:val="22"/>
                <w:szCs w:val="22"/>
              </w:rPr>
            </w:pPr>
            <w:r>
              <w:rPr>
                <w:sz w:val="22"/>
                <w:szCs w:val="22"/>
              </w:rPr>
              <w:br/>
            </w:r>
            <w:r w:rsidR="00D72908">
              <w:rPr>
                <w:sz w:val="22"/>
                <w:szCs w:val="22"/>
              </w:rPr>
              <w:t>Observation 12: Legacy paging functionality of notifying SI change and ETWS indications can be maintained via either including the indications in PEI or indicating UEs to monitor legacy PO by PEI.</w:t>
            </w:r>
          </w:p>
          <w:p w:rsidR="00803146" w:rsidRDefault="005B357C">
            <w:pPr>
              <w:rPr>
                <w:sz w:val="22"/>
                <w:szCs w:val="22"/>
              </w:rPr>
            </w:pPr>
            <w:r>
              <w:rPr>
                <w:sz w:val="22"/>
                <w:szCs w:val="22"/>
              </w:rPr>
              <w:br/>
            </w:r>
            <w:r w:rsidR="00D72908">
              <w:rPr>
                <w:sz w:val="22"/>
                <w:szCs w:val="22"/>
              </w:rPr>
              <w:t>Proposal 5: Decide whether to include SI change and ETWS indications in paging early indication after the physical layer design is decided.</w:t>
            </w:r>
          </w:p>
          <w:p w:rsidR="00803146" w:rsidRDefault="005B357C">
            <w:pPr>
              <w:rPr>
                <w:sz w:val="22"/>
                <w:szCs w:val="22"/>
              </w:rPr>
            </w:pPr>
            <w:r>
              <w:rPr>
                <w:sz w:val="22"/>
                <w:szCs w:val="22"/>
              </w:rPr>
              <w:br/>
            </w:r>
            <w:r w:rsidR="00D72908">
              <w:rPr>
                <w:sz w:val="22"/>
                <w:szCs w:val="22"/>
              </w:rPr>
              <w:t>Proposal 6: For Rel-17 paging enhancement, UE-group paging early indication is supported.</w:t>
            </w:r>
          </w:p>
          <w:p w:rsidR="00803146" w:rsidRDefault="00D72908">
            <w:pPr>
              <w:pStyle w:val="ListParagraph"/>
              <w:numPr>
                <w:ilvl w:val="0"/>
                <w:numId w:val="65"/>
              </w:numPr>
              <w:rPr>
                <w:sz w:val="22"/>
                <w:szCs w:val="22"/>
              </w:rPr>
            </w:pPr>
            <w:r>
              <w:rPr>
                <w:sz w:val="22"/>
                <w:szCs w:val="22"/>
              </w:rPr>
              <w:t>UE is required to monitor legacy PO if paging early indication is not detected.</w:t>
            </w:r>
          </w:p>
          <w:p w:rsidR="00803146" w:rsidRPr="005B357C" w:rsidRDefault="00D72908" w:rsidP="005B357C">
            <w:pPr>
              <w:pStyle w:val="ListParagraph"/>
              <w:numPr>
                <w:ilvl w:val="0"/>
                <w:numId w:val="65"/>
              </w:numPr>
              <w:rPr>
                <w:sz w:val="22"/>
                <w:szCs w:val="22"/>
              </w:rPr>
            </w:pPr>
            <w:r>
              <w:rPr>
                <w:sz w:val="22"/>
                <w:szCs w:val="22"/>
              </w:rPr>
              <w:t>FFS: PDCCH/DCI-based or sequence-based physical layer design</w:t>
            </w:r>
            <w:r w:rsidR="005B357C">
              <w:rPr>
                <w:sz w:val="22"/>
                <w:szCs w:val="22"/>
              </w:rPr>
              <w:br/>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Intel</w:t>
            </w:r>
          </w:p>
        </w:tc>
        <w:tc>
          <w:tcPr>
            <w:tcW w:w="9186" w:type="dxa"/>
          </w:tcPr>
          <w:p w:rsidR="00803146" w:rsidRDefault="00D72908">
            <w:pPr>
              <w:rPr>
                <w:sz w:val="22"/>
                <w:szCs w:val="22"/>
              </w:rPr>
            </w:pPr>
            <w:r>
              <w:rPr>
                <w:noProof/>
                <w:sz w:val="22"/>
                <w:szCs w:val="22"/>
              </w:rPr>
              <w:drawing>
                <wp:inline distT="0" distB="0" distL="0" distR="0">
                  <wp:extent cx="5657850" cy="20847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657850" cy="2084705"/>
                          </a:xfrm>
                          <a:prstGeom prst="rect">
                            <a:avLst/>
                          </a:prstGeom>
                          <a:noFill/>
                        </pic:spPr>
                      </pic:pic>
                    </a:graphicData>
                  </a:graphic>
                </wp:inline>
              </w:drawing>
            </w:r>
          </w:p>
          <w:p w:rsidR="00803146" w:rsidRDefault="00D72908">
            <w:pPr>
              <w:jc w:val="center"/>
              <w:rPr>
                <w:b/>
                <w:sz w:val="22"/>
                <w:szCs w:val="22"/>
              </w:rPr>
            </w:pPr>
            <w:r>
              <w:rPr>
                <w:b/>
                <w:sz w:val="22"/>
                <w:szCs w:val="22"/>
              </w:rPr>
              <w:t>Figure 1: (a) K SSBs need to be monitored before PO so that paging DCI can be received with synchronization in place, (b) With PEI that can be used for tracking, M &lt; K SSBs (2 in figure) need to be monitored.</w:t>
            </w:r>
          </w:p>
          <w:p w:rsidR="00803146" w:rsidRDefault="005B357C">
            <w:pPr>
              <w:rPr>
                <w:sz w:val="22"/>
                <w:szCs w:val="22"/>
              </w:rPr>
            </w:pPr>
            <w:r>
              <w:rPr>
                <w:sz w:val="22"/>
                <w:szCs w:val="22"/>
              </w:rPr>
              <w:br/>
            </w:r>
            <w:r w:rsidR="00D72908">
              <w:rPr>
                <w:sz w:val="22"/>
                <w:szCs w:val="22"/>
              </w:rPr>
              <w:t>Observations 3: One potential way to save power would be to reduce the number of SSBs necessary, if possible, that need to be processed before detecting the paging DCI, i.e., shorten the preparation time.</w:t>
            </w:r>
          </w:p>
          <w:p w:rsidR="00803146" w:rsidRDefault="005B357C">
            <w:pPr>
              <w:rPr>
                <w:sz w:val="22"/>
                <w:szCs w:val="22"/>
              </w:rPr>
            </w:pPr>
            <w:r>
              <w:rPr>
                <w:sz w:val="22"/>
                <w:szCs w:val="22"/>
              </w:rPr>
              <w:br/>
            </w:r>
            <w:r w:rsidR="00D72908">
              <w:rPr>
                <w:sz w:val="22"/>
                <w:szCs w:val="22"/>
              </w:rPr>
              <w:t>Observation 5: Monitoring a TRS after the closest SSB before PO could help UE save power as UE may not need to wake up long before PO to process a larger number of SSBs.</w:t>
            </w:r>
          </w:p>
          <w:p w:rsidR="00803146" w:rsidRDefault="005B357C">
            <w:pPr>
              <w:rPr>
                <w:sz w:val="22"/>
                <w:szCs w:val="22"/>
              </w:rPr>
            </w:pPr>
            <w:r>
              <w:rPr>
                <w:sz w:val="22"/>
                <w:szCs w:val="22"/>
              </w:rPr>
              <w:br/>
            </w:r>
            <w:r w:rsidR="00D72908">
              <w:rPr>
                <w:sz w:val="22"/>
                <w:szCs w:val="22"/>
              </w:rPr>
              <w:t xml:space="preserve">Observations 6: Sequence-based PEI can be designed with multiple non-contiguous symbols in a slot so that CFO can be compensated. For PDCCH-based PEI, such compensation may not be always feasible. </w:t>
            </w:r>
          </w:p>
          <w:p w:rsidR="00803146" w:rsidRDefault="00D72908">
            <w:pPr>
              <w:rPr>
                <w:sz w:val="22"/>
                <w:szCs w:val="22"/>
              </w:rPr>
            </w:pPr>
            <w:r>
              <w:rPr>
                <w:sz w:val="22"/>
                <w:szCs w:val="22"/>
              </w:rPr>
              <w:t xml:space="preserve">Proposal 3: Sequence-based paging early indication, that can be used for CFO-estimation purposes, are prioritized. </w:t>
            </w:r>
          </w:p>
          <w:p w:rsidR="00803146" w:rsidRPr="005B357C" w:rsidRDefault="00D72908" w:rsidP="005B357C">
            <w:pPr>
              <w:pStyle w:val="ListParagraph"/>
              <w:numPr>
                <w:ilvl w:val="0"/>
                <w:numId w:val="66"/>
              </w:numPr>
              <w:rPr>
                <w:sz w:val="22"/>
                <w:szCs w:val="22"/>
              </w:rPr>
            </w:pPr>
            <w:r>
              <w:rPr>
                <w:sz w:val="22"/>
                <w:szCs w:val="22"/>
              </w:rPr>
              <w:t>Options include TRS and SSS.</w:t>
            </w:r>
          </w:p>
        </w:tc>
      </w:tr>
      <w:tr w:rsidR="00803146">
        <w:tc>
          <w:tcPr>
            <w:tcW w:w="1271" w:type="dxa"/>
          </w:tcPr>
          <w:p w:rsidR="00803146" w:rsidRDefault="00D72908">
            <w:pPr>
              <w:spacing w:before="100" w:beforeAutospacing="1" w:after="100" w:afterAutospacing="1"/>
              <w:jc w:val="center"/>
              <w:rPr>
                <w:sz w:val="22"/>
                <w:szCs w:val="22"/>
              </w:rPr>
            </w:pPr>
            <w:r>
              <w:rPr>
                <w:sz w:val="22"/>
                <w:szCs w:val="22"/>
              </w:rPr>
              <w:t>Lenovo, Motorola</w:t>
            </w:r>
          </w:p>
        </w:tc>
        <w:tc>
          <w:tcPr>
            <w:tcW w:w="9186" w:type="dxa"/>
          </w:tcPr>
          <w:p w:rsidR="00803146" w:rsidRDefault="00D72908">
            <w:pPr>
              <w:rPr>
                <w:sz w:val="22"/>
                <w:szCs w:val="22"/>
              </w:rPr>
            </w:pPr>
            <w:r>
              <w:rPr>
                <w:sz w:val="22"/>
                <w:szCs w:val="22"/>
              </w:rPr>
              <w:t>Observation 1: For an idle or inactive UE, before monitoring paging DCI, the UE may have to perform measurements on at least one SSB of a camped cell in order to select a suitable SSB and determine a paging DCI monitoring occasion corresponding to the selected SSB.</w:t>
            </w:r>
          </w:p>
          <w:p w:rsidR="00803146" w:rsidRDefault="005B357C">
            <w:pPr>
              <w:rPr>
                <w:sz w:val="22"/>
                <w:szCs w:val="22"/>
              </w:rPr>
            </w:pPr>
            <w:r>
              <w:rPr>
                <w:sz w:val="22"/>
                <w:szCs w:val="22"/>
              </w:rPr>
              <w:br/>
            </w:r>
            <w:r w:rsidR="00D72908">
              <w:rPr>
                <w:sz w:val="22"/>
                <w:szCs w:val="22"/>
              </w:rPr>
              <w:t>Observation 2: An indication from gNB to skip monitoring of paging DCI can reduce UE power consumption from unnecessary measurement and PDCCH decoding efforts.</w:t>
            </w:r>
          </w:p>
          <w:p w:rsidR="00803146" w:rsidRDefault="005B357C">
            <w:pPr>
              <w:rPr>
                <w:sz w:val="22"/>
                <w:szCs w:val="22"/>
              </w:rPr>
            </w:pPr>
            <w:r>
              <w:rPr>
                <w:rFonts w:eastAsia="新細明體"/>
                <w:sz w:val="22"/>
                <w:szCs w:val="22"/>
              </w:rPr>
              <w:br/>
            </w:r>
            <w:r w:rsidR="00D72908">
              <w:rPr>
                <w:sz w:val="22"/>
                <w:szCs w:val="22"/>
              </w:rPr>
              <w:t xml:space="preserve">Observation 3: For a UE with delay-tolerant application, a network can delay paging the UE and accordingly, the UE can skip monitoring paging DCI over a certain number of DRX cycles based on gNB’s indication for power saving. </w:t>
            </w:r>
          </w:p>
          <w:p w:rsidR="00803146" w:rsidRDefault="005B357C">
            <w:pPr>
              <w:rPr>
                <w:sz w:val="22"/>
                <w:szCs w:val="22"/>
              </w:rPr>
            </w:pPr>
            <w:r>
              <w:rPr>
                <w:rFonts w:eastAsia="新細明體"/>
                <w:sz w:val="22"/>
                <w:szCs w:val="22"/>
              </w:rPr>
              <w:br/>
            </w:r>
            <w:r w:rsidR="00D72908">
              <w:rPr>
                <w:sz w:val="22"/>
                <w:szCs w:val="22"/>
              </w:rPr>
              <w:t>Observation 4: Paging power saving (PPS)-PDCCH monitoring can be configured in a power efficient manner based on implementation and/or based on TRS/CSI-RS provision.</w:t>
            </w:r>
          </w:p>
          <w:p w:rsidR="00803146" w:rsidRDefault="005B357C">
            <w:pPr>
              <w:rPr>
                <w:sz w:val="22"/>
                <w:szCs w:val="22"/>
              </w:rPr>
            </w:pPr>
            <w:r>
              <w:rPr>
                <w:rFonts w:eastAsia="新細明體"/>
                <w:sz w:val="22"/>
                <w:szCs w:val="22"/>
              </w:rPr>
              <w:br/>
            </w:r>
            <w:r w:rsidR="00D72908">
              <w:rPr>
                <w:sz w:val="22"/>
                <w:szCs w:val="22"/>
              </w:rPr>
              <w:t xml:space="preserve">Proposal 1: Support indication from gNB to skip monitoring of paging DCI.   </w:t>
            </w:r>
          </w:p>
          <w:p w:rsidR="00803146" w:rsidRDefault="005B357C">
            <w:pPr>
              <w:rPr>
                <w:sz w:val="22"/>
                <w:szCs w:val="22"/>
              </w:rPr>
            </w:pPr>
            <w:r>
              <w:rPr>
                <w:rFonts w:eastAsia="新細明體"/>
                <w:sz w:val="22"/>
                <w:szCs w:val="22"/>
              </w:rPr>
              <w:br/>
            </w:r>
            <w:r w:rsidR="00D72908">
              <w:rPr>
                <w:sz w:val="22"/>
                <w:szCs w:val="22"/>
              </w:rPr>
              <w:t>Observation 5: Sub-grouping of UEs of the same PO in a ‘skip monitoring of paging DCI’ indication channel (e.g. PPS-PDCCH) may degrade detection/decoding performance of the indication channel and/or may require higher power consumption for detection/decoding of the indication channel due to an increased signaling overhead.</w:t>
            </w:r>
          </w:p>
          <w:p w:rsidR="00803146" w:rsidRDefault="005B357C">
            <w:pPr>
              <w:rPr>
                <w:sz w:val="22"/>
                <w:szCs w:val="22"/>
              </w:rPr>
            </w:pPr>
            <w:r>
              <w:rPr>
                <w:rFonts w:eastAsia="新細明體"/>
                <w:sz w:val="22"/>
                <w:szCs w:val="22"/>
              </w:rPr>
              <w:br/>
            </w:r>
            <w:r w:rsidR="00D72908">
              <w:rPr>
                <w:sz w:val="22"/>
                <w:szCs w:val="22"/>
              </w:rPr>
              <w:t>Proposal 2: Sub-grouping of UEs of the same PO in a ‘skip monitoring of paging DCI’ indication channel is not supported.</w:t>
            </w:r>
          </w:p>
          <w:p w:rsidR="00803146" w:rsidRDefault="005B357C">
            <w:pPr>
              <w:rPr>
                <w:sz w:val="22"/>
                <w:szCs w:val="22"/>
              </w:rPr>
            </w:pPr>
            <w:r>
              <w:rPr>
                <w:rFonts w:eastAsia="新細明體"/>
                <w:sz w:val="22"/>
                <w:szCs w:val="22"/>
              </w:rPr>
              <w:br/>
            </w:r>
            <w:r w:rsidR="00D72908">
              <w:rPr>
                <w:sz w:val="22"/>
                <w:szCs w:val="22"/>
              </w:rPr>
              <w:t>Observation 6: A sub-group based indication from gNB in paging DCI to skip decoding of a paging message is beneficial for UE power saving (e.g. reduction of paging PDSCH decoding rate from 28% to 6%).</w:t>
            </w:r>
          </w:p>
          <w:p w:rsidR="00803146" w:rsidRDefault="005B357C">
            <w:pPr>
              <w:rPr>
                <w:sz w:val="22"/>
                <w:szCs w:val="22"/>
              </w:rPr>
            </w:pPr>
            <w:r>
              <w:rPr>
                <w:rFonts w:eastAsia="新細明體"/>
                <w:sz w:val="22"/>
                <w:szCs w:val="22"/>
              </w:rPr>
              <w:br/>
            </w:r>
            <w:r w:rsidR="00D72908">
              <w:rPr>
                <w:sz w:val="22"/>
                <w:szCs w:val="22"/>
              </w:rPr>
              <w:t>Proposal 3: Consider sub-group based indication in paging DCI to skip decoding of a paging PDSCH.</w:t>
            </w:r>
          </w:p>
          <w:p w:rsidR="00803146" w:rsidRDefault="005B357C">
            <w:pPr>
              <w:rPr>
                <w:sz w:val="22"/>
                <w:szCs w:val="22"/>
              </w:rPr>
            </w:pPr>
            <w:r>
              <w:rPr>
                <w:rFonts w:eastAsia="新細明體"/>
                <w:sz w:val="22"/>
                <w:szCs w:val="22"/>
              </w:rPr>
              <w:br/>
            </w:r>
            <w:r w:rsidR="00D72908">
              <w:rPr>
                <w:sz w:val="22"/>
                <w:szCs w:val="22"/>
              </w:rPr>
              <w:t xml:space="preserve">Proposal 4: Consider switching from RRC_INACTIVE to RRC_IDLE based on PPS-PDCCH without decoding a paging PDSCH.  </w:t>
            </w:r>
          </w:p>
        </w:tc>
      </w:tr>
      <w:tr w:rsidR="00803146">
        <w:tc>
          <w:tcPr>
            <w:tcW w:w="1271" w:type="dxa"/>
          </w:tcPr>
          <w:p w:rsidR="00803146" w:rsidRDefault="00D72908">
            <w:pPr>
              <w:spacing w:before="100" w:beforeAutospacing="1" w:after="100" w:afterAutospacing="1"/>
              <w:jc w:val="center"/>
              <w:rPr>
                <w:sz w:val="22"/>
                <w:szCs w:val="22"/>
              </w:rPr>
            </w:pPr>
            <w:r>
              <w:rPr>
                <w:sz w:val="22"/>
                <w:szCs w:val="22"/>
              </w:rPr>
              <w:t>DOCOMO</w:t>
            </w:r>
          </w:p>
        </w:tc>
        <w:tc>
          <w:tcPr>
            <w:tcW w:w="9186" w:type="dxa"/>
          </w:tcPr>
          <w:p w:rsidR="00803146" w:rsidRDefault="00D72908">
            <w:pPr>
              <w:pStyle w:val="Caption"/>
              <w:rPr>
                <w:rFonts w:eastAsia="Times New Roman"/>
                <w:b w:val="0"/>
                <w:sz w:val="22"/>
                <w:szCs w:val="22"/>
              </w:rPr>
            </w:pPr>
            <w:r>
              <w:rPr>
                <w:b w:val="0"/>
                <w:sz w:val="22"/>
                <w:szCs w:val="22"/>
              </w:rPr>
              <w:t>Proposal 1: DCI-based approach for paging early indication should be considered.</w:t>
            </w:r>
          </w:p>
          <w:p w:rsidR="00803146" w:rsidRDefault="00D72908">
            <w:pPr>
              <w:pStyle w:val="ListParagraph"/>
              <w:numPr>
                <w:ilvl w:val="0"/>
                <w:numId w:val="67"/>
              </w:numPr>
              <w:jc w:val="both"/>
              <w:rPr>
                <w:sz w:val="22"/>
                <w:szCs w:val="22"/>
              </w:rPr>
            </w:pPr>
            <w:r>
              <w:rPr>
                <w:sz w:val="22"/>
                <w:szCs w:val="22"/>
              </w:rPr>
              <w:t>FFS: Information in addition to whether UEs wake up or not</w:t>
            </w:r>
          </w:p>
          <w:p w:rsidR="00803146" w:rsidRDefault="00D72908">
            <w:pPr>
              <w:pStyle w:val="ListParagraph"/>
              <w:numPr>
                <w:ilvl w:val="0"/>
                <w:numId w:val="67"/>
              </w:numPr>
              <w:jc w:val="both"/>
              <w:rPr>
                <w:sz w:val="22"/>
                <w:szCs w:val="22"/>
              </w:rPr>
            </w:pPr>
            <w:r>
              <w:rPr>
                <w:sz w:val="22"/>
                <w:szCs w:val="22"/>
              </w:rPr>
              <w:t>FFS: Combination with other methods</w:t>
            </w:r>
          </w:p>
          <w:p w:rsidR="00803146" w:rsidRDefault="005B357C">
            <w:pPr>
              <w:pStyle w:val="Caption"/>
              <w:rPr>
                <w:rFonts w:eastAsia="Times New Roman"/>
                <w:b w:val="0"/>
                <w:sz w:val="22"/>
                <w:szCs w:val="22"/>
              </w:rPr>
            </w:pPr>
            <w:r>
              <w:rPr>
                <w:b w:val="0"/>
                <w:sz w:val="22"/>
                <w:szCs w:val="22"/>
              </w:rPr>
              <w:br/>
            </w:r>
            <w:r w:rsidR="00D72908">
              <w:rPr>
                <w:b w:val="0"/>
                <w:sz w:val="22"/>
                <w:szCs w:val="22"/>
              </w:rPr>
              <w:t>Proposal 2: Following alternatives can be considered for time resource of paging early indication.</w:t>
            </w:r>
          </w:p>
          <w:p w:rsidR="00803146" w:rsidRDefault="00D72908">
            <w:pPr>
              <w:pStyle w:val="ListParagraph"/>
              <w:numPr>
                <w:ilvl w:val="0"/>
                <w:numId w:val="67"/>
              </w:numPr>
              <w:jc w:val="both"/>
              <w:rPr>
                <w:sz w:val="22"/>
                <w:szCs w:val="22"/>
              </w:rPr>
            </w:pPr>
            <w:r>
              <w:rPr>
                <w:sz w:val="22"/>
                <w:szCs w:val="22"/>
              </w:rPr>
              <w:t>Alt1: Paging early indication is located in front of PO</w:t>
            </w:r>
          </w:p>
          <w:p w:rsidR="00803146" w:rsidRDefault="00D72908">
            <w:pPr>
              <w:pStyle w:val="ListParagraph"/>
              <w:numPr>
                <w:ilvl w:val="0"/>
                <w:numId w:val="67"/>
              </w:numPr>
              <w:jc w:val="both"/>
              <w:rPr>
                <w:sz w:val="22"/>
                <w:szCs w:val="22"/>
              </w:rPr>
            </w:pPr>
            <w:r>
              <w:rPr>
                <w:sz w:val="22"/>
                <w:szCs w:val="22"/>
              </w:rPr>
              <w:t>Alt2: Paging early indication is located around SSB</w:t>
            </w:r>
          </w:p>
          <w:p w:rsidR="00803146" w:rsidRDefault="00D72908">
            <w:pPr>
              <w:pStyle w:val="ListParagraph"/>
              <w:numPr>
                <w:ilvl w:val="1"/>
                <w:numId w:val="67"/>
              </w:numPr>
              <w:jc w:val="both"/>
              <w:rPr>
                <w:sz w:val="22"/>
                <w:szCs w:val="22"/>
              </w:rPr>
            </w:pPr>
            <w:r>
              <w:rPr>
                <w:sz w:val="22"/>
                <w:szCs w:val="22"/>
              </w:rPr>
              <w:t>FFS: which SSB(s) are used for the location of paging early indication</w:t>
            </w:r>
          </w:p>
          <w:p w:rsidR="00803146" w:rsidRDefault="00D72908">
            <w:pPr>
              <w:rPr>
                <w:sz w:val="22"/>
                <w:szCs w:val="22"/>
              </w:rPr>
            </w:pPr>
            <w:r>
              <w:rPr>
                <w:bCs/>
                <w:sz w:val="22"/>
                <w:szCs w:val="22"/>
              </w:rPr>
              <w:t>Proposal 3: sub-grouping within a PO should be considered in addition to paging early indication</w:t>
            </w:r>
            <w:r>
              <w:rPr>
                <w:rFonts w:eastAsia="Times New Roman"/>
                <w:sz w:val="22"/>
                <w:szCs w:val="22"/>
              </w:rPr>
              <w:t>.</w:t>
            </w:r>
          </w:p>
          <w:p w:rsidR="00803146" w:rsidRDefault="005B357C">
            <w:pPr>
              <w:contextualSpacing/>
              <w:rPr>
                <w:rFonts w:eastAsia="Yu Mincho"/>
                <w:sz w:val="22"/>
                <w:szCs w:val="22"/>
              </w:rPr>
            </w:pPr>
            <w:r>
              <w:rPr>
                <w:bCs/>
                <w:sz w:val="22"/>
                <w:szCs w:val="22"/>
              </w:rPr>
              <w:br/>
            </w:r>
            <w:r w:rsidR="00D72908">
              <w:rPr>
                <w:bCs/>
                <w:sz w:val="22"/>
                <w:szCs w:val="22"/>
              </w:rPr>
              <w:t>Proposal 4:</w:t>
            </w:r>
            <w:r w:rsidR="00D72908">
              <w:rPr>
                <w:sz w:val="22"/>
                <w:szCs w:val="22"/>
              </w:rPr>
              <w:t xml:space="preserve"> DCI-based paging early indication can indicate sub-grouping information.</w:t>
            </w:r>
          </w:p>
          <w:p w:rsidR="00803146" w:rsidRDefault="005B357C">
            <w:pPr>
              <w:contextualSpacing/>
              <w:rPr>
                <w:rFonts w:eastAsia="Yu Mincho"/>
                <w:sz w:val="22"/>
                <w:szCs w:val="22"/>
              </w:rPr>
            </w:pPr>
            <w:r>
              <w:rPr>
                <w:bCs/>
                <w:sz w:val="22"/>
                <w:szCs w:val="22"/>
              </w:rPr>
              <w:br/>
            </w:r>
            <w:r w:rsidR="00D72908">
              <w:rPr>
                <w:bCs/>
                <w:sz w:val="22"/>
                <w:szCs w:val="22"/>
              </w:rPr>
              <w:t>Proposal 5:</w:t>
            </w:r>
            <w:r w:rsidR="00D72908">
              <w:rPr>
                <w:sz w:val="22"/>
                <w:szCs w:val="22"/>
              </w:rPr>
              <w:t xml:space="preserve"> </w:t>
            </w:r>
            <w:r w:rsidR="00D72908">
              <w:rPr>
                <w:rFonts w:eastAsia="Yu Mincho"/>
                <w:sz w:val="22"/>
                <w:szCs w:val="22"/>
              </w:rPr>
              <w:t>It is necessary to discuss and determine what to divide a group into sub-groups based on, e.g., UE id, and the number of sub-groups.</w:t>
            </w:r>
          </w:p>
          <w:p w:rsidR="00803146" w:rsidRDefault="005B357C">
            <w:pPr>
              <w:rPr>
                <w:sz w:val="22"/>
                <w:szCs w:val="22"/>
              </w:rPr>
            </w:pPr>
            <w:r>
              <w:rPr>
                <w:rFonts w:eastAsia="Yu Mincho"/>
                <w:sz w:val="22"/>
                <w:szCs w:val="22"/>
              </w:rPr>
              <w:br/>
            </w:r>
            <w:r w:rsidR="00D72908">
              <w:rPr>
                <w:rFonts w:eastAsia="Yu Mincho"/>
                <w:sz w:val="22"/>
                <w:szCs w:val="22"/>
              </w:rPr>
              <w:t>Proposal 6:</w:t>
            </w:r>
            <w:r w:rsidR="00D72908">
              <w:rPr>
                <w:sz w:val="22"/>
                <w:szCs w:val="22"/>
              </w:rPr>
              <w:t xml:space="preserve"> Enhancements on cross-slot scheduling for paging is deprioritized compared with paging early indication and sub-grouping.</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Ericsson</w:t>
            </w:r>
          </w:p>
        </w:tc>
        <w:tc>
          <w:tcPr>
            <w:tcW w:w="9186" w:type="dxa"/>
          </w:tcPr>
          <w:p w:rsidR="00803146" w:rsidRDefault="00D72908">
            <w:pPr>
              <w:rPr>
                <w:sz w:val="22"/>
                <w:szCs w:val="22"/>
              </w:rPr>
            </w:pPr>
            <w:r>
              <w:rPr>
                <w:sz w:val="22"/>
                <w:szCs w:val="22"/>
              </w:rPr>
              <w:t>Observation 1: To maintain scheduling flexibility for the NW, PEI transmissions cannot be guaranteed to be in conjunction/adjacent to other transmission.</w:t>
            </w:r>
          </w:p>
          <w:p w:rsidR="00803146" w:rsidRDefault="005B357C">
            <w:pPr>
              <w:rPr>
                <w:sz w:val="22"/>
                <w:szCs w:val="22"/>
              </w:rPr>
            </w:pPr>
            <w:r>
              <w:rPr>
                <w:sz w:val="22"/>
                <w:szCs w:val="22"/>
              </w:rPr>
              <w:br/>
            </w:r>
            <w:r w:rsidR="00D72908">
              <w:rPr>
                <w:sz w:val="22"/>
                <w:szCs w:val="22"/>
              </w:rPr>
              <w:t>Observation 2: PEI transmissions lead to power increase in the NW due to their impact on transitions in/out of sleep state.</w:t>
            </w:r>
          </w:p>
          <w:p w:rsidR="00803146" w:rsidRDefault="005B357C">
            <w:pPr>
              <w:rPr>
                <w:sz w:val="22"/>
                <w:szCs w:val="22"/>
              </w:rPr>
            </w:pPr>
            <w:r>
              <w:rPr>
                <w:sz w:val="22"/>
                <w:szCs w:val="22"/>
              </w:rPr>
              <w:br/>
            </w:r>
            <w:r w:rsidR="00D72908">
              <w:rPr>
                <w:sz w:val="22"/>
                <w:szCs w:val="22"/>
              </w:rPr>
              <w:t>Observation 3: PEI transmissions double the amount of PDCCH resources dimensioned for paging.</w:t>
            </w:r>
          </w:p>
          <w:p w:rsidR="00803146" w:rsidRDefault="005B357C">
            <w:pPr>
              <w:rPr>
                <w:sz w:val="22"/>
                <w:szCs w:val="22"/>
              </w:rPr>
            </w:pPr>
            <w:r>
              <w:rPr>
                <w:sz w:val="22"/>
                <w:szCs w:val="22"/>
              </w:rPr>
              <w:br/>
            </w:r>
            <w:r w:rsidR="00D72908">
              <w:rPr>
                <w:sz w:val="22"/>
                <w:szCs w:val="22"/>
              </w:rPr>
              <w:t>Observation 4: Irrespective of an average assumed group paging rate, during periods of extensive paging load, the PEI transmissions lead to unacceptable blockage of control channel especially in multi-beam deployments where PEI needs to be swept.</w:t>
            </w:r>
          </w:p>
          <w:p w:rsidR="00803146" w:rsidRDefault="005B357C">
            <w:pPr>
              <w:rPr>
                <w:sz w:val="22"/>
                <w:szCs w:val="22"/>
              </w:rPr>
            </w:pPr>
            <w:r>
              <w:rPr>
                <w:sz w:val="22"/>
                <w:szCs w:val="22"/>
              </w:rPr>
              <w:br/>
            </w:r>
            <w:r w:rsidR="00D72908">
              <w:rPr>
                <w:sz w:val="22"/>
                <w:szCs w:val="22"/>
              </w:rPr>
              <w:t>Proposal 3: Study introduction of signaling in which the NW can guaranty entries of TimeDomainAllocationList with K0&gt;0 for paging.</w:t>
            </w:r>
          </w:p>
        </w:tc>
      </w:tr>
      <w:tr w:rsidR="00803146">
        <w:tc>
          <w:tcPr>
            <w:tcW w:w="1271" w:type="dxa"/>
          </w:tcPr>
          <w:p w:rsidR="00803146" w:rsidRDefault="00D72908">
            <w:pPr>
              <w:spacing w:before="100" w:beforeAutospacing="1" w:after="100" w:afterAutospacing="1"/>
              <w:jc w:val="center"/>
              <w:rPr>
                <w:color w:val="000000"/>
                <w:sz w:val="22"/>
                <w:szCs w:val="22"/>
                <w:lang w:eastAsia="ko-KR"/>
              </w:rPr>
            </w:pPr>
            <w:r>
              <w:rPr>
                <w:sz w:val="22"/>
                <w:szCs w:val="22"/>
              </w:rPr>
              <w:t>Qualcomm</w:t>
            </w:r>
          </w:p>
        </w:tc>
        <w:tc>
          <w:tcPr>
            <w:tcW w:w="9186" w:type="dxa"/>
          </w:tcPr>
          <w:p w:rsidR="00803146" w:rsidRDefault="00D72908">
            <w:pPr>
              <w:rPr>
                <w:sz w:val="22"/>
                <w:szCs w:val="22"/>
              </w:rPr>
            </w:pPr>
            <w:r>
              <w:rPr>
                <w:sz w:val="22"/>
                <w:szCs w:val="22"/>
              </w:rPr>
              <w:t>Observation 6: Paging early indication may need to be transmitted at multiple locations for each PO to account for different SINR conditions for the UEs associated with the same PO.</w:t>
            </w:r>
          </w:p>
          <w:p w:rsidR="00803146" w:rsidRDefault="005B357C">
            <w:pPr>
              <w:rPr>
                <w:sz w:val="22"/>
                <w:szCs w:val="22"/>
              </w:rPr>
            </w:pPr>
            <w:r>
              <w:rPr>
                <w:sz w:val="22"/>
                <w:szCs w:val="22"/>
              </w:rPr>
              <w:br/>
            </w:r>
            <w:r w:rsidR="00D72908">
              <w:rPr>
                <w:sz w:val="22"/>
                <w:szCs w:val="22"/>
              </w:rPr>
              <w:t>Observation 7: Paging early indication based on legacy paging PDCCH with cross-slot scheduling of paging PDSCH has the least impact to Rel-17 NR standard.</w:t>
            </w:r>
          </w:p>
          <w:p w:rsidR="00803146" w:rsidRDefault="005B357C">
            <w:pPr>
              <w:rPr>
                <w:sz w:val="22"/>
                <w:szCs w:val="22"/>
              </w:rPr>
            </w:pPr>
            <w:r>
              <w:rPr>
                <w:sz w:val="22"/>
                <w:szCs w:val="22"/>
              </w:rPr>
              <w:br/>
            </w:r>
            <w:r w:rsidR="00D72908">
              <w:rPr>
                <w:sz w:val="22"/>
                <w:szCs w:val="22"/>
              </w:rPr>
              <w:t>Observation 8: DCI format 2_6 can be extended to carry the idle/inactive paging early indication and indication of availability of the additional CSI-RS/TRS.</w:t>
            </w:r>
          </w:p>
          <w:p w:rsidR="00803146" w:rsidRDefault="005B357C">
            <w:pPr>
              <w:rPr>
                <w:sz w:val="22"/>
                <w:szCs w:val="22"/>
              </w:rPr>
            </w:pPr>
            <w:r>
              <w:rPr>
                <w:sz w:val="22"/>
                <w:szCs w:val="22"/>
              </w:rPr>
              <w:br/>
            </w:r>
            <w:r w:rsidR="00D72908">
              <w:rPr>
                <w:sz w:val="22"/>
                <w:szCs w:val="22"/>
              </w:rPr>
              <w:t>Observation 9: Compared to existing RS (i.e., TRS/CSI-RS) and DCI (i.e., cross-slot scheduling paging DCI or DCI format 2_6) based paging early indication, new RS or sequence-based design has unnecessary impact to Rel-17 NR standard.</w:t>
            </w:r>
          </w:p>
          <w:p w:rsidR="00803146" w:rsidRDefault="005B357C">
            <w:pPr>
              <w:rPr>
                <w:sz w:val="22"/>
                <w:szCs w:val="22"/>
              </w:rPr>
            </w:pPr>
            <w:r>
              <w:rPr>
                <w:sz w:val="22"/>
                <w:szCs w:val="22"/>
              </w:rPr>
              <w:br/>
            </w:r>
            <w:r w:rsidR="00D72908">
              <w:rPr>
                <w:sz w:val="22"/>
                <w:szCs w:val="22"/>
              </w:rPr>
              <w:t>Proposal 1: For NR Rel-17, do not support new sequence or new DCI as paging early indication (PEI) design for idle/inactive mode UE.</w:t>
            </w:r>
          </w:p>
          <w:p w:rsidR="00803146" w:rsidRDefault="005B357C">
            <w:pPr>
              <w:rPr>
                <w:bCs/>
                <w:sz w:val="22"/>
                <w:szCs w:val="22"/>
              </w:rPr>
            </w:pPr>
            <w:r>
              <w:rPr>
                <w:sz w:val="22"/>
                <w:szCs w:val="22"/>
              </w:rPr>
              <w:br/>
            </w:r>
            <w:r w:rsidR="00D72908">
              <w:rPr>
                <w:bCs/>
                <w:sz w:val="22"/>
                <w:szCs w:val="22"/>
              </w:rPr>
              <w:t>Observation 10: Unused bits of the paging PDCCH can be used to indicate the paged UE groups. These include</w:t>
            </w:r>
          </w:p>
          <w:p w:rsidR="00803146" w:rsidRDefault="00D72908">
            <w:pPr>
              <w:pStyle w:val="ListParagraph"/>
              <w:numPr>
                <w:ilvl w:val="0"/>
                <w:numId w:val="68"/>
              </w:numPr>
              <w:rPr>
                <w:bCs/>
                <w:sz w:val="22"/>
                <w:szCs w:val="22"/>
              </w:rPr>
            </w:pPr>
            <w:r>
              <w:rPr>
                <w:bCs/>
                <w:sz w:val="22"/>
                <w:szCs w:val="22"/>
              </w:rPr>
              <w:t>Reserved bits to indicate the paged UE groups in the PO</w:t>
            </w:r>
          </w:p>
          <w:p w:rsidR="00803146" w:rsidRDefault="00D72908">
            <w:pPr>
              <w:pStyle w:val="ListParagraph"/>
              <w:numPr>
                <w:ilvl w:val="0"/>
                <w:numId w:val="68"/>
              </w:numPr>
              <w:rPr>
                <w:bCs/>
                <w:sz w:val="22"/>
                <w:szCs w:val="22"/>
              </w:rPr>
            </w:pPr>
            <w:r>
              <w:rPr>
                <w:bCs/>
                <w:sz w:val="22"/>
                <w:szCs w:val="22"/>
              </w:rPr>
              <w:t>Unused bits 4 to 8 in the Short Message field</w:t>
            </w:r>
          </w:p>
          <w:p w:rsidR="00803146" w:rsidRDefault="00D72908">
            <w:pPr>
              <w:pStyle w:val="ListParagraph"/>
              <w:numPr>
                <w:ilvl w:val="0"/>
                <w:numId w:val="68"/>
              </w:numPr>
              <w:rPr>
                <w:bCs/>
                <w:sz w:val="22"/>
                <w:szCs w:val="22"/>
              </w:rPr>
            </w:pPr>
            <w:r>
              <w:rPr>
                <w:bCs/>
                <w:sz w:val="22"/>
                <w:szCs w:val="22"/>
              </w:rPr>
              <w:t>If Short Message Indicator is 01, the entire Short Message field</w:t>
            </w:r>
          </w:p>
          <w:p w:rsidR="00803146" w:rsidRDefault="00D72908">
            <w:pPr>
              <w:pStyle w:val="ListParagraph"/>
              <w:numPr>
                <w:ilvl w:val="0"/>
                <w:numId w:val="68"/>
              </w:numPr>
              <w:rPr>
                <w:sz w:val="22"/>
                <w:szCs w:val="22"/>
                <w:lang w:eastAsia="zh-CN"/>
              </w:rPr>
            </w:pPr>
            <w:r>
              <w:rPr>
                <w:bCs/>
                <w:sz w:val="22"/>
                <w:szCs w:val="22"/>
              </w:rPr>
              <w:t>If Short Message Indicator is 10, the scheduling field.</w:t>
            </w:r>
          </w:p>
          <w:p w:rsidR="00803146" w:rsidRDefault="00D72908">
            <w:pPr>
              <w:rPr>
                <w:sz w:val="22"/>
                <w:szCs w:val="22"/>
              </w:rPr>
            </w:pPr>
            <w:r>
              <w:rPr>
                <w:sz w:val="22"/>
                <w:szCs w:val="22"/>
              </w:rPr>
              <w:t>Observation 11: The multiple P-RNTI solution has the least impact to PHY standard. The set of P-RNTIs can be provided in a SIB or defined in specifications. The UE is associated with a group and the corresponding P-RNTI based on the UE’s ID.</w:t>
            </w:r>
          </w:p>
          <w:p w:rsidR="00803146" w:rsidRDefault="005B357C">
            <w:pPr>
              <w:rPr>
                <w:sz w:val="22"/>
                <w:szCs w:val="22"/>
              </w:rPr>
            </w:pPr>
            <w:r>
              <w:rPr>
                <w:sz w:val="22"/>
                <w:szCs w:val="22"/>
              </w:rPr>
              <w:br/>
            </w:r>
            <w:r w:rsidR="00D72908">
              <w:rPr>
                <w:sz w:val="22"/>
                <w:szCs w:val="22"/>
              </w:rPr>
              <w:t>Observation 12: If DCI format 2_6 is adopted as paging early indication, it can enable UE sub-grouping of idle/inactive mode UEs in the same PO.</w:t>
            </w:r>
          </w:p>
          <w:p w:rsidR="00803146" w:rsidRDefault="005B357C">
            <w:pPr>
              <w:rPr>
                <w:sz w:val="22"/>
                <w:szCs w:val="22"/>
              </w:rPr>
            </w:pPr>
            <w:r>
              <w:rPr>
                <w:sz w:val="22"/>
                <w:szCs w:val="22"/>
              </w:rPr>
              <w:br/>
            </w:r>
            <w:r w:rsidR="00D72908">
              <w:rPr>
                <w:sz w:val="22"/>
                <w:szCs w:val="22"/>
              </w:rPr>
              <w:t>Observation 13: For RS based PEI, subgrouping can be realized by associating the RS with a sub-group of UEs.</w:t>
            </w:r>
          </w:p>
          <w:p w:rsidR="00803146" w:rsidRDefault="005B357C">
            <w:pPr>
              <w:rPr>
                <w:sz w:val="22"/>
                <w:szCs w:val="22"/>
              </w:rPr>
            </w:pPr>
            <w:r>
              <w:rPr>
                <w:sz w:val="22"/>
                <w:szCs w:val="22"/>
              </w:rPr>
              <w:br/>
            </w:r>
            <w:r w:rsidR="00D72908">
              <w:rPr>
                <w:sz w:val="22"/>
                <w:szCs w:val="22"/>
              </w:rPr>
              <w:t>Observation 14: Additional PO in frequency domain has an impact to the minimum bandwidth to be monitored by idle/inactive mode UE. Additional PO in time domain is already implied by paging early indication design and hence no need to be separately discussed.</w:t>
            </w:r>
          </w:p>
          <w:p w:rsidR="00803146" w:rsidRDefault="005B357C">
            <w:pPr>
              <w:rPr>
                <w:sz w:val="22"/>
                <w:szCs w:val="22"/>
              </w:rPr>
            </w:pPr>
            <w:r>
              <w:rPr>
                <w:sz w:val="22"/>
                <w:szCs w:val="22"/>
              </w:rPr>
              <w:br/>
            </w:r>
            <w:r w:rsidR="00D72908">
              <w:rPr>
                <w:sz w:val="22"/>
                <w:szCs w:val="22"/>
              </w:rPr>
              <w:t>Proposal 2: Paging early indication, UE sub-grouping and availability indication of additional TRS/CSI-RS should be jointly designed if they are adopted by Rel-17.</w:t>
            </w:r>
          </w:p>
        </w:tc>
      </w:tr>
    </w:tbl>
    <w:p w:rsidR="005B357C" w:rsidRDefault="005B357C" w:rsidP="005B357C">
      <w:pPr>
        <w:pStyle w:val="3GPPText"/>
      </w:pPr>
    </w:p>
    <w:p w:rsidR="005B357C" w:rsidRDefault="005B357C" w:rsidP="005B357C">
      <w:pPr>
        <w:pStyle w:val="3GPPText"/>
      </w:pPr>
    </w:p>
    <w:p w:rsidR="00803146" w:rsidRDefault="00D72908">
      <w:pPr>
        <w:pStyle w:val="Heading2"/>
      </w:pPr>
      <w:r>
        <w:t>Phase 1 Discussion</w:t>
      </w:r>
    </w:p>
    <w:p w:rsidR="00803146" w:rsidRDefault="00D72908">
      <w:pPr>
        <w:rPr>
          <w:sz w:val="22"/>
          <w:szCs w:val="22"/>
        </w:rPr>
      </w:pPr>
      <w:r>
        <w:rPr>
          <w:sz w:val="22"/>
          <w:szCs w:val="22"/>
        </w:rPr>
        <w:t>Based on the above summary, the following topics are suggested for the email discussion:</w:t>
      </w:r>
    </w:p>
    <w:p w:rsidR="00803146" w:rsidRDefault="00803146">
      <w:pPr>
        <w:rPr>
          <w:sz w:val="22"/>
          <w:szCs w:val="22"/>
        </w:rPr>
      </w:pPr>
    </w:p>
    <w:p w:rsidR="00803146" w:rsidRDefault="00D72908">
      <w:pPr>
        <w:pStyle w:val="Caption"/>
        <w:rPr>
          <w:sz w:val="22"/>
          <w:szCs w:val="22"/>
          <w:highlight w:val="yellow"/>
        </w:rPr>
      </w:pPr>
      <w:bookmarkStart w:id="61" w:name="_Ref54812677"/>
      <w:r>
        <w:rPr>
          <w:sz w:val="22"/>
          <w:szCs w:val="22"/>
          <w:highlight w:val="yellow"/>
        </w:rPr>
        <w:t xml:space="preserve">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5</w:t>
      </w:r>
      <w:r>
        <w:rPr>
          <w:sz w:val="22"/>
          <w:szCs w:val="22"/>
          <w:highlight w:val="yellow"/>
        </w:rPr>
        <w:fldChar w:fldCharType="end"/>
      </w:r>
      <w:bookmarkEnd w:id="61"/>
      <w:r>
        <w:rPr>
          <w:sz w:val="22"/>
          <w:szCs w:val="22"/>
          <w:highlight w:val="yellow"/>
        </w:rPr>
        <w:t>: Capture design criteria for paging enhancement(s) for minimizing system impacts. Potential criteria include:</w:t>
      </w:r>
    </w:p>
    <w:p w:rsidR="00803146" w:rsidRDefault="00D72908">
      <w:pPr>
        <w:pStyle w:val="ListParagraph"/>
        <w:numPr>
          <w:ilvl w:val="0"/>
          <w:numId w:val="69"/>
        </w:numPr>
        <w:rPr>
          <w:b/>
          <w:sz w:val="22"/>
          <w:szCs w:val="22"/>
          <w:highlight w:val="yellow"/>
        </w:rPr>
      </w:pPr>
      <w:r>
        <w:rPr>
          <w:b/>
          <w:sz w:val="22"/>
          <w:szCs w:val="22"/>
          <w:highlight w:val="yellow"/>
        </w:rPr>
        <w:t>Minimizing blockage to existing channels/signals</w:t>
      </w:r>
    </w:p>
    <w:p w:rsidR="00803146" w:rsidRDefault="00D72908">
      <w:pPr>
        <w:pStyle w:val="ListParagraph"/>
        <w:numPr>
          <w:ilvl w:val="0"/>
          <w:numId w:val="69"/>
        </w:numPr>
        <w:rPr>
          <w:b/>
          <w:sz w:val="22"/>
          <w:szCs w:val="22"/>
          <w:highlight w:val="yellow"/>
        </w:rPr>
      </w:pPr>
      <w:r>
        <w:rPr>
          <w:b/>
          <w:sz w:val="22"/>
          <w:szCs w:val="22"/>
          <w:highlight w:val="yellow"/>
        </w:rPr>
        <w:t>Minimizing additional resource overhead per PO</w:t>
      </w:r>
    </w:p>
    <w:p w:rsidR="00803146" w:rsidRDefault="00D72908">
      <w:pPr>
        <w:pStyle w:val="ListParagraph"/>
        <w:numPr>
          <w:ilvl w:val="0"/>
          <w:numId w:val="69"/>
        </w:numPr>
        <w:rPr>
          <w:b/>
          <w:sz w:val="22"/>
          <w:szCs w:val="22"/>
          <w:highlight w:val="yellow"/>
        </w:rPr>
      </w:pPr>
      <w:r>
        <w:rPr>
          <w:b/>
          <w:sz w:val="22"/>
          <w:szCs w:val="22"/>
          <w:highlight w:val="yellow"/>
        </w:rPr>
        <w:t>(TBD if any)</w:t>
      </w:r>
    </w:p>
    <w:p w:rsidR="00803146" w:rsidRDefault="00803146">
      <w:pPr>
        <w:rPr>
          <w:sz w:val="22"/>
          <w:szCs w:val="22"/>
          <w:highlight w:val="yellow"/>
        </w:rPr>
      </w:pPr>
    </w:p>
    <w:p w:rsidR="00803146" w:rsidRDefault="00D72908">
      <w:pPr>
        <w:pStyle w:val="Caption"/>
        <w:rPr>
          <w:sz w:val="22"/>
          <w:szCs w:val="22"/>
          <w:highlight w:val="yellow"/>
        </w:rPr>
      </w:pPr>
      <w:bookmarkStart w:id="62" w:name="_Ref54812681"/>
      <w:r>
        <w:rPr>
          <w:sz w:val="22"/>
          <w:szCs w:val="22"/>
          <w:highlight w:val="yellow"/>
        </w:rPr>
        <w:t xml:space="preserve">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6</w:t>
      </w:r>
      <w:r>
        <w:rPr>
          <w:sz w:val="22"/>
          <w:szCs w:val="22"/>
          <w:highlight w:val="yellow"/>
        </w:rPr>
        <w:fldChar w:fldCharType="end"/>
      </w:r>
      <w:bookmarkEnd w:id="62"/>
      <w:r>
        <w:rPr>
          <w:sz w:val="22"/>
          <w:szCs w:val="22"/>
          <w:highlight w:val="yellow"/>
        </w:rPr>
        <w:t>: Way forward to conclude Rel-17 paging enhancement. Potential proposal is as follows:</w:t>
      </w:r>
    </w:p>
    <w:p w:rsidR="00803146" w:rsidRDefault="00D72908">
      <w:pPr>
        <w:rPr>
          <w:b/>
          <w:sz w:val="22"/>
          <w:szCs w:val="22"/>
          <w:highlight w:val="yellow"/>
        </w:rPr>
      </w:pPr>
      <w:r>
        <w:rPr>
          <w:b/>
          <w:sz w:val="22"/>
          <w:szCs w:val="22"/>
          <w:highlight w:val="yellow"/>
        </w:rPr>
        <w:t>RAN1 to decide paging early indication design capable of carrying UE sub-grouping information for Rel-17 paging enhancement from the following candidate design directions:</w:t>
      </w:r>
    </w:p>
    <w:p w:rsidR="00803146" w:rsidRDefault="00D72908">
      <w:pPr>
        <w:pStyle w:val="ListParagraph"/>
        <w:numPr>
          <w:ilvl w:val="0"/>
          <w:numId w:val="70"/>
        </w:numPr>
        <w:rPr>
          <w:b/>
          <w:sz w:val="22"/>
          <w:szCs w:val="22"/>
          <w:highlight w:val="yellow"/>
        </w:rPr>
      </w:pPr>
      <w:r>
        <w:rPr>
          <w:b/>
          <w:sz w:val="22"/>
          <w:szCs w:val="22"/>
          <w:highlight w:val="yellow"/>
        </w:rPr>
        <w:t>DCI-based design by</w:t>
      </w:r>
    </w:p>
    <w:p w:rsidR="00803146" w:rsidRDefault="00D72908">
      <w:pPr>
        <w:pStyle w:val="ListParagraph"/>
        <w:numPr>
          <w:ilvl w:val="1"/>
          <w:numId w:val="70"/>
        </w:numPr>
        <w:rPr>
          <w:b/>
          <w:sz w:val="22"/>
          <w:szCs w:val="22"/>
          <w:highlight w:val="yellow"/>
        </w:rPr>
      </w:pPr>
      <w:r>
        <w:rPr>
          <w:b/>
          <w:sz w:val="22"/>
          <w:szCs w:val="22"/>
          <w:highlight w:val="yellow"/>
        </w:rPr>
        <w:t>Extending legacy DCI formats, e.g., DCI format 2_6 or DCI format 1_0</w:t>
      </w:r>
    </w:p>
    <w:p w:rsidR="00803146" w:rsidRDefault="00D72908">
      <w:pPr>
        <w:pStyle w:val="ListParagraph"/>
        <w:numPr>
          <w:ilvl w:val="2"/>
          <w:numId w:val="70"/>
        </w:numPr>
        <w:rPr>
          <w:b/>
          <w:sz w:val="22"/>
          <w:szCs w:val="22"/>
          <w:highlight w:val="yellow"/>
        </w:rPr>
      </w:pPr>
      <w:r>
        <w:rPr>
          <w:b/>
          <w:sz w:val="22"/>
          <w:szCs w:val="22"/>
          <w:highlight w:val="yellow"/>
        </w:rPr>
        <w:t>Note: If PS-RNTI is reused for DCI format 2_6 extension, how to multiplex idle-mode and connected-mode UEs should be clarified</w:t>
      </w:r>
    </w:p>
    <w:p w:rsidR="00803146" w:rsidRDefault="00D72908">
      <w:pPr>
        <w:pStyle w:val="ListParagraph"/>
        <w:numPr>
          <w:ilvl w:val="1"/>
          <w:numId w:val="70"/>
        </w:numPr>
        <w:rPr>
          <w:b/>
          <w:sz w:val="22"/>
          <w:szCs w:val="22"/>
          <w:highlight w:val="yellow"/>
        </w:rPr>
      </w:pPr>
      <w:r>
        <w:rPr>
          <w:b/>
          <w:sz w:val="22"/>
          <w:szCs w:val="22"/>
          <w:highlight w:val="yellow"/>
        </w:rPr>
        <w:t>New dedicated DCI format</w:t>
      </w:r>
    </w:p>
    <w:p w:rsidR="00803146" w:rsidRDefault="00D72908">
      <w:pPr>
        <w:pStyle w:val="ListParagraph"/>
        <w:numPr>
          <w:ilvl w:val="0"/>
          <w:numId w:val="70"/>
        </w:numPr>
        <w:rPr>
          <w:b/>
          <w:sz w:val="22"/>
          <w:szCs w:val="22"/>
          <w:highlight w:val="yellow"/>
        </w:rPr>
      </w:pPr>
      <w:r>
        <w:rPr>
          <w:b/>
          <w:sz w:val="22"/>
          <w:szCs w:val="22"/>
          <w:highlight w:val="yellow"/>
        </w:rPr>
        <w:t>TRS-based design</w:t>
      </w:r>
    </w:p>
    <w:p w:rsidR="00803146" w:rsidRDefault="00D72908">
      <w:pPr>
        <w:pStyle w:val="ListParagraph"/>
        <w:numPr>
          <w:ilvl w:val="0"/>
          <w:numId w:val="70"/>
        </w:numPr>
        <w:rPr>
          <w:b/>
          <w:sz w:val="22"/>
          <w:szCs w:val="22"/>
          <w:highlight w:val="yellow"/>
        </w:rPr>
      </w:pPr>
      <w:r>
        <w:rPr>
          <w:b/>
          <w:sz w:val="22"/>
          <w:szCs w:val="22"/>
          <w:highlight w:val="yellow"/>
        </w:rPr>
        <w:t>SSS-based design</w:t>
      </w:r>
    </w:p>
    <w:p w:rsidR="00803146" w:rsidRDefault="00803146">
      <w:pPr>
        <w:rPr>
          <w:sz w:val="22"/>
          <w:szCs w:val="22"/>
        </w:rPr>
      </w:pPr>
    </w:p>
    <w:p w:rsidR="00803146" w:rsidRDefault="00D72908">
      <w:pPr>
        <w:tabs>
          <w:tab w:val="left" w:pos="3156"/>
        </w:tabs>
        <w:rPr>
          <w:sz w:val="22"/>
          <w:szCs w:val="22"/>
        </w:rPr>
      </w:pPr>
      <w:r>
        <w:rPr>
          <w:sz w:val="22"/>
          <w:szCs w:val="22"/>
        </w:rPr>
        <w:t xml:space="preserve">Please kindly provide your views for including </w:t>
      </w:r>
      <w:r>
        <w:rPr>
          <w:sz w:val="22"/>
          <w:szCs w:val="22"/>
        </w:rPr>
        <w:fldChar w:fldCharType="begin"/>
      </w:r>
      <w:r>
        <w:rPr>
          <w:sz w:val="22"/>
          <w:szCs w:val="22"/>
        </w:rPr>
        <w:instrText xml:space="preserve"> REF _Ref54812677 \h  \* MERGEFORMAT </w:instrText>
      </w:r>
      <w:r>
        <w:rPr>
          <w:sz w:val="22"/>
          <w:szCs w:val="22"/>
        </w:rPr>
      </w:r>
      <w:r>
        <w:rPr>
          <w:sz w:val="22"/>
          <w:szCs w:val="22"/>
        </w:rPr>
        <w:fldChar w:fldCharType="separate"/>
      </w:r>
      <w:r>
        <w:rPr>
          <w:sz w:val="22"/>
          <w:szCs w:val="22"/>
        </w:rPr>
        <w:t>Topic 5</w:t>
      </w:r>
      <w:r>
        <w:rPr>
          <w:sz w:val="22"/>
          <w:szCs w:val="22"/>
        </w:rPr>
        <w:fldChar w:fldCharType="end"/>
      </w:r>
      <w:r>
        <w:rPr>
          <w:sz w:val="22"/>
          <w:szCs w:val="22"/>
        </w:rPr>
        <w:t xml:space="preserve"> and </w:t>
      </w:r>
      <w:r>
        <w:rPr>
          <w:sz w:val="22"/>
          <w:szCs w:val="22"/>
        </w:rPr>
        <w:fldChar w:fldCharType="begin"/>
      </w:r>
      <w:r>
        <w:rPr>
          <w:sz w:val="22"/>
          <w:szCs w:val="22"/>
        </w:rPr>
        <w:instrText xml:space="preserve"> REF _Ref54812681 \h  \* MERGEFORMAT </w:instrText>
      </w:r>
      <w:r>
        <w:rPr>
          <w:sz w:val="22"/>
          <w:szCs w:val="22"/>
        </w:rPr>
      </w:r>
      <w:r>
        <w:rPr>
          <w:sz w:val="22"/>
          <w:szCs w:val="22"/>
        </w:rPr>
        <w:fldChar w:fldCharType="separate"/>
      </w:r>
      <w:r>
        <w:rPr>
          <w:sz w:val="22"/>
          <w:szCs w:val="22"/>
        </w:rPr>
        <w:t>Topic 6</w:t>
      </w:r>
      <w:r>
        <w:rPr>
          <w:sz w:val="22"/>
          <w:szCs w:val="22"/>
        </w:rPr>
        <w:fldChar w:fldCharType="end"/>
      </w:r>
      <w:r>
        <w:rPr>
          <w:sz w:val="22"/>
          <w:szCs w:val="22"/>
        </w:rPr>
        <w:t xml:space="preserve"> for the email discussion in </w:t>
      </w:r>
      <w:r>
        <w:rPr>
          <w:sz w:val="22"/>
          <w:szCs w:val="22"/>
        </w:rPr>
        <w:fldChar w:fldCharType="begin"/>
      </w:r>
      <w:r>
        <w:rPr>
          <w:sz w:val="22"/>
          <w:szCs w:val="22"/>
        </w:rPr>
        <w:instrText xml:space="preserve"> REF _Ref54812768 \h  \* MERGEFORMAT </w:instrText>
      </w:r>
      <w:r>
        <w:rPr>
          <w:sz w:val="22"/>
          <w:szCs w:val="22"/>
        </w:rPr>
      </w:r>
      <w:r>
        <w:rPr>
          <w:sz w:val="22"/>
          <w:szCs w:val="22"/>
        </w:rPr>
        <w:fldChar w:fldCharType="separate"/>
      </w:r>
      <w:r>
        <w:rPr>
          <w:sz w:val="22"/>
          <w:szCs w:val="22"/>
        </w:rPr>
        <w:t>Table 8</w:t>
      </w:r>
      <w:r>
        <w:rPr>
          <w:sz w:val="22"/>
          <w:szCs w:val="22"/>
        </w:rPr>
        <w:fldChar w:fldCharType="end"/>
      </w:r>
      <w:r>
        <w:rPr>
          <w:sz w:val="22"/>
          <w:szCs w:val="22"/>
        </w:rPr>
        <w:t>. Comments on the design criteria and proposed way forward are appreciated.</w:t>
      </w:r>
    </w:p>
    <w:p w:rsidR="00803146" w:rsidRDefault="00D72908">
      <w:pPr>
        <w:pStyle w:val="Caption"/>
        <w:keepNext/>
        <w:jc w:val="center"/>
        <w:rPr>
          <w:sz w:val="22"/>
          <w:szCs w:val="22"/>
        </w:rPr>
      </w:pPr>
      <w:bookmarkStart w:id="63" w:name="_Ref54812768"/>
      <w:r>
        <w:rPr>
          <w:sz w:val="22"/>
          <w:szCs w:val="22"/>
          <w:highlight w:val="yellow"/>
        </w:rPr>
        <w:t xml:space="preserve">Table </w:t>
      </w:r>
      <w:r>
        <w:rPr>
          <w:sz w:val="22"/>
          <w:szCs w:val="22"/>
          <w:highlight w:val="yellow"/>
        </w:rPr>
        <w:fldChar w:fldCharType="begin"/>
      </w:r>
      <w:r>
        <w:rPr>
          <w:sz w:val="22"/>
          <w:szCs w:val="22"/>
          <w:highlight w:val="yellow"/>
        </w:rPr>
        <w:instrText xml:space="preserve"> SEQ Table \* ARABIC </w:instrText>
      </w:r>
      <w:r>
        <w:rPr>
          <w:sz w:val="22"/>
          <w:szCs w:val="22"/>
          <w:highlight w:val="yellow"/>
        </w:rPr>
        <w:fldChar w:fldCharType="separate"/>
      </w:r>
      <w:r>
        <w:rPr>
          <w:sz w:val="22"/>
          <w:szCs w:val="22"/>
          <w:highlight w:val="yellow"/>
        </w:rPr>
        <w:t>11</w:t>
      </w:r>
      <w:r>
        <w:rPr>
          <w:sz w:val="22"/>
          <w:szCs w:val="22"/>
          <w:highlight w:val="yellow"/>
        </w:rPr>
        <w:fldChar w:fldCharType="end"/>
      </w:r>
      <w:bookmarkEnd w:id="63"/>
      <w:r>
        <w:rPr>
          <w:sz w:val="22"/>
          <w:szCs w:val="22"/>
          <w:highlight w:val="yellow"/>
        </w:rPr>
        <w:t xml:space="preserve">: Companies’ views on including </w:t>
      </w:r>
      <w:r>
        <w:rPr>
          <w:sz w:val="22"/>
          <w:szCs w:val="22"/>
          <w:highlight w:val="yellow"/>
        </w:rPr>
        <w:fldChar w:fldCharType="begin"/>
      </w:r>
      <w:r>
        <w:rPr>
          <w:sz w:val="22"/>
          <w:szCs w:val="22"/>
          <w:highlight w:val="yellow"/>
        </w:rPr>
        <w:instrText xml:space="preserve"> REF _Ref54812677 \h  \* MERGEFORMAT </w:instrText>
      </w:r>
      <w:r>
        <w:rPr>
          <w:sz w:val="22"/>
          <w:szCs w:val="22"/>
          <w:highlight w:val="yellow"/>
        </w:rPr>
      </w:r>
      <w:r>
        <w:rPr>
          <w:sz w:val="22"/>
          <w:szCs w:val="22"/>
          <w:highlight w:val="yellow"/>
        </w:rPr>
        <w:fldChar w:fldCharType="separate"/>
      </w:r>
      <w:r>
        <w:rPr>
          <w:sz w:val="22"/>
          <w:szCs w:val="22"/>
          <w:highlight w:val="yellow"/>
        </w:rPr>
        <w:t>Topic 5</w:t>
      </w:r>
      <w:r>
        <w:rPr>
          <w:sz w:val="22"/>
          <w:szCs w:val="22"/>
          <w:highlight w:val="yellow"/>
        </w:rPr>
        <w:fldChar w:fldCharType="end"/>
      </w:r>
      <w:r>
        <w:rPr>
          <w:sz w:val="22"/>
          <w:szCs w:val="22"/>
          <w:highlight w:val="yellow"/>
        </w:rPr>
        <w:t xml:space="preserve"> and </w:t>
      </w:r>
      <w:r>
        <w:rPr>
          <w:sz w:val="22"/>
          <w:szCs w:val="22"/>
          <w:highlight w:val="yellow"/>
        </w:rPr>
        <w:fldChar w:fldCharType="begin"/>
      </w:r>
      <w:r>
        <w:rPr>
          <w:sz w:val="22"/>
          <w:szCs w:val="22"/>
          <w:highlight w:val="yellow"/>
        </w:rPr>
        <w:instrText xml:space="preserve"> REF _Ref54812681 \h  \* MERGEFORMAT </w:instrText>
      </w:r>
      <w:r>
        <w:rPr>
          <w:sz w:val="22"/>
          <w:szCs w:val="22"/>
          <w:highlight w:val="yellow"/>
        </w:rPr>
      </w:r>
      <w:r>
        <w:rPr>
          <w:sz w:val="22"/>
          <w:szCs w:val="22"/>
          <w:highlight w:val="yellow"/>
        </w:rPr>
        <w:fldChar w:fldCharType="separate"/>
      </w:r>
      <w:r>
        <w:rPr>
          <w:sz w:val="22"/>
          <w:szCs w:val="22"/>
          <w:highlight w:val="yellow"/>
        </w:rPr>
        <w:t>Topic 6</w:t>
      </w:r>
      <w:r>
        <w:rPr>
          <w:sz w:val="22"/>
          <w:szCs w:val="22"/>
          <w:highlight w:val="yellow"/>
        </w:rPr>
        <w:fldChar w:fldCharType="end"/>
      </w:r>
      <w:r>
        <w:rPr>
          <w:sz w:val="22"/>
          <w:szCs w:val="22"/>
          <w:highlight w:val="yellow"/>
        </w:rPr>
        <w:t xml:space="preserve"> for email discussion</w:t>
      </w:r>
    </w:p>
    <w:tbl>
      <w:tblPr>
        <w:tblStyle w:val="TableGrid"/>
        <w:tblW w:w="0" w:type="auto"/>
        <w:tblLook w:val="04A0" w:firstRow="1" w:lastRow="0" w:firstColumn="1" w:lastColumn="0" w:noHBand="0" w:noVBand="1"/>
      </w:tblPr>
      <w:tblGrid>
        <w:gridCol w:w="1243"/>
        <w:gridCol w:w="1109"/>
        <w:gridCol w:w="1426"/>
        <w:gridCol w:w="6679"/>
      </w:tblGrid>
      <w:tr w:rsidR="00803146">
        <w:tc>
          <w:tcPr>
            <w:tcW w:w="1243" w:type="dxa"/>
          </w:tcPr>
          <w:p w:rsidR="00803146" w:rsidRDefault="00D72908">
            <w:pPr>
              <w:tabs>
                <w:tab w:val="left" w:pos="3156"/>
              </w:tabs>
              <w:rPr>
                <w:sz w:val="22"/>
                <w:szCs w:val="22"/>
              </w:rPr>
            </w:pPr>
            <w:r>
              <w:rPr>
                <w:sz w:val="22"/>
                <w:szCs w:val="22"/>
              </w:rPr>
              <w:t>Company name</w:t>
            </w:r>
          </w:p>
        </w:tc>
        <w:tc>
          <w:tcPr>
            <w:tcW w:w="1109" w:type="dxa"/>
          </w:tcPr>
          <w:p w:rsidR="00803146" w:rsidRDefault="00D72908">
            <w:pPr>
              <w:tabs>
                <w:tab w:val="left" w:pos="3156"/>
              </w:tabs>
              <w:rPr>
                <w:sz w:val="22"/>
                <w:szCs w:val="22"/>
              </w:rPr>
            </w:pPr>
            <w:r>
              <w:rPr>
                <w:sz w:val="22"/>
                <w:szCs w:val="22"/>
              </w:rPr>
              <w:t xml:space="preserve">Include </w:t>
            </w:r>
            <w:r>
              <w:rPr>
                <w:sz w:val="22"/>
                <w:szCs w:val="22"/>
              </w:rPr>
              <w:br/>
              <w:t xml:space="preserve">Topic 5? </w:t>
            </w:r>
            <w:r>
              <w:rPr>
                <w:sz w:val="22"/>
                <w:szCs w:val="22"/>
              </w:rPr>
              <w:br/>
              <w:t>(Y/N)</w:t>
            </w:r>
          </w:p>
        </w:tc>
        <w:tc>
          <w:tcPr>
            <w:tcW w:w="1426" w:type="dxa"/>
          </w:tcPr>
          <w:p w:rsidR="00803146" w:rsidRDefault="00D72908">
            <w:pPr>
              <w:tabs>
                <w:tab w:val="left" w:pos="3156"/>
              </w:tabs>
              <w:rPr>
                <w:sz w:val="22"/>
                <w:szCs w:val="22"/>
              </w:rPr>
            </w:pPr>
            <w:r>
              <w:rPr>
                <w:sz w:val="22"/>
                <w:szCs w:val="22"/>
              </w:rPr>
              <w:t xml:space="preserve">Include </w:t>
            </w:r>
            <w:r>
              <w:rPr>
                <w:sz w:val="22"/>
                <w:szCs w:val="22"/>
              </w:rPr>
              <w:br/>
              <w:t xml:space="preserve">Topic 6? </w:t>
            </w:r>
            <w:r>
              <w:rPr>
                <w:sz w:val="22"/>
                <w:szCs w:val="22"/>
              </w:rPr>
              <w:br/>
              <w:t>(Y/N)</w:t>
            </w:r>
          </w:p>
        </w:tc>
        <w:tc>
          <w:tcPr>
            <w:tcW w:w="6679" w:type="dxa"/>
          </w:tcPr>
          <w:p w:rsidR="00803146" w:rsidRDefault="00D72908">
            <w:pPr>
              <w:tabs>
                <w:tab w:val="left" w:pos="3156"/>
              </w:tabs>
              <w:rPr>
                <w:sz w:val="22"/>
                <w:szCs w:val="22"/>
              </w:rPr>
            </w:pPr>
            <w:r>
              <w:rPr>
                <w:sz w:val="22"/>
                <w:szCs w:val="22"/>
              </w:rPr>
              <w:t>Comment(s) (including views on design criteria and the proposed way forward)</w:t>
            </w:r>
          </w:p>
        </w:tc>
      </w:tr>
      <w:tr w:rsidR="00803146">
        <w:tc>
          <w:tcPr>
            <w:tcW w:w="1243" w:type="dxa"/>
          </w:tcPr>
          <w:p w:rsidR="00803146" w:rsidRDefault="00D72908">
            <w:pPr>
              <w:tabs>
                <w:tab w:val="left" w:pos="3156"/>
              </w:tabs>
              <w:rPr>
                <w:sz w:val="22"/>
                <w:szCs w:val="22"/>
                <w:lang w:eastAsia="zh-CN"/>
              </w:rPr>
            </w:pPr>
            <w:r>
              <w:rPr>
                <w:rFonts w:hint="eastAsia"/>
                <w:sz w:val="22"/>
                <w:szCs w:val="22"/>
                <w:lang w:eastAsia="zh-CN"/>
              </w:rPr>
              <w:t>X</w:t>
            </w:r>
            <w:r>
              <w:rPr>
                <w:sz w:val="22"/>
                <w:szCs w:val="22"/>
                <w:lang w:eastAsia="zh-CN"/>
              </w:rPr>
              <w:t>iaomi</w:t>
            </w:r>
          </w:p>
        </w:tc>
        <w:tc>
          <w:tcPr>
            <w:tcW w:w="1109" w:type="dxa"/>
          </w:tcPr>
          <w:p w:rsidR="00803146" w:rsidRDefault="00D72908">
            <w:pPr>
              <w:tabs>
                <w:tab w:val="left" w:pos="3156"/>
              </w:tabs>
              <w:rPr>
                <w:sz w:val="22"/>
                <w:szCs w:val="22"/>
                <w:lang w:eastAsia="zh-CN"/>
              </w:rPr>
            </w:pPr>
            <w:r>
              <w:rPr>
                <w:rFonts w:hint="eastAsia"/>
                <w:sz w:val="22"/>
                <w:szCs w:val="22"/>
                <w:lang w:eastAsia="zh-CN"/>
              </w:rPr>
              <w:t>Y</w:t>
            </w:r>
          </w:p>
        </w:tc>
        <w:tc>
          <w:tcPr>
            <w:tcW w:w="1426" w:type="dxa"/>
          </w:tcPr>
          <w:p w:rsidR="00803146" w:rsidRDefault="00D72908">
            <w:pPr>
              <w:tabs>
                <w:tab w:val="left" w:pos="3156"/>
              </w:tabs>
              <w:rPr>
                <w:sz w:val="22"/>
                <w:szCs w:val="22"/>
                <w:lang w:eastAsia="zh-CN"/>
              </w:rPr>
            </w:pPr>
            <w:r>
              <w:rPr>
                <w:rFonts w:hint="eastAsia"/>
                <w:sz w:val="22"/>
                <w:szCs w:val="22"/>
                <w:lang w:eastAsia="zh-CN"/>
              </w:rPr>
              <w:t>Y</w:t>
            </w:r>
          </w:p>
        </w:tc>
        <w:tc>
          <w:tcPr>
            <w:tcW w:w="6679" w:type="dxa"/>
          </w:tcPr>
          <w:p w:rsidR="00803146" w:rsidRDefault="00D72908">
            <w:pPr>
              <w:tabs>
                <w:tab w:val="left" w:pos="3156"/>
              </w:tabs>
              <w:rPr>
                <w:sz w:val="22"/>
                <w:szCs w:val="22"/>
                <w:lang w:eastAsia="zh-CN"/>
              </w:rPr>
            </w:pPr>
            <w:r>
              <w:rPr>
                <w:sz w:val="22"/>
                <w:szCs w:val="22"/>
                <w:lang w:eastAsia="zh-CN"/>
              </w:rPr>
              <w:t xml:space="preserve">For Topic 5, </w:t>
            </w:r>
          </w:p>
          <w:p w:rsidR="00803146" w:rsidRDefault="00D72908">
            <w:pPr>
              <w:tabs>
                <w:tab w:val="left" w:pos="3156"/>
              </w:tabs>
              <w:ind w:firstLineChars="50" w:firstLine="110"/>
              <w:rPr>
                <w:sz w:val="22"/>
                <w:szCs w:val="22"/>
                <w:lang w:eastAsia="zh-CN"/>
              </w:rPr>
            </w:pPr>
            <w:r>
              <w:rPr>
                <w:sz w:val="22"/>
                <w:szCs w:val="22"/>
                <w:lang w:eastAsia="zh-CN"/>
              </w:rPr>
              <w:t>Agree with the potential criterion as proposed by FL</w:t>
            </w:r>
            <w:r>
              <w:rPr>
                <w:rFonts w:hint="eastAsia"/>
                <w:sz w:val="22"/>
                <w:szCs w:val="22"/>
                <w:lang w:eastAsia="zh-CN"/>
              </w:rPr>
              <w:t>.</w:t>
            </w:r>
          </w:p>
          <w:p w:rsidR="00803146" w:rsidRDefault="005B357C">
            <w:pPr>
              <w:tabs>
                <w:tab w:val="left" w:pos="3156"/>
              </w:tabs>
              <w:rPr>
                <w:sz w:val="22"/>
                <w:szCs w:val="22"/>
                <w:lang w:eastAsia="zh-CN"/>
              </w:rPr>
            </w:pPr>
            <w:r>
              <w:rPr>
                <w:sz w:val="22"/>
                <w:szCs w:val="22"/>
                <w:lang w:eastAsia="zh-CN"/>
              </w:rPr>
              <w:br/>
            </w:r>
            <w:r w:rsidR="00D72908">
              <w:rPr>
                <w:sz w:val="22"/>
                <w:szCs w:val="22"/>
                <w:lang w:eastAsia="zh-CN"/>
              </w:rPr>
              <w:t>For Topic 6,</w:t>
            </w:r>
          </w:p>
          <w:p w:rsidR="00803146" w:rsidRDefault="00D72908">
            <w:pPr>
              <w:tabs>
                <w:tab w:val="left" w:pos="3156"/>
              </w:tabs>
              <w:ind w:firstLineChars="100" w:firstLine="220"/>
              <w:jc w:val="both"/>
              <w:rPr>
                <w:sz w:val="22"/>
                <w:szCs w:val="22"/>
                <w:lang w:eastAsia="zh-CN"/>
              </w:rPr>
            </w:pPr>
            <w:r>
              <w:rPr>
                <w:rFonts w:hint="eastAsia"/>
                <w:sz w:val="22"/>
                <w:szCs w:val="22"/>
                <w:lang w:eastAsia="zh-CN"/>
              </w:rPr>
              <w:t xml:space="preserve"> </w:t>
            </w:r>
            <w:r>
              <w:rPr>
                <w:sz w:val="22"/>
                <w:szCs w:val="22"/>
                <w:lang w:eastAsia="zh-CN"/>
              </w:rPr>
              <w:t xml:space="preserve">We prefer to separate the discussion of paging early discussion and UE sub-grouping. Still the same comment as listed in Table 4. For the potential proposal, our view is UE sub grouping can also be done in Paging DCI </w:t>
            </w:r>
            <w:r>
              <w:rPr>
                <w:rFonts w:hint="eastAsia"/>
                <w:sz w:val="22"/>
                <w:szCs w:val="22"/>
                <w:lang w:eastAsia="zh-CN"/>
              </w:rPr>
              <w:t>by</w:t>
            </w:r>
            <w:r>
              <w:rPr>
                <w:sz w:val="22"/>
                <w:szCs w:val="22"/>
                <w:lang w:eastAsia="zh-CN"/>
              </w:rPr>
              <w:t xml:space="preserve"> some reserved bits, as revealed by many contributions. And when PEI is sequence-based, it will require more resources if it carry UE sub grouping information. </w:t>
            </w:r>
          </w:p>
        </w:tc>
      </w:tr>
      <w:tr w:rsidR="00803146">
        <w:tc>
          <w:tcPr>
            <w:tcW w:w="1243" w:type="dxa"/>
          </w:tcPr>
          <w:p w:rsidR="00803146" w:rsidRDefault="00D72908">
            <w:pPr>
              <w:tabs>
                <w:tab w:val="left" w:pos="3156"/>
              </w:tabs>
              <w:rPr>
                <w:sz w:val="22"/>
                <w:szCs w:val="22"/>
              </w:rPr>
            </w:pPr>
            <w:r>
              <w:rPr>
                <w:sz w:val="22"/>
                <w:szCs w:val="22"/>
              </w:rPr>
              <w:t>Spreadtrum</w:t>
            </w:r>
          </w:p>
        </w:tc>
        <w:tc>
          <w:tcPr>
            <w:tcW w:w="1109" w:type="dxa"/>
          </w:tcPr>
          <w:p w:rsidR="00803146" w:rsidRDefault="00D72908">
            <w:pPr>
              <w:tabs>
                <w:tab w:val="left" w:pos="3156"/>
              </w:tabs>
              <w:rPr>
                <w:sz w:val="22"/>
                <w:szCs w:val="22"/>
              </w:rPr>
            </w:pPr>
            <w:r>
              <w:rPr>
                <w:sz w:val="22"/>
                <w:szCs w:val="22"/>
              </w:rPr>
              <w:t>Y</w:t>
            </w:r>
          </w:p>
        </w:tc>
        <w:tc>
          <w:tcPr>
            <w:tcW w:w="1426" w:type="dxa"/>
          </w:tcPr>
          <w:p w:rsidR="00803146" w:rsidRDefault="00D72908">
            <w:pPr>
              <w:tabs>
                <w:tab w:val="left" w:pos="3156"/>
              </w:tabs>
              <w:rPr>
                <w:sz w:val="22"/>
                <w:szCs w:val="22"/>
              </w:rPr>
            </w:pPr>
            <w:r>
              <w:rPr>
                <w:sz w:val="22"/>
                <w:szCs w:val="22"/>
              </w:rPr>
              <w:t>Y</w:t>
            </w:r>
          </w:p>
        </w:tc>
        <w:tc>
          <w:tcPr>
            <w:tcW w:w="6679" w:type="dxa"/>
          </w:tcPr>
          <w:p w:rsidR="00803146" w:rsidRDefault="00D72908">
            <w:pPr>
              <w:tabs>
                <w:tab w:val="left" w:pos="3156"/>
              </w:tabs>
              <w:rPr>
                <w:sz w:val="22"/>
                <w:szCs w:val="22"/>
              </w:rPr>
            </w:pPr>
            <w:r>
              <w:rPr>
                <w:sz w:val="22"/>
                <w:szCs w:val="22"/>
              </w:rPr>
              <w:t>We suspect the some evaluation assumptions are too optimistic w.r.t. TRS and PEI overhead in network…</w:t>
            </w:r>
          </w:p>
        </w:tc>
      </w:tr>
      <w:tr w:rsidR="00803146">
        <w:tc>
          <w:tcPr>
            <w:tcW w:w="1243" w:type="dxa"/>
          </w:tcPr>
          <w:p w:rsidR="00803146" w:rsidRDefault="00D72908">
            <w:pPr>
              <w:tabs>
                <w:tab w:val="left" w:pos="3156"/>
              </w:tabs>
              <w:rPr>
                <w:sz w:val="22"/>
                <w:szCs w:val="22"/>
              </w:rPr>
            </w:pPr>
            <w:r>
              <w:rPr>
                <w:sz w:val="22"/>
                <w:szCs w:val="22"/>
              </w:rPr>
              <w:t>CATT</w:t>
            </w:r>
          </w:p>
        </w:tc>
        <w:tc>
          <w:tcPr>
            <w:tcW w:w="1109" w:type="dxa"/>
          </w:tcPr>
          <w:p w:rsidR="00803146" w:rsidRDefault="00D72908">
            <w:pPr>
              <w:tabs>
                <w:tab w:val="left" w:pos="3156"/>
              </w:tabs>
              <w:rPr>
                <w:sz w:val="22"/>
                <w:szCs w:val="22"/>
              </w:rPr>
            </w:pPr>
            <w:r>
              <w:rPr>
                <w:sz w:val="22"/>
                <w:szCs w:val="22"/>
              </w:rPr>
              <w:t>N</w:t>
            </w:r>
          </w:p>
        </w:tc>
        <w:tc>
          <w:tcPr>
            <w:tcW w:w="1426" w:type="dxa"/>
          </w:tcPr>
          <w:p w:rsidR="00803146" w:rsidRDefault="00D72908">
            <w:pPr>
              <w:tabs>
                <w:tab w:val="left" w:pos="3156"/>
              </w:tabs>
              <w:rPr>
                <w:sz w:val="22"/>
                <w:szCs w:val="22"/>
              </w:rPr>
            </w:pPr>
            <w:r>
              <w:rPr>
                <w:sz w:val="22"/>
                <w:szCs w:val="22"/>
              </w:rPr>
              <w:t>Y</w:t>
            </w:r>
          </w:p>
        </w:tc>
        <w:tc>
          <w:tcPr>
            <w:tcW w:w="6679" w:type="dxa"/>
          </w:tcPr>
          <w:p w:rsidR="00803146" w:rsidRDefault="00D72908">
            <w:pPr>
              <w:tabs>
                <w:tab w:val="left" w:pos="3156"/>
              </w:tabs>
              <w:rPr>
                <w:sz w:val="22"/>
                <w:szCs w:val="22"/>
              </w:rPr>
            </w:pPr>
            <w:r>
              <w:rPr>
                <w:sz w:val="22"/>
                <w:szCs w:val="22"/>
              </w:rPr>
              <w:t>We don’t think the criterial of PEI design being standalone as in Topic 5.   The criterial should consider the tradeoff of both power saving gain, the system overhead and the complexity</w:t>
            </w:r>
          </w:p>
          <w:p w:rsidR="00803146" w:rsidRDefault="005B357C">
            <w:pPr>
              <w:tabs>
                <w:tab w:val="left" w:pos="3156"/>
              </w:tabs>
              <w:rPr>
                <w:sz w:val="22"/>
                <w:szCs w:val="22"/>
              </w:rPr>
            </w:pPr>
            <w:r>
              <w:rPr>
                <w:sz w:val="22"/>
                <w:szCs w:val="22"/>
              </w:rPr>
              <w:br/>
            </w:r>
            <w:r w:rsidR="00D72908">
              <w:rPr>
                <w:sz w:val="22"/>
                <w:szCs w:val="22"/>
              </w:rPr>
              <w:t xml:space="preserve">For Topic 6, we suggest to conclude that paging early indication provides significant power saving gain for IDLE mode UE.  The details of techniques of PEI would be determined during work.   </w:t>
            </w:r>
          </w:p>
        </w:tc>
      </w:tr>
      <w:tr w:rsidR="00803146">
        <w:tc>
          <w:tcPr>
            <w:tcW w:w="1243" w:type="dxa"/>
          </w:tcPr>
          <w:p w:rsidR="00803146" w:rsidRDefault="00D72908">
            <w:pPr>
              <w:tabs>
                <w:tab w:val="left" w:pos="3156"/>
              </w:tabs>
              <w:rPr>
                <w:sz w:val="22"/>
                <w:szCs w:val="22"/>
                <w:lang w:eastAsia="zh-CN"/>
              </w:rPr>
            </w:pPr>
            <w:r>
              <w:rPr>
                <w:rFonts w:hint="eastAsia"/>
                <w:sz w:val="22"/>
                <w:szCs w:val="22"/>
                <w:lang w:eastAsia="zh-CN"/>
              </w:rPr>
              <w:t>H</w:t>
            </w:r>
            <w:r>
              <w:rPr>
                <w:sz w:val="22"/>
                <w:szCs w:val="22"/>
                <w:lang w:eastAsia="zh-CN"/>
              </w:rPr>
              <w:t>uawei, HiSilicon</w:t>
            </w:r>
          </w:p>
        </w:tc>
        <w:tc>
          <w:tcPr>
            <w:tcW w:w="1109" w:type="dxa"/>
          </w:tcPr>
          <w:p w:rsidR="00803146" w:rsidRDefault="00D72908">
            <w:pPr>
              <w:tabs>
                <w:tab w:val="left" w:pos="3156"/>
              </w:tabs>
              <w:rPr>
                <w:sz w:val="22"/>
                <w:szCs w:val="22"/>
                <w:lang w:eastAsia="zh-CN"/>
              </w:rPr>
            </w:pPr>
            <w:r>
              <w:rPr>
                <w:rFonts w:hint="eastAsia"/>
                <w:sz w:val="22"/>
                <w:szCs w:val="22"/>
                <w:lang w:eastAsia="zh-CN"/>
              </w:rPr>
              <w:t>Y</w:t>
            </w:r>
          </w:p>
        </w:tc>
        <w:tc>
          <w:tcPr>
            <w:tcW w:w="1426" w:type="dxa"/>
          </w:tcPr>
          <w:p w:rsidR="00803146" w:rsidRDefault="00D72908">
            <w:pPr>
              <w:tabs>
                <w:tab w:val="left" w:pos="3156"/>
              </w:tabs>
              <w:rPr>
                <w:sz w:val="22"/>
                <w:szCs w:val="22"/>
                <w:lang w:eastAsia="zh-CN"/>
              </w:rPr>
            </w:pPr>
            <w:r>
              <w:rPr>
                <w:rFonts w:hint="eastAsia"/>
                <w:sz w:val="22"/>
                <w:szCs w:val="22"/>
                <w:lang w:eastAsia="zh-CN"/>
              </w:rPr>
              <w:t>Y</w:t>
            </w:r>
          </w:p>
        </w:tc>
        <w:tc>
          <w:tcPr>
            <w:tcW w:w="6679" w:type="dxa"/>
          </w:tcPr>
          <w:p w:rsidR="00803146" w:rsidRDefault="00D72908">
            <w:pPr>
              <w:tabs>
                <w:tab w:val="left" w:pos="3156"/>
              </w:tabs>
              <w:rPr>
                <w:sz w:val="22"/>
                <w:szCs w:val="22"/>
                <w:lang w:eastAsia="zh-CN"/>
              </w:rPr>
            </w:pPr>
            <w:r>
              <w:rPr>
                <w:sz w:val="22"/>
                <w:szCs w:val="22"/>
                <w:lang w:eastAsia="zh-CN"/>
              </w:rPr>
              <w:t>For topic#5:</w:t>
            </w:r>
            <w:r>
              <w:rPr>
                <w:rFonts w:hint="eastAsia"/>
                <w:sz w:val="22"/>
                <w:szCs w:val="22"/>
                <w:lang w:eastAsia="zh-CN"/>
              </w:rPr>
              <w:t xml:space="preserve"> </w:t>
            </w:r>
            <w:r>
              <w:rPr>
                <w:sz w:val="22"/>
                <w:szCs w:val="22"/>
                <w:lang w:eastAsia="zh-CN"/>
              </w:rPr>
              <w:t>We should also include the minimized impact on the specification considering we have limited time for the work.</w:t>
            </w:r>
          </w:p>
          <w:p w:rsidR="00803146" w:rsidRDefault="00D72908">
            <w:pPr>
              <w:tabs>
                <w:tab w:val="left" w:pos="3156"/>
              </w:tabs>
              <w:rPr>
                <w:sz w:val="22"/>
                <w:szCs w:val="22"/>
              </w:rPr>
            </w:pPr>
            <w:r>
              <w:rPr>
                <w:rFonts w:hint="eastAsia"/>
                <w:sz w:val="22"/>
                <w:szCs w:val="22"/>
                <w:lang w:eastAsia="zh-CN"/>
              </w:rPr>
              <w:t>F</w:t>
            </w:r>
            <w:r>
              <w:rPr>
                <w:sz w:val="22"/>
                <w:szCs w:val="22"/>
                <w:lang w:eastAsia="zh-CN"/>
              </w:rPr>
              <w:t xml:space="preserve">or topic#6: agree with CATT that </w:t>
            </w:r>
            <w:r>
              <w:rPr>
                <w:sz w:val="22"/>
                <w:szCs w:val="22"/>
              </w:rPr>
              <w:t xml:space="preserve">we should conclude that paging early indication provides significant power saving gain for IDLE mode UE. The details of techniques of PEI would be determined during work. </w:t>
            </w:r>
          </w:p>
          <w:p w:rsidR="00803146" w:rsidRDefault="00D72908">
            <w:pPr>
              <w:tabs>
                <w:tab w:val="left" w:pos="3156"/>
              </w:tabs>
              <w:rPr>
                <w:sz w:val="22"/>
                <w:szCs w:val="22"/>
                <w:lang w:eastAsia="zh-CN"/>
              </w:rPr>
            </w:pPr>
            <w:r>
              <w:rPr>
                <w:sz w:val="22"/>
                <w:szCs w:val="22"/>
                <w:lang w:eastAsia="zh-CN"/>
              </w:rPr>
              <w:t>We also think the sub-grouping carried by paging DCI could be also used together with PEI solution, as Xiaomi mentioned. Therefore, we propose add one sub-bullet: other enhancements, e.g. jointly indicate sub-grouping information by PEI and paging DCI, is FFS.</w:t>
            </w:r>
          </w:p>
        </w:tc>
      </w:tr>
      <w:tr w:rsidR="00803146">
        <w:tc>
          <w:tcPr>
            <w:tcW w:w="1243" w:type="dxa"/>
          </w:tcPr>
          <w:p w:rsidR="00803146" w:rsidRDefault="00D72908">
            <w:pPr>
              <w:tabs>
                <w:tab w:val="left" w:pos="3156"/>
              </w:tabs>
              <w:rPr>
                <w:sz w:val="22"/>
                <w:szCs w:val="22"/>
              </w:rPr>
            </w:pPr>
            <w:r>
              <w:rPr>
                <w:rFonts w:eastAsia="Malgun Gothic" w:hint="eastAsia"/>
                <w:sz w:val="22"/>
                <w:szCs w:val="22"/>
                <w:lang w:eastAsia="ko-KR"/>
              </w:rPr>
              <w:t>LG</w:t>
            </w:r>
          </w:p>
        </w:tc>
        <w:tc>
          <w:tcPr>
            <w:tcW w:w="1109" w:type="dxa"/>
          </w:tcPr>
          <w:p w:rsidR="00803146" w:rsidRDefault="00D72908">
            <w:pPr>
              <w:tabs>
                <w:tab w:val="left" w:pos="3156"/>
              </w:tabs>
              <w:rPr>
                <w:sz w:val="22"/>
                <w:szCs w:val="22"/>
              </w:rPr>
            </w:pPr>
            <w:r>
              <w:rPr>
                <w:rFonts w:eastAsia="Malgun Gothic" w:hint="eastAsia"/>
                <w:sz w:val="22"/>
                <w:szCs w:val="22"/>
                <w:lang w:eastAsia="ko-KR"/>
              </w:rPr>
              <w:t>N</w:t>
            </w:r>
          </w:p>
        </w:tc>
        <w:tc>
          <w:tcPr>
            <w:tcW w:w="1426" w:type="dxa"/>
          </w:tcPr>
          <w:p w:rsidR="00803146" w:rsidRDefault="00D72908">
            <w:pPr>
              <w:tabs>
                <w:tab w:val="left" w:pos="3156"/>
              </w:tabs>
              <w:rPr>
                <w:sz w:val="22"/>
                <w:szCs w:val="22"/>
              </w:rPr>
            </w:pPr>
            <w:r>
              <w:rPr>
                <w:rFonts w:eastAsia="Malgun Gothic" w:hint="eastAsia"/>
                <w:sz w:val="22"/>
                <w:szCs w:val="22"/>
                <w:lang w:eastAsia="ko-KR"/>
              </w:rPr>
              <w:t>Y</w:t>
            </w:r>
          </w:p>
        </w:tc>
        <w:tc>
          <w:tcPr>
            <w:tcW w:w="6679" w:type="dxa"/>
          </w:tcPr>
          <w:p w:rsidR="00803146" w:rsidRDefault="00D72908">
            <w:pPr>
              <w:tabs>
                <w:tab w:val="left" w:pos="3156"/>
              </w:tabs>
              <w:rPr>
                <w:rFonts w:eastAsia="Malgun Gothic"/>
                <w:sz w:val="22"/>
                <w:szCs w:val="22"/>
                <w:lang w:eastAsia="ko-KR"/>
              </w:rPr>
            </w:pPr>
            <w:r>
              <w:rPr>
                <w:rFonts w:eastAsia="Malgun Gothic"/>
                <w:sz w:val="22"/>
                <w:szCs w:val="22"/>
                <w:lang w:eastAsia="ko-KR"/>
              </w:rPr>
              <w:t xml:space="preserve">For </w:t>
            </w:r>
            <w:r>
              <w:rPr>
                <w:rFonts w:eastAsia="Malgun Gothic" w:hint="eastAsia"/>
                <w:sz w:val="22"/>
                <w:szCs w:val="22"/>
                <w:lang w:eastAsia="ko-KR"/>
              </w:rPr>
              <w:t>Topic 5</w:t>
            </w:r>
          </w:p>
          <w:p w:rsidR="00803146" w:rsidRDefault="00D72908">
            <w:pPr>
              <w:tabs>
                <w:tab w:val="left" w:pos="3156"/>
              </w:tabs>
              <w:rPr>
                <w:rFonts w:eastAsia="Malgun Gothic"/>
                <w:sz w:val="22"/>
                <w:szCs w:val="22"/>
                <w:lang w:eastAsia="ko-KR"/>
              </w:rPr>
            </w:pPr>
            <w:r>
              <w:rPr>
                <w:rFonts w:eastAsia="Malgun Gothic"/>
                <w:sz w:val="22"/>
                <w:szCs w:val="22"/>
                <w:lang w:eastAsia="ko-KR"/>
              </w:rPr>
              <w:t>In the last meeting, we have an agreement as follow:</w:t>
            </w:r>
          </w:p>
          <w:p w:rsidR="00803146" w:rsidRDefault="00D72908">
            <w:pPr>
              <w:rPr>
                <w:rFonts w:ascii="Times" w:eastAsia="Batang" w:hAnsi="Times"/>
                <w:sz w:val="20"/>
                <w:highlight w:val="green"/>
                <w:lang w:val="en-GB" w:eastAsia="en-US"/>
              </w:rPr>
            </w:pPr>
            <w:r>
              <w:rPr>
                <w:rFonts w:ascii="Times" w:eastAsia="Batang" w:hAnsi="Times"/>
                <w:sz w:val="20"/>
                <w:highlight w:val="green"/>
                <w:lang w:val="en-GB" w:eastAsia="en-US"/>
              </w:rPr>
              <w:t>Agreements:</w:t>
            </w:r>
          </w:p>
          <w:p w:rsidR="00803146" w:rsidRDefault="00D72908">
            <w:pPr>
              <w:rPr>
                <w:rFonts w:ascii="Times" w:eastAsia="Batang" w:hAnsi="Times"/>
                <w:sz w:val="20"/>
                <w:lang w:val="en-GB" w:eastAsia="en-US"/>
              </w:rPr>
            </w:pPr>
            <w:r>
              <w:rPr>
                <w:rFonts w:ascii="Times" w:eastAsia="Batang" w:hAnsi="Times"/>
                <w:sz w:val="20"/>
                <w:lang w:val="en-GB" w:eastAsia="en-US"/>
              </w:rPr>
              <w:t>For the study on paging enhancements to reduce unnecessary paging reception, the following metrics are considered:</w:t>
            </w:r>
          </w:p>
          <w:p w:rsidR="00803146" w:rsidRDefault="00D72908">
            <w:pPr>
              <w:numPr>
                <w:ilvl w:val="0"/>
                <w:numId w:val="71"/>
              </w:numPr>
              <w:overflowPunct w:val="0"/>
              <w:autoSpaceDE w:val="0"/>
              <w:autoSpaceDN w:val="0"/>
              <w:adjustRightInd w:val="0"/>
              <w:spacing w:after="180"/>
              <w:contextualSpacing/>
              <w:textAlignment w:val="baseline"/>
              <w:rPr>
                <w:rFonts w:eastAsia="SimSun"/>
                <w:sz w:val="20"/>
                <w:szCs w:val="20"/>
                <w:lang w:val="en-GB" w:eastAsia="ko-KR"/>
              </w:rPr>
            </w:pPr>
            <w:r>
              <w:rPr>
                <w:rFonts w:eastAsia="SimSun"/>
                <w:sz w:val="20"/>
                <w:szCs w:val="20"/>
                <w:lang w:val="en-GB" w:eastAsia="ko-KR"/>
              </w:rPr>
              <w:t>UE power saving gain (relative to a given feature or overall)</w:t>
            </w:r>
          </w:p>
          <w:p w:rsidR="00803146" w:rsidRDefault="00D72908">
            <w:pPr>
              <w:numPr>
                <w:ilvl w:val="0"/>
                <w:numId w:val="71"/>
              </w:numPr>
              <w:overflowPunct w:val="0"/>
              <w:autoSpaceDE w:val="0"/>
              <w:autoSpaceDN w:val="0"/>
              <w:adjustRightInd w:val="0"/>
              <w:spacing w:after="180"/>
              <w:contextualSpacing/>
              <w:textAlignment w:val="baseline"/>
              <w:rPr>
                <w:rFonts w:eastAsia="SimSun"/>
                <w:sz w:val="20"/>
                <w:szCs w:val="20"/>
                <w:lang w:val="en-GB" w:eastAsia="ko-KR"/>
              </w:rPr>
            </w:pPr>
            <w:r>
              <w:rPr>
                <w:rFonts w:eastAsia="SimSun"/>
                <w:sz w:val="20"/>
                <w:szCs w:val="20"/>
                <w:lang w:val="en-GB" w:eastAsia="ko-KR"/>
              </w:rPr>
              <w:t>Impact to UE paging detection probability</w:t>
            </w:r>
            <w:r>
              <w:rPr>
                <w:rFonts w:eastAsia="SimSun" w:hint="eastAsia"/>
                <w:sz w:val="20"/>
                <w:szCs w:val="20"/>
                <w:lang w:val="en-GB" w:eastAsia="ja-JP"/>
              </w:rPr>
              <w:t xml:space="preserve"> </w:t>
            </w:r>
          </w:p>
          <w:p w:rsidR="00803146" w:rsidRDefault="00D72908">
            <w:pPr>
              <w:numPr>
                <w:ilvl w:val="1"/>
                <w:numId w:val="71"/>
              </w:numPr>
              <w:overflowPunct w:val="0"/>
              <w:autoSpaceDE w:val="0"/>
              <w:autoSpaceDN w:val="0"/>
              <w:adjustRightInd w:val="0"/>
              <w:spacing w:after="180"/>
              <w:contextualSpacing/>
              <w:textAlignment w:val="baseline"/>
              <w:rPr>
                <w:rFonts w:eastAsia="SimSun"/>
                <w:sz w:val="20"/>
                <w:szCs w:val="20"/>
                <w:lang w:val="en-GB" w:eastAsia="ko-KR"/>
              </w:rPr>
            </w:pPr>
            <w:r>
              <w:rPr>
                <w:rFonts w:eastAsia="SimSun"/>
                <w:sz w:val="20"/>
                <w:szCs w:val="20"/>
                <w:lang w:val="en-GB" w:eastAsia="ko-KR"/>
              </w:rPr>
              <w:t>FFS: Link level simulation assumptions</w:t>
            </w:r>
          </w:p>
          <w:p w:rsidR="00803146" w:rsidRDefault="00D72908">
            <w:pPr>
              <w:numPr>
                <w:ilvl w:val="0"/>
                <w:numId w:val="71"/>
              </w:numPr>
              <w:overflowPunct w:val="0"/>
              <w:autoSpaceDE w:val="0"/>
              <w:autoSpaceDN w:val="0"/>
              <w:adjustRightInd w:val="0"/>
              <w:spacing w:after="180"/>
              <w:contextualSpacing/>
              <w:textAlignment w:val="baseline"/>
              <w:rPr>
                <w:rFonts w:eastAsia="SimSun"/>
                <w:color w:val="FF0000"/>
                <w:sz w:val="20"/>
                <w:szCs w:val="20"/>
                <w:lang w:val="en-GB" w:eastAsia="ko-KR"/>
              </w:rPr>
            </w:pPr>
            <w:r>
              <w:rPr>
                <w:rFonts w:eastAsia="SimSun"/>
                <w:color w:val="FF0000"/>
                <w:sz w:val="20"/>
                <w:szCs w:val="20"/>
                <w:lang w:val="en-GB" w:eastAsia="ko-KR"/>
              </w:rPr>
              <w:t>System impact, including</w:t>
            </w:r>
            <w:r>
              <w:rPr>
                <w:rFonts w:eastAsia="SimSun" w:hint="eastAsia"/>
                <w:color w:val="FF0000"/>
                <w:sz w:val="20"/>
                <w:szCs w:val="20"/>
                <w:lang w:val="en-GB" w:eastAsia="ja-JP"/>
              </w:rPr>
              <w:t xml:space="preserve"> </w:t>
            </w:r>
          </w:p>
          <w:p w:rsidR="00803146" w:rsidRDefault="00D72908">
            <w:pPr>
              <w:numPr>
                <w:ilvl w:val="1"/>
                <w:numId w:val="71"/>
              </w:numPr>
              <w:overflowPunct w:val="0"/>
              <w:autoSpaceDE w:val="0"/>
              <w:autoSpaceDN w:val="0"/>
              <w:adjustRightInd w:val="0"/>
              <w:spacing w:after="180"/>
              <w:contextualSpacing/>
              <w:textAlignment w:val="baseline"/>
              <w:rPr>
                <w:rFonts w:eastAsia="SimSun"/>
                <w:color w:val="FF0000"/>
                <w:sz w:val="20"/>
                <w:szCs w:val="20"/>
                <w:lang w:val="en-GB" w:eastAsia="ko-KR"/>
              </w:rPr>
            </w:pPr>
            <w:r>
              <w:rPr>
                <w:rFonts w:eastAsia="SimSun"/>
                <w:color w:val="FF0000"/>
                <w:sz w:val="20"/>
                <w:szCs w:val="20"/>
                <w:lang w:val="en-GB" w:eastAsia="ko-KR"/>
              </w:rPr>
              <w:t>Additional resource overhead and its implications</w:t>
            </w:r>
          </w:p>
          <w:p w:rsidR="00803146" w:rsidRDefault="00D72908">
            <w:pPr>
              <w:numPr>
                <w:ilvl w:val="1"/>
                <w:numId w:val="71"/>
              </w:numPr>
              <w:overflowPunct w:val="0"/>
              <w:autoSpaceDE w:val="0"/>
              <w:autoSpaceDN w:val="0"/>
              <w:adjustRightInd w:val="0"/>
              <w:spacing w:after="180"/>
              <w:contextualSpacing/>
              <w:textAlignment w:val="baseline"/>
              <w:rPr>
                <w:rFonts w:eastAsia="SimSun"/>
                <w:color w:val="FF0000"/>
                <w:sz w:val="20"/>
                <w:szCs w:val="20"/>
                <w:lang w:val="en-GB" w:eastAsia="ko-KR"/>
              </w:rPr>
            </w:pPr>
            <w:r>
              <w:rPr>
                <w:rFonts w:eastAsia="SimSun"/>
                <w:color w:val="FF0000"/>
                <w:sz w:val="20"/>
                <w:szCs w:val="20"/>
                <w:lang w:val="en-GB" w:eastAsia="ko-KR"/>
              </w:rPr>
              <w:t>Impact to Rel-15/Rel-16 idle/inactive-mode UEs and connected-mode UEs</w:t>
            </w:r>
          </w:p>
          <w:p w:rsidR="00803146" w:rsidRDefault="00D72908">
            <w:pPr>
              <w:numPr>
                <w:ilvl w:val="1"/>
                <w:numId w:val="71"/>
              </w:numPr>
              <w:overflowPunct w:val="0"/>
              <w:autoSpaceDE w:val="0"/>
              <w:autoSpaceDN w:val="0"/>
              <w:adjustRightInd w:val="0"/>
              <w:spacing w:after="180"/>
              <w:contextualSpacing/>
              <w:textAlignment w:val="baseline"/>
              <w:rPr>
                <w:rFonts w:eastAsia="SimSun"/>
                <w:color w:val="FF0000"/>
                <w:sz w:val="20"/>
                <w:szCs w:val="20"/>
                <w:lang w:val="en-GB" w:eastAsia="ko-KR"/>
              </w:rPr>
            </w:pPr>
            <w:r>
              <w:rPr>
                <w:rFonts w:eastAsia="SimSun"/>
                <w:color w:val="FF0000"/>
                <w:sz w:val="20"/>
                <w:szCs w:val="20"/>
                <w:lang w:val="en-GB" w:eastAsia="ko-KR"/>
              </w:rPr>
              <w:t>Impact to other legacy functionalities, including SI change and ETWS indication</w:t>
            </w:r>
          </w:p>
          <w:p w:rsidR="00803146" w:rsidRDefault="00D72908">
            <w:pPr>
              <w:numPr>
                <w:ilvl w:val="1"/>
                <w:numId w:val="71"/>
              </w:numPr>
              <w:overflowPunct w:val="0"/>
              <w:autoSpaceDE w:val="0"/>
              <w:autoSpaceDN w:val="0"/>
              <w:adjustRightInd w:val="0"/>
              <w:spacing w:after="180"/>
              <w:contextualSpacing/>
              <w:textAlignment w:val="baseline"/>
              <w:rPr>
                <w:rFonts w:eastAsia="SimSun"/>
                <w:color w:val="000000"/>
                <w:sz w:val="20"/>
                <w:szCs w:val="20"/>
                <w:lang w:val="en-GB" w:eastAsia="ko-KR"/>
              </w:rPr>
            </w:pPr>
            <w:r>
              <w:rPr>
                <w:rFonts w:eastAsia="SimSun"/>
                <w:color w:val="000000"/>
                <w:sz w:val="20"/>
                <w:szCs w:val="20"/>
                <w:lang w:val="en-GB" w:eastAsia="ko-KR"/>
              </w:rPr>
              <w:t>[Note: NW energy consumption evaluation is not precluded]</w:t>
            </w:r>
          </w:p>
          <w:p w:rsidR="00803146" w:rsidRDefault="00D72908">
            <w:pPr>
              <w:tabs>
                <w:tab w:val="left" w:pos="3156"/>
              </w:tabs>
              <w:rPr>
                <w:rFonts w:eastAsia="Malgun Gothic"/>
                <w:sz w:val="22"/>
                <w:szCs w:val="22"/>
                <w:lang w:eastAsia="ko-KR"/>
              </w:rPr>
            </w:pPr>
            <w:r>
              <w:rPr>
                <w:rFonts w:eastAsia="Malgun Gothic"/>
                <w:sz w:val="22"/>
                <w:szCs w:val="22"/>
                <w:lang w:eastAsia="ko-KR"/>
              </w:rPr>
              <w:t>W</w:t>
            </w:r>
            <w:r>
              <w:rPr>
                <w:rFonts w:eastAsia="Malgun Gothic" w:hint="eastAsia"/>
                <w:sz w:val="22"/>
                <w:szCs w:val="22"/>
                <w:lang w:eastAsia="ko-KR"/>
              </w:rPr>
              <w:t xml:space="preserve">e </w:t>
            </w:r>
            <w:r>
              <w:rPr>
                <w:rFonts w:eastAsia="Malgun Gothic"/>
                <w:sz w:val="22"/>
                <w:szCs w:val="22"/>
                <w:lang w:eastAsia="ko-KR"/>
              </w:rPr>
              <w:t xml:space="preserve">already agreed to consider some system impacts as metrics. So we think proposal in Topic 5 is not necessary. </w:t>
            </w:r>
          </w:p>
          <w:p w:rsidR="00803146" w:rsidRDefault="005B357C">
            <w:pPr>
              <w:tabs>
                <w:tab w:val="left" w:pos="3156"/>
              </w:tabs>
              <w:rPr>
                <w:rFonts w:eastAsia="Malgun Gothic"/>
                <w:sz w:val="22"/>
                <w:szCs w:val="22"/>
                <w:lang w:eastAsia="ko-KR"/>
              </w:rPr>
            </w:pPr>
            <w:r>
              <w:rPr>
                <w:rFonts w:eastAsia="Malgun Gothic"/>
                <w:sz w:val="22"/>
                <w:szCs w:val="22"/>
                <w:lang w:eastAsia="ko-KR"/>
              </w:rPr>
              <w:br/>
            </w:r>
            <w:r w:rsidR="00D72908">
              <w:rPr>
                <w:rFonts w:eastAsia="Malgun Gothic" w:hint="eastAsia"/>
                <w:sz w:val="22"/>
                <w:szCs w:val="22"/>
                <w:lang w:eastAsia="ko-KR"/>
              </w:rPr>
              <w:t>For Topic 6</w:t>
            </w:r>
          </w:p>
          <w:p w:rsidR="00803146" w:rsidRDefault="00D72908">
            <w:pPr>
              <w:tabs>
                <w:tab w:val="left" w:pos="3156"/>
              </w:tabs>
              <w:rPr>
                <w:sz w:val="22"/>
                <w:szCs w:val="22"/>
              </w:rPr>
            </w:pPr>
            <w:r>
              <w:rPr>
                <w:rFonts w:eastAsia="Malgun Gothic"/>
                <w:sz w:val="22"/>
                <w:szCs w:val="22"/>
                <w:lang w:eastAsia="ko-KR"/>
              </w:rPr>
              <w:t xml:space="preserve">Generally we are fine with the potential proposal. As commented in Topic 3, we would prefer to clarify that conveying additional information other than UE sub-grouping can be considered </w:t>
            </w:r>
          </w:p>
        </w:tc>
      </w:tr>
      <w:tr w:rsidR="00803146">
        <w:tc>
          <w:tcPr>
            <w:tcW w:w="1243" w:type="dxa"/>
          </w:tcPr>
          <w:p w:rsidR="00803146" w:rsidRDefault="00D72908">
            <w:pPr>
              <w:tabs>
                <w:tab w:val="left" w:pos="3156"/>
              </w:tabs>
              <w:rPr>
                <w:sz w:val="22"/>
                <w:szCs w:val="22"/>
              </w:rPr>
            </w:pPr>
            <w:r>
              <w:rPr>
                <w:sz w:val="22"/>
                <w:szCs w:val="22"/>
              </w:rPr>
              <w:t>Intel</w:t>
            </w:r>
          </w:p>
        </w:tc>
        <w:tc>
          <w:tcPr>
            <w:tcW w:w="1109" w:type="dxa"/>
          </w:tcPr>
          <w:p w:rsidR="00803146" w:rsidRDefault="00D72908">
            <w:pPr>
              <w:tabs>
                <w:tab w:val="left" w:pos="3156"/>
              </w:tabs>
              <w:rPr>
                <w:sz w:val="22"/>
                <w:szCs w:val="22"/>
              </w:rPr>
            </w:pPr>
            <w:r>
              <w:rPr>
                <w:sz w:val="22"/>
                <w:szCs w:val="22"/>
              </w:rPr>
              <w:t xml:space="preserve">N </w:t>
            </w:r>
          </w:p>
        </w:tc>
        <w:tc>
          <w:tcPr>
            <w:tcW w:w="1426" w:type="dxa"/>
          </w:tcPr>
          <w:p w:rsidR="00803146" w:rsidRDefault="00D72908">
            <w:pPr>
              <w:tabs>
                <w:tab w:val="left" w:pos="3156"/>
              </w:tabs>
              <w:rPr>
                <w:sz w:val="22"/>
                <w:szCs w:val="22"/>
              </w:rPr>
            </w:pPr>
            <w:r>
              <w:rPr>
                <w:sz w:val="22"/>
                <w:szCs w:val="22"/>
              </w:rPr>
              <w:t>Y</w:t>
            </w:r>
          </w:p>
        </w:tc>
        <w:tc>
          <w:tcPr>
            <w:tcW w:w="6679" w:type="dxa"/>
          </w:tcPr>
          <w:p w:rsidR="00803146" w:rsidRPr="005B357C" w:rsidRDefault="00D72908">
            <w:pPr>
              <w:tabs>
                <w:tab w:val="left" w:pos="3156"/>
              </w:tabs>
              <w:rPr>
                <w:color w:val="000000"/>
                <w:lang w:eastAsia="ko-KR"/>
              </w:rPr>
            </w:pPr>
            <w:r>
              <w:rPr>
                <w:sz w:val="22"/>
                <w:szCs w:val="22"/>
              </w:rPr>
              <w:t>Further discussion point such as Topic 5 may not be needed, since we already have the agreement as captured by LG</w:t>
            </w:r>
          </w:p>
        </w:tc>
      </w:tr>
      <w:tr w:rsidR="00803146">
        <w:tc>
          <w:tcPr>
            <w:tcW w:w="1243" w:type="dxa"/>
          </w:tcPr>
          <w:p w:rsidR="00803146" w:rsidRDefault="00D72908">
            <w:pPr>
              <w:tabs>
                <w:tab w:val="left" w:pos="3156"/>
              </w:tabs>
              <w:rPr>
                <w:rFonts w:eastAsia="MS Mincho"/>
                <w:sz w:val="22"/>
                <w:szCs w:val="22"/>
                <w:lang w:eastAsia="ja-JP"/>
              </w:rPr>
            </w:pPr>
            <w:r>
              <w:rPr>
                <w:rFonts w:eastAsia="MS Mincho" w:hint="eastAsia"/>
                <w:sz w:val="22"/>
                <w:szCs w:val="22"/>
                <w:lang w:eastAsia="ja-JP"/>
              </w:rPr>
              <w:t>DOCOMO</w:t>
            </w:r>
          </w:p>
        </w:tc>
        <w:tc>
          <w:tcPr>
            <w:tcW w:w="1109" w:type="dxa"/>
          </w:tcPr>
          <w:p w:rsidR="00803146" w:rsidRDefault="00D72908">
            <w:pPr>
              <w:tabs>
                <w:tab w:val="left" w:pos="3156"/>
              </w:tabs>
              <w:rPr>
                <w:rFonts w:eastAsia="MS Mincho"/>
                <w:sz w:val="22"/>
                <w:szCs w:val="22"/>
                <w:lang w:eastAsia="ja-JP"/>
              </w:rPr>
            </w:pPr>
            <w:r>
              <w:rPr>
                <w:rFonts w:eastAsia="MS Mincho"/>
                <w:sz w:val="22"/>
                <w:szCs w:val="22"/>
                <w:lang w:eastAsia="ja-JP"/>
              </w:rPr>
              <w:t>N</w:t>
            </w:r>
          </w:p>
        </w:tc>
        <w:tc>
          <w:tcPr>
            <w:tcW w:w="1426" w:type="dxa"/>
          </w:tcPr>
          <w:p w:rsidR="00803146" w:rsidRDefault="00D72908">
            <w:pPr>
              <w:tabs>
                <w:tab w:val="left" w:pos="3156"/>
              </w:tabs>
              <w:rPr>
                <w:rFonts w:eastAsia="MS Mincho"/>
                <w:sz w:val="22"/>
                <w:szCs w:val="22"/>
                <w:lang w:eastAsia="ja-JP"/>
              </w:rPr>
            </w:pPr>
            <w:r>
              <w:rPr>
                <w:rFonts w:eastAsia="MS Mincho" w:hint="eastAsia"/>
                <w:sz w:val="22"/>
                <w:szCs w:val="22"/>
                <w:lang w:eastAsia="ja-JP"/>
              </w:rPr>
              <w:t>Y</w:t>
            </w:r>
          </w:p>
        </w:tc>
        <w:tc>
          <w:tcPr>
            <w:tcW w:w="6679" w:type="dxa"/>
          </w:tcPr>
          <w:p w:rsidR="00803146" w:rsidRDefault="00D72908">
            <w:pPr>
              <w:tabs>
                <w:tab w:val="left" w:pos="3156"/>
              </w:tabs>
              <w:rPr>
                <w:rFonts w:eastAsia="MS Mincho"/>
                <w:sz w:val="22"/>
                <w:szCs w:val="22"/>
                <w:lang w:eastAsia="ja-JP"/>
              </w:rPr>
            </w:pPr>
            <w:r>
              <w:rPr>
                <w:sz w:val="22"/>
                <w:szCs w:val="22"/>
                <w:lang w:eastAsia="zh-CN"/>
              </w:rPr>
              <w:t>For Topic 5, as LG mentions, we already have the aspects</w:t>
            </w:r>
            <w:r>
              <w:rPr>
                <w:rFonts w:eastAsia="MS Mincho"/>
                <w:sz w:val="22"/>
                <w:szCs w:val="22"/>
                <w:lang w:eastAsia="ja-JP"/>
              </w:rPr>
              <w:t xml:space="preserve"> considered on system impact by paging enhancement solution. It should be clarified what needs to be discussed.</w:t>
            </w:r>
          </w:p>
          <w:p w:rsidR="00803146" w:rsidRDefault="00D72908">
            <w:pPr>
              <w:tabs>
                <w:tab w:val="left" w:pos="3156"/>
              </w:tabs>
              <w:rPr>
                <w:rFonts w:eastAsia="MS Mincho"/>
                <w:sz w:val="21"/>
                <w:szCs w:val="21"/>
                <w:lang w:eastAsia="ja-JP"/>
              </w:rPr>
            </w:pPr>
            <w:r>
              <w:rPr>
                <w:sz w:val="22"/>
                <w:szCs w:val="22"/>
                <w:lang w:eastAsia="zh-CN"/>
              </w:rPr>
              <w:t xml:space="preserve">For Topic 6, similarly as our comment on topic 3, we are not sure how to indicate sub-grouping information by PEI in case of sequence/RS-based PEI. In case of DCI-based PEI, </w:t>
            </w:r>
            <w:r>
              <w:rPr>
                <w:rFonts w:eastAsia="MS Mincho"/>
                <w:sz w:val="21"/>
                <w:szCs w:val="21"/>
                <w:lang w:eastAsia="ja-JP"/>
              </w:rPr>
              <w:t>PEI and sub-grouping can be discussed jointly. Also, the details of DCI-based PEI should be considered taking into account how much information can be sent by DCI-based PEI.</w:t>
            </w:r>
          </w:p>
        </w:tc>
      </w:tr>
      <w:tr w:rsidR="00803146">
        <w:tc>
          <w:tcPr>
            <w:tcW w:w="1243" w:type="dxa"/>
          </w:tcPr>
          <w:p w:rsidR="00803146" w:rsidRDefault="00D72908">
            <w:pPr>
              <w:tabs>
                <w:tab w:val="left" w:pos="3156"/>
              </w:tabs>
              <w:rPr>
                <w:sz w:val="22"/>
                <w:szCs w:val="22"/>
              </w:rPr>
            </w:pPr>
            <w:r>
              <w:rPr>
                <w:rFonts w:hint="eastAsia"/>
                <w:sz w:val="22"/>
                <w:szCs w:val="22"/>
                <w:lang w:eastAsia="zh-CN"/>
              </w:rPr>
              <w:t>OPPO</w:t>
            </w:r>
          </w:p>
        </w:tc>
        <w:tc>
          <w:tcPr>
            <w:tcW w:w="1109" w:type="dxa"/>
          </w:tcPr>
          <w:p w:rsidR="00803146" w:rsidRDefault="00D72908">
            <w:pPr>
              <w:tabs>
                <w:tab w:val="left" w:pos="3156"/>
              </w:tabs>
              <w:rPr>
                <w:sz w:val="22"/>
                <w:szCs w:val="22"/>
              </w:rPr>
            </w:pPr>
            <w:r>
              <w:rPr>
                <w:rFonts w:hint="eastAsia"/>
                <w:sz w:val="22"/>
                <w:szCs w:val="22"/>
                <w:lang w:eastAsia="zh-CN"/>
              </w:rPr>
              <w:t>Y</w:t>
            </w:r>
          </w:p>
        </w:tc>
        <w:tc>
          <w:tcPr>
            <w:tcW w:w="1426" w:type="dxa"/>
          </w:tcPr>
          <w:p w:rsidR="00803146" w:rsidRDefault="00D72908">
            <w:pPr>
              <w:tabs>
                <w:tab w:val="left" w:pos="3156"/>
              </w:tabs>
              <w:rPr>
                <w:sz w:val="22"/>
                <w:szCs w:val="22"/>
              </w:rPr>
            </w:pPr>
            <w:r>
              <w:rPr>
                <w:rFonts w:hint="eastAsia"/>
                <w:sz w:val="22"/>
                <w:szCs w:val="22"/>
                <w:lang w:eastAsia="zh-CN"/>
              </w:rPr>
              <w:t>Y</w:t>
            </w:r>
          </w:p>
        </w:tc>
        <w:tc>
          <w:tcPr>
            <w:tcW w:w="6679" w:type="dxa"/>
          </w:tcPr>
          <w:p w:rsidR="00803146" w:rsidRDefault="00D72908">
            <w:pPr>
              <w:tabs>
                <w:tab w:val="left" w:pos="3156"/>
              </w:tabs>
              <w:rPr>
                <w:sz w:val="22"/>
                <w:szCs w:val="22"/>
              </w:rPr>
            </w:pPr>
            <w:r>
              <w:rPr>
                <w:rFonts w:hint="eastAsia"/>
                <w:sz w:val="22"/>
                <w:szCs w:val="22"/>
                <w:lang w:eastAsia="zh-CN"/>
              </w:rPr>
              <w:t xml:space="preserve">Agree with Topic 5 and 6. </w:t>
            </w:r>
            <w:r>
              <w:rPr>
                <w:sz w:val="22"/>
                <w:szCs w:val="22"/>
                <w:lang w:eastAsia="zh-CN"/>
              </w:rPr>
              <w:t xml:space="preserve">When we consider Topic 6, the principle in Topic 5 should be taken in to account. Besides, less spec impacts and standard efforts are also to be addressed. </w:t>
            </w:r>
          </w:p>
        </w:tc>
      </w:tr>
      <w:tr w:rsidR="00803146">
        <w:tc>
          <w:tcPr>
            <w:tcW w:w="1243" w:type="dxa"/>
          </w:tcPr>
          <w:p w:rsidR="00803146" w:rsidRDefault="00D72908">
            <w:pPr>
              <w:tabs>
                <w:tab w:val="left" w:pos="3156"/>
              </w:tabs>
              <w:rPr>
                <w:sz w:val="22"/>
                <w:szCs w:val="22"/>
                <w:lang w:eastAsia="zh-CN"/>
              </w:rPr>
            </w:pPr>
            <w:r>
              <w:rPr>
                <w:rFonts w:hint="eastAsia"/>
                <w:sz w:val="22"/>
                <w:szCs w:val="22"/>
                <w:lang w:eastAsia="zh-CN"/>
              </w:rPr>
              <w:t>C</w:t>
            </w:r>
            <w:r>
              <w:rPr>
                <w:sz w:val="22"/>
                <w:szCs w:val="22"/>
                <w:lang w:eastAsia="zh-CN"/>
              </w:rPr>
              <w:t>MCC</w:t>
            </w:r>
          </w:p>
        </w:tc>
        <w:tc>
          <w:tcPr>
            <w:tcW w:w="1109" w:type="dxa"/>
          </w:tcPr>
          <w:p w:rsidR="00803146" w:rsidRDefault="00D72908">
            <w:pPr>
              <w:tabs>
                <w:tab w:val="left" w:pos="3156"/>
              </w:tabs>
              <w:rPr>
                <w:sz w:val="22"/>
                <w:szCs w:val="22"/>
                <w:lang w:eastAsia="zh-CN"/>
              </w:rPr>
            </w:pPr>
            <w:r>
              <w:rPr>
                <w:rFonts w:hint="eastAsia"/>
                <w:sz w:val="22"/>
                <w:szCs w:val="22"/>
                <w:lang w:eastAsia="zh-CN"/>
              </w:rPr>
              <w:t>N</w:t>
            </w:r>
          </w:p>
        </w:tc>
        <w:tc>
          <w:tcPr>
            <w:tcW w:w="1426" w:type="dxa"/>
          </w:tcPr>
          <w:p w:rsidR="00803146" w:rsidRDefault="00D72908">
            <w:pPr>
              <w:tabs>
                <w:tab w:val="left" w:pos="3156"/>
              </w:tabs>
              <w:rPr>
                <w:sz w:val="22"/>
                <w:szCs w:val="22"/>
                <w:lang w:eastAsia="zh-CN"/>
              </w:rPr>
            </w:pPr>
            <w:r>
              <w:rPr>
                <w:rFonts w:hint="eastAsia"/>
                <w:sz w:val="22"/>
                <w:szCs w:val="22"/>
                <w:lang w:eastAsia="zh-CN"/>
              </w:rPr>
              <w:t>Y</w:t>
            </w:r>
          </w:p>
        </w:tc>
        <w:tc>
          <w:tcPr>
            <w:tcW w:w="6679" w:type="dxa"/>
          </w:tcPr>
          <w:p w:rsidR="00803146" w:rsidRDefault="00D72908">
            <w:pPr>
              <w:tabs>
                <w:tab w:val="left" w:pos="3156"/>
              </w:tabs>
              <w:rPr>
                <w:sz w:val="22"/>
                <w:szCs w:val="22"/>
              </w:rPr>
            </w:pPr>
            <w:r>
              <w:rPr>
                <w:sz w:val="22"/>
                <w:szCs w:val="22"/>
              </w:rPr>
              <w:t>For topic 5, similar view as LG.</w:t>
            </w:r>
          </w:p>
          <w:p w:rsidR="00803146" w:rsidRDefault="00D72908">
            <w:pPr>
              <w:tabs>
                <w:tab w:val="left" w:pos="3156"/>
              </w:tabs>
              <w:rPr>
                <w:sz w:val="22"/>
                <w:szCs w:val="22"/>
              </w:rPr>
            </w:pPr>
            <w:r>
              <w:rPr>
                <w:sz w:val="22"/>
                <w:szCs w:val="22"/>
              </w:rPr>
              <w:t>For topic 6, we agree with this proposal.</w:t>
            </w:r>
          </w:p>
        </w:tc>
      </w:tr>
      <w:tr w:rsidR="00803146">
        <w:tc>
          <w:tcPr>
            <w:tcW w:w="1243" w:type="dxa"/>
          </w:tcPr>
          <w:p w:rsidR="00803146" w:rsidRDefault="00D72908">
            <w:pPr>
              <w:tabs>
                <w:tab w:val="left" w:pos="3156"/>
              </w:tabs>
              <w:rPr>
                <w:sz w:val="22"/>
                <w:szCs w:val="22"/>
              </w:rPr>
            </w:pPr>
            <w:r>
              <w:rPr>
                <w:sz w:val="22"/>
                <w:szCs w:val="22"/>
              </w:rPr>
              <w:t xml:space="preserve">Samsung </w:t>
            </w:r>
          </w:p>
        </w:tc>
        <w:tc>
          <w:tcPr>
            <w:tcW w:w="1109" w:type="dxa"/>
          </w:tcPr>
          <w:p w:rsidR="00803146" w:rsidRDefault="00D72908">
            <w:pPr>
              <w:tabs>
                <w:tab w:val="left" w:pos="3156"/>
              </w:tabs>
              <w:rPr>
                <w:sz w:val="22"/>
                <w:szCs w:val="22"/>
              </w:rPr>
            </w:pPr>
            <w:r>
              <w:rPr>
                <w:sz w:val="22"/>
                <w:szCs w:val="22"/>
              </w:rPr>
              <w:t>Y</w:t>
            </w:r>
          </w:p>
        </w:tc>
        <w:tc>
          <w:tcPr>
            <w:tcW w:w="1426" w:type="dxa"/>
          </w:tcPr>
          <w:p w:rsidR="00803146" w:rsidRDefault="00D72908">
            <w:pPr>
              <w:tabs>
                <w:tab w:val="left" w:pos="3156"/>
              </w:tabs>
              <w:rPr>
                <w:sz w:val="22"/>
                <w:szCs w:val="22"/>
              </w:rPr>
            </w:pPr>
            <w:r>
              <w:rPr>
                <w:sz w:val="22"/>
                <w:szCs w:val="22"/>
              </w:rPr>
              <w:t>Y, with modifications</w:t>
            </w:r>
          </w:p>
        </w:tc>
        <w:tc>
          <w:tcPr>
            <w:tcW w:w="6679" w:type="dxa"/>
          </w:tcPr>
          <w:p w:rsidR="00803146" w:rsidRDefault="00D72908">
            <w:pPr>
              <w:rPr>
                <w:sz w:val="22"/>
                <w:szCs w:val="22"/>
              </w:rPr>
            </w:pPr>
            <w:r>
              <w:rPr>
                <w:sz w:val="22"/>
                <w:szCs w:val="22"/>
              </w:rPr>
              <w:t xml:space="preserve">For Topic 6, we think it’s too early to agree on UE sub-grouping carried by EPI. We prefer to handle the UE sub-grouping technique separately from EPI discussion at this stage. In addition, it would be better to remove the note describing details on RNTI. </w:t>
            </w:r>
          </w:p>
          <w:p w:rsidR="00803146" w:rsidRDefault="005B357C">
            <w:pPr>
              <w:rPr>
                <w:rFonts w:eastAsia="新細明體"/>
                <w:sz w:val="22"/>
                <w:szCs w:val="22"/>
              </w:rPr>
            </w:pPr>
            <w:r>
              <w:rPr>
                <w:sz w:val="22"/>
                <w:szCs w:val="22"/>
              </w:rPr>
              <w:br/>
            </w:r>
            <w:r w:rsidR="00D72908">
              <w:rPr>
                <w:sz w:val="22"/>
                <w:szCs w:val="22"/>
              </w:rPr>
              <w:t>We suggest following modification.</w:t>
            </w:r>
          </w:p>
          <w:p w:rsidR="00803146" w:rsidRDefault="00D72908">
            <w:pPr>
              <w:pStyle w:val="Caption"/>
              <w:rPr>
                <w:sz w:val="22"/>
                <w:szCs w:val="22"/>
                <w:highlight w:val="yellow"/>
              </w:rPr>
            </w:pPr>
            <w:r>
              <w:rPr>
                <w:sz w:val="22"/>
                <w:szCs w:val="22"/>
                <w:highlight w:val="yellow"/>
              </w:rPr>
              <w:t xml:space="preserve">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6</w:t>
            </w:r>
            <w:r>
              <w:rPr>
                <w:sz w:val="22"/>
                <w:szCs w:val="22"/>
                <w:highlight w:val="yellow"/>
              </w:rPr>
              <w:fldChar w:fldCharType="end"/>
            </w:r>
            <w:r>
              <w:rPr>
                <w:sz w:val="22"/>
                <w:szCs w:val="22"/>
                <w:highlight w:val="yellow"/>
              </w:rPr>
              <w:t>: Way forward to conclude Rel-17 paging enhancement. Potential proposal is as follows:</w:t>
            </w:r>
          </w:p>
          <w:p w:rsidR="00803146" w:rsidRDefault="00D72908">
            <w:pPr>
              <w:rPr>
                <w:b/>
                <w:sz w:val="22"/>
                <w:szCs w:val="22"/>
                <w:highlight w:val="yellow"/>
              </w:rPr>
            </w:pPr>
            <w:r>
              <w:rPr>
                <w:b/>
                <w:sz w:val="22"/>
                <w:szCs w:val="22"/>
                <w:highlight w:val="yellow"/>
              </w:rPr>
              <w:t xml:space="preserve">RAN1 to decide paging early indication design </w:t>
            </w:r>
            <w:r>
              <w:rPr>
                <w:b/>
                <w:strike/>
                <w:color w:val="FF0000"/>
                <w:sz w:val="22"/>
                <w:szCs w:val="22"/>
                <w:highlight w:val="yellow"/>
              </w:rPr>
              <w:t>capable of carrying UE sub-grouping information</w:t>
            </w:r>
            <w:r>
              <w:rPr>
                <w:b/>
                <w:sz w:val="22"/>
                <w:szCs w:val="22"/>
                <w:highlight w:val="yellow"/>
              </w:rPr>
              <w:t xml:space="preserve"> for Rel-17 paging enhancement from the following candidate design directions:</w:t>
            </w:r>
          </w:p>
          <w:p w:rsidR="00803146" w:rsidRDefault="00D72908">
            <w:pPr>
              <w:pStyle w:val="ListParagraph"/>
              <w:numPr>
                <w:ilvl w:val="0"/>
                <w:numId w:val="70"/>
              </w:numPr>
              <w:rPr>
                <w:b/>
                <w:sz w:val="22"/>
                <w:szCs w:val="22"/>
                <w:highlight w:val="yellow"/>
              </w:rPr>
            </w:pPr>
            <w:r>
              <w:rPr>
                <w:b/>
                <w:sz w:val="22"/>
                <w:szCs w:val="22"/>
                <w:highlight w:val="yellow"/>
              </w:rPr>
              <w:t>DCI-based design by</w:t>
            </w:r>
          </w:p>
          <w:p w:rsidR="00803146" w:rsidRDefault="00D72908">
            <w:pPr>
              <w:pStyle w:val="ListParagraph"/>
              <w:numPr>
                <w:ilvl w:val="1"/>
                <w:numId w:val="70"/>
              </w:numPr>
              <w:rPr>
                <w:b/>
                <w:sz w:val="22"/>
                <w:szCs w:val="22"/>
                <w:highlight w:val="yellow"/>
              </w:rPr>
            </w:pPr>
            <w:r>
              <w:rPr>
                <w:b/>
                <w:sz w:val="22"/>
                <w:szCs w:val="22"/>
                <w:highlight w:val="yellow"/>
              </w:rPr>
              <w:t>Extending legacy DCI formats for paging</w:t>
            </w:r>
            <w:r>
              <w:rPr>
                <w:b/>
                <w:color w:val="FF0000"/>
                <w:sz w:val="22"/>
                <w:szCs w:val="22"/>
                <w:highlight w:val="yellow"/>
              </w:rPr>
              <w:t>, i.e., DCI format with P-RNTI</w:t>
            </w:r>
            <w:r>
              <w:rPr>
                <w:b/>
                <w:sz w:val="22"/>
                <w:szCs w:val="22"/>
                <w:highlight w:val="yellow"/>
              </w:rPr>
              <w:t xml:space="preserve"> </w:t>
            </w:r>
            <w:r>
              <w:rPr>
                <w:b/>
                <w:strike/>
                <w:color w:val="FF0000"/>
                <w:sz w:val="22"/>
                <w:szCs w:val="22"/>
                <w:highlight w:val="yellow"/>
              </w:rPr>
              <w:t xml:space="preserve"> e.g., DCI format 2_6 or DCI format 1_0</w:t>
            </w:r>
          </w:p>
          <w:p w:rsidR="00803146" w:rsidRDefault="00D72908">
            <w:pPr>
              <w:pStyle w:val="ListParagraph"/>
              <w:numPr>
                <w:ilvl w:val="2"/>
                <w:numId w:val="70"/>
              </w:numPr>
              <w:rPr>
                <w:b/>
                <w:strike/>
                <w:sz w:val="22"/>
                <w:szCs w:val="22"/>
                <w:highlight w:val="yellow"/>
              </w:rPr>
            </w:pPr>
            <w:r>
              <w:rPr>
                <w:b/>
                <w:strike/>
                <w:color w:val="FF0000"/>
                <w:sz w:val="22"/>
                <w:szCs w:val="22"/>
                <w:highlight w:val="yellow"/>
              </w:rPr>
              <w:t>Note: If PS-RNTI is reused for DCI format 2_6 extension, how to multiplex idle-mode and connected-mode UEs should be clarified</w:t>
            </w:r>
          </w:p>
          <w:p w:rsidR="00803146" w:rsidRDefault="00D72908">
            <w:pPr>
              <w:pStyle w:val="ListParagraph"/>
              <w:numPr>
                <w:ilvl w:val="1"/>
                <w:numId w:val="70"/>
              </w:numPr>
              <w:rPr>
                <w:b/>
                <w:color w:val="FF0000"/>
                <w:sz w:val="22"/>
                <w:szCs w:val="22"/>
                <w:highlight w:val="yellow"/>
              </w:rPr>
            </w:pPr>
            <w:r>
              <w:rPr>
                <w:rFonts w:eastAsia="Malgun Gothic"/>
                <w:b/>
                <w:color w:val="FF0000"/>
                <w:sz w:val="22"/>
                <w:szCs w:val="22"/>
                <w:highlight w:val="yellow"/>
                <w:lang w:eastAsia="ko-KR"/>
              </w:rPr>
              <w:t>Extending legacy group common DCI formats, e.g., DCI format 2_6</w:t>
            </w:r>
          </w:p>
          <w:p w:rsidR="00803146" w:rsidRDefault="00D72908">
            <w:pPr>
              <w:pStyle w:val="ListParagraph"/>
              <w:numPr>
                <w:ilvl w:val="2"/>
                <w:numId w:val="70"/>
              </w:numPr>
              <w:rPr>
                <w:b/>
                <w:color w:val="FF0000"/>
                <w:sz w:val="22"/>
                <w:szCs w:val="22"/>
                <w:highlight w:val="yellow"/>
              </w:rPr>
            </w:pPr>
            <w:r>
              <w:rPr>
                <w:rFonts w:eastAsia="Malgun Gothic"/>
                <w:b/>
                <w:color w:val="FF0000"/>
                <w:sz w:val="22"/>
                <w:szCs w:val="22"/>
                <w:highlight w:val="yellow"/>
                <w:lang w:eastAsia="ko-KR"/>
              </w:rPr>
              <w:t>FFS for RNTI to be used</w:t>
            </w:r>
          </w:p>
          <w:p w:rsidR="00803146" w:rsidRDefault="00D72908">
            <w:pPr>
              <w:pStyle w:val="ListParagraph"/>
              <w:numPr>
                <w:ilvl w:val="1"/>
                <w:numId w:val="70"/>
              </w:numPr>
              <w:rPr>
                <w:b/>
                <w:sz w:val="22"/>
                <w:szCs w:val="22"/>
                <w:highlight w:val="yellow"/>
              </w:rPr>
            </w:pPr>
            <w:r>
              <w:rPr>
                <w:b/>
                <w:sz w:val="22"/>
                <w:szCs w:val="22"/>
                <w:highlight w:val="yellow"/>
              </w:rPr>
              <w:t>New dedicated DCI format</w:t>
            </w:r>
          </w:p>
          <w:p w:rsidR="00803146" w:rsidRDefault="00D72908">
            <w:pPr>
              <w:pStyle w:val="ListParagraph"/>
              <w:numPr>
                <w:ilvl w:val="0"/>
                <w:numId w:val="70"/>
              </w:numPr>
              <w:rPr>
                <w:b/>
                <w:sz w:val="22"/>
                <w:szCs w:val="22"/>
                <w:highlight w:val="yellow"/>
              </w:rPr>
            </w:pPr>
            <w:r>
              <w:rPr>
                <w:b/>
                <w:sz w:val="22"/>
                <w:szCs w:val="22"/>
                <w:highlight w:val="yellow"/>
              </w:rPr>
              <w:t>TRS/CSI-RS-based design</w:t>
            </w:r>
          </w:p>
          <w:p w:rsidR="00803146" w:rsidRPr="005B357C" w:rsidRDefault="00D72908" w:rsidP="005B357C">
            <w:pPr>
              <w:pStyle w:val="ListParagraph"/>
              <w:numPr>
                <w:ilvl w:val="0"/>
                <w:numId w:val="70"/>
              </w:numPr>
              <w:rPr>
                <w:b/>
                <w:sz w:val="22"/>
                <w:szCs w:val="22"/>
                <w:highlight w:val="yellow"/>
              </w:rPr>
            </w:pPr>
            <w:r>
              <w:rPr>
                <w:b/>
                <w:sz w:val="22"/>
                <w:szCs w:val="22"/>
                <w:highlight w:val="yellow"/>
              </w:rPr>
              <w:t>SSS-based design</w:t>
            </w:r>
          </w:p>
        </w:tc>
      </w:tr>
      <w:tr w:rsidR="00803146">
        <w:tc>
          <w:tcPr>
            <w:tcW w:w="1243" w:type="dxa"/>
          </w:tcPr>
          <w:p w:rsidR="00803146" w:rsidRDefault="00D72908">
            <w:pPr>
              <w:tabs>
                <w:tab w:val="left" w:pos="3156"/>
              </w:tabs>
              <w:rPr>
                <w:sz w:val="22"/>
                <w:szCs w:val="22"/>
              </w:rPr>
            </w:pPr>
            <w:r>
              <w:rPr>
                <w:sz w:val="22"/>
                <w:szCs w:val="22"/>
              </w:rPr>
              <w:t>Ericsson</w:t>
            </w:r>
          </w:p>
        </w:tc>
        <w:tc>
          <w:tcPr>
            <w:tcW w:w="1109" w:type="dxa"/>
          </w:tcPr>
          <w:p w:rsidR="00803146" w:rsidRDefault="00D72908">
            <w:pPr>
              <w:tabs>
                <w:tab w:val="left" w:pos="3156"/>
              </w:tabs>
              <w:rPr>
                <w:sz w:val="22"/>
                <w:szCs w:val="22"/>
              </w:rPr>
            </w:pPr>
            <w:r>
              <w:rPr>
                <w:sz w:val="22"/>
                <w:szCs w:val="22"/>
              </w:rPr>
              <w:t>N</w:t>
            </w:r>
          </w:p>
        </w:tc>
        <w:tc>
          <w:tcPr>
            <w:tcW w:w="1426" w:type="dxa"/>
          </w:tcPr>
          <w:p w:rsidR="00803146" w:rsidRDefault="00D72908">
            <w:pPr>
              <w:tabs>
                <w:tab w:val="left" w:pos="3156"/>
              </w:tabs>
              <w:rPr>
                <w:sz w:val="22"/>
                <w:szCs w:val="22"/>
              </w:rPr>
            </w:pPr>
            <w:r>
              <w:rPr>
                <w:sz w:val="22"/>
                <w:szCs w:val="22"/>
              </w:rPr>
              <w:t>N</w:t>
            </w:r>
          </w:p>
        </w:tc>
        <w:tc>
          <w:tcPr>
            <w:tcW w:w="6679" w:type="dxa"/>
          </w:tcPr>
          <w:p w:rsidR="00803146" w:rsidRDefault="00D72908">
            <w:pPr>
              <w:tabs>
                <w:tab w:val="left" w:pos="3156"/>
              </w:tabs>
              <w:rPr>
                <w:sz w:val="22"/>
                <w:szCs w:val="22"/>
              </w:rPr>
            </w:pPr>
            <w:r>
              <w:rPr>
                <w:sz w:val="22"/>
                <w:szCs w:val="22"/>
              </w:rPr>
              <w:t xml:space="preserve">Prefer to first make a conclusion on the  need  or no need for PEI, and then discuss the remaining details. </w:t>
            </w:r>
          </w:p>
          <w:p w:rsidR="00803146" w:rsidRDefault="005B357C">
            <w:pPr>
              <w:tabs>
                <w:tab w:val="left" w:pos="3156"/>
              </w:tabs>
              <w:rPr>
                <w:sz w:val="22"/>
                <w:szCs w:val="22"/>
              </w:rPr>
            </w:pPr>
            <w:r>
              <w:rPr>
                <w:sz w:val="22"/>
                <w:szCs w:val="22"/>
              </w:rPr>
              <w:br/>
            </w:r>
            <w:r w:rsidR="00D72908">
              <w:rPr>
                <w:sz w:val="22"/>
                <w:szCs w:val="22"/>
              </w:rPr>
              <w:t xml:space="preserve">For topic 5, </w:t>
            </w:r>
          </w:p>
          <w:p w:rsidR="00803146" w:rsidRDefault="00D72908">
            <w:pPr>
              <w:pStyle w:val="ListParagraph"/>
              <w:numPr>
                <w:ilvl w:val="0"/>
                <w:numId w:val="72"/>
              </w:numPr>
              <w:tabs>
                <w:tab w:val="left" w:pos="3156"/>
              </w:tabs>
              <w:rPr>
                <w:sz w:val="22"/>
                <w:szCs w:val="22"/>
              </w:rPr>
            </w:pPr>
            <w:r>
              <w:rPr>
                <w:sz w:val="22"/>
                <w:szCs w:val="22"/>
              </w:rPr>
              <w:t>Minimize NW impact including minimization of additional PDCCH resources and additional transmission occasions for paging indications</w:t>
            </w:r>
          </w:p>
          <w:p w:rsidR="00803146" w:rsidRDefault="005B357C">
            <w:pPr>
              <w:tabs>
                <w:tab w:val="left" w:pos="3156"/>
              </w:tabs>
              <w:rPr>
                <w:sz w:val="22"/>
                <w:szCs w:val="22"/>
              </w:rPr>
            </w:pPr>
            <w:r>
              <w:rPr>
                <w:sz w:val="22"/>
                <w:szCs w:val="22"/>
              </w:rPr>
              <w:br/>
            </w:r>
            <w:r w:rsidR="00D72908">
              <w:rPr>
                <w:sz w:val="22"/>
                <w:szCs w:val="22"/>
              </w:rPr>
              <w:t>For topic 6,</w:t>
            </w:r>
          </w:p>
          <w:p w:rsidR="00803146" w:rsidRDefault="00D72908">
            <w:pPr>
              <w:tabs>
                <w:tab w:val="left" w:pos="3156"/>
              </w:tabs>
              <w:rPr>
                <w:sz w:val="22"/>
                <w:szCs w:val="22"/>
              </w:rPr>
            </w:pPr>
            <w:r>
              <w:rPr>
                <w:sz w:val="22"/>
                <w:szCs w:val="22"/>
              </w:rPr>
              <w:t xml:space="preserve">We should first discuss the pros and cons including whether there are alternate light-weight mechanisms to address the core issue of reducing number of SSBs that a UE needs to process. There are several issues mentioned in R1-2009200 that need to be addressed related to the PEI. </w:t>
            </w:r>
          </w:p>
        </w:tc>
      </w:tr>
      <w:tr w:rsidR="00803146">
        <w:tc>
          <w:tcPr>
            <w:tcW w:w="1243" w:type="dxa"/>
          </w:tcPr>
          <w:p w:rsidR="00803146" w:rsidRDefault="00D72908">
            <w:pPr>
              <w:tabs>
                <w:tab w:val="left" w:pos="3156"/>
              </w:tabs>
              <w:rPr>
                <w:sz w:val="22"/>
                <w:szCs w:val="22"/>
              </w:rPr>
            </w:pPr>
            <w:r>
              <w:rPr>
                <w:sz w:val="22"/>
                <w:szCs w:val="22"/>
              </w:rPr>
              <w:t>Apple</w:t>
            </w:r>
          </w:p>
        </w:tc>
        <w:tc>
          <w:tcPr>
            <w:tcW w:w="1109" w:type="dxa"/>
          </w:tcPr>
          <w:p w:rsidR="00803146" w:rsidRDefault="00D72908">
            <w:pPr>
              <w:tabs>
                <w:tab w:val="left" w:pos="3156"/>
              </w:tabs>
              <w:rPr>
                <w:sz w:val="22"/>
                <w:szCs w:val="22"/>
              </w:rPr>
            </w:pPr>
            <w:r>
              <w:rPr>
                <w:sz w:val="22"/>
                <w:szCs w:val="22"/>
              </w:rPr>
              <w:t>N</w:t>
            </w:r>
          </w:p>
        </w:tc>
        <w:tc>
          <w:tcPr>
            <w:tcW w:w="1426" w:type="dxa"/>
          </w:tcPr>
          <w:p w:rsidR="00803146" w:rsidRDefault="00D72908">
            <w:pPr>
              <w:tabs>
                <w:tab w:val="left" w:pos="3156"/>
              </w:tabs>
              <w:rPr>
                <w:sz w:val="22"/>
                <w:szCs w:val="22"/>
              </w:rPr>
            </w:pPr>
            <w:r>
              <w:rPr>
                <w:sz w:val="22"/>
                <w:szCs w:val="22"/>
              </w:rPr>
              <w:t>Y</w:t>
            </w:r>
          </w:p>
        </w:tc>
        <w:tc>
          <w:tcPr>
            <w:tcW w:w="6679" w:type="dxa"/>
          </w:tcPr>
          <w:p w:rsidR="00803146" w:rsidRDefault="00D72908">
            <w:pPr>
              <w:tabs>
                <w:tab w:val="left" w:pos="3156"/>
              </w:tabs>
              <w:rPr>
                <w:sz w:val="22"/>
                <w:szCs w:val="22"/>
              </w:rPr>
            </w:pPr>
            <w:r>
              <w:rPr>
                <w:sz w:val="22"/>
                <w:szCs w:val="22"/>
              </w:rPr>
              <w:t>Minimizing the system impact should not be the only design criteria. In the previous meeting, we already agreed that system impact should be considered in the design, which should be sufficient already in our view.</w:t>
            </w:r>
          </w:p>
        </w:tc>
      </w:tr>
      <w:tr w:rsidR="00803146">
        <w:tc>
          <w:tcPr>
            <w:tcW w:w="1243" w:type="dxa"/>
          </w:tcPr>
          <w:p w:rsidR="00803146" w:rsidRDefault="00D72908">
            <w:pPr>
              <w:tabs>
                <w:tab w:val="left" w:pos="3156"/>
              </w:tabs>
              <w:rPr>
                <w:sz w:val="22"/>
                <w:szCs w:val="22"/>
              </w:rPr>
            </w:pPr>
            <w:r>
              <w:rPr>
                <w:sz w:val="22"/>
                <w:szCs w:val="22"/>
              </w:rPr>
              <w:t>Qualcomm</w:t>
            </w:r>
          </w:p>
        </w:tc>
        <w:tc>
          <w:tcPr>
            <w:tcW w:w="1109" w:type="dxa"/>
          </w:tcPr>
          <w:p w:rsidR="00803146" w:rsidRDefault="00D72908">
            <w:pPr>
              <w:tabs>
                <w:tab w:val="left" w:pos="3156"/>
              </w:tabs>
              <w:rPr>
                <w:sz w:val="22"/>
                <w:szCs w:val="22"/>
              </w:rPr>
            </w:pPr>
            <w:r>
              <w:rPr>
                <w:sz w:val="22"/>
                <w:szCs w:val="22"/>
              </w:rPr>
              <w:t>Y</w:t>
            </w:r>
          </w:p>
        </w:tc>
        <w:tc>
          <w:tcPr>
            <w:tcW w:w="1426" w:type="dxa"/>
          </w:tcPr>
          <w:p w:rsidR="00803146" w:rsidRDefault="00D72908">
            <w:pPr>
              <w:tabs>
                <w:tab w:val="left" w:pos="3156"/>
              </w:tabs>
              <w:rPr>
                <w:sz w:val="22"/>
                <w:szCs w:val="22"/>
              </w:rPr>
            </w:pPr>
            <w:r>
              <w:rPr>
                <w:sz w:val="22"/>
                <w:szCs w:val="22"/>
              </w:rPr>
              <w:t>Y</w:t>
            </w:r>
          </w:p>
        </w:tc>
        <w:tc>
          <w:tcPr>
            <w:tcW w:w="6679" w:type="dxa"/>
          </w:tcPr>
          <w:p w:rsidR="00803146" w:rsidRDefault="00D72908">
            <w:pPr>
              <w:tabs>
                <w:tab w:val="left" w:pos="3156"/>
              </w:tabs>
              <w:rPr>
                <w:sz w:val="22"/>
                <w:szCs w:val="22"/>
              </w:rPr>
            </w:pPr>
            <w:r>
              <w:rPr>
                <w:sz w:val="22"/>
                <w:szCs w:val="22"/>
              </w:rPr>
              <w:t xml:space="preserve">Topic 5 can be a broad topic. </w:t>
            </w:r>
            <w:r>
              <w:rPr>
                <w:sz w:val="22"/>
                <w:szCs w:val="22"/>
                <w:lang w:eastAsia="zh-CN"/>
              </w:rPr>
              <w:t>Topic 6 can be discussed first.</w:t>
            </w:r>
          </w:p>
        </w:tc>
      </w:tr>
      <w:tr w:rsidR="00803146">
        <w:tc>
          <w:tcPr>
            <w:tcW w:w="1243" w:type="dxa"/>
          </w:tcPr>
          <w:p w:rsidR="00803146" w:rsidRDefault="00D72908">
            <w:pPr>
              <w:tabs>
                <w:tab w:val="left" w:pos="3156"/>
              </w:tabs>
              <w:rPr>
                <w:sz w:val="22"/>
                <w:szCs w:val="22"/>
              </w:rPr>
            </w:pPr>
            <w:r>
              <w:rPr>
                <w:rFonts w:hint="eastAsia"/>
                <w:sz w:val="22"/>
                <w:szCs w:val="22"/>
                <w:lang w:eastAsia="zh-CN"/>
              </w:rPr>
              <w:t>ZTE, Sanechips</w:t>
            </w:r>
          </w:p>
        </w:tc>
        <w:tc>
          <w:tcPr>
            <w:tcW w:w="1109" w:type="dxa"/>
          </w:tcPr>
          <w:p w:rsidR="00803146" w:rsidRDefault="00D72908">
            <w:pPr>
              <w:tabs>
                <w:tab w:val="left" w:pos="3156"/>
              </w:tabs>
              <w:rPr>
                <w:sz w:val="22"/>
                <w:szCs w:val="22"/>
              </w:rPr>
            </w:pPr>
            <w:r>
              <w:rPr>
                <w:rFonts w:hint="eastAsia"/>
                <w:sz w:val="22"/>
                <w:szCs w:val="22"/>
                <w:lang w:eastAsia="zh-CN"/>
              </w:rPr>
              <w:t>Y</w:t>
            </w:r>
          </w:p>
        </w:tc>
        <w:tc>
          <w:tcPr>
            <w:tcW w:w="1426" w:type="dxa"/>
          </w:tcPr>
          <w:p w:rsidR="00803146" w:rsidRDefault="00D72908">
            <w:pPr>
              <w:tabs>
                <w:tab w:val="left" w:pos="3156"/>
              </w:tabs>
              <w:rPr>
                <w:sz w:val="22"/>
                <w:szCs w:val="22"/>
              </w:rPr>
            </w:pPr>
            <w:r>
              <w:rPr>
                <w:rFonts w:hint="eastAsia"/>
                <w:sz w:val="22"/>
                <w:szCs w:val="22"/>
                <w:lang w:eastAsia="zh-CN"/>
              </w:rPr>
              <w:t>Y</w:t>
            </w:r>
          </w:p>
        </w:tc>
        <w:tc>
          <w:tcPr>
            <w:tcW w:w="6679" w:type="dxa"/>
          </w:tcPr>
          <w:p w:rsidR="00803146" w:rsidRDefault="00D72908">
            <w:pPr>
              <w:tabs>
                <w:tab w:val="left" w:pos="3156"/>
              </w:tabs>
              <w:rPr>
                <w:sz w:val="22"/>
                <w:szCs w:val="22"/>
                <w:lang w:eastAsia="zh-CN"/>
              </w:rPr>
            </w:pPr>
            <w:r>
              <w:rPr>
                <w:sz w:val="22"/>
                <w:szCs w:val="22"/>
                <w:lang w:eastAsia="zh-CN"/>
              </w:rPr>
              <w:t>For Topic 5,</w:t>
            </w:r>
            <w:r>
              <w:rPr>
                <w:rFonts w:hint="eastAsia"/>
                <w:sz w:val="22"/>
                <w:szCs w:val="22"/>
                <w:lang w:eastAsia="zh-CN"/>
              </w:rPr>
              <w:t xml:space="preserve"> we think more discussion about the design criteria  on the top of the agreements in the last meeting is helpful to have better comparison/ understanding of sequence/DCI-based PEI. Furthermore,</w:t>
            </w:r>
          </w:p>
          <w:p w:rsidR="00803146" w:rsidRDefault="00D72908">
            <w:pPr>
              <w:pStyle w:val="ListParagraph"/>
              <w:numPr>
                <w:ilvl w:val="0"/>
                <w:numId w:val="73"/>
              </w:numPr>
              <w:tabs>
                <w:tab w:val="left" w:pos="3156"/>
              </w:tabs>
              <w:rPr>
                <w:sz w:val="22"/>
                <w:szCs w:val="22"/>
                <w:lang w:eastAsia="zh-CN"/>
              </w:rPr>
            </w:pPr>
            <w:r>
              <w:rPr>
                <w:sz w:val="22"/>
                <w:szCs w:val="22"/>
                <w:lang w:eastAsia="zh-CN"/>
              </w:rPr>
              <w:t xml:space="preserve">The impact of </w:t>
            </w:r>
            <w:r>
              <w:rPr>
                <w:rFonts w:hint="eastAsia"/>
                <w:sz w:val="22"/>
                <w:szCs w:val="22"/>
                <w:lang w:eastAsia="zh-CN"/>
              </w:rPr>
              <w:t>s</w:t>
            </w:r>
            <w:r>
              <w:rPr>
                <w:sz w:val="22"/>
                <w:szCs w:val="22"/>
                <w:lang w:eastAsia="zh-CN"/>
              </w:rPr>
              <w:t>equence based</w:t>
            </w:r>
            <w:r>
              <w:rPr>
                <w:rFonts w:hint="eastAsia"/>
                <w:sz w:val="22"/>
                <w:szCs w:val="22"/>
                <w:lang w:eastAsia="zh-CN"/>
              </w:rPr>
              <w:t xml:space="preserve"> PEI</w:t>
            </w:r>
            <w:r>
              <w:rPr>
                <w:sz w:val="22"/>
                <w:szCs w:val="22"/>
                <w:lang w:eastAsia="zh-CN"/>
              </w:rPr>
              <w:t xml:space="preserve"> (like SSS-based PEI) on the detection performance of SSS should also be considered.</w:t>
            </w:r>
          </w:p>
          <w:p w:rsidR="00803146" w:rsidRDefault="00D72908">
            <w:pPr>
              <w:pStyle w:val="ListParagraph"/>
              <w:numPr>
                <w:ilvl w:val="0"/>
                <w:numId w:val="73"/>
              </w:numPr>
              <w:tabs>
                <w:tab w:val="left" w:pos="3156"/>
              </w:tabs>
              <w:rPr>
                <w:sz w:val="22"/>
                <w:szCs w:val="22"/>
                <w:lang w:eastAsia="zh-CN"/>
              </w:rPr>
            </w:pPr>
            <w:r>
              <w:rPr>
                <w:lang w:eastAsia="zh-CN"/>
              </w:rPr>
              <w:t>The impact on</w:t>
            </w:r>
            <w:r>
              <w:rPr>
                <w:rFonts w:hint="eastAsia"/>
                <w:lang w:eastAsia="zh-CN"/>
              </w:rPr>
              <w:t xml:space="preserve"> </w:t>
            </w:r>
            <w:r>
              <w:rPr>
                <w:lang w:eastAsia="zh-CN"/>
              </w:rPr>
              <w:t>delivery of</w:t>
            </w:r>
            <w:r>
              <w:rPr>
                <w:rFonts w:hint="eastAsia"/>
                <w:lang w:eastAsia="zh-CN"/>
              </w:rPr>
              <w:t xml:space="preserve"> </w:t>
            </w:r>
            <w:r>
              <w:rPr>
                <w:lang w:eastAsia="zh-CN"/>
              </w:rPr>
              <w:t xml:space="preserve">the </w:t>
            </w:r>
            <w:r>
              <w:rPr>
                <w:rFonts w:hint="eastAsia"/>
                <w:lang w:eastAsia="zh-CN"/>
              </w:rPr>
              <w:t>information</w:t>
            </w:r>
            <w:r>
              <w:rPr>
                <w:lang w:eastAsia="zh-CN"/>
              </w:rPr>
              <w:t xml:space="preserve">, such as </w:t>
            </w:r>
            <w:r>
              <w:rPr>
                <w:rFonts w:hint="eastAsia"/>
                <w:lang w:eastAsia="zh-CN"/>
              </w:rPr>
              <w:t>SI change and ETWS information</w:t>
            </w:r>
            <w:r>
              <w:rPr>
                <w:lang w:eastAsia="zh-CN"/>
              </w:rPr>
              <w:t xml:space="preserve">, etc., </w:t>
            </w:r>
            <w:r>
              <w:rPr>
                <w:rFonts w:hint="eastAsia"/>
                <w:lang w:eastAsia="zh-CN"/>
              </w:rPr>
              <w:t>should be considered.</w:t>
            </w:r>
          </w:p>
          <w:p w:rsidR="00803146" w:rsidRDefault="00D72908">
            <w:pPr>
              <w:pStyle w:val="ListParagraph"/>
              <w:numPr>
                <w:ilvl w:val="0"/>
                <w:numId w:val="73"/>
              </w:numPr>
              <w:tabs>
                <w:tab w:val="left" w:pos="3156"/>
              </w:tabs>
              <w:rPr>
                <w:sz w:val="22"/>
                <w:szCs w:val="22"/>
                <w:lang w:eastAsia="zh-CN"/>
              </w:rPr>
            </w:pPr>
            <w:r>
              <w:rPr>
                <w:lang w:eastAsia="zh-CN"/>
              </w:rPr>
              <w:t>The performance of PEI if one or more bits to be carried.</w:t>
            </w:r>
          </w:p>
          <w:p w:rsidR="00803146" w:rsidRDefault="00803146">
            <w:pPr>
              <w:rPr>
                <w:lang w:eastAsia="zh-CN"/>
              </w:rPr>
            </w:pPr>
          </w:p>
          <w:p w:rsidR="00803146" w:rsidRDefault="00D72908">
            <w:pPr>
              <w:pStyle w:val="Caption"/>
              <w:rPr>
                <w:sz w:val="22"/>
                <w:szCs w:val="22"/>
              </w:rPr>
            </w:pPr>
            <w:r>
              <w:rPr>
                <w:sz w:val="22"/>
                <w:szCs w:val="22"/>
              </w:rPr>
              <w:t xml:space="preserve">Topic </w:t>
            </w:r>
            <w:r>
              <w:rPr>
                <w:sz w:val="22"/>
                <w:szCs w:val="22"/>
              </w:rPr>
              <w:fldChar w:fldCharType="begin"/>
            </w:r>
            <w:r>
              <w:rPr>
                <w:sz w:val="22"/>
                <w:szCs w:val="22"/>
              </w:rPr>
              <w:instrText xml:space="preserve"> SEQ Topic \* ARABIC </w:instrText>
            </w:r>
            <w:r>
              <w:rPr>
                <w:sz w:val="22"/>
                <w:szCs w:val="22"/>
              </w:rPr>
              <w:fldChar w:fldCharType="separate"/>
            </w:r>
            <w:r>
              <w:rPr>
                <w:sz w:val="22"/>
                <w:szCs w:val="22"/>
              </w:rPr>
              <w:t>5</w:t>
            </w:r>
            <w:r>
              <w:rPr>
                <w:sz w:val="22"/>
                <w:szCs w:val="22"/>
              </w:rPr>
              <w:fldChar w:fldCharType="end"/>
            </w:r>
            <w:r>
              <w:rPr>
                <w:sz w:val="22"/>
                <w:szCs w:val="22"/>
              </w:rPr>
              <w:t>: Capture design criteria for paging enhancement(s) to minimize system impacts. Potential criteria include:</w:t>
            </w:r>
          </w:p>
          <w:p w:rsidR="00803146" w:rsidRDefault="00D72908">
            <w:pPr>
              <w:pStyle w:val="ListParagraph"/>
              <w:numPr>
                <w:ilvl w:val="0"/>
                <w:numId w:val="74"/>
              </w:numPr>
              <w:rPr>
                <w:b/>
                <w:sz w:val="22"/>
                <w:szCs w:val="22"/>
              </w:rPr>
            </w:pPr>
            <w:r>
              <w:rPr>
                <w:b/>
                <w:sz w:val="22"/>
                <w:szCs w:val="22"/>
              </w:rPr>
              <w:t xml:space="preserve">Minimizing </w:t>
            </w:r>
            <w:r>
              <w:rPr>
                <w:b/>
                <w:color w:val="0070C0"/>
                <w:sz w:val="22"/>
                <w:szCs w:val="22"/>
                <w:lang w:eastAsia="zh-CN"/>
              </w:rPr>
              <w:t xml:space="preserve">impact </w:t>
            </w:r>
            <w:r>
              <w:rPr>
                <w:rFonts w:hint="eastAsia"/>
                <w:b/>
                <w:color w:val="0070C0"/>
                <w:sz w:val="22"/>
                <w:szCs w:val="22"/>
                <w:lang w:eastAsia="zh-CN"/>
              </w:rPr>
              <w:t>(blockage, MDR</w:t>
            </w:r>
            <w:r>
              <w:rPr>
                <w:b/>
                <w:color w:val="0070C0"/>
                <w:sz w:val="22"/>
                <w:szCs w:val="22"/>
                <w:lang w:eastAsia="zh-CN"/>
              </w:rPr>
              <w:t xml:space="preserve"> performance</w:t>
            </w:r>
            <w:r>
              <w:rPr>
                <w:rFonts w:hint="eastAsia"/>
                <w:b/>
                <w:color w:val="0070C0"/>
                <w:sz w:val="22"/>
                <w:szCs w:val="22"/>
                <w:lang w:eastAsia="zh-CN"/>
              </w:rPr>
              <w:t>)</w:t>
            </w:r>
            <w:r>
              <w:rPr>
                <w:b/>
                <w:sz w:val="22"/>
                <w:szCs w:val="22"/>
              </w:rPr>
              <w:t xml:space="preserve"> on </w:t>
            </w:r>
            <w:r>
              <w:rPr>
                <w:b/>
                <w:strike/>
                <w:color w:val="0070C0"/>
                <w:sz w:val="22"/>
                <w:szCs w:val="22"/>
              </w:rPr>
              <w:t>to</w:t>
            </w:r>
            <w:r>
              <w:rPr>
                <w:b/>
                <w:color w:val="FF0000"/>
                <w:sz w:val="22"/>
                <w:szCs w:val="22"/>
              </w:rPr>
              <w:t xml:space="preserve"> </w:t>
            </w:r>
            <w:r>
              <w:rPr>
                <w:b/>
                <w:sz w:val="22"/>
                <w:szCs w:val="22"/>
              </w:rPr>
              <w:t>existing channels/signals</w:t>
            </w:r>
          </w:p>
          <w:p w:rsidR="00803146" w:rsidRDefault="00D72908">
            <w:pPr>
              <w:pStyle w:val="ListParagraph"/>
              <w:numPr>
                <w:ilvl w:val="0"/>
                <w:numId w:val="74"/>
              </w:numPr>
              <w:rPr>
                <w:b/>
                <w:sz w:val="22"/>
                <w:szCs w:val="22"/>
              </w:rPr>
            </w:pPr>
            <w:r>
              <w:rPr>
                <w:b/>
                <w:sz w:val="22"/>
                <w:szCs w:val="22"/>
              </w:rPr>
              <w:t>Minimizing additional resource overhead per PO</w:t>
            </w:r>
          </w:p>
          <w:p w:rsidR="00803146" w:rsidRDefault="00D72908">
            <w:pPr>
              <w:pStyle w:val="ListParagraph"/>
              <w:numPr>
                <w:ilvl w:val="0"/>
                <w:numId w:val="74"/>
              </w:numPr>
              <w:rPr>
                <w:b/>
                <w:color w:val="0070C0"/>
                <w:sz w:val="22"/>
                <w:szCs w:val="22"/>
              </w:rPr>
            </w:pPr>
            <w:r>
              <w:rPr>
                <w:b/>
                <w:color w:val="0070C0"/>
                <w:sz w:val="22"/>
                <w:szCs w:val="22"/>
              </w:rPr>
              <w:t>Minimizing</w:t>
            </w:r>
            <w:r>
              <w:rPr>
                <w:rFonts w:hint="eastAsia"/>
                <w:b/>
                <w:color w:val="0070C0"/>
                <w:sz w:val="22"/>
                <w:szCs w:val="22"/>
                <w:lang w:eastAsia="zh-CN"/>
              </w:rPr>
              <w:t xml:space="preserve"> the impact on the </w:t>
            </w:r>
            <w:r>
              <w:rPr>
                <w:b/>
                <w:color w:val="0070C0"/>
                <w:sz w:val="22"/>
                <w:szCs w:val="22"/>
                <w:lang w:eastAsia="zh-CN"/>
              </w:rPr>
              <w:t>delivery</w:t>
            </w:r>
            <w:r>
              <w:rPr>
                <w:rFonts w:hint="eastAsia"/>
                <w:b/>
                <w:color w:val="0070C0"/>
                <w:sz w:val="22"/>
                <w:szCs w:val="22"/>
                <w:lang w:eastAsia="zh-CN"/>
              </w:rPr>
              <w:t xml:space="preserve"> of </w:t>
            </w:r>
            <w:r>
              <w:rPr>
                <w:b/>
                <w:color w:val="0070C0"/>
                <w:sz w:val="22"/>
                <w:szCs w:val="22"/>
                <w:lang w:eastAsia="zh-CN"/>
              </w:rPr>
              <w:t>the</w:t>
            </w:r>
            <w:r>
              <w:rPr>
                <w:rFonts w:hint="eastAsia"/>
                <w:b/>
                <w:color w:val="0070C0"/>
                <w:sz w:val="22"/>
                <w:szCs w:val="22"/>
                <w:lang w:eastAsia="zh-CN"/>
              </w:rPr>
              <w:t xml:space="preserve"> information, such as </w:t>
            </w:r>
            <w:r>
              <w:rPr>
                <w:rFonts w:hint="eastAsia"/>
                <w:b/>
                <w:color w:val="0070C0"/>
                <w:lang w:eastAsia="zh-CN"/>
              </w:rPr>
              <w:t>SI change and ETWS</w:t>
            </w:r>
          </w:p>
          <w:p w:rsidR="00803146" w:rsidRDefault="00D72908">
            <w:pPr>
              <w:pStyle w:val="ListParagraph"/>
              <w:numPr>
                <w:ilvl w:val="0"/>
                <w:numId w:val="74"/>
              </w:numPr>
              <w:rPr>
                <w:b/>
                <w:color w:val="0070C0"/>
                <w:sz w:val="22"/>
                <w:szCs w:val="22"/>
              </w:rPr>
            </w:pPr>
            <w:r>
              <w:rPr>
                <w:rFonts w:hint="eastAsia"/>
                <w:b/>
                <w:color w:val="0070C0"/>
                <w:sz w:val="22"/>
                <w:szCs w:val="22"/>
                <w:lang w:eastAsia="zh-CN"/>
              </w:rPr>
              <w:t>T</w:t>
            </w:r>
            <w:r>
              <w:rPr>
                <w:b/>
                <w:color w:val="0070C0"/>
                <w:sz w:val="22"/>
                <w:szCs w:val="22"/>
                <w:lang w:eastAsia="zh-CN"/>
              </w:rPr>
              <w:t>he MRD and  performance of PEI when one or more bits to be carried</w:t>
            </w:r>
          </w:p>
          <w:p w:rsidR="00803146" w:rsidRDefault="00803146">
            <w:pPr>
              <w:pStyle w:val="ListParagraph"/>
              <w:ind w:left="0"/>
              <w:rPr>
                <w:b/>
                <w:color w:val="0070C0"/>
                <w:sz w:val="22"/>
                <w:szCs w:val="22"/>
                <w:lang w:eastAsia="zh-CN"/>
              </w:rPr>
            </w:pPr>
          </w:p>
          <w:p w:rsidR="00803146" w:rsidRDefault="00D72908">
            <w:pPr>
              <w:pStyle w:val="ListParagraph"/>
              <w:ind w:left="0"/>
              <w:rPr>
                <w:sz w:val="22"/>
                <w:szCs w:val="22"/>
              </w:rPr>
            </w:pPr>
            <w:r>
              <w:rPr>
                <w:sz w:val="22"/>
                <w:szCs w:val="22"/>
                <w:lang w:eastAsia="zh-CN"/>
              </w:rPr>
              <w:t xml:space="preserve">For Topic </w:t>
            </w:r>
            <w:r>
              <w:rPr>
                <w:rFonts w:hint="eastAsia"/>
                <w:sz w:val="22"/>
                <w:szCs w:val="22"/>
                <w:lang w:eastAsia="zh-CN"/>
              </w:rPr>
              <w:t>6</w:t>
            </w:r>
            <w:r>
              <w:rPr>
                <w:sz w:val="22"/>
                <w:szCs w:val="22"/>
                <w:lang w:eastAsia="zh-CN"/>
              </w:rPr>
              <w:t>,</w:t>
            </w:r>
            <w:r>
              <w:rPr>
                <w:rFonts w:hint="eastAsia"/>
                <w:sz w:val="22"/>
                <w:szCs w:val="22"/>
                <w:lang w:eastAsia="zh-CN"/>
              </w:rPr>
              <w:t xml:space="preserve"> it can be observed from companies</w:t>
            </w:r>
            <w:r>
              <w:rPr>
                <w:sz w:val="22"/>
                <w:szCs w:val="22"/>
                <w:lang w:eastAsia="zh-CN"/>
              </w:rPr>
              <w:t>’</w:t>
            </w:r>
            <w:r>
              <w:rPr>
                <w:rFonts w:hint="eastAsia"/>
                <w:sz w:val="22"/>
                <w:szCs w:val="22"/>
                <w:lang w:eastAsia="zh-CN"/>
              </w:rPr>
              <w:t xml:space="preserve"> simulation results, that PEI+sub-grouping provides more power saving gain than PEI-only. Hence, we think, we need to consider to use PEI to carry at least sub-grouping information, if PEI is supported.</w:t>
            </w:r>
          </w:p>
        </w:tc>
      </w:tr>
      <w:tr w:rsidR="00803146">
        <w:tc>
          <w:tcPr>
            <w:tcW w:w="1243" w:type="dxa"/>
          </w:tcPr>
          <w:p w:rsidR="00803146" w:rsidRDefault="00D72908">
            <w:pPr>
              <w:tabs>
                <w:tab w:val="left" w:pos="3156"/>
              </w:tabs>
              <w:rPr>
                <w:rFonts w:eastAsia="新細明體"/>
                <w:sz w:val="22"/>
                <w:szCs w:val="22"/>
              </w:rPr>
            </w:pPr>
            <w:r>
              <w:rPr>
                <w:rFonts w:eastAsia="新細明體"/>
                <w:sz w:val="22"/>
                <w:szCs w:val="22"/>
              </w:rPr>
              <w:t>Vivo</w:t>
            </w:r>
          </w:p>
        </w:tc>
        <w:tc>
          <w:tcPr>
            <w:tcW w:w="1109" w:type="dxa"/>
          </w:tcPr>
          <w:p w:rsidR="00803146" w:rsidRDefault="00D72908">
            <w:pPr>
              <w:tabs>
                <w:tab w:val="left" w:pos="3156"/>
              </w:tabs>
              <w:rPr>
                <w:rFonts w:eastAsia="新細明體"/>
                <w:sz w:val="22"/>
                <w:szCs w:val="22"/>
              </w:rPr>
            </w:pPr>
            <w:r>
              <w:rPr>
                <w:rFonts w:eastAsia="新細明體"/>
                <w:sz w:val="22"/>
                <w:szCs w:val="22"/>
              </w:rPr>
              <w:t>Y</w:t>
            </w:r>
          </w:p>
        </w:tc>
        <w:tc>
          <w:tcPr>
            <w:tcW w:w="1426" w:type="dxa"/>
          </w:tcPr>
          <w:p w:rsidR="00803146" w:rsidRDefault="00D72908">
            <w:pPr>
              <w:tabs>
                <w:tab w:val="left" w:pos="3156"/>
              </w:tabs>
              <w:rPr>
                <w:rFonts w:eastAsia="新細明體"/>
                <w:sz w:val="22"/>
                <w:szCs w:val="22"/>
              </w:rPr>
            </w:pPr>
            <w:r>
              <w:rPr>
                <w:rFonts w:eastAsia="新細明體"/>
                <w:sz w:val="22"/>
                <w:szCs w:val="22"/>
              </w:rPr>
              <w:t>Y</w:t>
            </w:r>
          </w:p>
        </w:tc>
        <w:tc>
          <w:tcPr>
            <w:tcW w:w="6679" w:type="dxa"/>
          </w:tcPr>
          <w:p w:rsidR="00803146" w:rsidRDefault="00D72908">
            <w:pPr>
              <w:tabs>
                <w:tab w:val="left" w:pos="3156"/>
              </w:tabs>
              <w:rPr>
                <w:rFonts w:eastAsia="新細明體"/>
                <w:sz w:val="22"/>
                <w:szCs w:val="22"/>
              </w:rPr>
            </w:pPr>
            <w:r>
              <w:rPr>
                <w:rFonts w:eastAsia="新細明體"/>
                <w:sz w:val="22"/>
                <w:szCs w:val="22"/>
              </w:rPr>
              <w:t>For topic 5,</w:t>
            </w:r>
          </w:p>
          <w:p w:rsidR="00803146" w:rsidRDefault="00D72908">
            <w:pPr>
              <w:tabs>
                <w:tab w:val="left" w:pos="3156"/>
              </w:tabs>
              <w:rPr>
                <w:rFonts w:eastAsia="新細明體"/>
                <w:sz w:val="22"/>
                <w:szCs w:val="22"/>
              </w:rPr>
            </w:pPr>
            <w:r>
              <w:rPr>
                <w:rFonts w:eastAsia="新細明體"/>
                <w:sz w:val="22"/>
                <w:szCs w:val="22"/>
              </w:rPr>
              <w:t>Propose to adding the followings</w:t>
            </w:r>
          </w:p>
          <w:p w:rsidR="00803146" w:rsidRDefault="00D72908">
            <w:pPr>
              <w:pStyle w:val="Caption"/>
              <w:rPr>
                <w:sz w:val="22"/>
                <w:szCs w:val="22"/>
                <w:highlight w:val="yellow"/>
              </w:rPr>
            </w:pPr>
            <w:r>
              <w:rPr>
                <w:sz w:val="22"/>
                <w:szCs w:val="22"/>
                <w:highlight w:val="yellow"/>
              </w:rPr>
              <w:t xml:space="preserve">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5</w:t>
            </w:r>
            <w:r>
              <w:rPr>
                <w:sz w:val="22"/>
                <w:szCs w:val="22"/>
                <w:highlight w:val="yellow"/>
              </w:rPr>
              <w:fldChar w:fldCharType="end"/>
            </w:r>
            <w:r>
              <w:rPr>
                <w:sz w:val="22"/>
                <w:szCs w:val="22"/>
                <w:highlight w:val="yellow"/>
              </w:rPr>
              <w:t>: Capture design criteria for paging enhancement(s) for minimizing system impacts. Potential criteria include:</w:t>
            </w:r>
          </w:p>
          <w:p w:rsidR="00803146" w:rsidRDefault="00D72908">
            <w:pPr>
              <w:pStyle w:val="ListParagraph"/>
              <w:numPr>
                <w:ilvl w:val="0"/>
                <w:numId w:val="75"/>
              </w:numPr>
              <w:spacing w:line="256" w:lineRule="auto"/>
              <w:rPr>
                <w:b/>
                <w:sz w:val="22"/>
                <w:szCs w:val="22"/>
                <w:highlight w:val="yellow"/>
              </w:rPr>
            </w:pPr>
            <w:r>
              <w:rPr>
                <w:b/>
                <w:sz w:val="22"/>
                <w:szCs w:val="22"/>
                <w:highlight w:val="yellow"/>
              </w:rPr>
              <w:t>Minimizing blockage to existing channels/signals</w:t>
            </w:r>
          </w:p>
          <w:p w:rsidR="00803146" w:rsidRDefault="00D72908">
            <w:pPr>
              <w:pStyle w:val="ListParagraph"/>
              <w:numPr>
                <w:ilvl w:val="0"/>
                <w:numId w:val="75"/>
              </w:numPr>
              <w:spacing w:line="256" w:lineRule="auto"/>
              <w:rPr>
                <w:b/>
                <w:sz w:val="22"/>
                <w:szCs w:val="22"/>
                <w:highlight w:val="yellow"/>
              </w:rPr>
            </w:pPr>
            <w:r>
              <w:rPr>
                <w:b/>
                <w:sz w:val="22"/>
                <w:szCs w:val="22"/>
                <w:highlight w:val="yellow"/>
              </w:rPr>
              <w:t>Minimizing additional resource overhead per PO</w:t>
            </w:r>
          </w:p>
          <w:p w:rsidR="00803146" w:rsidRDefault="00D72908">
            <w:pPr>
              <w:pStyle w:val="ListParagraph"/>
              <w:numPr>
                <w:ilvl w:val="0"/>
                <w:numId w:val="75"/>
              </w:numPr>
              <w:spacing w:line="256" w:lineRule="auto"/>
              <w:rPr>
                <w:b/>
                <w:color w:val="FF0000"/>
                <w:sz w:val="22"/>
                <w:szCs w:val="22"/>
                <w:highlight w:val="yellow"/>
              </w:rPr>
            </w:pPr>
            <w:r>
              <w:rPr>
                <w:b/>
                <w:color w:val="FF0000"/>
                <w:sz w:val="22"/>
                <w:szCs w:val="22"/>
                <w:highlight w:val="yellow"/>
              </w:rPr>
              <w:t>Better performance w.r.t, BLER, CFO and etc.</w:t>
            </w:r>
          </w:p>
          <w:p w:rsidR="00803146" w:rsidRDefault="00D72908">
            <w:pPr>
              <w:pStyle w:val="ListParagraph"/>
              <w:numPr>
                <w:ilvl w:val="0"/>
                <w:numId w:val="75"/>
              </w:numPr>
              <w:spacing w:line="256" w:lineRule="auto"/>
              <w:rPr>
                <w:b/>
                <w:color w:val="FF0000"/>
                <w:sz w:val="22"/>
                <w:szCs w:val="22"/>
                <w:highlight w:val="yellow"/>
              </w:rPr>
            </w:pPr>
            <w:r>
              <w:rPr>
                <w:b/>
                <w:color w:val="FF0000"/>
                <w:sz w:val="22"/>
                <w:szCs w:val="22"/>
                <w:highlight w:val="yellow"/>
              </w:rPr>
              <w:t>Power saving gain</w:t>
            </w:r>
          </w:p>
          <w:p w:rsidR="00803146" w:rsidRDefault="00803146">
            <w:pPr>
              <w:spacing w:line="256" w:lineRule="auto"/>
              <w:rPr>
                <w:rFonts w:eastAsia="新細明體"/>
                <w:b/>
                <w:sz w:val="22"/>
                <w:szCs w:val="22"/>
                <w:highlight w:val="yellow"/>
              </w:rPr>
            </w:pPr>
          </w:p>
          <w:p w:rsidR="00803146" w:rsidRDefault="00D72908">
            <w:pPr>
              <w:rPr>
                <w:rFonts w:eastAsia="新細明體"/>
                <w:b/>
                <w:sz w:val="22"/>
                <w:szCs w:val="22"/>
                <w:highlight w:val="yellow"/>
              </w:rPr>
            </w:pPr>
            <w:r>
              <w:rPr>
                <w:rFonts w:eastAsia="新細明體"/>
                <w:b/>
                <w:sz w:val="22"/>
                <w:szCs w:val="22"/>
                <w:highlight w:val="yellow"/>
              </w:rPr>
              <w:t xml:space="preserve">We think for d) power saving gain is also important. </w:t>
            </w:r>
          </w:p>
          <w:p w:rsidR="00803146" w:rsidRDefault="00D72908">
            <w:pPr>
              <w:rPr>
                <w:rFonts w:eastAsia="新細明體"/>
                <w:b/>
                <w:sz w:val="22"/>
                <w:szCs w:val="22"/>
                <w:highlight w:val="yellow"/>
              </w:rPr>
            </w:pPr>
            <w:r>
              <w:rPr>
                <w:rFonts w:eastAsia="新細明體"/>
                <w:b/>
                <w:sz w:val="22"/>
                <w:szCs w:val="22"/>
                <w:highlight w:val="yellow"/>
              </w:rPr>
              <w:t>Comparing sequence –based and PDCCH-based PEI, sequence-based can relax the CFO requirement more so that even without SSB detection, sequence -based PEI may be correctly decoded. Additionally, for Low SINR UEs, sequence-based PEI could have more benefits than DCI-based PEI, if the sequence itself can be further used for measurement.</w:t>
            </w:r>
          </w:p>
          <w:p w:rsidR="00803146" w:rsidRDefault="00D72908">
            <w:pPr>
              <w:rPr>
                <w:rFonts w:eastAsia="新細明體"/>
                <w:sz w:val="22"/>
                <w:szCs w:val="22"/>
              </w:rPr>
            </w:pPr>
            <w:r>
              <w:rPr>
                <w:rFonts w:eastAsia="新細明體"/>
                <w:b/>
                <w:sz w:val="22"/>
                <w:szCs w:val="22"/>
                <w:highlight w:val="yellow"/>
              </w:rPr>
              <w:t>This benefit can be translated to power saving gain</w:t>
            </w:r>
            <w:r>
              <w:rPr>
                <w:rFonts w:eastAsia="新細明體"/>
                <w:b/>
                <w:sz w:val="22"/>
                <w:szCs w:val="22"/>
              </w:rPr>
              <w:t>.</w:t>
            </w:r>
          </w:p>
        </w:tc>
      </w:tr>
      <w:tr w:rsidR="00803146">
        <w:tc>
          <w:tcPr>
            <w:tcW w:w="1243" w:type="dxa"/>
          </w:tcPr>
          <w:p w:rsidR="00803146" w:rsidRDefault="00D72908">
            <w:pPr>
              <w:tabs>
                <w:tab w:val="left" w:pos="3156"/>
              </w:tabs>
              <w:rPr>
                <w:sz w:val="22"/>
                <w:szCs w:val="22"/>
              </w:rPr>
            </w:pPr>
            <w:r>
              <w:rPr>
                <w:sz w:val="22"/>
                <w:szCs w:val="22"/>
              </w:rPr>
              <w:t>Lenovo, Motorola Mobility</w:t>
            </w:r>
          </w:p>
        </w:tc>
        <w:tc>
          <w:tcPr>
            <w:tcW w:w="1109" w:type="dxa"/>
          </w:tcPr>
          <w:p w:rsidR="00803146" w:rsidRDefault="00D72908">
            <w:pPr>
              <w:tabs>
                <w:tab w:val="left" w:pos="3156"/>
              </w:tabs>
              <w:rPr>
                <w:sz w:val="22"/>
                <w:szCs w:val="22"/>
              </w:rPr>
            </w:pPr>
            <w:r>
              <w:rPr>
                <w:sz w:val="22"/>
                <w:szCs w:val="22"/>
              </w:rPr>
              <w:t>N</w:t>
            </w:r>
          </w:p>
        </w:tc>
        <w:tc>
          <w:tcPr>
            <w:tcW w:w="1426" w:type="dxa"/>
          </w:tcPr>
          <w:p w:rsidR="00803146" w:rsidRDefault="00D72908">
            <w:pPr>
              <w:tabs>
                <w:tab w:val="left" w:pos="3156"/>
              </w:tabs>
              <w:rPr>
                <w:sz w:val="22"/>
                <w:szCs w:val="22"/>
              </w:rPr>
            </w:pPr>
            <w:r>
              <w:rPr>
                <w:sz w:val="22"/>
                <w:szCs w:val="22"/>
              </w:rPr>
              <w:t>Y</w:t>
            </w:r>
          </w:p>
        </w:tc>
        <w:tc>
          <w:tcPr>
            <w:tcW w:w="6679" w:type="dxa"/>
          </w:tcPr>
          <w:p w:rsidR="00803146" w:rsidRDefault="00D72908">
            <w:pPr>
              <w:tabs>
                <w:tab w:val="left" w:pos="3156"/>
              </w:tabs>
              <w:rPr>
                <w:sz w:val="22"/>
                <w:szCs w:val="22"/>
              </w:rPr>
            </w:pPr>
            <w:r>
              <w:rPr>
                <w:sz w:val="22"/>
                <w:szCs w:val="22"/>
              </w:rPr>
              <w:t>For topic 5, agree with LG’s view.</w:t>
            </w:r>
          </w:p>
        </w:tc>
      </w:tr>
      <w:tr w:rsidR="00803146">
        <w:tc>
          <w:tcPr>
            <w:tcW w:w="1243" w:type="dxa"/>
          </w:tcPr>
          <w:p w:rsidR="00803146" w:rsidRDefault="00D72908">
            <w:pPr>
              <w:tabs>
                <w:tab w:val="left" w:pos="3156"/>
              </w:tabs>
              <w:rPr>
                <w:sz w:val="22"/>
                <w:szCs w:val="22"/>
              </w:rPr>
            </w:pPr>
            <w:r>
              <w:rPr>
                <w:sz w:val="22"/>
                <w:szCs w:val="22"/>
              </w:rPr>
              <w:t>InterDigital</w:t>
            </w:r>
          </w:p>
        </w:tc>
        <w:tc>
          <w:tcPr>
            <w:tcW w:w="1109" w:type="dxa"/>
          </w:tcPr>
          <w:p w:rsidR="00803146" w:rsidRDefault="00D72908">
            <w:pPr>
              <w:tabs>
                <w:tab w:val="left" w:pos="3156"/>
              </w:tabs>
              <w:rPr>
                <w:sz w:val="22"/>
                <w:szCs w:val="22"/>
              </w:rPr>
            </w:pPr>
            <w:r>
              <w:rPr>
                <w:sz w:val="22"/>
                <w:szCs w:val="22"/>
              </w:rPr>
              <w:t>Y</w:t>
            </w:r>
          </w:p>
        </w:tc>
        <w:tc>
          <w:tcPr>
            <w:tcW w:w="1426" w:type="dxa"/>
          </w:tcPr>
          <w:p w:rsidR="00803146" w:rsidRDefault="00D72908">
            <w:pPr>
              <w:tabs>
                <w:tab w:val="left" w:pos="3156"/>
              </w:tabs>
              <w:rPr>
                <w:sz w:val="22"/>
                <w:szCs w:val="22"/>
              </w:rPr>
            </w:pPr>
            <w:r>
              <w:rPr>
                <w:sz w:val="22"/>
                <w:szCs w:val="22"/>
              </w:rPr>
              <w:t>Y</w:t>
            </w:r>
          </w:p>
        </w:tc>
        <w:tc>
          <w:tcPr>
            <w:tcW w:w="6679" w:type="dxa"/>
          </w:tcPr>
          <w:p w:rsidR="00803146" w:rsidRDefault="00D72908">
            <w:pPr>
              <w:tabs>
                <w:tab w:val="left" w:pos="3156"/>
              </w:tabs>
              <w:rPr>
                <w:sz w:val="22"/>
                <w:szCs w:val="22"/>
              </w:rPr>
            </w:pPr>
            <w:r>
              <w:rPr>
                <w:sz w:val="22"/>
                <w:szCs w:val="22"/>
              </w:rPr>
              <w:t>We think PEI should be capable of carrying UE sub-group information to attain higher power saving gain.</w:t>
            </w:r>
          </w:p>
        </w:tc>
      </w:tr>
      <w:tr w:rsidR="00803146">
        <w:tc>
          <w:tcPr>
            <w:tcW w:w="1243" w:type="dxa"/>
          </w:tcPr>
          <w:p w:rsidR="00803146" w:rsidRDefault="00D72908">
            <w:pPr>
              <w:tabs>
                <w:tab w:val="left" w:pos="3156"/>
              </w:tabs>
              <w:rPr>
                <w:sz w:val="22"/>
                <w:szCs w:val="22"/>
              </w:rPr>
            </w:pPr>
            <w:r>
              <w:rPr>
                <w:sz w:val="22"/>
                <w:szCs w:val="22"/>
              </w:rPr>
              <w:t>Panasonic</w:t>
            </w:r>
          </w:p>
        </w:tc>
        <w:tc>
          <w:tcPr>
            <w:tcW w:w="1109" w:type="dxa"/>
          </w:tcPr>
          <w:p w:rsidR="00803146" w:rsidRDefault="00D72908">
            <w:pPr>
              <w:tabs>
                <w:tab w:val="left" w:pos="3156"/>
              </w:tabs>
              <w:rPr>
                <w:sz w:val="22"/>
                <w:szCs w:val="22"/>
              </w:rPr>
            </w:pPr>
            <w:r>
              <w:rPr>
                <w:sz w:val="22"/>
                <w:szCs w:val="22"/>
              </w:rPr>
              <w:t>Y</w:t>
            </w:r>
          </w:p>
        </w:tc>
        <w:tc>
          <w:tcPr>
            <w:tcW w:w="1426" w:type="dxa"/>
          </w:tcPr>
          <w:p w:rsidR="00803146" w:rsidRDefault="00D72908">
            <w:pPr>
              <w:tabs>
                <w:tab w:val="left" w:pos="3156"/>
              </w:tabs>
              <w:jc w:val="center"/>
              <w:rPr>
                <w:sz w:val="22"/>
                <w:szCs w:val="22"/>
              </w:rPr>
            </w:pPr>
            <w:r>
              <w:rPr>
                <w:sz w:val="22"/>
                <w:szCs w:val="22"/>
              </w:rPr>
              <w:t>Y</w:t>
            </w:r>
          </w:p>
        </w:tc>
        <w:tc>
          <w:tcPr>
            <w:tcW w:w="6679" w:type="dxa"/>
          </w:tcPr>
          <w:p w:rsidR="00803146" w:rsidRDefault="00803146">
            <w:pPr>
              <w:tabs>
                <w:tab w:val="left" w:pos="3156"/>
              </w:tabs>
              <w:rPr>
                <w:sz w:val="22"/>
                <w:szCs w:val="22"/>
              </w:rPr>
            </w:pPr>
          </w:p>
        </w:tc>
      </w:tr>
    </w:tbl>
    <w:p w:rsidR="00803146" w:rsidRDefault="00803146">
      <w:pPr>
        <w:rPr>
          <w:sz w:val="22"/>
          <w:szCs w:val="22"/>
        </w:rPr>
      </w:pPr>
    </w:p>
    <w:p w:rsidR="00803146" w:rsidRDefault="00803146">
      <w:pPr>
        <w:rPr>
          <w:sz w:val="22"/>
          <w:szCs w:val="22"/>
        </w:rPr>
      </w:pPr>
    </w:p>
    <w:p w:rsidR="005B357C" w:rsidRDefault="005B357C">
      <w:pPr>
        <w:rPr>
          <w:sz w:val="22"/>
          <w:szCs w:val="22"/>
        </w:rPr>
      </w:pPr>
    </w:p>
    <w:p w:rsidR="00803146" w:rsidRDefault="00D72908">
      <w:pPr>
        <w:pStyle w:val="Heading2"/>
      </w:pPr>
      <w:r>
        <w:t>Phase-2 Discussion</w:t>
      </w:r>
    </w:p>
    <w:p w:rsidR="00803146" w:rsidRDefault="00D72908">
      <w:pPr>
        <w:pStyle w:val="Caption"/>
        <w:rPr>
          <w:b w:val="0"/>
          <w:sz w:val="22"/>
          <w:szCs w:val="22"/>
        </w:rPr>
      </w:pPr>
      <w:bookmarkStart w:id="64" w:name="_Ref56097490"/>
      <w:r>
        <w:rPr>
          <w:sz w:val="22"/>
          <w:szCs w:val="22"/>
          <w:highlight w:val="yellow"/>
        </w:rPr>
        <w:t xml:space="preserve">Proposal </w:t>
      </w:r>
      <w:r>
        <w:rPr>
          <w:sz w:val="22"/>
          <w:szCs w:val="22"/>
          <w:highlight w:val="yellow"/>
        </w:rPr>
        <w:fldChar w:fldCharType="begin"/>
      </w:r>
      <w:r>
        <w:rPr>
          <w:sz w:val="22"/>
          <w:szCs w:val="22"/>
          <w:highlight w:val="yellow"/>
        </w:rPr>
        <w:instrText xml:space="preserve"> SEQ Proposal \* ARABIC </w:instrText>
      </w:r>
      <w:r>
        <w:rPr>
          <w:sz w:val="22"/>
          <w:szCs w:val="22"/>
          <w:highlight w:val="yellow"/>
        </w:rPr>
        <w:fldChar w:fldCharType="separate"/>
      </w:r>
      <w:r>
        <w:rPr>
          <w:sz w:val="22"/>
          <w:szCs w:val="22"/>
          <w:highlight w:val="yellow"/>
        </w:rPr>
        <w:t>4</w:t>
      </w:r>
      <w:r>
        <w:rPr>
          <w:sz w:val="22"/>
          <w:szCs w:val="22"/>
          <w:highlight w:val="yellow"/>
        </w:rPr>
        <w:fldChar w:fldCharType="end"/>
      </w:r>
      <w:bookmarkEnd w:id="64"/>
      <w:r>
        <w:rPr>
          <w:sz w:val="22"/>
          <w:szCs w:val="22"/>
        </w:rPr>
        <w:t xml:space="preserve">: </w:t>
      </w:r>
      <w:r>
        <w:rPr>
          <w:b w:val="0"/>
          <w:sz w:val="22"/>
          <w:szCs w:val="22"/>
        </w:rPr>
        <w:t>For checking the resource overhead with a PEI design, companies to report the following values with respect to a considered group paging rate R</w:t>
      </w:r>
      <w:r>
        <w:rPr>
          <w:b w:val="0"/>
          <w:sz w:val="22"/>
          <w:szCs w:val="22"/>
          <w:vertAlign w:val="subscript"/>
        </w:rPr>
        <w:t>G</w:t>
      </w:r>
      <w:r>
        <w:rPr>
          <w:b w:val="0"/>
          <w:sz w:val="22"/>
          <w:szCs w:val="22"/>
        </w:rPr>
        <w:t xml:space="preserve"> (including at least R</w:t>
      </w:r>
      <w:r>
        <w:rPr>
          <w:b w:val="0"/>
          <w:sz w:val="22"/>
          <w:szCs w:val="22"/>
          <w:vertAlign w:val="subscript"/>
        </w:rPr>
        <w:t>G</w:t>
      </w:r>
      <w:r>
        <w:rPr>
          <w:b w:val="0"/>
          <w:sz w:val="22"/>
          <w:szCs w:val="22"/>
        </w:rPr>
        <w:t xml:space="preserve"> = 10%):</w:t>
      </w:r>
    </w:p>
    <w:p w:rsidR="00803146" w:rsidRDefault="00D72908">
      <w:pPr>
        <w:pStyle w:val="3GPPText"/>
        <w:numPr>
          <w:ilvl w:val="0"/>
          <w:numId w:val="42"/>
        </w:numPr>
        <w:rPr>
          <w:szCs w:val="22"/>
        </w:rPr>
      </w:pPr>
      <w:r>
        <w:rPr>
          <w:szCs w:val="22"/>
        </w:rPr>
        <w:t>X (REs): The average RE number occupied by the considered PEI design, given by</w:t>
      </w:r>
    </w:p>
    <w:p w:rsidR="00803146" w:rsidRDefault="00D72908">
      <w:pPr>
        <w:pStyle w:val="3GPPText"/>
        <w:ind w:left="720"/>
        <w:jc w:val="center"/>
        <w:rPr>
          <w:szCs w:val="22"/>
        </w:rPr>
      </w:pPr>
      <w:r>
        <w:rPr>
          <w:szCs w:val="22"/>
        </w:rPr>
        <w:t xml:space="preserve">(Required RE number for no paging detection performance impact) </w:t>
      </w:r>
      <m:oMath>
        <m:r>
          <m:rPr>
            <m:sty m:val="p"/>
          </m:rPr>
          <w:rPr>
            <w:rFonts w:ascii="Cambria Math" w:hAnsi="Cambria Math"/>
          </w:rPr>
          <m:t>×</m:t>
        </m:r>
      </m:oMath>
      <w:r>
        <w:t xml:space="preserve"> </w:t>
      </w:r>
      <w:r>
        <w:rPr>
          <w:szCs w:val="22"/>
        </w:rPr>
        <w:t>PEI transmission probability</w:t>
      </w:r>
    </w:p>
    <w:p w:rsidR="00803146" w:rsidRDefault="00D72908">
      <w:pPr>
        <w:pStyle w:val="3GPPText"/>
        <w:numPr>
          <w:ilvl w:val="0"/>
          <w:numId w:val="42"/>
        </w:numPr>
      </w:pPr>
      <w:r>
        <w:rPr>
          <w:szCs w:val="22"/>
        </w:rPr>
        <w:t xml:space="preserve">Y (REs): The average RE number of </w:t>
      </w:r>
      <w:r>
        <w:t xml:space="preserve">reference legacy PO, given by </w:t>
      </w:r>
    </w:p>
    <w:p w:rsidR="00803146" w:rsidRDefault="00D72908">
      <w:pPr>
        <w:pStyle w:val="3GPPText"/>
        <w:ind w:left="720"/>
        <w:jc w:val="center"/>
      </w:pPr>
      <w:r>
        <w:t xml:space="preserve">( 72 REs </w:t>
      </w:r>
      <m:oMath>
        <m:r>
          <m:rPr>
            <m:sty m:val="p"/>
          </m:rPr>
          <w:rPr>
            <w:rFonts w:ascii="Cambria Math" w:hAnsi="Cambria Math"/>
          </w:rPr>
          <m:t>×</m:t>
        </m:r>
      </m:oMath>
      <w:r>
        <w:t xml:space="preserve"> AL + 12 REs </w:t>
      </w:r>
      <m:oMath>
        <m:r>
          <m:rPr>
            <m:sty m:val="p"/>
          </m:rPr>
          <w:rPr>
            <w:rFonts w:ascii="Cambria Math" w:hAnsi="Cambria Math"/>
          </w:rPr>
          <m:t>×</m:t>
        </m:r>
      </m:oMath>
      <w:r>
        <w:t xml:space="preserve"> 48 RPBs </w:t>
      </w:r>
      <m:oMath>
        <m:r>
          <m:rPr>
            <m:sty m:val="p"/>
          </m:rPr>
          <w:rPr>
            <w:rFonts w:ascii="Cambria Math" w:hAnsi="Cambria Math"/>
          </w:rPr>
          <m:t>×</m:t>
        </m:r>
      </m:oMath>
      <w:r>
        <w:t xml:space="preserve"> 12 symbols )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G</m:t>
            </m:r>
          </m:sub>
        </m:sSub>
      </m:oMath>
      <w:r>
        <w:t xml:space="preserve"> </w:t>
      </w:r>
    </w:p>
    <w:p w:rsidR="00803146" w:rsidRDefault="00D72908">
      <w:pPr>
        <w:pStyle w:val="3GPPText"/>
        <w:numPr>
          <w:ilvl w:val="0"/>
          <w:numId w:val="42"/>
        </w:numPr>
      </w:pPr>
      <w:r>
        <w:t>X / Y: Additional resource overhead per PO</w:t>
      </w:r>
    </w:p>
    <w:p w:rsidR="00803146" w:rsidRDefault="00803146">
      <w:pPr>
        <w:rPr>
          <w:sz w:val="22"/>
          <w:szCs w:val="22"/>
        </w:rPr>
      </w:pPr>
    </w:p>
    <w:p w:rsidR="00803146" w:rsidRDefault="00D72908">
      <w:pPr>
        <w:rPr>
          <w:sz w:val="22"/>
          <w:szCs w:val="22"/>
        </w:rPr>
      </w:pPr>
      <w:r>
        <w:rPr>
          <w:sz w:val="22"/>
          <w:szCs w:val="22"/>
        </w:rPr>
        <w:t xml:space="preserve">Companies please provide your comments/suggestions for </w:t>
      </w:r>
      <w:r>
        <w:rPr>
          <w:sz w:val="22"/>
          <w:szCs w:val="22"/>
        </w:rPr>
        <w:fldChar w:fldCharType="begin"/>
      </w:r>
      <w:r>
        <w:rPr>
          <w:sz w:val="22"/>
          <w:szCs w:val="22"/>
        </w:rPr>
        <w:instrText xml:space="preserve"> REF _Ref56097490 \h </w:instrText>
      </w:r>
      <w:r>
        <w:rPr>
          <w:sz w:val="22"/>
          <w:szCs w:val="22"/>
        </w:rPr>
      </w:r>
      <w:r>
        <w:rPr>
          <w:sz w:val="22"/>
          <w:szCs w:val="22"/>
        </w:rPr>
        <w:fldChar w:fldCharType="separate"/>
      </w:r>
      <w:r>
        <w:rPr>
          <w:sz w:val="22"/>
          <w:szCs w:val="22"/>
        </w:rPr>
        <w:t>Proposal 4</w:t>
      </w:r>
      <w:r>
        <w:rPr>
          <w:sz w:val="22"/>
          <w:szCs w:val="22"/>
        </w:rPr>
        <w:fldChar w:fldCharType="end"/>
      </w:r>
      <w:r>
        <w:rPr>
          <w:sz w:val="22"/>
          <w:szCs w:val="22"/>
        </w:rPr>
        <w:t xml:space="preserve"> in the following Table:</w:t>
      </w:r>
    </w:p>
    <w:p w:rsidR="00803146" w:rsidRDefault="00803146">
      <w:pPr>
        <w:rPr>
          <w:sz w:val="22"/>
          <w:szCs w:val="22"/>
        </w:rPr>
      </w:pPr>
    </w:p>
    <w:p w:rsidR="005B357C" w:rsidRDefault="005B357C">
      <w:pPr>
        <w:rPr>
          <w:sz w:val="22"/>
          <w:szCs w:val="22"/>
        </w:rPr>
      </w:pPr>
    </w:p>
    <w:p w:rsidR="00803146" w:rsidRDefault="00D72908">
      <w:pPr>
        <w:pStyle w:val="Caption"/>
        <w:keepNext/>
        <w:jc w:val="center"/>
        <w:rPr>
          <w:sz w:val="22"/>
          <w:szCs w:val="22"/>
        </w:rPr>
      </w:pPr>
      <w:r>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12</w:t>
      </w:r>
      <w:r>
        <w:rPr>
          <w:sz w:val="22"/>
          <w:szCs w:val="22"/>
        </w:rPr>
        <w:fldChar w:fldCharType="end"/>
      </w:r>
      <w:r>
        <w:rPr>
          <w:sz w:val="22"/>
          <w:szCs w:val="22"/>
        </w:rPr>
        <w:t xml:space="preserve">: Companies’ views on </w:t>
      </w:r>
      <w:r>
        <w:rPr>
          <w:sz w:val="22"/>
          <w:szCs w:val="22"/>
        </w:rPr>
        <w:fldChar w:fldCharType="begin"/>
      </w:r>
      <w:r>
        <w:rPr>
          <w:sz w:val="22"/>
          <w:szCs w:val="22"/>
        </w:rPr>
        <w:instrText xml:space="preserve"> REF _Ref56097490 \h  \* MERGEFORMAT </w:instrText>
      </w:r>
      <w:r>
        <w:rPr>
          <w:sz w:val="22"/>
          <w:szCs w:val="22"/>
        </w:rPr>
      </w:r>
      <w:r>
        <w:rPr>
          <w:sz w:val="22"/>
          <w:szCs w:val="22"/>
        </w:rPr>
        <w:fldChar w:fldCharType="separate"/>
      </w:r>
      <w:r>
        <w:rPr>
          <w:sz w:val="22"/>
          <w:szCs w:val="22"/>
        </w:rPr>
        <w:t>Proposal 4</w:t>
      </w:r>
      <w:r>
        <w:rPr>
          <w:sz w:val="22"/>
          <w:szCs w:val="22"/>
        </w:rPr>
        <w:fldChar w:fldCharType="end"/>
      </w:r>
    </w:p>
    <w:tbl>
      <w:tblPr>
        <w:tblStyle w:val="TableGrid"/>
        <w:tblW w:w="0" w:type="auto"/>
        <w:tblLook w:val="04A0" w:firstRow="1" w:lastRow="0" w:firstColumn="1" w:lastColumn="0" w:noHBand="0" w:noVBand="1"/>
      </w:tblPr>
      <w:tblGrid>
        <w:gridCol w:w="2122"/>
        <w:gridCol w:w="2693"/>
        <w:gridCol w:w="5642"/>
      </w:tblGrid>
      <w:tr w:rsidR="00803146">
        <w:tc>
          <w:tcPr>
            <w:tcW w:w="2122" w:type="dxa"/>
          </w:tcPr>
          <w:p w:rsidR="00803146" w:rsidRDefault="00D72908">
            <w:pPr>
              <w:jc w:val="center"/>
              <w:rPr>
                <w:b/>
                <w:sz w:val="22"/>
                <w:szCs w:val="22"/>
              </w:rPr>
            </w:pPr>
            <w:r>
              <w:rPr>
                <w:b/>
                <w:sz w:val="22"/>
                <w:szCs w:val="22"/>
              </w:rPr>
              <w:t>Company</w:t>
            </w:r>
          </w:p>
        </w:tc>
        <w:tc>
          <w:tcPr>
            <w:tcW w:w="2693" w:type="dxa"/>
          </w:tcPr>
          <w:p w:rsidR="00803146" w:rsidRDefault="00D72908">
            <w:pPr>
              <w:jc w:val="center"/>
              <w:rPr>
                <w:b/>
                <w:sz w:val="22"/>
                <w:szCs w:val="22"/>
              </w:rPr>
            </w:pPr>
            <w:r>
              <w:rPr>
                <w:b/>
                <w:sz w:val="22"/>
                <w:szCs w:val="22"/>
              </w:rPr>
              <w:t>Support (Y/N)?</w:t>
            </w:r>
          </w:p>
        </w:tc>
        <w:tc>
          <w:tcPr>
            <w:tcW w:w="5642" w:type="dxa"/>
          </w:tcPr>
          <w:p w:rsidR="00803146" w:rsidRDefault="00D72908">
            <w:pPr>
              <w:jc w:val="center"/>
              <w:rPr>
                <w:b/>
                <w:sz w:val="22"/>
                <w:szCs w:val="22"/>
              </w:rPr>
            </w:pPr>
            <w:r>
              <w:rPr>
                <w:b/>
                <w:sz w:val="22"/>
                <w:szCs w:val="22"/>
              </w:rPr>
              <w:t>Comment(s)/suggestion(s)</w:t>
            </w:r>
          </w:p>
        </w:tc>
      </w:tr>
      <w:tr w:rsidR="00803146">
        <w:tc>
          <w:tcPr>
            <w:tcW w:w="2122" w:type="dxa"/>
          </w:tcPr>
          <w:p w:rsidR="00803146" w:rsidRDefault="00D72908">
            <w:pPr>
              <w:rPr>
                <w:sz w:val="22"/>
                <w:szCs w:val="22"/>
              </w:rPr>
            </w:pPr>
            <w:r>
              <w:rPr>
                <w:sz w:val="22"/>
                <w:szCs w:val="22"/>
              </w:rPr>
              <w:t>Nokia</w:t>
            </w:r>
          </w:p>
        </w:tc>
        <w:tc>
          <w:tcPr>
            <w:tcW w:w="2693" w:type="dxa"/>
          </w:tcPr>
          <w:p w:rsidR="00803146" w:rsidRDefault="00803146">
            <w:pPr>
              <w:rPr>
                <w:sz w:val="22"/>
                <w:szCs w:val="22"/>
              </w:rPr>
            </w:pPr>
          </w:p>
        </w:tc>
        <w:tc>
          <w:tcPr>
            <w:tcW w:w="5642" w:type="dxa"/>
          </w:tcPr>
          <w:p w:rsidR="00803146" w:rsidRDefault="00D72908">
            <w:pPr>
              <w:rPr>
                <w:sz w:val="22"/>
                <w:szCs w:val="22"/>
              </w:rPr>
            </w:pPr>
            <w:r>
              <w:rPr>
                <w:sz w:val="22"/>
                <w:szCs w:val="22"/>
              </w:rPr>
              <w:t>It would be good to clarify also what are the assumed rate matching mechanism applied to minimize the resource reservation from Connected mode UE perspective. We would recommend that only mandatory UE capabilities are assumed when determining the resource reservation.</w:t>
            </w:r>
          </w:p>
        </w:tc>
      </w:tr>
      <w:tr w:rsidR="00803146">
        <w:tc>
          <w:tcPr>
            <w:tcW w:w="2122" w:type="dxa"/>
          </w:tcPr>
          <w:p w:rsidR="00803146" w:rsidRDefault="00D72908">
            <w:pPr>
              <w:rPr>
                <w:sz w:val="22"/>
                <w:szCs w:val="22"/>
              </w:rPr>
            </w:pPr>
            <w:r>
              <w:rPr>
                <w:sz w:val="22"/>
                <w:szCs w:val="22"/>
              </w:rPr>
              <w:t>CATT</w:t>
            </w:r>
          </w:p>
        </w:tc>
        <w:tc>
          <w:tcPr>
            <w:tcW w:w="2693" w:type="dxa"/>
          </w:tcPr>
          <w:p w:rsidR="00803146" w:rsidRDefault="00D72908">
            <w:pPr>
              <w:rPr>
                <w:sz w:val="22"/>
                <w:szCs w:val="22"/>
              </w:rPr>
            </w:pPr>
            <w:r>
              <w:rPr>
                <w:sz w:val="22"/>
                <w:szCs w:val="22"/>
              </w:rPr>
              <w:t>Y</w:t>
            </w:r>
          </w:p>
        </w:tc>
        <w:tc>
          <w:tcPr>
            <w:tcW w:w="5642" w:type="dxa"/>
          </w:tcPr>
          <w:p w:rsidR="00803146" w:rsidRDefault="00D72908">
            <w:pPr>
              <w:rPr>
                <w:sz w:val="22"/>
                <w:szCs w:val="22"/>
              </w:rPr>
            </w:pPr>
            <w:r>
              <w:rPr>
                <w:sz w:val="22"/>
                <w:szCs w:val="22"/>
              </w:rPr>
              <w:t xml:space="preserve">WE are OK to identify the additional resource for PEI.  We also can consider 0 resource overhead if the TRS/CSI-RS resource using for PEI is introduced by channel tracking and AGC tuning.  </w:t>
            </w:r>
          </w:p>
        </w:tc>
      </w:tr>
      <w:tr w:rsidR="00803146">
        <w:tc>
          <w:tcPr>
            <w:tcW w:w="2122" w:type="dxa"/>
          </w:tcPr>
          <w:p w:rsidR="00803146" w:rsidRDefault="00D72908">
            <w:pPr>
              <w:rPr>
                <w:sz w:val="22"/>
                <w:szCs w:val="22"/>
              </w:rPr>
            </w:pPr>
            <w:r>
              <w:rPr>
                <w:sz w:val="22"/>
                <w:szCs w:val="22"/>
              </w:rPr>
              <w:t>Qualcomm</w:t>
            </w:r>
          </w:p>
        </w:tc>
        <w:tc>
          <w:tcPr>
            <w:tcW w:w="2693" w:type="dxa"/>
          </w:tcPr>
          <w:p w:rsidR="00803146" w:rsidRDefault="00D72908">
            <w:pPr>
              <w:rPr>
                <w:sz w:val="22"/>
                <w:szCs w:val="22"/>
              </w:rPr>
            </w:pPr>
            <w:r>
              <w:rPr>
                <w:sz w:val="22"/>
                <w:szCs w:val="22"/>
              </w:rPr>
              <w:t xml:space="preserve">Y </w:t>
            </w:r>
          </w:p>
        </w:tc>
        <w:tc>
          <w:tcPr>
            <w:tcW w:w="5642" w:type="dxa"/>
          </w:tcPr>
          <w:p w:rsidR="00803146" w:rsidRDefault="00D72908">
            <w:pPr>
              <w:rPr>
                <w:sz w:val="22"/>
                <w:szCs w:val="22"/>
              </w:rPr>
            </w:pPr>
            <w:r>
              <w:rPr>
                <w:sz w:val="22"/>
                <w:szCs w:val="22"/>
              </w:rPr>
              <w:t>Can you please clarify why the PEI transmission probability is not fixed at 1?</w:t>
            </w:r>
          </w:p>
        </w:tc>
      </w:tr>
      <w:tr w:rsidR="00803146">
        <w:tc>
          <w:tcPr>
            <w:tcW w:w="2122" w:type="dxa"/>
          </w:tcPr>
          <w:p w:rsidR="00803146" w:rsidRDefault="00D72908">
            <w:pPr>
              <w:rPr>
                <w:sz w:val="22"/>
                <w:szCs w:val="22"/>
              </w:rPr>
            </w:pPr>
            <w:r>
              <w:rPr>
                <w:sz w:val="22"/>
                <w:szCs w:val="22"/>
              </w:rPr>
              <w:t>Intel</w:t>
            </w:r>
          </w:p>
        </w:tc>
        <w:tc>
          <w:tcPr>
            <w:tcW w:w="2693" w:type="dxa"/>
          </w:tcPr>
          <w:p w:rsidR="00803146" w:rsidRDefault="00D72908">
            <w:pPr>
              <w:rPr>
                <w:sz w:val="22"/>
                <w:szCs w:val="22"/>
              </w:rPr>
            </w:pPr>
            <w:r>
              <w:rPr>
                <w:sz w:val="22"/>
                <w:szCs w:val="22"/>
              </w:rPr>
              <w:t>Y</w:t>
            </w:r>
          </w:p>
        </w:tc>
        <w:tc>
          <w:tcPr>
            <w:tcW w:w="5642" w:type="dxa"/>
          </w:tcPr>
          <w:p w:rsidR="00803146" w:rsidRDefault="00D72908">
            <w:pPr>
              <w:rPr>
                <w:sz w:val="22"/>
                <w:szCs w:val="22"/>
              </w:rPr>
            </w:pPr>
            <w:r>
              <w:rPr>
                <w:sz w:val="22"/>
                <w:szCs w:val="22"/>
              </w:rPr>
              <w:t>One question: How R</w:t>
            </w:r>
            <w:r>
              <w:rPr>
                <w:sz w:val="22"/>
                <w:szCs w:val="22"/>
                <w:vertAlign w:val="subscript"/>
              </w:rPr>
              <w:t>G</w:t>
            </w:r>
            <w:r>
              <w:rPr>
                <w:sz w:val="22"/>
                <w:szCs w:val="22"/>
              </w:rPr>
              <w:t xml:space="preserve"> and </w:t>
            </w:r>
            <w:r>
              <w:rPr>
                <w:szCs w:val="22"/>
              </w:rPr>
              <w:t>PEI transmission probability are different? Assuming no sub-grouping indication.</w:t>
            </w:r>
            <w:r>
              <w:rPr>
                <w:sz w:val="22"/>
                <w:szCs w:val="22"/>
              </w:rPr>
              <w:t xml:space="preserve"> </w:t>
            </w:r>
          </w:p>
        </w:tc>
      </w:tr>
      <w:tr w:rsidR="00803146">
        <w:tc>
          <w:tcPr>
            <w:tcW w:w="2122" w:type="dxa"/>
          </w:tcPr>
          <w:p w:rsidR="00803146" w:rsidRDefault="00D72908">
            <w:pPr>
              <w:rPr>
                <w:sz w:val="22"/>
                <w:szCs w:val="22"/>
                <w:lang w:eastAsia="zh-CN"/>
              </w:rPr>
            </w:pPr>
            <w:r>
              <w:rPr>
                <w:rFonts w:hint="eastAsia"/>
                <w:sz w:val="22"/>
                <w:szCs w:val="22"/>
                <w:lang w:eastAsia="zh-CN"/>
              </w:rPr>
              <w:t>X</w:t>
            </w:r>
            <w:r>
              <w:rPr>
                <w:sz w:val="22"/>
                <w:szCs w:val="22"/>
                <w:lang w:eastAsia="zh-CN"/>
              </w:rPr>
              <w:t>iaomi</w:t>
            </w:r>
          </w:p>
        </w:tc>
        <w:tc>
          <w:tcPr>
            <w:tcW w:w="2693" w:type="dxa"/>
          </w:tcPr>
          <w:p w:rsidR="00803146" w:rsidRDefault="00D72908">
            <w:pPr>
              <w:rPr>
                <w:sz w:val="22"/>
                <w:szCs w:val="22"/>
                <w:lang w:eastAsia="zh-CN"/>
              </w:rPr>
            </w:pPr>
            <w:r>
              <w:rPr>
                <w:rFonts w:hint="eastAsia"/>
                <w:sz w:val="22"/>
                <w:szCs w:val="22"/>
                <w:lang w:eastAsia="zh-CN"/>
              </w:rPr>
              <w:t>Y</w:t>
            </w:r>
            <w:r>
              <w:rPr>
                <w:rFonts w:hint="eastAsia"/>
                <w:sz w:val="22"/>
                <w:szCs w:val="22"/>
                <w:lang w:eastAsia="zh-CN"/>
              </w:rPr>
              <w:t>？</w:t>
            </w:r>
          </w:p>
        </w:tc>
        <w:tc>
          <w:tcPr>
            <w:tcW w:w="5642" w:type="dxa"/>
          </w:tcPr>
          <w:p w:rsidR="00803146" w:rsidRDefault="00D72908">
            <w:pPr>
              <w:rPr>
                <w:rFonts w:eastAsia="新細明體"/>
                <w:sz w:val="21"/>
                <w:szCs w:val="21"/>
              </w:rPr>
            </w:pPr>
            <w:r>
              <w:rPr>
                <w:rFonts w:hint="eastAsia"/>
                <w:sz w:val="22"/>
                <w:szCs w:val="22"/>
                <w:lang w:eastAsia="zh-CN"/>
              </w:rPr>
              <w:t>In</w:t>
            </w:r>
            <w:r>
              <w:rPr>
                <w:sz w:val="22"/>
                <w:szCs w:val="22"/>
              </w:rPr>
              <w:t xml:space="preserve"> fact, we are not quite sure why the Y value is calculated by </w:t>
            </w:r>
            <w:r>
              <w:rPr>
                <w:sz w:val="21"/>
                <w:szCs w:val="21"/>
              </w:rPr>
              <w:t xml:space="preserve">( 72 REs </w:t>
            </w:r>
            <m:oMath>
              <m:r>
                <m:rPr>
                  <m:sty m:val="p"/>
                </m:rPr>
                <w:rPr>
                  <w:rFonts w:ascii="Cambria Math" w:hAnsi="Cambria Math"/>
                  <w:sz w:val="21"/>
                  <w:szCs w:val="21"/>
                </w:rPr>
                <m:t>×</m:t>
              </m:r>
            </m:oMath>
            <w:r>
              <w:rPr>
                <w:sz w:val="21"/>
                <w:szCs w:val="21"/>
              </w:rPr>
              <w:t xml:space="preserve"> AL + 12 REs </w:t>
            </w:r>
            <m:oMath>
              <m:r>
                <m:rPr>
                  <m:sty m:val="p"/>
                </m:rPr>
                <w:rPr>
                  <w:rFonts w:ascii="Cambria Math" w:hAnsi="Cambria Math"/>
                  <w:sz w:val="21"/>
                  <w:szCs w:val="21"/>
                </w:rPr>
                <m:t>×</m:t>
              </m:r>
            </m:oMath>
            <w:r>
              <w:rPr>
                <w:sz w:val="21"/>
                <w:szCs w:val="21"/>
              </w:rPr>
              <w:t xml:space="preserve"> 48 RPBs </w:t>
            </w:r>
            <m:oMath>
              <m:r>
                <m:rPr>
                  <m:sty m:val="p"/>
                </m:rPr>
                <w:rPr>
                  <w:rFonts w:ascii="Cambria Math" w:hAnsi="Cambria Math"/>
                  <w:sz w:val="21"/>
                  <w:szCs w:val="21"/>
                </w:rPr>
                <m:t>×</m:t>
              </m:r>
            </m:oMath>
            <w:r>
              <w:rPr>
                <w:sz w:val="21"/>
                <w:szCs w:val="21"/>
              </w:rPr>
              <w:t xml:space="preserve"> 12 symbols ) </w:t>
            </w:r>
            <m:oMath>
              <m:r>
                <m:rPr>
                  <m:sty m:val="p"/>
                </m:rPr>
                <w:rPr>
                  <w:rFonts w:ascii="Cambria Math" w:hAnsi="Cambria Math"/>
                  <w:sz w:val="21"/>
                  <w:szCs w:val="21"/>
                </w:rPr>
                <m:t xml:space="preserve">×  </m:t>
              </m:r>
              <m:sSub>
                <m:sSubPr>
                  <m:ctrlPr>
                    <w:rPr>
                      <w:rFonts w:ascii="Cambria Math" w:hAnsi="Cambria Math"/>
                      <w:sz w:val="21"/>
                      <w:szCs w:val="21"/>
                    </w:rPr>
                  </m:ctrlPr>
                </m:sSubPr>
                <m:e>
                  <m:r>
                    <m:rPr>
                      <m:sty m:val="p"/>
                    </m:rPr>
                    <w:rPr>
                      <w:rFonts w:ascii="Cambria Math" w:hAnsi="Cambria Math"/>
                      <w:sz w:val="21"/>
                      <w:szCs w:val="21"/>
                    </w:rPr>
                    <m:t>R</m:t>
                  </m:r>
                </m:e>
                <m:sub>
                  <m:r>
                    <m:rPr>
                      <m:sty m:val="p"/>
                    </m:rPr>
                    <w:rPr>
                      <w:rFonts w:ascii="Cambria Math" w:hAnsi="Cambria Math"/>
                      <w:sz w:val="21"/>
                      <w:szCs w:val="21"/>
                    </w:rPr>
                    <m:t>G</m:t>
                  </m:r>
                </m:sub>
              </m:sSub>
            </m:oMath>
          </w:p>
          <w:p w:rsidR="00803146" w:rsidRDefault="00803146">
            <w:pPr>
              <w:rPr>
                <w:sz w:val="22"/>
                <w:szCs w:val="22"/>
                <w:lang w:eastAsia="zh-CN"/>
              </w:rPr>
            </w:pPr>
          </w:p>
          <w:p w:rsidR="00803146" w:rsidRDefault="00D72908">
            <w:pPr>
              <w:rPr>
                <w:sz w:val="22"/>
                <w:szCs w:val="22"/>
                <w:lang w:eastAsia="zh-CN"/>
              </w:rPr>
            </w:pPr>
            <w:r>
              <w:rPr>
                <w:sz w:val="22"/>
                <w:szCs w:val="22"/>
                <w:lang w:eastAsia="zh-CN"/>
              </w:rPr>
              <w:t xml:space="preserve">In my understanding, </w:t>
            </w:r>
            <w:r>
              <w:rPr>
                <w:rFonts w:hint="eastAsia"/>
                <w:sz w:val="22"/>
                <w:szCs w:val="22"/>
                <w:lang w:eastAsia="zh-CN"/>
              </w:rPr>
              <w:t>for</w:t>
            </w:r>
            <w:r>
              <w:rPr>
                <w:sz w:val="22"/>
                <w:szCs w:val="22"/>
                <w:lang w:eastAsia="zh-CN"/>
              </w:rPr>
              <w:t xml:space="preserve"> reference legacy PO, if we just count the RE </w:t>
            </w:r>
            <w:r>
              <w:rPr>
                <w:rFonts w:hint="eastAsia"/>
                <w:sz w:val="22"/>
                <w:szCs w:val="22"/>
                <w:lang w:eastAsia="zh-CN"/>
              </w:rPr>
              <w:t>occupied</w:t>
            </w:r>
            <w:r>
              <w:rPr>
                <w:sz w:val="22"/>
                <w:szCs w:val="22"/>
                <w:lang w:eastAsia="zh-CN"/>
              </w:rPr>
              <w:t xml:space="preserve"> by paging DCI, </w:t>
            </w:r>
            <w:r>
              <w:rPr>
                <w:sz w:val="21"/>
                <w:szCs w:val="21"/>
              </w:rPr>
              <w:t xml:space="preserve">72 REs </w:t>
            </w:r>
            <m:oMath>
              <m:r>
                <m:rPr>
                  <m:sty m:val="p"/>
                </m:rPr>
                <w:rPr>
                  <w:rFonts w:ascii="Cambria Math" w:hAnsi="Cambria Math"/>
                  <w:sz w:val="21"/>
                  <w:szCs w:val="21"/>
                </w:rPr>
                <m:t>×</m:t>
              </m:r>
            </m:oMath>
            <w:r>
              <w:rPr>
                <w:sz w:val="21"/>
                <w:szCs w:val="21"/>
              </w:rPr>
              <w:t xml:space="preserve"> AL is OK. If we take all the t-f resource allocated to the PO into account, </w:t>
            </w:r>
            <w:r>
              <w:rPr>
                <w:rFonts w:hint="eastAsia"/>
                <w:sz w:val="21"/>
                <w:szCs w:val="21"/>
                <w:lang w:eastAsia="zh-CN"/>
              </w:rPr>
              <w:t>a</w:t>
            </w:r>
            <w:r>
              <w:rPr>
                <w:sz w:val="21"/>
                <w:szCs w:val="21"/>
              </w:rPr>
              <w:t xml:space="preserve"> reference resource allocation like 12 REs </w:t>
            </w:r>
            <m:oMath>
              <m:r>
                <m:rPr>
                  <m:sty m:val="p"/>
                </m:rPr>
                <w:rPr>
                  <w:rFonts w:ascii="Cambria Math" w:hAnsi="Cambria Math"/>
                  <w:sz w:val="21"/>
                  <w:szCs w:val="21"/>
                </w:rPr>
                <m:t>×</m:t>
              </m:r>
            </m:oMath>
            <w:r>
              <w:rPr>
                <w:sz w:val="21"/>
                <w:szCs w:val="21"/>
              </w:rPr>
              <w:t xml:space="preserve"> 48 RPBs </w:t>
            </w:r>
            <m:oMath>
              <m:r>
                <m:rPr>
                  <m:sty m:val="p"/>
                </m:rPr>
                <w:rPr>
                  <w:rFonts w:ascii="Cambria Math" w:hAnsi="Cambria Math"/>
                  <w:sz w:val="21"/>
                  <w:szCs w:val="21"/>
                </w:rPr>
                <m:t>×</m:t>
              </m:r>
            </m:oMath>
            <w:r>
              <w:rPr>
                <w:sz w:val="21"/>
                <w:szCs w:val="21"/>
              </w:rPr>
              <w:t xml:space="preserve"> 12 symbols will be OK. I </w:t>
            </w:r>
            <w:r>
              <w:rPr>
                <w:sz w:val="21"/>
                <w:szCs w:val="21"/>
                <w:lang w:eastAsia="zh-CN"/>
              </w:rPr>
              <w:t>don’t</w:t>
            </w:r>
            <w:r>
              <w:rPr>
                <w:sz w:val="21"/>
                <w:szCs w:val="21"/>
              </w:rPr>
              <w:t xml:space="preserve"> see why to add the two together. Hope to get clarified.</w:t>
            </w:r>
          </w:p>
        </w:tc>
      </w:tr>
      <w:tr w:rsidR="00803146">
        <w:tc>
          <w:tcPr>
            <w:tcW w:w="2122" w:type="dxa"/>
          </w:tcPr>
          <w:p w:rsidR="00803146" w:rsidRDefault="00D72908">
            <w:pPr>
              <w:rPr>
                <w:sz w:val="22"/>
                <w:szCs w:val="22"/>
              </w:rPr>
            </w:pPr>
            <w:r>
              <w:rPr>
                <w:sz w:val="22"/>
                <w:szCs w:val="22"/>
              </w:rPr>
              <w:t>Samsung</w:t>
            </w:r>
          </w:p>
        </w:tc>
        <w:tc>
          <w:tcPr>
            <w:tcW w:w="2693" w:type="dxa"/>
          </w:tcPr>
          <w:p w:rsidR="00803146" w:rsidRDefault="00D72908">
            <w:pPr>
              <w:rPr>
                <w:sz w:val="22"/>
                <w:szCs w:val="22"/>
              </w:rPr>
            </w:pPr>
            <w:r>
              <w:rPr>
                <w:sz w:val="22"/>
                <w:szCs w:val="22"/>
              </w:rPr>
              <w:t>Y with modification</w:t>
            </w:r>
          </w:p>
        </w:tc>
        <w:tc>
          <w:tcPr>
            <w:tcW w:w="5642" w:type="dxa"/>
          </w:tcPr>
          <w:p w:rsidR="00803146" w:rsidRDefault="00D72908">
            <w:pPr>
              <w:rPr>
                <w:sz w:val="22"/>
                <w:szCs w:val="22"/>
              </w:rPr>
            </w:pPr>
            <w:r>
              <w:rPr>
                <w:sz w:val="22"/>
                <w:szCs w:val="22"/>
              </w:rPr>
              <w:t xml:space="preserve">PO consists of a number of PDCCH monitoring occasions. The resource overhead of paging PDSCH doesn’t have to be considered. </w:t>
            </w:r>
          </w:p>
          <w:p w:rsidR="00803146" w:rsidRDefault="00803146">
            <w:pPr>
              <w:rPr>
                <w:sz w:val="22"/>
                <w:szCs w:val="22"/>
              </w:rPr>
            </w:pPr>
          </w:p>
          <w:p w:rsidR="00803146" w:rsidRDefault="00D72908">
            <w:pPr>
              <w:pStyle w:val="3GPPText"/>
              <w:numPr>
                <w:ilvl w:val="0"/>
                <w:numId w:val="42"/>
              </w:numPr>
            </w:pPr>
            <w:r>
              <w:rPr>
                <w:szCs w:val="22"/>
              </w:rPr>
              <w:t xml:space="preserve">Y (REs): The average RE number of </w:t>
            </w:r>
            <w:r>
              <w:t xml:space="preserve">reference legacy PO, given by </w:t>
            </w:r>
          </w:p>
          <w:p w:rsidR="00803146" w:rsidRDefault="00D72908">
            <w:pPr>
              <w:pStyle w:val="3GPPText"/>
              <w:ind w:left="720"/>
              <w:jc w:val="center"/>
            </w:pPr>
            <w:r>
              <w:t xml:space="preserve">( 72 REs </w:t>
            </w:r>
            <m:oMath>
              <m:r>
                <m:rPr>
                  <m:sty m:val="p"/>
                </m:rPr>
                <w:rPr>
                  <w:rFonts w:ascii="Cambria Math" w:hAnsi="Cambria Math"/>
                </w:rPr>
                <m:t>×</m:t>
              </m:r>
            </m:oMath>
            <w:r>
              <w:t xml:space="preserve"> AL </w:t>
            </w:r>
            <w:r>
              <w:rPr>
                <w:strike/>
                <w:color w:val="FF0000"/>
              </w:rPr>
              <w:t xml:space="preserve">+ 12 REs </w:t>
            </w:r>
            <m:oMath>
              <m:r>
                <m:rPr>
                  <m:sty m:val="p"/>
                </m:rPr>
                <w:rPr>
                  <w:rFonts w:ascii="Cambria Math" w:hAnsi="Cambria Math"/>
                  <w:strike/>
                  <w:color w:val="FF0000"/>
                </w:rPr>
                <m:t>×</m:t>
              </m:r>
            </m:oMath>
            <w:r>
              <w:rPr>
                <w:strike/>
                <w:color w:val="FF0000"/>
              </w:rPr>
              <w:t xml:space="preserve"> 48 RPBs </w:t>
            </w:r>
            <m:oMath>
              <m:r>
                <m:rPr>
                  <m:sty m:val="p"/>
                </m:rPr>
                <w:rPr>
                  <w:rFonts w:ascii="Cambria Math" w:hAnsi="Cambria Math"/>
                  <w:strike/>
                  <w:color w:val="FF0000"/>
                </w:rPr>
                <m:t>×</m:t>
              </m:r>
            </m:oMath>
            <w:r>
              <w:rPr>
                <w:strike/>
                <w:color w:val="FF0000"/>
              </w:rPr>
              <w:t xml:space="preserve"> 12 symbols</w:t>
            </w:r>
            <w:r>
              <w:rPr>
                <w:color w:val="FF0000"/>
              </w:rPr>
              <w:t xml:space="preserve"> </w:t>
            </w:r>
            <w:r>
              <w:t xml:space="preserve">)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G</m:t>
                  </m:r>
                </m:sub>
              </m:sSub>
            </m:oMath>
            <w:r>
              <w:t xml:space="preserve"> </w:t>
            </w:r>
          </w:p>
          <w:p w:rsidR="00803146" w:rsidRDefault="00803146">
            <w:pPr>
              <w:rPr>
                <w:sz w:val="22"/>
                <w:szCs w:val="22"/>
              </w:rPr>
            </w:pPr>
          </w:p>
        </w:tc>
      </w:tr>
      <w:tr w:rsidR="00803146">
        <w:tc>
          <w:tcPr>
            <w:tcW w:w="2122" w:type="dxa"/>
          </w:tcPr>
          <w:p w:rsidR="00803146" w:rsidRDefault="00D72908">
            <w:pPr>
              <w:rPr>
                <w:sz w:val="22"/>
                <w:szCs w:val="22"/>
              </w:rPr>
            </w:pPr>
            <w:r>
              <w:rPr>
                <w:sz w:val="22"/>
                <w:szCs w:val="22"/>
              </w:rPr>
              <w:t>InterDigital</w:t>
            </w:r>
          </w:p>
        </w:tc>
        <w:tc>
          <w:tcPr>
            <w:tcW w:w="2693" w:type="dxa"/>
          </w:tcPr>
          <w:p w:rsidR="00803146" w:rsidRDefault="00D72908">
            <w:pPr>
              <w:rPr>
                <w:sz w:val="22"/>
                <w:szCs w:val="22"/>
              </w:rPr>
            </w:pPr>
            <w:r>
              <w:rPr>
                <w:sz w:val="22"/>
                <w:szCs w:val="22"/>
              </w:rPr>
              <w:t>Y</w:t>
            </w:r>
          </w:p>
        </w:tc>
        <w:tc>
          <w:tcPr>
            <w:tcW w:w="5642" w:type="dxa"/>
          </w:tcPr>
          <w:p w:rsidR="00803146" w:rsidRDefault="00D72908">
            <w:pPr>
              <w:rPr>
                <w:sz w:val="22"/>
                <w:szCs w:val="22"/>
              </w:rPr>
            </w:pPr>
            <w:r>
              <w:rPr>
                <w:sz w:val="22"/>
                <w:szCs w:val="22"/>
              </w:rPr>
              <w:t>Our understanding is that PEI transmission probability can be 1 or less depending on the paging indication method.</w:t>
            </w:r>
          </w:p>
        </w:tc>
      </w:tr>
      <w:tr w:rsidR="00803146">
        <w:tc>
          <w:tcPr>
            <w:tcW w:w="2122" w:type="dxa"/>
          </w:tcPr>
          <w:p w:rsidR="00803146" w:rsidRDefault="00D72908">
            <w:pPr>
              <w:rPr>
                <w:rFonts w:eastAsia="Malgun Gothic"/>
                <w:sz w:val="22"/>
                <w:szCs w:val="22"/>
                <w:lang w:eastAsia="ko-KR"/>
              </w:rPr>
            </w:pPr>
            <w:r>
              <w:rPr>
                <w:rFonts w:eastAsia="Malgun Gothic" w:hint="eastAsia"/>
                <w:sz w:val="22"/>
                <w:szCs w:val="22"/>
                <w:lang w:eastAsia="ko-KR"/>
              </w:rPr>
              <w:t>LG</w:t>
            </w:r>
          </w:p>
        </w:tc>
        <w:tc>
          <w:tcPr>
            <w:tcW w:w="2693" w:type="dxa"/>
          </w:tcPr>
          <w:p w:rsidR="00803146" w:rsidRDefault="00D72908">
            <w:pPr>
              <w:rPr>
                <w:rFonts w:eastAsia="Malgun Gothic"/>
                <w:sz w:val="22"/>
                <w:szCs w:val="22"/>
                <w:lang w:eastAsia="ko-KR"/>
              </w:rPr>
            </w:pPr>
            <w:r>
              <w:rPr>
                <w:rFonts w:eastAsia="Malgun Gothic" w:hint="eastAsia"/>
                <w:sz w:val="22"/>
                <w:szCs w:val="22"/>
                <w:lang w:eastAsia="ko-KR"/>
              </w:rPr>
              <w:t>Y</w:t>
            </w:r>
          </w:p>
        </w:tc>
        <w:tc>
          <w:tcPr>
            <w:tcW w:w="5642" w:type="dxa"/>
          </w:tcPr>
          <w:p w:rsidR="00803146" w:rsidRDefault="00D72908">
            <w:pPr>
              <w:rPr>
                <w:rFonts w:eastAsia="Malgun Gothic"/>
                <w:sz w:val="22"/>
                <w:szCs w:val="22"/>
                <w:lang w:eastAsia="ko-KR"/>
              </w:rPr>
            </w:pPr>
            <w:r>
              <w:rPr>
                <w:rFonts w:eastAsia="Malgun Gothic"/>
                <w:sz w:val="22"/>
                <w:szCs w:val="22"/>
                <w:lang w:eastAsia="ko-KR"/>
              </w:rPr>
              <w:t>R</w:t>
            </w:r>
            <w:r>
              <w:rPr>
                <w:rFonts w:eastAsia="Malgun Gothic" w:hint="eastAsia"/>
                <w:sz w:val="22"/>
                <w:szCs w:val="22"/>
                <w:lang w:eastAsia="ko-KR"/>
              </w:rPr>
              <w:t xml:space="preserve">egarding </w:t>
            </w:r>
            <w:r>
              <w:rPr>
                <w:rFonts w:eastAsia="Malgun Gothic"/>
                <w:sz w:val="22"/>
                <w:szCs w:val="22"/>
                <w:lang w:eastAsia="ko-KR"/>
              </w:rPr>
              <w:t xml:space="preserve">Samsung’s comment, we prefer to keep overhead due to the PDSCH. It is common understanding that PEI would be used to indicate paging message for UE (sub-)group. </w:t>
            </w:r>
          </w:p>
        </w:tc>
      </w:tr>
      <w:tr w:rsidR="00803146">
        <w:tc>
          <w:tcPr>
            <w:tcW w:w="2122" w:type="dxa"/>
          </w:tcPr>
          <w:p w:rsidR="00803146" w:rsidRDefault="00D72908">
            <w:pPr>
              <w:rPr>
                <w:rFonts w:eastAsia="MS Mincho"/>
                <w:sz w:val="22"/>
                <w:szCs w:val="22"/>
                <w:lang w:eastAsia="ja-JP"/>
              </w:rPr>
            </w:pPr>
            <w:r>
              <w:rPr>
                <w:rFonts w:eastAsia="MS Mincho" w:hint="eastAsia"/>
                <w:sz w:val="22"/>
                <w:szCs w:val="22"/>
                <w:lang w:eastAsia="ja-JP"/>
              </w:rPr>
              <w:t>DOCOMO</w:t>
            </w:r>
          </w:p>
        </w:tc>
        <w:tc>
          <w:tcPr>
            <w:tcW w:w="2693" w:type="dxa"/>
          </w:tcPr>
          <w:p w:rsidR="00803146" w:rsidRDefault="00D72908">
            <w:pPr>
              <w:rPr>
                <w:rFonts w:eastAsia="MS Mincho"/>
                <w:sz w:val="22"/>
                <w:szCs w:val="22"/>
                <w:lang w:eastAsia="ja-JP"/>
              </w:rPr>
            </w:pPr>
            <w:r>
              <w:rPr>
                <w:rFonts w:eastAsia="MS Mincho" w:hint="eastAsia"/>
                <w:sz w:val="22"/>
                <w:szCs w:val="22"/>
                <w:lang w:eastAsia="ja-JP"/>
              </w:rPr>
              <w:t>Y</w:t>
            </w:r>
          </w:p>
        </w:tc>
        <w:tc>
          <w:tcPr>
            <w:tcW w:w="5642" w:type="dxa"/>
          </w:tcPr>
          <w:p w:rsidR="00803146" w:rsidRDefault="00D72908">
            <w:pPr>
              <w:rPr>
                <w:rFonts w:eastAsia="MS Mincho"/>
                <w:sz w:val="22"/>
                <w:szCs w:val="22"/>
                <w:lang w:eastAsia="ja-JP"/>
              </w:rPr>
            </w:pPr>
            <w:r>
              <w:rPr>
                <w:rFonts w:eastAsia="MS Mincho" w:hint="eastAsia"/>
                <w:sz w:val="22"/>
                <w:szCs w:val="22"/>
                <w:lang w:eastAsia="ja-JP"/>
              </w:rPr>
              <w:t xml:space="preserve">We are not sure what is the case </w:t>
            </w:r>
            <w:r>
              <w:rPr>
                <w:rFonts w:eastAsia="MS Mincho"/>
                <w:sz w:val="22"/>
                <w:szCs w:val="22"/>
                <w:lang w:eastAsia="ja-JP"/>
              </w:rPr>
              <w:t xml:space="preserve">that </w:t>
            </w:r>
            <w:r>
              <w:rPr>
                <w:rFonts w:eastAsia="MS Mincho" w:hint="eastAsia"/>
                <w:sz w:val="22"/>
                <w:szCs w:val="22"/>
                <w:lang w:eastAsia="ja-JP"/>
              </w:rPr>
              <w:t>PEI transmission probability is less than 1.</w:t>
            </w:r>
          </w:p>
        </w:tc>
      </w:tr>
      <w:tr w:rsidR="00803146">
        <w:tc>
          <w:tcPr>
            <w:tcW w:w="2122" w:type="dxa"/>
          </w:tcPr>
          <w:p w:rsidR="00803146" w:rsidRDefault="00D72908">
            <w:pPr>
              <w:rPr>
                <w:sz w:val="22"/>
                <w:szCs w:val="22"/>
                <w:lang w:eastAsia="zh-CN"/>
              </w:rPr>
            </w:pPr>
            <w:r>
              <w:rPr>
                <w:rFonts w:hint="eastAsia"/>
                <w:sz w:val="22"/>
                <w:szCs w:val="22"/>
                <w:lang w:eastAsia="zh-CN"/>
              </w:rPr>
              <w:t>C</w:t>
            </w:r>
            <w:r>
              <w:rPr>
                <w:sz w:val="22"/>
                <w:szCs w:val="22"/>
                <w:lang w:eastAsia="zh-CN"/>
              </w:rPr>
              <w:t>MCC</w:t>
            </w:r>
          </w:p>
        </w:tc>
        <w:tc>
          <w:tcPr>
            <w:tcW w:w="2693" w:type="dxa"/>
          </w:tcPr>
          <w:p w:rsidR="00803146" w:rsidRDefault="00D72908">
            <w:pPr>
              <w:rPr>
                <w:sz w:val="22"/>
                <w:szCs w:val="22"/>
                <w:lang w:eastAsia="zh-CN"/>
              </w:rPr>
            </w:pPr>
            <w:r>
              <w:rPr>
                <w:rFonts w:hint="eastAsia"/>
                <w:sz w:val="22"/>
                <w:szCs w:val="22"/>
                <w:lang w:eastAsia="zh-CN"/>
              </w:rPr>
              <w:t>Y</w:t>
            </w:r>
          </w:p>
        </w:tc>
        <w:tc>
          <w:tcPr>
            <w:tcW w:w="5642" w:type="dxa"/>
          </w:tcPr>
          <w:p w:rsidR="00803146" w:rsidRDefault="00D72908">
            <w:pPr>
              <w:rPr>
                <w:sz w:val="22"/>
                <w:szCs w:val="22"/>
                <w:lang w:eastAsia="zh-CN"/>
              </w:rPr>
            </w:pPr>
            <w:r>
              <w:rPr>
                <w:rFonts w:hint="eastAsia"/>
                <w:sz w:val="22"/>
                <w:szCs w:val="22"/>
                <w:lang w:eastAsia="zh-CN"/>
              </w:rPr>
              <w:t>S</w:t>
            </w:r>
            <w:r>
              <w:rPr>
                <w:sz w:val="22"/>
                <w:szCs w:val="22"/>
                <w:lang w:eastAsia="zh-CN"/>
              </w:rPr>
              <w:t>uggest keep the overhead of paging PDSCH.</w:t>
            </w:r>
          </w:p>
          <w:p w:rsidR="00803146" w:rsidRDefault="00D72908">
            <w:pPr>
              <w:rPr>
                <w:sz w:val="22"/>
                <w:szCs w:val="22"/>
                <w:lang w:eastAsia="zh-CN"/>
              </w:rPr>
            </w:pPr>
            <w:r>
              <w:rPr>
                <w:sz w:val="22"/>
                <w:szCs w:val="22"/>
                <w:lang w:eastAsia="zh-CN"/>
              </w:rPr>
              <w:t>The PEI transmission probability is related to the PEI design</w:t>
            </w:r>
            <w:r>
              <w:rPr>
                <w:rFonts w:hint="eastAsia"/>
                <w:sz w:val="22"/>
                <w:szCs w:val="22"/>
                <w:lang w:eastAsia="zh-CN"/>
              </w:rPr>
              <w:t xml:space="preserve"> and</w:t>
            </w:r>
            <w:r>
              <w:rPr>
                <w:sz w:val="22"/>
                <w:szCs w:val="22"/>
                <w:lang w:eastAsia="zh-CN"/>
              </w:rPr>
              <w:t xml:space="preserve"> also the indicating method.</w:t>
            </w:r>
          </w:p>
          <w:p w:rsidR="00803146" w:rsidRDefault="00D72908">
            <w:pPr>
              <w:rPr>
                <w:sz w:val="22"/>
                <w:szCs w:val="22"/>
                <w:lang w:eastAsia="zh-CN"/>
              </w:rPr>
            </w:pPr>
            <w:r>
              <w:rPr>
                <w:sz w:val="22"/>
                <w:szCs w:val="22"/>
                <w:lang w:eastAsia="zh-CN"/>
              </w:rPr>
              <w:t>e.g., if PEI is PDCCH based, and all UEs in the PO don’t need receive paging, one way is transmit the PEI carrying information bit “0”, another way is not transmit the PEI. These two different designs cause different PEI transmission probability.</w:t>
            </w:r>
          </w:p>
        </w:tc>
      </w:tr>
      <w:tr w:rsidR="00803146">
        <w:tc>
          <w:tcPr>
            <w:tcW w:w="2122" w:type="dxa"/>
          </w:tcPr>
          <w:p w:rsidR="00803146" w:rsidRDefault="00D72908">
            <w:pPr>
              <w:rPr>
                <w:sz w:val="22"/>
                <w:szCs w:val="22"/>
              </w:rPr>
            </w:pPr>
            <w:r>
              <w:rPr>
                <w:rFonts w:hint="eastAsia"/>
                <w:sz w:val="22"/>
                <w:szCs w:val="22"/>
                <w:lang w:eastAsia="zh-CN"/>
              </w:rPr>
              <w:t>H</w:t>
            </w:r>
            <w:r>
              <w:rPr>
                <w:sz w:val="22"/>
                <w:szCs w:val="22"/>
                <w:lang w:eastAsia="zh-CN"/>
              </w:rPr>
              <w:t>uawei, HiSilicon</w:t>
            </w:r>
          </w:p>
        </w:tc>
        <w:tc>
          <w:tcPr>
            <w:tcW w:w="2693" w:type="dxa"/>
          </w:tcPr>
          <w:p w:rsidR="00803146" w:rsidRDefault="00D72908">
            <w:pPr>
              <w:rPr>
                <w:sz w:val="22"/>
                <w:szCs w:val="22"/>
              </w:rPr>
            </w:pPr>
            <w:r>
              <w:rPr>
                <w:rFonts w:hint="eastAsia"/>
                <w:sz w:val="22"/>
                <w:szCs w:val="22"/>
                <w:lang w:eastAsia="zh-CN"/>
              </w:rPr>
              <w:t>Y</w:t>
            </w:r>
            <w:r>
              <w:rPr>
                <w:sz w:val="22"/>
                <w:szCs w:val="22"/>
                <w:lang w:eastAsia="zh-CN"/>
              </w:rPr>
              <w:t xml:space="preserve"> with modifications</w:t>
            </w:r>
          </w:p>
        </w:tc>
        <w:tc>
          <w:tcPr>
            <w:tcW w:w="5642" w:type="dxa"/>
          </w:tcPr>
          <w:p w:rsidR="00803146" w:rsidRDefault="00D72908">
            <w:pPr>
              <w:pStyle w:val="ListParagraph"/>
              <w:numPr>
                <w:ilvl w:val="0"/>
                <w:numId w:val="76"/>
              </w:numPr>
              <w:rPr>
                <w:sz w:val="22"/>
                <w:szCs w:val="22"/>
              </w:rPr>
            </w:pPr>
            <w:r>
              <w:rPr>
                <w:sz w:val="22"/>
                <w:szCs w:val="22"/>
              </w:rPr>
              <w:t>X should consider the number of POs/sub-groups that share the same PEI channel/signal, thus this should be considered in the PEI transmission probability. PEI transmission probability should be the paging rate per indicated sub-group per PO corresponding to each individual PEI indication.</w:t>
            </w:r>
          </w:p>
          <w:p w:rsidR="00803146" w:rsidRDefault="00D72908">
            <w:pPr>
              <w:pStyle w:val="ListParagraph"/>
              <w:numPr>
                <w:ilvl w:val="0"/>
                <w:numId w:val="76"/>
              </w:numPr>
              <w:rPr>
                <w:sz w:val="22"/>
                <w:szCs w:val="22"/>
              </w:rPr>
            </w:pPr>
            <w:r>
              <w:rPr>
                <w:sz w:val="22"/>
                <w:szCs w:val="22"/>
              </w:rPr>
              <w:t>Impact on legacy functionalities, e.g. ETWS and SI change notification. If ETWS and SI change notification cannot be indicated by the considered PEI design, X should include both the REs of PEI transmission and paging DCI transmission for indicating short message in legacy paging DCI;</w:t>
            </w:r>
          </w:p>
          <w:p w:rsidR="00803146" w:rsidRPr="005B357C" w:rsidRDefault="00D72908" w:rsidP="005B357C">
            <w:pPr>
              <w:pStyle w:val="ListParagraph"/>
              <w:numPr>
                <w:ilvl w:val="0"/>
                <w:numId w:val="76"/>
              </w:numPr>
              <w:rPr>
                <w:sz w:val="22"/>
                <w:szCs w:val="22"/>
              </w:rPr>
            </w:pPr>
            <w:r>
              <w:rPr>
                <w:sz w:val="22"/>
                <w:szCs w:val="22"/>
              </w:rPr>
              <w:t>The resource overhead X should be based on the link level simulations that shall fulfill the requirement in section 4 if multiple signals would be transmitted simultaneously for indicating multiple PEI for different POs/sub-groups;</w:t>
            </w:r>
          </w:p>
        </w:tc>
      </w:tr>
      <w:tr w:rsidR="00803146">
        <w:tc>
          <w:tcPr>
            <w:tcW w:w="2122" w:type="dxa"/>
          </w:tcPr>
          <w:p w:rsidR="00803146" w:rsidRDefault="00D72908">
            <w:pPr>
              <w:rPr>
                <w:sz w:val="22"/>
                <w:szCs w:val="22"/>
              </w:rPr>
            </w:pPr>
            <w:r>
              <w:rPr>
                <w:sz w:val="22"/>
                <w:szCs w:val="22"/>
              </w:rPr>
              <w:t>Ericsson</w:t>
            </w:r>
          </w:p>
        </w:tc>
        <w:tc>
          <w:tcPr>
            <w:tcW w:w="2693" w:type="dxa"/>
          </w:tcPr>
          <w:p w:rsidR="00803146" w:rsidRDefault="00D72908">
            <w:pPr>
              <w:rPr>
                <w:sz w:val="22"/>
                <w:szCs w:val="22"/>
              </w:rPr>
            </w:pPr>
            <w:r>
              <w:rPr>
                <w:sz w:val="22"/>
                <w:szCs w:val="22"/>
              </w:rPr>
              <w:t>Needs change</w:t>
            </w:r>
          </w:p>
        </w:tc>
        <w:tc>
          <w:tcPr>
            <w:tcW w:w="5642" w:type="dxa"/>
          </w:tcPr>
          <w:p w:rsidR="00803146" w:rsidRDefault="00D72908">
            <w:pPr>
              <w:rPr>
                <w:sz w:val="22"/>
                <w:szCs w:val="22"/>
              </w:rPr>
            </w:pPr>
            <w:r>
              <w:rPr>
                <w:sz w:val="22"/>
                <w:szCs w:val="22"/>
              </w:rPr>
              <w:t xml:space="preserve">Agree with Samsung’s proposed modification. </w:t>
            </w:r>
          </w:p>
          <w:p w:rsidR="00803146" w:rsidRDefault="005B357C">
            <w:pPr>
              <w:rPr>
                <w:sz w:val="22"/>
                <w:szCs w:val="22"/>
              </w:rPr>
            </w:pPr>
            <w:r>
              <w:rPr>
                <w:sz w:val="22"/>
                <w:szCs w:val="22"/>
              </w:rPr>
              <w:br/>
            </w:r>
            <w:r w:rsidR="00D72908">
              <w:rPr>
                <w:sz w:val="22"/>
                <w:szCs w:val="22"/>
              </w:rPr>
              <w:t xml:space="preserve">From NW perspective, the impact is more related to the time domain symbols rather than fraction of REs. So, propose to add the following in the observation: </w:t>
            </w:r>
          </w:p>
          <w:p w:rsidR="00803146" w:rsidRDefault="005B357C">
            <w:pPr>
              <w:rPr>
                <w:sz w:val="22"/>
                <w:szCs w:val="22"/>
              </w:rPr>
            </w:pPr>
            <w:r>
              <w:rPr>
                <w:sz w:val="22"/>
                <w:szCs w:val="22"/>
              </w:rPr>
              <w:br/>
            </w:r>
            <w:r w:rsidR="00D72908">
              <w:rPr>
                <w:sz w:val="22"/>
                <w:szCs w:val="22"/>
              </w:rPr>
              <w:t>Z : Number of OFDM symbols for PEI / Number OFDM symbols for PDCCH in corresponding PO.</w:t>
            </w:r>
          </w:p>
        </w:tc>
      </w:tr>
      <w:tr w:rsidR="00803146">
        <w:tc>
          <w:tcPr>
            <w:tcW w:w="2122" w:type="dxa"/>
          </w:tcPr>
          <w:p w:rsidR="00803146" w:rsidRDefault="00D72908">
            <w:pPr>
              <w:rPr>
                <w:sz w:val="22"/>
                <w:szCs w:val="22"/>
              </w:rPr>
            </w:pPr>
            <w:r>
              <w:rPr>
                <w:rFonts w:hint="eastAsia"/>
                <w:sz w:val="22"/>
                <w:szCs w:val="22"/>
                <w:lang w:eastAsia="zh-CN"/>
              </w:rPr>
              <w:t>ZTE,Sanechips</w:t>
            </w:r>
          </w:p>
        </w:tc>
        <w:tc>
          <w:tcPr>
            <w:tcW w:w="2693" w:type="dxa"/>
          </w:tcPr>
          <w:p w:rsidR="00803146" w:rsidRDefault="00D72908">
            <w:pPr>
              <w:rPr>
                <w:sz w:val="22"/>
                <w:szCs w:val="22"/>
              </w:rPr>
            </w:pPr>
            <w:r>
              <w:rPr>
                <w:rFonts w:hint="eastAsia"/>
                <w:sz w:val="22"/>
                <w:szCs w:val="22"/>
                <w:lang w:eastAsia="zh-CN"/>
              </w:rPr>
              <w:t>N</w:t>
            </w:r>
          </w:p>
        </w:tc>
        <w:tc>
          <w:tcPr>
            <w:tcW w:w="5642" w:type="dxa"/>
          </w:tcPr>
          <w:p w:rsidR="00803146" w:rsidRDefault="00D72908">
            <w:pPr>
              <w:rPr>
                <w:sz w:val="22"/>
                <w:szCs w:val="22"/>
                <w:lang w:eastAsia="zh-CN"/>
              </w:rPr>
            </w:pPr>
            <w:r>
              <w:rPr>
                <w:rFonts w:hint="eastAsia"/>
                <w:sz w:val="22"/>
                <w:szCs w:val="22"/>
                <w:lang w:eastAsia="zh-CN"/>
              </w:rPr>
              <w:t xml:space="preserve">The resource overhead should also consider </w:t>
            </w:r>
          </w:p>
          <w:p w:rsidR="00803146" w:rsidRDefault="00D72908">
            <w:pPr>
              <w:numPr>
                <w:ilvl w:val="0"/>
                <w:numId w:val="77"/>
              </w:numPr>
              <w:rPr>
                <w:sz w:val="22"/>
                <w:szCs w:val="22"/>
                <w:lang w:eastAsia="zh-CN"/>
              </w:rPr>
            </w:pPr>
            <w:r>
              <w:rPr>
                <w:rFonts w:hint="eastAsia"/>
                <w:sz w:val="22"/>
                <w:szCs w:val="22"/>
                <w:lang w:eastAsia="zh-CN"/>
              </w:rPr>
              <w:t>the PEI of all the sub-groups of the target PO.</w:t>
            </w:r>
          </w:p>
          <w:p w:rsidR="00803146" w:rsidRDefault="00D72908">
            <w:pPr>
              <w:numPr>
                <w:ilvl w:val="0"/>
                <w:numId w:val="77"/>
              </w:numPr>
              <w:rPr>
                <w:sz w:val="22"/>
                <w:szCs w:val="22"/>
                <w:lang w:eastAsia="zh-CN"/>
              </w:rPr>
            </w:pPr>
            <w:r>
              <w:rPr>
                <w:rFonts w:hint="eastAsia"/>
                <w:sz w:val="22"/>
                <w:szCs w:val="22"/>
                <w:lang w:eastAsia="zh-CN"/>
              </w:rPr>
              <w:t>The number of bits carried by PEI.</w:t>
            </w:r>
          </w:p>
          <w:p w:rsidR="00803146" w:rsidRDefault="00D72908">
            <w:pPr>
              <w:rPr>
                <w:sz w:val="22"/>
                <w:szCs w:val="22"/>
                <w:lang w:eastAsia="zh-CN"/>
              </w:rPr>
            </w:pPr>
            <w:r>
              <w:rPr>
                <w:rFonts w:hint="eastAsia"/>
                <w:sz w:val="22"/>
                <w:szCs w:val="22"/>
                <w:lang w:eastAsia="zh-CN"/>
              </w:rPr>
              <w:t>T</w:t>
            </w:r>
            <w:r>
              <w:rPr>
                <w:sz w:val="22"/>
                <w:szCs w:val="22"/>
                <w:lang w:eastAsia="zh-CN"/>
              </w:rPr>
              <w:t xml:space="preserve">he </w:t>
            </w:r>
            <w:r>
              <w:rPr>
                <w:rFonts w:hint="eastAsia"/>
                <w:sz w:val="22"/>
                <w:szCs w:val="22"/>
                <w:lang w:eastAsia="zh-CN"/>
              </w:rPr>
              <w:t xml:space="preserve">system impact includes many factors, such as impact (blockage, MDR performance) on to existing channels/signals, additional resource overhead, the impact on the delivery of the information, such as SI change and ETWS, the MRD and  performance of PEI. </w:t>
            </w:r>
            <w:r>
              <w:rPr>
                <w:rFonts w:hint="eastAsia"/>
                <w:lang w:eastAsia="zh-CN"/>
              </w:rPr>
              <w:t xml:space="preserve"> </w:t>
            </w:r>
          </w:p>
          <w:p w:rsidR="00803146" w:rsidRDefault="00D72908">
            <w:pPr>
              <w:rPr>
                <w:sz w:val="22"/>
                <w:szCs w:val="22"/>
              </w:rPr>
            </w:pPr>
            <w:r>
              <w:rPr>
                <w:rFonts w:hint="eastAsia"/>
                <w:sz w:val="22"/>
                <w:szCs w:val="22"/>
                <w:lang w:eastAsia="zh-CN"/>
              </w:rPr>
              <w:t xml:space="preserve">Besides, the factors listed in Question 5 should also be discussed all together. </w:t>
            </w:r>
          </w:p>
        </w:tc>
      </w:tr>
      <w:tr w:rsidR="00803146">
        <w:tc>
          <w:tcPr>
            <w:tcW w:w="2122" w:type="dxa"/>
          </w:tcPr>
          <w:p w:rsidR="00803146" w:rsidRDefault="00F97FBD">
            <w:pPr>
              <w:rPr>
                <w:sz w:val="22"/>
                <w:szCs w:val="22"/>
              </w:rPr>
            </w:pPr>
            <w:r>
              <w:rPr>
                <w:sz w:val="22"/>
                <w:szCs w:val="22"/>
              </w:rPr>
              <w:t>Apple</w:t>
            </w:r>
          </w:p>
        </w:tc>
        <w:tc>
          <w:tcPr>
            <w:tcW w:w="2693" w:type="dxa"/>
          </w:tcPr>
          <w:p w:rsidR="00803146" w:rsidRDefault="00F97FBD">
            <w:pPr>
              <w:rPr>
                <w:sz w:val="22"/>
                <w:szCs w:val="22"/>
              </w:rPr>
            </w:pPr>
            <w:r>
              <w:rPr>
                <w:sz w:val="22"/>
                <w:szCs w:val="22"/>
              </w:rPr>
              <w:t>Y</w:t>
            </w:r>
          </w:p>
        </w:tc>
        <w:tc>
          <w:tcPr>
            <w:tcW w:w="5642" w:type="dxa"/>
          </w:tcPr>
          <w:p w:rsidR="00803146" w:rsidRDefault="00F97FBD">
            <w:pPr>
              <w:rPr>
                <w:sz w:val="22"/>
                <w:szCs w:val="22"/>
              </w:rPr>
            </w:pPr>
            <w:r>
              <w:rPr>
                <w:sz w:val="22"/>
                <w:szCs w:val="22"/>
              </w:rPr>
              <w:t>This looks fine to us for a basic PEI design.</w:t>
            </w:r>
          </w:p>
        </w:tc>
      </w:tr>
      <w:tr w:rsidR="00803146">
        <w:tc>
          <w:tcPr>
            <w:tcW w:w="2122" w:type="dxa"/>
          </w:tcPr>
          <w:p w:rsidR="00803146" w:rsidRDefault="008B6EC0">
            <w:pPr>
              <w:rPr>
                <w:sz w:val="22"/>
                <w:szCs w:val="22"/>
              </w:rPr>
            </w:pPr>
            <w:r>
              <w:rPr>
                <w:sz w:val="22"/>
                <w:szCs w:val="22"/>
              </w:rPr>
              <w:t>MediaTek</w:t>
            </w:r>
          </w:p>
        </w:tc>
        <w:tc>
          <w:tcPr>
            <w:tcW w:w="2693" w:type="dxa"/>
          </w:tcPr>
          <w:p w:rsidR="00803146" w:rsidRDefault="008B6EC0">
            <w:pPr>
              <w:rPr>
                <w:sz w:val="22"/>
                <w:szCs w:val="22"/>
              </w:rPr>
            </w:pPr>
            <w:r>
              <w:rPr>
                <w:sz w:val="22"/>
                <w:szCs w:val="22"/>
              </w:rPr>
              <w:t>Y</w:t>
            </w:r>
          </w:p>
        </w:tc>
        <w:tc>
          <w:tcPr>
            <w:tcW w:w="5642" w:type="dxa"/>
          </w:tcPr>
          <w:p w:rsidR="00803146" w:rsidRDefault="008B6EC0" w:rsidP="008B6EC0">
            <w:pPr>
              <w:rPr>
                <w:sz w:val="22"/>
                <w:szCs w:val="22"/>
              </w:rPr>
            </w:pPr>
            <w:r>
              <w:rPr>
                <w:sz w:val="22"/>
                <w:szCs w:val="22"/>
              </w:rPr>
              <w:t>The resource overhead is an important consideration for a physical layer design. We are supportive to quantitative comparison. If the denominator calculation has no consensus, comparing the numerator resource element number is also useful for the comparison across different PEI designs.</w:t>
            </w:r>
          </w:p>
        </w:tc>
      </w:tr>
    </w:tbl>
    <w:p w:rsidR="00803146" w:rsidRDefault="00803146">
      <w:pPr>
        <w:rPr>
          <w:sz w:val="22"/>
          <w:szCs w:val="22"/>
        </w:rPr>
      </w:pPr>
    </w:p>
    <w:p w:rsidR="00803146" w:rsidRDefault="00D72908">
      <w:pPr>
        <w:pStyle w:val="Caption"/>
        <w:rPr>
          <w:b w:val="0"/>
          <w:sz w:val="22"/>
          <w:szCs w:val="22"/>
        </w:rPr>
      </w:pPr>
      <w:bookmarkStart w:id="65" w:name="_Ref56098187"/>
      <w:r>
        <w:rPr>
          <w:sz w:val="22"/>
          <w:szCs w:val="22"/>
        </w:rPr>
        <w:t xml:space="preserve">Proposal </w:t>
      </w:r>
      <w:r>
        <w:rPr>
          <w:sz w:val="22"/>
          <w:szCs w:val="22"/>
        </w:rPr>
        <w:fldChar w:fldCharType="begin"/>
      </w:r>
      <w:r>
        <w:rPr>
          <w:sz w:val="22"/>
          <w:szCs w:val="22"/>
        </w:rPr>
        <w:instrText xml:space="preserve"> SEQ Proposal \* ARABIC </w:instrText>
      </w:r>
      <w:r>
        <w:rPr>
          <w:sz w:val="22"/>
          <w:szCs w:val="22"/>
        </w:rPr>
        <w:fldChar w:fldCharType="separate"/>
      </w:r>
      <w:r>
        <w:rPr>
          <w:sz w:val="22"/>
          <w:szCs w:val="22"/>
        </w:rPr>
        <w:t>5</w:t>
      </w:r>
      <w:r>
        <w:rPr>
          <w:sz w:val="22"/>
          <w:szCs w:val="22"/>
        </w:rPr>
        <w:fldChar w:fldCharType="end"/>
      </w:r>
      <w:bookmarkEnd w:id="65"/>
      <w:r>
        <w:rPr>
          <w:sz w:val="22"/>
          <w:szCs w:val="22"/>
        </w:rPr>
        <w:t xml:space="preserve">: </w:t>
      </w:r>
      <w:r>
        <w:rPr>
          <w:b w:val="0"/>
          <w:sz w:val="22"/>
          <w:szCs w:val="22"/>
        </w:rPr>
        <w:t>For characterizing a PEI design, companies to provide information (with justification) for the following questions:</w:t>
      </w:r>
    </w:p>
    <w:p w:rsidR="00803146" w:rsidRDefault="00D72908">
      <w:pPr>
        <w:pStyle w:val="3GPPText"/>
        <w:numPr>
          <w:ilvl w:val="0"/>
          <w:numId w:val="42"/>
        </w:numPr>
        <w:jc w:val="left"/>
        <w:rPr>
          <w:szCs w:val="22"/>
        </w:rPr>
      </w:pPr>
      <w:r>
        <w:rPr>
          <w:szCs w:val="22"/>
        </w:rPr>
        <w:t>Feasibility and limitation(s) for carrying UE sub-group identification information?</w:t>
      </w:r>
    </w:p>
    <w:p w:rsidR="00803146" w:rsidRDefault="00D72908">
      <w:pPr>
        <w:pStyle w:val="3GPPText"/>
        <w:numPr>
          <w:ilvl w:val="0"/>
          <w:numId w:val="42"/>
        </w:numPr>
      </w:pPr>
      <w:r>
        <w:t>How to ensure legacy paging functionalities, including notification for SI update and/or ETWS?</w:t>
      </w:r>
    </w:p>
    <w:p w:rsidR="00803146" w:rsidRDefault="00D72908">
      <w:pPr>
        <w:pStyle w:val="3GPPText"/>
        <w:numPr>
          <w:ilvl w:val="0"/>
          <w:numId w:val="42"/>
        </w:numPr>
      </w:pPr>
      <w:r>
        <w:t>How to minimize impact to Rel-15/Rel-16 channels/signals and UEs?</w:t>
      </w:r>
    </w:p>
    <w:p w:rsidR="00803146" w:rsidRDefault="00803146">
      <w:pPr>
        <w:rPr>
          <w:sz w:val="22"/>
          <w:szCs w:val="22"/>
        </w:rPr>
      </w:pPr>
    </w:p>
    <w:p w:rsidR="00803146" w:rsidRDefault="00D72908">
      <w:pPr>
        <w:rPr>
          <w:sz w:val="22"/>
          <w:szCs w:val="22"/>
        </w:rPr>
      </w:pPr>
      <w:r>
        <w:rPr>
          <w:sz w:val="22"/>
          <w:szCs w:val="22"/>
        </w:rPr>
        <w:t xml:space="preserve">Companies please provide your comments/suggestions for </w:t>
      </w:r>
      <w:r>
        <w:rPr>
          <w:sz w:val="22"/>
          <w:szCs w:val="22"/>
        </w:rPr>
        <w:fldChar w:fldCharType="begin"/>
      </w:r>
      <w:r>
        <w:rPr>
          <w:sz w:val="22"/>
          <w:szCs w:val="22"/>
        </w:rPr>
        <w:instrText xml:space="preserve"> REF _Ref56098187 \h </w:instrText>
      </w:r>
      <w:r>
        <w:rPr>
          <w:sz w:val="22"/>
          <w:szCs w:val="22"/>
        </w:rPr>
      </w:r>
      <w:r>
        <w:rPr>
          <w:sz w:val="22"/>
          <w:szCs w:val="22"/>
        </w:rPr>
        <w:fldChar w:fldCharType="separate"/>
      </w:r>
      <w:r>
        <w:rPr>
          <w:sz w:val="22"/>
          <w:szCs w:val="22"/>
        </w:rPr>
        <w:t>Proposal 5</w:t>
      </w:r>
      <w:r>
        <w:rPr>
          <w:sz w:val="22"/>
          <w:szCs w:val="22"/>
        </w:rPr>
        <w:fldChar w:fldCharType="end"/>
      </w:r>
      <w:r>
        <w:rPr>
          <w:sz w:val="22"/>
          <w:szCs w:val="22"/>
        </w:rPr>
        <w:t xml:space="preserve"> in the following Table:</w:t>
      </w:r>
    </w:p>
    <w:p w:rsidR="00803146" w:rsidRDefault="00803146">
      <w:pPr>
        <w:pStyle w:val="Caption"/>
        <w:keepNext/>
        <w:rPr>
          <w:sz w:val="22"/>
          <w:szCs w:val="22"/>
        </w:rPr>
      </w:pPr>
    </w:p>
    <w:p w:rsidR="00803146" w:rsidRDefault="00D72908">
      <w:pPr>
        <w:pStyle w:val="Caption"/>
        <w:keepNext/>
        <w:jc w:val="center"/>
        <w:rPr>
          <w:sz w:val="22"/>
          <w:szCs w:val="22"/>
        </w:rPr>
      </w:pPr>
      <w:r>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13</w:t>
      </w:r>
      <w:r>
        <w:rPr>
          <w:sz w:val="22"/>
          <w:szCs w:val="22"/>
        </w:rPr>
        <w:fldChar w:fldCharType="end"/>
      </w:r>
      <w:r>
        <w:rPr>
          <w:sz w:val="22"/>
          <w:szCs w:val="22"/>
        </w:rPr>
        <w:t xml:space="preserve">: Companies’ views on </w:t>
      </w:r>
      <w:r>
        <w:rPr>
          <w:sz w:val="22"/>
          <w:szCs w:val="22"/>
        </w:rPr>
        <w:fldChar w:fldCharType="begin"/>
      </w:r>
      <w:r>
        <w:rPr>
          <w:sz w:val="22"/>
          <w:szCs w:val="22"/>
        </w:rPr>
        <w:instrText xml:space="preserve"> REF _Ref56098187 \h  \* MERGEFORMAT </w:instrText>
      </w:r>
      <w:r>
        <w:rPr>
          <w:sz w:val="22"/>
          <w:szCs w:val="22"/>
        </w:rPr>
      </w:r>
      <w:r>
        <w:rPr>
          <w:sz w:val="22"/>
          <w:szCs w:val="22"/>
        </w:rPr>
        <w:fldChar w:fldCharType="separate"/>
      </w:r>
      <w:r>
        <w:rPr>
          <w:sz w:val="22"/>
          <w:szCs w:val="22"/>
        </w:rPr>
        <w:t>Proposal 5</w:t>
      </w:r>
      <w:r>
        <w:rPr>
          <w:sz w:val="22"/>
          <w:szCs w:val="22"/>
        </w:rPr>
        <w:fldChar w:fldCharType="end"/>
      </w:r>
    </w:p>
    <w:tbl>
      <w:tblPr>
        <w:tblStyle w:val="TableGrid"/>
        <w:tblW w:w="0" w:type="auto"/>
        <w:tblLook w:val="04A0" w:firstRow="1" w:lastRow="0" w:firstColumn="1" w:lastColumn="0" w:noHBand="0" w:noVBand="1"/>
      </w:tblPr>
      <w:tblGrid>
        <w:gridCol w:w="2122"/>
        <w:gridCol w:w="2693"/>
        <w:gridCol w:w="5642"/>
      </w:tblGrid>
      <w:tr w:rsidR="00803146">
        <w:tc>
          <w:tcPr>
            <w:tcW w:w="2122" w:type="dxa"/>
          </w:tcPr>
          <w:p w:rsidR="00803146" w:rsidRDefault="00D72908">
            <w:pPr>
              <w:jc w:val="center"/>
              <w:rPr>
                <w:b/>
                <w:sz w:val="22"/>
                <w:szCs w:val="22"/>
              </w:rPr>
            </w:pPr>
            <w:r>
              <w:rPr>
                <w:b/>
                <w:sz w:val="22"/>
                <w:szCs w:val="22"/>
              </w:rPr>
              <w:t>Company</w:t>
            </w:r>
          </w:p>
        </w:tc>
        <w:tc>
          <w:tcPr>
            <w:tcW w:w="2693" w:type="dxa"/>
          </w:tcPr>
          <w:p w:rsidR="00803146" w:rsidRDefault="00D72908">
            <w:pPr>
              <w:jc w:val="center"/>
              <w:rPr>
                <w:b/>
                <w:sz w:val="22"/>
                <w:szCs w:val="22"/>
              </w:rPr>
            </w:pPr>
            <w:r>
              <w:rPr>
                <w:b/>
                <w:sz w:val="22"/>
                <w:szCs w:val="22"/>
              </w:rPr>
              <w:t>Support (Y/N)?</w:t>
            </w:r>
          </w:p>
        </w:tc>
        <w:tc>
          <w:tcPr>
            <w:tcW w:w="5642" w:type="dxa"/>
          </w:tcPr>
          <w:p w:rsidR="00803146" w:rsidRDefault="00D72908">
            <w:pPr>
              <w:jc w:val="center"/>
              <w:rPr>
                <w:b/>
                <w:sz w:val="22"/>
                <w:szCs w:val="22"/>
              </w:rPr>
            </w:pPr>
            <w:r>
              <w:rPr>
                <w:b/>
                <w:sz w:val="22"/>
                <w:szCs w:val="22"/>
              </w:rPr>
              <w:t>Comment(s)/suggestion(s)</w:t>
            </w:r>
          </w:p>
        </w:tc>
      </w:tr>
      <w:tr w:rsidR="00803146">
        <w:tc>
          <w:tcPr>
            <w:tcW w:w="2122" w:type="dxa"/>
          </w:tcPr>
          <w:p w:rsidR="00803146" w:rsidRDefault="00D72908">
            <w:pPr>
              <w:rPr>
                <w:sz w:val="22"/>
                <w:szCs w:val="22"/>
              </w:rPr>
            </w:pPr>
            <w:r>
              <w:rPr>
                <w:sz w:val="22"/>
                <w:szCs w:val="22"/>
              </w:rPr>
              <w:t>CATT</w:t>
            </w:r>
          </w:p>
        </w:tc>
        <w:tc>
          <w:tcPr>
            <w:tcW w:w="2693" w:type="dxa"/>
          </w:tcPr>
          <w:p w:rsidR="00803146" w:rsidRDefault="00D72908">
            <w:pPr>
              <w:rPr>
                <w:sz w:val="22"/>
                <w:szCs w:val="22"/>
              </w:rPr>
            </w:pPr>
            <w:r>
              <w:rPr>
                <w:sz w:val="22"/>
                <w:szCs w:val="22"/>
              </w:rPr>
              <w:t>N</w:t>
            </w:r>
          </w:p>
        </w:tc>
        <w:tc>
          <w:tcPr>
            <w:tcW w:w="5642" w:type="dxa"/>
          </w:tcPr>
          <w:p w:rsidR="00803146" w:rsidRDefault="00D72908">
            <w:pPr>
              <w:pStyle w:val="ListParagraph"/>
              <w:numPr>
                <w:ilvl w:val="0"/>
                <w:numId w:val="78"/>
              </w:numPr>
              <w:rPr>
                <w:sz w:val="22"/>
                <w:szCs w:val="22"/>
              </w:rPr>
            </w:pPr>
            <w:r>
              <w:rPr>
                <w:sz w:val="22"/>
                <w:szCs w:val="22"/>
              </w:rPr>
              <w:t>We need to show the benefit of UE sub-grouping including in the PEI comparing to without UE sub-grouping.  If the PEI triggering whether  UE to decode paging message at the subsequent PO, the power saving gain by UE sub-grouping is negligible.</w:t>
            </w:r>
          </w:p>
          <w:p w:rsidR="00803146" w:rsidRDefault="00D72908">
            <w:pPr>
              <w:pStyle w:val="ListParagraph"/>
              <w:numPr>
                <w:ilvl w:val="0"/>
                <w:numId w:val="78"/>
              </w:numPr>
              <w:rPr>
                <w:sz w:val="22"/>
                <w:szCs w:val="22"/>
              </w:rPr>
            </w:pPr>
            <w:r>
              <w:rPr>
                <w:sz w:val="22"/>
                <w:szCs w:val="22"/>
              </w:rPr>
              <w:t xml:space="preserve">SI update and ETWS are included in paging messages.  PEI is used to indicate whether UE needs to decode the paging message.  If SI update or ETWS is included in the paging message, PEI should indicate UE to decode paging message.   The message is too big to fit into any form of PEI.  </w:t>
            </w:r>
          </w:p>
        </w:tc>
      </w:tr>
      <w:tr w:rsidR="00803146">
        <w:tc>
          <w:tcPr>
            <w:tcW w:w="2122" w:type="dxa"/>
          </w:tcPr>
          <w:p w:rsidR="00803146" w:rsidRDefault="00D72908">
            <w:pPr>
              <w:rPr>
                <w:sz w:val="22"/>
                <w:szCs w:val="22"/>
              </w:rPr>
            </w:pPr>
            <w:r>
              <w:rPr>
                <w:sz w:val="22"/>
                <w:szCs w:val="22"/>
              </w:rPr>
              <w:t>Qualcomm</w:t>
            </w:r>
          </w:p>
        </w:tc>
        <w:tc>
          <w:tcPr>
            <w:tcW w:w="2693" w:type="dxa"/>
          </w:tcPr>
          <w:p w:rsidR="00803146" w:rsidRDefault="00D72908">
            <w:pPr>
              <w:rPr>
                <w:sz w:val="22"/>
                <w:szCs w:val="22"/>
              </w:rPr>
            </w:pPr>
            <w:r>
              <w:rPr>
                <w:sz w:val="22"/>
                <w:szCs w:val="22"/>
              </w:rPr>
              <w:t>Y with clarification</w:t>
            </w:r>
          </w:p>
        </w:tc>
        <w:tc>
          <w:tcPr>
            <w:tcW w:w="5642" w:type="dxa"/>
          </w:tcPr>
          <w:p w:rsidR="00803146" w:rsidRDefault="00D72908">
            <w:pPr>
              <w:rPr>
                <w:sz w:val="22"/>
                <w:szCs w:val="22"/>
              </w:rPr>
            </w:pPr>
            <w:r>
              <w:rPr>
                <w:sz w:val="22"/>
                <w:szCs w:val="22"/>
              </w:rPr>
              <w:t xml:space="preserve">For the second bullet, need to clarify that </w:t>
            </w:r>
            <w:r>
              <w:rPr>
                <w:sz w:val="22"/>
                <w:szCs w:val="22"/>
                <w:highlight w:val="yellow"/>
              </w:rPr>
              <w:t>it does not assume PEI will carry the SI update and ETWS</w:t>
            </w:r>
            <w:r>
              <w:rPr>
                <w:sz w:val="22"/>
                <w:szCs w:val="22"/>
              </w:rPr>
              <w:t>.</w:t>
            </w:r>
          </w:p>
        </w:tc>
      </w:tr>
      <w:tr w:rsidR="00803146">
        <w:tc>
          <w:tcPr>
            <w:tcW w:w="2122" w:type="dxa"/>
          </w:tcPr>
          <w:p w:rsidR="00803146" w:rsidRDefault="00D72908">
            <w:pPr>
              <w:rPr>
                <w:sz w:val="22"/>
                <w:szCs w:val="22"/>
              </w:rPr>
            </w:pPr>
            <w:r>
              <w:rPr>
                <w:sz w:val="22"/>
                <w:szCs w:val="22"/>
              </w:rPr>
              <w:t>Samsung</w:t>
            </w:r>
          </w:p>
        </w:tc>
        <w:tc>
          <w:tcPr>
            <w:tcW w:w="2693" w:type="dxa"/>
          </w:tcPr>
          <w:p w:rsidR="00803146" w:rsidRDefault="00D72908">
            <w:pPr>
              <w:rPr>
                <w:sz w:val="22"/>
                <w:szCs w:val="22"/>
              </w:rPr>
            </w:pPr>
            <w:r>
              <w:rPr>
                <w:sz w:val="22"/>
                <w:szCs w:val="22"/>
              </w:rPr>
              <w:t>N</w:t>
            </w:r>
          </w:p>
        </w:tc>
        <w:tc>
          <w:tcPr>
            <w:tcW w:w="5642" w:type="dxa"/>
          </w:tcPr>
          <w:p w:rsidR="00803146" w:rsidRDefault="00D72908">
            <w:pPr>
              <w:rPr>
                <w:sz w:val="22"/>
                <w:szCs w:val="22"/>
              </w:rPr>
            </w:pPr>
            <w:r>
              <w:rPr>
                <w:sz w:val="22"/>
                <w:szCs w:val="22"/>
              </w:rPr>
              <w:t>The first two bullets are additional functionalities we haven’t agreed yet. It shouldn’t be mandatory.</w:t>
            </w:r>
          </w:p>
          <w:p w:rsidR="00803146" w:rsidRDefault="00803146">
            <w:pPr>
              <w:rPr>
                <w:sz w:val="22"/>
                <w:szCs w:val="22"/>
              </w:rPr>
            </w:pPr>
          </w:p>
        </w:tc>
      </w:tr>
      <w:tr w:rsidR="00803146">
        <w:tc>
          <w:tcPr>
            <w:tcW w:w="2122" w:type="dxa"/>
          </w:tcPr>
          <w:p w:rsidR="00803146" w:rsidRDefault="00D72908">
            <w:pPr>
              <w:rPr>
                <w:rFonts w:eastAsia="MS Mincho"/>
                <w:sz w:val="22"/>
                <w:szCs w:val="22"/>
                <w:lang w:eastAsia="ja-JP"/>
              </w:rPr>
            </w:pPr>
            <w:r>
              <w:rPr>
                <w:rFonts w:eastAsia="MS Mincho" w:hint="eastAsia"/>
                <w:sz w:val="22"/>
                <w:szCs w:val="22"/>
                <w:lang w:eastAsia="ja-JP"/>
              </w:rPr>
              <w:t>DOCOMO</w:t>
            </w:r>
          </w:p>
        </w:tc>
        <w:tc>
          <w:tcPr>
            <w:tcW w:w="2693" w:type="dxa"/>
          </w:tcPr>
          <w:p w:rsidR="00803146" w:rsidRDefault="00D72908">
            <w:pPr>
              <w:rPr>
                <w:rFonts w:eastAsia="MS Mincho"/>
                <w:sz w:val="22"/>
                <w:szCs w:val="22"/>
                <w:lang w:eastAsia="ja-JP"/>
              </w:rPr>
            </w:pPr>
            <w:r>
              <w:rPr>
                <w:rFonts w:eastAsia="MS Mincho" w:hint="eastAsia"/>
                <w:sz w:val="22"/>
                <w:szCs w:val="22"/>
                <w:lang w:eastAsia="ja-JP"/>
              </w:rPr>
              <w:t>Y</w:t>
            </w:r>
          </w:p>
        </w:tc>
        <w:tc>
          <w:tcPr>
            <w:tcW w:w="5642" w:type="dxa"/>
          </w:tcPr>
          <w:p w:rsidR="00803146" w:rsidRDefault="00D72908">
            <w:pPr>
              <w:rPr>
                <w:rFonts w:eastAsia="MS Mincho"/>
                <w:sz w:val="22"/>
                <w:szCs w:val="22"/>
                <w:lang w:eastAsia="ja-JP"/>
              </w:rPr>
            </w:pPr>
            <w:r>
              <w:rPr>
                <w:rFonts w:eastAsia="MS Mincho" w:hint="eastAsia"/>
                <w:sz w:val="22"/>
                <w:szCs w:val="22"/>
                <w:lang w:eastAsia="ja-JP"/>
              </w:rPr>
              <w:t xml:space="preserve">For the first bullet, the feasibility of carrying UE sub-group information has impact on the </w:t>
            </w:r>
            <w:r>
              <w:rPr>
                <w:rFonts w:eastAsia="MS Mincho"/>
                <w:sz w:val="22"/>
                <w:szCs w:val="22"/>
                <w:lang w:eastAsia="ja-JP"/>
              </w:rPr>
              <w:t xml:space="preserve">additional </w:t>
            </w:r>
            <w:r>
              <w:rPr>
                <w:rFonts w:eastAsia="MS Mincho" w:hint="eastAsia"/>
                <w:sz w:val="22"/>
                <w:szCs w:val="22"/>
                <w:lang w:eastAsia="ja-JP"/>
              </w:rPr>
              <w:t>power saving gain</w:t>
            </w:r>
            <w:r>
              <w:rPr>
                <w:rFonts w:eastAsia="MS Mincho"/>
                <w:sz w:val="22"/>
                <w:szCs w:val="22"/>
                <w:lang w:eastAsia="ja-JP"/>
              </w:rPr>
              <w:t>, and it is important.</w:t>
            </w:r>
          </w:p>
          <w:p w:rsidR="00803146" w:rsidRDefault="00D72908">
            <w:pPr>
              <w:rPr>
                <w:rFonts w:eastAsia="MS Mincho"/>
                <w:sz w:val="22"/>
                <w:szCs w:val="22"/>
                <w:lang w:eastAsia="ja-JP"/>
              </w:rPr>
            </w:pPr>
            <w:r>
              <w:rPr>
                <w:rFonts w:eastAsia="MS Mincho"/>
                <w:sz w:val="22"/>
                <w:szCs w:val="22"/>
                <w:lang w:eastAsia="ja-JP"/>
              </w:rPr>
              <w:t>For the second bullet, in our understanding, it means how to ensure legacy paging functionalities regardless of whether or not to carry notification for SI update and/or ETWS in PEI.</w:t>
            </w:r>
          </w:p>
        </w:tc>
      </w:tr>
      <w:tr w:rsidR="00803146">
        <w:tc>
          <w:tcPr>
            <w:tcW w:w="2122" w:type="dxa"/>
          </w:tcPr>
          <w:p w:rsidR="00803146" w:rsidRDefault="00D72908">
            <w:pPr>
              <w:rPr>
                <w:sz w:val="22"/>
                <w:szCs w:val="22"/>
              </w:rPr>
            </w:pPr>
            <w:r>
              <w:rPr>
                <w:rFonts w:hint="eastAsia"/>
                <w:sz w:val="22"/>
                <w:szCs w:val="22"/>
                <w:lang w:eastAsia="zh-CN"/>
              </w:rPr>
              <w:t>H</w:t>
            </w:r>
            <w:r>
              <w:rPr>
                <w:sz w:val="22"/>
                <w:szCs w:val="22"/>
                <w:lang w:eastAsia="zh-CN"/>
              </w:rPr>
              <w:t>uawei, HiSilicon</w:t>
            </w:r>
          </w:p>
        </w:tc>
        <w:tc>
          <w:tcPr>
            <w:tcW w:w="2693" w:type="dxa"/>
          </w:tcPr>
          <w:p w:rsidR="00803146" w:rsidRDefault="00D72908">
            <w:pPr>
              <w:rPr>
                <w:sz w:val="22"/>
                <w:szCs w:val="22"/>
              </w:rPr>
            </w:pPr>
            <w:r>
              <w:rPr>
                <w:rFonts w:hint="eastAsia"/>
                <w:sz w:val="22"/>
                <w:szCs w:val="22"/>
                <w:lang w:eastAsia="zh-CN"/>
              </w:rPr>
              <w:t>Y</w:t>
            </w:r>
          </w:p>
        </w:tc>
        <w:tc>
          <w:tcPr>
            <w:tcW w:w="5642" w:type="dxa"/>
          </w:tcPr>
          <w:p w:rsidR="00803146" w:rsidRDefault="00D72908">
            <w:pPr>
              <w:rPr>
                <w:sz w:val="22"/>
                <w:szCs w:val="22"/>
                <w:lang w:eastAsia="zh-CN"/>
              </w:rPr>
            </w:pPr>
            <w:r>
              <w:rPr>
                <w:rFonts w:hint="eastAsia"/>
                <w:sz w:val="22"/>
                <w:szCs w:val="22"/>
                <w:lang w:eastAsia="zh-CN"/>
              </w:rPr>
              <w:t>I</w:t>
            </w:r>
            <w:r>
              <w:rPr>
                <w:sz w:val="22"/>
                <w:szCs w:val="22"/>
                <w:lang w:eastAsia="zh-CN"/>
              </w:rPr>
              <w:t xml:space="preserve">t was already agreed in RAN1#102 that the second bullet needs to be considered. </w:t>
            </w:r>
          </w:p>
          <w:p w:rsidR="00803146" w:rsidRDefault="00D72908">
            <w:pPr>
              <w:rPr>
                <w:sz w:val="22"/>
                <w:szCs w:val="22"/>
              </w:rPr>
            </w:pPr>
            <w:r>
              <w:rPr>
                <w:sz w:val="22"/>
                <w:szCs w:val="22"/>
                <w:lang w:eastAsia="zh-CN"/>
              </w:rPr>
              <w:t>For the third bullet, we can add, including the impact on detection of existing signals/channels.</w:t>
            </w:r>
          </w:p>
        </w:tc>
      </w:tr>
      <w:tr w:rsidR="00803146">
        <w:tc>
          <w:tcPr>
            <w:tcW w:w="2122" w:type="dxa"/>
          </w:tcPr>
          <w:p w:rsidR="00803146" w:rsidRDefault="00D72908">
            <w:pPr>
              <w:rPr>
                <w:sz w:val="22"/>
                <w:szCs w:val="22"/>
              </w:rPr>
            </w:pPr>
            <w:r>
              <w:rPr>
                <w:rFonts w:hint="eastAsia"/>
                <w:sz w:val="22"/>
                <w:szCs w:val="22"/>
                <w:lang w:eastAsia="zh-CN"/>
              </w:rPr>
              <w:t>ZTE,Sanechips</w:t>
            </w:r>
          </w:p>
        </w:tc>
        <w:tc>
          <w:tcPr>
            <w:tcW w:w="2693" w:type="dxa"/>
          </w:tcPr>
          <w:p w:rsidR="00803146" w:rsidRDefault="00D72908">
            <w:pPr>
              <w:rPr>
                <w:sz w:val="22"/>
                <w:szCs w:val="22"/>
              </w:rPr>
            </w:pPr>
            <w:r>
              <w:rPr>
                <w:rFonts w:hint="eastAsia"/>
                <w:sz w:val="22"/>
                <w:szCs w:val="22"/>
                <w:lang w:eastAsia="zh-CN"/>
              </w:rPr>
              <w:t>N</w:t>
            </w:r>
          </w:p>
        </w:tc>
        <w:tc>
          <w:tcPr>
            <w:tcW w:w="5642" w:type="dxa"/>
          </w:tcPr>
          <w:p w:rsidR="00803146" w:rsidRDefault="00D72908">
            <w:pPr>
              <w:rPr>
                <w:sz w:val="22"/>
                <w:szCs w:val="22"/>
                <w:lang w:eastAsia="zh-CN"/>
              </w:rPr>
            </w:pPr>
            <w:r>
              <w:rPr>
                <w:rFonts w:hint="eastAsia"/>
                <w:sz w:val="22"/>
                <w:szCs w:val="22"/>
                <w:lang w:eastAsia="zh-CN"/>
              </w:rPr>
              <w:t>We agree that the second bullet was  agreed and should be considered.</w:t>
            </w:r>
          </w:p>
          <w:p w:rsidR="00803146" w:rsidRDefault="00D72908">
            <w:pPr>
              <w:rPr>
                <w:sz w:val="22"/>
                <w:szCs w:val="22"/>
                <w:lang w:eastAsia="zh-CN"/>
              </w:rPr>
            </w:pPr>
            <w:r>
              <w:rPr>
                <w:rFonts w:hint="eastAsia"/>
                <w:sz w:val="22"/>
                <w:szCs w:val="22"/>
                <w:lang w:eastAsia="zh-CN"/>
              </w:rPr>
              <w:t>In addition, the impact of PEI on other legacy channel/signal should be considered.</w:t>
            </w:r>
          </w:p>
          <w:p w:rsidR="00803146" w:rsidRDefault="00803146">
            <w:pPr>
              <w:rPr>
                <w:sz w:val="22"/>
                <w:szCs w:val="22"/>
              </w:rPr>
            </w:pPr>
          </w:p>
        </w:tc>
      </w:tr>
      <w:tr w:rsidR="00803146">
        <w:tc>
          <w:tcPr>
            <w:tcW w:w="2122" w:type="dxa"/>
          </w:tcPr>
          <w:p w:rsidR="00803146" w:rsidRDefault="004C1EAF">
            <w:pPr>
              <w:rPr>
                <w:sz w:val="22"/>
                <w:szCs w:val="22"/>
              </w:rPr>
            </w:pPr>
            <w:r>
              <w:rPr>
                <w:sz w:val="22"/>
                <w:szCs w:val="22"/>
              </w:rPr>
              <w:t>Ericsson</w:t>
            </w:r>
          </w:p>
        </w:tc>
        <w:tc>
          <w:tcPr>
            <w:tcW w:w="2693" w:type="dxa"/>
          </w:tcPr>
          <w:p w:rsidR="00803146" w:rsidRDefault="004C1EAF">
            <w:pPr>
              <w:rPr>
                <w:sz w:val="22"/>
                <w:szCs w:val="22"/>
              </w:rPr>
            </w:pPr>
            <w:r>
              <w:rPr>
                <w:sz w:val="22"/>
                <w:szCs w:val="22"/>
              </w:rPr>
              <w:t>N</w:t>
            </w:r>
          </w:p>
        </w:tc>
        <w:tc>
          <w:tcPr>
            <w:tcW w:w="5642" w:type="dxa"/>
          </w:tcPr>
          <w:p w:rsidR="00D72908" w:rsidRDefault="004C1EAF">
            <w:pPr>
              <w:rPr>
                <w:sz w:val="22"/>
                <w:szCs w:val="22"/>
              </w:rPr>
            </w:pPr>
            <w:r>
              <w:rPr>
                <w:sz w:val="22"/>
                <w:szCs w:val="22"/>
              </w:rPr>
              <w:t xml:space="preserve">Impact to other working groups especially RAN2 and RAN4 should </w:t>
            </w:r>
            <w:r w:rsidR="00D72908">
              <w:rPr>
                <w:sz w:val="22"/>
                <w:szCs w:val="22"/>
              </w:rPr>
              <w:t>also be added.</w:t>
            </w:r>
          </w:p>
          <w:p w:rsidR="00D72908" w:rsidRDefault="00D72908">
            <w:pPr>
              <w:rPr>
                <w:sz w:val="22"/>
                <w:szCs w:val="22"/>
              </w:rPr>
            </w:pPr>
            <w:r>
              <w:rPr>
                <w:sz w:val="22"/>
                <w:szCs w:val="22"/>
              </w:rPr>
              <w:t>We prefer to update the last two bullets as below.</w:t>
            </w:r>
          </w:p>
          <w:p w:rsidR="00D72908" w:rsidRDefault="00D72908" w:rsidP="00D72908">
            <w:pPr>
              <w:pStyle w:val="3GPPText"/>
              <w:numPr>
                <w:ilvl w:val="0"/>
                <w:numId w:val="42"/>
              </w:numPr>
            </w:pPr>
            <w:r w:rsidRPr="00D72908">
              <w:rPr>
                <w:strike/>
              </w:rPr>
              <w:t>How to ensure</w:t>
            </w:r>
            <w:r>
              <w:t xml:space="preserve"> </w:t>
            </w:r>
            <w:r w:rsidRPr="00D72908">
              <w:rPr>
                <w:u w:val="single"/>
              </w:rPr>
              <w:t>Impact, if any, on</w:t>
            </w:r>
            <w:r>
              <w:t xml:space="preserve"> legacy paging functionalities, including notification for SI update and/or ETWS?</w:t>
            </w:r>
          </w:p>
          <w:p w:rsidR="00D72908" w:rsidRDefault="00D72908" w:rsidP="00D72908">
            <w:pPr>
              <w:pStyle w:val="3GPPText"/>
              <w:numPr>
                <w:ilvl w:val="0"/>
                <w:numId w:val="42"/>
              </w:numPr>
            </w:pPr>
            <w:r>
              <w:t xml:space="preserve">How to minimize impact to Rel-15/Rel-16 channels/signals, </w:t>
            </w:r>
            <w:r w:rsidRPr="00D72908">
              <w:rPr>
                <w:u w:val="single"/>
              </w:rPr>
              <w:t>resource overhead</w:t>
            </w:r>
            <w:r>
              <w:t xml:space="preserve"> and UEs?</w:t>
            </w:r>
          </w:p>
          <w:p w:rsidR="004C1EAF" w:rsidRDefault="004C1EAF" w:rsidP="00D72908">
            <w:pPr>
              <w:pStyle w:val="3GPPText"/>
              <w:rPr>
                <w:szCs w:val="22"/>
              </w:rPr>
            </w:pPr>
          </w:p>
        </w:tc>
      </w:tr>
      <w:tr w:rsidR="00803146">
        <w:tc>
          <w:tcPr>
            <w:tcW w:w="2122" w:type="dxa"/>
          </w:tcPr>
          <w:p w:rsidR="00803146" w:rsidRDefault="008B6EC0">
            <w:pPr>
              <w:rPr>
                <w:sz w:val="22"/>
                <w:szCs w:val="22"/>
              </w:rPr>
            </w:pPr>
            <w:r>
              <w:rPr>
                <w:sz w:val="22"/>
                <w:szCs w:val="22"/>
              </w:rPr>
              <w:t>MediaTek</w:t>
            </w:r>
          </w:p>
        </w:tc>
        <w:tc>
          <w:tcPr>
            <w:tcW w:w="2693" w:type="dxa"/>
          </w:tcPr>
          <w:p w:rsidR="00803146" w:rsidRDefault="008B6EC0">
            <w:pPr>
              <w:rPr>
                <w:sz w:val="22"/>
                <w:szCs w:val="22"/>
              </w:rPr>
            </w:pPr>
            <w:r>
              <w:rPr>
                <w:sz w:val="22"/>
                <w:szCs w:val="22"/>
              </w:rPr>
              <w:t>Y</w:t>
            </w:r>
          </w:p>
        </w:tc>
        <w:tc>
          <w:tcPr>
            <w:tcW w:w="5642" w:type="dxa"/>
          </w:tcPr>
          <w:p w:rsidR="00803146" w:rsidRDefault="008B6EC0">
            <w:pPr>
              <w:rPr>
                <w:sz w:val="22"/>
                <w:szCs w:val="22"/>
              </w:rPr>
            </w:pPr>
            <w:r>
              <w:rPr>
                <w:sz w:val="22"/>
                <w:szCs w:val="22"/>
              </w:rPr>
              <w:t xml:space="preserve">For the first bullet, it is to support RAN2 work in UE grouping since carrying UE grouping information in paging early indication is discussed and considered. </w:t>
            </w:r>
          </w:p>
        </w:tc>
      </w:tr>
    </w:tbl>
    <w:p w:rsidR="00803146" w:rsidRDefault="00803146">
      <w:pPr>
        <w:rPr>
          <w:sz w:val="22"/>
          <w:szCs w:val="22"/>
        </w:rPr>
      </w:pPr>
    </w:p>
    <w:p w:rsidR="005B357C" w:rsidRDefault="005B357C">
      <w:pPr>
        <w:rPr>
          <w:sz w:val="22"/>
          <w:szCs w:val="22"/>
        </w:rPr>
      </w:pPr>
    </w:p>
    <w:p w:rsidR="00803146" w:rsidRDefault="00D72908">
      <w:pPr>
        <w:rPr>
          <w:sz w:val="22"/>
          <w:szCs w:val="22"/>
        </w:rPr>
      </w:pPr>
      <w:r>
        <w:rPr>
          <w:sz w:val="22"/>
          <w:szCs w:val="22"/>
        </w:rPr>
        <w:t>If there is any other metric/information that companies should report for comparing PEI designs, please kindly provide your inputs to the following Table:</w:t>
      </w:r>
    </w:p>
    <w:p w:rsidR="00803146" w:rsidRDefault="005B357C">
      <w:pPr>
        <w:pStyle w:val="Caption"/>
        <w:keepNext/>
        <w:jc w:val="center"/>
        <w:rPr>
          <w:sz w:val="22"/>
          <w:szCs w:val="22"/>
        </w:rPr>
      </w:pPr>
      <w:r>
        <w:rPr>
          <w:sz w:val="22"/>
          <w:szCs w:val="22"/>
        </w:rPr>
        <w:br/>
      </w:r>
      <w:r w:rsidR="00D72908">
        <w:rPr>
          <w:sz w:val="22"/>
          <w:szCs w:val="22"/>
        </w:rPr>
        <w:t xml:space="preserve">Table </w:t>
      </w:r>
      <w:r w:rsidR="00D72908">
        <w:rPr>
          <w:sz w:val="22"/>
          <w:szCs w:val="22"/>
        </w:rPr>
        <w:fldChar w:fldCharType="begin"/>
      </w:r>
      <w:r w:rsidR="00D72908">
        <w:rPr>
          <w:sz w:val="22"/>
          <w:szCs w:val="22"/>
        </w:rPr>
        <w:instrText xml:space="preserve"> SEQ Table \* ARABIC </w:instrText>
      </w:r>
      <w:r w:rsidR="00D72908">
        <w:rPr>
          <w:sz w:val="22"/>
          <w:szCs w:val="22"/>
        </w:rPr>
        <w:fldChar w:fldCharType="separate"/>
      </w:r>
      <w:r w:rsidR="00D72908">
        <w:rPr>
          <w:sz w:val="22"/>
          <w:szCs w:val="22"/>
        </w:rPr>
        <w:t>14</w:t>
      </w:r>
      <w:r w:rsidR="00D72908">
        <w:rPr>
          <w:sz w:val="22"/>
          <w:szCs w:val="22"/>
        </w:rPr>
        <w:fldChar w:fldCharType="end"/>
      </w:r>
      <w:r w:rsidR="00D72908">
        <w:rPr>
          <w:sz w:val="22"/>
          <w:szCs w:val="22"/>
        </w:rPr>
        <w:t>: Companies’ views on additional metric/info for comparing PEI designs</w:t>
      </w:r>
    </w:p>
    <w:tbl>
      <w:tblPr>
        <w:tblStyle w:val="TableGrid"/>
        <w:tblW w:w="0" w:type="auto"/>
        <w:tblLook w:val="04A0" w:firstRow="1" w:lastRow="0" w:firstColumn="1" w:lastColumn="0" w:noHBand="0" w:noVBand="1"/>
      </w:tblPr>
      <w:tblGrid>
        <w:gridCol w:w="1838"/>
        <w:gridCol w:w="2977"/>
        <w:gridCol w:w="5642"/>
      </w:tblGrid>
      <w:tr w:rsidR="00803146">
        <w:tc>
          <w:tcPr>
            <w:tcW w:w="1838" w:type="dxa"/>
          </w:tcPr>
          <w:p w:rsidR="00803146" w:rsidRDefault="00D72908">
            <w:pPr>
              <w:jc w:val="center"/>
              <w:rPr>
                <w:b/>
                <w:sz w:val="22"/>
                <w:szCs w:val="22"/>
              </w:rPr>
            </w:pPr>
            <w:r>
              <w:rPr>
                <w:b/>
                <w:sz w:val="22"/>
                <w:szCs w:val="22"/>
              </w:rPr>
              <w:t>Company</w:t>
            </w:r>
          </w:p>
        </w:tc>
        <w:tc>
          <w:tcPr>
            <w:tcW w:w="2977" w:type="dxa"/>
          </w:tcPr>
          <w:p w:rsidR="00803146" w:rsidRDefault="00D72908">
            <w:pPr>
              <w:jc w:val="center"/>
              <w:rPr>
                <w:b/>
                <w:sz w:val="22"/>
                <w:szCs w:val="22"/>
              </w:rPr>
            </w:pPr>
            <w:r>
              <w:rPr>
                <w:b/>
                <w:sz w:val="22"/>
                <w:szCs w:val="22"/>
              </w:rPr>
              <w:t>Additional metric/info to compare PEI designs (Y/N)?</w:t>
            </w:r>
          </w:p>
        </w:tc>
        <w:tc>
          <w:tcPr>
            <w:tcW w:w="5642" w:type="dxa"/>
          </w:tcPr>
          <w:p w:rsidR="00803146" w:rsidRDefault="00D72908">
            <w:pPr>
              <w:jc w:val="center"/>
              <w:rPr>
                <w:b/>
                <w:sz w:val="22"/>
                <w:szCs w:val="22"/>
              </w:rPr>
            </w:pPr>
            <w:r>
              <w:rPr>
                <w:b/>
                <w:sz w:val="22"/>
                <w:szCs w:val="22"/>
              </w:rPr>
              <w:t>Comment(s)/suggestion(s)</w:t>
            </w:r>
          </w:p>
        </w:tc>
      </w:tr>
      <w:tr w:rsidR="00803146">
        <w:tc>
          <w:tcPr>
            <w:tcW w:w="1838" w:type="dxa"/>
          </w:tcPr>
          <w:p w:rsidR="00803146" w:rsidRDefault="00D72908">
            <w:pPr>
              <w:rPr>
                <w:sz w:val="22"/>
                <w:szCs w:val="22"/>
              </w:rPr>
            </w:pPr>
            <w:r>
              <w:rPr>
                <w:sz w:val="22"/>
                <w:szCs w:val="22"/>
              </w:rPr>
              <w:t>Samsung</w:t>
            </w:r>
          </w:p>
        </w:tc>
        <w:tc>
          <w:tcPr>
            <w:tcW w:w="2977" w:type="dxa"/>
          </w:tcPr>
          <w:p w:rsidR="00803146" w:rsidRDefault="00D72908">
            <w:pPr>
              <w:rPr>
                <w:sz w:val="22"/>
                <w:szCs w:val="22"/>
              </w:rPr>
            </w:pPr>
            <w:r>
              <w:rPr>
                <w:sz w:val="22"/>
                <w:szCs w:val="22"/>
              </w:rPr>
              <w:t>Y</w:t>
            </w:r>
          </w:p>
        </w:tc>
        <w:tc>
          <w:tcPr>
            <w:tcW w:w="5642" w:type="dxa"/>
          </w:tcPr>
          <w:p w:rsidR="00803146" w:rsidRDefault="00D72908">
            <w:pPr>
              <w:rPr>
                <w:sz w:val="22"/>
                <w:szCs w:val="22"/>
              </w:rPr>
            </w:pPr>
            <w:r>
              <w:rPr>
                <w:sz w:val="22"/>
                <w:szCs w:val="22"/>
              </w:rPr>
              <w:t xml:space="preserve">Detection complexity. The computational complexity would be much different for DCI based and RS based PEI design. </w:t>
            </w:r>
          </w:p>
        </w:tc>
      </w:tr>
      <w:tr w:rsidR="00803146">
        <w:tc>
          <w:tcPr>
            <w:tcW w:w="1838" w:type="dxa"/>
          </w:tcPr>
          <w:p w:rsidR="00803146" w:rsidRDefault="00D72908">
            <w:pPr>
              <w:rPr>
                <w:sz w:val="22"/>
                <w:szCs w:val="22"/>
                <w:lang w:eastAsia="zh-CN"/>
              </w:rPr>
            </w:pPr>
            <w:r>
              <w:rPr>
                <w:rFonts w:hint="eastAsia"/>
                <w:sz w:val="22"/>
                <w:szCs w:val="22"/>
                <w:lang w:eastAsia="zh-CN"/>
              </w:rPr>
              <w:t>H</w:t>
            </w:r>
            <w:r>
              <w:rPr>
                <w:sz w:val="22"/>
                <w:szCs w:val="22"/>
                <w:lang w:eastAsia="zh-CN"/>
              </w:rPr>
              <w:t>uawei, HiSilicon</w:t>
            </w:r>
          </w:p>
        </w:tc>
        <w:tc>
          <w:tcPr>
            <w:tcW w:w="2977" w:type="dxa"/>
          </w:tcPr>
          <w:p w:rsidR="00803146" w:rsidRDefault="00D72908">
            <w:pPr>
              <w:rPr>
                <w:sz w:val="22"/>
                <w:szCs w:val="22"/>
                <w:lang w:eastAsia="zh-CN"/>
              </w:rPr>
            </w:pPr>
            <w:r>
              <w:rPr>
                <w:rFonts w:hint="eastAsia"/>
                <w:sz w:val="22"/>
                <w:szCs w:val="22"/>
                <w:lang w:eastAsia="zh-CN"/>
              </w:rPr>
              <w:t>Y</w:t>
            </w:r>
          </w:p>
        </w:tc>
        <w:tc>
          <w:tcPr>
            <w:tcW w:w="5642" w:type="dxa"/>
          </w:tcPr>
          <w:p w:rsidR="00803146" w:rsidRDefault="00D72908">
            <w:pPr>
              <w:rPr>
                <w:sz w:val="22"/>
                <w:szCs w:val="22"/>
                <w:lang w:eastAsia="zh-CN"/>
              </w:rPr>
            </w:pPr>
            <w:r>
              <w:rPr>
                <w:sz w:val="22"/>
                <w:szCs w:val="22"/>
                <w:lang w:eastAsia="zh-CN"/>
              </w:rPr>
              <w:t>Detection complexity is not reasonable considering it was captured in R15 that DCI detection, SSS detection, and TRS detection have similar power consumption.</w:t>
            </w:r>
          </w:p>
          <w:p w:rsidR="00803146" w:rsidRDefault="00D72908">
            <w:pPr>
              <w:rPr>
                <w:sz w:val="22"/>
                <w:szCs w:val="22"/>
                <w:lang w:eastAsia="zh-CN"/>
              </w:rPr>
            </w:pPr>
            <w:r>
              <w:rPr>
                <w:sz w:val="22"/>
                <w:szCs w:val="22"/>
                <w:lang w:eastAsia="zh-CN"/>
              </w:rPr>
              <w:t>UE complexity should be considered, which means the additional implementation complexity due to the support of the UE.</w:t>
            </w:r>
          </w:p>
        </w:tc>
      </w:tr>
    </w:tbl>
    <w:p w:rsidR="00803146" w:rsidRDefault="00803146">
      <w:pPr>
        <w:rPr>
          <w:sz w:val="22"/>
          <w:szCs w:val="22"/>
        </w:rPr>
      </w:pPr>
    </w:p>
    <w:p w:rsidR="008B6EC0" w:rsidRDefault="005D2437">
      <w:pPr>
        <w:rPr>
          <w:sz w:val="22"/>
          <w:szCs w:val="22"/>
        </w:rPr>
      </w:pPr>
      <w:r>
        <w:rPr>
          <w:sz w:val="22"/>
          <w:szCs w:val="22"/>
        </w:rPr>
        <w:t>For the comparison on resource overhead, most companies are supportive to the proposal. But, for calculating the ratio, there are different views on how to calculate the reference and the unit of symbol or RE. For the formal question, since the reference is the same for different paging early indication design</w:t>
      </w:r>
      <w:r w:rsidR="005B357C">
        <w:rPr>
          <w:sz w:val="22"/>
          <w:szCs w:val="22"/>
        </w:rPr>
        <w:t>s</w:t>
      </w:r>
      <w:r>
        <w:rPr>
          <w:sz w:val="22"/>
          <w:szCs w:val="22"/>
        </w:rPr>
        <w:t>, it is sufficient for companies to provide the average occupied resource number</w:t>
      </w:r>
      <w:r w:rsidR="005B357C">
        <w:rPr>
          <w:sz w:val="22"/>
          <w:szCs w:val="22"/>
        </w:rPr>
        <w:t>s instead of ratios</w:t>
      </w:r>
      <w:r>
        <w:rPr>
          <w:sz w:val="22"/>
          <w:szCs w:val="22"/>
        </w:rPr>
        <w:t xml:space="preserve">. By “average”, companies can take into account </w:t>
      </w:r>
      <w:r w:rsidR="005B357C">
        <w:rPr>
          <w:sz w:val="22"/>
          <w:szCs w:val="22"/>
        </w:rPr>
        <w:t>whether</w:t>
      </w:r>
      <w:r>
        <w:rPr>
          <w:sz w:val="22"/>
          <w:szCs w:val="22"/>
        </w:rPr>
        <w:t xml:space="preserve"> paging early indication </w:t>
      </w:r>
      <w:r w:rsidR="005B357C">
        <w:rPr>
          <w:sz w:val="22"/>
          <w:szCs w:val="22"/>
        </w:rPr>
        <w:t>should be</w:t>
      </w:r>
      <w:r>
        <w:rPr>
          <w:sz w:val="22"/>
          <w:szCs w:val="22"/>
        </w:rPr>
        <w:t xml:space="preserve"> transmitted if there is no paging to the associated UE group(s). For the later question, whether the resource occupation is in unit of symbol or RE actually depends on how connected-mode UE can skip the occupied resources (as noted by Nokia). Therefore, </w:t>
      </w:r>
      <w:r w:rsidRPr="007A5FB9">
        <w:rPr>
          <w:b/>
          <w:sz w:val="22"/>
          <w:szCs w:val="22"/>
        </w:rPr>
        <w:t xml:space="preserve">if connected-mode UE needs to skip a while symbol even when part of the REs are occupied by </w:t>
      </w:r>
      <w:r w:rsidR="005B357C">
        <w:rPr>
          <w:b/>
          <w:sz w:val="22"/>
          <w:szCs w:val="22"/>
        </w:rPr>
        <w:t xml:space="preserve">a </w:t>
      </w:r>
      <w:r w:rsidRPr="007A5FB9">
        <w:rPr>
          <w:b/>
          <w:sz w:val="22"/>
          <w:szCs w:val="22"/>
        </w:rPr>
        <w:t>paging early indication, the RE number of a while symbol</w:t>
      </w:r>
      <w:r w:rsidR="007A5FB9">
        <w:rPr>
          <w:b/>
          <w:sz w:val="22"/>
          <w:szCs w:val="22"/>
        </w:rPr>
        <w:t xml:space="preserve"> </w:t>
      </w:r>
      <w:r w:rsidR="005B357C">
        <w:rPr>
          <w:b/>
          <w:sz w:val="22"/>
          <w:szCs w:val="22"/>
        </w:rPr>
        <w:t xml:space="preserve">should be counted </w:t>
      </w:r>
      <w:r w:rsidR="007A5FB9">
        <w:rPr>
          <w:b/>
          <w:sz w:val="22"/>
          <w:szCs w:val="22"/>
        </w:rPr>
        <w:t>for resource occupation</w:t>
      </w:r>
      <w:r>
        <w:rPr>
          <w:sz w:val="22"/>
          <w:szCs w:val="22"/>
        </w:rPr>
        <w:t>. With this note included, the following proposal is suggested:</w:t>
      </w:r>
    </w:p>
    <w:p w:rsidR="005D2437" w:rsidRPr="005D2437" w:rsidRDefault="007A5FB9" w:rsidP="005D2437">
      <w:pPr>
        <w:rPr>
          <w:sz w:val="22"/>
          <w:szCs w:val="22"/>
        </w:rPr>
      </w:pPr>
      <w:r>
        <w:rPr>
          <w:b/>
          <w:bCs/>
          <w:sz w:val="22"/>
          <w:szCs w:val="22"/>
          <w:highlight w:val="yellow"/>
        </w:rPr>
        <w:br/>
      </w:r>
      <w:r w:rsidRPr="007A5FB9">
        <w:rPr>
          <w:b/>
          <w:bCs/>
          <w:sz w:val="22"/>
          <w:szCs w:val="22"/>
          <w:highlight w:val="yellow"/>
        </w:rPr>
        <w:t>Proposal</w:t>
      </w:r>
      <w:r w:rsidR="005D2437" w:rsidRPr="005D2437">
        <w:rPr>
          <w:sz w:val="22"/>
          <w:szCs w:val="22"/>
        </w:rPr>
        <w:t>: For characterizing the resource overhead with a PEI design, companies are encouraged to report the required averaged resource number per PO defined as below, assuming at least 10% group paging rate per PO:</w:t>
      </w:r>
    </w:p>
    <w:p w:rsidR="005D2437" w:rsidRPr="005D2437" w:rsidRDefault="005D2437" w:rsidP="005D2437">
      <w:pPr>
        <w:numPr>
          <w:ilvl w:val="0"/>
          <w:numId w:val="84"/>
        </w:numPr>
        <w:rPr>
          <w:sz w:val="22"/>
          <w:szCs w:val="22"/>
        </w:rPr>
      </w:pPr>
      <w:r w:rsidRPr="005D2437">
        <w:rPr>
          <w:sz w:val="22"/>
          <w:szCs w:val="22"/>
        </w:rPr>
        <w:t>(Required RE number ensuring no paging detection performance impact) </w:t>
      </w:r>
      <m:oMath>
        <m:r>
          <m:rPr>
            <m:sty m:val="p"/>
          </m:rPr>
          <w:rPr>
            <w:rFonts w:ascii="Cambria Math" w:hAnsi="Cambria Math"/>
            <w:sz w:val="22"/>
            <w:szCs w:val="22"/>
          </w:rPr>
          <m:t>×</m:t>
        </m:r>
      </m:oMath>
      <w:r w:rsidRPr="005D2437">
        <w:rPr>
          <w:sz w:val="22"/>
          <w:szCs w:val="22"/>
        </w:rPr>
        <w:t> PEI transmission probability </w:t>
      </w:r>
      <m:oMath>
        <m:r>
          <m:rPr>
            <m:sty m:val="p"/>
          </m:rPr>
          <w:rPr>
            <w:rFonts w:ascii="Cambria Math" w:hAnsi="Cambria Math"/>
            <w:sz w:val="22"/>
            <w:szCs w:val="22"/>
          </w:rPr>
          <m:t>÷</m:t>
        </m:r>
      </m:oMath>
      <w:r w:rsidRPr="005D2437">
        <w:rPr>
          <w:sz w:val="22"/>
          <w:szCs w:val="22"/>
        </w:rPr>
        <w:t> Number of PO sharing the same PEI channel/signal</w:t>
      </w:r>
    </w:p>
    <w:p w:rsidR="005D2437" w:rsidRPr="005D2437" w:rsidRDefault="005D2437" w:rsidP="005D2437">
      <w:pPr>
        <w:numPr>
          <w:ilvl w:val="0"/>
          <w:numId w:val="84"/>
        </w:numPr>
        <w:rPr>
          <w:sz w:val="22"/>
          <w:szCs w:val="22"/>
        </w:rPr>
      </w:pPr>
      <w:r w:rsidRPr="005D2437">
        <w:rPr>
          <w:sz w:val="22"/>
          <w:szCs w:val="22"/>
        </w:rPr>
        <w:t>When evaluating the needed resource overhead, only mandatory UE capabilities are assumed.</w:t>
      </w:r>
    </w:p>
    <w:p w:rsidR="005D2437" w:rsidRDefault="005D2437">
      <w:pPr>
        <w:rPr>
          <w:sz w:val="22"/>
          <w:szCs w:val="22"/>
        </w:rPr>
      </w:pPr>
    </w:p>
    <w:p w:rsidR="007A5FB9" w:rsidRDefault="007A5FB9">
      <w:pPr>
        <w:rPr>
          <w:sz w:val="22"/>
          <w:szCs w:val="22"/>
        </w:rPr>
      </w:pPr>
      <w:r>
        <w:rPr>
          <w:sz w:val="22"/>
          <w:szCs w:val="22"/>
        </w:rPr>
        <w:t xml:space="preserve">Regarding the justification for other aspects that cannot be quantified, the following proposal has been discussed during email discussion and can be referenced for the aspects companies think </w:t>
      </w:r>
      <w:r w:rsidR="005B357C">
        <w:rPr>
          <w:sz w:val="22"/>
          <w:szCs w:val="22"/>
        </w:rPr>
        <w:t>important</w:t>
      </w:r>
      <w:r>
        <w:rPr>
          <w:sz w:val="22"/>
          <w:szCs w:val="22"/>
        </w:rPr>
        <w:t xml:space="preserve"> </w:t>
      </w:r>
      <w:r w:rsidR="005B357C">
        <w:rPr>
          <w:sz w:val="22"/>
          <w:szCs w:val="22"/>
        </w:rPr>
        <w:t>in</w:t>
      </w:r>
      <w:r>
        <w:rPr>
          <w:sz w:val="22"/>
          <w:szCs w:val="22"/>
        </w:rPr>
        <w:t xml:space="preserve"> describing a paging early indication design:</w:t>
      </w:r>
    </w:p>
    <w:p w:rsidR="007A5FB9" w:rsidRPr="007A5FB9" w:rsidRDefault="007A5FB9" w:rsidP="007A5FB9">
      <w:pPr>
        <w:rPr>
          <w:sz w:val="22"/>
          <w:szCs w:val="22"/>
        </w:rPr>
      </w:pPr>
      <w:r>
        <w:rPr>
          <w:b/>
          <w:bCs/>
          <w:sz w:val="22"/>
          <w:szCs w:val="22"/>
          <w:highlight w:val="yellow"/>
        </w:rPr>
        <w:br/>
      </w:r>
      <w:r w:rsidRPr="007A5FB9">
        <w:rPr>
          <w:b/>
          <w:bCs/>
          <w:sz w:val="22"/>
          <w:szCs w:val="22"/>
          <w:highlight w:val="yellow"/>
        </w:rPr>
        <w:t>Proposal</w:t>
      </w:r>
      <w:r w:rsidRPr="007A5FB9">
        <w:rPr>
          <w:b/>
          <w:bCs/>
          <w:sz w:val="22"/>
          <w:szCs w:val="22"/>
        </w:rPr>
        <w:t>:</w:t>
      </w:r>
      <w:r w:rsidRPr="007A5FB9">
        <w:rPr>
          <w:sz w:val="22"/>
          <w:szCs w:val="22"/>
        </w:rPr>
        <w:t> For describing a paging early indication (PEI) design, the following information should be provided:</w:t>
      </w:r>
    </w:p>
    <w:p w:rsidR="007A5FB9" w:rsidRDefault="007A5FB9" w:rsidP="007A5FB9">
      <w:pPr>
        <w:pStyle w:val="ListParagraph"/>
        <w:numPr>
          <w:ilvl w:val="0"/>
          <w:numId w:val="85"/>
        </w:numPr>
        <w:rPr>
          <w:sz w:val="22"/>
          <w:szCs w:val="22"/>
        </w:rPr>
      </w:pPr>
      <w:r w:rsidRPr="007A5FB9">
        <w:rPr>
          <w:sz w:val="22"/>
          <w:szCs w:val="22"/>
        </w:rPr>
        <w:t>Assumption on PEI placement with justification on the feasibility.</w:t>
      </w:r>
    </w:p>
    <w:p w:rsidR="007A5FB9" w:rsidRDefault="007A5FB9" w:rsidP="007A5FB9">
      <w:pPr>
        <w:pStyle w:val="ListParagraph"/>
        <w:numPr>
          <w:ilvl w:val="0"/>
          <w:numId w:val="85"/>
        </w:numPr>
        <w:rPr>
          <w:sz w:val="22"/>
          <w:szCs w:val="22"/>
        </w:rPr>
      </w:pPr>
      <w:r w:rsidRPr="007A5FB9">
        <w:rPr>
          <w:sz w:val="22"/>
          <w:szCs w:val="22"/>
        </w:rPr>
        <w:t>How to maintain the same level of synchronization performance as Rel-16 for PO reception when UE is indicated by PEI to receive paging?</w:t>
      </w:r>
    </w:p>
    <w:p w:rsidR="007A5FB9" w:rsidRDefault="007A5FB9" w:rsidP="007A5FB9">
      <w:pPr>
        <w:pStyle w:val="ListParagraph"/>
        <w:numPr>
          <w:ilvl w:val="0"/>
          <w:numId w:val="85"/>
        </w:numPr>
        <w:rPr>
          <w:sz w:val="22"/>
          <w:szCs w:val="22"/>
        </w:rPr>
      </w:pPr>
      <w:r w:rsidRPr="007A5FB9">
        <w:rPr>
          <w:sz w:val="22"/>
          <w:szCs w:val="22"/>
        </w:rPr>
        <w:t>How to coexist with Rel-15/Rel-16 channels/signals and ensure no functional impact?</w:t>
      </w:r>
    </w:p>
    <w:p w:rsidR="007A5FB9" w:rsidRDefault="007A5FB9" w:rsidP="007A5FB9">
      <w:pPr>
        <w:pStyle w:val="ListParagraph"/>
        <w:numPr>
          <w:ilvl w:val="0"/>
          <w:numId w:val="85"/>
        </w:numPr>
        <w:rPr>
          <w:sz w:val="22"/>
          <w:szCs w:val="22"/>
        </w:rPr>
      </w:pPr>
      <w:r w:rsidRPr="007A5FB9">
        <w:rPr>
          <w:sz w:val="22"/>
          <w:szCs w:val="22"/>
        </w:rPr>
        <w:t>How to maintain legacy paging functionalities, including notification for SI change and ETWS indication?</w:t>
      </w:r>
    </w:p>
    <w:p w:rsidR="007A5FB9" w:rsidRDefault="007A5FB9" w:rsidP="007A5FB9">
      <w:pPr>
        <w:pStyle w:val="ListParagraph"/>
        <w:numPr>
          <w:ilvl w:val="0"/>
          <w:numId w:val="85"/>
        </w:numPr>
        <w:rPr>
          <w:sz w:val="22"/>
          <w:szCs w:val="22"/>
        </w:rPr>
      </w:pPr>
      <w:r w:rsidRPr="007A5FB9">
        <w:rPr>
          <w:sz w:val="22"/>
          <w:szCs w:val="22"/>
        </w:rPr>
        <w:t>Feasibility and limitation, if any, for carrying UE sub-group indication</w:t>
      </w:r>
    </w:p>
    <w:p w:rsidR="007A5FB9" w:rsidRPr="007A5FB9" w:rsidRDefault="007A5FB9" w:rsidP="007A5FB9">
      <w:pPr>
        <w:pStyle w:val="ListParagraph"/>
        <w:numPr>
          <w:ilvl w:val="1"/>
          <w:numId w:val="85"/>
        </w:numPr>
        <w:rPr>
          <w:sz w:val="22"/>
          <w:szCs w:val="22"/>
        </w:rPr>
      </w:pPr>
      <w:r w:rsidRPr="007A5FB9">
        <w:rPr>
          <w:sz w:val="22"/>
          <w:szCs w:val="22"/>
        </w:rPr>
        <w:t>Note: It is not yet decided whether to carry UE sub-group indication in PEI</w:t>
      </w:r>
    </w:p>
    <w:p w:rsidR="007A5FB9" w:rsidRDefault="007A5FB9">
      <w:pPr>
        <w:rPr>
          <w:sz w:val="22"/>
          <w:szCs w:val="22"/>
        </w:rPr>
      </w:pPr>
    </w:p>
    <w:p w:rsidR="005D2437" w:rsidRDefault="005D2437">
      <w:pPr>
        <w:rPr>
          <w:sz w:val="22"/>
          <w:szCs w:val="22"/>
        </w:rPr>
      </w:pPr>
    </w:p>
    <w:p w:rsidR="005D2437" w:rsidRDefault="005D2437">
      <w:pPr>
        <w:rPr>
          <w:sz w:val="22"/>
          <w:szCs w:val="22"/>
        </w:rPr>
      </w:pPr>
    </w:p>
    <w:p w:rsidR="00803146" w:rsidRDefault="00D72908">
      <w:pPr>
        <w:rPr>
          <w:sz w:val="22"/>
          <w:szCs w:val="22"/>
        </w:rPr>
      </w:pPr>
      <w:r>
        <w:rPr>
          <w:sz w:val="22"/>
          <w:szCs w:val="22"/>
        </w:rPr>
        <w:br w:type="page"/>
      </w:r>
    </w:p>
    <w:p w:rsidR="00803146" w:rsidRDefault="00D72908">
      <w:pPr>
        <w:pStyle w:val="Heading1"/>
        <w:rPr>
          <w:rFonts w:ascii="Times New Roman" w:hAnsi="Times New Roman"/>
        </w:rPr>
      </w:pPr>
      <w:r>
        <w:rPr>
          <w:rFonts w:ascii="Times New Roman" w:hAnsi="Times New Roman"/>
        </w:rPr>
        <w:t>Other Views/Proposals</w:t>
      </w:r>
    </w:p>
    <w:p w:rsidR="00803146" w:rsidRDefault="00D72908">
      <w:pPr>
        <w:rPr>
          <w:sz w:val="22"/>
          <w:szCs w:val="22"/>
          <w:lang w:eastAsia="zh-CN"/>
        </w:rPr>
      </w:pPr>
      <w:r>
        <w:rPr>
          <w:sz w:val="22"/>
          <w:szCs w:val="22"/>
          <w:lang w:eastAsia="zh-CN"/>
        </w:rPr>
        <w:t xml:space="preserve">In this section, </w:t>
      </w:r>
      <w:r>
        <w:rPr>
          <w:sz w:val="22"/>
          <w:szCs w:val="22"/>
          <w:lang w:eastAsia="zh-CN"/>
        </w:rPr>
        <w:fldChar w:fldCharType="begin"/>
      </w:r>
      <w:r>
        <w:rPr>
          <w:sz w:val="22"/>
          <w:szCs w:val="22"/>
          <w:lang w:eastAsia="zh-CN"/>
        </w:rPr>
        <w:instrText xml:space="preserve"> REF _Ref54812872 \h  \* MERGEFORMAT </w:instrText>
      </w:r>
      <w:r>
        <w:rPr>
          <w:sz w:val="22"/>
          <w:szCs w:val="22"/>
          <w:lang w:eastAsia="zh-CN"/>
        </w:rPr>
      </w:r>
      <w:r>
        <w:rPr>
          <w:sz w:val="22"/>
          <w:szCs w:val="22"/>
          <w:lang w:eastAsia="zh-CN"/>
        </w:rPr>
        <w:fldChar w:fldCharType="separate"/>
      </w:r>
      <w:r>
        <w:rPr>
          <w:sz w:val="22"/>
          <w:szCs w:val="22"/>
        </w:rPr>
        <w:t>Table 9</w:t>
      </w:r>
      <w:r>
        <w:rPr>
          <w:sz w:val="22"/>
          <w:szCs w:val="22"/>
          <w:lang w:eastAsia="zh-CN"/>
        </w:rPr>
        <w:fldChar w:fldCharType="end"/>
      </w:r>
      <w:r>
        <w:rPr>
          <w:sz w:val="22"/>
          <w:szCs w:val="22"/>
          <w:lang w:eastAsia="zh-CN"/>
        </w:rPr>
        <w:t xml:space="preserve"> further summary companies’ views not included in the previous sections.</w:t>
      </w:r>
    </w:p>
    <w:p w:rsidR="00803146" w:rsidRDefault="00803146">
      <w:pPr>
        <w:rPr>
          <w:lang w:eastAsia="zh-CN"/>
        </w:rPr>
      </w:pPr>
    </w:p>
    <w:p w:rsidR="00803146" w:rsidRDefault="00D72908">
      <w:pPr>
        <w:pStyle w:val="Caption"/>
        <w:keepNext/>
        <w:jc w:val="center"/>
        <w:rPr>
          <w:sz w:val="22"/>
          <w:szCs w:val="22"/>
        </w:rPr>
      </w:pPr>
      <w:bookmarkStart w:id="66" w:name="_Ref54812872"/>
      <w:r>
        <w:rPr>
          <w:sz w:val="22"/>
          <w:szCs w:val="22"/>
          <w:highlight w:val="yellow"/>
        </w:rPr>
        <w:t xml:space="preserve">Table </w:t>
      </w:r>
      <w:r>
        <w:rPr>
          <w:sz w:val="22"/>
          <w:szCs w:val="22"/>
          <w:highlight w:val="yellow"/>
        </w:rPr>
        <w:fldChar w:fldCharType="begin"/>
      </w:r>
      <w:r>
        <w:rPr>
          <w:sz w:val="22"/>
          <w:szCs w:val="22"/>
          <w:highlight w:val="yellow"/>
        </w:rPr>
        <w:instrText xml:space="preserve"> SEQ Table \* ARABIC </w:instrText>
      </w:r>
      <w:r>
        <w:rPr>
          <w:sz w:val="22"/>
          <w:szCs w:val="22"/>
          <w:highlight w:val="yellow"/>
        </w:rPr>
        <w:fldChar w:fldCharType="separate"/>
      </w:r>
      <w:r>
        <w:rPr>
          <w:sz w:val="22"/>
          <w:szCs w:val="22"/>
          <w:highlight w:val="yellow"/>
        </w:rPr>
        <w:t>15</w:t>
      </w:r>
      <w:r>
        <w:rPr>
          <w:sz w:val="22"/>
          <w:szCs w:val="22"/>
          <w:highlight w:val="yellow"/>
        </w:rPr>
        <w:fldChar w:fldCharType="end"/>
      </w:r>
      <w:bookmarkEnd w:id="66"/>
      <w:r>
        <w:rPr>
          <w:sz w:val="22"/>
          <w:szCs w:val="22"/>
          <w:highlight w:val="yellow"/>
        </w:rPr>
        <w:t>: Other companies' views/proposals</w:t>
      </w:r>
    </w:p>
    <w:tbl>
      <w:tblPr>
        <w:tblStyle w:val="TableGrid"/>
        <w:tblW w:w="0" w:type="auto"/>
        <w:tblLook w:val="04A0" w:firstRow="1" w:lastRow="0" w:firstColumn="1" w:lastColumn="0" w:noHBand="0" w:noVBand="1"/>
      </w:tblPr>
      <w:tblGrid>
        <w:gridCol w:w="1555"/>
        <w:gridCol w:w="8902"/>
      </w:tblGrid>
      <w:tr w:rsidR="00803146">
        <w:tc>
          <w:tcPr>
            <w:tcW w:w="1555"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Company</w:t>
            </w:r>
          </w:p>
        </w:tc>
        <w:tc>
          <w:tcPr>
            <w:tcW w:w="8902" w:type="dxa"/>
          </w:tcPr>
          <w:p w:rsidR="00803146" w:rsidRDefault="00D72908">
            <w:pPr>
              <w:spacing w:before="100" w:beforeAutospacing="1" w:after="100" w:afterAutospacing="1"/>
              <w:jc w:val="center"/>
              <w:rPr>
                <w:b/>
                <w:color w:val="000000"/>
                <w:sz w:val="22"/>
                <w:szCs w:val="22"/>
                <w:lang w:eastAsia="ko-KR"/>
              </w:rPr>
            </w:pPr>
            <w:r>
              <w:rPr>
                <w:b/>
                <w:color w:val="000000"/>
                <w:sz w:val="22"/>
                <w:szCs w:val="22"/>
                <w:lang w:eastAsia="ko-KR"/>
              </w:rPr>
              <w:t>Views</w:t>
            </w:r>
          </w:p>
        </w:tc>
      </w:tr>
      <w:tr w:rsidR="00803146">
        <w:tc>
          <w:tcPr>
            <w:tcW w:w="1555" w:type="dxa"/>
          </w:tcPr>
          <w:p w:rsidR="00803146" w:rsidRDefault="00D72908">
            <w:pPr>
              <w:spacing w:before="100" w:beforeAutospacing="1" w:after="100" w:afterAutospacing="1"/>
              <w:jc w:val="center"/>
              <w:rPr>
                <w:color w:val="000000"/>
                <w:sz w:val="22"/>
                <w:szCs w:val="22"/>
                <w:lang w:eastAsia="ko-KR"/>
              </w:rPr>
            </w:pPr>
            <w:r>
              <w:rPr>
                <w:sz w:val="22"/>
                <w:szCs w:val="22"/>
              </w:rPr>
              <w:t>CATT</w:t>
            </w:r>
          </w:p>
        </w:tc>
        <w:tc>
          <w:tcPr>
            <w:tcW w:w="8902" w:type="dxa"/>
          </w:tcPr>
          <w:p w:rsidR="00803146" w:rsidRDefault="00D72908">
            <w:pPr>
              <w:rPr>
                <w:sz w:val="22"/>
                <w:szCs w:val="22"/>
              </w:rPr>
            </w:pPr>
            <w:r>
              <w:rPr>
                <w:sz w:val="22"/>
                <w:szCs w:val="22"/>
              </w:rPr>
              <w:t>Proposal 1:  For UE RRM measurement power consumption in IDLE mode, the scaling is similar to that of BWP switching.  Remove the bracket of UE power model agreed in RAN1#102-e.</w:t>
            </w:r>
          </w:p>
          <w:p w:rsidR="00803146" w:rsidRDefault="00803146">
            <w:pPr>
              <w:rPr>
                <w:sz w:val="22"/>
                <w:szCs w:val="22"/>
              </w:rPr>
            </w:pPr>
          </w:p>
          <w:p w:rsidR="00803146" w:rsidRDefault="00D72908">
            <w:pPr>
              <w:rPr>
                <w:sz w:val="22"/>
                <w:szCs w:val="22"/>
              </w:rPr>
            </w:pPr>
            <w:r>
              <w:rPr>
                <w:sz w:val="22"/>
                <w:szCs w:val="22"/>
              </w:rPr>
              <w:t>Proposal</w:t>
            </w:r>
            <w:r>
              <w:rPr>
                <w:rFonts w:hint="eastAsia"/>
                <w:sz w:val="22"/>
                <w:szCs w:val="22"/>
              </w:rPr>
              <w:t xml:space="preserve"> 2:  </w:t>
            </w:r>
            <w:r>
              <w:rPr>
                <w:sz w:val="22"/>
                <w:szCs w:val="22"/>
              </w:rPr>
              <w:t xml:space="preserve">The </w:t>
            </w:r>
            <w:r>
              <w:rPr>
                <w:rFonts w:hint="eastAsia"/>
                <w:sz w:val="22"/>
                <w:szCs w:val="22"/>
              </w:rPr>
              <w:t xml:space="preserve">FR2 power </w:t>
            </w:r>
            <w:r>
              <w:rPr>
                <w:sz w:val="22"/>
                <w:szCs w:val="22"/>
              </w:rPr>
              <w:t>consumption</w:t>
            </w:r>
            <w:r>
              <w:rPr>
                <w:rFonts w:hint="eastAsia"/>
                <w:sz w:val="22"/>
                <w:szCs w:val="22"/>
              </w:rPr>
              <w:t xml:space="preserve"> </w:t>
            </w:r>
            <w:r>
              <w:rPr>
                <w:sz w:val="22"/>
                <w:szCs w:val="22"/>
              </w:rPr>
              <w:t xml:space="preserve">model and the scaling factor follows the same principle of that for FR1 with minimum BW of 50 MHz. </w:t>
            </w:r>
          </w:p>
          <w:p w:rsidR="00803146" w:rsidRDefault="00803146">
            <w:pPr>
              <w:rPr>
                <w:sz w:val="22"/>
                <w:szCs w:val="22"/>
              </w:rPr>
            </w:pPr>
          </w:p>
          <w:p w:rsidR="00803146" w:rsidRDefault="00D72908">
            <w:pPr>
              <w:ind w:left="448"/>
              <w:jc w:val="center"/>
              <w:rPr>
                <w:rFonts w:eastAsia="SimSun"/>
                <w:sz w:val="22"/>
                <w:szCs w:val="22"/>
                <w:lang w:eastAsia="zh-CN"/>
              </w:rPr>
            </w:pPr>
            <w:r>
              <w:rPr>
                <w:rFonts w:eastAsia="SimSun" w:hint="eastAsia"/>
                <w:sz w:val="22"/>
                <w:szCs w:val="22"/>
                <w:lang w:eastAsia="zh-CN"/>
              </w:rPr>
              <w:t xml:space="preserve">Table 2: </w:t>
            </w:r>
            <w:r>
              <w:rPr>
                <w:sz w:val="22"/>
                <w:szCs w:val="22"/>
                <w:lang w:eastAsia="ko-KR"/>
              </w:rPr>
              <w:t>FR</w:t>
            </w:r>
            <w:r>
              <w:rPr>
                <w:rFonts w:hint="eastAsia"/>
                <w:sz w:val="22"/>
                <w:szCs w:val="22"/>
                <w:lang w:eastAsia="zh-CN"/>
              </w:rPr>
              <w:t>2</w:t>
            </w:r>
            <w:r>
              <w:rPr>
                <w:sz w:val="22"/>
                <w:szCs w:val="22"/>
                <w:lang w:eastAsia="ko-KR"/>
              </w:rPr>
              <w:t>power consumption model for idle/inactive mode operations</w:t>
            </w:r>
          </w:p>
          <w:tbl>
            <w:tblPr>
              <w:tblW w:w="7752" w:type="dxa"/>
              <w:jc w:val="center"/>
              <w:tblCellMar>
                <w:left w:w="0" w:type="dxa"/>
                <w:right w:w="0" w:type="dxa"/>
              </w:tblCellMar>
              <w:tblLook w:val="04A0" w:firstRow="1" w:lastRow="0" w:firstColumn="1" w:lastColumn="0" w:noHBand="0" w:noVBand="1"/>
            </w:tblPr>
            <w:tblGrid>
              <w:gridCol w:w="1979"/>
              <w:gridCol w:w="2886"/>
              <w:gridCol w:w="2887"/>
            </w:tblGrid>
            <w:tr w:rsidR="00803146">
              <w:trPr>
                <w:trHeight w:val="17"/>
                <w:jc w:val="center"/>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pStyle w:val="ListParagraph"/>
                    <w:spacing w:before="100" w:beforeAutospacing="1" w:after="100" w:afterAutospacing="1" w:line="231" w:lineRule="atLeast"/>
                    <w:ind w:left="360"/>
                    <w:rPr>
                      <w:sz w:val="20"/>
                      <w:szCs w:val="20"/>
                      <w:lang w:eastAsia="zh-CN"/>
                    </w:rPr>
                  </w:pPr>
                  <w:r>
                    <w:rPr>
                      <w:sz w:val="20"/>
                      <w:szCs w:val="20"/>
                    </w:rPr>
                    <w:t>Power State</w:t>
                  </w:r>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0"/>
                      <w:szCs w:val="20"/>
                    </w:rPr>
                  </w:pPr>
                  <w:r>
                    <w:rPr>
                      <w:sz w:val="20"/>
                      <w:szCs w:val="20"/>
                    </w:rPr>
                    <w:t>Relative Power</w:t>
                  </w:r>
                </w:p>
                <w:p w:rsidR="00803146" w:rsidRDefault="00D72908">
                  <w:pPr>
                    <w:spacing w:line="231" w:lineRule="atLeast"/>
                    <w:jc w:val="center"/>
                    <w:rPr>
                      <w:sz w:val="20"/>
                      <w:szCs w:val="20"/>
                    </w:rPr>
                  </w:pPr>
                  <w:r>
                    <w:rPr>
                      <w:sz w:val="20"/>
                      <w:szCs w:val="20"/>
                    </w:rPr>
                    <w:t>(FR2 reference from TR 38.840)</w:t>
                  </w:r>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0"/>
                      <w:szCs w:val="20"/>
                      <w:lang w:eastAsia="zh-CN"/>
                    </w:rPr>
                  </w:pPr>
                  <w:r>
                    <w:rPr>
                      <w:sz w:val="20"/>
                      <w:szCs w:val="20"/>
                    </w:rPr>
                    <w:t>Relative Power</w:t>
                  </w:r>
                  <w:r>
                    <w:rPr>
                      <w:rStyle w:val="apple-converted-space"/>
                      <w:sz w:val="20"/>
                      <w:szCs w:val="20"/>
                    </w:rPr>
                    <w:t> </w:t>
                  </w:r>
                  <w:r>
                    <w:rPr>
                      <w:sz w:val="20"/>
                      <w:szCs w:val="20"/>
                    </w:rPr>
                    <w:br/>
                    <w:t xml:space="preserve">(Idle/inactive-mode operation with reception bandwidth </w:t>
                  </w:r>
                  <w:r>
                    <w:rPr>
                      <w:sz w:val="20"/>
                      <w:szCs w:val="20"/>
                      <w:lang w:eastAsia="zh-CN"/>
                    </w:rPr>
                    <w:t>50</w:t>
                  </w:r>
                  <w:r>
                    <w:rPr>
                      <w:sz w:val="20"/>
                      <w:szCs w:val="20"/>
                    </w:rPr>
                    <w:t xml:space="preserve"> MHz)</w:t>
                  </w:r>
                </w:p>
              </w:tc>
            </w:tr>
            <w:tr w:rsidR="00803146">
              <w:trPr>
                <w:trHeight w:val="17"/>
                <w:jc w:val="center"/>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0"/>
                      <w:szCs w:val="20"/>
                    </w:rPr>
                  </w:pPr>
                  <w:r>
                    <w:rPr>
                      <w:sz w:val="20"/>
                      <w:szCs w:val="20"/>
                    </w:rPr>
                    <w:t>Deep Sleep (P</w:t>
                  </w:r>
                  <w:r>
                    <w:rPr>
                      <w:sz w:val="20"/>
                      <w:szCs w:val="20"/>
                      <w:vertAlign w:val="subscript"/>
                    </w:rPr>
                    <w:t>DS</w:t>
                  </w:r>
                  <w:r>
                    <w:rPr>
                      <w:sz w:val="20"/>
                      <w:szCs w:val="20"/>
                    </w:rPr>
                    <w:t>)</w:t>
                  </w:r>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0"/>
                      <w:szCs w:val="20"/>
                    </w:rPr>
                  </w:pPr>
                  <w:r>
                    <w:rPr>
                      <w:sz w:val="20"/>
                      <w:szCs w:val="20"/>
                    </w:rPr>
                    <w:t>1</w:t>
                  </w:r>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sz w:val="20"/>
                      <w:szCs w:val="20"/>
                    </w:rPr>
                  </w:pPr>
                  <w:r>
                    <w:rPr>
                      <w:sz w:val="20"/>
                      <w:szCs w:val="20"/>
                    </w:rPr>
                    <w:t>1</w:t>
                  </w:r>
                </w:p>
              </w:tc>
            </w:tr>
            <w:tr w:rsidR="00803146">
              <w:trPr>
                <w:trHeight w:val="17"/>
                <w:jc w:val="center"/>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0"/>
                      <w:szCs w:val="20"/>
                    </w:rPr>
                  </w:pPr>
                  <w:r>
                    <w:rPr>
                      <w:sz w:val="20"/>
                      <w:szCs w:val="20"/>
                    </w:rPr>
                    <w:t>Light Sleep (P</w:t>
                  </w:r>
                  <w:r>
                    <w:rPr>
                      <w:sz w:val="20"/>
                      <w:szCs w:val="20"/>
                      <w:vertAlign w:val="subscript"/>
                    </w:rPr>
                    <w:t>LS</w:t>
                  </w:r>
                  <w:r>
                    <w:rPr>
                      <w:sz w:val="20"/>
                      <w:szCs w:val="20"/>
                    </w:rPr>
                    <w:t>)</w:t>
                  </w:r>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0"/>
                      <w:szCs w:val="20"/>
                    </w:rPr>
                  </w:pPr>
                  <w:r>
                    <w:rPr>
                      <w:sz w:val="20"/>
                      <w:szCs w:val="20"/>
                    </w:rPr>
                    <w:t>20</w:t>
                  </w:r>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sz w:val="20"/>
                      <w:szCs w:val="20"/>
                    </w:rPr>
                  </w:pPr>
                  <w:r>
                    <w:rPr>
                      <w:sz w:val="20"/>
                      <w:szCs w:val="20"/>
                    </w:rPr>
                    <w:t>20</w:t>
                  </w:r>
                </w:p>
              </w:tc>
            </w:tr>
            <w:tr w:rsidR="00803146">
              <w:trPr>
                <w:trHeight w:val="17"/>
                <w:jc w:val="center"/>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0"/>
                      <w:szCs w:val="20"/>
                    </w:rPr>
                  </w:pPr>
                  <w:r>
                    <w:rPr>
                      <w:sz w:val="20"/>
                      <w:szCs w:val="20"/>
                    </w:rPr>
                    <w:t>Micro sleep (P</w:t>
                  </w:r>
                  <w:r>
                    <w:rPr>
                      <w:sz w:val="20"/>
                      <w:szCs w:val="20"/>
                      <w:vertAlign w:val="subscript"/>
                    </w:rPr>
                    <w:t>MS</w:t>
                  </w:r>
                  <w:r>
                    <w:rPr>
                      <w:sz w:val="20"/>
                      <w:szCs w:val="20"/>
                    </w:rPr>
                    <w:t>)</w:t>
                  </w:r>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0"/>
                      <w:szCs w:val="20"/>
                    </w:rPr>
                  </w:pPr>
                  <w:r>
                    <w:rPr>
                      <w:sz w:val="20"/>
                      <w:szCs w:val="20"/>
                    </w:rPr>
                    <w:t>45</w:t>
                  </w:r>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sz w:val="20"/>
                      <w:szCs w:val="20"/>
                    </w:rPr>
                  </w:pPr>
                  <w:r>
                    <w:rPr>
                      <w:sz w:val="20"/>
                      <w:szCs w:val="20"/>
                    </w:rPr>
                    <w:t>45</w:t>
                  </w:r>
                </w:p>
              </w:tc>
            </w:tr>
            <w:tr w:rsidR="00803146">
              <w:trPr>
                <w:trHeight w:val="17"/>
                <w:jc w:val="center"/>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0"/>
                      <w:szCs w:val="20"/>
                    </w:rPr>
                  </w:pPr>
                  <w:r>
                    <w:rPr>
                      <w:sz w:val="20"/>
                      <w:szCs w:val="20"/>
                    </w:rPr>
                    <w:t>PDCCH-only (P</w:t>
                  </w:r>
                  <w:r>
                    <w:rPr>
                      <w:sz w:val="20"/>
                      <w:szCs w:val="20"/>
                      <w:vertAlign w:val="subscript"/>
                    </w:rPr>
                    <w:t>PDCCH</w:t>
                  </w:r>
                  <w:r>
                    <w:rPr>
                      <w:sz w:val="20"/>
                      <w:szCs w:val="20"/>
                    </w:rPr>
                    <w:t>)</w:t>
                  </w:r>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0"/>
                      <w:szCs w:val="20"/>
                    </w:rPr>
                  </w:pPr>
                  <w:r>
                    <w:rPr>
                      <w:sz w:val="20"/>
                      <w:szCs w:val="20"/>
                    </w:rPr>
                    <w:t>175</w:t>
                  </w:r>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color w:val="FF0000"/>
                      <w:sz w:val="20"/>
                      <w:szCs w:val="20"/>
                      <w:highlight w:val="yellow"/>
                      <w:lang w:eastAsia="zh-CN"/>
                    </w:rPr>
                  </w:pPr>
                  <w:r>
                    <w:rPr>
                      <w:sz w:val="20"/>
                      <w:szCs w:val="20"/>
                      <w:lang w:eastAsia="zh-CN"/>
                    </w:rPr>
                    <w:t>70</w:t>
                  </w:r>
                </w:p>
              </w:tc>
            </w:tr>
            <w:tr w:rsidR="00803146">
              <w:trPr>
                <w:trHeight w:val="17"/>
                <w:jc w:val="center"/>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0"/>
                      <w:szCs w:val="20"/>
                    </w:rPr>
                  </w:pPr>
                  <w:r>
                    <w:rPr>
                      <w:sz w:val="20"/>
                      <w:szCs w:val="20"/>
                    </w:rPr>
                    <w:t>PDCCH + PDSCH (P</w:t>
                  </w:r>
                  <w:r>
                    <w:rPr>
                      <w:sz w:val="20"/>
                      <w:szCs w:val="20"/>
                      <w:vertAlign w:val="subscript"/>
                    </w:rPr>
                    <w:t>PDCCH+PDSCH</w:t>
                  </w:r>
                  <w:r>
                    <w:rPr>
                      <w:sz w:val="20"/>
                      <w:szCs w:val="20"/>
                    </w:rPr>
                    <w:t>)</w:t>
                  </w:r>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0"/>
                      <w:szCs w:val="20"/>
                    </w:rPr>
                  </w:pPr>
                  <w:r>
                    <w:rPr>
                      <w:sz w:val="20"/>
                      <w:szCs w:val="20"/>
                    </w:rPr>
                    <w:t>350</w:t>
                  </w:r>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color w:val="FF0000"/>
                      <w:sz w:val="20"/>
                      <w:szCs w:val="20"/>
                      <w:highlight w:val="yellow"/>
                      <w:lang w:eastAsia="zh-CN"/>
                    </w:rPr>
                  </w:pPr>
                  <w:r>
                    <w:rPr>
                      <w:sz w:val="20"/>
                      <w:szCs w:val="20"/>
                      <w:lang w:eastAsia="zh-CN"/>
                    </w:rPr>
                    <w:t xml:space="preserve"> 140</w:t>
                  </w:r>
                </w:p>
              </w:tc>
            </w:tr>
            <w:tr w:rsidR="00803146">
              <w:trPr>
                <w:trHeight w:val="17"/>
                <w:jc w:val="center"/>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0"/>
                      <w:szCs w:val="20"/>
                      <w:lang w:val="pl-PL"/>
                    </w:rPr>
                  </w:pPr>
                  <w:r>
                    <w:rPr>
                      <w:sz w:val="20"/>
                      <w:szCs w:val="20"/>
                      <w:lang w:val="pl-PL"/>
                    </w:rPr>
                    <w:t>SSB/CSI-RS proc. (P</w:t>
                  </w:r>
                  <w:r>
                    <w:rPr>
                      <w:sz w:val="20"/>
                      <w:szCs w:val="20"/>
                      <w:vertAlign w:val="subscript"/>
                      <w:lang w:val="pl-PL"/>
                    </w:rPr>
                    <w:t>SSB</w:t>
                  </w:r>
                  <w:r>
                    <w:rPr>
                      <w:sz w:val="20"/>
                      <w:szCs w:val="20"/>
                      <w:lang w:val="pl-PL"/>
                    </w:rPr>
                    <w:t>)</w:t>
                  </w:r>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0"/>
                      <w:szCs w:val="20"/>
                    </w:rPr>
                  </w:pPr>
                  <w:r>
                    <w:rPr>
                      <w:sz w:val="20"/>
                      <w:szCs w:val="20"/>
                    </w:rPr>
                    <w:t>175</w:t>
                  </w:r>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color w:val="FF0000"/>
                      <w:sz w:val="20"/>
                      <w:szCs w:val="20"/>
                      <w:highlight w:val="yellow"/>
                      <w:lang w:eastAsia="zh-CN"/>
                    </w:rPr>
                  </w:pPr>
                  <w:r>
                    <w:rPr>
                      <w:sz w:val="20"/>
                      <w:szCs w:val="20"/>
                      <w:lang w:eastAsia="zh-CN"/>
                    </w:rPr>
                    <w:t>70</w:t>
                  </w:r>
                </w:p>
              </w:tc>
            </w:tr>
            <w:tr w:rsidR="00803146">
              <w:trPr>
                <w:trHeight w:val="17"/>
                <w:jc w:val="center"/>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0"/>
                      <w:szCs w:val="20"/>
                    </w:rPr>
                  </w:pPr>
                  <w:r>
                    <w:rPr>
                      <w:sz w:val="20"/>
                      <w:szCs w:val="20"/>
                    </w:rPr>
                    <w:t>Intra-frequency RRM measurement (P</w:t>
                  </w:r>
                  <w:r>
                    <w:rPr>
                      <w:sz w:val="20"/>
                      <w:szCs w:val="20"/>
                      <w:vertAlign w:val="subscript"/>
                    </w:rPr>
                    <w:t>intra</w:t>
                  </w:r>
                  <w:r>
                    <w:rPr>
                      <w:sz w:val="20"/>
                      <w:szCs w:val="20"/>
                    </w:rPr>
                    <w:t>)</w:t>
                  </w:r>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ind w:hanging="360"/>
                    <w:rPr>
                      <w:sz w:val="20"/>
                      <w:szCs w:val="20"/>
                    </w:rPr>
                  </w:pPr>
                  <w:r>
                    <w:rPr>
                      <w:rFonts w:ascii="Symbol" w:hAnsi="Symbol"/>
                      <w:sz w:val="20"/>
                      <w:szCs w:val="20"/>
                    </w:rPr>
                    <w:t></w:t>
                  </w:r>
                  <w:r>
                    <w:rPr>
                      <w:sz w:val="20"/>
                      <w:szCs w:val="20"/>
                    </w:rPr>
                    <w:t>       </w:t>
                  </w:r>
                  <w:r>
                    <w:rPr>
                      <w:rStyle w:val="apple-converted-space"/>
                      <w:sz w:val="20"/>
                      <w:szCs w:val="20"/>
                    </w:rPr>
                    <w:t> </w:t>
                  </w:r>
                  <w:r>
                    <w:rPr>
                      <w:rFonts w:hint="eastAsia"/>
                      <w:sz w:val="20"/>
                      <w:szCs w:val="20"/>
                      <w:lang w:eastAsia="zh-CN"/>
                    </w:rPr>
                    <w:t>225</w:t>
                  </w:r>
                  <w:r>
                    <w:rPr>
                      <w:sz w:val="20"/>
                      <w:szCs w:val="20"/>
                    </w:rPr>
                    <w:t xml:space="preserve"> (synchronous case, N=8, measurement only; P</w:t>
                  </w:r>
                  <w:r>
                    <w:rPr>
                      <w:sz w:val="20"/>
                      <w:szCs w:val="20"/>
                      <w:vertAlign w:val="subscript"/>
                    </w:rPr>
                    <w:t>intra, meas-only</w:t>
                  </w:r>
                  <w:r>
                    <w:rPr>
                      <w:sz w:val="20"/>
                      <w:szCs w:val="20"/>
                    </w:rPr>
                    <w:t>)</w:t>
                  </w:r>
                </w:p>
                <w:p w:rsidR="00803146" w:rsidRDefault="00D72908">
                  <w:pPr>
                    <w:spacing w:line="231" w:lineRule="atLeast"/>
                    <w:ind w:hanging="360"/>
                    <w:rPr>
                      <w:sz w:val="20"/>
                      <w:szCs w:val="20"/>
                    </w:rPr>
                  </w:pPr>
                  <w:r>
                    <w:rPr>
                      <w:rFonts w:ascii="Symbol" w:hAnsi="Symbol"/>
                      <w:sz w:val="20"/>
                      <w:szCs w:val="20"/>
                    </w:rPr>
                    <w:t></w:t>
                  </w:r>
                  <w:r>
                    <w:rPr>
                      <w:sz w:val="20"/>
                      <w:szCs w:val="20"/>
                    </w:rPr>
                    <w:t>       </w:t>
                  </w:r>
                  <w:r>
                    <w:rPr>
                      <w:rStyle w:val="apple-converted-space"/>
                      <w:sz w:val="20"/>
                      <w:szCs w:val="20"/>
                    </w:rPr>
                    <w:t> </w:t>
                  </w:r>
                  <w:r>
                    <w:rPr>
                      <w:rFonts w:hint="eastAsia"/>
                      <w:sz w:val="20"/>
                      <w:szCs w:val="20"/>
                      <w:lang w:eastAsia="zh-CN"/>
                    </w:rPr>
                    <w:t>320</w:t>
                  </w:r>
                  <w:r>
                    <w:rPr>
                      <w:sz w:val="20"/>
                      <w:szCs w:val="20"/>
                    </w:rPr>
                    <w:t>(combined search and measurement; P</w:t>
                  </w:r>
                  <w:r>
                    <w:rPr>
                      <w:sz w:val="20"/>
                      <w:szCs w:val="20"/>
                      <w:vertAlign w:val="subscript"/>
                    </w:rPr>
                    <w:t>intra, search+meas</w:t>
                  </w:r>
                  <w:r>
                    <w:rPr>
                      <w:sz w:val="20"/>
                      <w:szCs w:val="20"/>
                    </w:rPr>
                    <w:t>)</w:t>
                  </w:r>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ind w:hanging="360"/>
                    <w:rPr>
                      <w:sz w:val="20"/>
                      <w:szCs w:val="20"/>
                    </w:rPr>
                  </w:pPr>
                  <w:r>
                    <w:rPr>
                      <w:rFonts w:ascii="Symbol" w:hAnsi="Symbol"/>
                      <w:sz w:val="20"/>
                      <w:szCs w:val="20"/>
                    </w:rPr>
                    <w:t></w:t>
                  </w:r>
                  <w:r>
                    <w:rPr>
                      <w:sz w:val="20"/>
                      <w:szCs w:val="20"/>
                    </w:rPr>
                    <w:t>       90</w:t>
                  </w:r>
                  <w:r>
                    <w:rPr>
                      <w:rStyle w:val="apple-converted-space"/>
                      <w:sz w:val="20"/>
                      <w:szCs w:val="20"/>
                    </w:rPr>
                    <w:t> </w:t>
                  </w:r>
                  <w:r>
                    <w:rPr>
                      <w:sz w:val="20"/>
                      <w:szCs w:val="20"/>
                    </w:rPr>
                    <w:t>(synchronous case, N=8, measurement only; P</w:t>
                  </w:r>
                  <w:r>
                    <w:rPr>
                      <w:sz w:val="20"/>
                      <w:szCs w:val="20"/>
                      <w:vertAlign w:val="subscript"/>
                    </w:rPr>
                    <w:t>intra, meas-only</w:t>
                  </w:r>
                  <w:r>
                    <w:rPr>
                      <w:sz w:val="20"/>
                      <w:szCs w:val="20"/>
                    </w:rPr>
                    <w:t>)</w:t>
                  </w:r>
                </w:p>
                <w:p w:rsidR="00803146" w:rsidRDefault="00D72908">
                  <w:pPr>
                    <w:spacing w:line="231" w:lineRule="atLeast"/>
                    <w:rPr>
                      <w:sz w:val="20"/>
                      <w:szCs w:val="20"/>
                      <w:lang w:eastAsia="zh-CN"/>
                    </w:rPr>
                  </w:pPr>
                  <w:r>
                    <w:rPr>
                      <w:sz w:val="20"/>
                      <w:szCs w:val="20"/>
                    </w:rPr>
                    <w:t>128 (combined search and measurement; P</w:t>
                  </w:r>
                  <w:r>
                    <w:rPr>
                      <w:sz w:val="20"/>
                      <w:szCs w:val="20"/>
                      <w:vertAlign w:val="subscript"/>
                    </w:rPr>
                    <w:t>intra, search+meas</w:t>
                  </w:r>
                  <w:r>
                    <w:rPr>
                      <w:sz w:val="20"/>
                      <w:szCs w:val="20"/>
                    </w:rPr>
                    <w:t>)</w:t>
                  </w:r>
                </w:p>
                <w:p w:rsidR="00803146" w:rsidRDefault="00803146">
                  <w:pPr>
                    <w:spacing w:line="231" w:lineRule="atLeast"/>
                    <w:rPr>
                      <w:sz w:val="20"/>
                      <w:szCs w:val="20"/>
                      <w:lang w:eastAsia="zh-CN"/>
                    </w:rPr>
                  </w:pPr>
                </w:p>
                <w:p w:rsidR="00803146" w:rsidRDefault="00803146">
                  <w:pPr>
                    <w:spacing w:line="231" w:lineRule="atLeast"/>
                    <w:ind w:hanging="360"/>
                    <w:rPr>
                      <w:sz w:val="20"/>
                      <w:szCs w:val="20"/>
                      <w:highlight w:val="yellow"/>
                    </w:rPr>
                  </w:pPr>
                </w:p>
              </w:tc>
            </w:tr>
            <w:tr w:rsidR="00803146">
              <w:trPr>
                <w:trHeight w:val="2020"/>
                <w:jc w:val="center"/>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0"/>
                      <w:szCs w:val="20"/>
                    </w:rPr>
                  </w:pPr>
                  <w:r>
                    <w:rPr>
                      <w:sz w:val="20"/>
                      <w:szCs w:val="20"/>
                    </w:rPr>
                    <w:t>Inter-frequency RRM measurement (P</w:t>
                  </w:r>
                  <w:r>
                    <w:rPr>
                      <w:sz w:val="20"/>
                      <w:szCs w:val="20"/>
                      <w:vertAlign w:val="subscript"/>
                    </w:rPr>
                    <w:t>inter</w:t>
                  </w:r>
                  <w:r>
                    <w:rPr>
                      <w:sz w:val="20"/>
                      <w:szCs w:val="20"/>
                    </w:rPr>
                    <w:t>)</w:t>
                  </w:r>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ind w:hanging="360"/>
                    <w:rPr>
                      <w:sz w:val="20"/>
                      <w:szCs w:val="20"/>
                    </w:rPr>
                  </w:pPr>
                  <w:r>
                    <w:rPr>
                      <w:sz w:val="20"/>
                      <w:szCs w:val="20"/>
                    </w:rPr>
                    <w:t>·       </w:t>
                  </w:r>
                  <w:r>
                    <w:rPr>
                      <w:rStyle w:val="apple-converted-space"/>
                      <w:sz w:val="20"/>
                      <w:szCs w:val="20"/>
                    </w:rPr>
                    <w:t> </w:t>
                  </w:r>
                  <w:r>
                    <w:rPr>
                      <w:rFonts w:hint="eastAsia"/>
                      <w:sz w:val="20"/>
                      <w:szCs w:val="20"/>
                      <w:lang w:eastAsia="zh-CN"/>
                    </w:rPr>
                    <w:t>270</w:t>
                  </w:r>
                  <w:r>
                    <w:rPr>
                      <w:sz w:val="20"/>
                      <w:szCs w:val="20"/>
                    </w:rPr>
                    <w:t>(measurement only per freq. layer; P</w:t>
                  </w:r>
                  <w:r>
                    <w:rPr>
                      <w:sz w:val="20"/>
                      <w:szCs w:val="20"/>
                      <w:vertAlign w:val="subscript"/>
                    </w:rPr>
                    <w:t>inter, meas-only</w:t>
                  </w:r>
                  <w:r>
                    <w:rPr>
                      <w:sz w:val="20"/>
                      <w:szCs w:val="20"/>
                    </w:rPr>
                    <w:t>)</w:t>
                  </w:r>
                </w:p>
                <w:p w:rsidR="00803146" w:rsidRDefault="00D72908">
                  <w:pPr>
                    <w:spacing w:line="231" w:lineRule="atLeast"/>
                    <w:ind w:hanging="360"/>
                    <w:rPr>
                      <w:sz w:val="20"/>
                      <w:szCs w:val="20"/>
                    </w:rPr>
                  </w:pPr>
                  <w:r>
                    <w:rPr>
                      <w:sz w:val="20"/>
                      <w:szCs w:val="20"/>
                    </w:rPr>
                    <w:t>·       </w:t>
                  </w:r>
                  <w:r>
                    <w:rPr>
                      <w:rStyle w:val="apple-converted-space"/>
                      <w:sz w:val="20"/>
                      <w:szCs w:val="20"/>
                    </w:rPr>
                    <w:t> </w:t>
                  </w:r>
                  <w:r>
                    <w:rPr>
                      <w:rFonts w:hint="eastAsia"/>
                      <w:sz w:val="20"/>
                      <w:szCs w:val="20"/>
                      <w:lang w:eastAsia="zh-CN"/>
                    </w:rPr>
                    <w:t>270</w:t>
                  </w:r>
                  <w:r>
                    <w:rPr>
                      <w:sz w:val="20"/>
                      <w:szCs w:val="20"/>
                    </w:rPr>
                    <w:t xml:space="preserve"> (neighbor cell search power per freq. layer; P</w:t>
                  </w:r>
                  <w:r>
                    <w:rPr>
                      <w:sz w:val="20"/>
                      <w:szCs w:val="20"/>
                      <w:vertAlign w:val="subscript"/>
                    </w:rPr>
                    <w:t>inter, search-only</w:t>
                  </w:r>
                  <w:r>
                    <w:rPr>
                      <w:sz w:val="20"/>
                      <w:szCs w:val="20"/>
                    </w:rPr>
                    <w:t>)</w:t>
                  </w:r>
                </w:p>
                <w:p w:rsidR="00803146" w:rsidRDefault="00D72908">
                  <w:pPr>
                    <w:spacing w:line="231" w:lineRule="atLeast"/>
                    <w:ind w:hanging="360"/>
                    <w:rPr>
                      <w:sz w:val="20"/>
                      <w:szCs w:val="20"/>
                    </w:rPr>
                  </w:pPr>
                  <w:r>
                    <w:rPr>
                      <w:sz w:val="20"/>
                      <w:szCs w:val="20"/>
                    </w:rPr>
                    <w:t>·       </w:t>
                  </w:r>
                  <w:r>
                    <w:rPr>
                      <w:rStyle w:val="apple-converted-space"/>
                      <w:sz w:val="20"/>
                      <w:szCs w:val="20"/>
                    </w:rPr>
                    <w:t> </w:t>
                  </w:r>
                  <w:r>
                    <w:rPr>
                      <w:sz w:val="20"/>
                      <w:szCs w:val="20"/>
                    </w:rPr>
                    <w:t>Micro sleep power assumed for switch in/out a freq. layer</w:t>
                  </w:r>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ind w:hanging="360"/>
                    <w:rPr>
                      <w:sz w:val="20"/>
                      <w:szCs w:val="20"/>
                    </w:rPr>
                  </w:pPr>
                  <w:r>
                    <w:rPr>
                      <w:sz w:val="20"/>
                      <w:szCs w:val="20"/>
                    </w:rPr>
                    <w:t>·       </w:t>
                  </w:r>
                  <w:r>
                    <w:rPr>
                      <w:rStyle w:val="apple-converted-space"/>
                      <w:sz w:val="20"/>
                      <w:szCs w:val="20"/>
                    </w:rPr>
                    <w:t xml:space="preserve"> 108 </w:t>
                  </w:r>
                  <w:r>
                    <w:rPr>
                      <w:sz w:val="20"/>
                      <w:szCs w:val="20"/>
                    </w:rPr>
                    <w:t>(measurement only per freq. layer; P</w:t>
                  </w:r>
                  <w:r>
                    <w:rPr>
                      <w:sz w:val="20"/>
                      <w:szCs w:val="20"/>
                      <w:vertAlign w:val="subscript"/>
                    </w:rPr>
                    <w:t>inter, meas-only</w:t>
                  </w:r>
                  <w:r>
                    <w:rPr>
                      <w:sz w:val="20"/>
                      <w:szCs w:val="20"/>
                    </w:rPr>
                    <w:t>)</w:t>
                  </w:r>
                </w:p>
                <w:p w:rsidR="00803146" w:rsidRDefault="00D72908">
                  <w:pPr>
                    <w:spacing w:line="231" w:lineRule="atLeast"/>
                    <w:ind w:hanging="360"/>
                    <w:rPr>
                      <w:sz w:val="20"/>
                      <w:szCs w:val="20"/>
                    </w:rPr>
                  </w:pPr>
                  <w:r>
                    <w:rPr>
                      <w:sz w:val="20"/>
                      <w:szCs w:val="20"/>
                    </w:rPr>
                    <w:t>·       </w:t>
                  </w:r>
                  <w:r>
                    <w:rPr>
                      <w:rStyle w:val="apple-converted-space"/>
                      <w:sz w:val="20"/>
                      <w:szCs w:val="20"/>
                    </w:rPr>
                    <w:t> </w:t>
                  </w:r>
                  <w:r>
                    <w:rPr>
                      <w:rFonts w:hint="eastAsia"/>
                      <w:sz w:val="20"/>
                      <w:szCs w:val="20"/>
                      <w:lang w:eastAsia="zh-CN"/>
                    </w:rPr>
                    <w:t>270</w:t>
                  </w:r>
                  <w:r>
                    <w:rPr>
                      <w:sz w:val="20"/>
                      <w:szCs w:val="20"/>
                    </w:rPr>
                    <w:t xml:space="preserve"> (neighbor cell search power per freq. layer; P</w:t>
                  </w:r>
                  <w:r>
                    <w:rPr>
                      <w:sz w:val="20"/>
                      <w:szCs w:val="20"/>
                      <w:vertAlign w:val="subscript"/>
                    </w:rPr>
                    <w:t>inter, search-only</w:t>
                  </w:r>
                  <w:r>
                    <w:rPr>
                      <w:sz w:val="20"/>
                      <w:szCs w:val="20"/>
                    </w:rPr>
                    <w:t>)</w:t>
                  </w:r>
                </w:p>
                <w:p w:rsidR="00803146" w:rsidRDefault="00D72908">
                  <w:pPr>
                    <w:spacing w:line="231" w:lineRule="atLeast"/>
                    <w:ind w:hanging="360"/>
                    <w:rPr>
                      <w:sz w:val="20"/>
                      <w:szCs w:val="20"/>
                      <w:highlight w:val="yellow"/>
                    </w:rPr>
                  </w:pPr>
                  <w:r>
                    <w:rPr>
                      <w:sz w:val="20"/>
                      <w:szCs w:val="20"/>
                    </w:rPr>
                    <w:t>·       </w:t>
                  </w:r>
                  <w:r>
                    <w:rPr>
                      <w:rStyle w:val="apple-converted-space"/>
                      <w:sz w:val="20"/>
                      <w:szCs w:val="20"/>
                    </w:rPr>
                    <w:t> </w:t>
                  </w:r>
                  <w:r>
                    <w:rPr>
                      <w:sz w:val="20"/>
                      <w:szCs w:val="20"/>
                    </w:rPr>
                    <w:t>Micro sleep power assumed for switch in/out a freq. layer</w:t>
                  </w:r>
                </w:p>
              </w:tc>
            </w:tr>
          </w:tbl>
          <w:p w:rsidR="00803146" w:rsidRDefault="00803146">
            <w:pPr>
              <w:rPr>
                <w:sz w:val="22"/>
                <w:szCs w:val="22"/>
              </w:rPr>
            </w:pPr>
          </w:p>
        </w:tc>
      </w:tr>
      <w:tr w:rsidR="00803146">
        <w:tc>
          <w:tcPr>
            <w:tcW w:w="1555" w:type="dxa"/>
          </w:tcPr>
          <w:p w:rsidR="00803146" w:rsidRDefault="00D72908">
            <w:pPr>
              <w:spacing w:before="100" w:beforeAutospacing="1" w:after="100" w:afterAutospacing="1"/>
              <w:jc w:val="center"/>
              <w:rPr>
                <w:color w:val="000000"/>
                <w:sz w:val="22"/>
                <w:szCs w:val="22"/>
                <w:lang w:eastAsia="ko-KR"/>
              </w:rPr>
            </w:pPr>
            <w:r>
              <w:rPr>
                <w:sz w:val="22"/>
                <w:szCs w:val="22"/>
              </w:rPr>
              <w:t>TCL</w:t>
            </w:r>
          </w:p>
        </w:tc>
        <w:tc>
          <w:tcPr>
            <w:tcW w:w="8902" w:type="dxa"/>
          </w:tcPr>
          <w:p w:rsidR="00803146" w:rsidRDefault="00D72908">
            <w:pPr>
              <w:rPr>
                <w:sz w:val="22"/>
                <w:szCs w:val="22"/>
              </w:rPr>
            </w:pPr>
            <w:r>
              <w:rPr>
                <w:sz w:val="22"/>
                <w:szCs w:val="22"/>
              </w:rPr>
              <w:t>Proposal 1: Consider a RS-based PI.</w:t>
            </w:r>
          </w:p>
          <w:p w:rsidR="00803146" w:rsidRDefault="005B357C">
            <w:pPr>
              <w:rPr>
                <w:sz w:val="22"/>
                <w:szCs w:val="22"/>
              </w:rPr>
            </w:pPr>
            <w:r>
              <w:rPr>
                <w:sz w:val="22"/>
                <w:szCs w:val="22"/>
              </w:rPr>
              <w:br/>
            </w:r>
            <w:r w:rsidR="00D72908">
              <w:rPr>
                <w:sz w:val="22"/>
                <w:szCs w:val="22"/>
              </w:rPr>
              <w:t>Proposal 2: Consider coexistence of both RS-based and DCI-based PI.</w:t>
            </w:r>
          </w:p>
          <w:p w:rsidR="00803146" w:rsidRDefault="005B357C">
            <w:pPr>
              <w:rPr>
                <w:sz w:val="22"/>
                <w:szCs w:val="22"/>
              </w:rPr>
            </w:pPr>
            <w:r>
              <w:rPr>
                <w:sz w:val="22"/>
                <w:szCs w:val="22"/>
              </w:rPr>
              <w:br/>
            </w:r>
            <w:r w:rsidR="00D72908">
              <w:rPr>
                <w:sz w:val="22"/>
                <w:szCs w:val="22"/>
              </w:rPr>
              <w:t>Proposal 3: Consider an RS-based PI followed by a DCI-based PI for group refinement.</w:t>
            </w:r>
          </w:p>
        </w:tc>
      </w:tr>
      <w:tr w:rsidR="00803146">
        <w:tc>
          <w:tcPr>
            <w:tcW w:w="1555" w:type="dxa"/>
          </w:tcPr>
          <w:p w:rsidR="00803146" w:rsidRDefault="00D72908">
            <w:pPr>
              <w:spacing w:before="100" w:beforeAutospacing="1" w:after="100" w:afterAutospacing="1"/>
              <w:jc w:val="center"/>
              <w:rPr>
                <w:color w:val="000000"/>
                <w:sz w:val="22"/>
                <w:szCs w:val="22"/>
                <w:lang w:eastAsia="ko-KR"/>
              </w:rPr>
            </w:pPr>
            <w:r>
              <w:rPr>
                <w:sz w:val="22"/>
                <w:szCs w:val="22"/>
              </w:rPr>
              <w:t>OPPO</w:t>
            </w:r>
          </w:p>
        </w:tc>
        <w:tc>
          <w:tcPr>
            <w:tcW w:w="8902" w:type="dxa"/>
          </w:tcPr>
          <w:p w:rsidR="00803146" w:rsidRDefault="00D72908">
            <w:pPr>
              <w:rPr>
                <w:sz w:val="22"/>
                <w:szCs w:val="22"/>
              </w:rPr>
            </w:pPr>
            <w:r>
              <w:rPr>
                <w:sz w:val="22"/>
                <w:szCs w:val="22"/>
              </w:rPr>
              <w:t>Observation 7: Paging procedure enhancements are mainly RAN2 issues. The power saving signal design may have impacts on the paging procedure enhancements.</w:t>
            </w:r>
          </w:p>
          <w:p w:rsidR="00803146" w:rsidRDefault="00803146">
            <w:pPr>
              <w:spacing w:before="100" w:beforeAutospacing="1" w:after="100" w:afterAutospacing="1"/>
              <w:rPr>
                <w:color w:val="000000"/>
                <w:sz w:val="22"/>
                <w:szCs w:val="22"/>
                <w:lang w:eastAsia="ko-KR"/>
              </w:rPr>
            </w:pPr>
          </w:p>
        </w:tc>
      </w:tr>
      <w:tr w:rsidR="00803146">
        <w:tc>
          <w:tcPr>
            <w:tcW w:w="1555" w:type="dxa"/>
          </w:tcPr>
          <w:p w:rsidR="00803146" w:rsidRDefault="00D72908">
            <w:pPr>
              <w:spacing w:before="100" w:beforeAutospacing="1" w:after="100" w:afterAutospacing="1"/>
              <w:jc w:val="center"/>
              <w:rPr>
                <w:color w:val="000000"/>
                <w:sz w:val="22"/>
                <w:szCs w:val="22"/>
                <w:lang w:eastAsia="ko-KR"/>
              </w:rPr>
            </w:pPr>
            <w:r>
              <w:rPr>
                <w:sz w:val="22"/>
                <w:szCs w:val="22"/>
              </w:rPr>
              <w:t>Panasonic</w:t>
            </w:r>
          </w:p>
        </w:tc>
        <w:tc>
          <w:tcPr>
            <w:tcW w:w="8902" w:type="dxa"/>
          </w:tcPr>
          <w:p w:rsidR="00803146" w:rsidRDefault="00D72908">
            <w:pPr>
              <w:rPr>
                <w:sz w:val="22"/>
                <w:szCs w:val="22"/>
              </w:rPr>
            </w:pPr>
            <w:r>
              <w:rPr>
                <w:sz w:val="22"/>
                <w:szCs w:val="22"/>
              </w:rPr>
              <w:t>Observation 4: For beam-sweeping operation, different PO monitoring durations could be different among different SINR conditions, which would impact on the baseline power consumption performance.</w:t>
            </w:r>
          </w:p>
          <w:p w:rsidR="00803146" w:rsidRDefault="00803146">
            <w:pPr>
              <w:rPr>
                <w:sz w:val="22"/>
                <w:szCs w:val="22"/>
              </w:rPr>
            </w:pPr>
          </w:p>
          <w:p w:rsidR="00803146" w:rsidRDefault="00D72908">
            <w:pPr>
              <w:rPr>
                <w:sz w:val="22"/>
                <w:szCs w:val="22"/>
              </w:rPr>
            </w:pPr>
            <w:r>
              <w:rPr>
                <w:sz w:val="22"/>
                <w:szCs w:val="22"/>
              </w:rPr>
              <w:t>Observation 5: If beam-sweeping operation needs to be investigated for paging, the current power model needs to be clarified and updated.</w:t>
            </w:r>
          </w:p>
          <w:p w:rsidR="00803146" w:rsidRDefault="00803146">
            <w:pPr>
              <w:spacing w:before="100" w:beforeAutospacing="1" w:after="100" w:afterAutospacing="1"/>
              <w:rPr>
                <w:color w:val="000000"/>
                <w:sz w:val="22"/>
                <w:szCs w:val="22"/>
                <w:lang w:eastAsia="ko-KR"/>
              </w:rPr>
            </w:pPr>
          </w:p>
        </w:tc>
      </w:tr>
    </w:tbl>
    <w:p w:rsidR="00803146" w:rsidRDefault="00803146">
      <w:pPr>
        <w:rPr>
          <w:rFonts w:eastAsia="Times New Roman"/>
        </w:rPr>
      </w:pPr>
    </w:p>
    <w:p w:rsidR="00803146" w:rsidRDefault="00D72908">
      <w:pPr>
        <w:rPr>
          <w:rFonts w:eastAsia="Times New Roman"/>
          <w:sz w:val="22"/>
          <w:szCs w:val="22"/>
        </w:rPr>
      </w:pPr>
      <w:r>
        <w:rPr>
          <w:rFonts w:eastAsia="Times New Roman"/>
          <w:sz w:val="22"/>
          <w:szCs w:val="22"/>
        </w:rPr>
        <w:t>By the above, the following are suggested for the email discussion:</w:t>
      </w:r>
    </w:p>
    <w:p w:rsidR="00803146" w:rsidRDefault="00D72908">
      <w:pPr>
        <w:pStyle w:val="Caption"/>
        <w:rPr>
          <w:sz w:val="22"/>
          <w:szCs w:val="22"/>
          <w:highlight w:val="yellow"/>
        </w:rPr>
      </w:pPr>
      <w:bookmarkStart w:id="67" w:name="_Ref54813310"/>
      <w:r>
        <w:rPr>
          <w:sz w:val="22"/>
          <w:szCs w:val="22"/>
          <w:highlight w:val="yellow"/>
        </w:rPr>
        <w:t xml:space="preserve">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7</w:t>
      </w:r>
      <w:r>
        <w:rPr>
          <w:sz w:val="22"/>
          <w:szCs w:val="22"/>
          <w:highlight w:val="yellow"/>
        </w:rPr>
        <w:fldChar w:fldCharType="end"/>
      </w:r>
      <w:bookmarkEnd w:id="67"/>
      <w:r>
        <w:rPr>
          <w:sz w:val="22"/>
          <w:szCs w:val="22"/>
          <w:highlight w:val="yellow"/>
        </w:rPr>
        <w:t>: For UE RRM measurement power consumption in IDLE mode, the scaling is similar to that of BWP switching.  Remove the bracket of UE power model agreed in RAN1#102-e.</w:t>
      </w:r>
    </w:p>
    <w:p w:rsidR="00803146" w:rsidRDefault="00803146">
      <w:pPr>
        <w:rPr>
          <w:sz w:val="22"/>
          <w:szCs w:val="22"/>
          <w:highlight w:val="yellow"/>
        </w:rPr>
      </w:pPr>
    </w:p>
    <w:p w:rsidR="00803146" w:rsidRDefault="00D72908">
      <w:pPr>
        <w:pStyle w:val="Caption"/>
        <w:rPr>
          <w:sz w:val="22"/>
          <w:szCs w:val="22"/>
          <w:highlight w:val="yellow"/>
        </w:rPr>
      </w:pPr>
      <w:bookmarkStart w:id="68" w:name="_Ref54813316"/>
      <w:r>
        <w:rPr>
          <w:sz w:val="22"/>
          <w:szCs w:val="22"/>
          <w:highlight w:val="yellow"/>
        </w:rPr>
        <w:t xml:space="preserve">Topic </w:t>
      </w:r>
      <w:r>
        <w:rPr>
          <w:sz w:val="22"/>
          <w:szCs w:val="22"/>
          <w:highlight w:val="yellow"/>
        </w:rPr>
        <w:fldChar w:fldCharType="begin"/>
      </w:r>
      <w:r>
        <w:rPr>
          <w:sz w:val="22"/>
          <w:szCs w:val="22"/>
          <w:highlight w:val="yellow"/>
        </w:rPr>
        <w:instrText xml:space="preserve"> SEQ Topic \* ARABIC </w:instrText>
      </w:r>
      <w:r>
        <w:rPr>
          <w:sz w:val="22"/>
          <w:szCs w:val="22"/>
          <w:highlight w:val="yellow"/>
        </w:rPr>
        <w:fldChar w:fldCharType="separate"/>
      </w:r>
      <w:r>
        <w:rPr>
          <w:sz w:val="22"/>
          <w:szCs w:val="22"/>
          <w:highlight w:val="yellow"/>
        </w:rPr>
        <w:t>8</w:t>
      </w:r>
      <w:r>
        <w:rPr>
          <w:sz w:val="22"/>
          <w:szCs w:val="22"/>
          <w:highlight w:val="yellow"/>
        </w:rPr>
        <w:fldChar w:fldCharType="end"/>
      </w:r>
      <w:bookmarkEnd w:id="68"/>
      <w:r>
        <w:rPr>
          <w:sz w:val="22"/>
          <w:szCs w:val="22"/>
          <w:highlight w:val="yellow"/>
        </w:rPr>
        <w:t xml:space="preserve">: The FR2 power consumption model and the scaling factor follows the same principle of that for FR1 with minimum BW of 50 MHz. </w:t>
      </w:r>
    </w:p>
    <w:p w:rsidR="00803146" w:rsidRDefault="00D72908">
      <w:pPr>
        <w:pStyle w:val="Caption"/>
        <w:keepNext/>
        <w:jc w:val="center"/>
        <w:rPr>
          <w:sz w:val="22"/>
          <w:szCs w:val="22"/>
          <w:highlight w:val="yellow"/>
        </w:rPr>
      </w:pPr>
      <w:r>
        <w:rPr>
          <w:sz w:val="22"/>
          <w:szCs w:val="22"/>
          <w:highlight w:val="yellow"/>
        </w:rPr>
        <w:t xml:space="preserve">Table </w:t>
      </w:r>
      <w:r>
        <w:rPr>
          <w:sz w:val="22"/>
          <w:szCs w:val="22"/>
          <w:highlight w:val="yellow"/>
        </w:rPr>
        <w:fldChar w:fldCharType="begin"/>
      </w:r>
      <w:r>
        <w:rPr>
          <w:sz w:val="22"/>
          <w:szCs w:val="22"/>
          <w:highlight w:val="yellow"/>
        </w:rPr>
        <w:instrText xml:space="preserve"> SEQ Table \* ARABIC </w:instrText>
      </w:r>
      <w:r>
        <w:rPr>
          <w:sz w:val="22"/>
          <w:szCs w:val="22"/>
          <w:highlight w:val="yellow"/>
        </w:rPr>
        <w:fldChar w:fldCharType="separate"/>
      </w:r>
      <w:r>
        <w:rPr>
          <w:sz w:val="22"/>
          <w:szCs w:val="22"/>
          <w:highlight w:val="yellow"/>
        </w:rPr>
        <w:t>16</w:t>
      </w:r>
      <w:r>
        <w:rPr>
          <w:sz w:val="22"/>
          <w:szCs w:val="22"/>
          <w:highlight w:val="yellow"/>
        </w:rPr>
        <w:fldChar w:fldCharType="end"/>
      </w:r>
      <w:r>
        <w:rPr>
          <w:sz w:val="22"/>
          <w:szCs w:val="22"/>
          <w:highlight w:val="yellow"/>
        </w:rPr>
        <w:t>: FR2 power consumption model for idle/inactive mode operations</w:t>
      </w:r>
    </w:p>
    <w:tbl>
      <w:tblPr>
        <w:tblW w:w="0" w:type="auto"/>
        <w:jc w:val="right"/>
        <w:tblCellMar>
          <w:left w:w="0" w:type="dxa"/>
          <w:right w:w="0" w:type="dxa"/>
        </w:tblCellMar>
        <w:tblLook w:val="04A0" w:firstRow="1" w:lastRow="0" w:firstColumn="1" w:lastColumn="0" w:noHBand="0" w:noVBand="1"/>
      </w:tblPr>
      <w:tblGrid>
        <w:gridCol w:w="2667"/>
        <w:gridCol w:w="3916"/>
        <w:gridCol w:w="3864"/>
      </w:tblGrid>
      <w:tr w:rsidR="00803146">
        <w:trPr>
          <w:trHeight w:val="17"/>
          <w:jc w:val="right"/>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pStyle w:val="ListParagraph"/>
              <w:spacing w:before="100" w:beforeAutospacing="1" w:after="100" w:afterAutospacing="1" w:line="231" w:lineRule="atLeast"/>
              <w:ind w:left="360"/>
              <w:rPr>
                <w:sz w:val="22"/>
                <w:szCs w:val="22"/>
                <w:highlight w:val="yellow"/>
                <w:lang w:eastAsia="zh-CN"/>
              </w:rPr>
            </w:pPr>
            <w:r>
              <w:rPr>
                <w:sz w:val="22"/>
                <w:szCs w:val="22"/>
                <w:highlight w:val="yellow"/>
              </w:rPr>
              <w:t>Power State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2"/>
                <w:szCs w:val="22"/>
                <w:highlight w:val="yellow"/>
              </w:rPr>
            </w:pPr>
            <w:r>
              <w:rPr>
                <w:sz w:val="22"/>
                <w:szCs w:val="22"/>
                <w:highlight w:val="yellow"/>
              </w:rPr>
              <w:t>Relative Power</w:t>
            </w:r>
          </w:p>
          <w:p w:rsidR="00803146" w:rsidRDefault="00D72908">
            <w:pPr>
              <w:spacing w:line="231" w:lineRule="atLeast"/>
              <w:jc w:val="center"/>
              <w:rPr>
                <w:sz w:val="22"/>
                <w:szCs w:val="22"/>
                <w:highlight w:val="yellow"/>
              </w:rPr>
            </w:pPr>
            <w:r>
              <w:rPr>
                <w:sz w:val="22"/>
                <w:szCs w:val="22"/>
                <w:highlight w:val="yellow"/>
              </w:rPr>
              <w:t>(FR2 reference from TR 38.840)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2"/>
                <w:szCs w:val="22"/>
                <w:highlight w:val="yellow"/>
                <w:lang w:eastAsia="zh-CN"/>
              </w:rPr>
            </w:pPr>
            <w:r>
              <w:rPr>
                <w:sz w:val="22"/>
                <w:szCs w:val="22"/>
                <w:highlight w:val="yellow"/>
              </w:rPr>
              <w:t>Relative Power</w:t>
            </w:r>
            <w:r>
              <w:rPr>
                <w:rStyle w:val="apple-converted-space"/>
                <w:sz w:val="22"/>
                <w:szCs w:val="22"/>
                <w:highlight w:val="yellow"/>
              </w:rPr>
              <w:t> </w:t>
            </w:r>
            <w:r>
              <w:rPr>
                <w:sz w:val="22"/>
                <w:szCs w:val="22"/>
                <w:highlight w:val="yellow"/>
              </w:rPr>
              <w:br/>
              <w:t xml:space="preserve">(Idle/inactive-mode operation with reception bandwidth </w:t>
            </w:r>
            <w:r>
              <w:rPr>
                <w:sz w:val="22"/>
                <w:szCs w:val="22"/>
                <w:highlight w:val="yellow"/>
                <w:lang w:eastAsia="zh-CN"/>
              </w:rPr>
              <w:t>50</w:t>
            </w:r>
            <w:r>
              <w:rPr>
                <w:sz w:val="22"/>
                <w:szCs w:val="22"/>
                <w:highlight w:val="yellow"/>
              </w:rPr>
              <w:t xml:space="preserve"> MHz)</w:t>
            </w:r>
          </w:p>
        </w:tc>
      </w:tr>
      <w:tr w:rsidR="00803146">
        <w:trPr>
          <w:trHeight w:val="17"/>
          <w:jc w:val="righ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2"/>
                <w:szCs w:val="22"/>
                <w:highlight w:val="yellow"/>
              </w:rPr>
            </w:pPr>
            <w:r>
              <w:rPr>
                <w:sz w:val="22"/>
                <w:szCs w:val="22"/>
                <w:highlight w:val="yellow"/>
              </w:rPr>
              <w:t>Deep Sleep (P</w:t>
            </w:r>
            <w:r>
              <w:rPr>
                <w:sz w:val="22"/>
                <w:szCs w:val="22"/>
                <w:highlight w:val="yellow"/>
                <w:vertAlign w:val="subscript"/>
              </w:rPr>
              <w:t>DS</w:t>
            </w:r>
            <w:r>
              <w:rPr>
                <w:sz w:val="22"/>
                <w:szCs w:val="22"/>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2"/>
                <w:szCs w:val="22"/>
                <w:highlight w:val="yellow"/>
              </w:rPr>
            </w:pPr>
            <w:r>
              <w:rPr>
                <w:sz w:val="22"/>
                <w:szCs w:val="22"/>
                <w:highlight w:val="yellow"/>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sz w:val="22"/>
                <w:szCs w:val="22"/>
                <w:highlight w:val="yellow"/>
              </w:rPr>
            </w:pPr>
            <w:r>
              <w:rPr>
                <w:sz w:val="22"/>
                <w:szCs w:val="22"/>
                <w:highlight w:val="yellow"/>
              </w:rPr>
              <w:t>1</w:t>
            </w:r>
          </w:p>
        </w:tc>
      </w:tr>
      <w:tr w:rsidR="00803146">
        <w:trPr>
          <w:trHeight w:val="17"/>
          <w:jc w:val="righ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2"/>
                <w:szCs w:val="22"/>
                <w:highlight w:val="yellow"/>
              </w:rPr>
            </w:pPr>
            <w:r>
              <w:rPr>
                <w:sz w:val="22"/>
                <w:szCs w:val="22"/>
                <w:highlight w:val="yellow"/>
              </w:rPr>
              <w:t>Light Sleep (P</w:t>
            </w:r>
            <w:r>
              <w:rPr>
                <w:sz w:val="22"/>
                <w:szCs w:val="22"/>
                <w:highlight w:val="yellow"/>
                <w:vertAlign w:val="subscript"/>
              </w:rPr>
              <w:t>LS</w:t>
            </w:r>
            <w:r>
              <w:rPr>
                <w:sz w:val="22"/>
                <w:szCs w:val="22"/>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2"/>
                <w:szCs w:val="22"/>
                <w:highlight w:val="yellow"/>
              </w:rPr>
            </w:pPr>
            <w:r>
              <w:rPr>
                <w:sz w:val="22"/>
                <w:szCs w:val="22"/>
                <w:highlight w:val="yellow"/>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sz w:val="22"/>
                <w:szCs w:val="22"/>
                <w:highlight w:val="yellow"/>
              </w:rPr>
            </w:pPr>
            <w:r>
              <w:rPr>
                <w:sz w:val="22"/>
                <w:szCs w:val="22"/>
                <w:highlight w:val="yellow"/>
              </w:rPr>
              <w:t>20</w:t>
            </w:r>
          </w:p>
        </w:tc>
      </w:tr>
      <w:tr w:rsidR="00803146">
        <w:trPr>
          <w:trHeight w:val="17"/>
          <w:jc w:val="righ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2"/>
                <w:szCs w:val="22"/>
                <w:highlight w:val="yellow"/>
              </w:rPr>
            </w:pPr>
            <w:r>
              <w:rPr>
                <w:sz w:val="22"/>
                <w:szCs w:val="22"/>
                <w:highlight w:val="yellow"/>
              </w:rPr>
              <w:t>Micro sleep (P</w:t>
            </w:r>
            <w:r>
              <w:rPr>
                <w:sz w:val="22"/>
                <w:szCs w:val="22"/>
                <w:highlight w:val="yellow"/>
                <w:vertAlign w:val="subscript"/>
              </w:rPr>
              <w:t>MS</w:t>
            </w:r>
            <w:r>
              <w:rPr>
                <w:sz w:val="22"/>
                <w:szCs w:val="22"/>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2"/>
                <w:szCs w:val="22"/>
                <w:highlight w:val="yellow"/>
              </w:rPr>
            </w:pPr>
            <w:r>
              <w:rPr>
                <w:sz w:val="22"/>
                <w:szCs w:val="22"/>
                <w:highlight w:val="yellow"/>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sz w:val="22"/>
                <w:szCs w:val="22"/>
                <w:highlight w:val="yellow"/>
              </w:rPr>
            </w:pPr>
            <w:r>
              <w:rPr>
                <w:sz w:val="22"/>
                <w:szCs w:val="22"/>
                <w:highlight w:val="yellow"/>
              </w:rPr>
              <w:t>45</w:t>
            </w:r>
          </w:p>
        </w:tc>
      </w:tr>
      <w:tr w:rsidR="00803146">
        <w:trPr>
          <w:trHeight w:val="17"/>
          <w:jc w:val="righ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2"/>
                <w:szCs w:val="22"/>
                <w:highlight w:val="yellow"/>
              </w:rPr>
            </w:pPr>
            <w:r>
              <w:rPr>
                <w:sz w:val="22"/>
                <w:szCs w:val="22"/>
                <w:highlight w:val="yellow"/>
              </w:rPr>
              <w:t>PDCCH-only (P</w:t>
            </w:r>
            <w:r>
              <w:rPr>
                <w:sz w:val="22"/>
                <w:szCs w:val="22"/>
                <w:highlight w:val="yellow"/>
                <w:vertAlign w:val="subscript"/>
              </w:rPr>
              <w:t>PDCCH</w:t>
            </w:r>
            <w:r>
              <w:rPr>
                <w:sz w:val="22"/>
                <w:szCs w:val="22"/>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2"/>
                <w:szCs w:val="22"/>
                <w:highlight w:val="yellow"/>
              </w:rPr>
            </w:pPr>
            <w:r>
              <w:rPr>
                <w:sz w:val="22"/>
                <w:szCs w:val="22"/>
                <w:highlight w:val="yellow"/>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color w:val="FF0000"/>
                <w:sz w:val="22"/>
                <w:szCs w:val="22"/>
                <w:highlight w:val="yellow"/>
                <w:lang w:eastAsia="zh-CN"/>
              </w:rPr>
            </w:pPr>
            <w:r>
              <w:rPr>
                <w:sz w:val="22"/>
                <w:szCs w:val="22"/>
                <w:highlight w:val="yellow"/>
                <w:lang w:eastAsia="zh-CN"/>
              </w:rPr>
              <w:t>70</w:t>
            </w:r>
          </w:p>
        </w:tc>
      </w:tr>
      <w:tr w:rsidR="00803146">
        <w:trPr>
          <w:trHeight w:val="17"/>
          <w:jc w:val="righ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2"/>
                <w:szCs w:val="22"/>
                <w:highlight w:val="yellow"/>
              </w:rPr>
            </w:pPr>
            <w:r>
              <w:rPr>
                <w:sz w:val="22"/>
                <w:szCs w:val="22"/>
                <w:highlight w:val="yellow"/>
              </w:rPr>
              <w:t>PDCCH + PDSCH (P</w:t>
            </w:r>
            <w:r>
              <w:rPr>
                <w:sz w:val="22"/>
                <w:szCs w:val="22"/>
                <w:highlight w:val="yellow"/>
                <w:vertAlign w:val="subscript"/>
              </w:rPr>
              <w:t>PDCCH+PDSCH</w:t>
            </w:r>
            <w:r>
              <w:rPr>
                <w:sz w:val="22"/>
                <w:szCs w:val="22"/>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2"/>
                <w:szCs w:val="22"/>
                <w:highlight w:val="yellow"/>
              </w:rPr>
            </w:pPr>
            <w:r>
              <w:rPr>
                <w:sz w:val="22"/>
                <w:szCs w:val="22"/>
                <w:highlight w:val="yellow"/>
              </w:rPr>
              <w:t>350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color w:val="FF0000"/>
                <w:sz w:val="22"/>
                <w:szCs w:val="22"/>
                <w:highlight w:val="yellow"/>
                <w:lang w:eastAsia="zh-CN"/>
              </w:rPr>
            </w:pPr>
            <w:r>
              <w:rPr>
                <w:sz w:val="22"/>
                <w:szCs w:val="22"/>
                <w:highlight w:val="yellow"/>
                <w:lang w:eastAsia="zh-CN"/>
              </w:rPr>
              <w:t xml:space="preserve"> 140</w:t>
            </w:r>
          </w:p>
        </w:tc>
      </w:tr>
      <w:tr w:rsidR="00803146">
        <w:trPr>
          <w:trHeight w:val="17"/>
          <w:jc w:val="righ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2"/>
                <w:szCs w:val="22"/>
                <w:highlight w:val="yellow"/>
                <w:lang w:val="pl-PL"/>
              </w:rPr>
            </w:pPr>
            <w:r>
              <w:rPr>
                <w:sz w:val="22"/>
                <w:szCs w:val="22"/>
                <w:highlight w:val="yellow"/>
                <w:lang w:val="pl-PL"/>
              </w:rPr>
              <w:t>SSB/CSI-RS proc. (P</w:t>
            </w:r>
            <w:r>
              <w:rPr>
                <w:sz w:val="22"/>
                <w:szCs w:val="22"/>
                <w:highlight w:val="yellow"/>
                <w:vertAlign w:val="subscript"/>
                <w:lang w:val="pl-PL"/>
              </w:rPr>
              <w:t>SSB</w:t>
            </w:r>
            <w:r>
              <w:rPr>
                <w:sz w:val="22"/>
                <w:szCs w:val="22"/>
                <w:highlight w:val="yellow"/>
                <w:lang w:val="pl-P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jc w:val="center"/>
              <w:rPr>
                <w:sz w:val="22"/>
                <w:szCs w:val="22"/>
                <w:highlight w:val="yellow"/>
              </w:rPr>
            </w:pPr>
            <w:r>
              <w:rPr>
                <w:sz w:val="22"/>
                <w:szCs w:val="22"/>
                <w:highlight w:val="yellow"/>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keepLines/>
              <w:tabs>
                <w:tab w:val="center" w:pos="4536"/>
                <w:tab w:val="right" w:pos="9072"/>
              </w:tabs>
              <w:spacing w:line="231" w:lineRule="atLeast"/>
              <w:jc w:val="center"/>
              <w:rPr>
                <w:color w:val="FF0000"/>
                <w:sz w:val="22"/>
                <w:szCs w:val="22"/>
                <w:highlight w:val="yellow"/>
                <w:lang w:eastAsia="zh-CN"/>
              </w:rPr>
            </w:pPr>
            <w:r>
              <w:rPr>
                <w:sz w:val="22"/>
                <w:szCs w:val="22"/>
                <w:highlight w:val="yellow"/>
                <w:lang w:eastAsia="zh-CN"/>
              </w:rPr>
              <w:t>70</w:t>
            </w:r>
          </w:p>
        </w:tc>
      </w:tr>
      <w:tr w:rsidR="00803146">
        <w:trPr>
          <w:trHeight w:val="1117"/>
          <w:jc w:val="righ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2"/>
                <w:szCs w:val="22"/>
                <w:highlight w:val="yellow"/>
              </w:rPr>
            </w:pPr>
            <w:r>
              <w:rPr>
                <w:sz w:val="22"/>
                <w:szCs w:val="22"/>
                <w:highlight w:val="yellow"/>
              </w:rPr>
              <w:t>Intra-frequency RRM measurement (P</w:t>
            </w:r>
            <w:r>
              <w:rPr>
                <w:sz w:val="22"/>
                <w:szCs w:val="22"/>
                <w:highlight w:val="yellow"/>
                <w:vertAlign w:val="subscript"/>
              </w:rPr>
              <w:t>intra</w:t>
            </w:r>
            <w:r>
              <w:rPr>
                <w:sz w:val="22"/>
                <w:szCs w:val="22"/>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ind w:hanging="360"/>
              <w:rPr>
                <w:sz w:val="22"/>
                <w:szCs w:val="22"/>
                <w:highlight w:val="yellow"/>
              </w:rPr>
            </w:pPr>
            <w:r>
              <w:rPr>
                <w:sz w:val="22"/>
                <w:szCs w:val="22"/>
                <w:highlight w:val="yellow"/>
              </w:rPr>
              <w:t>       </w:t>
            </w:r>
            <w:r>
              <w:rPr>
                <w:rStyle w:val="apple-converted-space"/>
                <w:sz w:val="22"/>
                <w:szCs w:val="22"/>
                <w:highlight w:val="yellow"/>
              </w:rPr>
              <w:t> </w:t>
            </w:r>
            <w:r>
              <w:rPr>
                <w:sz w:val="22"/>
                <w:szCs w:val="22"/>
                <w:highlight w:val="yellow"/>
                <w:lang w:eastAsia="zh-CN"/>
              </w:rPr>
              <w:t>225</w:t>
            </w:r>
            <w:r>
              <w:rPr>
                <w:sz w:val="22"/>
                <w:szCs w:val="22"/>
                <w:highlight w:val="yellow"/>
              </w:rPr>
              <w:t xml:space="preserve"> (synchronous case, N=8, measurement only; P</w:t>
            </w:r>
            <w:r>
              <w:rPr>
                <w:sz w:val="22"/>
                <w:szCs w:val="22"/>
                <w:highlight w:val="yellow"/>
                <w:vertAlign w:val="subscript"/>
              </w:rPr>
              <w:t>intra, meas-only</w:t>
            </w:r>
            <w:r>
              <w:rPr>
                <w:sz w:val="22"/>
                <w:szCs w:val="22"/>
                <w:highlight w:val="yellow"/>
              </w:rPr>
              <w:t>)</w:t>
            </w:r>
          </w:p>
          <w:p w:rsidR="00803146" w:rsidRDefault="00D72908">
            <w:pPr>
              <w:spacing w:line="231" w:lineRule="atLeast"/>
              <w:ind w:hanging="360"/>
              <w:rPr>
                <w:sz w:val="22"/>
                <w:szCs w:val="22"/>
                <w:highlight w:val="yellow"/>
              </w:rPr>
            </w:pPr>
            <w:r>
              <w:rPr>
                <w:sz w:val="22"/>
                <w:szCs w:val="22"/>
                <w:highlight w:val="yellow"/>
              </w:rPr>
              <w:t>       </w:t>
            </w:r>
            <w:r>
              <w:rPr>
                <w:rStyle w:val="apple-converted-space"/>
                <w:sz w:val="22"/>
                <w:szCs w:val="22"/>
                <w:highlight w:val="yellow"/>
              </w:rPr>
              <w:t> </w:t>
            </w:r>
            <w:r>
              <w:rPr>
                <w:sz w:val="22"/>
                <w:szCs w:val="22"/>
                <w:highlight w:val="yellow"/>
                <w:lang w:eastAsia="zh-CN"/>
              </w:rPr>
              <w:t>320</w:t>
            </w:r>
            <w:r>
              <w:rPr>
                <w:sz w:val="22"/>
                <w:szCs w:val="22"/>
                <w:highlight w:val="yellow"/>
              </w:rPr>
              <w:t>(combined search and measurement; P</w:t>
            </w:r>
            <w:r>
              <w:rPr>
                <w:sz w:val="22"/>
                <w:szCs w:val="22"/>
                <w:highlight w:val="yellow"/>
                <w:vertAlign w:val="subscript"/>
              </w:rPr>
              <w:t>intra, search+meas</w:t>
            </w:r>
            <w:r>
              <w:rPr>
                <w:sz w:val="22"/>
                <w:szCs w:val="22"/>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ind w:hanging="360"/>
              <w:rPr>
                <w:sz w:val="22"/>
                <w:szCs w:val="22"/>
                <w:highlight w:val="yellow"/>
              </w:rPr>
            </w:pPr>
            <w:r>
              <w:rPr>
                <w:sz w:val="22"/>
                <w:szCs w:val="22"/>
                <w:highlight w:val="yellow"/>
              </w:rPr>
              <w:t>       90</w:t>
            </w:r>
            <w:r>
              <w:rPr>
                <w:rStyle w:val="apple-converted-space"/>
                <w:sz w:val="22"/>
                <w:szCs w:val="22"/>
                <w:highlight w:val="yellow"/>
              </w:rPr>
              <w:t> </w:t>
            </w:r>
            <w:r>
              <w:rPr>
                <w:sz w:val="22"/>
                <w:szCs w:val="22"/>
                <w:highlight w:val="yellow"/>
              </w:rPr>
              <w:t>(synchronous case, N=8, measurement only; P</w:t>
            </w:r>
            <w:r>
              <w:rPr>
                <w:sz w:val="22"/>
                <w:szCs w:val="22"/>
                <w:highlight w:val="yellow"/>
                <w:vertAlign w:val="subscript"/>
              </w:rPr>
              <w:t>intra, meas-only</w:t>
            </w:r>
            <w:r>
              <w:rPr>
                <w:sz w:val="22"/>
                <w:szCs w:val="22"/>
                <w:highlight w:val="yellow"/>
              </w:rPr>
              <w:t>)</w:t>
            </w:r>
          </w:p>
          <w:p w:rsidR="00803146" w:rsidRDefault="00D72908">
            <w:pPr>
              <w:spacing w:line="231" w:lineRule="atLeast"/>
              <w:rPr>
                <w:sz w:val="22"/>
                <w:szCs w:val="22"/>
                <w:highlight w:val="yellow"/>
                <w:lang w:eastAsia="zh-CN"/>
              </w:rPr>
            </w:pPr>
            <w:r>
              <w:rPr>
                <w:sz w:val="22"/>
                <w:szCs w:val="22"/>
                <w:highlight w:val="yellow"/>
              </w:rPr>
              <w:t>128 (combined search and measurement; P</w:t>
            </w:r>
            <w:r>
              <w:rPr>
                <w:sz w:val="22"/>
                <w:szCs w:val="22"/>
                <w:highlight w:val="yellow"/>
                <w:vertAlign w:val="subscript"/>
              </w:rPr>
              <w:t>intra, search+meas</w:t>
            </w:r>
            <w:r>
              <w:rPr>
                <w:sz w:val="22"/>
                <w:szCs w:val="22"/>
                <w:highlight w:val="yellow"/>
              </w:rPr>
              <w:t>)</w:t>
            </w:r>
          </w:p>
          <w:p w:rsidR="00803146" w:rsidRDefault="00803146">
            <w:pPr>
              <w:spacing w:line="231" w:lineRule="atLeast"/>
              <w:rPr>
                <w:sz w:val="22"/>
                <w:szCs w:val="22"/>
                <w:highlight w:val="yellow"/>
                <w:lang w:eastAsia="zh-CN"/>
              </w:rPr>
            </w:pPr>
          </w:p>
          <w:p w:rsidR="00803146" w:rsidRDefault="00803146">
            <w:pPr>
              <w:spacing w:line="231" w:lineRule="atLeast"/>
              <w:ind w:hanging="360"/>
              <w:rPr>
                <w:sz w:val="22"/>
                <w:szCs w:val="22"/>
                <w:highlight w:val="yellow"/>
              </w:rPr>
            </w:pPr>
          </w:p>
        </w:tc>
      </w:tr>
      <w:tr w:rsidR="00803146">
        <w:trPr>
          <w:trHeight w:val="2020"/>
          <w:jc w:val="righ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rPr>
                <w:sz w:val="22"/>
                <w:szCs w:val="22"/>
                <w:highlight w:val="yellow"/>
              </w:rPr>
            </w:pPr>
            <w:r>
              <w:rPr>
                <w:sz w:val="22"/>
                <w:szCs w:val="22"/>
                <w:highlight w:val="yellow"/>
              </w:rPr>
              <w:t>Inter-frequency RRM measurement (P</w:t>
            </w:r>
            <w:r>
              <w:rPr>
                <w:sz w:val="22"/>
                <w:szCs w:val="22"/>
                <w:highlight w:val="yellow"/>
                <w:vertAlign w:val="subscript"/>
              </w:rPr>
              <w:t>inter</w:t>
            </w:r>
            <w:r>
              <w:rPr>
                <w:sz w:val="22"/>
                <w:szCs w:val="22"/>
                <w:highlight w:val="yellow"/>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ind w:hanging="360"/>
              <w:rPr>
                <w:sz w:val="22"/>
                <w:szCs w:val="22"/>
                <w:highlight w:val="yellow"/>
              </w:rPr>
            </w:pPr>
            <w:r>
              <w:rPr>
                <w:sz w:val="22"/>
                <w:szCs w:val="22"/>
                <w:highlight w:val="yellow"/>
              </w:rPr>
              <w:t>·       </w:t>
            </w:r>
            <w:r>
              <w:rPr>
                <w:rStyle w:val="apple-converted-space"/>
                <w:sz w:val="22"/>
                <w:szCs w:val="22"/>
                <w:highlight w:val="yellow"/>
              </w:rPr>
              <w:t> </w:t>
            </w:r>
            <w:r>
              <w:rPr>
                <w:sz w:val="22"/>
                <w:szCs w:val="22"/>
                <w:highlight w:val="yellow"/>
                <w:lang w:eastAsia="zh-CN"/>
              </w:rPr>
              <w:t>270</w:t>
            </w:r>
            <w:r>
              <w:rPr>
                <w:sz w:val="22"/>
                <w:szCs w:val="22"/>
                <w:highlight w:val="yellow"/>
              </w:rPr>
              <w:t>(measurement only per freq. layer; P</w:t>
            </w:r>
            <w:r>
              <w:rPr>
                <w:sz w:val="22"/>
                <w:szCs w:val="22"/>
                <w:highlight w:val="yellow"/>
                <w:vertAlign w:val="subscript"/>
              </w:rPr>
              <w:t>inter, meas-only</w:t>
            </w:r>
            <w:r>
              <w:rPr>
                <w:sz w:val="22"/>
                <w:szCs w:val="22"/>
                <w:highlight w:val="yellow"/>
              </w:rPr>
              <w:t>)</w:t>
            </w:r>
          </w:p>
          <w:p w:rsidR="00803146" w:rsidRDefault="00D72908">
            <w:pPr>
              <w:spacing w:line="231" w:lineRule="atLeast"/>
              <w:ind w:hanging="360"/>
              <w:rPr>
                <w:sz w:val="22"/>
                <w:szCs w:val="22"/>
                <w:highlight w:val="yellow"/>
              </w:rPr>
            </w:pPr>
            <w:r>
              <w:rPr>
                <w:sz w:val="22"/>
                <w:szCs w:val="22"/>
                <w:highlight w:val="yellow"/>
              </w:rPr>
              <w:t>·       </w:t>
            </w:r>
            <w:r>
              <w:rPr>
                <w:rStyle w:val="apple-converted-space"/>
                <w:sz w:val="22"/>
                <w:szCs w:val="22"/>
                <w:highlight w:val="yellow"/>
              </w:rPr>
              <w:t> </w:t>
            </w:r>
            <w:r>
              <w:rPr>
                <w:sz w:val="22"/>
                <w:szCs w:val="22"/>
                <w:highlight w:val="yellow"/>
                <w:lang w:eastAsia="zh-CN"/>
              </w:rPr>
              <w:t>270</w:t>
            </w:r>
            <w:r>
              <w:rPr>
                <w:sz w:val="22"/>
                <w:szCs w:val="22"/>
                <w:highlight w:val="yellow"/>
              </w:rPr>
              <w:t xml:space="preserve"> (neighbor cell search power per freq. layer; P</w:t>
            </w:r>
            <w:r>
              <w:rPr>
                <w:sz w:val="22"/>
                <w:szCs w:val="22"/>
                <w:highlight w:val="yellow"/>
                <w:vertAlign w:val="subscript"/>
              </w:rPr>
              <w:t>inter, search-only</w:t>
            </w:r>
            <w:r>
              <w:rPr>
                <w:sz w:val="22"/>
                <w:szCs w:val="22"/>
                <w:highlight w:val="yellow"/>
              </w:rPr>
              <w:t>)</w:t>
            </w:r>
          </w:p>
          <w:p w:rsidR="00803146" w:rsidRDefault="00D72908">
            <w:pPr>
              <w:spacing w:line="231" w:lineRule="atLeast"/>
              <w:ind w:hanging="360"/>
              <w:rPr>
                <w:sz w:val="22"/>
                <w:szCs w:val="22"/>
                <w:highlight w:val="yellow"/>
              </w:rPr>
            </w:pPr>
            <w:r>
              <w:rPr>
                <w:sz w:val="22"/>
                <w:szCs w:val="22"/>
                <w:highlight w:val="yellow"/>
              </w:rPr>
              <w:t>·       </w:t>
            </w:r>
            <w:r>
              <w:rPr>
                <w:rStyle w:val="apple-converted-space"/>
                <w:sz w:val="22"/>
                <w:szCs w:val="22"/>
                <w:highlight w:val="yellow"/>
              </w:rPr>
              <w:t> </w:t>
            </w:r>
            <w:r>
              <w:rPr>
                <w:sz w:val="22"/>
                <w:szCs w:val="22"/>
                <w:highlight w:val="yellow"/>
              </w:rPr>
              <w:t>Micro sleep power assumed for switch in/out a freq. layer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03146" w:rsidRDefault="00D72908">
            <w:pPr>
              <w:spacing w:line="231" w:lineRule="atLeast"/>
              <w:ind w:hanging="360"/>
              <w:rPr>
                <w:sz w:val="22"/>
                <w:szCs w:val="22"/>
                <w:highlight w:val="yellow"/>
              </w:rPr>
            </w:pPr>
            <w:r>
              <w:rPr>
                <w:sz w:val="22"/>
                <w:szCs w:val="22"/>
                <w:highlight w:val="yellow"/>
              </w:rPr>
              <w:t>·       </w:t>
            </w:r>
            <w:r>
              <w:rPr>
                <w:rStyle w:val="apple-converted-space"/>
                <w:sz w:val="22"/>
                <w:szCs w:val="22"/>
                <w:highlight w:val="yellow"/>
              </w:rPr>
              <w:t xml:space="preserve"> 108 </w:t>
            </w:r>
            <w:r>
              <w:rPr>
                <w:sz w:val="22"/>
                <w:szCs w:val="22"/>
                <w:highlight w:val="yellow"/>
              </w:rPr>
              <w:t>(measurement only per freq. layer; P</w:t>
            </w:r>
            <w:r>
              <w:rPr>
                <w:sz w:val="22"/>
                <w:szCs w:val="22"/>
                <w:highlight w:val="yellow"/>
                <w:vertAlign w:val="subscript"/>
              </w:rPr>
              <w:t>inter, meas-only</w:t>
            </w:r>
            <w:r>
              <w:rPr>
                <w:sz w:val="22"/>
                <w:szCs w:val="22"/>
                <w:highlight w:val="yellow"/>
              </w:rPr>
              <w:t>)</w:t>
            </w:r>
          </w:p>
          <w:p w:rsidR="00803146" w:rsidRDefault="00D72908">
            <w:pPr>
              <w:spacing w:line="231" w:lineRule="atLeast"/>
              <w:ind w:hanging="360"/>
              <w:rPr>
                <w:sz w:val="22"/>
                <w:szCs w:val="22"/>
                <w:highlight w:val="yellow"/>
              </w:rPr>
            </w:pPr>
            <w:r>
              <w:rPr>
                <w:sz w:val="22"/>
                <w:szCs w:val="22"/>
                <w:highlight w:val="yellow"/>
              </w:rPr>
              <w:t>·       </w:t>
            </w:r>
            <w:r>
              <w:rPr>
                <w:rStyle w:val="apple-converted-space"/>
                <w:sz w:val="22"/>
                <w:szCs w:val="22"/>
                <w:highlight w:val="yellow"/>
              </w:rPr>
              <w:t> </w:t>
            </w:r>
            <w:r>
              <w:rPr>
                <w:sz w:val="22"/>
                <w:szCs w:val="22"/>
                <w:highlight w:val="yellow"/>
                <w:lang w:eastAsia="zh-CN"/>
              </w:rPr>
              <w:t>270</w:t>
            </w:r>
            <w:r>
              <w:rPr>
                <w:sz w:val="22"/>
                <w:szCs w:val="22"/>
                <w:highlight w:val="yellow"/>
              </w:rPr>
              <w:t xml:space="preserve"> (neighbor cell search power per freq. layer; P</w:t>
            </w:r>
            <w:r>
              <w:rPr>
                <w:sz w:val="22"/>
                <w:szCs w:val="22"/>
                <w:highlight w:val="yellow"/>
                <w:vertAlign w:val="subscript"/>
              </w:rPr>
              <w:t>inter, search-only</w:t>
            </w:r>
            <w:r>
              <w:rPr>
                <w:sz w:val="22"/>
                <w:szCs w:val="22"/>
                <w:highlight w:val="yellow"/>
              </w:rPr>
              <w:t>)</w:t>
            </w:r>
          </w:p>
          <w:p w:rsidR="00803146" w:rsidRDefault="00D72908">
            <w:pPr>
              <w:spacing w:line="231" w:lineRule="atLeast"/>
              <w:ind w:hanging="360"/>
              <w:rPr>
                <w:sz w:val="22"/>
                <w:szCs w:val="22"/>
                <w:highlight w:val="yellow"/>
              </w:rPr>
            </w:pPr>
            <w:r>
              <w:rPr>
                <w:sz w:val="22"/>
                <w:szCs w:val="22"/>
                <w:highlight w:val="yellow"/>
              </w:rPr>
              <w:t>·       </w:t>
            </w:r>
            <w:r>
              <w:rPr>
                <w:rStyle w:val="apple-converted-space"/>
                <w:sz w:val="22"/>
                <w:szCs w:val="22"/>
                <w:highlight w:val="yellow"/>
              </w:rPr>
              <w:t> </w:t>
            </w:r>
            <w:r>
              <w:rPr>
                <w:sz w:val="22"/>
                <w:szCs w:val="22"/>
                <w:highlight w:val="yellow"/>
              </w:rPr>
              <w:t>Micro sleep power assumed for switch in/out a freq. layer</w:t>
            </w:r>
          </w:p>
        </w:tc>
      </w:tr>
    </w:tbl>
    <w:p w:rsidR="00803146" w:rsidRDefault="00803146">
      <w:pPr>
        <w:rPr>
          <w:rFonts w:eastAsia="Times New Roman"/>
          <w:sz w:val="22"/>
          <w:szCs w:val="22"/>
        </w:rPr>
      </w:pPr>
    </w:p>
    <w:p w:rsidR="00803146" w:rsidRDefault="00D72908">
      <w:pPr>
        <w:tabs>
          <w:tab w:val="left" w:pos="3156"/>
        </w:tabs>
        <w:rPr>
          <w:sz w:val="22"/>
          <w:szCs w:val="22"/>
        </w:rPr>
      </w:pPr>
      <w:r>
        <w:rPr>
          <w:sz w:val="22"/>
          <w:szCs w:val="22"/>
        </w:rPr>
        <w:t xml:space="preserve">Please kindly provide your views for including </w:t>
      </w:r>
      <w:r>
        <w:rPr>
          <w:sz w:val="22"/>
          <w:szCs w:val="22"/>
        </w:rPr>
        <w:fldChar w:fldCharType="begin"/>
      </w:r>
      <w:r>
        <w:rPr>
          <w:sz w:val="22"/>
          <w:szCs w:val="22"/>
        </w:rPr>
        <w:instrText xml:space="preserve"> REF _Ref54813310 \h  \* MERGEFORMAT </w:instrText>
      </w:r>
      <w:r>
        <w:rPr>
          <w:sz w:val="22"/>
          <w:szCs w:val="22"/>
        </w:rPr>
      </w:r>
      <w:r>
        <w:rPr>
          <w:sz w:val="22"/>
          <w:szCs w:val="22"/>
        </w:rPr>
        <w:fldChar w:fldCharType="separate"/>
      </w:r>
      <w:r>
        <w:rPr>
          <w:sz w:val="22"/>
          <w:szCs w:val="22"/>
        </w:rPr>
        <w:t>Topic 7</w:t>
      </w:r>
      <w:r>
        <w:rPr>
          <w:sz w:val="22"/>
          <w:szCs w:val="22"/>
        </w:rPr>
        <w:fldChar w:fldCharType="end"/>
      </w:r>
      <w:r>
        <w:rPr>
          <w:sz w:val="22"/>
          <w:szCs w:val="22"/>
        </w:rPr>
        <w:t xml:space="preserve"> and </w:t>
      </w:r>
      <w:r>
        <w:rPr>
          <w:sz w:val="22"/>
          <w:szCs w:val="22"/>
        </w:rPr>
        <w:fldChar w:fldCharType="begin"/>
      </w:r>
      <w:r>
        <w:rPr>
          <w:sz w:val="22"/>
          <w:szCs w:val="22"/>
        </w:rPr>
        <w:instrText xml:space="preserve"> REF _Ref54813316 \h  \* MERGEFORMAT </w:instrText>
      </w:r>
      <w:r>
        <w:rPr>
          <w:sz w:val="22"/>
          <w:szCs w:val="22"/>
        </w:rPr>
      </w:r>
      <w:r>
        <w:rPr>
          <w:sz w:val="22"/>
          <w:szCs w:val="22"/>
        </w:rPr>
        <w:fldChar w:fldCharType="separate"/>
      </w:r>
      <w:r>
        <w:rPr>
          <w:sz w:val="22"/>
          <w:szCs w:val="22"/>
        </w:rPr>
        <w:t>Topic 8</w:t>
      </w:r>
      <w:r>
        <w:rPr>
          <w:sz w:val="22"/>
          <w:szCs w:val="22"/>
        </w:rPr>
        <w:fldChar w:fldCharType="end"/>
      </w:r>
      <w:r>
        <w:rPr>
          <w:sz w:val="22"/>
          <w:szCs w:val="22"/>
        </w:rPr>
        <w:t xml:space="preserve"> for the email discussion in </w:t>
      </w:r>
      <w:r>
        <w:rPr>
          <w:sz w:val="22"/>
          <w:szCs w:val="22"/>
        </w:rPr>
        <w:fldChar w:fldCharType="begin"/>
      </w:r>
      <w:r>
        <w:rPr>
          <w:sz w:val="22"/>
          <w:szCs w:val="22"/>
        </w:rPr>
        <w:instrText xml:space="preserve"> REF _Ref54813336 \h  \* MERGEFORMAT </w:instrText>
      </w:r>
      <w:r>
        <w:rPr>
          <w:sz w:val="22"/>
          <w:szCs w:val="22"/>
        </w:rPr>
      </w:r>
      <w:r>
        <w:rPr>
          <w:sz w:val="22"/>
          <w:szCs w:val="22"/>
        </w:rPr>
        <w:fldChar w:fldCharType="separate"/>
      </w:r>
      <w:r>
        <w:rPr>
          <w:sz w:val="22"/>
          <w:szCs w:val="22"/>
        </w:rPr>
        <w:t>Table 11</w:t>
      </w:r>
      <w:r>
        <w:rPr>
          <w:sz w:val="22"/>
          <w:szCs w:val="22"/>
        </w:rPr>
        <w:fldChar w:fldCharType="end"/>
      </w:r>
      <w:r>
        <w:rPr>
          <w:sz w:val="22"/>
          <w:szCs w:val="22"/>
        </w:rPr>
        <w:t xml:space="preserve">. </w:t>
      </w:r>
    </w:p>
    <w:p w:rsidR="00803146" w:rsidRDefault="00803146">
      <w:pPr>
        <w:rPr>
          <w:rFonts w:eastAsia="Times New Roman"/>
          <w:sz w:val="22"/>
          <w:szCs w:val="22"/>
        </w:rPr>
      </w:pPr>
    </w:p>
    <w:p w:rsidR="00803146" w:rsidRDefault="00D72908">
      <w:pPr>
        <w:pStyle w:val="Caption"/>
        <w:keepNext/>
        <w:jc w:val="center"/>
        <w:rPr>
          <w:sz w:val="22"/>
          <w:szCs w:val="22"/>
        </w:rPr>
      </w:pPr>
      <w:bookmarkStart w:id="69" w:name="_Ref54813336"/>
      <w:r>
        <w:rPr>
          <w:sz w:val="22"/>
          <w:szCs w:val="22"/>
          <w:highlight w:val="yellow"/>
        </w:rPr>
        <w:t xml:space="preserve">Table </w:t>
      </w:r>
      <w:r>
        <w:rPr>
          <w:sz w:val="22"/>
          <w:szCs w:val="22"/>
          <w:highlight w:val="yellow"/>
        </w:rPr>
        <w:fldChar w:fldCharType="begin"/>
      </w:r>
      <w:r>
        <w:rPr>
          <w:sz w:val="22"/>
          <w:szCs w:val="22"/>
          <w:highlight w:val="yellow"/>
        </w:rPr>
        <w:instrText xml:space="preserve"> SEQ Table \* ARABIC </w:instrText>
      </w:r>
      <w:r>
        <w:rPr>
          <w:sz w:val="22"/>
          <w:szCs w:val="22"/>
          <w:highlight w:val="yellow"/>
        </w:rPr>
        <w:fldChar w:fldCharType="separate"/>
      </w:r>
      <w:r>
        <w:rPr>
          <w:sz w:val="22"/>
          <w:szCs w:val="22"/>
          <w:highlight w:val="yellow"/>
        </w:rPr>
        <w:t>17</w:t>
      </w:r>
      <w:r>
        <w:rPr>
          <w:sz w:val="22"/>
          <w:szCs w:val="22"/>
          <w:highlight w:val="yellow"/>
        </w:rPr>
        <w:fldChar w:fldCharType="end"/>
      </w:r>
      <w:bookmarkEnd w:id="69"/>
      <w:r>
        <w:rPr>
          <w:sz w:val="22"/>
          <w:szCs w:val="22"/>
          <w:highlight w:val="yellow"/>
        </w:rPr>
        <w:t xml:space="preserve">: Companies’ views on including </w:t>
      </w:r>
      <w:r>
        <w:rPr>
          <w:sz w:val="22"/>
          <w:szCs w:val="22"/>
          <w:highlight w:val="yellow"/>
        </w:rPr>
        <w:fldChar w:fldCharType="begin"/>
      </w:r>
      <w:r>
        <w:rPr>
          <w:sz w:val="22"/>
          <w:szCs w:val="22"/>
          <w:highlight w:val="yellow"/>
        </w:rPr>
        <w:instrText xml:space="preserve"> REF _Ref54813310 \h </w:instrText>
      </w:r>
      <w:r>
        <w:rPr>
          <w:sz w:val="22"/>
          <w:szCs w:val="22"/>
          <w:highlight w:val="yellow"/>
        </w:rPr>
      </w:r>
      <w:r>
        <w:rPr>
          <w:sz w:val="22"/>
          <w:szCs w:val="22"/>
          <w:highlight w:val="yellow"/>
        </w:rPr>
        <w:fldChar w:fldCharType="separate"/>
      </w:r>
      <w:r>
        <w:rPr>
          <w:sz w:val="22"/>
          <w:szCs w:val="22"/>
          <w:highlight w:val="yellow"/>
        </w:rPr>
        <w:t>Topic 7</w:t>
      </w:r>
      <w:r>
        <w:rPr>
          <w:sz w:val="22"/>
          <w:szCs w:val="22"/>
          <w:highlight w:val="yellow"/>
        </w:rPr>
        <w:fldChar w:fldCharType="end"/>
      </w:r>
      <w:r>
        <w:rPr>
          <w:sz w:val="22"/>
          <w:szCs w:val="22"/>
          <w:highlight w:val="yellow"/>
        </w:rPr>
        <w:t xml:space="preserve"> and </w:t>
      </w:r>
      <w:r>
        <w:rPr>
          <w:sz w:val="22"/>
          <w:szCs w:val="22"/>
          <w:highlight w:val="yellow"/>
        </w:rPr>
        <w:fldChar w:fldCharType="begin"/>
      </w:r>
      <w:r>
        <w:rPr>
          <w:sz w:val="22"/>
          <w:szCs w:val="22"/>
          <w:highlight w:val="yellow"/>
        </w:rPr>
        <w:instrText xml:space="preserve"> REF _Ref54813316 \h </w:instrText>
      </w:r>
      <w:r>
        <w:rPr>
          <w:sz w:val="22"/>
          <w:szCs w:val="22"/>
          <w:highlight w:val="yellow"/>
        </w:rPr>
      </w:r>
      <w:r>
        <w:rPr>
          <w:sz w:val="22"/>
          <w:szCs w:val="22"/>
          <w:highlight w:val="yellow"/>
        </w:rPr>
        <w:fldChar w:fldCharType="separate"/>
      </w:r>
      <w:r>
        <w:rPr>
          <w:sz w:val="22"/>
          <w:szCs w:val="22"/>
          <w:highlight w:val="yellow"/>
        </w:rPr>
        <w:t>Topic 8</w:t>
      </w:r>
      <w:r>
        <w:rPr>
          <w:sz w:val="22"/>
          <w:szCs w:val="22"/>
          <w:highlight w:val="yellow"/>
        </w:rPr>
        <w:fldChar w:fldCharType="end"/>
      </w:r>
      <w:r>
        <w:rPr>
          <w:sz w:val="22"/>
          <w:szCs w:val="22"/>
          <w:highlight w:val="yellow"/>
        </w:rPr>
        <w:t xml:space="preserve"> for email discussion</w:t>
      </w:r>
    </w:p>
    <w:tbl>
      <w:tblPr>
        <w:tblStyle w:val="TableGrid"/>
        <w:tblW w:w="0" w:type="auto"/>
        <w:tblLook w:val="04A0" w:firstRow="1" w:lastRow="0" w:firstColumn="1" w:lastColumn="0" w:noHBand="0" w:noVBand="1"/>
      </w:tblPr>
      <w:tblGrid>
        <w:gridCol w:w="1194"/>
        <w:gridCol w:w="1131"/>
        <w:gridCol w:w="1131"/>
        <w:gridCol w:w="7001"/>
      </w:tblGrid>
      <w:tr w:rsidR="00803146">
        <w:tc>
          <w:tcPr>
            <w:tcW w:w="1194" w:type="dxa"/>
          </w:tcPr>
          <w:p w:rsidR="00803146" w:rsidRDefault="00D72908">
            <w:pPr>
              <w:tabs>
                <w:tab w:val="left" w:pos="3156"/>
              </w:tabs>
              <w:rPr>
                <w:sz w:val="22"/>
                <w:szCs w:val="22"/>
              </w:rPr>
            </w:pPr>
            <w:r>
              <w:rPr>
                <w:sz w:val="22"/>
                <w:szCs w:val="22"/>
              </w:rPr>
              <w:t>Company name</w:t>
            </w:r>
          </w:p>
        </w:tc>
        <w:tc>
          <w:tcPr>
            <w:tcW w:w="1131" w:type="dxa"/>
          </w:tcPr>
          <w:p w:rsidR="00803146" w:rsidRDefault="00D72908">
            <w:pPr>
              <w:tabs>
                <w:tab w:val="left" w:pos="3156"/>
              </w:tabs>
              <w:rPr>
                <w:sz w:val="22"/>
                <w:szCs w:val="22"/>
              </w:rPr>
            </w:pPr>
            <w:r>
              <w:rPr>
                <w:sz w:val="22"/>
                <w:szCs w:val="22"/>
              </w:rPr>
              <w:t xml:space="preserve">Include </w:t>
            </w:r>
            <w:r>
              <w:rPr>
                <w:sz w:val="22"/>
                <w:szCs w:val="22"/>
              </w:rPr>
              <w:br/>
              <w:t xml:space="preserve">Topic 7? </w:t>
            </w:r>
            <w:r>
              <w:rPr>
                <w:sz w:val="22"/>
                <w:szCs w:val="22"/>
              </w:rPr>
              <w:br/>
              <w:t>(Y/N)</w:t>
            </w:r>
          </w:p>
        </w:tc>
        <w:tc>
          <w:tcPr>
            <w:tcW w:w="1131" w:type="dxa"/>
          </w:tcPr>
          <w:p w:rsidR="00803146" w:rsidRDefault="00D72908">
            <w:pPr>
              <w:tabs>
                <w:tab w:val="left" w:pos="3156"/>
              </w:tabs>
              <w:rPr>
                <w:sz w:val="22"/>
                <w:szCs w:val="22"/>
              </w:rPr>
            </w:pPr>
            <w:r>
              <w:rPr>
                <w:sz w:val="22"/>
                <w:szCs w:val="22"/>
              </w:rPr>
              <w:t xml:space="preserve">Include </w:t>
            </w:r>
            <w:r>
              <w:rPr>
                <w:sz w:val="22"/>
                <w:szCs w:val="22"/>
              </w:rPr>
              <w:br/>
              <w:t xml:space="preserve">Topic 8? </w:t>
            </w:r>
            <w:r>
              <w:rPr>
                <w:sz w:val="22"/>
                <w:szCs w:val="22"/>
              </w:rPr>
              <w:br/>
              <w:t>(Y/N)</w:t>
            </w:r>
          </w:p>
        </w:tc>
        <w:tc>
          <w:tcPr>
            <w:tcW w:w="7001" w:type="dxa"/>
          </w:tcPr>
          <w:p w:rsidR="00803146" w:rsidRDefault="00D72908">
            <w:pPr>
              <w:tabs>
                <w:tab w:val="left" w:pos="3156"/>
              </w:tabs>
              <w:rPr>
                <w:sz w:val="22"/>
                <w:szCs w:val="22"/>
              </w:rPr>
            </w:pPr>
            <w:r>
              <w:rPr>
                <w:sz w:val="22"/>
                <w:szCs w:val="22"/>
              </w:rPr>
              <w:t>Comment(s) (including views on the contents)</w:t>
            </w:r>
          </w:p>
        </w:tc>
      </w:tr>
      <w:tr w:rsidR="00803146">
        <w:tc>
          <w:tcPr>
            <w:tcW w:w="1194" w:type="dxa"/>
          </w:tcPr>
          <w:p w:rsidR="00803146" w:rsidRDefault="00D72908">
            <w:pPr>
              <w:tabs>
                <w:tab w:val="left" w:pos="3156"/>
              </w:tabs>
              <w:rPr>
                <w:sz w:val="22"/>
                <w:szCs w:val="22"/>
              </w:rPr>
            </w:pPr>
            <w:r>
              <w:rPr>
                <w:sz w:val="22"/>
                <w:szCs w:val="22"/>
              </w:rPr>
              <w:t>CATT</w:t>
            </w:r>
          </w:p>
        </w:tc>
        <w:tc>
          <w:tcPr>
            <w:tcW w:w="1131" w:type="dxa"/>
          </w:tcPr>
          <w:p w:rsidR="00803146" w:rsidRDefault="00D72908">
            <w:pPr>
              <w:tabs>
                <w:tab w:val="left" w:pos="3156"/>
              </w:tabs>
              <w:rPr>
                <w:sz w:val="22"/>
                <w:szCs w:val="22"/>
              </w:rPr>
            </w:pPr>
            <w:r>
              <w:rPr>
                <w:sz w:val="22"/>
                <w:szCs w:val="22"/>
              </w:rPr>
              <w:t>Y</w:t>
            </w:r>
          </w:p>
        </w:tc>
        <w:tc>
          <w:tcPr>
            <w:tcW w:w="1131" w:type="dxa"/>
          </w:tcPr>
          <w:p w:rsidR="00803146" w:rsidRDefault="00D72908">
            <w:pPr>
              <w:tabs>
                <w:tab w:val="left" w:pos="3156"/>
              </w:tabs>
              <w:rPr>
                <w:sz w:val="22"/>
                <w:szCs w:val="22"/>
              </w:rPr>
            </w:pPr>
            <w:r>
              <w:rPr>
                <w:sz w:val="22"/>
                <w:szCs w:val="22"/>
              </w:rPr>
              <w:t>Y</w:t>
            </w:r>
          </w:p>
        </w:tc>
        <w:tc>
          <w:tcPr>
            <w:tcW w:w="7001" w:type="dxa"/>
          </w:tcPr>
          <w:p w:rsidR="00803146" w:rsidRDefault="00803146">
            <w:pPr>
              <w:tabs>
                <w:tab w:val="left" w:pos="3156"/>
              </w:tabs>
              <w:rPr>
                <w:sz w:val="22"/>
                <w:szCs w:val="22"/>
              </w:rPr>
            </w:pPr>
          </w:p>
        </w:tc>
      </w:tr>
      <w:tr w:rsidR="00803146">
        <w:tc>
          <w:tcPr>
            <w:tcW w:w="1194" w:type="dxa"/>
          </w:tcPr>
          <w:p w:rsidR="00803146" w:rsidRDefault="00D72908">
            <w:pPr>
              <w:tabs>
                <w:tab w:val="left" w:pos="3156"/>
              </w:tabs>
              <w:rPr>
                <w:sz w:val="22"/>
                <w:szCs w:val="22"/>
              </w:rPr>
            </w:pPr>
            <w:r>
              <w:rPr>
                <w:sz w:val="22"/>
                <w:szCs w:val="22"/>
              </w:rPr>
              <w:t xml:space="preserve">Samsung </w:t>
            </w:r>
          </w:p>
        </w:tc>
        <w:tc>
          <w:tcPr>
            <w:tcW w:w="1131" w:type="dxa"/>
          </w:tcPr>
          <w:p w:rsidR="00803146" w:rsidRDefault="00D72908">
            <w:pPr>
              <w:tabs>
                <w:tab w:val="left" w:pos="3156"/>
              </w:tabs>
              <w:rPr>
                <w:sz w:val="22"/>
                <w:szCs w:val="22"/>
              </w:rPr>
            </w:pPr>
            <w:r>
              <w:rPr>
                <w:sz w:val="22"/>
                <w:szCs w:val="22"/>
              </w:rPr>
              <w:t>Y</w:t>
            </w:r>
          </w:p>
        </w:tc>
        <w:tc>
          <w:tcPr>
            <w:tcW w:w="1131" w:type="dxa"/>
          </w:tcPr>
          <w:p w:rsidR="00803146" w:rsidRDefault="00D72908">
            <w:pPr>
              <w:tabs>
                <w:tab w:val="left" w:pos="3156"/>
              </w:tabs>
              <w:rPr>
                <w:sz w:val="22"/>
                <w:szCs w:val="22"/>
              </w:rPr>
            </w:pPr>
            <w:r>
              <w:rPr>
                <w:sz w:val="22"/>
                <w:szCs w:val="22"/>
              </w:rPr>
              <w:t>N</w:t>
            </w:r>
          </w:p>
        </w:tc>
        <w:tc>
          <w:tcPr>
            <w:tcW w:w="7001" w:type="dxa"/>
          </w:tcPr>
          <w:p w:rsidR="00803146" w:rsidRDefault="00D72908">
            <w:pPr>
              <w:tabs>
                <w:tab w:val="left" w:pos="3156"/>
              </w:tabs>
              <w:rPr>
                <w:sz w:val="22"/>
                <w:szCs w:val="22"/>
              </w:rPr>
            </w:pPr>
            <w:r>
              <w:rPr>
                <w:sz w:val="22"/>
                <w:szCs w:val="22"/>
              </w:rPr>
              <w:t>We expect similar or higher power saving gain for FR2. The power consumption difference between FR1 and FR2 is not very large for idle/inactive mode compared with connected mode. Due to time limit, it’s OK to skip the evaluation for FR2. The proposals/schemes can be common to FR1 and FR2.</w:t>
            </w:r>
          </w:p>
        </w:tc>
      </w:tr>
      <w:tr w:rsidR="00803146">
        <w:tc>
          <w:tcPr>
            <w:tcW w:w="1194" w:type="dxa"/>
          </w:tcPr>
          <w:p w:rsidR="00803146" w:rsidRDefault="00D72908">
            <w:pPr>
              <w:tabs>
                <w:tab w:val="left" w:pos="3156"/>
              </w:tabs>
              <w:rPr>
                <w:sz w:val="22"/>
                <w:szCs w:val="22"/>
              </w:rPr>
            </w:pPr>
            <w:r>
              <w:rPr>
                <w:sz w:val="22"/>
                <w:szCs w:val="22"/>
              </w:rPr>
              <w:t>Qualcomm</w:t>
            </w:r>
          </w:p>
        </w:tc>
        <w:tc>
          <w:tcPr>
            <w:tcW w:w="1131" w:type="dxa"/>
          </w:tcPr>
          <w:p w:rsidR="00803146" w:rsidRDefault="00D72908">
            <w:pPr>
              <w:tabs>
                <w:tab w:val="left" w:pos="3156"/>
              </w:tabs>
              <w:rPr>
                <w:sz w:val="22"/>
                <w:szCs w:val="22"/>
              </w:rPr>
            </w:pPr>
            <w:r>
              <w:rPr>
                <w:sz w:val="22"/>
                <w:szCs w:val="22"/>
              </w:rPr>
              <w:t>Y</w:t>
            </w:r>
          </w:p>
        </w:tc>
        <w:tc>
          <w:tcPr>
            <w:tcW w:w="1131" w:type="dxa"/>
          </w:tcPr>
          <w:p w:rsidR="00803146" w:rsidRDefault="00D72908">
            <w:pPr>
              <w:tabs>
                <w:tab w:val="left" w:pos="3156"/>
              </w:tabs>
              <w:rPr>
                <w:sz w:val="22"/>
                <w:szCs w:val="22"/>
              </w:rPr>
            </w:pPr>
            <w:r>
              <w:rPr>
                <w:sz w:val="22"/>
                <w:szCs w:val="22"/>
              </w:rPr>
              <w:t>Y</w:t>
            </w:r>
          </w:p>
        </w:tc>
        <w:tc>
          <w:tcPr>
            <w:tcW w:w="7001" w:type="dxa"/>
          </w:tcPr>
          <w:p w:rsidR="00803146" w:rsidRDefault="00D72908">
            <w:pPr>
              <w:tabs>
                <w:tab w:val="left" w:pos="3156"/>
              </w:tabs>
              <w:rPr>
                <w:sz w:val="22"/>
                <w:szCs w:val="22"/>
              </w:rPr>
            </w:pPr>
            <w:r>
              <w:rPr>
                <w:sz w:val="22"/>
                <w:szCs w:val="22"/>
              </w:rPr>
              <w:t>Agree with the principle. FR1 can be prioritized for now.</w:t>
            </w:r>
          </w:p>
        </w:tc>
      </w:tr>
      <w:tr w:rsidR="00803146">
        <w:tc>
          <w:tcPr>
            <w:tcW w:w="1194" w:type="dxa"/>
          </w:tcPr>
          <w:p w:rsidR="00803146" w:rsidRDefault="00D72908">
            <w:pPr>
              <w:tabs>
                <w:tab w:val="left" w:pos="3156"/>
              </w:tabs>
              <w:rPr>
                <w:rFonts w:eastAsia="新細明體"/>
                <w:sz w:val="22"/>
                <w:szCs w:val="22"/>
              </w:rPr>
            </w:pPr>
            <w:r>
              <w:rPr>
                <w:rFonts w:eastAsia="新細明體"/>
                <w:sz w:val="22"/>
                <w:szCs w:val="22"/>
              </w:rPr>
              <w:t>V</w:t>
            </w:r>
            <w:r>
              <w:rPr>
                <w:rFonts w:eastAsia="新細明體" w:hint="eastAsia"/>
                <w:sz w:val="22"/>
                <w:szCs w:val="22"/>
              </w:rPr>
              <w:t>ivo</w:t>
            </w:r>
          </w:p>
        </w:tc>
        <w:tc>
          <w:tcPr>
            <w:tcW w:w="1131" w:type="dxa"/>
          </w:tcPr>
          <w:p w:rsidR="00803146" w:rsidRDefault="00D72908">
            <w:pPr>
              <w:tabs>
                <w:tab w:val="left" w:pos="3156"/>
              </w:tabs>
              <w:rPr>
                <w:rFonts w:eastAsia="新細明體"/>
                <w:sz w:val="22"/>
                <w:szCs w:val="22"/>
              </w:rPr>
            </w:pPr>
            <w:r>
              <w:rPr>
                <w:rFonts w:eastAsia="新細明體" w:hint="eastAsia"/>
                <w:sz w:val="22"/>
                <w:szCs w:val="22"/>
              </w:rPr>
              <w:t>Y</w:t>
            </w:r>
          </w:p>
        </w:tc>
        <w:tc>
          <w:tcPr>
            <w:tcW w:w="1131" w:type="dxa"/>
          </w:tcPr>
          <w:p w:rsidR="00803146" w:rsidRDefault="00D72908">
            <w:pPr>
              <w:tabs>
                <w:tab w:val="left" w:pos="3156"/>
              </w:tabs>
              <w:rPr>
                <w:rFonts w:eastAsia="新細明體"/>
                <w:sz w:val="22"/>
                <w:szCs w:val="22"/>
              </w:rPr>
            </w:pPr>
            <w:r>
              <w:rPr>
                <w:rFonts w:eastAsia="新細明體" w:hint="eastAsia"/>
                <w:sz w:val="22"/>
                <w:szCs w:val="22"/>
              </w:rPr>
              <w:t>Y</w:t>
            </w:r>
          </w:p>
        </w:tc>
        <w:tc>
          <w:tcPr>
            <w:tcW w:w="7001" w:type="dxa"/>
          </w:tcPr>
          <w:p w:rsidR="00803146" w:rsidRDefault="00D72908">
            <w:pPr>
              <w:tabs>
                <w:tab w:val="left" w:pos="3156"/>
              </w:tabs>
              <w:rPr>
                <w:rFonts w:eastAsia="新細明體"/>
                <w:sz w:val="22"/>
                <w:szCs w:val="22"/>
              </w:rPr>
            </w:pPr>
            <w:r>
              <w:rPr>
                <w:rFonts w:eastAsia="新細明體"/>
                <w:sz w:val="22"/>
                <w:szCs w:val="22"/>
              </w:rPr>
              <w:t>W</w:t>
            </w:r>
            <w:r>
              <w:rPr>
                <w:rFonts w:eastAsia="新細明體" w:hint="eastAsia"/>
                <w:sz w:val="22"/>
                <w:szCs w:val="22"/>
              </w:rPr>
              <w:t xml:space="preserve">e </w:t>
            </w:r>
            <w:r>
              <w:rPr>
                <w:rFonts w:eastAsia="新細明體"/>
                <w:sz w:val="22"/>
                <w:szCs w:val="22"/>
              </w:rPr>
              <w:t>agree.</w:t>
            </w:r>
          </w:p>
        </w:tc>
      </w:tr>
      <w:tr w:rsidR="00803146">
        <w:tc>
          <w:tcPr>
            <w:tcW w:w="1194" w:type="dxa"/>
          </w:tcPr>
          <w:p w:rsidR="00803146" w:rsidRDefault="00D72908">
            <w:pPr>
              <w:tabs>
                <w:tab w:val="left" w:pos="3156"/>
              </w:tabs>
              <w:rPr>
                <w:sz w:val="22"/>
                <w:szCs w:val="22"/>
              </w:rPr>
            </w:pPr>
            <w:r>
              <w:rPr>
                <w:sz w:val="22"/>
                <w:szCs w:val="22"/>
              </w:rPr>
              <w:t>Nokia</w:t>
            </w:r>
          </w:p>
        </w:tc>
        <w:tc>
          <w:tcPr>
            <w:tcW w:w="1131" w:type="dxa"/>
          </w:tcPr>
          <w:p w:rsidR="00803146" w:rsidRDefault="00D72908">
            <w:pPr>
              <w:tabs>
                <w:tab w:val="left" w:pos="3156"/>
              </w:tabs>
              <w:rPr>
                <w:sz w:val="22"/>
                <w:szCs w:val="22"/>
              </w:rPr>
            </w:pPr>
            <w:r>
              <w:rPr>
                <w:sz w:val="22"/>
                <w:szCs w:val="22"/>
              </w:rPr>
              <w:t>Y</w:t>
            </w:r>
          </w:p>
        </w:tc>
        <w:tc>
          <w:tcPr>
            <w:tcW w:w="1131" w:type="dxa"/>
          </w:tcPr>
          <w:p w:rsidR="00803146" w:rsidRDefault="00D72908">
            <w:pPr>
              <w:tabs>
                <w:tab w:val="left" w:pos="3156"/>
              </w:tabs>
              <w:rPr>
                <w:sz w:val="22"/>
                <w:szCs w:val="22"/>
              </w:rPr>
            </w:pPr>
            <w:r>
              <w:rPr>
                <w:sz w:val="22"/>
                <w:szCs w:val="22"/>
              </w:rPr>
              <w:t>Y</w:t>
            </w:r>
          </w:p>
        </w:tc>
        <w:tc>
          <w:tcPr>
            <w:tcW w:w="7001" w:type="dxa"/>
          </w:tcPr>
          <w:p w:rsidR="00803146" w:rsidRDefault="00D72908">
            <w:pPr>
              <w:tabs>
                <w:tab w:val="left" w:pos="3156"/>
              </w:tabs>
              <w:rPr>
                <w:sz w:val="22"/>
                <w:szCs w:val="22"/>
              </w:rPr>
            </w:pPr>
            <w:r>
              <w:rPr>
                <w:sz w:val="22"/>
                <w:szCs w:val="22"/>
              </w:rPr>
              <w:t>Should be discussed to conclude the evaluation assumptions.</w:t>
            </w:r>
          </w:p>
        </w:tc>
      </w:tr>
    </w:tbl>
    <w:p w:rsidR="00803146" w:rsidRDefault="00803146">
      <w:pPr>
        <w:rPr>
          <w:rFonts w:eastAsia="Times New Roman"/>
          <w:sz w:val="22"/>
          <w:szCs w:val="22"/>
        </w:rPr>
      </w:pPr>
    </w:p>
    <w:p w:rsidR="007A5FB9" w:rsidRDefault="007A5FB9">
      <w:pPr>
        <w:rPr>
          <w:rFonts w:eastAsia="Times New Roman"/>
          <w:sz w:val="22"/>
          <w:szCs w:val="22"/>
        </w:rPr>
      </w:pPr>
      <w:r>
        <w:rPr>
          <w:rFonts w:eastAsia="Times New Roman"/>
          <w:sz w:val="22"/>
          <w:szCs w:val="22"/>
        </w:rPr>
        <w:t xml:space="preserve">There is no discussion for the above topics due to limited time in this meeting. Since RAN1 has agreed to specify paging early indication design before paging occasion, we suggest to focus on comparing different </w:t>
      </w:r>
      <w:r w:rsidR="005B357C">
        <w:rPr>
          <w:rFonts w:eastAsia="Times New Roman"/>
          <w:sz w:val="22"/>
          <w:szCs w:val="22"/>
        </w:rPr>
        <w:t>physical layer</w:t>
      </w:r>
      <w:r>
        <w:rPr>
          <w:rFonts w:eastAsia="Times New Roman"/>
          <w:sz w:val="22"/>
          <w:szCs w:val="22"/>
        </w:rPr>
        <w:t xml:space="preserve"> designs in next meeting.</w:t>
      </w:r>
    </w:p>
    <w:p w:rsidR="007A5FB9" w:rsidRDefault="007A5FB9">
      <w:pPr>
        <w:rPr>
          <w:rFonts w:eastAsia="Times New Roman"/>
          <w:sz w:val="22"/>
          <w:szCs w:val="22"/>
        </w:rPr>
      </w:pPr>
    </w:p>
    <w:p w:rsidR="00803146" w:rsidRDefault="00D72908">
      <w:pPr>
        <w:pStyle w:val="Heading1"/>
        <w:rPr>
          <w:rFonts w:ascii="Times New Roman" w:hAnsi="Times New Roman"/>
        </w:rPr>
      </w:pPr>
      <w:r>
        <w:rPr>
          <w:rFonts w:ascii="Times New Roman" w:hAnsi="Times New Roman"/>
        </w:rPr>
        <w:t xml:space="preserve">Summary </w:t>
      </w:r>
    </w:p>
    <w:p w:rsidR="00803146" w:rsidRDefault="007A5FB9">
      <w:pPr>
        <w:rPr>
          <w:sz w:val="22"/>
          <w:szCs w:val="22"/>
          <w:lang w:eastAsia="zh-CN"/>
        </w:rPr>
      </w:pPr>
      <w:r>
        <w:rPr>
          <w:sz w:val="22"/>
          <w:szCs w:val="22"/>
          <w:lang w:eastAsia="zh-CN"/>
        </w:rPr>
        <w:t>In this meeting, the study phase for paging enhancement is concluded with the following observations and proposal</w:t>
      </w:r>
      <w:r w:rsidR="00BC219F">
        <w:rPr>
          <w:sz w:val="22"/>
          <w:szCs w:val="22"/>
          <w:lang w:eastAsia="zh-CN"/>
        </w:rPr>
        <w:t xml:space="preserve">, and LS </w:t>
      </w:r>
      <w:r w:rsidR="00BC219F">
        <w:rPr>
          <w:sz w:val="22"/>
          <w:szCs w:val="22"/>
          <w:lang w:eastAsia="zh-CN"/>
        </w:rPr>
        <w:fldChar w:fldCharType="begin"/>
      </w:r>
      <w:r w:rsidR="00BC219F">
        <w:rPr>
          <w:sz w:val="22"/>
          <w:szCs w:val="22"/>
          <w:lang w:eastAsia="zh-CN"/>
        </w:rPr>
        <w:instrText xml:space="preserve"> REF _Ref56692782 \n \h </w:instrText>
      </w:r>
      <w:r w:rsidR="00BC219F">
        <w:rPr>
          <w:sz w:val="22"/>
          <w:szCs w:val="22"/>
          <w:lang w:eastAsia="zh-CN"/>
        </w:rPr>
      </w:r>
      <w:r w:rsidR="00BC219F">
        <w:rPr>
          <w:sz w:val="22"/>
          <w:szCs w:val="22"/>
          <w:lang w:eastAsia="zh-CN"/>
        </w:rPr>
        <w:fldChar w:fldCharType="separate"/>
      </w:r>
      <w:r w:rsidR="00BC219F">
        <w:rPr>
          <w:sz w:val="22"/>
          <w:szCs w:val="22"/>
          <w:lang w:eastAsia="zh-CN"/>
        </w:rPr>
        <w:t>[26]</w:t>
      </w:r>
      <w:r w:rsidR="00BC219F">
        <w:rPr>
          <w:sz w:val="22"/>
          <w:szCs w:val="22"/>
          <w:lang w:eastAsia="zh-CN"/>
        </w:rPr>
        <w:fldChar w:fldCharType="end"/>
      </w:r>
      <w:r w:rsidR="00BC219F">
        <w:rPr>
          <w:sz w:val="22"/>
          <w:szCs w:val="22"/>
          <w:lang w:eastAsia="zh-CN"/>
        </w:rPr>
        <w:t xml:space="preserve"> is also </w:t>
      </w:r>
      <w:r w:rsidR="005B357C">
        <w:rPr>
          <w:sz w:val="22"/>
          <w:szCs w:val="22"/>
          <w:lang w:eastAsia="zh-CN"/>
        </w:rPr>
        <w:t>sent</w:t>
      </w:r>
      <w:r w:rsidR="00BC219F">
        <w:rPr>
          <w:sz w:val="22"/>
          <w:szCs w:val="22"/>
          <w:lang w:eastAsia="zh-CN"/>
        </w:rPr>
        <w:t xml:space="preserve"> for informing RAN2</w:t>
      </w:r>
      <w:r>
        <w:rPr>
          <w:sz w:val="22"/>
          <w:szCs w:val="22"/>
          <w:lang w:eastAsia="zh-CN"/>
        </w:rPr>
        <w:t>. It remains for RAN1 to further down-select and specify the physical layer design for early indication before paging occasion.</w:t>
      </w:r>
    </w:p>
    <w:p w:rsidR="007A5FB9" w:rsidRPr="007A5FB9" w:rsidRDefault="007A5FB9" w:rsidP="007A5FB9">
      <w:pPr>
        <w:rPr>
          <w:sz w:val="22"/>
          <w:szCs w:val="22"/>
          <w:highlight w:val="green"/>
        </w:rPr>
      </w:pPr>
      <w:r w:rsidRPr="007A5FB9">
        <w:rPr>
          <w:sz w:val="22"/>
          <w:szCs w:val="22"/>
          <w:highlight w:val="green"/>
        </w:rPr>
        <w:t>Agreements:</w:t>
      </w:r>
    </w:p>
    <w:p w:rsidR="007A5FB9" w:rsidRPr="007A5FB9" w:rsidRDefault="007A5FB9" w:rsidP="007A5FB9">
      <w:pPr>
        <w:spacing w:after="120"/>
        <w:rPr>
          <w:sz w:val="22"/>
          <w:szCs w:val="22"/>
        </w:rPr>
      </w:pPr>
      <w:r w:rsidRPr="007A5FB9">
        <w:rPr>
          <w:rFonts w:eastAsia="Calibri"/>
          <w:sz w:val="22"/>
          <w:szCs w:val="22"/>
        </w:rPr>
        <w:t>Observation: For NR idle/inactive-mode UEs with 10% group paging rate, paging early indication without UE sub-grouping can achieve the following power saving gains w.r.t. Rel-16:</w:t>
      </w:r>
    </w:p>
    <w:p w:rsidR="007A5FB9" w:rsidRPr="007A5FB9" w:rsidRDefault="007A5FB9" w:rsidP="007A5FB9">
      <w:pPr>
        <w:numPr>
          <w:ilvl w:val="0"/>
          <w:numId w:val="49"/>
        </w:numPr>
        <w:tabs>
          <w:tab w:val="num" w:pos="720"/>
        </w:tabs>
        <w:spacing w:after="0" w:line="240" w:lineRule="auto"/>
        <w:rPr>
          <w:rFonts w:eastAsia="Calibri"/>
          <w:sz w:val="22"/>
          <w:szCs w:val="22"/>
        </w:rPr>
      </w:pPr>
      <w:r w:rsidRPr="007A5FB9">
        <w:rPr>
          <w:rFonts w:eastAsia="Calibri"/>
          <w:sz w:val="22"/>
          <w:szCs w:val="22"/>
        </w:rPr>
        <w:t xml:space="preserve">[0%] - [22.8%] where the baseline assumes 1 SS burst for synchronization before PO reception </w:t>
      </w:r>
    </w:p>
    <w:p w:rsidR="007A5FB9" w:rsidRPr="007A5FB9" w:rsidRDefault="007A5FB9" w:rsidP="007A5FB9">
      <w:pPr>
        <w:numPr>
          <w:ilvl w:val="1"/>
          <w:numId w:val="49"/>
        </w:numPr>
        <w:tabs>
          <w:tab w:val="num" w:pos="1440"/>
        </w:tabs>
        <w:spacing w:after="0" w:line="240" w:lineRule="auto"/>
        <w:rPr>
          <w:rFonts w:eastAsia="Calibri"/>
          <w:sz w:val="22"/>
          <w:szCs w:val="22"/>
        </w:rPr>
      </w:pPr>
      <w:r w:rsidRPr="007A5FB9">
        <w:rPr>
          <w:rFonts w:eastAsia="Calibri"/>
          <w:sz w:val="22"/>
          <w:szCs w:val="22"/>
        </w:rPr>
        <w:t>Note: [0%] means UE can apply the baseline behavior if the time offset between the utilized SS burst and PO is small.</w:t>
      </w:r>
    </w:p>
    <w:p w:rsidR="007A5FB9" w:rsidRPr="007A5FB9" w:rsidRDefault="007A5FB9" w:rsidP="007A5FB9">
      <w:pPr>
        <w:numPr>
          <w:ilvl w:val="0"/>
          <w:numId w:val="49"/>
        </w:numPr>
        <w:tabs>
          <w:tab w:val="num" w:pos="720"/>
        </w:tabs>
        <w:spacing w:after="0" w:line="240" w:lineRule="auto"/>
        <w:rPr>
          <w:rFonts w:eastAsia="Calibri"/>
          <w:sz w:val="22"/>
          <w:szCs w:val="22"/>
        </w:rPr>
      </w:pPr>
      <w:r w:rsidRPr="007A5FB9">
        <w:rPr>
          <w:rFonts w:eastAsia="Calibri"/>
          <w:sz w:val="22"/>
          <w:szCs w:val="22"/>
        </w:rPr>
        <w:t>[5.0%] - [32.0%]  where the baseline assumes 2 SS bursts for synchronization before PO reception</w:t>
      </w:r>
    </w:p>
    <w:p w:rsidR="007A5FB9" w:rsidRPr="007A5FB9" w:rsidRDefault="007A5FB9" w:rsidP="007A5FB9">
      <w:pPr>
        <w:numPr>
          <w:ilvl w:val="0"/>
          <w:numId w:val="49"/>
        </w:numPr>
        <w:tabs>
          <w:tab w:val="num" w:pos="720"/>
        </w:tabs>
        <w:spacing w:after="0" w:line="240" w:lineRule="auto"/>
        <w:rPr>
          <w:rFonts w:eastAsia="Calibri"/>
          <w:sz w:val="22"/>
          <w:szCs w:val="22"/>
        </w:rPr>
      </w:pPr>
      <w:r w:rsidRPr="007A5FB9">
        <w:rPr>
          <w:rFonts w:eastAsia="Calibri"/>
          <w:sz w:val="22"/>
          <w:szCs w:val="22"/>
        </w:rPr>
        <w:t>[10.2%] - [67.7%]  where the baseline assumes 3 SS bursts for synchronization before PO reception</w:t>
      </w:r>
    </w:p>
    <w:p w:rsidR="007A5FB9" w:rsidRPr="007A5FB9" w:rsidRDefault="007A5FB9" w:rsidP="007A5FB9">
      <w:pPr>
        <w:rPr>
          <w:rFonts w:eastAsia="Calibri"/>
          <w:sz w:val="22"/>
          <w:szCs w:val="22"/>
        </w:rPr>
      </w:pPr>
      <w:r w:rsidRPr="007A5FB9">
        <w:rPr>
          <w:rFonts w:eastAsia="Calibri"/>
          <w:sz w:val="22"/>
          <w:szCs w:val="22"/>
        </w:rPr>
        <w:t>The power saving gains will become lower for higher group paging rate.</w:t>
      </w:r>
    </w:p>
    <w:p w:rsidR="007A5FB9" w:rsidRPr="007A5FB9" w:rsidRDefault="007A5FB9" w:rsidP="007A5FB9">
      <w:pPr>
        <w:rPr>
          <w:rFonts w:eastAsia="Calibri"/>
          <w:sz w:val="22"/>
          <w:szCs w:val="22"/>
        </w:rPr>
      </w:pPr>
      <w:r w:rsidRPr="007A5FB9">
        <w:rPr>
          <w:rFonts w:eastAsia="Calibri"/>
          <w:sz w:val="22"/>
          <w:szCs w:val="22"/>
        </w:rPr>
        <w:t>The power saving gains are dependent on the assumptions about placement of PEI and PO relative to SSB.</w:t>
      </w:r>
    </w:p>
    <w:p w:rsidR="007A5FB9" w:rsidRPr="007A5FB9" w:rsidRDefault="007A5FB9" w:rsidP="007A5FB9">
      <w:pPr>
        <w:rPr>
          <w:rFonts w:eastAsia="Calibri"/>
          <w:sz w:val="22"/>
          <w:szCs w:val="22"/>
        </w:rPr>
      </w:pPr>
      <w:r w:rsidRPr="007A5FB9">
        <w:rPr>
          <w:rFonts w:eastAsia="Calibri"/>
          <w:sz w:val="22"/>
          <w:szCs w:val="22"/>
        </w:rPr>
        <w:t>The power saving gains may vary with different paging early indication design.</w:t>
      </w:r>
    </w:p>
    <w:p w:rsidR="007A5FB9" w:rsidRPr="007A5FB9" w:rsidRDefault="007A5FB9" w:rsidP="007A5FB9">
      <w:pPr>
        <w:rPr>
          <w:sz w:val="22"/>
          <w:szCs w:val="22"/>
          <w:highlight w:val="green"/>
        </w:rPr>
      </w:pPr>
      <w:r w:rsidRPr="007A5FB9">
        <w:rPr>
          <w:sz w:val="22"/>
          <w:szCs w:val="22"/>
          <w:highlight w:val="green"/>
        </w:rPr>
        <w:t>Agreements:</w:t>
      </w:r>
    </w:p>
    <w:p w:rsidR="007A5FB9" w:rsidRPr="007A5FB9" w:rsidRDefault="007A5FB9" w:rsidP="007A5FB9">
      <w:pPr>
        <w:rPr>
          <w:rFonts w:eastAsia="Calibri"/>
          <w:sz w:val="22"/>
          <w:szCs w:val="22"/>
        </w:rPr>
      </w:pPr>
      <w:r w:rsidRPr="007A5FB9">
        <w:rPr>
          <w:rFonts w:eastAsia="Calibri"/>
          <w:sz w:val="22"/>
          <w:szCs w:val="22"/>
        </w:rPr>
        <w:t>Observation: For NR idle/inactive-mode UEs, UE sub-grouping indication within a PO can provide the following power saving gains w.r.t. Rel-16:</w:t>
      </w:r>
    </w:p>
    <w:p w:rsidR="007A5FB9" w:rsidRPr="007A5FB9" w:rsidRDefault="007A5FB9" w:rsidP="007A5FB9">
      <w:pPr>
        <w:numPr>
          <w:ilvl w:val="0"/>
          <w:numId w:val="43"/>
        </w:numPr>
        <w:tabs>
          <w:tab w:val="num" w:pos="720"/>
        </w:tabs>
        <w:spacing w:after="0" w:line="240" w:lineRule="auto"/>
        <w:rPr>
          <w:sz w:val="22"/>
          <w:szCs w:val="22"/>
        </w:rPr>
      </w:pPr>
      <w:r w:rsidRPr="007A5FB9">
        <w:rPr>
          <w:sz w:val="22"/>
          <w:szCs w:val="22"/>
        </w:rPr>
        <w:t xml:space="preserve">If the original group paging rate is 10%: </w:t>
      </w:r>
    </w:p>
    <w:p w:rsidR="007A5FB9" w:rsidRPr="007A5FB9" w:rsidRDefault="007A5FB9" w:rsidP="007A5FB9">
      <w:pPr>
        <w:numPr>
          <w:ilvl w:val="1"/>
          <w:numId w:val="43"/>
        </w:numPr>
        <w:tabs>
          <w:tab w:val="num" w:pos="1440"/>
        </w:tabs>
        <w:spacing w:after="0" w:line="240" w:lineRule="auto"/>
        <w:rPr>
          <w:sz w:val="22"/>
          <w:szCs w:val="22"/>
        </w:rPr>
      </w:pPr>
      <w:r w:rsidRPr="007A5FB9">
        <w:rPr>
          <w:sz w:val="22"/>
          <w:szCs w:val="22"/>
        </w:rPr>
        <w:t>[0.3%] - [1.1%] where the baseline assumes 1 SS burst for synchronization before PO reception</w:t>
      </w:r>
    </w:p>
    <w:p w:rsidR="007A5FB9" w:rsidRPr="007A5FB9" w:rsidRDefault="007A5FB9" w:rsidP="007A5FB9">
      <w:pPr>
        <w:numPr>
          <w:ilvl w:val="1"/>
          <w:numId w:val="43"/>
        </w:numPr>
        <w:tabs>
          <w:tab w:val="num" w:pos="1440"/>
        </w:tabs>
        <w:spacing w:after="0" w:line="240" w:lineRule="auto"/>
        <w:rPr>
          <w:sz w:val="22"/>
          <w:szCs w:val="22"/>
        </w:rPr>
      </w:pPr>
      <w:r w:rsidRPr="007A5FB9">
        <w:rPr>
          <w:sz w:val="22"/>
          <w:szCs w:val="22"/>
        </w:rPr>
        <w:t>[0.4%] - [0.8%] where the baseline assumes 2 SS bursts for synchronization before PO reception</w:t>
      </w:r>
    </w:p>
    <w:p w:rsidR="007A5FB9" w:rsidRPr="007A5FB9" w:rsidRDefault="007A5FB9" w:rsidP="007A5FB9">
      <w:pPr>
        <w:numPr>
          <w:ilvl w:val="1"/>
          <w:numId w:val="43"/>
        </w:numPr>
        <w:tabs>
          <w:tab w:val="num" w:pos="1440"/>
        </w:tabs>
        <w:spacing w:after="0" w:line="240" w:lineRule="auto"/>
        <w:rPr>
          <w:sz w:val="22"/>
          <w:szCs w:val="22"/>
        </w:rPr>
      </w:pPr>
      <w:r w:rsidRPr="007A5FB9">
        <w:rPr>
          <w:sz w:val="22"/>
          <w:szCs w:val="22"/>
        </w:rPr>
        <w:t>[0.3%] - [1.0%] where the baseline assumes 3 SS bursts for synchronization before PO reception</w:t>
      </w:r>
    </w:p>
    <w:p w:rsidR="007A5FB9" w:rsidRPr="007A5FB9" w:rsidRDefault="007A5FB9" w:rsidP="007A5FB9">
      <w:pPr>
        <w:numPr>
          <w:ilvl w:val="0"/>
          <w:numId w:val="43"/>
        </w:numPr>
        <w:tabs>
          <w:tab w:val="num" w:pos="720"/>
        </w:tabs>
        <w:spacing w:after="0" w:line="240" w:lineRule="auto"/>
        <w:rPr>
          <w:sz w:val="22"/>
          <w:szCs w:val="22"/>
        </w:rPr>
      </w:pPr>
      <w:r w:rsidRPr="007A5FB9">
        <w:rPr>
          <w:sz w:val="22"/>
          <w:szCs w:val="22"/>
        </w:rPr>
        <w:t>Some sources also evaluated performance if the original group paging rate is in the range between 20% and 80% and showed following results:</w:t>
      </w:r>
      <w:r w:rsidRPr="007A5FB9">
        <w:rPr>
          <w:rStyle w:val="apple-converted-space"/>
          <w:sz w:val="22"/>
          <w:szCs w:val="22"/>
        </w:rPr>
        <w:t> </w:t>
      </w:r>
      <w:r w:rsidRPr="007A5FB9">
        <w:rPr>
          <w:sz w:val="22"/>
          <w:szCs w:val="22"/>
        </w:rPr>
        <w:t xml:space="preserve"> </w:t>
      </w:r>
    </w:p>
    <w:p w:rsidR="007A5FB9" w:rsidRPr="007A5FB9" w:rsidRDefault="007A5FB9" w:rsidP="007A5FB9">
      <w:pPr>
        <w:numPr>
          <w:ilvl w:val="1"/>
          <w:numId w:val="43"/>
        </w:numPr>
        <w:tabs>
          <w:tab w:val="num" w:pos="1440"/>
        </w:tabs>
        <w:spacing w:after="0" w:line="240" w:lineRule="auto"/>
        <w:rPr>
          <w:sz w:val="22"/>
          <w:szCs w:val="22"/>
        </w:rPr>
      </w:pPr>
      <w:r w:rsidRPr="007A5FB9">
        <w:rPr>
          <w:sz w:val="22"/>
          <w:szCs w:val="22"/>
        </w:rPr>
        <w:t>[0.7%] - [7.6%] where the baseline assumes 1 SS burst for synchronization before PO reception</w:t>
      </w:r>
    </w:p>
    <w:p w:rsidR="007A5FB9" w:rsidRPr="007A5FB9" w:rsidRDefault="007A5FB9" w:rsidP="007A5FB9">
      <w:pPr>
        <w:numPr>
          <w:ilvl w:val="1"/>
          <w:numId w:val="43"/>
        </w:numPr>
        <w:tabs>
          <w:tab w:val="num" w:pos="1440"/>
        </w:tabs>
        <w:spacing w:after="0" w:line="240" w:lineRule="auto"/>
        <w:rPr>
          <w:sz w:val="22"/>
          <w:szCs w:val="22"/>
        </w:rPr>
      </w:pPr>
      <w:r w:rsidRPr="007A5FB9">
        <w:rPr>
          <w:sz w:val="22"/>
          <w:szCs w:val="22"/>
        </w:rPr>
        <w:t>[0.8%] - [3.0%] where the baseline assumes 2 SS bursts for synchronization before PO reception</w:t>
      </w:r>
    </w:p>
    <w:p w:rsidR="007A5FB9" w:rsidRPr="007A5FB9" w:rsidRDefault="007A5FB9" w:rsidP="007A5FB9">
      <w:pPr>
        <w:numPr>
          <w:ilvl w:val="1"/>
          <w:numId w:val="43"/>
        </w:numPr>
        <w:tabs>
          <w:tab w:val="num" w:pos="1440"/>
        </w:tabs>
        <w:spacing w:after="0" w:line="240" w:lineRule="auto"/>
        <w:rPr>
          <w:sz w:val="22"/>
          <w:szCs w:val="22"/>
        </w:rPr>
      </w:pPr>
      <w:r w:rsidRPr="007A5FB9">
        <w:rPr>
          <w:sz w:val="22"/>
          <w:szCs w:val="22"/>
        </w:rPr>
        <w:t>[0.5%] - [4.7%] where the baseline assumes 3 SS bursts for synchronization before PO reception</w:t>
      </w:r>
    </w:p>
    <w:p w:rsidR="007A5FB9" w:rsidRPr="007A5FB9" w:rsidRDefault="007A5FB9" w:rsidP="007A5FB9">
      <w:pPr>
        <w:rPr>
          <w:rFonts w:eastAsia="Calibri"/>
          <w:sz w:val="22"/>
          <w:szCs w:val="22"/>
        </w:rPr>
      </w:pPr>
      <w:r w:rsidRPr="007A5FB9">
        <w:rPr>
          <w:rFonts w:eastAsia="Calibri"/>
          <w:sz w:val="22"/>
          <w:szCs w:val="22"/>
        </w:rPr>
        <w:t>The number of UE sub-groups evaluated ranges from 2 to 16.</w:t>
      </w:r>
    </w:p>
    <w:p w:rsidR="007A5FB9" w:rsidRPr="007A5FB9" w:rsidRDefault="007A5FB9" w:rsidP="007A5FB9">
      <w:pPr>
        <w:rPr>
          <w:rFonts w:eastAsia="Calibri"/>
          <w:sz w:val="22"/>
          <w:szCs w:val="22"/>
        </w:rPr>
      </w:pPr>
      <w:r w:rsidRPr="007A5FB9">
        <w:rPr>
          <w:rFonts w:eastAsia="Calibri"/>
          <w:sz w:val="22"/>
          <w:szCs w:val="22"/>
        </w:rPr>
        <w:t>Some companies show concern on assuming group paging rate larger than 60%.</w:t>
      </w:r>
    </w:p>
    <w:p w:rsidR="007A5FB9" w:rsidRPr="007A5FB9" w:rsidRDefault="007A5FB9" w:rsidP="007A5FB9">
      <w:pPr>
        <w:rPr>
          <w:rFonts w:eastAsia="Calibri"/>
          <w:sz w:val="22"/>
          <w:szCs w:val="22"/>
        </w:rPr>
      </w:pPr>
      <w:r w:rsidRPr="007A5FB9">
        <w:rPr>
          <w:rFonts w:eastAsia="Calibri"/>
          <w:sz w:val="22"/>
          <w:szCs w:val="22"/>
        </w:rPr>
        <w:t>Note: It is FFS in RAN1 another group paging rate &gt; 10% for the evaluation of Rel-17 paging enhancement.</w:t>
      </w:r>
    </w:p>
    <w:p w:rsidR="007A5FB9" w:rsidRPr="007A5FB9" w:rsidRDefault="007A5FB9" w:rsidP="007A5FB9">
      <w:pPr>
        <w:rPr>
          <w:rFonts w:eastAsia="Calibri"/>
          <w:sz w:val="22"/>
          <w:szCs w:val="22"/>
        </w:rPr>
      </w:pPr>
      <w:r>
        <w:rPr>
          <w:rFonts w:eastAsia="Calibri"/>
          <w:sz w:val="22"/>
          <w:szCs w:val="22"/>
        </w:rPr>
        <w:br/>
      </w:r>
      <w:r w:rsidRPr="007A5FB9">
        <w:rPr>
          <w:sz w:val="22"/>
          <w:szCs w:val="22"/>
          <w:highlight w:val="green"/>
        </w:rPr>
        <w:t>Agreements:</w:t>
      </w:r>
    </w:p>
    <w:p w:rsidR="007A5FB9" w:rsidRPr="007A5FB9" w:rsidRDefault="007A5FB9" w:rsidP="007A5FB9">
      <w:pPr>
        <w:rPr>
          <w:rFonts w:eastAsia="Calibri"/>
          <w:sz w:val="22"/>
          <w:szCs w:val="22"/>
        </w:rPr>
      </w:pPr>
      <w:r w:rsidRPr="007A5FB9">
        <w:rPr>
          <w:rFonts w:eastAsia="Calibri"/>
          <w:sz w:val="22"/>
          <w:szCs w:val="22"/>
        </w:rPr>
        <w:t>Observation: For NR idle/inactive-mode UEs, UE sub-grouping indication carried in paging early indication can provide the following power saving gains w.r.t Rel-16:</w:t>
      </w:r>
    </w:p>
    <w:p w:rsidR="007A5FB9" w:rsidRPr="007A5FB9" w:rsidRDefault="007A5FB9" w:rsidP="007A5FB9">
      <w:pPr>
        <w:numPr>
          <w:ilvl w:val="0"/>
          <w:numId w:val="44"/>
        </w:numPr>
        <w:tabs>
          <w:tab w:val="num" w:pos="720"/>
        </w:tabs>
        <w:spacing w:after="0" w:line="240" w:lineRule="auto"/>
        <w:rPr>
          <w:sz w:val="22"/>
          <w:szCs w:val="22"/>
        </w:rPr>
      </w:pPr>
      <w:r w:rsidRPr="007A5FB9">
        <w:rPr>
          <w:sz w:val="22"/>
          <w:szCs w:val="22"/>
        </w:rPr>
        <w:t xml:space="preserve">If the original group paging rate is 10%: </w:t>
      </w:r>
    </w:p>
    <w:p w:rsidR="007A5FB9" w:rsidRPr="007A5FB9" w:rsidRDefault="007A5FB9" w:rsidP="007A5FB9">
      <w:pPr>
        <w:numPr>
          <w:ilvl w:val="1"/>
          <w:numId w:val="44"/>
        </w:numPr>
        <w:tabs>
          <w:tab w:val="num" w:pos="1440"/>
        </w:tabs>
        <w:spacing w:after="0" w:line="240" w:lineRule="auto"/>
        <w:rPr>
          <w:sz w:val="22"/>
          <w:szCs w:val="22"/>
        </w:rPr>
      </w:pPr>
      <w:r w:rsidRPr="007A5FB9">
        <w:rPr>
          <w:sz w:val="22"/>
          <w:szCs w:val="22"/>
        </w:rPr>
        <w:t>[10.6%] –[19.1%] where the baseline assumes 1 SS burst for synchronization before PO reception</w:t>
      </w:r>
    </w:p>
    <w:p w:rsidR="007A5FB9" w:rsidRPr="007A5FB9" w:rsidRDefault="007A5FB9" w:rsidP="007A5FB9">
      <w:pPr>
        <w:numPr>
          <w:ilvl w:val="1"/>
          <w:numId w:val="44"/>
        </w:numPr>
        <w:tabs>
          <w:tab w:val="num" w:pos="1440"/>
        </w:tabs>
        <w:spacing w:after="0" w:line="240" w:lineRule="auto"/>
        <w:rPr>
          <w:sz w:val="22"/>
          <w:szCs w:val="22"/>
        </w:rPr>
      </w:pPr>
      <w:r w:rsidRPr="007A5FB9">
        <w:rPr>
          <w:sz w:val="22"/>
          <w:szCs w:val="22"/>
        </w:rPr>
        <w:t>[16.0%] –[36.0%] where the baseline assumes 2 SS bursts for synchronization before PO reception</w:t>
      </w:r>
    </w:p>
    <w:p w:rsidR="007A5FB9" w:rsidRPr="007A5FB9" w:rsidRDefault="007A5FB9" w:rsidP="007A5FB9">
      <w:pPr>
        <w:numPr>
          <w:ilvl w:val="1"/>
          <w:numId w:val="44"/>
        </w:numPr>
        <w:tabs>
          <w:tab w:val="num" w:pos="1440"/>
        </w:tabs>
        <w:spacing w:after="0" w:line="240" w:lineRule="auto"/>
        <w:rPr>
          <w:sz w:val="22"/>
          <w:szCs w:val="22"/>
        </w:rPr>
      </w:pPr>
      <w:r w:rsidRPr="007A5FB9">
        <w:rPr>
          <w:sz w:val="22"/>
          <w:szCs w:val="22"/>
        </w:rPr>
        <w:t>[14.3%] –[46.0%] where the baseline assumes 3 SS bursts for synchronization before PO reception</w:t>
      </w:r>
    </w:p>
    <w:p w:rsidR="007A5FB9" w:rsidRPr="007A5FB9" w:rsidRDefault="007A5FB9" w:rsidP="007A5FB9">
      <w:pPr>
        <w:numPr>
          <w:ilvl w:val="0"/>
          <w:numId w:val="44"/>
        </w:numPr>
        <w:tabs>
          <w:tab w:val="num" w:pos="720"/>
        </w:tabs>
        <w:spacing w:after="0" w:line="240" w:lineRule="auto"/>
        <w:rPr>
          <w:sz w:val="22"/>
          <w:szCs w:val="22"/>
        </w:rPr>
      </w:pPr>
      <w:r w:rsidRPr="007A5FB9">
        <w:rPr>
          <w:sz w:val="22"/>
          <w:szCs w:val="22"/>
        </w:rPr>
        <w:t>Some sources also evaluated performance if the original group paging rate is in the range between 20% and 60% and showed following results:</w:t>
      </w:r>
      <w:r w:rsidRPr="007A5FB9">
        <w:rPr>
          <w:rStyle w:val="apple-converted-space"/>
          <w:sz w:val="22"/>
          <w:szCs w:val="22"/>
        </w:rPr>
        <w:t> </w:t>
      </w:r>
      <w:r w:rsidRPr="007A5FB9">
        <w:rPr>
          <w:sz w:val="22"/>
          <w:szCs w:val="22"/>
        </w:rPr>
        <w:t xml:space="preserve"> </w:t>
      </w:r>
    </w:p>
    <w:p w:rsidR="007A5FB9" w:rsidRPr="007A5FB9" w:rsidRDefault="007A5FB9" w:rsidP="007A5FB9">
      <w:pPr>
        <w:numPr>
          <w:ilvl w:val="1"/>
          <w:numId w:val="44"/>
        </w:numPr>
        <w:tabs>
          <w:tab w:val="num" w:pos="1440"/>
        </w:tabs>
        <w:spacing w:after="0" w:line="240" w:lineRule="auto"/>
        <w:rPr>
          <w:sz w:val="22"/>
          <w:szCs w:val="22"/>
        </w:rPr>
      </w:pPr>
      <w:r w:rsidRPr="007A5FB9">
        <w:rPr>
          <w:sz w:val="22"/>
          <w:szCs w:val="22"/>
        </w:rPr>
        <w:t>[8.0%] –[19.1%] where the baseline assumes 1 SS burst for synchronization before PO reception</w:t>
      </w:r>
    </w:p>
    <w:p w:rsidR="007A5FB9" w:rsidRPr="007A5FB9" w:rsidRDefault="007A5FB9" w:rsidP="007A5FB9">
      <w:pPr>
        <w:numPr>
          <w:ilvl w:val="1"/>
          <w:numId w:val="44"/>
        </w:numPr>
        <w:tabs>
          <w:tab w:val="num" w:pos="1440"/>
        </w:tabs>
        <w:spacing w:after="0" w:line="240" w:lineRule="auto"/>
        <w:rPr>
          <w:sz w:val="22"/>
          <w:szCs w:val="22"/>
        </w:rPr>
      </w:pPr>
      <w:r w:rsidRPr="007A5FB9">
        <w:rPr>
          <w:sz w:val="22"/>
          <w:szCs w:val="22"/>
        </w:rPr>
        <w:t>[18.1%] –[34.0%] where the baseline assumes 2 SS bursts for synchronization before PO reception</w:t>
      </w:r>
    </w:p>
    <w:p w:rsidR="007A5FB9" w:rsidRPr="007A5FB9" w:rsidRDefault="007A5FB9" w:rsidP="007A5FB9">
      <w:pPr>
        <w:numPr>
          <w:ilvl w:val="1"/>
          <w:numId w:val="44"/>
        </w:numPr>
        <w:tabs>
          <w:tab w:val="num" w:pos="1440"/>
        </w:tabs>
        <w:spacing w:after="0" w:line="240" w:lineRule="auto"/>
        <w:rPr>
          <w:sz w:val="22"/>
          <w:szCs w:val="22"/>
        </w:rPr>
      </w:pPr>
      <w:r w:rsidRPr="007A5FB9">
        <w:rPr>
          <w:sz w:val="22"/>
          <w:szCs w:val="22"/>
        </w:rPr>
        <w:t>[20.6%] –[42.0%] where the baseline assumes 3 SS bursts for synchronization before PO reception</w:t>
      </w:r>
    </w:p>
    <w:p w:rsidR="007A5FB9" w:rsidRPr="007A5FB9" w:rsidRDefault="007A5FB9" w:rsidP="007A5FB9">
      <w:pPr>
        <w:rPr>
          <w:rFonts w:eastAsia="Calibri"/>
          <w:sz w:val="22"/>
          <w:szCs w:val="22"/>
        </w:rPr>
      </w:pPr>
      <w:r w:rsidRPr="007A5FB9">
        <w:rPr>
          <w:rFonts w:eastAsia="Calibri"/>
          <w:sz w:val="22"/>
          <w:szCs w:val="22"/>
        </w:rPr>
        <w:t>The additional power saving gains w.r.t. paging early indication without UE sub-grouping are given as follows:</w:t>
      </w:r>
    </w:p>
    <w:p w:rsidR="007A5FB9" w:rsidRPr="007A5FB9" w:rsidRDefault="007A5FB9" w:rsidP="007A5FB9">
      <w:pPr>
        <w:numPr>
          <w:ilvl w:val="0"/>
          <w:numId w:val="45"/>
        </w:numPr>
        <w:tabs>
          <w:tab w:val="num" w:pos="720"/>
        </w:tabs>
        <w:spacing w:after="0" w:line="240" w:lineRule="auto"/>
        <w:rPr>
          <w:sz w:val="22"/>
          <w:szCs w:val="22"/>
        </w:rPr>
      </w:pPr>
      <w:r w:rsidRPr="007A5FB9">
        <w:rPr>
          <w:sz w:val="22"/>
          <w:szCs w:val="22"/>
        </w:rPr>
        <w:t xml:space="preserve">If the original group paging rate is 10%: </w:t>
      </w:r>
    </w:p>
    <w:p w:rsidR="007A5FB9" w:rsidRPr="007A5FB9" w:rsidRDefault="007A5FB9" w:rsidP="007A5FB9">
      <w:pPr>
        <w:numPr>
          <w:ilvl w:val="1"/>
          <w:numId w:val="45"/>
        </w:numPr>
        <w:tabs>
          <w:tab w:val="num" w:pos="1440"/>
        </w:tabs>
        <w:spacing w:after="0" w:line="240" w:lineRule="auto"/>
        <w:rPr>
          <w:sz w:val="22"/>
          <w:szCs w:val="22"/>
        </w:rPr>
      </w:pPr>
      <w:r w:rsidRPr="007A5FB9">
        <w:rPr>
          <w:sz w:val="22"/>
          <w:szCs w:val="22"/>
        </w:rPr>
        <w:t>[0.6%] –[2.7%] where the baseline assumes 1 SS burst for synchronization before PO reception</w:t>
      </w:r>
    </w:p>
    <w:p w:rsidR="007A5FB9" w:rsidRPr="007A5FB9" w:rsidRDefault="007A5FB9" w:rsidP="007A5FB9">
      <w:pPr>
        <w:numPr>
          <w:ilvl w:val="1"/>
          <w:numId w:val="45"/>
        </w:numPr>
        <w:tabs>
          <w:tab w:val="num" w:pos="1440"/>
        </w:tabs>
        <w:spacing w:after="0" w:line="240" w:lineRule="auto"/>
        <w:rPr>
          <w:sz w:val="22"/>
          <w:szCs w:val="22"/>
        </w:rPr>
      </w:pPr>
      <w:r w:rsidRPr="007A5FB9">
        <w:rPr>
          <w:sz w:val="22"/>
          <w:szCs w:val="22"/>
        </w:rPr>
        <w:t>[0.6%] –[4.0%] where the baseline assumes 2 SS bursts for synchronization before PO reception</w:t>
      </w:r>
    </w:p>
    <w:p w:rsidR="007A5FB9" w:rsidRPr="007A5FB9" w:rsidRDefault="007A5FB9" w:rsidP="007A5FB9">
      <w:pPr>
        <w:numPr>
          <w:ilvl w:val="1"/>
          <w:numId w:val="45"/>
        </w:numPr>
        <w:tabs>
          <w:tab w:val="num" w:pos="1440"/>
        </w:tabs>
        <w:spacing w:after="0" w:line="240" w:lineRule="auto"/>
        <w:rPr>
          <w:sz w:val="22"/>
          <w:szCs w:val="22"/>
        </w:rPr>
      </w:pPr>
      <w:r w:rsidRPr="007A5FB9">
        <w:rPr>
          <w:sz w:val="22"/>
          <w:szCs w:val="22"/>
        </w:rPr>
        <w:t>[0.6%] –[4.7%] where the baseline assumes 3 SS bursts for synchronization before PO reception</w:t>
      </w:r>
    </w:p>
    <w:p w:rsidR="007A5FB9" w:rsidRPr="007A5FB9" w:rsidRDefault="007A5FB9" w:rsidP="007A5FB9">
      <w:pPr>
        <w:numPr>
          <w:ilvl w:val="0"/>
          <w:numId w:val="45"/>
        </w:numPr>
        <w:tabs>
          <w:tab w:val="num" w:pos="720"/>
        </w:tabs>
        <w:spacing w:after="0" w:line="240" w:lineRule="auto"/>
        <w:rPr>
          <w:sz w:val="22"/>
          <w:szCs w:val="22"/>
        </w:rPr>
      </w:pPr>
      <w:r w:rsidRPr="007A5FB9">
        <w:rPr>
          <w:sz w:val="22"/>
          <w:szCs w:val="22"/>
        </w:rPr>
        <w:t>Some sources also evaluated performance if the original group paging rate is in the range between 20% and 60% and showed following results:</w:t>
      </w:r>
      <w:r w:rsidRPr="007A5FB9">
        <w:rPr>
          <w:rStyle w:val="apple-converted-space"/>
          <w:sz w:val="22"/>
          <w:szCs w:val="22"/>
        </w:rPr>
        <w:t> </w:t>
      </w:r>
      <w:r w:rsidRPr="007A5FB9">
        <w:rPr>
          <w:sz w:val="22"/>
          <w:szCs w:val="22"/>
        </w:rPr>
        <w:t xml:space="preserve"> </w:t>
      </w:r>
    </w:p>
    <w:p w:rsidR="007A5FB9" w:rsidRPr="007A5FB9" w:rsidRDefault="007A5FB9" w:rsidP="007A5FB9">
      <w:pPr>
        <w:numPr>
          <w:ilvl w:val="1"/>
          <w:numId w:val="45"/>
        </w:numPr>
        <w:tabs>
          <w:tab w:val="num" w:pos="1440"/>
        </w:tabs>
        <w:spacing w:after="0" w:line="240" w:lineRule="auto"/>
        <w:rPr>
          <w:sz w:val="22"/>
          <w:szCs w:val="22"/>
        </w:rPr>
      </w:pPr>
      <w:r w:rsidRPr="007A5FB9">
        <w:rPr>
          <w:sz w:val="22"/>
          <w:szCs w:val="22"/>
        </w:rPr>
        <w:t>[1.3%] –[8.0%] where the baseline assumes 1 SS burst for synchronization before PO reception</w:t>
      </w:r>
    </w:p>
    <w:p w:rsidR="007A5FB9" w:rsidRPr="007A5FB9" w:rsidRDefault="007A5FB9" w:rsidP="007A5FB9">
      <w:pPr>
        <w:numPr>
          <w:ilvl w:val="1"/>
          <w:numId w:val="45"/>
        </w:numPr>
        <w:tabs>
          <w:tab w:val="num" w:pos="1440"/>
        </w:tabs>
        <w:spacing w:after="0" w:line="240" w:lineRule="auto"/>
        <w:rPr>
          <w:sz w:val="22"/>
          <w:szCs w:val="22"/>
        </w:rPr>
      </w:pPr>
      <w:r w:rsidRPr="007A5FB9">
        <w:rPr>
          <w:sz w:val="22"/>
          <w:szCs w:val="22"/>
        </w:rPr>
        <w:t>[2.1%] –[13.0%] where the baseline assumes 2 SS bursts for synchronization before PO reception</w:t>
      </w:r>
    </w:p>
    <w:p w:rsidR="007A5FB9" w:rsidRPr="007A5FB9" w:rsidRDefault="007A5FB9" w:rsidP="007A5FB9">
      <w:pPr>
        <w:numPr>
          <w:ilvl w:val="1"/>
          <w:numId w:val="45"/>
        </w:numPr>
        <w:tabs>
          <w:tab w:val="num" w:pos="1440"/>
        </w:tabs>
        <w:spacing w:after="0" w:line="240" w:lineRule="auto"/>
        <w:rPr>
          <w:sz w:val="22"/>
          <w:szCs w:val="22"/>
        </w:rPr>
      </w:pPr>
      <w:r w:rsidRPr="007A5FB9">
        <w:rPr>
          <w:sz w:val="22"/>
          <w:szCs w:val="22"/>
        </w:rPr>
        <w:t>[3.3%] –[16.1%] where the baseline assumes 3 SS bursts for synchronization before PO reception</w:t>
      </w:r>
    </w:p>
    <w:p w:rsidR="007A5FB9" w:rsidRPr="007A5FB9" w:rsidRDefault="007A5FB9" w:rsidP="007A5FB9">
      <w:pPr>
        <w:rPr>
          <w:rFonts w:eastAsia="Calibri"/>
          <w:sz w:val="22"/>
          <w:szCs w:val="22"/>
        </w:rPr>
      </w:pPr>
      <w:r w:rsidRPr="007A5FB9">
        <w:rPr>
          <w:rFonts w:eastAsia="Calibri"/>
          <w:sz w:val="22"/>
          <w:szCs w:val="22"/>
        </w:rPr>
        <w:t>The number of UE sub-groups evaluated ranges from 2 to 16.</w:t>
      </w:r>
    </w:p>
    <w:p w:rsidR="007A5FB9" w:rsidRPr="007A5FB9" w:rsidRDefault="007A5FB9" w:rsidP="007A5FB9">
      <w:pPr>
        <w:rPr>
          <w:rFonts w:eastAsia="Calibri"/>
          <w:sz w:val="22"/>
          <w:szCs w:val="22"/>
        </w:rPr>
      </w:pPr>
      <w:r w:rsidRPr="007A5FB9">
        <w:rPr>
          <w:rFonts w:eastAsia="Calibri"/>
          <w:sz w:val="22"/>
          <w:szCs w:val="22"/>
        </w:rPr>
        <w:t>The power saving gains are dependent on the assumptions about placement of PEI and PO relative to SSB.</w:t>
      </w:r>
    </w:p>
    <w:p w:rsidR="007A5FB9" w:rsidRPr="007A5FB9" w:rsidRDefault="007A5FB9" w:rsidP="007A5FB9">
      <w:pPr>
        <w:rPr>
          <w:rFonts w:eastAsia="Calibri"/>
          <w:sz w:val="22"/>
          <w:szCs w:val="22"/>
        </w:rPr>
      </w:pPr>
      <w:r w:rsidRPr="007A5FB9">
        <w:rPr>
          <w:rFonts w:eastAsia="Calibri"/>
          <w:sz w:val="22"/>
          <w:szCs w:val="22"/>
        </w:rPr>
        <w:t>Note: It is FFS in RAN1 another group paging rate &gt; 10% for the evaluation of Rel-17 paging enhancement.</w:t>
      </w:r>
    </w:p>
    <w:p w:rsidR="007A5FB9" w:rsidRPr="007A5FB9" w:rsidRDefault="007A5FB9" w:rsidP="007A5FB9">
      <w:pPr>
        <w:rPr>
          <w:rFonts w:eastAsia="Calibri"/>
          <w:sz w:val="22"/>
          <w:szCs w:val="22"/>
        </w:rPr>
      </w:pPr>
      <w:r w:rsidRPr="007A5FB9">
        <w:rPr>
          <w:rFonts w:eastAsia="Calibri"/>
          <w:sz w:val="22"/>
          <w:szCs w:val="22"/>
        </w:rPr>
        <w:t>Note: Not all sources providing results for paging early indication without UE sub-grouping also provide results for paging early indication with UE sub-grouping.</w:t>
      </w:r>
    </w:p>
    <w:p w:rsidR="007A5FB9" w:rsidRPr="007A5FB9" w:rsidRDefault="007A5FB9" w:rsidP="007A5FB9">
      <w:pPr>
        <w:rPr>
          <w:rFonts w:eastAsia="Calibri"/>
          <w:sz w:val="22"/>
          <w:szCs w:val="22"/>
        </w:rPr>
      </w:pPr>
      <w:r w:rsidRPr="007A5FB9">
        <w:rPr>
          <w:rFonts w:eastAsia="Calibri"/>
          <w:sz w:val="22"/>
          <w:szCs w:val="22"/>
        </w:rPr>
        <w:t> </w:t>
      </w:r>
      <w:r>
        <w:rPr>
          <w:rFonts w:eastAsia="Calibri"/>
          <w:sz w:val="22"/>
          <w:szCs w:val="22"/>
        </w:rPr>
        <w:br/>
      </w:r>
      <w:r w:rsidRPr="007A5FB9">
        <w:rPr>
          <w:rFonts w:eastAsia="Calibri"/>
          <w:sz w:val="22"/>
          <w:szCs w:val="22"/>
          <w:highlight w:val="green"/>
        </w:rPr>
        <w:t>Agreements:</w:t>
      </w:r>
    </w:p>
    <w:p w:rsidR="007A5FB9" w:rsidRPr="007A5FB9" w:rsidRDefault="007A5FB9" w:rsidP="007A5FB9">
      <w:pPr>
        <w:rPr>
          <w:sz w:val="22"/>
          <w:szCs w:val="22"/>
        </w:rPr>
      </w:pPr>
      <w:r w:rsidRPr="007A5FB9">
        <w:rPr>
          <w:sz w:val="22"/>
          <w:szCs w:val="22"/>
        </w:rPr>
        <w:t>Observation:</w:t>
      </w:r>
      <w:r w:rsidRPr="007A5FB9">
        <w:rPr>
          <w:rStyle w:val="apple-converted-space"/>
          <w:b/>
          <w:bCs/>
          <w:sz w:val="22"/>
          <w:szCs w:val="22"/>
        </w:rPr>
        <w:t> </w:t>
      </w:r>
      <w:r w:rsidRPr="007A5FB9">
        <w:rPr>
          <w:sz w:val="22"/>
          <w:szCs w:val="22"/>
        </w:rPr>
        <w:t>For NR idle/inactive-mode UEs with 10% group paging rate, cross-slot scheduling with K0 = 1, which can be supported by Rel-15/Rel-16 for Type 2 CSS, can provide the following power saving gains w.r.t. same-slot scheduling (K0 = 0):</w:t>
      </w:r>
    </w:p>
    <w:p w:rsidR="007A5FB9" w:rsidRPr="007A5FB9" w:rsidRDefault="007A5FB9" w:rsidP="007A5FB9">
      <w:pPr>
        <w:numPr>
          <w:ilvl w:val="0"/>
          <w:numId w:val="46"/>
        </w:numPr>
        <w:tabs>
          <w:tab w:val="num" w:pos="720"/>
        </w:tabs>
        <w:spacing w:after="0" w:line="240" w:lineRule="auto"/>
        <w:rPr>
          <w:sz w:val="22"/>
          <w:szCs w:val="22"/>
        </w:rPr>
      </w:pPr>
      <w:r w:rsidRPr="007A5FB9">
        <w:rPr>
          <w:sz w:val="22"/>
          <w:szCs w:val="22"/>
        </w:rPr>
        <w:t>[&lt;1%] –[2.5%] where the baseline assumes 1 SS burst for synchronization before PO reception</w:t>
      </w:r>
    </w:p>
    <w:p w:rsidR="007A5FB9" w:rsidRPr="007A5FB9" w:rsidRDefault="007A5FB9" w:rsidP="007A5FB9">
      <w:pPr>
        <w:numPr>
          <w:ilvl w:val="0"/>
          <w:numId w:val="46"/>
        </w:numPr>
        <w:tabs>
          <w:tab w:val="num" w:pos="720"/>
        </w:tabs>
        <w:spacing w:after="0" w:line="240" w:lineRule="auto"/>
        <w:rPr>
          <w:sz w:val="22"/>
          <w:szCs w:val="22"/>
        </w:rPr>
      </w:pPr>
      <w:r w:rsidRPr="007A5FB9">
        <w:rPr>
          <w:sz w:val="22"/>
          <w:szCs w:val="22"/>
        </w:rPr>
        <w:t>[&lt;1%] -[1.6%] where the baseline assumes 2 SS bursts for synchronization before PO reception</w:t>
      </w:r>
    </w:p>
    <w:p w:rsidR="007A5FB9" w:rsidRPr="007A5FB9" w:rsidRDefault="007A5FB9" w:rsidP="007A5FB9">
      <w:pPr>
        <w:numPr>
          <w:ilvl w:val="0"/>
          <w:numId w:val="46"/>
        </w:numPr>
        <w:tabs>
          <w:tab w:val="num" w:pos="720"/>
        </w:tabs>
        <w:spacing w:after="0" w:line="240" w:lineRule="auto"/>
        <w:rPr>
          <w:sz w:val="22"/>
          <w:szCs w:val="22"/>
        </w:rPr>
      </w:pPr>
      <w:r w:rsidRPr="007A5FB9">
        <w:rPr>
          <w:sz w:val="22"/>
          <w:szCs w:val="22"/>
        </w:rPr>
        <w:t>[&lt;1%] -[1.44%] where the baseline assumes 3 SS bursts for synchronization before PO reception</w:t>
      </w:r>
    </w:p>
    <w:p w:rsidR="007A5FB9" w:rsidRPr="007A5FB9" w:rsidRDefault="007A5FB9" w:rsidP="007A5FB9">
      <w:pPr>
        <w:rPr>
          <w:sz w:val="22"/>
          <w:szCs w:val="22"/>
        </w:rPr>
      </w:pPr>
      <w:r w:rsidRPr="007A5FB9">
        <w:rPr>
          <w:sz w:val="22"/>
          <w:szCs w:val="22"/>
        </w:rPr>
        <w:t>One source shows that cross-slot scheduling with K0 = 32, which cannot be supported by Rel-15/Rel-16</w:t>
      </w:r>
      <w:r w:rsidRPr="007A5FB9">
        <w:rPr>
          <w:rStyle w:val="apple-converted-space"/>
          <w:sz w:val="22"/>
          <w:szCs w:val="22"/>
        </w:rPr>
        <w:t> </w:t>
      </w:r>
      <w:r w:rsidRPr="007A5FB9">
        <w:rPr>
          <w:sz w:val="22"/>
          <w:szCs w:val="22"/>
        </w:rPr>
        <w:t>for Type 2 CSS, can provide the following power saving gains w.r.t. same-slot scheduling (K0 = 0):</w:t>
      </w:r>
    </w:p>
    <w:p w:rsidR="007A5FB9" w:rsidRPr="007A5FB9" w:rsidRDefault="007A5FB9" w:rsidP="007A5FB9">
      <w:pPr>
        <w:numPr>
          <w:ilvl w:val="0"/>
          <w:numId w:val="47"/>
        </w:numPr>
        <w:tabs>
          <w:tab w:val="num" w:pos="720"/>
        </w:tabs>
        <w:spacing w:after="0" w:line="240" w:lineRule="auto"/>
        <w:rPr>
          <w:sz w:val="22"/>
          <w:szCs w:val="22"/>
        </w:rPr>
      </w:pPr>
      <w:r w:rsidRPr="007A5FB9">
        <w:rPr>
          <w:sz w:val="22"/>
          <w:szCs w:val="22"/>
        </w:rPr>
        <w:t>[0%] where the baseline assumes 1 SS burst for synchronization before PO reception</w:t>
      </w:r>
    </w:p>
    <w:p w:rsidR="007A5FB9" w:rsidRPr="007A5FB9" w:rsidRDefault="007A5FB9" w:rsidP="007A5FB9">
      <w:pPr>
        <w:numPr>
          <w:ilvl w:val="0"/>
          <w:numId w:val="47"/>
        </w:numPr>
        <w:tabs>
          <w:tab w:val="num" w:pos="720"/>
        </w:tabs>
        <w:spacing w:after="0" w:line="240" w:lineRule="auto"/>
        <w:rPr>
          <w:sz w:val="22"/>
          <w:szCs w:val="22"/>
        </w:rPr>
      </w:pPr>
      <w:r w:rsidRPr="007A5FB9">
        <w:rPr>
          <w:sz w:val="22"/>
          <w:szCs w:val="22"/>
        </w:rPr>
        <w:t>[6.3%] where the baseline assumes 3 SS bursts for synchronization before PO reception</w:t>
      </w:r>
    </w:p>
    <w:p w:rsidR="007A5FB9" w:rsidRPr="007A5FB9" w:rsidRDefault="007A5FB9" w:rsidP="007A5FB9">
      <w:pPr>
        <w:rPr>
          <w:sz w:val="22"/>
          <w:szCs w:val="22"/>
        </w:rPr>
      </w:pPr>
      <w:r w:rsidRPr="007A5FB9">
        <w:rPr>
          <w:sz w:val="22"/>
          <w:szCs w:val="22"/>
        </w:rPr>
        <w:t>The power saving gain will become lower with higher group paging rate.</w:t>
      </w:r>
    </w:p>
    <w:p w:rsidR="007A5FB9" w:rsidRPr="007A5FB9" w:rsidRDefault="007A5FB9" w:rsidP="007A5FB9">
      <w:pPr>
        <w:rPr>
          <w:color w:val="1F497D"/>
          <w:sz w:val="22"/>
          <w:szCs w:val="22"/>
        </w:rPr>
      </w:pPr>
    </w:p>
    <w:p w:rsidR="007A5FB9" w:rsidRPr="007A5FB9" w:rsidRDefault="007A5FB9" w:rsidP="007A5FB9">
      <w:pPr>
        <w:rPr>
          <w:sz w:val="22"/>
          <w:szCs w:val="22"/>
        </w:rPr>
      </w:pPr>
      <w:r w:rsidRPr="007A5FB9">
        <w:rPr>
          <w:sz w:val="22"/>
          <w:szCs w:val="22"/>
          <w:highlight w:val="green"/>
        </w:rPr>
        <w:t>Agreements</w:t>
      </w:r>
      <w:r w:rsidRPr="007A5FB9">
        <w:rPr>
          <w:b/>
          <w:bCs/>
          <w:sz w:val="22"/>
          <w:szCs w:val="22"/>
        </w:rPr>
        <w:t>:</w:t>
      </w:r>
      <w:r w:rsidRPr="007A5FB9">
        <w:rPr>
          <w:sz w:val="22"/>
          <w:szCs w:val="22"/>
        </w:rPr>
        <w:t xml:space="preserve"> For NR idle/inactive-mode paging enhancement, paging early indication before paging occasion is supported from RAN1 perspective</w:t>
      </w:r>
    </w:p>
    <w:p w:rsidR="007A5FB9" w:rsidRDefault="007A5FB9" w:rsidP="007A5FB9">
      <w:pPr>
        <w:pStyle w:val="ListParagraph"/>
        <w:numPr>
          <w:ilvl w:val="0"/>
          <w:numId w:val="86"/>
        </w:numPr>
        <w:rPr>
          <w:sz w:val="22"/>
          <w:szCs w:val="22"/>
        </w:rPr>
      </w:pPr>
      <w:r w:rsidRPr="007A5FB9">
        <w:rPr>
          <w:sz w:val="22"/>
          <w:szCs w:val="22"/>
        </w:rPr>
        <w:t xml:space="preserve">FFS: Physical layer design based on DCI, SSS or TRS/CSI-RS </w:t>
      </w:r>
    </w:p>
    <w:p w:rsidR="007A5FB9" w:rsidRPr="007A5FB9" w:rsidRDefault="007A5FB9" w:rsidP="007A5FB9">
      <w:pPr>
        <w:pStyle w:val="ListParagraph"/>
        <w:numPr>
          <w:ilvl w:val="0"/>
          <w:numId w:val="86"/>
        </w:numPr>
        <w:rPr>
          <w:sz w:val="22"/>
          <w:szCs w:val="22"/>
        </w:rPr>
      </w:pPr>
      <w:r w:rsidRPr="007A5FB9">
        <w:rPr>
          <w:sz w:val="22"/>
          <w:szCs w:val="22"/>
        </w:rPr>
        <w:t>Send LS to inform RAN2 and kindly ask RAN2 to inform RAN1 if there is anything that RAN1 should take into consideration in the physical layer design for this feature, including any other progress RAN2 has made in this WI which may has RAN1 impact</w:t>
      </w:r>
    </w:p>
    <w:p w:rsidR="00BC219F" w:rsidRDefault="00BC219F">
      <w:pPr>
        <w:rPr>
          <w:sz w:val="22"/>
          <w:szCs w:val="22"/>
          <w:lang w:eastAsia="zh-CN"/>
        </w:rPr>
      </w:pPr>
    </w:p>
    <w:p w:rsidR="007A5FB9" w:rsidRDefault="007A5FB9">
      <w:pPr>
        <w:rPr>
          <w:sz w:val="22"/>
          <w:szCs w:val="22"/>
          <w:lang w:eastAsia="zh-CN"/>
        </w:rPr>
      </w:pPr>
      <w:r w:rsidRPr="007A5FB9">
        <w:rPr>
          <w:sz w:val="22"/>
          <w:szCs w:val="22"/>
          <w:lang w:eastAsia="zh-CN"/>
        </w:rPr>
        <w:t>For</w:t>
      </w:r>
      <w:r>
        <w:rPr>
          <w:sz w:val="22"/>
          <w:szCs w:val="22"/>
          <w:lang w:eastAsia="zh-CN"/>
        </w:rPr>
        <w:t xml:space="preserve"> further comparison of different physical layer design</w:t>
      </w:r>
      <w:r w:rsidR="005B357C">
        <w:rPr>
          <w:sz w:val="22"/>
          <w:szCs w:val="22"/>
          <w:lang w:eastAsia="zh-CN"/>
        </w:rPr>
        <w:t>s</w:t>
      </w:r>
      <w:r>
        <w:rPr>
          <w:sz w:val="22"/>
          <w:szCs w:val="22"/>
          <w:lang w:eastAsia="zh-CN"/>
        </w:rPr>
        <w:t xml:space="preserve"> for paging early indication, the following proposals are discussed </w:t>
      </w:r>
      <w:r w:rsidR="005B357C">
        <w:rPr>
          <w:sz w:val="22"/>
          <w:szCs w:val="22"/>
          <w:lang w:eastAsia="zh-CN"/>
        </w:rPr>
        <w:t>in the email discussion and quoted below for</w:t>
      </w:r>
      <w:r>
        <w:rPr>
          <w:sz w:val="22"/>
          <w:szCs w:val="22"/>
          <w:lang w:eastAsia="zh-CN"/>
        </w:rPr>
        <w:t xml:space="preserve"> reference</w:t>
      </w:r>
      <w:r w:rsidR="005B357C">
        <w:rPr>
          <w:sz w:val="22"/>
          <w:szCs w:val="22"/>
          <w:lang w:eastAsia="zh-CN"/>
        </w:rPr>
        <w:t xml:space="preserve"> of characterizing a physical layer design:</w:t>
      </w:r>
    </w:p>
    <w:p w:rsidR="007A5FB9" w:rsidRPr="007A5FB9" w:rsidRDefault="00BC219F" w:rsidP="007A5FB9">
      <w:pPr>
        <w:rPr>
          <w:sz w:val="22"/>
          <w:szCs w:val="22"/>
        </w:rPr>
      </w:pPr>
      <w:r>
        <w:rPr>
          <w:b/>
          <w:bCs/>
          <w:sz w:val="22"/>
          <w:szCs w:val="22"/>
          <w:highlight w:val="yellow"/>
        </w:rPr>
        <w:br/>
      </w:r>
      <w:r w:rsidR="007A5FB9" w:rsidRPr="007A5FB9">
        <w:rPr>
          <w:b/>
          <w:bCs/>
          <w:sz w:val="22"/>
          <w:szCs w:val="22"/>
          <w:highlight w:val="yellow"/>
        </w:rPr>
        <w:t>Proposal</w:t>
      </w:r>
      <w:r w:rsidR="007A5FB9" w:rsidRPr="007A5FB9">
        <w:rPr>
          <w:b/>
          <w:bCs/>
          <w:sz w:val="22"/>
          <w:szCs w:val="22"/>
        </w:rPr>
        <w:t>:</w:t>
      </w:r>
      <w:r w:rsidR="007A5FB9" w:rsidRPr="007A5FB9">
        <w:rPr>
          <w:sz w:val="22"/>
          <w:szCs w:val="22"/>
        </w:rPr>
        <w:t> For describing a paging early indication (PEI) design, the following information should be provided:</w:t>
      </w:r>
    </w:p>
    <w:p w:rsidR="007A5FB9" w:rsidRDefault="007A5FB9" w:rsidP="007A5FB9">
      <w:pPr>
        <w:pStyle w:val="ListParagraph"/>
        <w:numPr>
          <w:ilvl w:val="0"/>
          <w:numId w:val="85"/>
        </w:numPr>
        <w:rPr>
          <w:sz w:val="22"/>
          <w:szCs w:val="22"/>
        </w:rPr>
      </w:pPr>
      <w:r w:rsidRPr="007A5FB9">
        <w:rPr>
          <w:sz w:val="22"/>
          <w:szCs w:val="22"/>
        </w:rPr>
        <w:t>Assumption on PEI placement with justification on the feasibility.</w:t>
      </w:r>
    </w:p>
    <w:p w:rsidR="007A5FB9" w:rsidRDefault="007A5FB9" w:rsidP="007A5FB9">
      <w:pPr>
        <w:pStyle w:val="ListParagraph"/>
        <w:numPr>
          <w:ilvl w:val="0"/>
          <w:numId w:val="85"/>
        </w:numPr>
        <w:rPr>
          <w:sz w:val="22"/>
          <w:szCs w:val="22"/>
        </w:rPr>
      </w:pPr>
      <w:r w:rsidRPr="007A5FB9">
        <w:rPr>
          <w:sz w:val="22"/>
          <w:szCs w:val="22"/>
        </w:rPr>
        <w:t>How to maintain the same level of synchronization performance as Rel-16 for PO reception when UE is indicated by PEI to receive paging?</w:t>
      </w:r>
    </w:p>
    <w:p w:rsidR="007A5FB9" w:rsidRDefault="007A5FB9" w:rsidP="007A5FB9">
      <w:pPr>
        <w:pStyle w:val="ListParagraph"/>
        <w:numPr>
          <w:ilvl w:val="0"/>
          <w:numId w:val="85"/>
        </w:numPr>
        <w:rPr>
          <w:sz w:val="22"/>
          <w:szCs w:val="22"/>
        </w:rPr>
      </w:pPr>
      <w:r w:rsidRPr="007A5FB9">
        <w:rPr>
          <w:sz w:val="22"/>
          <w:szCs w:val="22"/>
        </w:rPr>
        <w:t>How to coexist with Rel-15/Rel-16 channels/signals and ensure no functional impact?</w:t>
      </w:r>
    </w:p>
    <w:p w:rsidR="007A5FB9" w:rsidRDefault="007A5FB9" w:rsidP="007A5FB9">
      <w:pPr>
        <w:pStyle w:val="ListParagraph"/>
        <w:numPr>
          <w:ilvl w:val="0"/>
          <w:numId w:val="85"/>
        </w:numPr>
        <w:rPr>
          <w:sz w:val="22"/>
          <w:szCs w:val="22"/>
        </w:rPr>
      </w:pPr>
      <w:r w:rsidRPr="007A5FB9">
        <w:rPr>
          <w:sz w:val="22"/>
          <w:szCs w:val="22"/>
        </w:rPr>
        <w:t>How to maintain legacy paging functionalities, including notification for SI change and ETWS indication?</w:t>
      </w:r>
    </w:p>
    <w:p w:rsidR="007A5FB9" w:rsidRDefault="007A5FB9" w:rsidP="007A5FB9">
      <w:pPr>
        <w:pStyle w:val="ListParagraph"/>
        <w:numPr>
          <w:ilvl w:val="0"/>
          <w:numId w:val="85"/>
        </w:numPr>
        <w:rPr>
          <w:sz w:val="22"/>
          <w:szCs w:val="22"/>
        </w:rPr>
      </w:pPr>
      <w:r w:rsidRPr="007A5FB9">
        <w:rPr>
          <w:sz w:val="22"/>
          <w:szCs w:val="22"/>
        </w:rPr>
        <w:t>Feasibility and limitation, if any, for carrying UE sub-group indication</w:t>
      </w:r>
    </w:p>
    <w:p w:rsidR="007A5FB9" w:rsidRPr="007A5FB9" w:rsidRDefault="007A5FB9" w:rsidP="007A5FB9">
      <w:pPr>
        <w:pStyle w:val="ListParagraph"/>
        <w:numPr>
          <w:ilvl w:val="1"/>
          <w:numId w:val="85"/>
        </w:numPr>
        <w:rPr>
          <w:sz w:val="22"/>
          <w:szCs w:val="22"/>
        </w:rPr>
      </w:pPr>
      <w:r w:rsidRPr="007A5FB9">
        <w:rPr>
          <w:sz w:val="22"/>
          <w:szCs w:val="22"/>
        </w:rPr>
        <w:t>Note: It is not yet decided whether to carry UE sub-group indication in PEI</w:t>
      </w:r>
      <w:bookmarkStart w:id="70" w:name="_GoBack"/>
      <w:bookmarkEnd w:id="70"/>
    </w:p>
    <w:p w:rsidR="007A5FB9" w:rsidRPr="00E64D5D" w:rsidRDefault="00BC219F" w:rsidP="007A5FB9">
      <w:pPr>
        <w:pStyle w:val="3GPPText"/>
      </w:pPr>
      <w:r>
        <w:rPr>
          <w:rFonts w:eastAsiaTheme="minorEastAsia"/>
          <w:szCs w:val="22"/>
          <w:lang w:eastAsia="zh-CN"/>
        </w:rPr>
        <w:br/>
      </w:r>
      <w:r w:rsidR="007A5FB9" w:rsidRPr="00E64D5D">
        <w:rPr>
          <w:b/>
          <w:bCs/>
          <w:highlight w:val="yellow"/>
        </w:rPr>
        <w:t>Proposal</w:t>
      </w:r>
      <w:r w:rsidR="007A5FB9" w:rsidRPr="00E64D5D">
        <w:t>: For characterizing the power saving gains with a PEI design without UE sub-grouping, companies are encouraged to report the power saving gains w.r.t. Rel-16 for the following cases, assuming at least 10% group paging rate,</w:t>
      </w:r>
    </w:p>
    <w:p w:rsidR="007A5FB9" w:rsidRPr="00E64D5D" w:rsidRDefault="007A5FB9" w:rsidP="007A5FB9">
      <w:pPr>
        <w:pStyle w:val="3GPPText"/>
        <w:numPr>
          <w:ilvl w:val="0"/>
          <w:numId w:val="81"/>
        </w:numPr>
      </w:pPr>
      <w:r w:rsidRPr="00E64D5D">
        <w:t xml:space="preserve">When the time offset between PO and the start of the nearest SS burst is T (ms): </w:t>
      </w:r>
    </w:p>
    <w:p w:rsidR="007A5FB9" w:rsidRPr="00E64D5D" w:rsidRDefault="007A5FB9" w:rsidP="007A5FB9">
      <w:pPr>
        <w:pStyle w:val="3GPPText"/>
        <w:numPr>
          <w:ilvl w:val="1"/>
          <w:numId w:val="81"/>
        </w:numPr>
      </w:pPr>
      <w:r w:rsidRPr="00E64D5D">
        <w:t xml:space="preserve">S1 (%) where the baseline assumes 1 SS burst for synchronization before PO reception </w:t>
      </w:r>
    </w:p>
    <w:p w:rsidR="007A5FB9" w:rsidRPr="00E64D5D" w:rsidRDefault="007A5FB9" w:rsidP="007A5FB9">
      <w:pPr>
        <w:pStyle w:val="3GPPText"/>
        <w:numPr>
          <w:ilvl w:val="1"/>
          <w:numId w:val="81"/>
        </w:numPr>
      </w:pPr>
      <w:r w:rsidRPr="00E64D5D">
        <w:t>S2 (%) where the baseline assumes 2 SS bursts for synchronization before PO reception</w:t>
      </w:r>
    </w:p>
    <w:p w:rsidR="007A5FB9" w:rsidRPr="00E64D5D" w:rsidRDefault="007A5FB9" w:rsidP="007A5FB9">
      <w:pPr>
        <w:pStyle w:val="3GPPText"/>
        <w:numPr>
          <w:ilvl w:val="1"/>
          <w:numId w:val="81"/>
        </w:numPr>
      </w:pPr>
      <w:r w:rsidRPr="00E64D5D">
        <w:t>S3 (%) where the baseline assumes 3 SS bursts for synchronization before PO reception</w:t>
      </w:r>
    </w:p>
    <w:p w:rsidR="007A5FB9" w:rsidRPr="00E64D5D" w:rsidRDefault="007A5FB9" w:rsidP="007A5FB9">
      <w:pPr>
        <w:pStyle w:val="3GPPText"/>
        <w:numPr>
          <w:ilvl w:val="0"/>
          <w:numId w:val="81"/>
        </w:numPr>
      </w:pPr>
      <w:r w:rsidRPr="00E64D5D">
        <w:t>Note: Considered value(s) for T is by company report.</w:t>
      </w:r>
    </w:p>
    <w:p w:rsidR="00BC219F" w:rsidRPr="008B6EC0" w:rsidRDefault="00BC219F" w:rsidP="00BC219F">
      <w:pPr>
        <w:rPr>
          <w:sz w:val="22"/>
          <w:szCs w:val="22"/>
        </w:rPr>
      </w:pPr>
      <w:r>
        <w:rPr>
          <w:sz w:val="22"/>
          <w:szCs w:val="22"/>
          <w:lang w:eastAsia="zh-CN"/>
        </w:rPr>
        <w:br/>
      </w:r>
      <w:r w:rsidRPr="008B6EC0">
        <w:rPr>
          <w:b/>
          <w:bCs/>
          <w:sz w:val="22"/>
          <w:szCs w:val="22"/>
          <w:highlight w:val="yellow"/>
        </w:rPr>
        <w:t>Proposal</w:t>
      </w:r>
      <w:r w:rsidRPr="008B6EC0">
        <w:rPr>
          <w:sz w:val="22"/>
          <w:szCs w:val="22"/>
        </w:rPr>
        <w:t>: For characterizing the impact to paging detection performance with a PEI design, companies are encouraged to report the following values w.r.t. the required SINR for paging PDSCH </w:t>
      </w:r>
      <w:r w:rsidRPr="008B6EC0">
        <w:rPr>
          <w:b/>
          <w:bCs/>
          <w:sz w:val="22"/>
          <w:szCs w:val="22"/>
        </w:rPr>
        <w:t>without</w:t>
      </w:r>
      <w:r w:rsidRPr="008B6EC0">
        <w:rPr>
          <w:sz w:val="22"/>
          <w:szCs w:val="22"/>
        </w:rPr>
        <w:t> frequency error:</w:t>
      </w:r>
    </w:p>
    <w:p w:rsidR="00BC219F" w:rsidRPr="008B6EC0" w:rsidRDefault="00BC219F" w:rsidP="00BC219F">
      <w:pPr>
        <w:numPr>
          <w:ilvl w:val="0"/>
          <w:numId w:val="82"/>
        </w:numPr>
        <w:rPr>
          <w:sz w:val="22"/>
          <w:szCs w:val="22"/>
        </w:rPr>
      </w:pPr>
      <w:r w:rsidRPr="008B6EC0">
        <w:rPr>
          <w:sz w:val="22"/>
          <w:szCs w:val="22"/>
        </w:rPr>
        <w:t> When the target miss detection probability is P (%):</w:t>
      </w:r>
    </w:p>
    <w:p w:rsidR="00BC219F" w:rsidRPr="008B6EC0" w:rsidRDefault="00BC219F" w:rsidP="00BC219F">
      <w:pPr>
        <w:numPr>
          <w:ilvl w:val="1"/>
          <w:numId w:val="82"/>
        </w:numPr>
        <w:rPr>
          <w:sz w:val="22"/>
          <w:szCs w:val="22"/>
        </w:rPr>
      </w:pPr>
      <w:r w:rsidRPr="008B6EC0">
        <w:rPr>
          <w:sz w:val="22"/>
          <w:szCs w:val="22"/>
        </w:rPr>
        <w:t>V (dB) lower SINR is required for detecting PEI with indication for N UE sub-group(s) and subject to F ppm frequency error</w:t>
      </w:r>
    </w:p>
    <w:p w:rsidR="00BC219F" w:rsidRPr="008B6EC0" w:rsidRDefault="00BC219F" w:rsidP="00BC219F">
      <w:pPr>
        <w:numPr>
          <w:ilvl w:val="1"/>
          <w:numId w:val="82"/>
        </w:numPr>
        <w:rPr>
          <w:sz w:val="22"/>
          <w:szCs w:val="22"/>
        </w:rPr>
      </w:pPr>
      <w:r w:rsidRPr="008B6EC0">
        <w:rPr>
          <w:sz w:val="22"/>
          <w:szCs w:val="22"/>
        </w:rPr>
        <w:t>… (result for another set of evaluated N and F values)</w:t>
      </w:r>
    </w:p>
    <w:p w:rsidR="00BC219F" w:rsidRPr="008B6EC0" w:rsidRDefault="00BC219F" w:rsidP="00BC219F">
      <w:pPr>
        <w:numPr>
          <w:ilvl w:val="0"/>
          <w:numId w:val="82"/>
        </w:numPr>
        <w:rPr>
          <w:sz w:val="22"/>
          <w:szCs w:val="22"/>
        </w:rPr>
      </w:pPr>
      <w:r w:rsidRPr="008B6EC0">
        <w:rPr>
          <w:sz w:val="22"/>
          <w:szCs w:val="22"/>
        </w:rPr>
        <w:t>Note: Considered values for P, N and F are by company report with justification.</w:t>
      </w:r>
    </w:p>
    <w:p w:rsidR="00BC219F" w:rsidRPr="005D2437" w:rsidRDefault="005B357C" w:rsidP="00BC219F">
      <w:pPr>
        <w:rPr>
          <w:sz w:val="22"/>
          <w:szCs w:val="22"/>
        </w:rPr>
      </w:pPr>
      <w:r>
        <w:rPr>
          <w:b/>
          <w:bCs/>
          <w:sz w:val="22"/>
          <w:szCs w:val="22"/>
          <w:highlight w:val="yellow"/>
        </w:rPr>
        <w:br/>
      </w:r>
      <w:r w:rsidR="00BC219F" w:rsidRPr="007A5FB9">
        <w:rPr>
          <w:b/>
          <w:bCs/>
          <w:sz w:val="22"/>
          <w:szCs w:val="22"/>
          <w:highlight w:val="yellow"/>
        </w:rPr>
        <w:t>Proposal</w:t>
      </w:r>
      <w:r w:rsidR="00BC219F" w:rsidRPr="005D2437">
        <w:rPr>
          <w:sz w:val="22"/>
          <w:szCs w:val="22"/>
        </w:rPr>
        <w:t>: For characterizing the resource overhead with a PEI design, companies are encouraged to report the required averaged resource number per PO defined as below, assuming at least 10% group paging rate per PO:</w:t>
      </w:r>
    </w:p>
    <w:p w:rsidR="00BC219F" w:rsidRPr="005D2437" w:rsidRDefault="00BC219F" w:rsidP="00BC219F">
      <w:pPr>
        <w:numPr>
          <w:ilvl w:val="0"/>
          <w:numId w:val="84"/>
        </w:numPr>
        <w:rPr>
          <w:sz w:val="22"/>
          <w:szCs w:val="22"/>
        </w:rPr>
      </w:pPr>
      <w:r w:rsidRPr="005D2437">
        <w:rPr>
          <w:sz w:val="22"/>
          <w:szCs w:val="22"/>
        </w:rPr>
        <w:t>(Required RE number ensuring no paging detection performance impact) </w:t>
      </w:r>
      <m:oMath>
        <m:r>
          <m:rPr>
            <m:sty m:val="p"/>
          </m:rPr>
          <w:rPr>
            <w:rFonts w:ascii="Cambria Math" w:hAnsi="Cambria Math"/>
            <w:sz w:val="22"/>
            <w:szCs w:val="22"/>
          </w:rPr>
          <m:t>×</m:t>
        </m:r>
      </m:oMath>
      <w:r w:rsidRPr="005D2437">
        <w:rPr>
          <w:sz w:val="22"/>
          <w:szCs w:val="22"/>
        </w:rPr>
        <w:t> PEI transmission probability </w:t>
      </w:r>
      <m:oMath>
        <m:r>
          <m:rPr>
            <m:sty m:val="p"/>
          </m:rPr>
          <w:rPr>
            <w:rFonts w:ascii="Cambria Math" w:hAnsi="Cambria Math"/>
            <w:sz w:val="22"/>
            <w:szCs w:val="22"/>
          </w:rPr>
          <m:t>÷</m:t>
        </m:r>
      </m:oMath>
      <w:r w:rsidRPr="005D2437">
        <w:rPr>
          <w:sz w:val="22"/>
          <w:szCs w:val="22"/>
        </w:rPr>
        <w:t> Number of PO sharing the same PEI channel/signal</w:t>
      </w:r>
    </w:p>
    <w:p w:rsidR="00803146" w:rsidRPr="005B357C" w:rsidRDefault="00BC219F" w:rsidP="005B357C">
      <w:pPr>
        <w:numPr>
          <w:ilvl w:val="0"/>
          <w:numId w:val="84"/>
        </w:numPr>
        <w:rPr>
          <w:sz w:val="22"/>
          <w:szCs w:val="22"/>
        </w:rPr>
      </w:pPr>
      <w:r w:rsidRPr="005D2437">
        <w:rPr>
          <w:sz w:val="22"/>
          <w:szCs w:val="22"/>
        </w:rPr>
        <w:t>When evaluating the needed resource overhead, only mandatory UE capabilities are assumed.</w:t>
      </w:r>
      <w:r w:rsidR="00D72908" w:rsidRPr="005B357C">
        <w:rPr>
          <w:sz w:val="22"/>
          <w:szCs w:val="22"/>
          <w:lang w:eastAsia="zh-CN"/>
        </w:rPr>
        <w:br w:type="page"/>
      </w:r>
    </w:p>
    <w:p w:rsidR="00803146" w:rsidRDefault="00D72908">
      <w:pPr>
        <w:pStyle w:val="Heading1"/>
        <w:numPr>
          <w:ilvl w:val="0"/>
          <w:numId w:val="0"/>
        </w:numPr>
        <w:ind w:left="432" w:hanging="432"/>
        <w:rPr>
          <w:rFonts w:ascii="Times New Roman" w:hAnsi="Times New Roman"/>
        </w:rPr>
      </w:pPr>
      <w:r>
        <w:rPr>
          <w:rFonts w:ascii="Times New Roman" w:hAnsi="Times New Roman"/>
        </w:rPr>
        <w:t>References</w:t>
      </w:r>
    </w:p>
    <w:p w:rsidR="00803146" w:rsidRDefault="00D72908">
      <w:pPr>
        <w:pStyle w:val="ListParagraph"/>
        <w:numPr>
          <w:ilvl w:val="0"/>
          <w:numId w:val="79"/>
        </w:numPr>
        <w:spacing w:after="60"/>
        <w:rPr>
          <w:sz w:val="22"/>
          <w:szCs w:val="22"/>
          <w:lang w:eastAsia="ko-KR"/>
        </w:rPr>
      </w:pPr>
      <w:bookmarkStart w:id="71" w:name="_Ref54768943"/>
      <w:r>
        <w:rPr>
          <w:sz w:val="22"/>
          <w:szCs w:val="22"/>
          <w:lang w:eastAsia="ko-KR"/>
        </w:rPr>
        <w:t>R1-2007600, “Paging enhancement(s) for UE power saving in IDLE/inactive mode”, Huawei, HiSilicon</w:t>
      </w:r>
      <w:bookmarkEnd w:id="71"/>
    </w:p>
    <w:p w:rsidR="00803146" w:rsidRDefault="00D72908">
      <w:pPr>
        <w:pStyle w:val="ListParagraph"/>
        <w:numPr>
          <w:ilvl w:val="0"/>
          <w:numId w:val="79"/>
        </w:numPr>
        <w:spacing w:after="60"/>
        <w:rPr>
          <w:sz w:val="22"/>
          <w:szCs w:val="22"/>
          <w:lang w:eastAsia="ko-KR"/>
        </w:rPr>
      </w:pPr>
      <w:r>
        <w:rPr>
          <w:sz w:val="22"/>
          <w:szCs w:val="22"/>
          <w:lang w:eastAsia="ko-KR"/>
        </w:rPr>
        <w:t>R1-2007673, “Paging enhancements for idle/inactive mode UE power saving”, vivo</w:t>
      </w:r>
    </w:p>
    <w:p w:rsidR="00803146" w:rsidRDefault="00D72908">
      <w:pPr>
        <w:pStyle w:val="ListParagraph"/>
        <w:numPr>
          <w:ilvl w:val="0"/>
          <w:numId w:val="79"/>
        </w:numPr>
        <w:spacing w:after="60"/>
        <w:rPr>
          <w:sz w:val="22"/>
          <w:szCs w:val="22"/>
          <w:lang w:eastAsia="ko-KR"/>
        </w:rPr>
      </w:pPr>
      <w:r>
        <w:rPr>
          <w:sz w:val="22"/>
          <w:szCs w:val="22"/>
          <w:lang w:eastAsia="ko-KR"/>
        </w:rPr>
        <w:t>R1-2007867, “Paging enhancement for UE power saving”, CATT</w:t>
      </w:r>
    </w:p>
    <w:p w:rsidR="00803146" w:rsidRDefault="00D72908">
      <w:pPr>
        <w:pStyle w:val="ListParagraph"/>
        <w:numPr>
          <w:ilvl w:val="0"/>
          <w:numId w:val="79"/>
        </w:numPr>
        <w:spacing w:after="60"/>
        <w:rPr>
          <w:sz w:val="22"/>
          <w:szCs w:val="22"/>
          <w:lang w:eastAsia="ko-KR"/>
        </w:rPr>
      </w:pPr>
      <w:r>
        <w:rPr>
          <w:sz w:val="22"/>
          <w:szCs w:val="22"/>
          <w:lang w:eastAsia="ko-KR"/>
        </w:rPr>
        <w:t>R1-2007890, “Potential paging enhancements”, TCL Communication Ltd.</w:t>
      </w:r>
    </w:p>
    <w:p w:rsidR="00803146" w:rsidRDefault="00D72908">
      <w:pPr>
        <w:pStyle w:val="ListParagraph"/>
        <w:numPr>
          <w:ilvl w:val="0"/>
          <w:numId w:val="79"/>
        </w:numPr>
        <w:spacing w:after="60"/>
        <w:rPr>
          <w:sz w:val="22"/>
          <w:szCs w:val="22"/>
          <w:lang w:eastAsia="ko-KR"/>
        </w:rPr>
      </w:pPr>
      <w:r>
        <w:rPr>
          <w:sz w:val="22"/>
          <w:szCs w:val="22"/>
          <w:lang w:eastAsia="ko-KR"/>
        </w:rPr>
        <w:t>R1-2007898, “Paging enhancement for power saving”, Beijing Xiaomi Software Tech</w:t>
      </w:r>
    </w:p>
    <w:p w:rsidR="00803146" w:rsidRDefault="00D72908">
      <w:pPr>
        <w:pStyle w:val="ListParagraph"/>
        <w:numPr>
          <w:ilvl w:val="0"/>
          <w:numId w:val="79"/>
        </w:numPr>
        <w:spacing w:after="60"/>
        <w:rPr>
          <w:sz w:val="22"/>
          <w:szCs w:val="22"/>
          <w:lang w:eastAsia="ko-KR"/>
        </w:rPr>
      </w:pPr>
      <w:r>
        <w:rPr>
          <w:sz w:val="22"/>
          <w:szCs w:val="22"/>
          <w:lang w:eastAsia="ko-KR"/>
        </w:rPr>
        <w:t>R1-2007971, “Discussion on power saving enhancements for paging”, ZTE</w:t>
      </w:r>
    </w:p>
    <w:p w:rsidR="00803146" w:rsidRDefault="00D72908">
      <w:pPr>
        <w:pStyle w:val="ListParagraph"/>
        <w:numPr>
          <w:ilvl w:val="0"/>
          <w:numId w:val="79"/>
        </w:numPr>
        <w:spacing w:after="60"/>
        <w:rPr>
          <w:sz w:val="22"/>
          <w:szCs w:val="22"/>
          <w:lang w:eastAsia="ko-KR"/>
        </w:rPr>
      </w:pPr>
      <w:r>
        <w:rPr>
          <w:sz w:val="22"/>
          <w:szCs w:val="22"/>
          <w:lang w:eastAsia="ko-KR"/>
        </w:rPr>
        <w:t>R1-2008021, “Discussion on paging enhancement</w:t>
      </w:r>
      <w:r>
        <w:rPr>
          <w:sz w:val="22"/>
          <w:szCs w:val="22"/>
          <w:lang w:eastAsia="ko-KR"/>
        </w:rPr>
        <w:tab/>
        <w:t>”, CMCC</w:t>
      </w:r>
    </w:p>
    <w:p w:rsidR="00803146" w:rsidRDefault="00D72908">
      <w:pPr>
        <w:pStyle w:val="ListParagraph"/>
        <w:numPr>
          <w:ilvl w:val="0"/>
          <w:numId w:val="79"/>
        </w:numPr>
        <w:spacing w:after="60"/>
        <w:rPr>
          <w:sz w:val="22"/>
          <w:szCs w:val="22"/>
          <w:lang w:eastAsia="ko-KR"/>
        </w:rPr>
      </w:pPr>
      <w:r>
        <w:rPr>
          <w:sz w:val="22"/>
          <w:szCs w:val="22"/>
          <w:lang w:eastAsia="ko-KR"/>
        </w:rPr>
        <w:t>R1-2008053, “Discussion on potential paging enhancements”, LG Electronics</w:t>
      </w:r>
    </w:p>
    <w:p w:rsidR="00803146" w:rsidRDefault="00D72908">
      <w:pPr>
        <w:pStyle w:val="ListParagraph"/>
        <w:numPr>
          <w:ilvl w:val="0"/>
          <w:numId w:val="79"/>
        </w:numPr>
        <w:spacing w:after="60"/>
        <w:rPr>
          <w:sz w:val="22"/>
          <w:szCs w:val="22"/>
          <w:lang w:eastAsia="ko-KR"/>
        </w:rPr>
      </w:pPr>
      <w:r>
        <w:rPr>
          <w:sz w:val="22"/>
          <w:szCs w:val="22"/>
          <w:lang w:eastAsia="ko-KR"/>
        </w:rPr>
        <w:t>R1-2008103, “Discussion on potential paging enhancements”, Spreadtrum Communications</w:t>
      </w:r>
    </w:p>
    <w:p w:rsidR="00803146" w:rsidRDefault="00D72908">
      <w:pPr>
        <w:pStyle w:val="ListParagraph"/>
        <w:numPr>
          <w:ilvl w:val="0"/>
          <w:numId w:val="79"/>
        </w:numPr>
        <w:spacing w:after="60"/>
        <w:rPr>
          <w:sz w:val="22"/>
          <w:szCs w:val="22"/>
          <w:lang w:eastAsia="ko-KR"/>
        </w:rPr>
      </w:pPr>
      <w:r>
        <w:rPr>
          <w:sz w:val="22"/>
          <w:szCs w:val="22"/>
          <w:lang w:eastAsia="ko-KR"/>
        </w:rPr>
        <w:t>R1-2008175, “Discussion on paging enhancements”, Samsung</w:t>
      </w:r>
    </w:p>
    <w:p w:rsidR="00803146" w:rsidRDefault="00D72908">
      <w:pPr>
        <w:pStyle w:val="ListParagraph"/>
        <w:numPr>
          <w:ilvl w:val="0"/>
          <w:numId w:val="79"/>
        </w:numPr>
        <w:spacing w:after="60"/>
        <w:rPr>
          <w:sz w:val="22"/>
          <w:szCs w:val="22"/>
          <w:lang w:eastAsia="ko-KR"/>
        </w:rPr>
      </w:pPr>
      <w:r>
        <w:rPr>
          <w:sz w:val="22"/>
          <w:szCs w:val="22"/>
          <w:lang w:eastAsia="ko-KR"/>
        </w:rPr>
        <w:t>R1-2008265, “Further discussion on Paging enhancements for power saving”, OPPO</w:t>
      </w:r>
    </w:p>
    <w:p w:rsidR="00803146" w:rsidRDefault="00D72908">
      <w:pPr>
        <w:pStyle w:val="ListParagraph"/>
        <w:numPr>
          <w:ilvl w:val="0"/>
          <w:numId w:val="79"/>
        </w:numPr>
        <w:spacing w:after="60"/>
        <w:rPr>
          <w:sz w:val="22"/>
          <w:szCs w:val="22"/>
          <w:lang w:eastAsia="ko-KR"/>
        </w:rPr>
      </w:pPr>
      <w:r>
        <w:rPr>
          <w:sz w:val="22"/>
          <w:szCs w:val="22"/>
          <w:lang w:eastAsia="ko-KR"/>
        </w:rPr>
        <w:t>R1-2008287, “Potential paging enhancements for idle/inactive-mode UE power saving”, Panasonic</w:t>
      </w:r>
    </w:p>
    <w:p w:rsidR="00803146" w:rsidRDefault="00D72908">
      <w:pPr>
        <w:pStyle w:val="ListParagraph"/>
        <w:numPr>
          <w:ilvl w:val="0"/>
          <w:numId w:val="79"/>
        </w:numPr>
        <w:spacing w:after="60"/>
        <w:rPr>
          <w:sz w:val="22"/>
          <w:szCs w:val="22"/>
          <w:lang w:eastAsia="ko-KR"/>
        </w:rPr>
      </w:pPr>
      <w:r>
        <w:rPr>
          <w:sz w:val="22"/>
          <w:szCs w:val="22"/>
          <w:lang w:eastAsia="ko-KR"/>
        </w:rPr>
        <w:t>R1-2008368, “Paging enhancement for idle/inactive mode UE”, Sony</w:t>
      </w:r>
    </w:p>
    <w:p w:rsidR="00803146" w:rsidRDefault="00D72908">
      <w:pPr>
        <w:pStyle w:val="ListParagraph"/>
        <w:numPr>
          <w:ilvl w:val="0"/>
          <w:numId w:val="79"/>
        </w:numPr>
        <w:spacing w:after="60"/>
        <w:rPr>
          <w:sz w:val="22"/>
          <w:szCs w:val="22"/>
          <w:lang w:eastAsia="ko-KR"/>
        </w:rPr>
      </w:pPr>
      <w:r>
        <w:rPr>
          <w:sz w:val="22"/>
          <w:szCs w:val="22"/>
          <w:lang w:eastAsia="ko-KR"/>
        </w:rPr>
        <w:t>R1-2008474, “Paging enhancements for idle/inactive-mode UE power saving”, Apple</w:t>
      </w:r>
    </w:p>
    <w:p w:rsidR="00803146" w:rsidRDefault="00D72908">
      <w:pPr>
        <w:pStyle w:val="ListParagraph"/>
        <w:numPr>
          <w:ilvl w:val="0"/>
          <w:numId w:val="79"/>
        </w:numPr>
        <w:spacing w:after="60"/>
        <w:rPr>
          <w:sz w:val="22"/>
          <w:szCs w:val="22"/>
          <w:lang w:eastAsia="ko-KR"/>
        </w:rPr>
      </w:pPr>
      <w:r>
        <w:rPr>
          <w:sz w:val="22"/>
          <w:szCs w:val="22"/>
          <w:lang w:eastAsia="ko-KR"/>
        </w:rPr>
        <w:t>R1-2008689, “Paging enhancements for UE power saving”, InterDigital, Inc.</w:t>
      </w:r>
    </w:p>
    <w:p w:rsidR="00803146" w:rsidRDefault="00D72908">
      <w:pPr>
        <w:pStyle w:val="ListParagraph"/>
        <w:numPr>
          <w:ilvl w:val="0"/>
          <w:numId w:val="79"/>
        </w:numPr>
        <w:spacing w:after="60"/>
        <w:rPr>
          <w:sz w:val="22"/>
          <w:szCs w:val="22"/>
          <w:lang w:eastAsia="ko-KR"/>
        </w:rPr>
      </w:pPr>
      <w:r>
        <w:rPr>
          <w:sz w:val="22"/>
          <w:szCs w:val="22"/>
          <w:lang w:eastAsia="ko-KR"/>
        </w:rPr>
        <w:t>R1-2008933, “On paging enhancements for UE power saving”, Nokia, Nokia Shanghai Bell</w:t>
      </w:r>
    </w:p>
    <w:p w:rsidR="00803146" w:rsidRDefault="00D72908">
      <w:pPr>
        <w:pStyle w:val="ListParagraph"/>
        <w:numPr>
          <w:ilvl w:val="0"/>
          <w:numId w:val="79"/>
        </w:numPr>
        <w:spacing w:after="60"/>
        <w:rPr>
          <w:sz w:val="22"/>
          <w:szCs w:val="22"/>
          <w:lang w:eastAsia="ko-KR"/>
        </w:rPr>
      </w:pPr>
      <w:r>
        <w:rPr>
          <w:sz w:val="22"/>
          <w:szCs w:val="22"/>
          <w:lang w:eastAsia="ko-KR"/>
        </w:rPr>
        <w:t>R1-2008964, “Paging enhancements for idle/inactive-mode UE power saving”, MediaTek Inc.</w:t>
      </w:r>
    </w:p>
    <w:p w:rsidR="00803146" w:rsidRDefault="00D72908">
      <w:pPr>
        <w:pStyle w:val="ListParagraph"/>
        <w:numPr>
          <w:ilvl w:val="0"/>
          <w:numId w:val="79"/>
        </w:numPr>
        <w:spacing w:after="60"/>
        <w:rPr>
          <w:sz w:val="22"/>
          <w:szCs w:val="22"/>
          <w:lang w:eastAsia="ko-KR"/>
        </w:rPr>
      </w:pPr>
      <w:r>
        <w:rPr>
          <w:sz w:val="22"/>
          <w:szCs w:val="22"/>
          <w:lang w:eastAsia="ko-KR"/>
        </w:rPr>
        <w:t>R1-2009488, “On paging enhancements for UE power saving”, Intel Corporation</w:t>
      </w:r>
    </w:p>
    <w:p w:rsidR="00803146" w:rsidRDefault="00D72908">
      <w:pPr>
        <w:pStyle w:val="ListParagraph"/>
        <w:numPr>
          <w:ilvl w:val="0"/>
          <w:numId w:val="79"/>
        </w:numPr>
        <w:spacing w:after="60"/>
        <w:rPr>
          <w:sz w:val="22"/>
          <w:szCs w:val="22"/>
          <w:lang w:eastAsia="ko-KR"/>
        </w:rPr>
      </w:pPr>
      <w:r>
        <w:rPr>
          <w:sz w:val="22"/>
          <w:szCs w:val="22"/>
          <w:lang w:eastAsia="ko-KR"/>
        </w:rPr>
        <w:t>R1-2009105, “Paging enhancement for UE power saving”, Lenovo, Motorola Mobility</w:t>
      </w:r>
    </w:p>
    <w:p w:rsidR="00803146" w:rsidRDefault="00D72908">
      <w:pPr>
        <w:pStyle w:val="ListParagraph"/>
        <w:numPr>
          <w:ilvl w:val="0"/>
          <w:numId w:val="79"/>
        </w:numPr>
        <w:spacing w:after="60"/>
        <w:rPr>
          <w:sz w:val="22"/>
          <w:szCs w:val="22"/>
          <w:lang w:eastAsia="ko-KR"/>
        </w:rPr>
      </w:pPr>
      <w:r>
        <w:rPr>
          <w:sz w:val="22"/>
          <w:szCs w:val="22"/>
          <w:lang w:eastAsia="ko-KR"/>
        </w:rPr>
        <w:t>R1-2009187, “Discussion on paging enhancements”, NTT DOCOMO, INC.</w:t>
      </w:r>
    </w:p>
    <w:p w:rsidR="00803146" w:rsidRDefault="00D72908">
      <w:pPr>
        <w:pStyle w:val="ListParagraph"/>
        <w:numPr>
          <w:ilvl w:val="0"/>
          <w:numId w:val="79"/>
        </w:numPr>
        <w:spacing w:after="60"/>
        <w:rPr>
          <w:sz w:val="22"/>
          <w:szCs w:val="22"/>
          <w:lang w:eastAsia="ko-KR"/>
        </w:rPr>
      </w:pPr>
      <w:r>
        <w:rPr>
          <w:sz w:val="22"/>
          <w:szCs w:val="22"/>
          <w:lang w:eastAsia="ko-KR"/>
        </w:rPr>
        <w:t>R1-2009200, “Discussion on potential paging enhancements for UE power savings”, Ericsson</w:t>
      </w:r>
    </w:p>
    <w:p w:rsidR="00803146" w:rsidRDefault="00D72908">
      <w:pPr>
        <w:pStyle w:val="ListParagraph"/>
        <w:numPr>
          <w:ilvl w:val="0"/>
          <w:numId w:val="79"/>
        </w:numPr>
        <w:spacing w:after="60"/>
        <w:rPr>
          <w:sz w:val="22"/>
          <w:szCs w:val="22"/>
          <w:lang w:eastAsia="ko-KR"/>
        </w:rPr>
      </w:pPr>
      <w:bookmarkStart w:id="72" w:name="_Ref54768950"/>
      <w:r>
        <w:rPr>
          <w:sz w:val="22"/>
          <w:szCs w:val="22"/>
          <w:lang w:eastAsia="ko-KR"/>
        </w:rPr>
        <w:t>R1-2009266, “Paging enhancements and evaluation methodology”, Qualcomm Incorporated</w:t>
      </w:r>
      <w:bookmarkEnd w:id="72"/>
    </w:p>
    <w:p w:rsidR="00803146" w:rsidRDefault="00D72908">
      <w:pPr>
        <w:pStyle w:val="ListParagraph"/>
        <w:numPr>
          <w:ilvl w:val="0"/>
          <w:numId w:val="79"/>
        </w:numPr>
        <w:rPr>
          <w:sz w:val="22"/>
          <w:szCs w:val="22"/>
          <w:lang w:eastAsia="ko-KR"/>
        </w:rPr>
      </w:pPr>
      <w:bookmarkStart w:id="73" w:name="_Ref54769339"/>
      <w:r>
        <w:rPr>
          <w:sz w:val="22"/>
          <w:szCs w:val="22"/>
          <w:lang w:eastAsia="ko-KR"/>
        </w:rPr>
        <w:t xml:space="preserve">R1-2007501, “Final Report of 3GPP TSG RAN WG1 #102-e v1.0.0”, MCC Support, RAN1 #102-e, online available @ </w:t>
      </w:r>
      <w:hyperlink r:id="rId72" w:history="1">
        <w:r>
          <w:rPr>
            <w:rStyle w:val="Hyperlink"/>
            <w:sz w:val="22"/>
            <w:szCs w:val="22"/>
            <w:lang w:eastAsia="ko-KR"/>
          </w:rPr>
          <w:t>https://www.3gpp.org/ftp/tsg_ran/WG1_RL1/TSGR1_102-e/Report</w:t>
        </w:r>
      </w:hyperlink>
      <w:bookmarkEnd w:id="73"/>
    </w:p>
    <w:p w:rsidR="00803146" w:rsidRDefault="00D72908">
      <w:pPr>
        <w:numPr>
          <w:ilvl w:val="0"/>
          <w:numId w:val="79"/>
        </w:numPr>
        <w:overflowPunct w:val="0"/>
        <w:autoSpaceDE w:val="0"/>
        <w:autoSpaceDN w:val="0"/>
        <w:adjustRightInd w:val="0"/>
        <w:spacing w:after="120"/>
        <w:jc w:val="both"/>
        <w:rPr>
          <w:sz w:val="22"/>
          <w:szCs w:val="22"/>
        </w:rPr>
      </w:pPr>
      <w:bookmarkStart w:id="74" w:name="_Ref47770244"/>
      <w:bookmarkStart w:id="75" w:name="_Ref48746625"/>
      <w:r>
        <w:rPr>
          <w:sz w:val="22"/>
          <w:szCs w:val="22"/>
          <w:lang w:eastAsia="ko-KR"/>
        </w:rPr>
        <w:t>RP-200938, “Revised WID: UE Power Saving Enhancements for NR”, MediaTek Inc., RAN#88</w:t>
      </w:r>
      <w:bookmarkEnd w:id="74"/>
      <w:r>
        <w:rPr>
          <w:sz w:val="22"/>
          <w:szCs w:val="22"/>
          <w:lang w:eastAsia="ko-KR"/>
        </w:rPr>
        <w:t>-e</w:t>
      </w:r>
      <w:bookmarkEnd w:id="75"/>
      <w:r>
        <w:rPr>
          <w:sz w:val="22"/>
          <w:szCs w:val="22"/>
        </w:rPr>
        <w:t xml:space="preserve"> </w:t>
      </w:r>
    </w:p>
    <w:p w:rsidR="00803146" w:rsidRPr="00BC219F" w:rsidRDefault="00D72908">
      <w:pPr>
        <w:numPr>
          <w:ilvl w:val="0"/>
          <w:numId w:val="79"/>
        </w:numPr>
        <w:overflowPunct w:val="0"/>
        <w:autoSpaceDE w:val="0"/>
        <w:autoSpaceDN w:val="0"/>
        <w:adjustRightInd w:val="0"/>
        <w:spacing w:after="120"/>
        <w:jc w:val="both"/>
        <w:rPr>
          <w:rStyle w:val="Hyperlink"/>
          <w:color w:val="auto"/>
          <w:sz w:val="22"/>
          <w:szCs w:val="22"/>
          <w:u w:val="none"/>
        </w:rPr>
      </w:pPr>
      <w:bookmarkStart w:id="76" w:name="_Ref47728833"/>
      <w:r>
        <w:rPr>
          <w:sz w:val="22"/>
          <w:szCs w:val="22"/>
          <w:lang w:eastAsia="ko-KR"/>
        </w:rPr>
        <w:t>TR 38.840, “Study on User Equipment (UE) power saving in NR”, online available @</w:t>
      </w:r>
      <w:r>
        <w:rPr>
          <w:sz w:val="22"/>
          <w:szCs w:val="22"/>
        </w:rPr>
        <w:t xml:space="preserve"> </w:t>
      </w:r>
      <w:hyperlink r:id="rId73" w:history="1">
        <w:r>
          <w:rPr>
            <w:rStyle w:val="Hyperlink"/>
            <w:sz w:val="22"/>
            <w:szCs w:val="22"/>
          </w:rPr>
          <w:t>https://portal.3gpp.org/desktopmodules/Specifications/SpecificationDetails.aspx?specificationId=3502</w:t>
        </w:r>
      </w:hyperlink>
      <w:bookmarkEnd w:id="76"/>
    </w:p>
    <w:p w:rsidR="00BC219F" w:rsidRDefault="00BC219F" w:rsidP="00BC219F">
      <w:pPr>
        <w:numPr>
          <w:ilvl w:val="0"/>
          <w:numId w:val="79"/>
        </w:numPr>
        <w:overflowPunct w:val="0"/>
        <w:autoSpaceDE w:val="0"/>
        <w:autoSpaceDN w:val="0"/>
        <w:adjustRightInd w:val="0"/>
        <w:spacing w:after="120"/>
        <w:jc w:val="both"/>
        <w:rPr>
          <w:sz w:val="22"/>
          <w:szCs w:val="22"/>
        </w:rPr>
      </w:pPr>
      <w:bookmarkStart w:id="77" w:name="_Ref56692782"/>
      <w:r>
        <w:rPr>
          <w:sz w:val="22"/>
          <w:szCs w:val="22"/>
          <w:lang w:eastAsia="ko-KR"/>
        </w:rPr>
        <w:t xml:space="preserve">R1-2009801, “LS on Paging Enhancement”, online available @ </w:t>
      </w:r>
      <w:r w:rsidRPr="00BC219F">
        <w:rPr>
          <w:sz w:val="22"/>
          <w:szCs w:val="22"/>
          <w:lang w:eastAsia="ko-KR"/>
        </w:rPr>
        <w:t>https://www.3gpp.org/ftp/tsg_ran/WG1_RL1/TSGR1_103-e/Inbox/R1-2009801.zip</w:t>
      </w:r>
      <w:bookmarkEnd w:id="77"/>
    </w:p>
    <w:p w:rsidR="00BC219F" w:rsidRDefault="00BC219F" w:rsidP="00BC219F">
      <w:pPr>
        <w:overflowPunct w:val="0"/>
        <w:autoSpaceDE w:val="0"/>
        <w:autoSpaceDN w:val="0"/>
        <w:adjustRightInd w:val="0"/>
        <w:spacing w:after="120"/>
        <w:jc w:val="both"/>
        <w:rPr>
          <w:sz w:val="22"/>
          <w:szCs w:val="22"/>
        </w:rPr>
      </w:pPr>
    </w:p>
    <w:p w:rsidR="00803146" w:rsidRDefault="00803146">
      <w:pPr>
        <w:spacing w:after="60"/>
        <w:rPr>
          <w:lang w:eastAsia="ko-KR"/>
        </w:rPr>
      </w:pPr>
    </w:p>
    <w:sectPr w:rsidR="00803146">
      <w:footnotePr>
        <w:numRestart w:val="eachSect"/>
      </w:footnotePr>
      <w:type w:val="continuous"/>
      <w:pgSz w:w="11907" w:h="16840"/>
      <w:pgMar w:top="720" w:right="720" w:bottom="720" w:left="720"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471" w:rsidRDefault="003D6471" w:rsidP="00CE0FC1">
      <w:pPr>
        <w:spacing w:after="0" w:line="240" w:lineRule="auto"/>
      </w:pPr>
      <w:r>
        <w:separator/>
      </w:r>
    </w:p>
  </w:endnote>
  <w:endnote w:type="continuationSeparator" w:id="0">
    <w:p w:rsidR="003D6471" w:rsidRDefault="003D6471" w:rsidP="00CE0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v4.2.0">
    <w:altName w:val="Times New Roman"/>
    <w:charset w:val="00"/>
    <w:family w:val="auto"/>
    <w:pitch w:val="default"/>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471" w:rsidRDefault="003D6471" w:rsidP="00CE0FC1">
      <w:pPr>
        <w:spacing w:after="0" w:line="240" w:lineRule="auto"/>
      </w:pPr>
      <w:r>
        <w:separator/>
      </w:r>
    </w:p>
  </w:footnote>
  <w:footnote w:type="continuationSeparator" w:id="0">
    <w:p w:rsidR="003D6471" w:rsidRDefault="003D6471" w:rsidP="00CE0F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547E"/>
    <w:multiLevelType w:val="multilevel"/>
    <w:tmpl w:val="01CD54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FF407E"/>
    <w:multiLevelType w:val="multilevel"/>
    <w:tmpl w:val="01FF40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 w15:restartNumberingAfterBreak="0">
    <w:nsid w:val="02CF696C"/>
    <w:multiLevelType w:val="multilevel"/>
    <w:tmpl w:val="02CF696C"/>
    <w:lvl w:ilvl="0">
      <w:start w:val="1"/>
      <w:numFmt w:val="low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E00B45"/>
    <w:multiLevelType w:val="multilevel"/>
    <w:tmpl w:val="02E00B4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043F1FB0"/>
    <w:multiLevelType w:val="multilevel"/>
    <w:tmpl w:val="043F1F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479375C"/>
    <w:multiLevelType w:val="multilevel"/>
    <w:tmpl w:val="047937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70737AA"/>
    <w:multiLevelType w:val="multilevel"/>
    <w:tmpl w:val="070737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3403D1"/>
    <w:multiLevelType w:val="multilevel"/>
    <w:tmpl w:val="073403D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08B70EA3"/>
    <w:multiLevelType w:val="multilevel"/>
    <w:tmpl w:val="08B70EA3"/>
    <w:lvl w:ilvl="0">
      <w:start w:val="1"/>
      <w:numFmt w:val="lowerLetter"/>
      <w:lvlText w:val="(%1)"/>
      <w:lvlJc w:val="left"/>
      <w:pPr>
        <w:ind w:left="360" w:hanging="360"/>
      </w:pPr>
      <w:rPr>
        <w:rFonts w:ascii="Times New Roman" w:eastAsiaTheme="minorEastAsia"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BC23491"/>
    <w:multiLevelType w:val="hybridMultilevel"/>
    <w:tmpl w:val="BA18D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5E3293"/>
    <w:multiLevelType w:val="multilevel"/>
    <w:tmpl w:val="0C5E329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9A61D8"/>
    <w:multiLevelType w:val="multilevel"/>
    <w:tmpl w:val="129A61D8"/>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03090E"/>
    <w:multiLevelType w:val="multilevel"/>
    <w:tmpl w:val="130309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1D3478"/>
    <w:multiLevelType w:val="multilevel"/>
    <w:tmpl w:val="151D34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1D2720"/>
    <w:multiLevelType w:val="multilevel"/>
    <w:tmpl w:val="191D272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3B2B85"/>
    <w:multiLevelType w:val="multilevel"/>
    <w:tmpl w:val="193B2B8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AF5F9D"/>
    <w:multiLevelType w:val="multilevel"/>
    <w:tmpl w:val="1AAF5F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F014E4"/>
    <w:multiLevelType w:val="multilevel"/>
    <w:tmpl w:val="4E2A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077387B"/>
    <w:multiLevelType w:val="multilevel"/>
    <w:tmpl w:val="2077387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2B40D2A"/>
    <w:multiLevelType w:val="multilevel"/>
    <w:tmpl w:val="22B40D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C915E0"/>
    <w:multiLevelType w:val="multilevel"/>
    <w:tmpl w:val="23C915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F175B6"/>
    <w:multiLevelType w:val="multilevel"/>
    <w:tmpl w:val="24F175B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24F574C1"/>
    <w:multiLevelType w:val="multilevel"/>
    <w:tmpl w:val="24F57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692C1F"/>
    <w:multiLevelType w:val="singleLevel"/>
    <w:tmpl w:val="25692C1F"/>
    <w:lvl w:ilvl="0">
      <w:start w:val="1"/>
      <w:numFmt w:val="decimal"/>
      <w:lvlText w:val="(%1)"/>
      <w:lvlJc w:val="left"/>
      <w:pPr>
        <w:tabs>
          <w:tab w:val="left" w:pos="312"/>
        </w:tabs>
      </w:pPr>
    </w:lvl>
  </w:abstractNum>
  <w:abstractNum w:abstractNumId="25" w15:restartNumberingAfterBreak="0">
    <w:nsid w:val="2BFF2112"/>
    <w:multiLevelType w:val="multilevel"/>
    <w:tmpl w:val="2BFF2112"/>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C976823"/>
    <w:multiLevelType w:val="multilevel"/>
    <w:tmpl w:val="2C97682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635D0C"/>
    <w:multiLevelType w:val="multilevel"/>
    <w:tmpl w:val="2D635D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E2905D5"/>
    <w:multiLevelType w:val="multilevel"/>
    <w:tmpl w:val="2E2905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ED7CB3"/>
    <w:multiLevelType w:val="multilevel"/>
    <w:tmpl w:val="2EED7C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0893ED3"/>
    <w:multiLevelType w:val="multilevel"/>
    <w:tmpl w:val="30893E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A33577"/>
    <w:multiLevelType w:val="hybridMultilevel"/>
    <w:tmpl w:val="92903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E339B1"/>
    <w:multiLevelType w:val="multilevel"/>
    <w:tmpl w:val="34E339B1"/>
    <w:lvl w:ilvl="0">
      <w:start w:val="1"/>
      <w:numFmt w:val="upperLetter"/>
      <w:lvlText w:val="%1"/>
      <w:lvlJc w:val="left"/>
      <w:pPr>
        <w:ind w:left="360" w:hanging="360"/>
      </w:pPr>
      <w:rPr>
        <w:rFonts w:hint="default"/>
      </w:rPr>
    </w:lvl>
    <w:lvl w:ilvl="1">
      <w:start w:val="1"/>
      <w:numFmt w:val="decimal"/>
      <w:pStyle w:val="Appendix2"/>
      <w:lvlText w:val="%1.%2"/>
      <w:lvlJc w:val="left"/>
      <w:pPr>
        <w:ind w:left="720" w:hanging="360"/>
      </w:pPr>
      <w:rPr>
        <w:rFonts w:hint="default"/>
        <w:sz w:val="3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59549C4"/>
    <w:multiLevelType w:val="multilevel"/>
    <w:tmpl w:val="359549C4"/>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7062457"/>
    <w:multiLevelType w:val="multilevel"/>
    <w:tmpl w:val="37062457"/>
    <w:lvl w:ilvl="0">
      <w:start w:val="1"/>
      <w:numFmt w:val="low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91F164B"/>
    <w:multiLevelType w:val="multilevel"/>
    <w:tmpl w:val="391F164B"/>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3C87067D"/>
    <w:multiLevelType w:val="multilevel"/>
    <w:tmpl w:val="3C87067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995EFB"/>
    <w:multiLevelType w:val="multilevel"/>
    <w:tmpl w:val="44995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4E70689"/>
    <w:multiLevelType w:val="singleLevel"/>
    <w:tmpl w:val="44E70689"/>
    <w:lvl w:ilvl="0">
      <w:start w:val="1"/>
      <w:numFmt w:val="upperLetter"/>
      <w:pStyle w:val="Appendix1"/>
      <w:lvlText w:val="Appendix %1"/>
      <w:lvlJc w:val="left"/>
      <w:pPr>
        <w:ind w:left="360" w:hanging="360"/>
      </w:pPr>
      <w:rPr>
        <w:rFonts w:ascii="Arial" w:hAnsi="Arial"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abstractNum>
  <w:abstractNum w:abstractNumId="40" w15:restartNumberingAfterBreak="0">
    <w:nsid w:val="45E82451"/>
    <w:multiLevelType w:val="multilevel"/>
    <w:tmpl w:val="45E8245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6043DA6"/>
    <w:multiLevelType w:val="multilevel"/>
    <w:tmpl w:val="46043DA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66A1BC7"/>
    <w:multiLevelType w:val="multilevel"/>
    <w:tmpl w:val="466A1BC7"/>
    <w:lvl w:ilvl="0">
      <w:start w:val="1"/>
      <w:numFmt w:val="decimal"/>
      <w:pStyle w:val="Heading1"/>
      <w:lvlText w:val="%1"/>
      <w:lvlJc w:val="left"/>
      <w:pPr>
        <w:tabs>
          <w:tab w:val="left" w:pos="432"/>
        </w:tabs>
        <w:ind w:left="432" w:hanging="432"/>
      </w:pPr>
      <w:rPr>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pStyle w:val="Heading2"/>
      <w:lvlText w:val="%1.%2"/>
      <w:lvlJc w:val="left"/>
      <w:pPr>
        <w:tabs>
          <w:tab w:val="left" w:pos="4970"/>
        </w:tabs>
        <w:ind w:left="4970" w:hanging="576"/>
      </w:pPr>
      <w:rPr>
        <w:rFonts w:ascii="Arial" w:hAnsi="Arial" w:cs="Arial" w:hint="default"/>
      </w:rPr>
    </w:lvl>
    <w:lvl w:ilvl="2">
      <w:start w:val="1"/>
      <w:numFmt w:val="decimal"/>
      <w:pStyle w:val="Heading3"/>
      <w:lvlText w:val="%1.%2.%3"/>
      <w:lvlJc w:val="left"/>
      <w:pPr>
        <w:tabs>
          <w:tab w:val="left" w:pos="1287"/>
        </w:tabs>
        <w:ind w:left="1287" w:hanging="720"/>
      </w:pPr>
    </w:lvl>
    <w:lvl w:ilvl="3">
      <w:start w:val="1"/>
      <w:numFmt w:val="decimal"/>
      <w:pStyle w:val="Heading4"/>
      <w:lvlText w:val="%1.%2.%3.%4"/>
      <w:lvlJc w:val="left"/>
      <w:pPr>
        <w:tabs>
          <w:tab w:val="left" w:pos="1431"/>
        </w:tabs>
        <w:ind w:left="1431" w:hanging="864"/>
      </w:pPr>
    </w:lvl>
    <w:lvl w:ilvl="4">
      <w:start w:val="1"/>
      <w:numFmt w:val="decimal"/>
      <w:pStyle w:val="Heading5"/>
      <w:lvlText w:val="%1.%2.%3.%4.%5"/>
      <w:lvlJc w:val="left"/>
      <w:pPr>
        <w:tabs>
          <w:tab w:val="left" w:pos="2835"/>
        </w:tabs>
        <w:ind w:left="2835" w:hanging="1008"/>
      </w:pPr>
    </w:lvl>
    <w:lvl w:ilvl="5">
      <w:start w:val="1"/>
      <w:numFmt w:val="decimal"/>
      <w:pStyle w:val="Heading6"/>
      <w:lvlText w:val="%1.%2.%3.%4.%5.%6"/>
      <w:lvlJc w:val="left"/>
      <w:pPr>
        <w:tabs>
          <w:tab w:val="left" w:pos="1719"/>
        </w:tabs>
        <w:ind w:left="1719" w:hanging="1152"/>
      </w:pPr>
      <w:rPr>
        <w:rFonts w:ascii="Arial" w:hAnsi="Arial" w:cs="Arial" w:hint="default"/>
        <w:sz w:val="18"/>
        <w:szCs w:val="18"/>
      </w:rPr>
    </w:lvl>
    <w:lvl w:ilvl="6">
      <w:start w:val="1"/>
      <w:numFmt w:val="decimal"/>
      <w:pStyle w:val="Heading7"/>
      <w:lvlText w:val="%1.%2.%3.%4.%5.%6.%7"/>
      <w:lvlJc w:val="left"/>
      <w:pPr>
        <w:tabs>
          <w:tab w:val="left" w:pos="1863"/>
        </w:tabs>
        <w:ind w:left="1863" w:hanging="1296"/>
      </w:pPr>
    </w:lvl>
    <w:lvl w:ilvl="7">
      <w:start w:val="1"/>
      <w:numFmt w:val="decimal"/>
      <w:pStyle w:val="Heading8"/>
      <w:lvlText w:val="%1.%2.%3.%4.%5.%6.%7.%8"/>
      <w:lvlJc w:val="left"/>
      <w:pPr>
        <w:tabs>
          <w:tab w:val="left" w:pos="2007"/>
        </w:tabs>
        <w:ind w:left="2007" w:hanging="1440"/>
      </w:pPr>
    </w:lvl>
    <w:lvl w:ilvl="8">
      <w:start w:val="1"/>
      <w:numFmt w:val="decimal"/>
      <w:pStyle w:val="Heading9"/>
      <w:lvlText w:val="%1.%2.%3.%4.%5.%6.%7.%8.%9"/>
      <w:lvlJc w:val="left"/>
      <w:pPr>
        <w:tabs>
          <w:tab w:val="left" w:pos="2151"/>
        </w:tabs>
        <w:ind w:left="2151" w:hanging="1584"/>
      </w:pPr>
    </w:lvl>
  </w:abstractNum>
  <w:abstractNum w:abstractNumId="43" w15:restartNumberingAfterBreak="0">
    <w:nsid w:val="47FE2FB8"/>
    <w:multiLevelType w:val="multilevel"/>
    <w:tmpl w:val="C3648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81216A5"/>
    <w:multiLevelType w:val="multilevel"/>
    <w:tmpl w:val="481216A5"/>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A55685D"/>
    <w:multiLevelType w:val="singleLevel"/>
    <w:tmpl w:val="4A55685D"/>
    <w:lvl w:ilvl="0">
      <w:start w:val="1"/>
      <w:numFmt w:val="bullet"/>
      <w:pStyle w:val="BodyTextIndent2"/>
      <w:lvlText w:val=""/>
      <w:lvlJc w:val="left"/>
      <w:pPr>
        <w:tabs>
          <w:tab w:val="left" w:pos="992"/>
        </w:tabs>
        <w:ind w:left="992" w:hanging="425"/>
      </w:pPr>
      <w:rPr>
        <w:rFonts w:ascii="Symbol" w:hAnsi="Symbol" w:hint="default"/>
      </w:rPr>
    </w:lvl>
  </w:abstractNum>
  <w:abstractNum w:abstractNumId="46" w15:restartNumberingAfterBreak="0">
    <w:nsid w:val="4C6C1CB0"/>
    <w:multiLevelType w:val="multilevel"/>
    <w:tmpl w:val="4C6C1CB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D46297B"/>
    <w:multiLevelType w:val="multilevel"/>
    <w:tmpl w:val="4D4629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A45571"/>
    <w:multiLevelType w:val="multilevel"/>
    <w:tmpl w:val="4DA4557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4B29B9"/>
    <w:multiLevelType w:val="multilevel"/>
    <w:tmpl w:val="4F4B29B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4FC20D59"/>
    <w:multiLevelType w:val="multilevel"/>
    <w:tmpl w:val="4FC20D5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0104A0F"/>
    <w:multiLevelType w:val="multilevel"/>
    <w:tmpl w:val="50104A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0A50669"/>
    <w:multiLevelType w:val="multilevel"/>
    <w:tmpl w:val="50A50669"/>
    <w:lvl w:ilvl="0">
      <w:start w:val="4"/>
      <w:numFmt w:val="bullet"/>
      <w:lvlText w:val="-"/>
      <w:lvlJc w:val="left"/>
      <w:pPr>
        <w:ind w:left="644" w:hanging="360"/>
      </w:pPr>
      <w:rPr>
        <w:rFonts w:ascii="Times New Roman" w:eastAsia="Times New Roman" w:hAnsi="Times New Roman" w:cs="Times New Roman" w:hint="default"/>
      </w:rPr>
    </w:lvl>
    <w:lvl w:ilvl="1">
      <w:start w:val="1"/>
      <w:numFmt w:val="bullet"/>
      <w:lvlText w:val=""/>
      <w:lvlJc w:val="left"/>
      <w:pPr>
        <w:ind w:left="1068" w:hanging="360"/>
      </w:pPr>
      <w:rPr>
        <w:rFonts w:ascii="Wingdings" w:hAnsi="Wingding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3117AB3"/>
    <w:multiLevelType w:val="multilevel"/>
    <w:tmpl w:val="53117AB3"/>
    <w:lvl w:ilvl="0">
      <w:start w:val="1"/>
      <w:numFmt w:val="low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43D71E4"/>
    <w:multiLevelType w:val="multilevel"/>
    <w:tmpl w:val="543D71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46F72B6"/>
    <w:multiLevelType w:val="multilevel"/>
    <w:tmpl w:val="546F72B6"/>
    <w:lvl w:ilvl="0">
      <w:start w:val="1"/>
      <w:numFmt w:val="low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64E4874"/>
    <w:multiLevelType w:val="multilevel"/>
    <w:tmpl w:val="564E487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6815BE2"/>
    <w:multiLevelType w:val="multilevel"/>
    <w:tmpl w:val="56815BE2"/>
    <w:lvl w:ilvl="0">
      <w:start w:val="1"/>
      <w:numFmt w:val="decimal"/>
      <w:pStyle w:val="CharCharCharCharCharChar"/>
      <w:lvlText w:val="[%1]"/>
      <w:lvlJc w:val="left"/>
      <w:pPr>
        <w:tabs>
          <w:tab w:val="left" w:pos="567"/>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586737C6"/>
    <w:multiLevelType w:val="multilevel"/>
    <w:tmpl w:val="586737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9A856F9"/>
    <w:multiLevelType w:val="multilevel"/>
    <w:tmpl w:val="59A856F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1" w15:restartNumberingAfterBreak="0">
    <w:nsid w:val="59C408FA"/>
    <w:multiLevelType w:val="hybridMultilevel"/>
    <w:tmpl w:val="0504C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A07661"/>
    <w:multiLevelType w:val="multilevel"/>
    <w:tmpl w:val="61A076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271601C"/>
    <w:multiLevelType w:val="multilevel"/>
    <w:tmpl w:val="62716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4C5508D"/>
    <w:multiLevelType w:val="singleLevel"/>
    <w:tmpl w:val="64C5508D"/>
    <w:lvl w:ilvl="0">
      <w:start w:val="1"/>
      <w:numFmt w:val="decimal"/>
      <w:suff w:val="space"/>
      <w:lvlText w:val="(%1)"/>
      <w:lvlJc w:val="left"/>
    </w:lvl>
  </w:abstractNum>
  <w:abstractNum w:abstractNumId="65" w15:restartNumberingAfterBreak="0">
    <w:nsid w:val="64D75FB3"/>
    <w:multiLevelType w:val="multilevel"/>
    <w:tmpl w:val="64D75F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5CF0D5F"/>
    <w:multiLevelType w:val="multilevel"/>
    <w:tmpl w:val="65CF0D5F"/>
    <w:lvl w:ilvl="0">
      <w:start w:val="1"/>
      <w:numFmt w:val="low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8F25DF0"/>
    <w:multiLevelType w:val="multilevel"/>
    <w:tmpl w:val="68F25D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6A685656"/>
    <w:multiLevelType w:val="multilevel"/>
    <w:tmpl w:val="6A6856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D1640F9"/>
    <w:multiLevelType w:val="multilevel"/>
    <w:tmpl w:val="6D1640F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6F474ED3"/>
    <w:multiLevelType w:val="multilevel"/>
    <w:tmpl w:val="6F474ED3"/>
    <w:lvl w:ilvl="0">
      <w:start w:val="1"/>
      <w:numFmt w:val="low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F671F8F"/>
    <w:multiLevelType w:val="multilevel"/>
    <w:tmpl w:val="6F671F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0146DC0"/>
    <w:multiLevelType w:val="multilevel"/>
    <w:tmpl w:val="70146DC0"/>
    <w:lvl w:ilvl="0">
      <w:start w:val="1"/>
      <w:numFmt w:val="bullet"/>
      <w:pStyle w:val="Agreement"/>
      <w:lvlText w:val=""/>
      <w:lvlJc w:val="left"/>
      <w:pPr>
        <w:tabs>
          <w:tab w:val="left" w:pos="992"/>
        </w:tabs>
        <w:ind w:left="992" w:hanging="360"/>
      </w:pPr>
      <w:rPr>
        <w:rFonts w:ascii="Symbol" w:hAnsi="Symbol" w:hint="default"/>
        <w:b/>
        <w:i w:val="0"/>
        <w:color w:val="auto"/>
        <w:sz w:val="22"/>
      </w:rPr>
    </w:lvl>
    <w:lvl w:ilvl="1">
      <w:start w:val="1"/>
      <w:numFmt w:val="bullet"/>
      <w:lvlText w:val="o"/>
      <w:lvlJc w:val="left"/>
      <w:pPr>
        <w:tabs>
          <w:tab w:val="left" w:pos="-4768"/>
        </w:tabs>
        <w:ind w:left="-4768" w:hanging="360"/>
      </w:pPr>
      <w:rPr>
        <w:rFonts w:ascii="Courier New" w:hAnsi="Courier New" w:cs="Courier New" w:hint="default"/>
      </w:rPr>
    </w:lvl>
    <w:lvl w:ilvl="2">
      <w:start w:val="1"/>
      <w:numFmt w:val="bullet"/>
      <w:lvlText w:val=""/>
      <w:lvlJc w:val="left"/>
      <w:pPr>
        <w:tabs>
          <w:tab w:val="left" w:pos="-4048"/>
        </w:tabs>
        <w:ind w:left="-4048" w:hanging="360"/>
      </w:pPr>
      <w:rPr>
        <w:rFonts w:ascii="Wingdings" w:hAnsi="Wingdings" w:hint="default"/>
      </w:rPr>
    </w:lvl>
    <w:lvl w:ilvl="3">
      <w:start w:val="1"/>
      <w:numFmt w:val="bullet"/>
      <w:lvlText w:val=""/>
      <w:lvlJc w:val="left"/>
      <w:pPr>
        <w:tabs>
          <w:tab w:val="left" w:pos="-3328"/>
        </w:tabs>
        <w:ind w:left="-3328" w:hanging="360"/>
      </w:pPr>
      <w:rPr>
        <w:rFonts w:ascii="Symbol" w:hAnsi="Symbol" w:hint="default"/>
      </w:rPr>
    </w:lvl>
    <w:lvl w:ilvl="4">
      <w:start w:val="1"/>
      <w:numFmt w:val="bullet"/>
      <w:lvlText w:val="o"/>
      <w:lvlJc w:val="left"/>
      <w:pPr>
        <w:tabs>
          <w:tab w:val="left" w:pos="-2608"/>
        </w:tabs>
        <w:ind w:left="-2608" w:hanging="360"/>
      </w:pPr>
      <w:rPr>
        <w:rFonts w:ascii="Courier New" w:hAnsi="Courier New" w:cs="Courier New" w:hint="default"/>
      </w:rPr>
    </w:lvl>
    <w:lvl w:ilvl="5">
      <w:start w:val="1"/>
      <w:numFmt w:val="bullet"/>
      <w:lvlText w:val=""/>
      <w:lvlJc w:val="left"/>
      <w:pPr>
        <w:tabs>
          <w:tab w:val="left" w:pos="-1888"/>
        </w:tabs>
        <w:ind w:left="-1888" w:hanging="360"/>
      </w:pPr>
      <w:rPr>
        <w:rFonts w:ascii="Wingdings" w:hAnsi="Wingdings" w:hint="default"/>
      </w:rPr>
    </w:lvl>
    <w:lvl w:ilvl="6">
      <w:start w:val="1"/>
      <w:numFmt w:val="bullet"/>
      <w:lvlText w:val=""/>
      <w:lvlJc w:val="left"/>
      <w:pPr>
        <w:tabs>
          <w:tab w:val="left" w:pos="-1168"/>
        </w:tabs>
        <w:ind w:left="-1168" w:hanging="360"/>
      </w:pPr>
      <w:rPr>
        <w:rFonts w:ascii="Symbol" w:hAnsi="Symbol" w:hint="default"/>
      </w:rPr>
    </w:lvl>
    <w:lvl w:ilvl="7">
      <w:start w:val="1"/>
      <w:numFmt w:val="bullet"/>
      <w:lvlText w:val="o"/>
      <w:lvlJc w:val="left"/>
      <w:pPr>
        <w:tabs>
          <w:tab w:val="left" w:pos="-448"/>
        </w:tabs>
        <w:ind w:left="-448" w:hanging="360"/>
      </w:pPr>
      <w:rPr>
        <w:rFonts w:ascii="Courier New" w:hAnsi="Courier New" w:cs="Courier New" w:hint="default"/>
      </w:rPr>
    </w:lvl>
    <w:lvl w:ilvl="8">
      <w:start w:val="1"/>
      <w:numFmt w:val="bullet"/>
      <w:lvlText w:val=""/>
      <w:lvlJc w:val="left"/>
      <w:pPr>
        <w:tabs>
          <w:tab w:val="left" w:pos="272"/>
        </w:tabs>
        <w:ind w:left="272" w:hanging="360"/>
      </w:pPr>
      <w:rPr>
        <w:rFonts w:ascii="Wingdings" w:hAnsi="Wingdings" w:hint="default"/>
      </w:rPr>
    </w:lvl>
  </w:abstractNum>
  <w:abstractNum w:abstractNumId="73" w15:restartNumberingAfterBreak="0">
    <w:nsid w:val="705A0AF5"/>
    <w:multiLevelType w:val="multilevel"/>
    <w:tmpl w:val="705A0AF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71325EFF"/>
    <w:multiLevelType w:val="multilevel"/>
    <w:tmpl w:val="71325E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5" w15:restartNumberingAfterBreak="0">
    <w:nsid w:val="71E40A46"/>
    <w:multiLevelType w:val="multilevel"/>
    <w:tmpl w:val="71E40A46"/>
    <w:lvl w:ilvl="0">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313681C"/>
    <w:multiLevelType w:val="hybridMultilevel"/>
    <w:tmpl w:val="76F65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9562DB"/>
    <w:multiLevelType w:val="multilevel"/>
    <w:tmpl w:val="739562D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9E81825"/>
    <w:multiLevelType w:val="multilevel"/>
    <w:tmpl w:val="79E818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7A450F10"/>
    <w:multiLevelType w:val="multilevel"/>
    <w:tmpl w:val="7A450F10"/>
    <w:lvl w:ilvl="0">
      <w:numFmt w:val="bullet"/>
      <w:lvlText w:val="-"/>
      <w:lvlJc w:val="left"/>
      <w:pPr>
        <w:ind w:left="420" w:hanging="420"/>
      </w:pPr>
      <w:rPr>
        <w:rFonts w:ascii="Calibri" w:eastAsia="Calibri"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8D316A"/>
    <w:multiLevelType w:val="multilevel"/>
    <w:tmpl w:val="7B8D316A"/>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C454586"/>
    <w:multiLevelType w:val="multilevel"/>
    <w:tmpl w:val="7C45458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7D957E0B"/>
    <w:multiLevelType w:val="multilevel"/>
    <w:tmpl w:val="7D957E0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7DE106C9"/>
    <w:multiLevelType w:val="multilevel"/>
    <w:tmpl w:val="7DE106C9"/>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num w:numId="1">
    <w:abstractNumId w:val="42"/>
  </w:num>
  <w:num w:numId="2">
    <w:abstractNumId w:val="45"/>
  </w:num>
  <w:num w:numId="3">
    <w:abstractNumId w:val="39"/>
  </w:num>
  <w:num w:numId="4">
    <w:abstractNumId w:val="32"/>
  </w:num>
  <w:num w:numId="5">
    <w:abstractNumId w:val="72"/>
  </w:num>
  <w:num w:numId="6">
    <w:abstractNumId w:val="2"/>
  </w:num>
  <w:num w:numId="7">
    <w:abstractNumId w:val="58"/>
  </w:num>
  <w:num w:numId="8">
    <w:abstractNumId w:val="36"/>
  </w:num>
  <w:num w:numId="9">
    <w:abstractNumId w:val="53"/>
  </w:num>
  <w:num w:numId="10">
    <w:abstractNumId w:val="52"/>
  </w:num>
  <w:num w:numId="11">
    <w:abstractNumId w:val="62"/>
  </w:num>
  <w:num w:numId="12">
    <w:abstractNumId w:val="35"/>
  </w:num>
  <w:num w:numId="13">
    <w:abstractNumId w:val="26"/>
  </w:num>
  <w:num w:numId="14">
    <w:abstractNumId w:val="27"/>
  </w:num>
  <w:num w:numId="15">
    <w:abstractNumId w:val="50"/>
  </w:num>
  <w:num w:numId="16">
    <w:abstractNumId w:val="12"/>
  </w:num>
  <w:num w:numId="17">
    <w:abstractNumId w:val="44"/>
  </w:num>
  <w:num w:numId="18">
    <w:abstractNumId w:val="57"/>
  </w:num>
  <w:num w:numId="19">
    <w:abstractNumId w:val="21"/>
  </w:num>
  <w:num w:numId="20">
    <w:abstractNumId w:val="46"/>
  </w:num>
  <w:num w:numId="21">
    <w:abstractNumId w:val="46"/>
    <w:lvlOverride w:ilvl="0">
      <w:startOverride w:val="1"/>
    </w:lvlOverride>
  </w:num>
  <w:num w:numId="22">
    <w:abstractNumId w:val="13"/>
  </w:num>
  <w:num w:numId="23">
    <w:abstractNumId w:val="7"/>
  </w:num>
  <w:num w:numId="24">
    <w:abstractNumId w:val="79"/>
  </w:num>
  <w:num w:numId="25">
    <w:abstractNumId w:val="75"/>
  </w:num>
  <w:num w:numId="26">
    <w:abstractNumId w:val="59"/>
  </w:num>
  <w:num w:numId="27">
    <w:abstractNumId w:val="83"/>
  </w:num>
  <w:num w:numId="28">
    <w:abstractNumId w:val="51"/>
  </w:num>
  <w:num w:numId="29">
    <w:abstractNumId w:val="23"/>
  </w:num>
  <w:num w:numId="30">
    <w:abstractNumId w:val="30"/>
  </w:num>
  <w:num w:numId="31">
    <w:abstractNumId w:val="48"/>
  </w:num>
  <w:num w:numId="32">
    <w:abstractNumId w:val="56"/>
  </w:num>
  <w:num w:numId="33">
    <w:abstractNumId w:val="3"/>
  </w:num>
  <w:num w:numId="34">
    <w:abstractNumId w:val="70"/>
  </w:num>
  <w:num w:numId="35">
    <w:abstractNumId w:val="77"/>
  </w:num>
  <w:num w:numId="36">
    <w:abstractNumId w:val="47"/>
  </w:num>
  <w:num w:numId="37">
    <w:abstractNumId w:val="54"/>
  </w:num>
  <w:num w:numId="38">
    <w:abstractNumId w:val="25"/>
    <w:lvlOverride w:ilvl="0">
      <w:startOverride w:val="1"/>
    </w:lvlOverride>
  </w:num>
  <w:num w:numId="39">
    <w:abstractNumId w:val="80"/>
    <w:lvlOverride w:ilvl="0">
      <w:startOverride w:val="1"/>
    </w:lvlOverride>
  </w:num>
  <w:num w:numId="40">
    <w:abstractNumId w:val="34"/>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28"/>
  </w:num>
  <w:num w:numId="43">
    <w:abstractNumId w:val="8"/>
  </w:num>
  <w:num w:numId="44">
    <w:abstractNumId w:val="78"/>
  </w:num>
  <w:num w:numId="45">
    <w:abstractNumId w:val="74"/>
  </w:num>
  <w:num w:numId="46">
    <w:abstractNumId w:val="81"/>
  </w:num>
  <w:num w:numId="47">
    <w:abstractNumId w:val="4"/>
  </w:num>
  <w:num w:numId="48">
    <w:abstractNumId w:val="60"/>
  </w:num>
  <w:num w:numId="49">
    <w:abstractNumId w:val="22"/>
  </w:num>
  <w:num w:numId="50">
    <w:abstractNumId w:val="1"/>
  </w:num>
  <w:num w:numId="51">
    <w:abstractNumId w:val="9"/>
  </w:num>
  <w:num w:numId="52">
    <w:abstractNumId w:val="63"/>
  </w:num>
  <w:num w:numId="53">
    <w:abstractNumId w:val="66"/>
  </w:num>
  <w:num w:numId="54">
    <w:abstractNumId w:val="41"/>
  </w:num>
  <w:num w:numId="55">
    <w:abstractNumId w:val="67"/>
  </w:num>
  <w:num w:numId="56">
    <w:abstractNumId w:val="40"/>
  </w:num>
  <w:num w:numId="57">
    <w:abstractNumId w:val="64"/>
  </w:num>
  <w:num w:numId="58">
    <w:abstractNumId w:val="20"/>
  </w:num>
  <w:num w:numId="59">
    <w:abstractNumId w:val="55"/>
  </w:num>
  <w:num w:numId="60">
    <w:abstractNumId w:val="5"/>
  </w:num>
  <w:num w:numId="61">
    <w:abstractNumId w:val="19"/>
  </w:num>
  <w:num w:numId="62">
    <w:abstractNumId w:val="82"/>
  </w:num>
  <w:num w:numId="63">
    <w:abstractNumId w:val="69"/>
  </w:num>
  <w:num w:numId="64">
    <w:abstractNumId w:val="49"/>
  </w:num>
  <w:num w:numId="65">
    <w:abstractNumId w:val="6"/>
  </w:num>
  <w:num w:numId="66">
    <w:abstractNumId w:val="65"/>
  </w:num>
  <w:num w:numId="67">
    <w:abstractNumId w:val="68"/>
  </w:num>
  <w:num w:numId="68">
    <w:abstractNumId w:val="38"/>
  </w:num>
  <w:num w:numId="69">
    <w:abstractNumId w:val="11"/>
  </w:num>
  <w:num w:numId="70">
    <w:abstractNumId w:val="0"/>
  </w:num>
  <w:num w:numId="71">
    <w:abstractNumId w:val="14"/>
  </w:num>
  <w:num w:numId="72">
    <w:abstractNumId w:val="71"/>
  </w:num>
  <w:num w:numId="73">
    <w:abstractNumId w:val="15"/>
  </w:num>
  <w:num w:numId="74">
    <w:abstractNumId w:val="37"/>
  </w:num>
  <w:num w:numId="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3"/>
  </w:num>
  <w:num w:numId="77">
    <w:abstractNumId w:val="24"/>
  </w:num>
  <w:num w:numId="78">
    <w:abstractNumId w:val="17"/>
  </w:num>
  <w:num w:numId="79">
    <w:abstractNumId w:val="33"/>
  </w:num>
  <w:num w:numId="80">
    <w:abstractNumId w:val="22"/>
  </w:num>
  <w:num w:numId="81">
    <w:abstractNumId w:val="10"/>
  </w:num>
  <w:num w:numId="82">
    <w:abstractNumId w:val="43"/>
  </w:num>
  <w:num w:numId="83">
    <w:abstractNumId w:val="31"/>
  </w:num>
  <w:num w:numId="84">
    <w:abstractNumId w:val="18"/>
  </w:num>
  <w:num w:numId="85">
    <w:abstractNumId w:val="76"/>
  </w:num>
  <w:num w:numId="86">
    <w:abstractNumId w:val="6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0E3"/>
    <w:rsid w:val="000006CD"/>
    <w:rsid w:val="000018A1"/>
    <w:rsid w:val="00001B61"/>
    <w:rsid w:val="00001F61"/>
    <w:rsid w:val="00002026"/>
    <w:rsid w:val="000027EA"/>
    <w:rsid w:val="00002AD6"/>
    <w:rsid w:val="00002CDB"/>
    <w:rsid w:val="00002D7F"/>
    <w:rsid w:val="00002E53"/>
    <w:rsid w:val="00003351"/>
    <w:rsid w:val="00003A7E"/>
    <w:rsid w:val="0000414E"/>
    <w:rsid w:val="00004174"/>
    <w:rsid w:val="00004B5C"/>
    <w:rsid w:val="000054AF"/>
    <w:rsid w:val="000062FC"/>
    <w:rsid w:val="00006528"/>
    <w:rsid w:val="0000686F"/>
    <w:rsid w:val="0000796F"/>
    <w:rsid w:val="0000797A"/>
    <w:rsid w:val="00007BA4"/>
    <w:rsid w:val="00007E2C"/>
    <w:rsid w:val="000107F9"/>
    <w:rsid w:val="00011191"/>
    <w:rsid w:val="00011FAF"/>
    <w:rsid w:val="00012090"/>
    <w:rsid w:val="000121C0"/>
    <w:rsid w:val="00014444"/>
    <w:rsid w:val="000149AF"/>
    <w:rsid w:val="00014A95"/>
    <w:rsid w:val="00015793"/>
    <w:rsid w:val="00015873"/>
    <w:rsid w:val="00015CB9"/>
    <w:rsid w:val="000161E4"/>
    <w:rsid w:val="0001787B"/>
    <w:rsid w:val="0002191D"/>
    <w:rsid w:val="000222CB"/>
    <w:rsid w:val="00022B23"/>
    <w:rsid w:val="000234AC"/>
    <w:rsid w:val="0002426D"/>
    <w:rsid w:val="00025F09"/>
    <w:rsid w:val="000266A0"/>
    <w:rsid w:val="00026F21"/>
    <w:rsid w:val="0002764E"/>
    <w:rsid w:val="0003013C"/>
    <w:rsid w:val="000306A4"/>
    <w:rsid w:val="00030867"/>
    <w:rsid w:val="00031628"/>
    <w:rsid w:val="0003198A"/>
    <w:rsid w:val="00031C1D"/>
    <w:rsid w:val="00032F6B"/>
    <w:rsid w:val="000332B2"/>
    <w:rsid w:val="00033D24"/>
    <w:rsid w:val="00033D44"/>
    <w:rsid w:val="000343F5"/>
    <w:rsid w:val="00034473"/>
    <w:rsid w:val="000358EC"/>
    <w:rsid w:val="00035C8A"/>
    <w:rsid w:val="00036802"/>
    <w:rsid w:val="00036CAD"/>
    <w:rsid w:val="00036E9D"/>
    <w:rsid w:val="0003772F"/>
    <w:rsid w:val="00040485"/>
    <w:rsid w:val="00041C77"/>
    <w:rsid w:val="00042FD5"/>
    <w:rsid w:val="0004315C"/>
    <w:rsid w:val="00044088"/>
    <w:rsid w:val="0004486D"/>
    <w:rsid w:val="00044915"/>
    <w:rsid w:val="0004557B"/>
    <w:rsid w:val="0004591E"/>
    <w:rsid w:val="00045BEB"/>
    <w:rsid w:val="0004639D"/>
    <w:rsid w:val="00046969"/>
    <w:rsid w:val="000472D9"/>
    <w:rsid w:val="00047DB7"/>
    <w:rsid w:val="0005073E"/>
    <w:rsid w:val="00051257"/>
    <w:rsid w:val="000529B0"/>
    <w:rsid w:val="00053564"/>
    <w:rsid w:val="00053BDB"/>
    <w:rsid w:val="00053C5F"/>
    <w:rsid w:val="00054C33"/>
    <w:rsid w:val="00054D06"/>
    <w:rsid w:val="00055064"/>
    <w:rsid w:val="0005686F"/>
    <w:rsid w:val="00056973"/>
    <w:rsid w:val="00057568"/>
    <w:rsid w:val="00057C94"/>
    <w:rsid w:val="00057DC0"/>
    <w:rsid w:val="0006039B"/>
    <w:rsid w:val="00060537"/>
    <w:rsid w:val="00060E98"/>
    <w:rsid w:val="0006176A"/>
    <w:rsid w:val="00061A3E"/>
    <w:rsid w:val="000629AA"/>
    <w:rsid w:val="00063100"/>
    <w:rsid w:val="00064232"/>
    <w:rsid w:val="0006431C"/>
    <w:rsid w:val="000646D3"/>
    <w:rsid w:val="00064BAE"/>
    <w:rsid w:val="00064D88"/>
    <w:rsid w:val="000652DF"/>
    <w:rsid w:val="00065840"/>
    <w:rsid w:val="000672B2"/>
    <w:rsid w:val="0006733D"/>
    <w:rsid w:val="00070D88"/>
    <w:rsid w:val="000728B9"/>
    <w:rsid w:val="00072D4C"/>
    <w:rsid w:val="00072E3F"/>
    <w:rsid w:val="00073ACE"/>
    <w:rsid w:val="00073BA5"/>
    <w:rsid w:val="00074BF1"/>
    <w:rsid w:val="00075A79"/>
    <w:rsid w:val="00075D7B"/>
    <w:rsid w:val="00077CEB"/>
    <w:rsid w:val="00077DCB"/>
    <w:rsid w:val="000801E8"/>
    <w:rsid w:val="000804BB"/>
    <w:rsid w:val="000809C4"/>
    <w:rsid w:val="00081463"/>
    <w:rsid w:val="00082AA4"/>
    <w:rsid w:val="00082C7B"/>
    <w:rsid w:val="0008339E"/>
    <w:rsid w:val="000837A9"/>
    <w:rsid w:val="000846B7"/>
    <w:rsid w:val="00084D4E"/>
    <w:rsid w:val="00084E45"/>
    <w:rsid w:val="000852DE"/>
    <w:rsid w:val="000861B7"/>
    <w:rsid w:val="000861DB"/>
    <w:rsid w:val="0008693B"/>
    <w:rsid w:val="00087287"/>
    <w:rsid w:val="0008738E"/>
    <w:rsid w:val="00090B5B"/>
    <w:rsid w:val="00092B02"/>
    <w:rsid w:val="00093E7E"/>
    <w:rsid w:val="0009595E"/>
    <w:rsid w:val="0009679F"/>
    <w:rsid w:val="00096F03"/>
    <w:rsid w:val="00097CB1"/>
    <w:rsid w:val="000A02F0"/>
    <w:rsid w:val="000A0721"/>
    <w:rsid w:val="000A25F3"/>
    <w:rsid w:val="000A2639"/>
    <w:rsid w:val="000A28EE"/>
    <w:rsid w:val="000A2A29"/>
    <w:rsid w:val="000A2E10"/>
    <w:rsid w:val="000A3132"/>
    <w:rsid w:val="000A3389"/>
    <w:rsid w:val="000A3B39"/>
    <w:rsid w:val="000A4C3F"/>
    <w:rsid w:val="000A4CFE"/>
    <w:rsid w:val="000A5134"/>
    <w:rsid w:val="000A6C45"/>
    <w:rsid w:val="000A75D8"/>
    <w:rsid w:val="000A764D"/>
    <w:rsid w:val="000A7B03"/>
    <w:rsid w:val="000B0020"/>
    <w:rsid w:val="000B0083"/>
    <w:rsid w:val="000B110F"/>
    <w:rsid w:val="000B1C28"/>
    <w:rsid w:val="000B28C8"/>
    <w:rsid w:val="000B2937"/>
    <w:rsid w:val="000B2D61"/>
    <w:rsid w:val="000B2DCB"/>
    <w:rsid w:val="000B2EF7"/>
    <w:rsid w:val="000B30B6"/>
    <w:rsid w:val="000B3999"/>
    <w:rsid w:val="000B3A12"/>
    <w:rsid w:val="000B429B"/>
    <w:rsid w:val="000B42AC"/>
    <w:rsid w:val="000B4684"/>
    <w:rsid w:val="000B46DF"/>
    <w:rsid w:val="000B4CAE"/>
    <w:rsid w:val="000B592A"/>
    <w:rsid w:val="000B5B95"/>
    <w:rsid w:val="000B7BB5"/>
    <w:rsid w:val="000C01CD"/>
    <w:rsid w:val="000C03C8"/>
    <w:rsid w:val="000C0E80"/>
    <w:rsid w:val="000C1C0C"/>
    <w:rsid w:val="000C2349"/>
    <w:rsid w:val="000C284B"/>
    <w:rsid w:val="000C43F7"/>
    <w:rsid w:val="000C44A9"/>
    <w:rsid w:val="000C44BC"/>
    <w:rsid w:val="000C60ED"/>
    <w:rsid w:val="000C6B75"/>
    <w:rsid w:val="000C7A8C"/>
    <w:rsid w:val="000C7FFE"/>
    <w:rsid w:val="000D06B4"/>
    <w:rsid w:val="000D0915"/>
    <w:rsid w:val="000D1BCE"/>
    <w:rsid w:val="000D1DDC"/>
    <w:rsid w:val="000D1E9A"/>
    <w:rsid w:val="000D3EA1"/>
    <w:rsid w:val="000D3F86"/>
    <w:rsid w:val="000D4721"/>
    <w:rsid w:val="000D548C"/>
    <w:rsid w:val="000D54C6"/>
    <w:rsid w:val="000D5C69"/>
    <w:rsid w:val="000D64E0"/>
    <w:rsid w:val="000D6CFC"/>
    <w:rsid w:val="000D6D47"/>
    <w:rsid w:val="000E005A"/>
    <w:rsid w:val="000E06B9"/>
    <w:rsid w:val="000E16EB"/>
    <w:rsid w:val="000E284C"/>
    <w:rsid w:val="000E3A8B"/>
    <w:rsid w:val="000E4114"/>
    <w:rsid w:val="000E469E"/>
    <w:rsid w:val="000E4A2D"/>
    <w:rsid w:val="000E5113"/>
    <w:rsid w:val="000E5D4C"/>
    <w:rsid w:val="000E62D6"/>
    <w:rsid w:val="000E69EA"/>
    <w:rsid w:val="000F0337"/>
    <w:rsid w:val="000F0D38"/>
    <w:rsid w:val="000F1F17"/>
    <w:rsid w:val="000F2E44"/>
    <w:rsid w:val="000F2EB5"/>
    <w:rsid w:val="000F3EA8"/>
    <w:rsid w:val="000F596E"/>
    <w:rsid w:val="000F6DD7"/>
    <w:rsid w:val="000F7730"/>
    <w:rsid w:val="000F786F"/>
    <w:rsid w:val="000F7EFE"/>
    <w:rsid w:val="00100F93"/>
    <w:rsid w:val="001010BC"/>
    <w:rsid w:val="001012D3"/>
    <w:rsid w:val="00101381"/>
    <w:rsid w:val="00102075"/>
    <w:rsid w:val="00102CE3"/>
    <w:rsid w:val="001030A4"/>
    <w:rsid w:val="001033DD"/>
    <w:rsid w:val="0010457E"/>
    <w:rsid w:val="00104DD2"/>
    <w:rsid w:val="00104E48"/>
    <w:rsid w:val="001053DB"/>
    <w:rsid w:val="00105E5B"/>
    <w:rsid w:val="0010630D"/>
    <w:rsid w:val="00106E00"/>
    <w:rsid w:val="00106FAC"/>
    <w:rsid w:val="001075FF"/>
    <w:rsid w:val="00107BEA"/>
    <w:rsid w:val="00107C99"/>
    <w:rsid w:val="001101D4"/>
    <w:rsid w:val="0011024A"/>
    <w:rsid w:val="001104E6"/>
    <w:rsid w:val="0011074A"/>
    <w:rsid w:val="00110AF0"/>
    <w:rsid w:val="00110BFB"/>
    <w:rsid w:val="00110E6B"/>
    <w:rsid w:val="00112480"/>
    <w:rsid w:val="001126E6"/>
    <w:rsid w:val="001135BD"/>
    <w:rsid w:val="0011471D"/>
    <w:rsid w:val="00114A5F"/>
    <w:rsid w:val="00114D81"/>
    <w:rsid w:val="00115249"/>
    <w:rsid w:val="001154DF"/>
    <w:rsid w:val="00115B7C"/>
    <w:rsid w:val="00115DFA"/>
    <w:rsid w:val="00116309"/>
    <w:rsid w:val="00116720"/>
    <w:rsid w:val="001169BF"/>
    <w:rsid w:val="00117D39"/>
    <w:rsid w:val="001200EA"/>
    <w:rsid w:val="001206F8"/>
    <w:rsid w:val="001211BC"/>
    <w:rsid w:val="001213FC"/>
    <w:rsid w:val="00121877"/>
    <w:rsid w:val="00121E7E"/>
    <w:rsid w:val="00122A76"/>
    <w:rsid w:val="00123607"/>
    <w:rsid w:val="001239D5"/>
    <w:rsid w:val="00124CC0"/>
    <w:rsid w:val="00126E09"/>
    <w:rsid w:val="00126E20"/>
    <w:rsid w:val="00127018"/>
    <w:rsid w:val="00127204"/>
    <w:rsid w:val="00127382"/>
    <w:rsid w:val="001279D6"/>
    <w:rsid w:val="00130108"/>
    <w:rsid w:val="00130253"/>
    <w:rsid w:val="00130399"/>
    <w:rsid w:val="001304B5"/>
    <w:rsid w:val="00131A87"/>
    <w:rsid w:val="001321AF"/>
    <w:rsid w:val="00132A1B"/>
    <w:rsid w:val="00132BEB"/>
    <w:rsid w:val="001353F3"/>
    <w:rsid w:val="001354B3"/>
    <w:rsid w:val="00135703"/>
    <w:rsid w:val="00135ED2"/>
    <w:rsid w:val="0013633C"/>
    <w:rsid w:val="00136D04"/>
    <w:rsid w:val="001373BD"/>
    <w:rsid w:val="001374D9"/>
    <w:rsid w:val="00137B0F"/>
    <w:rsid w:val="0014010C"/>
    <w:rsid w:val="0014085D"/>
    <w:rsid w:val="0014191D"/>
    <w:rsid w:val="00141BAD"/>
    <w:rsid w:val="00141BBF"/>
    <w:rsid w:val="00141DB0"/>
    <w:rsid w:val="00143961"/>
    <w:rsid w:val="0014420A"/>
    <w:rsid w:val="00144695"/>
    <w:rsid w:val="00145610"/>
    <w:rsid w:val="001467BC"/>
    <w:rsid w:val="00150019"/>
    <w:rsid w:val="001500B0"/>
    <w:rsid w:val="00151ADB"/>
    <w:rsid w:val="001523F3"/>
    <w:rsid w:val="00152729"/>
    <w:rsid w:val="00152BAF"/>
    <w:rsid w:val="00152EF4"/>
    <w:rsid w:val="001534BC"/>
    <w:rsid w:val="00153528"/>
    <w:rsid w:val="00153D10"/>
    <w:rsid w:val="001541D5"/>
    <w:rsid w:val="001545AF"/>
    <w:rsid w:val="00154A79"/>
    <w:rsid w:val="00156F97"/>
    <w:rsid w:val="0015718A"/>
    <w:rsid w:val="001578BD"/>
    <w:rsid w:val="001578C7"/>
    <w:rsid w:val="00160177"/>
    <w:rsid w:val="00161258"/>
    <w:rsid w:val="00162778"/>
    <w:rsid w:val="0016596F"/>
    <w:rsid w:val="001662E7"/>
    <w:rsid w:val="00166C37"/>
    <w:rsid w:val="001676CE"/>
    <w:rsid w:val="00167C76"/>
    <w:rsid w:val="00170FB7"/>
    <w:rsid w:val="00170FF0"/>
    <w:rsid w:val="00172031"/>
    <w:rsid w:val="001728FE"/>
    <w:rsid w:val="00172A26"/>
    <w:rsid w:val="00174015"/>
    <w:rsid w:val="0017415A"/>
    <w:rsid w:val="00174296"/>
    <w:rsid w:val="00174DF6"/>
    <w:rsid w:val="00175920"/>
    <w:rsid w:val="00175B60"/>
    <w:rsid w:val="00176674"/>
    <w:rsid w:val="00177026"/>
    <w:rsid w:val="00177BF8"/>
    <w:rsid w:val="00177DC6"/>
    <w:rsid w:val="00180049"/>
    <w:rsid w:val="00180817"/>
    <w:rsid w:val="00180AC2"/>
    <w:rsid w:val="00182B95"/>
    <w:rsid w:val="001833E4"/>
    <w:rsid w:val="0018403F"/>
    <w:rsid w:val="001842CE"/>
    <w:rsid w:val="0018509D"/>
    <w:rsid w:val="001850CF"/>
    <w:rsid w:val="00185345"/>
    <w:rsid w:val="00185707"/>
    <w:rsid w:val="00185AFD"/>
    <w:rsid w:val="0018613C"/>
    <w:rsid w:val="00187BFC"/>
    <w:rsid w:val="001905A3"/>
    <w:rsid w:val="001911A9"/>
    <w:rsid w:val="00191AD9"/>
    <w:rsid w:val="00192434"/>
    <w:rsid w:val="0019315E"/>
    <w:rsid w:val="001937BB"/>
    <w:rsid w:val="00193E56"/>
    <w:rsid w:val="00193E8F"/>
    <w:rsid w:val="00194264"/>
    <w:rsid w:val="001942A8"/>
    <w:rsid w:val="00194839"/>
    <w:rsid w:val="00194FCC"/>
    <w:rsid w:val="00195743"/>
    <w:rsid w:val="00195994"/>
    <w:rsid w:val="00195D81"/>
    <w:rsid w:val="001968B4"/>
    <w:rsid w:val="0019768C"/>
    <w:rsid w:val="00197812"/>
    <w:rsid w:val="001A08AA"/>
    <w:rsid w:val="001A0F90"/>
    <w:rsid w:val="001A13F2"/>
    <w:rsid w:val="001A1EF0"/>
    <w:rsid w:val="001A20BD"/>
    <w:rsid w:val="001A3437"/>
    <w:rsid w:val="001A3AE0"/>
    <w:rsid w:val="001A4EA6"/>
    <w:rsid w:val="001A5826"/>
    <w:rsid w:val="001A5E5F"/>
    <w:rsid w:val="001A5EDE"/>
    <w:rsid w:val="001A6300"/>
    <w:rsid w:val="001A6A15"/>
    <w:rsid w:val="001A7CB3"/>
    <w:rsid w:val="001A7F79"/>
    <w:rsid w:val="001B0348"/>
    <w:rsid w:val="001B0413"/>
    <w:rsid w:val="001B0DEB"/>
    <w:rsid w:val="001B2C61"/>
    <w:rsid w:val="001B3867"/>
    <w:rsid w:val="001B3C78"/>
    <w:rsid w:val="001B4F10"/>
    <w:rsid w:val="001B5D57"/>
    <w:rsid w:val="001B77AB"/>
    <w:rsid w:val="001C0D39"/>
    <w:rsid w:val="001C18F2"/>
    <w:rsid w:val="001C1987"/>
    <w:rsid w:val="001C2EA0"/>
    <w:rsid w:val="001C34D2"/>
    <w:rsid w:val="001C48D7"/>
    <w:rsid w:val="001C5A24"/>
    <w:rsid w:val="001C5C0D"/>
    <w:rsid w:val="001C763C"/>
    <w:rsid w:val="001C7C32"/>
    <w:rsid w:val="001D028C"/>
    <w:rsid w:val="001D0C94"/>
    <w:rsid w:val="001D129D"/>
    <w:rsid w:val="001D131B"/>
    <w:rsid w:val="001D16F5"/>
    <w:rsid w:val="001D222A"/>
    <w:rsid w:val="001D477F"/>
    <w:rsid w:val="001D4BDD"/>
    <w:rsid w:val="001D50EA"/>
    <w:rsid w:val="001D7017"/>
    <w:rsid w:val="001D72E5"/>
    <w:rsid w:val="001D7D29"/>
    <w:rsid w:val="001E02AD"/>
    <w:rsid w:val="001E0941"/>
    <w:rsid w:val="001E0C3C"/>
    <w:rsid w:val="001E0EC8"/>
    <w:rsid w:val="001E1546"/>
    <w:rsid w:val="001E19B5"/>
    <w:rsid w:val="001E2160"/>
    <w:rsid w:val="001E3AA9"/>
    <w:rsid w:val="001E3B39"/>
    <w:rsid w:val="001E4813"/>
    <w:rsid w:val="001E4E74"/>
    <w:rsid w:val="001E5537"/>
    <w:rsid w:val="001E5728"/>
    <w:rsid w:val="001E5F1E"/>
    <w:rsid w:val="001E63A1"/>
    <w:rsid w:val="001E65A4"/>
    <w:rsid w:val="001E6C58"/>
    <w:rsid w:val="001E7D11"/>
    <w:rsid w:val="001F0A7A"/>
    <w:rsid w:val="001F0DBC"/>
    <w:rsid w:val="001F20C5"/>
    <w:rsid w:val="001F20F2"/>
    <w:rsid w:val="001F2438"/>
    <w:rsid w:val="001F3A4A"/>
    <w:rsid w:val="001F3BC6"/>
    <w:rsid w:val="001F3DAF"/>
    <w:rsid w:val="001F3EE7"/>
    <w:rsid w:val="001F4E88"/>
    <w:rsid w:val="001F567A"/>
    <w:rsid w:val="001F5A00"/>
    <w:rsid w:val="001F6689"/>
    <w:rsid w:val="001F68B2"/>
    <w:rsid w:val="002004AE"/>
    <w:rsid w:val="0020059A"/>
    <w:rsid w:val="002018A8"/>
    <w:rsid w:val="002020F0"/>
    <w:rsid w:val="002023A0"/>
    <w:rsid w:val="00202AE7"/>
    <w:rsid w:val="00202B14"/>
    <w:rsid w:val="00203369"/>
    <w:rsid w:val="00203918"/>
    <w:rsid w:val="0020551E"/>
    <w:rsid w:val="00205923"/>
    <w:rsid w:val="0020670D"/>
    <w:rsid w:val="002078C5"/>
    <w:rsid w:val="0021009B"/>
    <w:rsid w:val="00210110"/>
    <w:rsid w:val="002101E7"/>
    <w:rsid w:val="00210354"/>
    <w:rsid w:val="002103E8"/>
    <w:rsid w:val="00210A4E"/>
    <w:rsid w:val="0021141F"/>
    <w:rsid w:val="002118C0"/>
    <w:rsid w:val="002119C8"/>
    <w:rsid w:val="00211C4A"/>
    <w:rsid w:val="00212373"/>
    <w:rsid w:val="0021250B"/>
    <w:rsid w:val="00212513"/>
    <w:rsid w:val="002126E7"/>
    <w:rsid w:val="002138EA"/>
    <w:rsid w:val="00213E77"/>
    <w:rsid w:val="00213EB0"/>
    <w:rsid w:val="002143B4"/>
    <w:rsid w:val="00214FBD"/>
    <w:rsid w:val="0021512C"/>
    <w:rsid w:val="0021550F"/>
    <w:rsid w:val="002155D0"/>
    <w:rsid w:val="00216B50"/>
    <w:rsid w:val="00216D2C"/>
    <w:rsid w:val="00217288"/>
    <w:rsid w:val="00217582"/>
    <w:rsid w:val="00217E5C"/>
    <w:rsid w:val="00220954"/>
    <w:rsid w:val="00221056"/>
    <w:rsid w:val="00221306"/>
    <w:rsid w:val="0022164C"/>
    <w:rsid w:val="002223A7"/>
    <w:rsid w:val="00222897"/>
    <w:rsid w:val="002228E5"/>
    <w:rsid w:val="0022357C"/>
    <w:rsid w:val="0022363F"/>
    <w:rsid w:val="00223A97"/>
    <w:rsid w:val="002264AA"/>
    <w:rsid w:val="002272BF"/>
    <w:rsid w:val="00227940"/>
    <w:rsid w:val="00227973"/>
    <w:rsid w:val="00227BC2"/>
    <w:rsid w:val="00227C45"/>
    <w:rsid w:val="00227F86"/>
    <w:rsid w:val="0023274C"/>
    <w:rsid w:val="00232D07"/>
    <w:rsid w:val="00233664"/>
    <w:rsid w:val="00233A56"/>
    <w:rsid w:val="002341AB"/>
    <w:rsid w:val="00234F10"/>
    <w:rsid w:val="00235102"/>
    <w:rsid w:val="00235394"/>
    <w:rsid w:val="00235A9B"/>
    <w:rsid w:val="00235D31"/>
    <w:rsid w:val="00236823"/>
    <w:rsid w:val="00237173"/>
    <w:rsid w:val="00237D23"/>
    <w:rsid w:val="00241151"/>
    <w:rsid w:val="002413A7"/>
    <w:rsid w:val="002419C0"/>
    <w:rsid w:val="00241D4B"/>
    <w:rsid w:val="00242270"/>
    <w:rsid w:val="0024493A"/>
    <w:rsid w:val="00244F39"/>
    <w:rsid w:val="00245B82"/>
    <w:rsid w:val="0024674A"/>
    <w:rsid w:val="0025028C"/>
    <w:rsid w:val="0025063B"/>
    <w:rsid w:val="002506F0"/>
    <w:rsid w:val="002511E9"/>
    <w:rsid w:val="00251206"/>
    <w:rsid w:val="00251418"/>
    <w:rsid w:val="00252EB7"/>
    <w:rsid w:val="00253930"/>
    <w:rsid w:val="00253CD8"/>
    <w:rsid w:val="002549FC"/>
    <w:rsid w:val="00255A00"/>
    <w:rsid w:val="00256C95"/>
    <w:rsid w:val="002570A5"/>
    <w:rsid w:val="00257500"/>
    <w:rsid w:val="00257603"/>
    <w:rsid w:val="002579C2"/>
    <w:rsid w:val="00261634"/>
    <w:rsid w:val="0026178A"/>
    <w:rsid w:val="0026179F"/>
    <w:rsid w:val="00263D47"/>
    <w:rsid w:val="002646BA"/>
    <w:rsid w:val="00265893"/>
    <w:rsid w:val="00266517"/>
    <w:rsid w:val="0026698C"/>
    <w:rsid w:val="00266F7A"/>
    <w:rsid w:val="00267978"/>
    <w:rsid w:val="00270748"/>
    <w:rsid w:val="002721CC"/>
    <w:rsid w:val="002742DA"/>
    <w:rsid w:val="00274E1A"/>
    <w:rsid w:val="00275368"/>
    <w:rsid w:val="002758DE"/>
    <w:rsid w:val="00275E1D"/>
    <w:rsid w:val="00276138"/>
    <w:rsid w:val="00276F76"/>
    <w:rsid w:val="002770F4"/>
    <w:rsid w:val="00277908"/>
    <w:rsid w:val="002805DC"/>
    <w:rsid w:val="002814EB"/>
    <w:rsid w:val="00281609"/>
    <w:rsid w:val="002818F7"/>
    <w:rsid w:val="00282213"/>
    <w:rsid w:val="002850F5"/>
    <w:rsid w:val="002858A7"/>
    <w:rsid w:val="00285C38"/>
    <w:rsid w:val="002863A3"/>
    <w:rsid w:val="00286E52"/>
    <w:rsid w:val="00287261"/>
    <w:rsid w:val="00287850"/>
    <w:rsid w:val="00287BC6"/>
    <w:rsid w:val="00287D65"/>
    <w:rsid w:val="00290B59"/>
    <w:rsid w:val="00290D7F"/>
    <w:rsid w:val="0029193E"/>
    <w:rsid w:val="00291E16"/>
    <w:rsid w:val="00291F1E"/>
    <w:rsid w:val="00292870"/>
    <w:rsid w:val="0029299D"/>
    <w:rsid w:val="00293776"/>
    <w:rsid w:val="00293E3A"/>
    <w:rsid w:val="002963A9"/>
    <w:rsid w:val="002963D2"/>
    <w:rsid w:val="00297444"/>
    <w:rsid w:val="0029749E"/>
    <w:rsid w:val="00297AC0"/>
    <w:rsid w:val="00297FB4"/>
    <w:rsid w:val="002A0175"/>
    <w:rsid w:val="002A116B"/>
    <w:rsid w:val="002A18E0"/>
    <w:rsid w:val="002A204B"/>
    <w:rsid w:val="002A2935"/>
    <w:rsid w:val="002A2BF3"/>
    <w:rsid w:val="002A2D8B"/>
    <w:rsid w:val="002A3A98"/>
    <w:rsid w:val="002A4C60"/>
    <w:rsid w:val="002A5978"/>
    <w:rsid w:val="002A63E4"/>
    <w:rsid w:val="002A648B"/>
    <w:rsid w:val="002A6FE9"/>
    <w:rsid w:val="002A716D"/>
    <w:rsid w:val="002B16BD"/>
    <w:rsid w:val="002B19E9"/>
    <w:rsid w:val="002B1B3B"/>
    <w:rsid w:val="002B20C4"/>
    <w:rsid w:val="002B25EB"/>
    <w:rsid w:val="002B3562"/>
    <w:rsid w:val="002B3815"/>
    <w:rsid w:val="002B419D"/>
    <w:rsid w:val="002B429C"/>
    <w:rsid w:val="002B4532"/>
    <w:rsid w:val="002B492D"/>
    <w:rsid w:val="002B4BD3"/>
    <w:rsid w:val="002B5446"/>
    <w:rsid w:val="002B554B"/>
    <w:rsid w:val="002B5979"/>
    <w:rsid w:val="002B6292"/>
    <w:rsid w:val="002B6CEF"/>
    <w:rsid w:val="002B7292"/>
    <w:rsid w:val="002B7705"/>
    <w:rsid w:val="002B7B64"/>
    <w:rsid w:val="002B7BC4"/>
    <w:rsid w:val="002B7BFF"/>
    <w:rsid w:val="002C0D75"/>
    <w:rsid w:val="002C207D"/>
    <w:rsid w:val="002C32AE"/>
    <w:rsid w:val="002C3F4C"/>
    <w:rsid w:val="002C4909"/>
    <w:rsid w:val="002C5300"/>
    <w:rsid w:val="002C55E6"/>
    <w:rsid w:val="002C5A56"/>
    <w:rsid w:val="002C5A8D"/>
    <w:rsid w:val="002C5EDD"/>
    <w:rsid w:val="002C675E"/>
    <w:rsid w:val="002C677B"/>
    <w:rsid w:val="002C6AEE"/>
    <w:rsid w:val="002D06F5"/>
    <w:rsid w:val="002D0CE8"/>
    <w:rsid w:val="002D0CF4"/>
    <w:rsid w:val="002D0FCD"/>
    <w:rsid w:val="002D1BF6"/>
    <w:rsid w:val="002D22A5"/>
    <w:rsid w:val="002D2C39"/>
    <w:rsid w:val="002D36ED"/>
    <w:rsid w:val="002D402C"/>
    <w:rsid w:val="002D44AF"/>
    <w:rsid w:val="002D483F"/>
    <w:rsid w:val="002D59A0"/>
    <w:rsid w:val="002D60EB"/>
    <w:rsid w:val="002D69AB"/>
    <w:rsid w:val="002D7804"/>
    <w:rsid w:val="002E0151"/>
    <w:rsid w:val="002E08D7"/>
    <w:rsid w:val="002E112A"/>
    <w:rsid w:val="002E17B0"/>
    <w:rsid w:val="002E2600"/>
    <w:rsid w:val="002E3123"/>
    <w:rsid w:val="002E37DA"/>
    <w:rsid w:val="002E3D8A"/>
    <w:rsid w:val="002E42E8"/>
    <w:rsid w:val="002E4368"/>
    <w:rsid w:val="002E5799"/>
    <w:rsid w:val="002E5EFC"/>
    <w:rsid w:val="002E6BC6"/>
    <w:rsid w:val="002E765A"/>
    <w:rsid w:val="002E76CA"/>
    <w:rsid w:val="002E7DE5"/>
    <w:rsid w:val="002F01C0"/>
    <w:rsid w:val="002F0216"/>
    <w:rsid w:val="002F030F"/>
    <w:rsid w:val="002F03C3"/>
    <w:rsid w:val="002F18ED"/>
    <w:rsid w:val="002F1C7A"/>
    <w:rsid w:val="002F29D3"/>
    <w:rsid w:val="002F2B29"/>
    <w:rsid w:val="002F300C"/>
    <w:rsid w:val="002F3BD7"/>
    <w:rsid w:val="002F4093"/>
    <w:rsid w:val="002F40CC"/>
    <w:rsid w:val="002F428E"/>
    <w:rsid w:val="002F4425"/>
    <w:rsid w:val="002F5551"/>
    <w:rsid w:val="002F63F6"/>
    <w:rsid w:val="002F6B4B"/>
    <w:rsid w:val="002F7D50"/>
    <w:rsid w:val="00300C3C"/>
    <w:rsid w:val="00300D2E"/>
    <w:rsid w:val="00301413"/>
    <w:rsid w:val="00301C81"/>
    <w:rsid w:val="00302C96"/>
    <w:rsid w:val="003035C0"/>
    <w:rsid w:val="003039E2"/>
    <w:rsid w:val="00303B4E"/>
    <w:rsid w:val="00303C6D"/>
    <w:rsid w:val="00303DA7"/>
    <w:rsid w:val="0030466C"/>
    <w:rsid w:val="00304873"/>
    <w:rsid w:val="003049FD"/>
    <w:rsid w:val="00304CD6"/>
    <w:rsid w:val="003052DA"/>
    <w:rsid w:val="003068AB"/>
    <w:rsid w:val="0030693F"/>
    <w:rsid w:val="003070E5"/>
    <w:rsid w:val="003071FF"/>
    <w:rsid w:val="003100CF"/>
    <w:rsid w:val="003104EB"/>
    <w:rsid w:val="0031073D"/>
    <w:rsid w:val="00311510"/>
    <w:rsid w:val="003115E7"/>
    <w:rsid w:val="00311FDC"/>
    <w:rsid w:val="0031239D"/>
    <w:rsid w:val="00312B0F"/>
    <w:rsid w:val="00313089"/>
    <w:rsid w:val="003134A3"/>
    <w:rsid w:val="00313DD4"/>
    <w:rsid w:val="003140A3"/>
    <w:rsid w:val="003140CB"/>
    <w:rsid w:val="00314BE5"/>
    <w:rsid w:val="00315B41"/>
    <w:rsid w:val="00315D4B"/>
    <w:rsid w:val="0031626B"/>
    <w:rsid w:val="0031644E"/>
    <w:rsid w:val="003168BC"/>
    <w:rsid w:val="00316D03"/>
    <w:rsid w:val="00317783"/>
    <w:rsid w:val="003210CC"/>
    <w:rsid w:val="0032165D"/>
    <w:rsid w:val="00321B45"/>
    <w:rsid w:val="00322BBD"/>
    <w:rsid w:val="00322C35"/>
    <w:rsid w:val="003230B0"/>
    <w:rsid w:val="00323519"/>
    <w:rsid w:val="00323573"/>
    <w:rsid w:val="00323842"/>
    <w:rsid w:val="00323C24"/>
    <w:rsid w:val="00323DB3"/>
    <w:rsid w:val="00323E0D"/>
    <w:rsid w:val="00324A31"/>
    <w:rsid w:val="00325AD5"/>
    <w:rsid w:val="00326B16"/>
    <w:rsid w:val="00330AB0"/>
    <w:rsid w:val="003317D7"/>
    <w:rsid w:val="003318F0"/>
    <w:rsid w:val="00331B14"/>
    <w:rsid w:val="00331F8D"/>
    <w:rsid w:val="00331F9B"/>
    <w:rsid w:val="00332C6A"/>
    <w:rsid w:val="0033469E"/>
    <w:rsid w:val="00336622"/>
    <w:rsid w:val="003366B3"/>
    <w:rsid w:val="00337151"/>
    <w:rsid w:val="003372ED"/>
    <w:rsid w:val="003379C2"/>
    <w:rsid w:val="00337E39"/>
    <w:rsid w:val="00340510"/>
    <w:rsid w:val="003409B7"/>
    <w:rsid w:val="003411C2"/>
    <w:rsid w:val="00342018"/>
    <w:rsid w:val="003424A9"/>
    <w:rsid w:val="00342AAB"/>
    <w:rsid w:val="00343440"/>
    <w:rsid w:val="00343469"/>
    <w:rsid w:val="003435C5"/>
    <w:rsid w:val="003435D9"/>
    <w:rsid w:val="00343BE6"/>
    <w:rsid w:val="00345B4F"/>
    <w:rsid w:val="0034736D"/>
    <w:rsid w:val="00347BB4"/>
    <w:rsid w:val="00350C71"/>
    <w:rsid w:val="00350E37"/>
    <w:rsid w:val="00351DCC"/>
    <w:rsid w:val="0035269F"/>
    <w:rsid w:val="00353241"/>
    <w:rsid w:val="00353DC5"/>
    <w:rsid w:val="003540D1"/>
    <w:rsid w:val="00354568"/>
    <w:rsid w:val="00354EBB"/>
    <w:rsid w:val="003553ED"/>
    <w:rsid w:val="00355BF1"/>
    <w:rsid w:val="00356531"/>
    <w:rsid w:val="003569A0"/>
    <w:rsid w:val="00357250"/>
    <w:rsid w:val="003579DB"/>
    <w:rsid w:val="00357DDA"/>
    <w:rsid w:val="00357EB7"/>
    <w:rsid w:val="00360473"/>
    <w:rsid w:val="003614EA"/>
    <w:rsid w:val="00361898"/>
    <w:rsid w:val="00361B1B"/>
    <w:rsid w:val="003628F4"/>
    <w:rsid w:val="00362BD0"/>
    <w:rsid w:val="003634CC"/>
    <w:rsid w:val="0036363F"/>
    <w:rsid w:val="00364521"/>
    <w:rsid w:val="00364CFD"/>
    <w:rsid w:val="00364D8E"/>
    <w:rsid w:val="0036561F"/>
    <w:rsid w:val="00365F03"/>
    <w:rsid w:val="003661F1"/>
    <w:rsid w:val="00367724"/>
    <w:rsid w:val="00367D08"/>
    <w:rsid w:val="003707A1"/>
    <w:rsid w:val="0037097E"/>
    <w:rsid w:val="00370A07"/>
    <w:rsid w:val="00370A22"/>
    <w:rsid w:val="00371CC4"/>
    <w:rsid w:val="00372352"/>
    <w:rsid w:val="003734CF"/>
    <w:rsid w:val="003739A9"/>
    <w:rsid w:val="00373B30"/>
    <w:rsid w:val="00374073"/>
    <w:rsid w:val="003747D5"/>
    <w:rsid w:val="00377B02"/>
    <w:rsid w:val="00380F82"/>
    <w:rsid w:val="003815E4"/>
    <w:rsid w:val="003816B4"/>
    <w:rsid w:val="003816C5"/>
    <w:rsid w:val="00383FF1"/>
    <w:rsid w:val="0038413C"/>
    <w:rsid w:val="00384502"/>
    <w:rsid w:val="00384510"/>
    <w:rsid w:val="00386E93"/>
    <w:rsid w:val="003902EE"/>
    <w:rsid w:val="00390EC5"/>
    <w:rsid w:val="003922EA"/>
    <w:rsid w:val="0039283E"/>
    <w:rsid w:val="00393B40"/>
    <w:rsid w:val="003945F7"/>
    <w:rsid w:val="00394CBE"/>
    <w:rsid w:val="003953D1"/>
    <w:rsid w:val="00395CD7"/>
    <w:rsid w:val="00395FE7"/>
    <w:rsid w:val="003965F6"/>
    <w:rsid w:val="003969DE"/>
    <w:rsid w:val="0039723E"/>
    <w:rsid w:val="0039747D"/>
    <w:rsid w:val="003976A8"/>
    <w:rsid w:val="003978CE"/>
    <w:rsid w:val="003A0450"/>
    <w:rsid w:val="003A1B18"/>
    <w:rsid w:val="003A26DF"/>
    <w:rsid w:val="003A2A12"/>
    <w:rsid w:val="003A2EFC"/>
    <w:rsid w:val="003A3A62"/>
    <w:rsid w:val="003A4599"/>
    <w:rsid w:val="003A5FA4"/>
    <w:rsid w:val="003A61C8"/>
    <w:rsid w:val="003A6535"/>
    <w:rsid w:val="003A7FDA"/>
    <w:rsid w:val="003B037E"/>
    <w:rsid w:val="003B106F"/>
    <w:rsid w:val="003B1BE8"/>
    <w:rsid w:val="003B1CD7"/>
    <w:rsid w:val="003B25A7"/>
    <w:rsid w:val="003B360D"/>
    <w:rsid w:val="003B4280"/>
    <w:rsid w:val="003B512C"/>
    <w:rsid w:val="003B5CA8"/>
    <w:rsid w:val="003B5F65"/>
    <w:rsid w:val="003B63FF"/>
    <w:rsid w:val="003B7BF8"/>
    <w:rsid w:val="003C0127"/>
    <w:rsid w:val="003C245B"/>
    <w:rsid w:val="003C2562"/>
    <w:rsid w:val="003C2DC1"/>
    <w:rsid w:val="003C3166"/>
    <w:rsid w:val="003C3679"/>
    <w:rsid w:val="003C4DF7"/>
    <w:rsid w:val="003C5070"/>
    <w:rsid w:val="003C5184"/>
    <w:rsid w:val="003C69D5"/>
    <w:rsid w:val="003C751A"/>
    <w:rsid w:val="003C7B24"/>
    <w:rsid w:val="003C7C79"/>
    <w:rsid w:val="003D0233"/>
    <w:rsid w:val="003D078B"/>
    <w:rsid w:val="003D187B"/>
    <w:rsid w:val="003D1F33"/>
    <w:rsid w:val="003D2292"/>
    <w:rsid w:val="003D345B"/>
    <w:rsid w:val="003D3482"/>
    <w:rsid w:val="003D3659"/>
    <w:rsid w:val="003D3BB2"/>
    <w:rsid w:val="003D40E4"/>
    <w:rsid w:val="003D4535"/>
    <w:rsid w:val="003D4B1F"/>
    <w:rsid w:val="003D524F"/>
    <w:rsid w:val="003D56C7"/>
    <w:rsid w:val="003D5DA3"/>
    <w:rsid w:val="003D606B"/>
    <w:rsid w:val="003D6471"/>
    <w:rsid w:val="003D716A"/>
    <w:rsid w:val="003D7A1E"/>
    <w:rsid w:val="003E040F"/>
    <w:rsid w:val="003E05F6"/>
    <w:rsid w:val="003E39EA"/>
    <w:rsid w:val="003E3EF0"/>
    <w:rsid w:val="003E4FFB"/>
    <w:rsid w:val="003E5EAB"/>
    <w:rsid w:val="003E5F52"/>
    <w:rsid w:val="003E5FD9"/>
    <w:rsid w:val="003E6DD1"/>
    <w:rsid w:val="003F04F5"/>
    <w:rsid w:val="003F0C08"/>
    <w:rsid w:val="003F1503"/>
    <w:rsid w:val="003F1B8C"/>
    <w:rsid w:val="003F2A81"/>
    <w:rsid w:val="003F317A"/>
    <w:rsid w:val="003F3857"/>
    <w:rsid w:val="003F3D05"/>
    <w:rsid w:val="003F4500"/>
    <w:rsid w:val="003F4B33"/>
    <w:rsid w:val="003F4C67"/>
    <w:rsid w:val="003F5DD3"/>
    <w:rsid w:val="003F61EF"/>
    <w:rsid w:val="003F6410"/>
    <w:rsid w:val="003F7C83"/>
    <w:rsid w:val="00400C58"/>
    <w:rsid w:val="00401562"/>
    <w:rsid w:val="00402079"/>
    <w:rsid w:val="004026D3"/>
    <w:rsid w:val="00404521"/>
    <w:rsid w:val="00404575"/>
    <w:rsid w:val="004048A8"/>
    <w:rsid w:val="00404F58"/>
    <w:rsid w:val="00405038"/>
    <w:rsid w:val="004055B6"/>
    <w:rsid w:val="00405657"/>
    <w:rsid w:val="00405ED3"/>
    <w:rsid w:val="00406074"/>
    <w:rsid w:val="0040683D"/>
    <w:rsid w:val="00407387"/>
    <w:rsid w:val="004104A4"/>
    <w:rsid w:val="00410598"/>
    <w:rsid w:val="004109BB"/>
    <w:rsid w:val="00411438"/>
    <w:rsid w:val="004120C8"/>
    <w:rsid w:val="00412D42"/>
    <w:rsid w:val="00413D74"/>
    <w:rsid w:val="00413DD8"/>
    <w:rsid w:val="0041441E"/>
    <w:rsid w:val="004145EC"/>
    <w:rsid w:val="00414AD4"/>
    <w:rsid w:val="0041526E"/>
    <w:rsid w:val="004152C6"/>
    <w:rsid w:val="00415DFC"/>
    <w:rsid w:val="0041631F"/>
    <w:rsid w:val="00416434"/>
    <w:rsid w:val="0041688B"/>
    <w:rsid w:val="004172E0"/>
    <w:rsid w:val="00417F93"/>
    <w:rsid w:val="004202BF"/>
    <w:rsid w:val="00420915"/>
    <w:rsid w:val="00422A70"/>
    <w:rsid w:val="004237FE"/>
    <w:rsid w:val="00423C66"/>
    <w:rsid w:val="00423EC6"/>
    <w:rsid w:val="004240C8"/>
    <w:rsid w:val="00424896"/>
    <w:rsid w:val="00424ED4"/>
    <w:rsid w:val="0042536C"/>
    <w:rsid w:val="004256A5"/>
    <w:rsid w:val="004263AC"/>
    <w:rsid w:val="00426720"/>
    <w:rsid w:val="00427DBF"/>
    <w:rsid w:val="00427E28"/>
    <w:rsid w:val="00430AFB"/>
    <w:rsid w:val="00431DDA"/>
    <w:rsid w:val="00432722"/>
    <w:rsid w:val="00432C65"/>
    <w:rsid w:val="00433199"/>
    <w:rsid w:val="00433C2B"/>
    <w:rsid w:val="004344C6"/>
    <w:rsid w:val="00434B43"/>
    <w:rsid w:val="00434B8D"/>
    <w:rsid w:val="00435828"/>
    <w:rsid w:val="0043620A"/>
    <w:rsid w:val="00436299"/>
    <w:rsid w:val="00436340"/>
    <w:rsid w:val="00436526"/>
    <w:rsid w:val="00436578"/>
    <w:rsid w:val="00436B8D"/>
    <w:rsid w:val="00440D98"/>
    <w:rsid w:val="004418B2"/>
    <w:rsid w:val="004432CF"/>
    <w:rsid w:val="004439AA"/>
    <w:rsid w:val="00444225"/>
    <w:rsid w:val="004446E3"/>
    <w:rsid w:val="0044550E"/>
    <w:rsid w:val="00445D09"/>
    <w:rsid w:val="00445D1B"/>
    <w:rsid w:val="00445FEC"/>
    <w:rsid w:val="0044690C"/>
    <w:rsid w:val="004479F3"/>
    <w:rsid w:val="00447B65"/>
    <w:rsid w:val="00447FCE"/>
    <w:rsid w:val="004502EA"/>
    <w:rsid w:val="0045233E"/>
    <w:rsid w:val="00452AF3"/>
    <w:rsid w:val="00452EE2"/>
    <w:rsid w:val="00453356"/>
    <w:rsid w:val="00453888"/>
    <w:rsid w:val="004539A7"/>
    <w:rsid w:val="004549A6"/>
    <w:rsid w:val="00454F89"/>
    <w:rsid w:val="00455EC1"/>
    <w:rsid w:val="0045681A"/>
    <w:rsid w:val="00456BEA"/>
    <w:rsid w:val="00457C47"/>
    <w:rsid w:val="004608D0"/>
    <w:rsid w:val="00461330"/>
    <w:rsid w:val="00461AB4"/>
    <w:rsid w:val="00461DC0"/>
    <w:rsid w:val="00462A3E"/>
    <w:rsid w:val="00462D9C"/>
    <w:rsid w:val="00464E66"/>
    <w:rsid w:val="004652DB"/>
    <w:rsid w:val="004653CD"/>
    <w:rsid w:val="00466975"/>
    <w:rsid w:val="00467776"/>
    <w:rsid w:val="00467F37"/>
    <w:rsid w:val="004700DA"/>
    <w:rsid w:val="004707C7"/>
    <w:rsid w:val="004714C0"/>
    <w:rsid w:val="004718F4"/>
    <w:rsid w:val="00472056"/>
    <w:rsid w:val="004720D7"/>
    <w:rsid w:val="004724B3"/>
    <w:rsid w:val="00472DB6"/>
    <w:rsid w:val="00474A89"/>
    <w:rsid w:val="00474A93"/>
    <w:rsid w:val="0047575D"/>
    <w:rsid w:val="00475EA6"/>
    <w:rsid w:val="004761D6"/>
    <w:rsid w:val="00476FC9"/>
    <w:rsid w:val="00481B8C"/>
    <w:rsid w:val="004825DC"/>
    <w:rsid w:val="00482CB5"/>
    <w:rsid w:val="00482E17"/>
    <w:rsid w:val="004830CD"/>
    <w:rsid w:val="004850AC"/>
    <w:rsid w:val="004853D5"/>
    <w:rsid w:val="00485876"/>
    <w:rsid w:val="00485C90"/>
    <w:rsid w:val="00487CBA"/>
    <w:rsid w:val="004918E0"/>
    <w:rsid w:val="00491A36"/>
    <w:rsid w:val="00494125"/>
    <w:rsid w:val="004944F1"/>
    <w:rsid w:val="004948C8"/>
    <w:rsid w:val="00494954"/>
    <w:rsid w:val="00494B52"/>
    <w:rsid w:val="00494C28"/>
    <w:rsid w:val="00494C54"/>
    <w:rsid w:val="00494EE1"/>
    <w:rsid w:val="00496C45"/>
    <w:rsid w:val="00496D4E"/>
    <w:rsid w:val="00497D93"/>
    <w:rsid w:val="00497F64"/>
    <w:rsid w:val="004A07B6"/>
    <w:rsid w:val="004A0EE8"/>
    <w:rsid w:val="004A125B"/>
    <w:rsid w:val="004A146B"/>
    <w:rsid w:val="004A17C7"/>
    <w:rsid w:val="004A1ACD"/>
    <w:rsid w:val="004A215D"/>
    <w:rsid w:val="004A2579"/>
    <w:rsid w:val="004A371F"/>
    <w:rsid w:val="004A39A8"/>
    <w:rsid w:val="004A3BD4"/>
    <w:rsid w:val="004A4BF9"/>
    <w:rsid w:val="004A4C07"/>
    <w:rsid w:val="004A4CBB"/>
    <w:rsid w:val="004A50D5"/>
    <w:rsid w:val="004A5F64"/>
    <w:rsid w:val="004A6365"/>
    <w:rsid w:val="004A6A03"/>
    <w:rsid w:val="004A7D7D"/>
    <w:rsid w:val="004A7DB3"/>
    <w:rsid w:val="004B058C"/>
    <w:rsid w:val="004B0D94"/>
    <w:rsid w:val="004B1074"/>
    <w:rsid w:val="004B253D"/>
    <w:rsid w:val="004B26E9"/>
    <w:rsid w:val="004B2C87"/>
    <w:rsid w:val="004B2E72"/>
    <w:rsid w:val="004B3734"/>
    <w:rsid w:val="004B38CD"/>
    <w:rsid w:val="004B3C4D"/>
    <w:rsid w:val="004B3C64"/>
    <w:rsid w:val="004B511B"/>
    <w:rsid w:val="004B53E2"/>
    <w:rsid w:val="004B5802"/>
    <w:rsid w:val="004B5876"/>
    <w:rsid w:val="004B597E"/>
    <w:rsid w:val="004B5C7C"/>
    <w:rsid w:val="004B636D"/>
    <w:rsid w:val="004B65B3"/>
    <w:rsid w:val="004C0650"/>
    <w:rsid w:val="004C0B4E"/>
    <w:rsid w:val="004C1137"/>
    <w:rsid w:val="004C151B"/>
    <w:rsid w:val="004C1EAF"/>
    <w:rsid w:val="004C22F0"/>
    <w:rsid w:val="004C253C"/>
    <w:rsid w:val="004C2A7C"/>
    <w:rsid w:val="004C2F2E"/>
    <w:rsid w:val="004C37E2"/>
    <w:rsid w:val="004C4D28"/>
    <w:rsid w:val="004C58A6"/>
    <w:rsid w:val="004C6345"/>
    <w:rsid w:val="004C63F9"/>
    <w:rsid w:val="004C7494"/>
    <w:rsid w:val="004C78A8"/>
    <w:rsid w:val="004D069C"/>
    <w:rsid w:val="004D1531"/>
    <w:rsid w:val="004D1BEE"/>
    <w:rsid w:val="004D1FEB"/>
    <w:rsid w:val="004D209A"/>
    <w:rsid w:val="004D2818"/>
    <w:rsid w:val="004D346D"/>
    <w:rsid w:val="004D43D5"/>
    <w:rsid w:val="004D5290"/>
    <w:rsid w:val="004D54D5"/>
    <w:rsid w:val="004D578D"/>
    <w:rsid w:val="004D6267"/>
    <w:rsid w:val="004D658B"/>
    <w:rsid w:val="004D69A7"/>
    <w:rsid w:val="004D77D2"/>
    <w:rsid w:val="004E0206"/>
    <w:rsid w:val="004E0379"/>
    <w:rsid w:val="004E13F4"/>
    <w:rsid w:val="004E23DE"/>
    <w:rsid w:val="004E32DC"/>
    <w:rsid w:val="004E34F7"/>
    <w:rsid w:val="004E4003"/>
    <w:rsid w:val="004E4357"/>
    <w:rsid w:val="004E500C"/>
    <w:rsid w:val="004E5190"/>
    <w:rsid w:val="004E6410"/>
    <w:rsid w:val="004E6C0A"/>
    <w:rsid w:val="004E7758"/>
    <w:rsid w:val="004F0341"/>
    <w:rsid w:val="004F03DF"/>
    <w:rsid w:val="004F03E9"/>
    <w:rsid w:val="004F0B5D"/>
    <w:rsid w:val="004F20B1"/>
    <w:rsid w:val="004F2E02"/>
    <w:rsid w:val="004F31F4"/>
    <w:rsid w:val="004F3ED3"/>
    <w:rsid w:val="004F462F"/>
    <w:rsid w:val="004F4C8B"/>
    <w:rsid w:val="004F59A8"/>
    <w:rsid w:val="004F5AB7"/>
    <w:rsid w:val="004F6A9C"/>
    <w:rsid w:val="004F74EA"/>
    <w:rsid w:val="004F7A16"/>
    <w:rsid w:val="00501517"/>
    <w:rsid w:val="00501AAC"/>
    <w:rsid w:val="005024F0"/>
    <w:rsid w:val="00502DEF"/>
    <w:rsid w:val="00503690"/>
    <w:rsid w:val="00503C68"/>
    <w:rsid w:val="0050482E"/>
    <w:rsid w:val="00504BBA"/>
    <w:rsid w:val="00504C1D"/>
    <w:rsid w:val="00505BFA"/>
    <w:rsid w:val="00505F32"/>
    <w:rsid w:val="00506586"/>
    <w:rsid w:val="00507EB0"/>
    <w:rsid w:val="005111CD"/>
    <w:rsid w:val="00512A2C"/>
    <w:rsid w:val="00513C96"/>
    <w:rsid w:val="00513E1C"/>
    <w:rsid w:val="005145CD"/>
    <w:rsid w:val="005160B5"/>
    <w:rsid w:val="005165C5"/>
    <w:rsid w:val="00516B26"/>
    <w:rsid w:val="00520147"/>
    <w:rsid w:val="005203DE"/>
    <w:rsid w:val="0052083D"/>
    <w:rsid w:val="00520B8A"/>
    <w:rsid w:val="00521677"/>
    <w:rsid w:val="0052180F"/>
    <w:rsid w:val="00522CD3"/>
    <w:rsid w:val="0052318B"/>
    <w:rsid w:val="00523A04"/>
    <w:rsid w:val="00524830"/>
    <w:rsid w:val="00524834"/>
    <w:rsid w:val="005249B4"/>
    <w:rsid w:val="00525243"/>
    <w:rsid w:val="00525416"/>
    <w:rsid w:val="005259DC"/>
    <w:rsid w:val="005260A1"/>
    <w:rsid w:val="005265BC"/>
    <w:rsid w:val="00526F89"/>
    <w:rsid w:val="00526FCB"/>
    <w:rsid w:val="0052731E"/>
    <w:rsid w:val="005303DB"/>
    <w:rsid w:val="0053088F"/>
    <w:rsid w:val="00530918"/>
    <w:rsid w:val="00530A13"/>
    <w:rsid w:val="00530F0C"/>
    <w:rsid w:val="0053149E"/>
    <w:rsid w:val="00531E3B"/>
    <w:rsid w:val="00532A0E"/>
    <w:rsid w:val="005334D9"/>
    <w:rsid w:val="005336C9"/>
    <w:rsid w:val="00533DB4"/>
    <w:rsid w:val="0053588D"/>
    <w:rsid w:val="00536AB5"/>
    <w:rsid w:val="005376B1"/>
    <w:rsid w:val="005400D0"/>
    <w:rsid w:val="0054022B"/>
    <w:rsid w:val="005406D9"/>
    <w:rsid w:val="00540B3F"/>
    <w:rsid w:val="00541191"/>
    <w:rsid w:val="005412AC"/>
    <w:rsid w:val="00541992"/>
    <w:rsid w:val="00541A3F"/>
    <w:rsid w:val="005425ED"/>
    <w:rsid w:val="00543DF5"/>
    <w:rsid w:val="00543F96"/>
    <w:rsid w:val="0054476A"/>
    <w:rsid w:val="00544A1F"/>
    <w:rsid w:val="00545636"/>
    <w:rsid w:val="00546E49"/>
    <w:rsid w:val="00550049"/>
    <w:rsid w:val="00550A7F"/>
    <w:rsid w:val="005516D6"/>
    <w:rsid w:val="00551B47"/>
    <w:rsid w:val="00552349"/>
    <w:rsid w:val="00552856"/>
    <w:rsid w:val="005534EE"/>
    <w:rsid w:val="00553F48"/>
    <w:rsid w:val="00554600"/>
    <w:rsid w:val="00555A48"/>
    <w:rsid w:val="00555CF4"/>
    <w:rsid w:val="00556A55"/>
    <w:rsid w:val="00556B3B"/>
    <w:rsid w:val="00557078"/>
    <w:rsid w:val="00557BE0"/>
    <w:rsid w:val="00560CE1"/>
    <w:rsid w:val="00561966"/>
    <w:rsid w:val="00562A82"/>
    <w:rsid w:val="00562FFF"/>
    <w:rsid w:val="00563111"/>
    <w:rsid w:val="005634EA"/>
    <w:rsid w:val="00563B7F"/>
    <w:rsid w:val="00564539"/>
    <w:rsid w:val="00566A21"/>
    <w:rsid w:val="00567312"/>
    <w:rsid w:val="0056757F"/>
    <w:rsid w:val="005676D8"/>
    <w:rsid w:val="00567739"/>
    <w:rsid w:val="005702B8"/>
    <w:rsid w:val="005722CA"/>
    <w:rsid w:val="005724AC"/>
    <w:rsid w:val="005734C7"/>
    <w:rsid w:val="0057554C"/>
    <w:rsid w:val="00575876"/>
    <w:rsid w:val="00577141"/>
    <w:rsid w:val="0057728B"/>
    <w:rsid w:val="00577349"/>
    <w:rsid w:val="005777AA"/>
    <w:rsid w:val="00577842"/>
    <w:rsid w:val="00577DB9"/>
    <w:rsid w:val="005801C3"/>
    <w:rsid w:val="00580522"/>
    <w:rsid w:val="0058058D"/>
    <w:rsid w:val="005806AA"/>
    <w:rsid w:val="00580BE6"/>
    <w:rsid w:val="00580EF2"/>
    <w:rsid w:val="0058135A"/>
    <w:rsid w:val="00583A97"/>
    <w:rsid w:val="00583B82"/>
    <w:rsid w:val="00584253"/>
    <w:rsid w:val="005858F9"/>
    <w:rsid w:val="00585B2A"/>
    <w:rsid w:val="00585F6F"/>
    <w:rsid w:val="005861FD"/>
    <w:rsid w:val="0058668B"/>
    <w:rsid w:val="00586BDE"/>
    <w:rsid w:val="005901BE"/>
    <w:rsid w:val="0059065E"/>
    <w:rsid w:val="00590729"/>
    <w:rsid w:val="00591E17"/>
    <w:rsid w:val="00592E65"/>
    <w:rsid w:val="005933DC"/>
    <w:rsid w:val="005936BC"/>
    <w:rsid w:val="00593721"/>
    <w:rsid w:val="005937DC"/>
    <w:rsid w:val="00593800"/>
    <w:rsid w:val="00594B25"/>
    <w:rsid w:val="005950CF"/>
    <w:rsid w:val="00595246"/>
    <w:rsid w:val="00595B59"/>
    <w:rsid w:val="00595CA8"/>
    <w:rsid w:val="00596A8B"/>
    <w:rsid w:val="005978EA"/>
    <w:rsid w:val="005A023B"/>
    <w:rsid w:val="005A0866"/>
    <w:rsid w:val="005A0C87"/>
    <w:rsid w:val="005A17B1"/>
    <w:rsid w:val="005A1AC5"/>
    <w:rsid w:val="005A2F37"/>
    <w:rsid w:val="005A428C"/>
    <w:rsid w:val="005A4719"/>
    <w:rsid w:val="005A4798"/>
    <w:rsid w:val="005A6457"/>
    <w:rsid w:val="005A6645"/>
    <w:rsid w:val="005A6683"/>
    <w:rsid w:val="005A7852"/>
    <w:rsid w:val="005B0C58"/>
    <w:rsid w:val="005B193D"/>
    <w:rsid w:val="005B1F15"/>
    <w:rsid w:val="005B357C"/>
    <w:rsid w:val="005B3E06"/>
    <w:rsid w:val="005B3F53"/>
    <w:rsid w:val="005B4416"/>
    <w:rsid w:val="005B4EE5"/>
    <w:rsid w:val="005B5047"/>
    <w:rsid w:val="005B5A23"/>
    <w:rsid w:val="005B5C1C"/>
    <w:rsid w:val="005B607E"/>
    <w:rsid w:val="005B6189"/>
    <w:rsid w:val="005B731B"/>
    <w:rsid w:val="005B7837"/>
    <w:rsid w:val="005B7BAE"/>
    <w:rsid w:val="005C019D"/>
    <w:rsid w:val="005C11BA"/>
    <w:rsid w:val="005C2457"/>
    <w:rsid w:val="005C2875"/>
    <w:rsid w:val="005C2CFA"/>
    <w:rsid w:val="005C389F"/>
    <w:rsid w:val="005C453E"/>
    <w:rsid w:val="005C4CA3"/>
    <w:rsid w:val="005C4E15"/>
    <w:rsid w:val="005C4F05"/>
    <w:rsid w:val="005C5870"/>
    <w:rsid w:val="005C5A73"/>
    <w:rsid w:val="005C5BCF"/>
    <w:rsid w:val="005C5EB4"/>
    <w:rsid w:val="005C6F72"/>
    <w:rsid w:val="005C74BE"/>
    <w:rsid w:val="005C79D7"/>
    <w:rsid w:val="005C7CB5"/>
    <w:rsid w:val="005D04FA"/>
    <w:rsid w:val="005D1723"/>
    <w:rsid w:val="005D176C"/>
    <w:rsid w:val="005D2437"/>
    <w:rsid w:val="005D2673"/>
    <w:rsid w:val="005D3059"/>
    <w:rsid w:val="005D3A86"/>
    <w:rsid w:val="005D3E80"/>
    <w:rsid w:val="005D4681"/>
    <w:rsid w:val="005D47F0"/>
    <w:rsid w:val="005D4C01"/>
    <w:rsid w:val="005D5AF9"/>
    <w:rsid w:val="005D6018"/>
    <w:rsid w:val="005D7168"/>
    <w:rsid w:val="005D74C1"/>
    <w:rsid w:val="005E009C"/>
    <w:rsid w:val="005E0178"/>
    <w:rsid w:val="005E0DCD"/>
    <w:rsid w:val="005E13D4"/>
    <w:rsid w:val="005E1988"/>
    <w:rsid w:val="005E2112"/>
    <w:rsid w:val="005E305C"/>
    <w:rsid w:val="005E3626"/>
    <w:rsid w:val="005E42A7"/>
    <w:rsid w:val="005E4724"/>
    <w:rsid w:val="005E53EA"/>
    <w:rsid w:val="005E57FF"/>
    <w:rsid w:val="005E595B"/>
    <w:rsid w:val="005E5985"/>
    <w:rsid w:val="005E6541"/>
    <w:rsid w:val="005E7768"/>
    <w:rsid w:val="005E77E1"/>
    <w:rsid w:val="005E7E39"/>
    <w:rsid w:val="005F0436"/>
    <w:rsid w:val="005F2B8A"/>
    <w:rsid w:val="005F2DFC"/>
    <w:rsid w:val="005F30F2"/>
    <w:rsid w:val="005F402C"/>
    <w:rsid w:val="005F4A07"/>
    <w:rsid w:val="005F501C"/>
    <w:rsid w:val="005F55A3"/>
    <w:rsid w:val="005F55F8"/>
    <w:rsid w:val="005F57B4"/>
    <w:rsid w:val="005F58BD"/>
    <w:rsid w:val="005F626E"/>
    <w:rsid w:val="006002C5"/>
    <w:rsid w:val="006003DF"/>
    <w:rsid w:val="00601791"/>
    <w:rsid w:val="00601BCD"/>
    <w:rsid w:val="0060220E"/>
    <w:rsid w:val="006033BC"/>
    <w:rsid w:val="00604509"/>
    <w:rsid w:val="0060469B"/>
    <w:rsid w:val="00605AD6"/>
    <w:rsid w:val="006061DC"/>
    <w:rsid w:val="006077D2"/>
    <w:rsid w:val="00607A66"/>
    <w:rsid w:val="00607EF9"/>
    <w:rsid w:val="00607FC1"/>
    <w:rsid w:val="00610260"/>
    <w:rsid w:val="0061035E"/>
    <w:rsid w:val="00610787"/>
    <w:rsid w:val="0061230B"/>
    <w:rsid w:val="00613FB4"/>
    <w:rsid w:val="00615DD4"/>
    <w:rsid w:val="00616599"/>
    <w:rsid w:val="00616A2F"/>
    <w:rsid w:val="0061710E"/>
    <w:rsid w:val="00617472"/>
    <w:rsid w:val="00617873"/>
    <w:rsid w:val="006204D5"/>
    <w:rsid w:val="00620F88"/>
    <w:rsid w:val="00621057"/>
    <w:rsid w:val="00621321"/>
    <w:rsid w:val="00621F40"/>
    <w:rsid w:val="00622066"/>
    <w:rsid w:val="006226BC"/>
    <w:rsid w:val="00624011"/>
    <w:rsid w:val="00624820"/>
    <w:rsid w:val="00626758"/>
    <w:rsid w:val="00626808"/>
    <w:rsid w:val="00627271"/>
    <w:rsid w:val="006276C1"/>
    <w:rsid w:val="00627CDD"/>
    <w:rsid w:val="00627E7B"/>
    <w:rsid w:val="0063019F"/>
    <w:rsid w:val="0063052A"/>
    <w:rsid w:val="00630B10"/>
    <w:rsid w:val="00630F44"/>
    <w:rsid w:val="0063135D"/>
    <w:rsid w:val="00631919"/>
    <w:rsid w:val="006320EF"/>
    <w:rsid w:val="00632704"/>
    <w:rsid w:val="00633076"/>
    <w:rsid w:val="00633409"/>
    <w:rsid w:val="00634426"/>
    <w:rsid w:val="00634D90"/>
    <w:rsid w:val="0063516A"/>
    <w:rsid w:val="00636758"/>
    <w:rsid w:val="00636BCC"/>
    <w:rsid w:val="00640A93"/>
    <w:rsid w:val="006419B7"/>
    <w:rsid w:val="00641F18"/>
    <w:rsid w:val="006421E8"/>
    <w:rsid w:val="006428A0"/>
    <w:rsid w:val="0064336F"/>
    <w:rsid w:val="006438F4"/>
    <w:rsid w:val="00643F9A"/>
    <w:rsid w:val="00644424"/>
    <w:rsid w:val="0064474D"/>
    <w:rsid w:val="00644C1A"/>
    <w:rsid w:val="00644DBB"/>
    <w:rsid w:val="00646C17"/>
    <w:rsid w:val="006471F7"/>
    <w:rsid w:val="00647B1D"/>
    <w:rsid w:val="00650697"/>
    <w:rsid w:val="00651346"/>
    <w:rsid w:val="006517D0"/>
    <w:rsid w:val="006517F8"/>
    <w:rsid w:val="006519CA"/>
    <w:rsid w:val="00652450"/>
    <w:rsid w:val="006525CF"/>
    <w:rsid w:val="0065267B"/>
    <w:rsid w:val="0065310A"/>
    <w:rsid w:val="006534A9"/>
    <w:rsid w:val="006534D9"/>
    <w:rsid w:val="006544BB"/>
    <w:rsid w:val="00654909"/>
    <w:rsid w:val="00654F94"/>
    <w:rsid w:val="0065569D"/>
    <w:rsid w:val="006557C0"/>
    <w:rsid w:val="00655D0D"/>
    <w:rsid w:val="0065612F"/>
    <w:rsid w:val="00656D64"/>
    <w:rsid w:val="0065702D"/>
    <w:rsid w:val="00657072"/>
    <w:rsid w:val="006572E0"/>
    <w:rsid w:val="0066113C"/>
    <w:rsid w:val="0066261A"/>
    <w:rsid w:val="00662682"/>
    <w:rsid w:val="0066275E"/>
    <w:rsid w:val="00662900"/>
    <w:rsid w:val="00663C2D"/>
    <w:rsid w:val="00665A62"/>
    <w:rsid w:val="00665C04"/>
    <w:rsid w:val="00666664"/>
    <w:rsid w:val="0066734B"/>
    <w:rsid w:val="00670166"/>
    <w:rsid w:val="00671BEF"/>
    <w:rsid w:val="00674A95"/>
    <w:rsid w:val="00674C3D"/>
    <w:rsid w:val="00675AB9"/>
    <w:rsid w:val="00676F9F"/>
    <w:rsid w:val="0067718F"/>
    <w:rsid w:val="00677565"/>
    <w:rsid w:val="006776B2"/>
    <w:rsid w:val="006808C8"/>
    <w:rsid w:val="006815BC"/>
    <w:rsid w:val="00681EF6"/>
    <w:rsid w:val="00682370"/>
    <w:rsid w:val="0068259C"/>
    <w:rsid w:val="0068272F"/>
    <w:rsid w:val="006830EE"/>
    <w:rsid w:val="00683EB8"/>
    <w:rsid w:val="00684722"/>
    <w:rsid w:val="0068496A"/>
    <w:rsid w:val="00684B13"/>
    <w:rsid w:val="00684B8C"/>
    <w:rsid w:val="00685C4D"/>
    <w:rsid w:val="0068602C"/>
    <w:rsid w:val="0068666D"/>
    <w:rsid w:val="00687104"/>
    <w:rsid w:val="006902DB"/>
    <w:rsid w:val="00690EB8"/>
    <w:rsid w:val="00691F64"/>
    <w:rsid w:val="00691FB6"/>
    <w:rsid w:val="00692002"/>
    <w:rsid w:val="00692087"/>
    <w:rsid w:val="00692264"/>
    <w:rsid w:val="00692708"/>
    <w:rsid w:val="00692A75"/>
    <w:rsid w:val="00692A9C"/>
    <w:rsid w:val="00693502"/>
    <w:rsid w:val="00695179"/>
    <w:rsid w:val="006959F9"/>
    <w:rsid w:val="00696BF2"/>
    <w:rsid w:val="00697351"/>
    <w:rsid w:val="00697BE4"/>
    <w:rsid w:val="00697D5C"/>
    <w:rsid w:val="006A0AFE"/>
    <w:rsid w:val="006A127E"/>
    <w:rsid w:val="006A1A9D"/>
    <w:rsid w:val="006A5938"/>
    <w:rsid w:val="006A5F16"/>
    <w:rsid w:val="006B2A25"/>
    <w:rsid w:val="006B2F94"/>
    <w:rsid w:val="006B3667"/>
    <w:rsid w:val="006B3B1F"/>
    <w:rsid w:val="006B3B9E"/>
    <w:rsid w:val="006B4811"/>
    <w:rsid w:val="006B58D6"/>
    <w:rsid w:val="006B5CAF"/>
    <w:rsid w:val="006B5CB6"/>
    <w:rsid w:val="006B5CBF"/>
    <w:rsid w:val="006B5CE4"/>
    <w:rsid w:val="006B6763"/>
    <w:rsid w:val="006B721C"/>
    <w:rsid w:val="006B737D"/>
    <w:rsid w:val="006B776C"/>
    <w:rsid w:val="006B7CA1"/>
    <w:rsid w:val="006B7E8A"/>
    <w:rsid w:val="006B7EC8"/>
    <w:rsid w:val="006C08AD"/>
    <w:rsid w:val="006C103E"/>
    <w:rsid w:val="006C1123"/>
    <w:rsid w:val="006C1A9C"/>
    <w:rsid w:val="006C2076"/>
    <w:rsid w:val="006C3805"/>
    <w:rsid w:val="006C3B36"/>
    <w:rsid w:val="006C3E68"/>
    <w:rsid w:val="006C4C5E"/>
    <w:rsid w:val="006C5991"/>
    <w:rsid w:val="006C6A2F"/>
    <w:rsid w:val="006C75FA"/>
    <w:rsid w:val="006C7CF2"/>
    <w:rsid w:val="006D0278"/>
    <w:rsid w:val="006D045A"/>
    <w:rsid w:val="006D075B"/>
    <w:rsid w:val="006D0CE8"/>
    <w:rsid w:val="006D10DE"/>
    <w:rsid w:val="006D1231"/>
    <w:rsid w:val="006D24CA"/>
    <w:rsid w:val="006D2C0C"/>
    <w:rsid w:val="006D3C6E"/>
    <w:rsid w:val="006D453B"/>
    <w:rsid w:val="006D58D2"/>
    <w:rsid w:val="006D69C6"/>
    <w:rsid w:val="006D777A"/>
    <w:rsid w:val="006E0979"/>
    <w:rsid w:val="006E0A9D"/>
    <w:rsid w:val="006E1279"/>
    <w:rsid w:val="006E168F"/>
    <w:rsid w:val="006E1A29"/>
    <w:rsid w:val="006E1B22"/>
    <w:rsid w:val="006E2AA9"/>
    <w:rsid w:val="006E4AA9"/>
    <w:rsid w:val="006E50C9"/>
    <w:rsid w:val="006E541E"/>
    <w:rsid w:val="006E55A8"/>
    <w:rsid w:val="006E6BF4"/>
    <w:rsid w:val="006E746C"/>
    <w:rsid w:val="006E77B3"/>
    <w:rsid w:val="006E7A38"/>
    <w:rsid w:val="006E7B14"/>
    <w:rsid w:val="006E7DE8"/>
    <w:rsid w:val="006F1398"/>
    <w:rsid w:val="006F1970"/>
    <w:rsid w:val="006F24CF"/>
    <w:rsid w:val="006F2542"/>
    <w:rsid w:val="006F2CE0"/>
    <w:rsid w:val="006F2DC8"/>
    <w:rsid w:val="006F334B"/>
    <w:rsid w:val="006F384B"/>
    <w:rsid w:val="006F3E4F"/>
    <w:rsid w:val="006F5430"/>
    <w:rsid w:val="006F61E7"/>
    <w:rsid w:val="006F75CC"/>
    <w:rsid w:val="006F7E02"/>
    <w:rsid w:val="00700F08"/>
    <w:rsid w:val="0070238C"/>
    <w:rsid w:val="00702D49"/>
    <w:rsid w:val="007033C1"/>
    <w:rsid w:val="007049A3"/>
    <w:rsid w:val="00704E63"/>
    <w:rsid w:val="00705FE4"/>
    <w:rsid w:val="0070646B"/>
    <w:rsid w:val="00706B64"/>
    <w:rsid w:val="0071017B"/>
    <w:rsid w:val="0071074F"/>
    <w:rsid w:val="00710FE8"/>
    <w:rsid w:val="007113D1"/>
    <w:rsid w:val="0071157A"/>
    <w:rsid w:val="00711C41"/>
    <w:rsid w:val="00712C29"/>
    <w:rsid w:val="00713B22"/>
    <w:rsid w:val="00715AD5"/>
    <w:rsid w:val="007163EB"/>
    <w:rsid w:val="00716A40"/>
    <w:rsid w:val="00716ACF"/>
    <w:rsid w:val="00720176"/>
    <w:rsid w:val="007205A5"/>
    <w:rsid w:val="007213F5"/>
    <w:rsid w:val="00722225"/>
    <w:rsid w:val="00722229"/>
    <w:rsid w:val="00722727"/>
    <w:rsid w:val="00723177"/>
    <w:rsid w:val="00724673"/>
    <w:rsid w:val="00725F80"/>
    <w:rsid w:val="00727C1E"/>
    <w:rsid w:val="00727EB1"/>
    <w:rsid w:val="007314A7"/>
    <w:rsid w:val="00733F02"/>
    <w:rsid w:val="0073431D"/>
    <w:rsid w:val="007344F6"/>
    <w:rsid w:val="00735963"/>
    <w:rsid w:val="0073609F"/>
    <w:rsid w:val="00736212"/>
    <w:rsid w:val="00736380"/>
    <w:rsid w:val="0073670C"/>
    <w:rsid w:val="00736AA9"/>
    <w:rsid w:val="00737559"/>
    <w:rsid w:val="007379E8"/>
    <w:rsid w:val="00737DBE"/>
    <w:rsid w:val="0074015A"/>
    <w:rsid w:val="0074077D"/>
    <w:rsid w:val="00740F8D"/>
    <w:rsid w:val="00741B4A"/>
    <w:rsid w:val="007421FB"/>
    <w:rsid w:val="007428EA"/>
    <w:rsid w:val="00743747"/>
    <w:rsid w:val="007437FC"/>
    <w:rsid w:val="00744542"/>
    <w:rsid w:val="0074492B"/>
    <w:rsid w:val="00744EEC"/>
    <w:rsid w:val="00746B65"/>
    <w:rsid w:val="0074710D"/>
    <w:rsid w:val="00750F62"/>
    <w:rsid w:val="00751010"/>
    <w:rsid w:val="00751D28"/>
    <w:rsid w:val="007526B2"/>
    <w:rsid w:val="00752BA0"/>
    <w:rsid w:val="00752C73"/>
    <w:rsid w:val="00753075"/>
    <w:rsid w:val="007540D8"/>
    <w:rsid w:val="00755538"/>
    <w:rsid w:val="00755684"/>
    <w:rsid w:val="00755C89"/>
    <w:rsid w:val="00755E14"/>
    <w:rsid w:val="00755EDF"/>
    <w:rsid w:val="0076011B"/>
    <w:rsid w:val="007602AE"/>
    <w:rsid w:val="00760F66"/>
    <w:rsid w:val="00761186"/>
    <w:rsid w:val="00762325"/>
    <w:rsid w:val="007631D5"/>
    <w:rsid w:val="007631E2"/>
    <w:rsid w:val="00763228"/>
    <w:rsid w:val="007644DE"/>
    <w:rsid w:val="00764A52"/>
    <w:rsid w:val="0076592F"/>
    <w:rsid w:val="00765DA6"/>
    <w:rsid w:val="0076724C"/>
    <w:rsid w:val="007712B0"/>
    <w:rsid w:val="00771DB7"/>
    <w:rsid w:val="00772192"/>
    <w:rsid w:val="007721E0"/>
    <w:rsid w:val="0077340D"/>
    <w:rsid w:val="00773852"/>
    <w:rsid w:val="00773C45"/>
    <w:rsid w:val="007752C6"/>
    <w:rsid w:val="007755AF"/>
    <w:rsid w:val="00775B54"/>
    <w:rsid w:val="00775E94"/>
    <w:rsid w:val="00777A9B"/>
    <w:rsid w:val="00777BBC"/>
    <w:rsid w:val="00777DAE"/>
    <w:rsid w:val="0078108A"/>
    <w:rsid w:val="00781246"/>
    <w:rsid w:val="00781894"/>
    <w:rsid w:val="00781B2C"/>
    <w:rsid w:val="00782D91"/>
    <w:rsid w:val="007832E0"/>
    <w:rsid w:val="00783307"/>
    <w:rsid w:val="0078336E"/>
    <w:rsid w:val="007840A5"/>
    <w:rsid w:val="00784117"/>
    <w:rsid w:val="0078464C"/>
    <w:rsid w:val="00784952"/>
    <w:rsid w:val="007858A2"/>
    <w:rsid w:val="0078602A"/>
    <w:rsid w:val="007860F9"/>
    <w:rsid w:val="00786E66"/>
    <w:rsid w:val="00787073"/>
    <w:rsid w:val="00787D1C"/>
    <w:rsid w:val="00790126"/>
    <w:rsid w:val="00790B7B"/>
    <w:rsid w:val="00791181"/>
    <w:rsid w:val="00791311"/>
    <w:rsid w:val="00791352"/>
    <w:rsid w:val="00791693"/>
    <w:rsid w:val="00792E8B"/>
    <w:rsid w:val="007933B1"/>
    <w:rsid w:val="007943DE"/>
    <w:rsid w:val="00794584"/>
    <w:rsid w:val="00796314"/>
    <w:rsid w:val="0079748C"/>
    <w:rsid w:val="007A030F"/>
    <w:rsid w:val="007A152D"/>
    <w:rsid w:val="007A2223"/>
    <w:rsid w:val="007A3F9E"/>
    <w:rsid w:val="007A5FB9"/>
    <w:rsid w:val="007A65AC"/>
    <w:rsid w:val="007A6721"/>
    <w:rsid w:val="007A723E"/>
    <w:rsid w:val="007A78EF"/>
    <w:rsid w:val="007B0E4F"/>
    <w:rsid w:val="007B1CFE"/>
    <w:rsid w:val="007B1E57"/>
    <w:rsid w:val="007B1F25"/>
    <w:rsid w:val="007B2037"/>
    <w:rsid w:val="007B27BC"/>
    <w:rsid w:val="007B2CD3"/>
    <w:rsid w:val="007B2D72"/>
    <w:rsid w:val="007B2E9F"/>
    <w:rsid w:val="007B304B"/>
    <w:rsid w:val="007B35BA"/>
    <w:rsid w:val="007B36B0"/>
    <w:rsid w:val="007B3736"/>
    <w:rsid w:val="007B3BFF"/>
    <w:rsid w:val="007B40A9"/>
    <w:rsid w:val="007B532B"/>
    <w:rsid w:val="007B54D9"/>
    <w:rsid w:val="007B55E9"/>
    <w:rsid w:val="007B639F"/>
    <w:rsid w:val="007B68B1"/>
    <w:rsid w:val="007B6B88"/>
    <w:rsid w:val="007B76E5"/>
    <w:rsid w:val="007C024D"/>
    <w:rsid w:val="007C037E"/>
    <w:rsid w:val="007C06B4"/>
    <w:rsid w:val="007C08DB"/>
    <w:rsid w:val="007C094D"/>
    <w:rsid w:val="007C0E6C"/>
    <w:rsid w:val="007C105F"/>
    <w:rsid w:val="007C136B"/>
    <w:rsid w:val="007C15A1"/>
    <w:rsid w:val="007C25C6"/>
    <w:rsid w:val="007C2A11"/>
    <w:rsid w:val="007C3336"/>
    <w:rsid w:val="007C3AA8"/>
    <w:rsid w:val="007C4B1A"/>
    <w:rsid w:val="007C5BE2"/>
    <w:rsid w:val="007C6033"/>
    <w:rsid w:val="007C610E"/>
    <w:rsid w:val="007C7639"/>
    <w:rsid w:val="007D02A3"/>
    <w:rsid w:val="007D0F9C"/>
    <w:rsid w:val="007D12E6"/>
    <w:rsid w:val="007D1EF7"/>
    <w:rsid w:val="007D37DC"/>
    <w:rsid w:val="007D3FDB"/>
    <w:rsid w:val="007D418F"/>
    <w:rsid w:val="007D4793"/>
    <w:rsid w:val="007D5710"/>
    <w:rsid w:val="007D57CD"/>
    <w:rsid w:val="007D5A92"/>
    <w:rsid w:val="007D5D18"/>
    <w:rsid w:val="007D6940"/>
    <w:rsid w:val="007D6F92"/>
    <w:rsid w:val="007D72B4"/>
    <w:rsid w:val="007D7861"/>
    <w:rsid w:val="007D7A42"/>
    <w:rsid w:val="007D7B79"/>
    <w:rsid w:val="007E09A8"/>
    <w:rsid w:val="007E0CEA"/>
    <w:rsid w:val="007E106C"/>
    <w:rsid w:val="007E168E"/>
    <w:rsid w:val="007E1FFE"/>
    <w:rsid w:val="007E2E08"/>
    <w:rsid w:val="007E3046"/>
    <w:rsid w:val="007E3DD8"/>
    <w:rsid w:val="007E5612"/>
    <w:rsid w:val="007E6972"/>
    <w:rsid w:val="007E747B"/>
    <w:rsid w:val="007E7852"/>
    <w:rsid w:val="007E791F"/>
    <w:rsid w:val="007F0D2D"/>
    <w:rsid w:val="007F0E1E"/>
    <w:rsid w:val="007F16E6"/>
    <w:rsid w:val="007F1890"/>
    <w:rsid w:val="007F2308"/>
    <w:rsid w:val="007F44A0"/>
    <w:rsid w:val="007F47E9"/>
    <w:rsid w:val="007F51FF"/>
    <w:rsid w:val="007F5E10"/>
    <w:rsid w:val="007F62EA"/>
    <w:rsid w:val="007F6721"/>
    <w:rsid w:val="007F72D8"/>
    <w:rsid w:val="007F7A4B"/>
    <w:rsid w:val="007F7C35"/>
    <w:rsid w:val="007F7C99"/>
    <w:rsid w:val="008004A9"/>
    <w:rsid w:val="008009AF"/>
    <w:rsid w:val="008014C2"/>
    <w:rsid w:val="0080168B"/>
    <w:rsid w:val="0080184F"/>
    <w:rsid w:val="00801F03"/>
    <w:rsid w:val="00802286"/>
    <w:rsid w:val="00802F38"/>
    <w:rsid w:val="0080309B"/>
    <w:rsid w:val="00803146"/>
    <w:rsid w:val="008034F7"/>
    <w:rsid w:val="00803723"/>
    <w:rsid w:val="0080390B"/>
    <w:rsid w:val="00803C19"/>
    <w:rsid w:val="00803F70"/>
    <w:rsid w:val="008041B2"/>
    <w:rsid w:val="008046D3"/>
    <w:rsid w:val="00804CDE"/>
    <w:rsid w:val="008056C8"/>
    <w:rsid w:val="00805CBC"/>
    <w:rsid w:val="008061CD"/>
    <w:rsid w:val="0080647D"/>
    <w:rsid w:val="00806C5F"/>
    <w:rsid w:val="0080769D"/>
    <w:rsid w:val="008077B7"/>
    <w:rsid w:val="00807BBB"/>
    <w:rsid w:val="00807D4E"/>
    <w:rsid w:val="0081009A"/>
    <w:rsid w:val="0081029B"/>
    <w:rsid w:val="00812E71"/>
    <w:rsid w:val="0081359C"/>
    <w:rsid w:val="00814B66"/>
    <w:rsid w:val="00816505"/>
    <w:rsid w:val="00817399"/>
    <w:rsid w:val="00817D33"/>
    <w:rsid w:val="00817E53"/>
    <w:rsid w:val="00820552"/>
    <w:rsid w:val="00820C50"/>
    <w:rsid w:val="00820C8C"/>
    <w:rsid w:val="008212D6"/>
    <w:rsid w:val="008215E2"/>
    <w:rsid w:val="00821D6F"/>
    <w:rsid w:val="00822512"/>
    <w:rsid w:val="00823592"/>
    <w:rsid w:val="00823E6E"/>
    <w:rsid w:val="0082404F"/>
    <w:rsid w:val="00824096"/>
    <w:rsid w:val="008244E6"/>
    <w:rsid w:val="00825020"/>
    <w:rsid w:val="00825726"/>
    <w:rsid w:val="0082598F"/>
    <w:rsid w:val="0082730A"/>
    <w:rsid w:val="0082795C"/>
    <w:rsid w:val="00831047"/>
    <w:rsid w:val="0083104A"/>
    <w:rsid w:val="008313F5"/>
    <w:rsid w:val="00832C74"/>
    <w:rsid w:val="008357E1"/>
    <w:rsid w:val="008358C3"/>
    <w:rsid w:val="00835D84"/>
    <w:rsid w:val="00836414"/>
    <w:rsid w:val="00836673"/>
    <w:rsid w:val="00836E0E"/>
    <w:rsid w:val="00836F63"/>
    <w:rsid w:val="00840386"/>
    <w:rsid w:val="00840A18"/>
    <w:rsid w:val="008419F9"/>
    <w:rsid w:val="00841B85"/>
    <w:rsid w:val="008434F0"/>
    <w:rsid w:val="008435DE"/>
    <w:rsid w:val="00843E19"/>
    <w:rsid w:val="00844059"/>
    <w:rsid w:val="00844166"/>
    <w:rsid w:val="008448CC"/>
    <w:rsid w:val="00844B04"/>
    <w:rsid w:val="008454C1"/>
    <w:rsid w:val="008458F7"/>
    <w:rsid w:val="0084674D"/>
    <w:rsid w:val="00846FC6"/>
    <w:rsid w:val="00847492"/>
    <w:rsid w:val="008479D6"/>
    <w:rsid w:val="00850984"/>
    <w:rsid w:val="00850BE7"/>
    <w:rsid w:val="00851438"/>
    <w:rsid w:val="00851504"/>
    <w:rsid w:val="00853968"/>
    <w:rsid w:val="00853CBC"/>
    <w:rsid w:val="00853F12"/>
    <w:rsid w:val="008553A6"/>
    <w:rsid w:val="008561E1"/>
    <w:rsid w:val="00856925"/>
    <w:rsid w:val="00857037"/>
    <w:rsid w:val="00857171"/>
    <w:rsid w:val="0085736A"/>
    <w:rsid w:val="00857967"/>
    <w:rsid w:val="00857B52"/>
    <w:rsid w:val="00860512"/>
    <w:rsid w:val="00860A90"/>
    <w:rsid w:val="008614CD"/>
    <w:rsid w:val="00861D60"/>
    <w:rsid w:val="0086225D"/>
    <w:rsid w:val="00862B4D"/>
    <w:rsid w:val="00863240"/>
    <w:rsid w:val="0086340C"/>
    <w:rsid w:val="0086416E"/>
    <w:rsid w:val="0086434F"/>
    <w:rsid w:val="00864E84"/>
    <w:rsid w:val="00865425"/>
    <w:rsid w:val="008656E5"/>
    <w:rsid w:val="008663AB"/>
    <w:rsid w:val="0086720F"/>
    <w:rsid w:val="0086728A"/>
    <w:rsid w:val="0086760C"/>
    <w:rsid w:val="00867DC9"/>
    <w:rsid w:val="00867DD2"/>
    <w:rsid w:val="00870260"/>
    <w:rsid w:val="00870761"/>
    <w:rsid w:val="00870E99"/>
    <w:rsid w:val="0087173E"/>
    <w:rsid w:val="00872F2F"/>
    <w:rsid w:val="00873319"/>
    <w:rsid w:val="00873416"/>
    <w:rsid w:val="0087371A"/>
    <w:rsid w:val="0087462F"/>
    <w:rsid w:val="0087489E"/>
    <w:rsid w:val="00874A07"/>
    <w:rsid w:val="00874AFE"/>
    <w:rsid w:val="00874EF4"/>
    <w:rsid w:val="008764B0"/>
    <w:rsid w:val="008773E3"/>
    <w:rsid w:val="0087757C"/>
    <w:rsid w:val="0088020C"/>
    <w:rsid w:val="00880869"/>
    <w:rsid w:val="00880A3D"/>
    <w:rsid w:val="00880C98"/>
    <w:rsid w:val="0088224D"/>
    <w:rsid w:val="0088242E"/>
    <w:rsid w:val="00883C72"/>
    <w:rsid w:val="00884EA0"/>
    <w:rsid w:val="00885164"/>
    <w:rsid w:val="0088633D"/>
    <w:rsid w:val="00887E30"/>
    <w:rsid w:val="00887FD6"/>
    <w:rsid w:val="00890038"/>
    <w:rsid w:val="00890EB9"/>
    <w:rsid w:val="00890FCC"/>
    <w:rsid w:val="00893317"/>
    <w:rsid w:val="00893525"/>
    <w:rsid w:val="008941B7"/>
    <w:rsid w:val="00894A86"/>
    <w:rsid w:val="00895A68"/>
    <w:rsid w:val="00896375"/>
    <w:rsid w:val="008978E4"/>
    <w:rsid w:val="00897C56"/>
    <w:rsid w:val="00897D1F"/>
    <w:rsid w:val="008A0232"/>
    <w:rsid w:val="008A06CD"/>
    <w:rsid w:val="008A08CA"/>
    <w:rsid w:val="008A0C8A"/>
    <w:rsid w:val="008A28FD"/>
    <w:rsid w:val="008A3B52"/>
    <w:rsid w:val="008A4519"/>
    <w:rsid w:val="008A5D29"/>
    <w:rsid w:val="008A5E57"/>
    <w:rsid w:val="008A618D"/>
    <w:rsid w:val="008A69F1"/>
    <w:rsid w:val="008A7059"/>
    <w:rsid w:val="008A7975"/>
    <w:rsid w:val="008B0F4D"/>
    <w:rsid w:val="008B1E55"/>
    <w:rsid w:val="008B352A"/>
    <w:rsid w:val="008B382D"/>
    <w:rsid w:val="008B3845"/>
    <w:rsid w:val="008B3E05"/>
    <w:rsid w:val="008B3EEB"/>
    <w:rsid w:val="008B4ACB"/>
    <w:rsid w:val="008B505E"/>
    <w:rsid w:val="008B591E"/>
    <w:rsid w:val="008B6260"/>
    <w:rsid w:val="008B6EC0"/>
    <w:rsid w:val="008B7457"/>
    <w:rsid w:val="008C0413"/>
    <w:rsid w:val="008C05EE"/>
    <w:rsid w:val="008C1238"/>
    <w:rsid w:val="008C163F"/>
    <w:rsid w:val="008C1A46"/>
    <w:rsid w:val="008C2027"/>
    <w:rsid w:val="008C2A5D"/>
    <w:rsid w:val="008C3442"/>
    <w:rsid w:val="008C4768"/>
    <w:rsid w:val="008C499E"/>
    <w:rsid w:val="008C5A3A"/>
    <w:rsid w:val="008C60E9"/>
    <w:rsid w:val="008C61EE"/>
    <w:rsid w:val="008C6CB4"/>
    <w:rsid w:val="008C6EC1"/>
    <w:rsid w:val="008D0237"/>
    <w:rsid w:val="008D08B1"/>
    <w:rsid w:val="008D0E06"/>
    <w:rsid w:val="008D154B"/>
    <w:rsid w:val="008D170D"/>
    <w:rsid w:val="008D1750"/>
    <w:rsid w:val="008D2914"/>
    <w:rsid w:val="008D3F4C"/>
    <w:rsid w:val="008D41C3"/>
    <w:rsid w:val="008D455D"/>
    <w:rsid w:val="008D4B44"/>
    <w:rsid w:val="008D5577"/>
    <w:rsid w:val="008D5FA7"/>
    <w:rsid w:val="008D685C"/>
    <w:rsid w:val="008D6D48"/>
    <w:rsid w:val="008D6D8B"/>
    <w:rsid w:val="008D77BB"/>
    <w:rsid w:val="008D79A0"/>
    <w:rsid w:val="008D7C6C"/>
    <w:rsid w:val="008E0598"/>
    <w:rsid w:val="008E08ED"/>
    <w:rsid w:val="008E08F7"/>
    <w:rsid w:val="008E0F9C"/>
    <w:rsid w:val="008E177D"/>
    <w:rsid w:val="008E1BCA"/>
    <w:rsid w:val="008E3740"/>
    <w:rsid w:val="008E3BC2"/>
    <w:rsid w:val="008E43EC"/>
    <w:rsid w:val="008E45FE"/>
    <w:rsid w:val="008E463D"/>
    <w:rsid w:val="008E5319"/>
    <w:rsid w:val="008E5342"/>
    <w:rsid w:val="008E5471"/>
    <w:rsid w:val="008E5CD0"/>
    <w:rsid w:val="008E5F9B"/>
    <w:rsid w:val="008E6B58"/>
    <w:rsid w:val="008E6CD8"/>
    <w:rsid w:val="008E6DBE"/>
    <w:rsid w:val="008E7353"/>
    <w:rsid w:val="008E7EE0"/>
    <w:rsid w:val="008F0773"/>
    <w:rsid w:val="008F12A7"/>
    <w:rsid w:val="008F15B0"/>
    <w:rsid w:val="008F1920"/>
    <w:rsid w:val="008F2A8C"/>
    <w:rsid w:val="008F3200"/>
    <w:rsid w:val="008F439C"/>
    <w:rsid w:val="008F46D3"/>
    <w:rsid w:val="008F577E"/>
    <w:rsid w:val="008F603E"/>
    <w:rsid w:val="008F6936"/>
    <w:rsid w:val="008F6EED"/>
    <w:rsid w:val="008F73FA"/>
    <w:rsid w:val="008F7610"/>
    <w:rsid w:val="008F7705"/>
    <w:rsid w:val="008F7907"/>
    <w:rsid w:val="00900395"/>
    <w:rsid w:val="00900F9B"/>
    <w:rsid w:val="00901327"/>
    <w:rsid w:val="00901944"/>
    <w:rsid w:val="00901B16"/>
    <w:rsid w:val="009022F5"/>
    <w:rsid w:val="00902935"/>
    <w:rsid w:val="00902FE6"/>
    <w:rsid w:val="00903038"/>
    <w:rsid w:val="00903064"/>
    <w:rsid w:val="0090374A"/>
    <w:rsid w:val="00904044"/>
    <w:rsid w:val="00904188"/>
    <w:rsid w:val="00904537"/>
    <w:rsid w:val="0090483A"/>
    <w:rsid w:val="00904C04"/>
    <w:rsid w:val="00904CFD"/>
    <w:rsid w:val="0090524A"/>
    <w:rsid w:val="0090529F"/>
    <w:rsid w:val="0090553F"/>
    <w:rsid w:val="00905711"/>
    <w:rsid w:val="0090578D"/>
    <w:rsid w:val="009064EB"/>
    <w:rsid w:val="0090746C"/>
    <w:rsid w:val="00910108"/>
    <w:rsid w:val="00911019"/>
    <w:rsid w:val="00912A1C"/>
    <w:rsid w:val="00912FD0"/>
    <w:rsid w:val="009131D2"/>
    <w:rsid w:val="009132C2"/>
    <w:rsid w:val="009136FD"/>
    <w:rsid w:val="00913D27"/>
    <w:rsid w:val="009140D0"/>
    <w:rsid w:val="009147A5"/>
    <w:rsid w:val="00914CAC"/>
    <w:rsid w:val="00916049"/>
    <w:rsid w:val="0091656D"/>
    <w:rsid w:val="00916D55"/>
    <w:rsid w:val="00917279"/>
    <w:rsid w:val="00917AFE"/>
    <w:rsid w:val="00917CB0"/>
    <w:rsid w:val="00920232"/>
    <w:rsid w:val="009214D9"/>
    <w:rsid w:val="00921FD7"/>
    <w:rsid w:val="009241CD"/>
    <w:rsid w:val="009248A5"/>
    <w:rsid w:val="0092510F"/>
    <w:rsid w:val="00925114"/>
    <w:rsid w:val="009251D0"/>
    <w:rsid w:val="00925AAB"/>
    <w:rsid w:val="00926262"/>
    <w:rsid w:val="0092634E"/>
    <w:rsid w:val="00926D77"/>
    <w:rsid w:val="009276B7"/>
    <w:rsid w:val="0092780E"/>
    <w:rsid w:val="00927F6C"/>
    <w:rsid w:val="009304A0"/>
    <w:rsid w:val="00930696"/>
    <w:rsid w:val="00930751"/>
    <w:rsid w:val="00930E60"/>
    <w:rsid w:val="0093214D"/>
    <w:rsid w:val="0093302B"/>
    <w:rsid w:val="00933D63"/>
    <w:rsid w:val="00934407"/>
    <w:rsid w:val="00934F9C"/>
    <w:rsid w:val="00936088"/>
    <w:rsid w:val="009367DB"/>
    <w:rsid w:val="0093767B"/>
    <w:rsid w:val="00937794"/>
    <w:rsid w:val="00940A33"/>
    <w:rsid w:val="009414F1"/>
    <w:rsid w:val="00941F2B"/>
    <w:rsid w:val="00942B2E"/>
    <w:rsid w:val="00942E77"/>
    <w:rsid w:val="00943893"/>
    <w:rsid w:val="00943D10"/>
    <w:rsid w:val="00945A15"/>
    <w:rsid w:val="0094697D"/>
    <w:rsid w:val="00946C91"/>
    <w:rsid w:val="00947318"/>
    <w:rsid w:val="00950F0C"/>
    <w:rsid w:val="0095102F"/>
    <w:rsid w:val="0095190C"/>
    <w:rsid w:val="00951DE2"/>
    <w:rsid w:val="00952796"/>
    <w:rsid w:val="009529B6"/>
    <w:rsid w:val="0095378E"/>
    <w:rsid w:val="0095462C"/>
    <w:rsid w:val="00954DF6"/>
    <w:rsid w:val="00955173"/>
    <w:rsid w:val="0095548E"/>
    <w:rsid w:val="00955C2B"/>
    <w:rsid w:val="00955E63"/>
    <w:rsid w:val="00956421"/>
    <w:rsid w:val="009566EE"/>
    <w:rsid w:val="00960ED2"/>
    <w:rsid w:val="00961659"/>
    <w:rsid w:val="00962F1C"/>
    <w:rsid w:val="00963A6D"/>
    <w:rsid w:val="00963FC1"/>
    <w:rsid w:val="00966610"/>
    <w:rsid w:val="0096689B"/>
    <w:rsid w:val="00967702"/>
    <w:rsid w:val="009677A9"/>
    <w:rsid w:val="0097077E"/>
    <w:rsid w:val="009710FF"/>
    <w:rsid w:val="00971389"/>
    <w:rsid w:val="00971641"/>
    <w:rsid w:val="00971B09"/>
    <w:rsid w:val="00972177"/>
    <w:rsid w:val="0097238C"/>
    <w:rsid w:val="00972BAE"/>
    <w:rsid w:val="0097312F"/>
    <w:rsid w:val="00974857"/>
    <w:rsid w:val="00974CD3"/>
    <w:rsid w:val="00975596"/>
    <w:rsid w:val="009760F8"/>
    <w:rsid w:val="00976947"/>
    <w:rsid w:val="00980595"/>
    <w:rsid w:val="00981EAA"/>
    <w:rsid w:val="00982523"/>
    <w:rsid w:val="009830AD"/>
    <w:rsid w:val="00983448"/>
    <w:rsid w:val="009837E2"/>
    <w:rsid w:val="00983910"/>
    <w:rsid w:val="00983A9B"/>
    <w:rsid w:val="009849B6"/>
    <w:rsid w:val="009853B6"/>
    <w:rsid w:val="00986023"/>
    <w:rsid w:val="009866BE"/>
    <w:rsid w:val="00986F6F"/>
    <w:rsid w:val="00987269"/>
    <w:rsid w:val="009873A2"/>
    <w:rsid w:val="00987779"/>
    <w:rsid w:val="0099195C"/>
    <w:rsid w:val="00992112"/>
    <w:rsid w:val="009923C7"/>
    <w:rsid w:val="009935B1"/>
    <w:rsid w:val="00994314"/>
    <w:rsid w:val="00994466"/>
    <w:rsid w:val="0099451D"/>
    <w:rsid w:val="0099455B"/>
    <w:rsid w:val="00994E24"/>
    <w:rsid w:val="00995E85"/>
    <w:rsid w:val="00996AF4"/>
    <w:rsid w:val="0099743A"/>
    <w:rsid w:val="00997790"/>
    <w:rsid w:val="00997D92"/>
    <w:rsid w:val="009A019A"/>
    <w:rsid w:val="009A0244"/>
    <w:rsid w:val="009A07BB"/>
    <w:rsid w:val="009A0AF9"/>
    <w:rsid w:val="009A104E"/>
    <w:rsid w:val="009A10C7"/>
    <w:rsid w:val="009A1174"/>
    <w:rsid w:val="009A1620"/>
    <w:rsid w:val="009A2487"/>
    <w:rsid w:val="009A2DBD"/>
    <w:rsid w:val="009A2F51"/>
    <w:rsid w:val="009A4147"/>
    <w:rsid w:val="009A47B5"/>
    <w:rsid w:val="009A4FBA"/>
    <w:rsid w:val="009A5DCD"/>
    <w:rsid w:val="009A5E57"/>
    <w:rsid w:val="009A665C"/>
    <w:rsid w:val="009A73E2"/>
    <w:rsid w:val="009A7A0A"/>
    <w:rsid w:val="009B0275"/>
    <w:rsid w:val="009B034E"/>
    <w:rsid w:val="009B03DE"/>
    <w:rsid w:val="009B0853"/>
    <w:rsid w:val="009B1E1E"/>
    <w:rsid w:val="009B241E"/>
    <w:rsid w:val="009B2C7F"/>
    <w:rsid w:val="009B43BB"/>
    <w:rsid w:val="009B46EA"/>
    <w:rsid w:val="009B4700"/>
    <w:rsid w:val="009B5A02"/>
    <w:rsid w:val="009B6156"/>
    <w:rsid w:val="009B6D0F"/>
    <w:rsid w:val="009B6F95"/>
    <w:rsid w:val="009B710B"/>
    <w:rsid w:val="009B7988"/>
    <w:rsid w:val="009B7B37"/>
    <w:rsid w:val="009B7F63"/>
    <w:rsid w:val="009C0495"/>
    <w:rsid w:val="009C0515"/>
    <w:rsid w:val="009C0727"/>
    <w:rsid w:val="009C15D1"/>
    <w:rsid w:val="009C1EE8"/>
    <w:rsid w:val="009C2203"/>
    <w:rsid w:val="009C23F9"/>
    <w:rsid w:val="009C2FB6"/>
    <w:rsid w:val="009C316B"/>
    <w:rsid w:val="009C32D3"/>
    <w:rsid w:val="009C3663"/>
    <w:rsid w:val="009C3D08"/>
    <w:rsid w:val="009C5225"/>
    <w:rsid w:val="009C5587"/>
    <w:rsid w:val="009C5A3F"/>
    <w:rsid w:val="009C7A70"/>
    <w:rsid w:val="009D0367"/>
    <w:rsid w:val="009D1226"/>
    <w:rsid w:val="009D14BC"/>
    <w:rsid w:val="009D1A88"/>
    <w:rsid w:val="009D1B3B"/>
    <w:rsid w:val="009D2FBB"/>
    <w:rsid w:val="009D30A1"/>
    <w:rsid w:val="009D3818"/>
    <w:rsid w:val="009D3C43"/>
    <w:rsid w:val="009D4FB6"/>
    <w:rsid w:val="009D563A"/>
    <w:rsid w:val="009D580D"/>
    <w:rsid w:val="009D58EC"/>
    <w:rsid w:val="009D63E2"/>
    <w:rsid w:val="009D66BA"/>
    <w:rsid w:val="009D70D7"/>
    <w:rsid w:val="009D743F"/>
    <w:rsid w:val="009E0EA6"/>
    <w:rsid w:val="009E1E8A"/>
    <w:rsid w:val="009E20F5"/>
    <w:rsid w:val="009E25CE"/>
    <w:rsid w:val="009E2FFB"/>
    <w:rsid w:val="009E3341"/>
    <w:rsid w:val="009E449B"/>
    <w:rsid w:val="009E4AD4"/>
    <w:rsid w:val="009E5224"/>
    <w:rsid w:val="009E525F"/>
    <w:rsid w:val="009E5D54"/>
    <w:rsid w:val="009E6459"/>
    <w:rsid w:val="009E651C"/>
    <w:rsid w:val="009E68AC"/>
    <w:rsid w:val="009E7DBD"/>
    <w:rsid w:val="009F02A9"/>
    <w:rsid w:val="009F04C2"/>
    <w:rsid w:val="009F152E"/>
    <w:rsid w:val="009F1C56"/>
    <w:rsid w:val="009F1E58"/>
    <w:rsid w:val="009F2CDF"/>
    <w:rsid w:val="009F3D03"/>
    <w:rsid w:val="009F4118"/>
    <w:rsid w:val="009F421F"/>
    <w:rsid w:val="009F466F"/>
    <w:rsid w:val="009F4900"/>
    <w:rsid w:val="009F4E87"/>
    <w:rsid w:val="009F555D"/>
    <w:rsid w:val="009F68A0"/>
    <w:rsid w:val="009F71C4"/>
    <w:rsid w:val="009F792A"/>
    <w:rsid w:val="00A01055"/>
    <w:rsid w:val="00A0110C"/>
    <w:rsid w:val="00A01A32"/>
    <w:rsid w:val="00A02BA1"/>
    <w:rsid w:val="00A03435"/>
    <w:rsid w:val="00A03BCF"/>
    <w:rsid w:val="00A0460F"/>
    <w:rsid w:val="00A052D4"/>
    <w:rsid w:val="00A06460"/>
    <w:rsid w:val="00A0698B"/>
    <w:rsid w:val="00A06E51"/>
    <w:rsid w:val="00A10946"/>
    <w:rsid w:val="00A10B3C"/>
    <w:rsid w:val="00A1185D"/>
    <w:rsid w:val="00A12261"/>
    <w:rsid w:val="00A12436"/>
    <w:rsid w:val="00A126D0"/>
    <w:rsid w:val="00A13082"/>
    <w:rsid w:val="00A13286"/>
    <w:rsid w:val="00A1405E"/>
    <w:rsid w:val="00A14163"/>
    <w:rsid w:val="00A157D0"/>
    <w:rsid w:val="00A15E51"/>
    <w:rsid w:val="00A16A19"/>
    <w:rsid w:val="00A16BE6"/>
    <w:rsid w:val="00A16F53"/>
    <w:rsid w:val="00A17BB9"/>
    <w:rsid w:val="00A17C67"/>
    <w:rsid w:val="00A17E87"/>
    <w:rsid w:val="00A216CF"/>
    <w:rsid w:val="00A22CE0"/>
    <w:rsid w:val="00A23269"/>
    <w:rsid w:val="00A235F8"/>
    <w:rsid w:val="00A25815"/>
    <w:rsid w:val="00A26755"/>
    <w:rsid w:val="00A26991"/>
    <w:rsid w:val="00A275EF"/>
    <w:rsid w:val="00A2789E"/>
    <w:rsid w:val="00A3036D"/>
    <w:rsid w:val="00A3085C"/>
    <w:rsid w:val="00A30A44"/>
    <w:rsid w:val="00A30F3F"/>
    <w:rsid w:val="00A316DF"/>
    <w:rsid w:val="00A31BCD"/>
    <w:rsid w:val="00A31DA1"/>
    <w:rsid w:val="00A3224E"/>
    <w:rsid w:val="00A322E0"/>
    <w:rsid w:val="00A32693"/>
    <w:rsid w:val="00A335B6"/>
    <w:rsid w:val="00A35C04"/>
    <w:rsid w:val="00A37889"/>
    <w:rsid w:val="00A4100C"/>
    <w:rsid w:val="00A411E2"/>
    <w:rsid w:val="00A41F00"/>
    <w:rsid w:val="00A41FD3"/>
    <w:rsid w:val="00A4320B"/>
    <w:rsid w:val="00A4354B"/>
    <w:rsid w:val="00A4423A"/>
    <w:rsid w:val="00A45D73"/>
    <w:rsid w:val="00A46069"/>
    <w:rsid w:val="00A4618C"/>
    <w:rsid w:val="00A4618D"/>
    <w:rsid w:val="00A50354"/>
    <w:rsid w:val="00A50935"/>
    <w:rsid w:val="00A50FE6"/>
    <w:rsid w:val="00A5255F"/>
    <w:rsid w:val="00A52B06"/>
    <w:rsid w:val="00A52B12"/>
    <w:rsid w:val="00A52D02"/>
    <w:rsid w:val="00A5364F"/>
    <w:rsid w:val="00A538DA"/>
    <w:rsid w:val="00A546BB"/>
    <w:rsid w:val="00A550FF"/>
    <w:rsid w:val="00A566E3"/>
    <w:rsid w:val="00A567F4"/>
    <w:rsid w:val="00A56E39"/>
    <w:rsid w:val="00A574CC"/>
    <w:rsid w:val="00A6040C"/>
    <w:rsid w:val="00A616D8"/>
    <w:rsid w:val="00A624A1"/>
    <w:rsid w:val="00A6446B"/>
    <w:rsid w:val="00A648D1"/>
    <w:rsid w:val="00A64E33"/>
    <w:rsid w:val="00A64E87"/>
    <w:rsid w:val="00A6590A"/>
    <w:rsid w:val="00A6636A"/>
    <w:rsid w:val="00A668C4"/>
    <w:rsid w:val="00A66CB6"/>
    <w:rsid w:val="00A67566"/>
    <w:rsid w:val="00A67EC0"/>
    <w:rsid w:val="00A7008F"/>
    <w:rsid w:val="00A701AF"/>
    <w:rsid w:val="00A701CF"/>
    <w:rsid w:val="00A70460"/>
    <w:rsid w:val="00A71265"/>
    <w:rsid w:val="00A71653"/>
    <w:rsid w:val="00A72619"/>
    <w:rsid w:val="00A72F33"/>
    <w:rsid w:val="00A73ED2"/>
    <w:rsid w:val="00A74046"/>
    <w:rsid w:val="00A74C22"/>
    <w:rsid w:val="00A756C4"/>
    <w:rsid w:val="00A7717E"/>
    <w:rsid w:val="00A80CF7"/>
    <w:rsid w:val="00A80E46"/>
    <w:rsid w:val="00A80E5A"/>
    <w:rsid w:val="00A80FFB"/>
    <w:rsid w:val="00A8132F"/>
    <w:rsid w:val="00A814D0"/>
    <w:rsid w:val="00A8197E"/>
    <w:rsid w:val="00A81B15"/>
    <w:rsid w:val="00A829DD"/>
    <w:rsid w:val="00A82DE5"/>
    <w:rsid w:val="00A8405D"/>
    <w:rsid w:val="00A84282"/>
    <w:rsid w:val="00A8490B"/>
    <w:rsid w:val="00A85199"/>
    <w:rsid w:val="00A8538B"/>
    <w:rsid w:val="00A856D4"/>
    <w:rsid w:val="00A85DBC"/>
    <w:rsid w:val="00A8629B"/>
    <w:rsid w:val="00A86D58"/>
    <w:rsid w:val="00A86D65"/>
    <w:rsid w:val="00A86F9E"/>
    <w:rsid w:val="00A90180"/>
    <w:rsid w:val="00A911E9"/>
    <w:rsid w:val="00A91237"/>
    <w:rsid w:val="00A9250F"/>
    <w:rsid w:val="00A92763"/>
    <w:rsid w:val="00A93335"/>
    <w:rsid w:val="00A93779"/>
    <w:rsid w:val="00A93808"/>
    <w:rsid w:val="00A93A97"/>
    <w:rsid w:val="00A93C1A"/>
    <w:rsid w:val="00A94061"/>
    <w:rsid w:val="00A94A47"/>
    <w:rsid w:val="00A94CC0"/>
    <w:rsid w:val="00A9501C"/>
    <w:rsid w:val="00A96446"/>
    <w:rsid w:val="00A96F8D"/>
    <w:rsid w:val="00AA0387"/>
    <w:rsid w:val="00AA127E"/>
    <w:rsid w:val="00AA2083"/>
    <w:rsid w:val="00AA273A"/>
    <w:rsid w:val="00AA39E1"/>
    <w:rsid w:val="00AA4F2D"/>
    <w:rsid w:val="00AA5196"/>
    <w:rsid w:val="00AA596D"/>
    <w:rsid w:val="00AA602A"/>
    <w:rsid w:val="00AA63BB"/>
    <w:rsid w:val="00AA7647"/>
    <w:rsid w:val="00AA77DF"/>
    <w:rsid w:val="00AA7A65"/>
    <w:rsid w:val="00AB0D17"/>
    <w:rsid w:val="00AB1326"/>
    <w:rsid w:val="00AB1950"/>
    <w:rsid w:val="00AB24DD"/>
    <w:rsid w:val="00AB297C"/>
    <w:rsid w:val="00AB2EE6"/>
    <w:rsid w:val="00AB3431"/>
    <w:rsid w:val="00AB3AFA"/>
    <w:rsid w:val="00AB44CF"/>
    <w:rsid w:val="00AB549F"/>
    <w:rsid w:val="00AB5723"/>
    <w:rsid w:val="00AB5E40"/>
    <w:rsid w:val="00AB6558"/>
    <w:rsid w:val="00AB6E69"/>
    <w:rsid w:val="00AB71FD"/>
    <w:rsid w:val="00AB7939"/>
    <w:rsid w:val="00AB7B86"/>
    <w:rsid w:val="00AB7BCC"/>
    <w:rsid w:val="00AC08C2"/>
    <w:rsid w:val="00AC0B1D"/>
    <w:rsid w:val="00AC1050"/>
    <w:rsid w:val="00AC1335"/>
    <w:rsid w:val="00AC1B66"/>
    <w:rsid w:val="00AC1DE0"/>
    <w:rsid w:val="00AC27B0"/>
    <w:rsid w:val="00AC313C"/>
    <w:rsid w:val="00AC3888"/>
    <w:rsid w:val="00AC4567"/>
    <w:rsid w:val="00AC5074"/>
    <w:rsid w:val="00AC581D"/>
    <w:rsid w:val="00AC66AC"/>
    <w:rsid w:val="00AC69EB"/>
    <w:rsid w:val="00AC6BE4"/>
    <w:rsid w:val="00AC70B9"/>
    <w:rsid w:val="00AC74C5"/>
    <w:rsid w:val="00AC7582"/>
    <w:rsid w:val="00AD0C26"/>
    <w:rsid w:val="00AD1724"/>
    <w:rsid w:val="00AD2964"/>
    <w:rsid w:val="00AD3093"/>
    <w:rsid w:val="00AD30CE"/>
    <w:rsid w:val="00AD37CA"/>
    <w:rsid w:val="00AD441F"/>
    <w:rsid w:val="00AD4E94"/>
    <w:rsid w:val="00AD4F97"/>
    <w:rsid w:val="00AD6E87"/>
    <w:rsid w:val="00AD7469"/>
    <w:rsid w:val="00AE248F"/>
    <w:rsid w:val="00AE28A3"/>
    <w:rsid w:val="00AE2ADB"/>
    <w:rsid w:val="00AE2B2E"/>
    <w:rsid w:val="00AE3123"/>
    <w:rsid w:val="00AE4076"/>
    <w:rsid w:val="00AE5070"/>
    <w:rsid w:val="00AE5297"/>
    <w:rsid w:val="00AE578C"/>
    <w:rsid w:val="00AE5981"/>
    <w:rsid w:val="00AE72FE"/>
    <w:rsid w:val="00AE78E1"/>
    <w:rsid w:val="00AE7BC6"/>
    <w:rsid w:val="00AF06D8"/>
    <w:rsid w:val="00AF15BD"/>
    <w:rsid w:val="00AF2110"/>
    <w:rsid w:val="00AF266B"/>
    <w:rsid w:val="00AF2686"/>
    <w:rsid w:val="00AF2EAD"/>
    <w:rsid w:val="00AF3BD8"/>
    <w:rsid w:val="00AF456B"/>
    <w:rsid w:val="00AF4B25"/>
    <w:rsid w:val="00AF4FA4"/>
    <w:rsid w:val="00AF5046"/>
    <w:rsid w:val="00AF543C"/>
    <w:rsid w:val="00AF574E"/>
    <w:rsid w:val="00AF6D34"/>
    <w:rsid w:val="00AF6E50"/>
    <w:rsid w:val="00AF6E62"/>
    <w:rsid w:val="00AF7262"/>
    <w:rsid w:val="00AF7BCD"/>
    <w:rsid w:val="00B0092D"/>
    <w:rsid w:val="00B00D97"/>
    <w:rsid w:val="00B00FA6"/>
    <w:rsid w:val="00B0241E"/>
    <w:rsid w:val="00B03382"/>
    <w:rsid w:val="00B043D5"/>
    <w:rsid w:val="00B05CCE"/>
    <w:rsid w:val="00B06B6F"/>
    <w:rsid w:val="00B06E40"/>
    <w:rsid w:val="00B06F86"/>
    <w:rsid w:val="00B073B3"/>
    <w:rsid w:val="00B0780A"/>
    <w:rsid w:val="00B07D8E"/>
    <w:rsid w:val="00B07FAB"/>
    <w:rsid w:val="00B103BC"/>
    <w:rsid w:val="00B113F4"/>
    <w:rsid w:val="00B115B4"/>
    <w:rsid w:val="00B120CD"/>
    <w:rsid w:val="00B1332E"/>
    <w:rsid w:val="00B13D6A"/>
    <w:rsid w:val="00B144D5"/>
    <w:rsid w:val="00B14FD0"/>
    <w:rsid w:val="00B172CD"/>
    <w:rsid w:val="00B174A7"/>
    <w:rsid w:val="00B1773B"/>
    <w:rsid w:val="00B177E5"/>
    <w:rsid w:val="00B17855"/>
    <w:rsid w:val="00B17DAA"/>
    <w:rsid w:val="00B20319"/>
    <w:rsid w:val="00B203AF"/>
    <w:rsid w:val="00B20E7E"/>
    <w:rsid w:val="00B212E6"/>
    <w:rsid w:val="00B21FA9"/>
    <w:rsid w:val="00B22434"/>
    <w:rsid w:val="00B23CBD"/>
    <w:rsid w:val="00B24406"/>
    <w:rsid w:val="00B25075"/>
    <w:rsid w:val="00B253A6"/>
    <w:rsid w:val="00B256FD"/>
    <w:rsid w:val="00B25FED"/>
    <w:rsid w:val="00B26159"/>
    <w:rsid w:val="00B26901"/>
    <w:rsid w:val="00B27F9F"/>
    <w:rsid w:val="00B300C3"/>
    <w:rsid w:val="00B3269E"/>
    <w:rsid w:val="00B33106"/>
    <w:rsid w:val="00B338D1"/>
    <w:rsid w:val="00B33C5C"/>
    <w:rsid w:val="00B33D71"/>
    <w:rsid w:val="00B344A9"/>
    <w:rsid w:val="00B34765"/>
    <w:rsid w:val="00B3487D"/>
    <w:rsid w:val="00B34E41"/>
    <w:rsid w:val="00B35348"/>
    <w:rsid w:val="00B35D57"/>
    <w:rsid w:val="00B35F0E"/>
    <w:rsid w:val="00B363DD"/>
    <w:rsid w:val="00B36628"/>
    <w:rsid w:val="00B37316"/>
    <w:rsid w:val="00B3773D"/>
    <w:rsid w:val="00B379D8"/>
    <w:rsid w:val="00B41AF8"/>
    <w:rsid w:val="00B41CF5"/>
    <w:rsid w:val="00B422C8"/>
    <w:rsid w:val="00B42727"/>
    <w:rsid w:val="00B42F15"/>
    <w:rsid w:val="00B43EE5"/>
    <w:rsid w:val="00B46495"/>
    <w:rsid w:val="00B46784"/>
    <w:rsid w:val="00B472C1"/>
    <w:rsid w:val="00B47977"/>
    <w:rsid w:val="00B5008E"/>
    <w:rsid w:val="00B50BAA"/>
    <w:rsid w:val="00B51542"/>
    <w:rsid w:val="00B5233B"/>
    <w:rsid w:val="00B52F06"/>
    <w:rsid w:val="00B531C5"/>
    <w:rsid w:val="00B54185"/>
    <w:rsid w:val="00B54550"/>
    <w:rsid w:val="00B577F3"/>
    <w:rsid w:val="00B578AD"/>
    <w:rsid w:val="00B604D4"/>
    <w:rsid w:val="00B609D8"/>
    <w:rsid w:val="00B60BCA"/>
    <w:rsid w:val="00B61C74"/>
    <w:rsid w:val="00B62CD7"/>
    <w:rsid w:val="00B639B5"/>
    <w:rsid w:val="00B63B79"/>
    <w:rsid w:val="00B6460F"/>
    <w:rsid w:val="00B64E5F"/>
    <w:rsid w:val="00B651C9"/>
    <w:rsid w:val="00B65832"/>
    <w:rsid w:val="00B65B4D"/>
    <w:rsid w:val="00B664FC"/>
    <w:rsid w:val="00B66CF3"/>
    <w:rsid w:val="00B673B2"/>
    <w:rsid w:val="00B67E76"/>
    <w:rsid w:val="00B701BD"/>
    <w:rsid w:val="00B716FF"/>
    <w:rsid w:val="00B71D39"/>
    <w:rsid w:val="00B72468"/>
    <w:rsid w:val="00B74086"/>
    <w:rsid w:val="00B74592"/>
    <w:rsid w:val="00B74654"/>
    <w:rsid w:val="00B74758"/>
    <w:rsid w:val="00B75BCF"/>
    <w:rsid w:val="00B75F62"/>
    <w:rsid w:val="00B7610E"/>
    <w:rsid w:val="00B764EB"/>
    <w:rsid w:val="00B76818"/>
    <w:rsid w:val="00B77DA4"/>
    <w:rsid w:val="00B80374"/>
    <w:rsid w:val="00B809A2"/>
    <w:rsid w:val="00B80F45"/>
    <w:rsid w:val="00B80F90"/>
    <w:rsid w:val="00B8139B"/>
    <w:rsid w:val="00B82065"/>
    <w:rsid w:val="00B82EDE"/>
    <w:rsid w:val="00B83A53"/>
    <w:rsid w:val="00B83FD7"/>
    <w:rsid w:val="00B8430D"/>
    <w:rsid w:val="00B8446C"/>
    <w:rsid w:val="00B84941"/>
    <w:rsid w:val="00B84E07"/>
    <w:rsid w:val="00B85AAD"/>
    <w:rsid w:val="00B85EF6"/>
    <w:rsid w:val="00B860C7"/>
    <w:rsid w:val="00B863C7"/>
    <w:rsid w:val="00B86B24"/>
    <w:rsid w:val="00B86FDE"/>
    <w:rsid w:val="00B878A8"/>
    <w:rsid w:val="00B87903"/>
    <w:rsid w:val="00B87987"/>
    <w:rsid w:val="00B87B6C"/>
    <w:rsid w:val="00B903ED"/>
    <w:rsid w:val="00B910FF"/>
    <w:rsid w:val="00B91168"/>
    <w:rsid w:val="00B91AEC"/>
    <w:rsid w:val="00B91C11"/>
    <w:rsid w:val="00B95577"/>
    <w:rsid w:val="00B95D0B"/>
    <w:rsid w:val="00B95F8C"/>
    <w:rsid w:val="00B96757"/>
    <w:rsid w:val="00B96889"/>
    <w:rsid w:val="00B96897"/>
    <w:rsid w:val="00B972B5"/>
    <w:rsid w:val="00BA0737"/>
    <w:rsid w:val="00BA2420"/>
    <w:rsid w:val="00BA2FA2"/>
    <w:rsid w:val="00BA34AB"/>
    <w:rsid w:val="00BA39EF"/>
    <w:rsid w:val="00BA41ED"/>
    <w:rsid w:val="00BA49C8"/>
    <w:rsid w:val="00BA4A61"/>
    <w:rsid w:val="00BA5E2F"/>
    <w:rsid w:val="00BA6442"/>
    <w:rsid w:val="00BA68DE"/>
    <w:rsid w:val="00BA6C82"/>
    <w:rsid w:val="00BA6D4C"/>
    <w:rsid w:val="00BA7E3D"/>
    <w:rsid w:val="00BB00E2"/>
    <w:rsid w:val="00BB11C1"/>
    <w:rsid w:val="00BB142C"/>
    <w:rsid w:val="00BB16F7"/>
    <w:rsid w:val="00BB32FD"/>
    <w:rsid w:val="00BB3809"/>
    <w:rsid w:val="00BB3DBB"/>
    <w:rsid w:val="00BB4187"/>
    <w:rsid w:val="00BB4ACA"/>
    <w:rsid w:val="00BB5041"/>
    <w:rsid w:val="00BB6469"/>
    <w:rsid w:val="00BB67B5"/>
    <w:rsid w:val="00BB772A"/>
    <w:rsid w:val="00BB7E52"/>
    <w:rsid w:val="00BC0F87"/>
    <w:rsid w:val="00BC14FA"/>
    <w:rsid w:val="00BC219F"/>
    <w:rsid w:val="00BC21A5"/>
    <w:rsid w:val="00BC2300"/>
    <w:rsid w:val="00BC248C"/>
    <w:rsid w:val="00BC2AC3"/>
    <w:rsid w:val="00BC2E31"/>
    <w:rsid w:val="00BC5397"/>
    <w:rsid w:val="00BC56DD"/>
    <w:rsid w:val="00BC5EF0"/>
    <w:rsid w:val="00BC68B8"/>
    <w:rsid w:val="00BC6CA4"/>
    <w:rsid w:val="00BC7570"/>
    <w:rsid w:val="00BC7C82"/>
    <w:rsid w:val="00BD136D"/>
    <w:rsid w:val="00BD260A"/>
    <w:rsid w:val="00BD2DC3"/>
    <w:rsid w:val="00BD37F7"/>
    <w:rsid w:val="00BD3FB6"/>
    <w:rsid w:val="00BD5873"/>
    <w:rsid w:val="00BD6500"/>
    <w:rsid w:val="00BD6697"/>
    <w:rsid w:val="00BD6713"/>
    <w:rsid w:val="00BD67BA"/>
    <w:rsid w:val="00BD6F7A"/>
    <w:rsid w:val="00BD6F88"/>
    <w:rsid w:val="00BD78A8"/>
    <w:rsid w:val="00BD791E"/>
    <w:rsid w:val="00BE0177"/>
    <w:rsid w:val="00BE0DDF"/>
    <w:rsid w:val="00BE1360"/>
    <w:rsid w:val="00BE2152"/>
    <w:rsid w:val="00BE2338"/>
    <w:rsid w:val="00BE39B4"/>
    <w:rsid w:val="00BE3E91"/>
    <w:rsid w:val="00BE3FEB"/>
    <w:rsid w:val="00BE42B7"/>
    <w:rsid w:val="00BE5B8C"/>
    <w:rsid w:val="00BE67A6"/>
    <w:rsid w:val="00BE69A3"/>
    <w:rsid w:val="00BE6C69"/>
    <w:rsid w:val="00BE7380"/>
    <w:rsid w:val="00BE7ACD"/>
    <w:rsid w:val="00BE7DB4"/>
    <w:rsid w:val="00BF0158"/>
    <w:rsid w:val="00BF01FC"/>
    <w:rsid w:val="00BF04D5"/>
    <w:rsid w:val="00BF092F"/>
    <w:rsid w:val="00BF1077"/>
    <w:rsid w:val="00BF1848"/>
    <w:rsid w:val="00BF1F30"/>
    <w:rsid w:val="00BF25EF"/>
    <w:rsid w:val="00BF3FB3"/>
    <w:rsid w:val="00BF43A7"/>
    <w:rsid w:val="00BF4A5E"/>
    <w:rsid w:val="00BF4BB1"/>
    <w:rsid w:val="00BF5A81"/>
    <w:rsid w:val="00BF5D84"/>
    <w:rsid w:val="00BF61CA"/>
    <w:rsid w:val="00BF6F01"/>
    <w:rsid w:val="00C0062E"/>
    <w:rsid w:val="00C0108B"/>
    <w:rsid w:val="00C02377"/>
    <w:rsid w:val="00C024AC"/>
    <w:rsid w:val="00C024C8"/>
    <w:rsid w:val="00C02A84"/>
    <w:rsid w:val="00C02E33"/>
    <w:rsid w:val="00C03F7A"/>
    <w:rsid w:val="00C04728"/>
    <w:rsid w:val="00C04F3A"/>
    <w:rsid w:val="00C062F2"/>
    <w:rsid w:val="00C06E1F"/>
    <w:rsid w:val="00C06E7A"/>
    <w:rsid w:val="00C06FC1"/>
    <w:rsid w:val="00C06FEB"/>
    <w:rsid w:val="00C11DA9"/>
    <w:rsid w:val="00C120DC"/>
    <w:rsid w:val="00C12789"/>
    <w:rsid w:val="00C130F8"/>
    <w:rsid w:val="00C13326"/>
    <w:rsid w:val="00C15A6B"/>
    <w:rsid w:val="00C16577"/>
    <w:rsid w:val="00C20175"/>
    <w:rsid w:val="00C2049D"/>
    <w:rsid w:val="00C21C23"/>
    <w:rsid w:val="00C225A5"/>
    <w:rsid w:val="00C2366B"/>
    <w:rsid w:val="00C24413"/>
    <w:rsid w:val="00C248A5"/>
    <w:rsid w:val="00C24956"/>
    <w:rsid w:val="00C252AC"/>
    <w:rsid w:val="00C25968"/>
    <w:rsid w:val="00C265B8"/>
    <w:rsid w:val="00C26A46"/>
    <w:rsid w:val="00C26CC3"/>
    <w:rsid w:val="00C27716"/>
    <w:rsid w:val="00C277A0"/>
    <w:rsid w:val="00C277EA"/>
    <w:rsid w:val="00C3047B"/>
    <w:rsid w:val="00C30821"/>
    <w:rsid w:val="00C31006"/>
    <w:rsid w:val="00C317C8"/>
    <w:rsid w:val="00C32236"/>
    <w:rsid w:val="00C3230E"/>
    <w:rsid w:val="00C32F6A"/>
    <w:rsid w:val="00C33C7A"/>
    <w:rsid w:val="00C33FB3"/>
    <w:rsid w:val="00C34CBE"/>
    <w:rsid w:val="00C35008"/>
    <w:rsid w:val="00C3506D"/>
    <w:rsid w:val="00C359F8"/>
    <w:rsid w:val="00C35C12"/>
    <w:rsid w:val="00C35FC2"/>
    <w:rsid w:val="00C367EE"/>
    <w:rsid w:val="00C37CD2"/>
    <w:rsid w:val="00C37F3F"/>
    <w:rsid w:val="00C41018"/>
    <w:rsid w:val="00C4142A"/>
    <w:rsid w:val="00C416E5"/>
    <w:rsid w:val="00C41F82"/>
    <w:rsid w:val="00C434AB"/>
    <w:rsid w:val="00C43E96"/>
    <w:rsid w:val="00C448F7"/>
    <w:rsid w:val="00C453C1"/>
    <w:rsid w:val="00C458C4"/>
    <w:rsid w:val="00C461F3"/>
    <w:rsid w:val="00C46336"/>
    <w:rsid w:val="00C4636A"/>
    <w:rsid w:val="00C46E37"/>
    <w:rsid w:val="00C47999"/>
    <w:rsid w:val="00C47FB1"/>
    <w:rsid w:val="00C503B9"/>
    <w:rsid w:val="00C51745"/>
    <w:rsid w:val="00C52BDA"/>
    <w:rsid w:val="00C559F4"/>
    <w:rsid w:val="00C55A94"/>
    <w:rsid w:val="00C572E1"/>
    <w:rsid w:val="00C57D51"/>
    <w:rsid w:val="00C60323"/>
    <w:rsid w:val="00C6191E"/>
    <w:rsid w:val="00C627FD"/>
    <w:rsid w:val="00C630F2"/>
    <w:rsid w:val="00C63EE9"/>
    <w:rsid w:val="00C64696"/>
    <w:rsid w:val="00C6470C"/>
    <w:rsid w:val="00C64807"/>
    <w:rsid w:val="00C65022"/>
    <w:rsid w:val="00C650E9"/>
    <w:rsid w:val="00C658EB"/>
    <w:rsid w:val="00C66897"/>
    <w:rsid w:val="00C672FE"/>
    <w:rsid w:val="00C679E1"/>
    <w:rsid w:val="00C70008"/>
    <w:rsid w:val="00C7254C"/>
    <w:rsid w:val="00C7281D"/>
    <w:rsid w:val="00C73AFE"/>
    <w:rsid w:val="00C741DF"/>
    <w:rsid w:val="00C75528"/>
    <w:rsid w:val="00C76DFD"/>
    <w:rsid w:val="00C773D8"/>
    <w:rsid w:val="00C77A29"/>
    <w:rsid w:val="00C80497"/>
    <w:rsid w:val="00C80564"/>
    <w:rsid w:val="00C80D97"/>
    <w:rsid w:val="00C80F18"/>
    <w:rsid w:val="00C811E3"/>
    <w:rsid w:val="00C81936"/>
    <w:rsid w:val="00C81DF2"/>
    <w:rsid w:val="00C81E2C"/>
    <w:rsid w:val="00C81F3B"/>
    <w:rsid w:val="00C82467"/>
    <w:rsid w:val="00C82A2E"/>
    <w:rsid w:val="00C82E7F"/>
    <w:rsid w:val="00C83C97"/>
    <w:rsid w:val="00C845DC"/>
    <w:rsid w:val="00C84722"/>
    <w:rsid w:val="00C8492D"/>
    <w:rsid w:val="00C84BFD"/>
    <w:rsid w:val="00C84D24"/>
    <w:rsid w:val="00C85E2E"/>
    <w:rsid w:val="00C8645B"/>
    <w:rsid w:val="00C870B9"/>
    <w:rsid w:val="00C870D5"/>
    <w:rsid w:val="00C876D6"/>
    <w:rsid w:val="00C87796"/>
    <w:rsid w:val="00C91282"/>
    <w:rsid w:val="00C9199E"/>
    <w:rsid w:val="00C9267B"/>
    <w:rsid w:val="00C92C3D"/>
    <w:rsid w:val="00C92E43"/>
    <w:rsid w:val="00C9340D"/>
    <w:rsid w:val="00C93C3A"/>
    <w:rsid w:val="00C93D2F"/>
    <w:rsid w:val="00C942F0"/>
    <w:rsid w:val="00C96BA3"/>
    <w:rsid w:val="00C96D68"/>
    <w:rsid w:val="00C9711D"/>
    <w:rsid w:val="00C973E3"/>
    <w:rsid w:val="00CA0759"/>
    <w:rsid w:val="00CA2AD0"/>
    <w:rsid w:val="00CA450C"/>
    <w:rsid w:val="00CA4AAD"/>
    <w:rsid w:val="00CA4C36"/>
    <w:rsid w:val="00CA4F52"/>
    <w:rsid w:val="00CA50A8"/>
    <w:rsid w:val="00CA5E21"/>
    <w:rsid w:val="00CA5F51"/>
    <w:rsid w:val="00CA6293"/>
    <w:rsid w:val="00CA75DA"/>
    <w:rsid w:val="00CA7D81"/>
    <w:rsid w:val="00CB006C"/>
    <w:rsid w:val="00CB019C"/>
    <w:rsid w:val="00CB044C"/>
    <w:rsid w:val="00CB0504"/>
    <w:rsid w:val="00CB0D16"/>
    <w:rsid w:val="00CB134C"/>
    <w:rsid w:val="00CB155F"/>
    <w:rsid w:val="00CB1615"/>
    <w:rsid w:val="00CB3362"/>
    <w:rsid w:val="00CB3873"/>
    <w:rsid w:val="00CB4372"/>
    <w:rsid w:val="00CB53AD"/>
    <w:rsid w:val="00CB5A7C"/>
    <w:rsid w:val="00CB70BE"/>
    <w:rsid w:val="00CB7BC2"/>
    <w:rsid w:val="00CC05FC"/>
    <w:rsid w:val="00CC2258"/>
    <w:rsid w:val="00CC239B"/>
    <w:rsid w:val="00CC24FC"/>
    <w:rsid w:val="00CC33D4"/>
    <w:rsid w:val="00CC34AB"/>
    <w:rsid w:val="00CC453E"/>
    <w:rsid w:val="00CC6210"/>
    <w:rsid w:val="00CC692D"/>
    <w:rsid w:val="00CC6AB7"/>
    <w:rsid w:val="00CC6F54"/>
    <w:rsid w:val="00CC7DB2"/>
    <w:rsid w:val="00CD010B"/>
    <w:rsid w:val="00CD12DC"/>
    <w:rsid w:val="00CD230D"/>
    <w:rsid w:val="00CD26E8"/>
    <w:rsid w:val="00CD2A05"/>
    <w:rsid w:val="00CD2E36"/>
    <w:rsid w:val="00CD3014"/>
    <w:rsid w:val="00CD33AC"/>
    <w:rsid w:val="00CD365B"/>
    <w:rsid w:val="00CD3AEE"/>
    <w:rsid w:val="00CD3B26"/>
    <w:rsid w:val="00CD4059"/>
    <w:rsid w:val="00CD5217"/>
    <w:rsid w:val="00CD5282"/>
    <w:rsid w:val="00CD5D0C"/>
    <w:rsid w:val="00CD6646"/>
    <w:rsid w:val="00CD7A95"/>
    <w:rsid w:val="00CD7CA3"/>
    <w:rsid w:val="00CE05F2"/>
    <w:rsid w:val="00CE09A3"/>
    <w:rsid w:val="00CE0FC1"/>
    <w:rsid w:val="00CE24FE"/>
    <w:rsid w:val="00CE255C"/>
    <w:rsid w:val="00CE3653"/>
    <w:rsid w:val="00CE3C2C"/>
    <w:rsid w:val="00CE4360"/>
    <w:rsid w:val="00CE54E2"/>
    <w:rsid w:val="00CE7545"/>
    <w:rsid w:val="00CE7B9B"/>
    <w:rsid w:val="00CF129A"/>
    <w:rsid w:val="00CF145C"/>
    <w:rsid w:val="00CF1E4B"/>
    <w:rsid w:val="00CF26E6"/>
    <w:rsid w:val="00CF35F4"/>
    <w:rsid w:val="00CF3606"/>
    <w:rsid w:val="00CF449D"/>
    <w:rsid w:val="00CF5A73"/>
    <w:rsid w:val="00CF675E"/>
    <w:rsid w:val="00CF68F9"/>
    <w:rsid w:val="00CF6B6F"/>
    <w:rsid w:val="00CF74E1"/>
    <w:rsid w:val="00CF7DAB"/>
    <w:rsid w:val="00CF7E2B"/>
    <w:rsid w:val="00D0063B"/>
    <w:rsid w:val="00D009C2"/>
    <w:rsid w:val="00D0106C"/>
    <w:rsid w:val="00D012C0"/>
    <w:rsid w:val="00D0159B"/>
    <w:rsid w:val="00D016B4"/>
    <w:rsid w:val="00D0197A"/>
    <w:rsid w:val="00D0200A"/>
    <w:rsid w:val="00D03E9E"/>
    <w:rsid w:val="00D043A6"/>
    <w:rsid w:val="00D04CBE"/>
    <w:rsid w:val="00D0500C"/>
    <w:rsid w:val="00D05738"/>
    <w:rsid w:val="00D05D62"/>
    <w:rsid w:val="00D05D8B"/>
    <w:rsid w:val="00D070C3"/>
    <w:rsid w:val="00D074C6"/>
    <w:rsid w:val="00D07663"/>
    <w:rsid w:val="00D07AD9"/>
    <w:rsid w:val="00D10B52"/>
    <w:rsid w:val="00D11B2F"/>
    <w:rsid w:val="00D11E51"/>
    <w:rsid w:val="00D128B7"/>
    <w:rsid w:val="00D143F9"/>
    <w:rsid w:val="00D1606D"/>
    <w:rsid w:val="00D174AE"/>
    <w:rsid w:val="00D17F13"/>
    <w:rsid w:val="00D20283"/>
    <w:rsid w:val="00D202A7"/>
    <w:rsid w:val="00D218B1"/>
    <w:rsid w:val="00D21EC1"/>
    <w:rsid w:val="00D22853"/>
    <w:rsid w:val="00D22A76"/>
    <w:rsid w:val="00D23219"/>
    <w:rsid w:val="00D232A9"/>
    <w:rsid w:val="00D23A8C"/>
    <w:rsid w:val="00D24D0D"/>
    <w:rsid w:val="00D24FC5"/>
    <w:rsid w:val="00D256E4"/>
    <w:rsid w:val="00D26DD0"/>
    <w:rsid w:val="00D31C83"/>
    <w:rsid w:val="00D330AA"/>
    <w:rsid w:val="00D33133"/>
    <w:rsid w:val="00D34A23"/>
    <w:rsid w:val="00D34DEE"/>
    <w:rsid w:val="00D360DA"/>
    <w:rsid w:val="00D37733"/>
    <w:rsid w:val="00D408C5"/>
    <w:rsid w:val="00D41014"/>
    <w:rsid w:val="00D418FE"/>
    <w:rsid w:val="00D41AB9"/>
    <w:rsid w:val="00D42A5D"/>
    <w:rsid w:val="00D4313E"/>
    <w:rsid w:val="00D43C41"/>
    <w:rsid w:val="00D43D5F"/>
    <w:rsid w:val="00D4416A"/>
    <w:rsid w:val="00D449ED"/>
    <w:rsid w:val="00D44B8C"/>
    <w:rsid w:val="00D44E64"/>
    <w:rsid w:val="00D456D1"/>
    <w:rsid w:val="00D45FD5"/>
    <w:rsid w:val="00D4665A"/>
    <w:rsid w:val="00D46A5E"/>
    <w:rsid w:val="00D46AF6"/>
    <w:rsid w:val="00D47094"/>
    <w:rsid w:val="00D47098"/>
    <w:rsid w:val="00D4779D"/>
    <w:rsid w:val="00D5035F"/>
    <w:rsid w:val="00D50478"/>
    <w:rsid w:val="00D5065F"/>
    <w:rsid w:val="00D50689"/>
    <w:rsid w:val="00D51C78"/>
    <w:rsid w:val="00D520E4"/>
    <w:rsid w:val="00D52638"/>
    <w:rsid w:val="00D52A8E"/>
    <w:rsid w:val="00D535E2"/>
    <w:rsid w:val="00D5485D"/>
    <w:rsid w:val="00D54A9F"/>
    <w:rsid w:val="00D54EBD"/>
    <w:rsid w:val="00D55C1A"/>
    <w:rsid w:val="00D55E22"/>
    <w:rsid w:val="00D5614E"/>
    <w:rsid w:val="00D56192"/>
    <w:rsid w:val="00D56306"/>
    <w:rsid w:val="00D56D22"/>
    <w:rsid w:val="00D57124"/>
    <w:rsid w:val="00D57DFA"/>
    <w:rsid w:val="00D60F93"/>
    <w:rsid w:val="00D613EA"/>
    <w:rsid w:val="00D6197D"/>
    <w:rsid w:val="00D6258D"/>
    <w:rsid w:val="00D62A7C"/>
    <w:rsid w:val="00D63D80"/>
    <w:rsid w:val="00D64952"/>
    <w:rsid w:val="00D6527F"/>
    <w:rsid w:val="00D658E3"/>
    <w:rsid w:val="00D6591E"/>
    <w:rsid w:val="00D66994"/>
    <w:rsid w:val="00D67068"/>
    <w:rsid w:val="00D67FE6"/>
    <w:rsid w:val="00D7108C"/>
    <w:rsid w:val="00D71C66"/>
    <w:rsid w:val="00D71CED"/>
    <w:rsid w:val="00D7200D"/>
    <w:rsid w:val="00D720F3"/>
    <w:rsid w:val="00D72621"/>
    <w:rsid w:val="00D72624"/>
    <w:rsid w:val="00D72908"/>
    <w:rsid w:val="00D73FD9"/>
    <w:rsid w:val="00D7521F"/>
    <w:rsid w:val="00D752BE"/>
    <w:rsid w:val="00D753AA"/>
    <w:rsid w:val="00D7649A"/>
    <w:rsid w:val="00D76922"/>
    <w:rsid w:val="00D76F09"/>
    <w:rsid w:val="00D775DC"/>
    <w:rsid w:val="00D7769C"/>
    <w:rsid w:val="00D8043C"/>
    <w:rsid w:val="00D80465"/>
    <w:rsid w:val="00D806AC"/>
    <w:rsid w:val="00D807B3"/>
    <w:rsid w:val="00D81E55"/>
    <w:rsid w:val="00D821B0"/>
    <w:rsid w:val="00D8259E"/>
    <w:rsid w:val="00D82666"/>
    <w:rsid w:val="00D836CA"/>
    <w:rsid w:val="00D84B12"/>
    <w:rsid w:val="00D85ACE"/>
    <w:rsid w:val="00D85C16"/>
    <w:rsid w:val="00D85D85"/>
    <w:rsid w:val="00D86FDF"/>
    <w:rsid w:val="00D86FF5"/>
    <w:rsid w:val="00D87FEA"/>
    <w:rsid w:val="00D907EF"/>
    <w:rsid w:val="00D91F56"/>
    <w:rsid w:val="00D91F85"/>
    <w:rsid w:val="00D92369"/>
    <w:rsid w:val="00D92E81"/>
    <w:rsid w:val="00D92F5A"/>
    <w:rsid w:val="00D935F9"/>
    <w:rsid w:val="00D938D4"/>
    <w:rsid w:val="00D9411B"/>
    <w:rsid w:val="00D9503D"/>
    <w:rsid w:val="00D95755"/>
    <w:rsid w:val="00D95924"/>
    <w:rsid w:val="00D95E12"/>
    <w:rsid w:val="00D95F67"/>
    <w:rsid w:val="00D96227"/>
    <w:rsid w:val="00D965B2"/>
    <w:rsid w:val="00D979D7"/>
    <w:rsid w:val="00D97A63"/>
    <w:rsid w:val="00D97B35"/>
    <w:rsid w:val="00D97DA3"/>
    <w:rsid w:val="00DA0C06"/>
    <w:rsid w:val="00DA1D01"/>
    <w:rsid w:val="00DA51CB"/>
    <w:rsid w:val="00DA577F"/>
    <w:rsid w:val="00DA6039"/>
    <w:rsid w:val="00DA6B4A"/>
    <w:rsid w:val="00DA71B4"/>
    <w:rsid w:val="00DA76BA"/>
    <w:rsid w:val="00DA78C5"/>
    <w:rsid w:val="00DA7CC2"/>
    <w:rsid w:val="00DA7D98"/>
    <w:rsid w:val="00DB0F0F"/>
    <w:rsid w:val="00DB15C8"/>
    <w:rsid w:val="00DB1B62"/>
    <w:rsid w:val="00DB2430"/>
    <w:rsid w:val="00DB24A2"/>
    <w:rsid w:val="00DB26DA"/>
    <w:rsid w:val="00DB308A"/>
    <w:rsid w:val="00DB44E1"/>
    <w:rsid w:val="00DB4D60"/>
    <w:rsid w:val="00DB4F70"/>
    <w:rsid w:val="00DB52EE"/>
    <w:rsid w:val="00DB5551"/>
    <w:rsid w:val="00DB638F"/>
    <w:rsid w:val="00DB662D"/>
    <w:rsid w:val="00DB6C1B"/>
    <w:rsid w:val="00DB7145"/>
    <w:rsid w:val="00DC0C67"/>
    <w:rsid w:val="00DC0F9D"/>
    <w:rsid w:val="00DC1A15"/>
    <w:rsid w:val="00DC1D7B"/>
    <w:rsid w:val="00DC3E7B"/>
    <w:rsid w:val="00DC4D55"/>
    <w:rsid w:val="00DC4DC3"/>
    <w:rsid w:val="00DC4EA2"/>
    <w:rsid w:val="00DC5CA2"/>
    <w:rsid w:val="00DC69AB"/>
    <w:rsid w:val="00DC709C"/>
    <w:rsid w:val="00DC71A1"/>
    <w:rsid w:val="00DC74A5"/>
    <w:rsid w:val="00DD0C2C"/>
    <w:rsid w:val="00DD0EA7"/>
    <w:rsid w:val="00DD0F90"/>
    <w:rsid w:val="00DD1AA4"/>
    <w:rsid w:val="00DD230C"/>
    <w:rsid w:val="00DD252E"/>
    <w:rsid w:val="00DD2BD0"/>
    <w:rsid w:val="00DD4E00"/>
    <w:rsid w:val="00DD5DC5"/>
    <w:rsid w:val="00DD69DC"/>
    <w:rsid w:val="00DD6C37"/>
    <w:rsid w:val="00DD78A4"/>
    <w:rsid w:val="00DE061C"/>
    <w:rsid w:val="00DE0F6C"/>
    <w:rsid w:val="00DE275F"/>
    <w:rsid w:val="00DE2FDB"/>
    <w:rsid w:val="00DE446A"/>
    <w:rsid w:val="00DE4E7F"/>
    <w:rsid w:val="00DE54FA"/>
    <w:rsid w:val="00DE5CC0"/>
    <w:rsid w:val="00DE6765"/>
    <w:rsid w:val="00DE6E75"/>
    <w:rsid w:val="00DE7654"/>
    <w:rsid w:val="00DE7A0E"/>
    <w:rsid w:val="00DE7FD6"/>
    <w:rsid w:val="00DF0289"/>
    <w:rsid w:val="00DF1585"/>
    <w:rsid w:val="00DF37FA"/>
    <w:rsid w:val="00DF488F"/>
    <w:rsid w:val="00DF51FF"/>
    <w:rsid w:val="00DF58BB"/>
    <w:rsid w:val="00DF592B"/>
    <w:rsid w:val="00DF6696"/>
    <w:rsid w:val="00DF6FDA"/>
    <w:rsid w:val="00DF70BB"/>
    <w:rsid w:val="00DF7542"/>
    <w:rsid w:val="00DF75BF"/>
    <w:rsid w:val="00DF766A"/>
    <w:rsid w:val="00DF7DAF"/>
    <w:rsid w:val="00E00044"/>
    <w:rsid w:val="00E019D5"/>
    <w:rsid w:val="00E037B3"/>
    <w:rsid w:val="00E04577"/>
    <w:rsid w:val="00E046ED"/>
    <w:rsid w:val="00E049F5"/>
    <w:rsid w:val="00E068DB"/>
    <w:rsid w:val="00E0696B"/>
    <w:rsid w:val="00E075E2"/>
    <w:rsid w:val="00E07B21"/>
    <w:rsid w:val="00E07ECA"/>
    <w:rsid w:val="00E106F0"/>
    <w:rsid w:val="00E11E28"/>
    <w:rsid w:val="00E12DB0"/>
    <w:rsid w:val="00E14A6A"/>
    <w:rsid w:val="00E14B93"/>
    <w:rsid w:val="00E15093"/>
    <w:rsid w:val="00E1526E"/>
    <w:rsid w:val="00E1528F"/>
    <w:rsid w:val="00E15EBA"/>
    <w:rsid w:val="00E16925"/>
    <w:rsid w:val="00E16BFA"/>
    <w:rsid w:val="00E16C0E"/>
    <w:rsid w:val="00E16FF5"/>
    <w:rsid w:val="00E177D0"/>
    <w:rsid w:val="00E200A3"/>
    <w:rsid w:val="00E202D8"/>
    <w:rsid w:val="00E208A2"/>
    <w:rsid w:val="00E21555"/>
    <w:rsid w:val="00E216AD"/>
    <w:rsid w:val="00E21821"/>
    <w:rsid w:val="00E21991"/>
    <w:rsid w:val="00E21BE9"/>
    <w:rsid w:val="00E21E63"/>
    <w:rsid w:val="00E22389"/>
    <w:rsid w:val="00E22A1D"/>
    <w:rsid w:val="00E22AB6"/>
    <w:rsid w:val="00E22FB8"/>
    <w:rsid w:val="00E230D0"/>
    <w:rsid w:val="00E32604"/>
    <w:rsid w:val="00E32650"/>
    <w:rsid w:val="00E3388E"/>
    <w:rsid w:val="00E345FB"/>
    <w:rsid w:val="00E34D20"/>
    <w:rsid w:val="00E35051"/>
    <w:rsid w:val="00E35097"/>
    <w:rsid w:val="00E364CF"/>
    <w:rsid w:val="00E36C9D"/>
    <w:rsid w:val="00E40725"/>
    <w:rsid w:val="00E40791"/>
    <w:rsid w:val="00E41B63"/>
    <w:rsid w:val="00E41FB6"/>
    <w:rsid w:val="00E4385B"/>
    <w:rsid w:val="00E454FB"/>
    <w:rsid w:val="00E45CCB"/>
    <w:rsid w:val="00E45F4B"/>
    <w:rsid w:val="00E46DAD"/>
    <w:rsid w:val="00E50233"/>
    <w:rsid w:val="00E50C66"/>
    <w:rsid w:val="00E51485"/>
    <w:rsid w:val="00E51A07"/>
    <w:rsid w:val="00E52273"/>
    <w:rsid w:val="00E5384C"/>
    <w:rsid w:val="00E55944"/>
    <w:rsid w:val="00E55ABC"/>
    <w:rsid w:val="00E55BDB"/>
    <w:rsid w:val="00E55FB5"/>
    <w:rsid w:val="00E56003"/>
    <w:rsid w:val="00E56162"/>
    <w:rsid w:val="00E56274"/>
    <w:rsid w:val="00E56639"/>
    <w:rsid w:val="00E574D4"/>
    <w:rsid w:val="00E57812"/>
    <w:rsid w:val="00E57B74"/>
    <w:rsid w:val="00E60501"/>
    <w:rsid w:val="00E61793"/>
    <w:rsid w:val="00E61A44"/>
    <w:rsid w:val="00E61B20"/>
    <w:rsid w:val="00E629D1"/>
    <w:rsid w:val="00E638F7"/>
    <w:rsid w:val="00E64841"/>
    <w:rsid w:val="00E64D5D"/>
    <w:rsid w:val="00E65320"/>
    <w:rsid w:val="00E667B5"/>
    <w:rsid w:val="00E66D4A"/>
    <w:rsid w:val="00E67517"/>
    <w:rsid w:val="00E70060"/>
    <w:rsid w:val="00E70FC6"/>
    <w:rsid w:val="00E71199"/>
    <w:rsid w:val="00E717A5"/>
    <w:rsid w:val="00E71C31"/>
    <w:rsid w:val="00E72296"/>
    <w:rsid w:val="00E7234F"/>
    <w:rsid w:val="00E72CE2"/>
    <w:rsid w:val="00E7357D"/>
    <w:rsid w:val="00E74796"/>
    <w:rsid w:val="00E74811"/>
    <w:rsid w:val="00E74D03"/>
    <w:rsid w:val="00E75102"/>
    <w:rsid w:val="00E75DE6"/>
    <w:rsid w:val="00E77285"/>
    <w:rsid w:val="00E802C4"/>
    <w:rsid w:val="00E8030D"/>
    <w:rsid w:val="00E80541"/>
    <w:rsid w:val="00E81372"/>
    <w:rsid w:val="00E81DC1"/>
    <w:rsid w:val="00E822BA"/>
    <w:rsid w:val="00E82C99"/>
    <w:rsid w:val="00E83583"/>
    <w:rsid w:val="00E841E5"/>
    <w:rsid w:val="00E84AEF"/>
    <w:rsid w:val="00E85D1A"/>
    <w:rsid w:val="00E8629F"/>
    <w:rsid w:val="00E8668D"/>
    <w:rsid w:val="00E86894"/>
    <w:rsid w:val="00E870B6"/>
    <w:rsid w:val="00E87634"/>
    <w:rsid w:val="00E91244"/>
    <w:rsid w:val="00E91FC5"/>
    <w:rsid w:val="00E920D8"/>
    <w:rsid w:val="00E92846"/>
    <w:rsid w:val="00E92EEC"/>
    <w:rsid w:val="00E93697"/>
    <w:rsid w:val="00E949DE"/>
    <w:rsid w:val="00E94A3B"/>
    <w:rsid w:val="00E95081"/>
    <w:rsid w:val="00E975D3"/>
    <w:rsid w:val="00EA05F4"/>
    <w:rsid w:val="00EA0F8F"/>
    <w:rsid w:val="00EA166B"/>
    <w:rsid w:val="00EA1E1D"/>
    <w:rsid w:val="00EA2004"/>
    <w:rsid w:val="00EA2ABC"/>
    <w:rsid w:val="00EA2AD5"/>
    <w:rsid w:val="00EA2F88"/>
    <w:rsid w:val="00EA3C24"/>
    <w:rsid w:val="00EA43DD"/>
    <w:rsid w:val="00EA4465"/>
    <w:rsid w:val="00EA497A"/>
    <w:rsid w:val="00EA5997"/>
    <w:rsid w:val="00EA5E3F"/>
    <w:rsid w:val="00EA5E4B"/>
    <w:rsid w:val="00EA7426"/>
    <w:rsid w:val="00EA7A2D"/>
    <w:rsid w:val="00EA7B05"/>
    <w:rsid w:val="00EA7C3D"/>
    <w:rsid w:val="00EB04FF"/>
    <w:rsid w:val="00EB0BD0"/>
    <w:rsid w:val="00EB0E3E"/>
    <w:rsid w:val="00EB10F0"/>
    <w:rsid w:val="00EB1F08"/>
    <w:rsid w:val="00EB24DE"/>
    <w:rsid w:val="00EB5B01"/>
    <w:rsid w:val="00EB62E5"/>
    <w:rsid w:val="00EB6ED9"/>
    <w:rsid w:val="00EB731C"/>
    <w:rsid w:val="00EB733C"/>
    <w:rsid w:val="00EB7C81"/>
    <w:rsid w:val="00EC14A9"/>
    <w:rsid w:val="00EC19D1"/>
    <w:rsid w:val="00EC29BD"/>
    <w:rsid w:val="00EC565F"/>
    <w:rsid w:val="00EC56BE"/>
    <w:rsid w:val="00EC6CF4"/>
    <w:rsid w:val="00EC6E56"/>
    <w:rsid w:val="00EC7CEF"/>
    <w:rsid w:val="00ED066D"/>
    <w:rsid w:val="00ED16C5"/>
    <w:rsid w:val="00ED1D24"/>
    <w:rsid w:val="00ED1D2A"/>
    <w:rsid w:val="00ED2859"/>
    <w:rsid w:val="00ED2CE3"/>
    <w:rsid w:val="00ED3251"/>
    <w:rsid w:val="00ED34FB"/>
    <w:rsid w:val="00ED42D8"/>
    <w:rsid w:val="00ED437B"/>
    <w:rsid w:val="00ED4782"/>
    <w:rsid w:val="00ED47E7"/>
    <w:rsid w:val="00ED5501"/>
    <w:rsid w:val="00ED616C"/>
    <w:rsid w:val="00ED69DB"/>
    <w:rsid w:val="00ED6F8C"/>
    <w:rsid w:val="00EE084A"/>
    <w:rsid w:val="00EE13D3"/>
    <w:rsid w:val="00EE15C1"/>
    <w:rsid w:val="00EE2BDD"/>
    <w:rsid w:val="00EE342E"/>
    <w:rsid w:val="00EE3E05"/>
    <w:rsid w:val="00EE3FCE"/>
    <w:rsid w:val="00EE52FC"/>
    <w:rsid w:val="00EE56F6"/>
    <w:rsid w:val="00EE5B78"/>
    <w:rsid w:val="00EE6CA9"/>
    <w:rsid w:val="00EE78ED"/>
    <w:rsid w:val="00EE7A0B"/>
    <w:rsid w:val="00EF03DE"/>
    <w:rsid w:val="00EF0722"/>
    <w:rsid w:val="00EF1BDA"/>
    <w:rsid w:val="00EF2B78"/>
    <w:rsid w:val="00EF374C"/>
    <w:rsid w:val="00EF398A"/>
    <w:rsid w:val="00EF524E"/>
    <w:rsid w:val="00EF5353"/>
    <w:rsid w:val="00EF5B64"/>
    <w:rsid w:val="00EF5DA7"/>
    <w:rsid w:val="00EF69DC"/>
    <w:rsid w:val="00F001FA"/>
    <w:rsid w:val="00F00A20"/>
    <w:rsid w:val="00F00CAA"/>
    <w:rsid w:val="00F02492"/>
    <w:rsid w:val="00F024BE"/>
    <w:rsid w:val="00F0252D"/>
    <w:rsid w:val="00F02B54"/>
    <w:rsid w:val="00F035EB"/>
    <w:rsid w:val="00F04044"/>
    <w:rsid w:val="00F04AF0"/>
    <w:rsid w:val="00F05D0B"/>
    <w:rsid w:val="00F05F19"/>
    <w:rsid w:val="00F072D8"/>
    <w:rsid w:val="00F07ABB"/>
    <w:rsid w:val="00F10302"/>
    <w:rsid w:val="00F106D2"/>
    <w:rsid w:val="00F10D3F"/>
    <w:rsid w:val="00F10DF7"/>
    <w:rsid w:val="00F1130C"/>
    <w:rsid w:val="00F11FEF"/>
    <w:rsid w:val="00F129F3"/>
    <w:rsid w:val="00F13B61"/>
    <w:rsid w:val="00F1423A"/>
    <w:rsid w:val="00F14748"/>
    <w:rsid w:val="00F1477C"/>
    <w:rsid w:val="00F14AA0"/>
    <w:rsid w:val="00F14DCA"/>
    <w:rsid w:val="00F14E4E"/>
    <w:rsid w:val="00F15877"/>
    <w:rsid w:val="00F15AA5"/>
    <w:rsid w:val="00F167EF"/>
    <w:rsid w:val="00F17624"/>
    <w:rsid w:val="00F1799A"/>
    <w:rsid w:val="00F17A59"/>
    <w:rsid w:val="00F17EB4"/>
    <w:rsid w:val="00F17F09"/>
    <w:rsid w:val="00F20101"/>
    <w:rsid w:val="00F20A0A"/>
    <w:rsid w:val="00F2101D"/>
    <w:rsid w:val="00F2111F"/>
    <w:rsid w:val="00F21549"/>
    <w:rsid w:val="00F21A6B"/>
    <w:rsid w:val="00F21FC3"/>
    <w:rsid w:val="00F222C6"/>
    <w:rsid w:val="00F23838"/>
    <w:rsid w:val="00F23885"/>
    <w:rsid w:val="00F2392D"/>
    <w:rsid w:val="00F23DB5"/>
    <w:rsid w:val="00F23F01"/>
    <w:rsid w:val="00F24523"/>
    <w:rsid w:val="00F2487F"/>
    <w:rsid w:val="00F25B8E"/>
    <w:rsid w:val="00F26CAC"/>
    <w:rsid w:val="00F274D9"/>
    <w:rsid w:val="00F27F2D"/>
    <w:rsid w:val="00F3057B"/>
    <w:rsid w:val="00F31D48"/>
    <w:rsid w:val="00F31D5D"/>
    <w:rsid w:val="00F3253C"/>
    <w:rsid w:val="00F32959"/>
    <w:rsid w:val="00F33B0C"/>
    <w:rsid w:val="00F3423B"/>
    <w:rsid w:val="00F34324"/>
    <w:rsid w:val="00F35B54"/>
    <w:rsid w:val="00F35DBB"/>
    <w:rsid w:val="00F360E8"/>
    <w:rsid w:val="00F364C0"/>
    <w:rsid w:val="00F366B5"/>
    <w:rsid w:val="00F369D3"/>
    <w:rsid w:val="00F3755D"/>
    <w:rsid w:val="00F4069C"/>
    <w:rsid w:val="00F41465"/>
    <w:rsid w:val="00F415BB"/>
    <w:rsid w:val="00F418C3"/>
    <w:rsid w:val="00F42ECC"/>
    <w:rsid w:val="00F43102"/>
    <w:rsid w:val="00F44848"/>
    <w:rsid w:val="00F44B84"/>
    <w:rsid w:val="00F45267"/>
    <w:rsid w:val="00F455FA"/>
    <w:rsid w:val="00F46E9F"/>
    <w:rsid w:val="00F470EC"/>
    <w:rsid w:val="00F47598"/>
    <w:rsid w:val="00F47786"/>
    <w:rsid w:val="00F50005"/>
    <w:rsid w:val="00F50634"/>
    <w:rsid w:val="00F50643"/>
    <w:rsid w:val="00F50C1D"/>
    <w:rsid w:val="00F515AE"/>
    <w:rsid w:val="00F5165E"/>
    <w:rsid w:val="00F5261F"/>
    <w:rsid w:val="00F53BEB"/>
    <w:rsid w:val="00F552B5"/>
    <w:rsid w:val="00F555DF"/>
    <w:rsid w:val="00F55CAD"/>
    <w:rsid w:val="00F55D21"/>
    <w:rsid w:val="00F5629A"/>
    <w:rsid w:val="00F57174"/>
    <w:rsid w:val="00F57369"/>
    <w:rsid w:val="00F60EF8"/>
    <w:rsid w:val="00F61215"/>
    <w:rsid w:val="00F61C97"/>
    <w:rsid w:val="00F61DE2"/>
    <w:rsid w:val="00F62C9A"/>
    <w:rsid w:val="00F62E42"/>
    <w:rsid w:val="00F63686"/>
    <w:rsid w:val="00F63976"/>
    <w:rsid w:val="00F63F64"/>
    <w:rsid w:val="00F641AE"/>
    <w:rsid w:val="00F64AE0"/>
    <w:rsid w:val="00F64AFB"/>
    <w:rsid w:val="00F64B3E"/>
    <w:rsid w:val="00F65259"/>
    <w:rsid w:val="00F65F76"/>
    <w:rsid w:val="00F6634D"/>
    <w:rsid w:val="00F67D6A"/>
    <w:rsid w:val="00F71A79"/>
    <w:rsid w:val="00F7223C"/>
    <w:rsid w:val="00F7224D"/>
    <w:rsid w:val="00F72AB4"/>
    <w:rsid w:val="00F72D83"/>
    <w:rsid w:val="00F741DB"/>
    <w:rsid w:val="00F74371"/>
    <w:rsid w:val="00F744BB"/>
    <w:rsid w:val="00F7472F"/>
    <w:rsid w:val="00F75696"/>
    <w:rsid w:val="00F75791"/>
    <w:rsid w:val="00F75899"/>
    <w:rsid w:val="00F7593D"/>
    <w:rsid w:val="00F75A4F"/>
    <w:rsid w:val="00F75F78"/>
    <w:rsid w:val="00F7695C"/>
    <w:rsid w:val="00F76B9A"/>
    <w:rsid w:val="00F7729E"/>
    <w:rsid w:val="00F772BD"/>
    <w:rsid w:val="00F778EA"/>
    <w:rsid w:val="00F77FE8"/>
    <w:rsid w:val="00F80370"/>
    <w:rsid w:val="00F805AE"/>
    <w:rsid w:val="00F80B51"/>
    <w:rsid w:val="00F80E68"/>
    <w:rsid w:val="00F80F45"/>
    <w:rsid w:val="00F81DBA"/>
    <w:rsid w:val="00F830CE"/>
    <w:rsid w:val="00F8381E"/>
    <w:rsid w:val="00F838F2"/>
    <w:rsid w:val="00F83BE5"/>
    <w:rsid w:val="00F84364"/>
    <w:rsid w:val="00F844BE"/>
    <w:rsid w:val="00F84BEB"/>
    <w:rsid w:val="00F852DA"/>
    <w:rsid w:val="00F87C10"/>
    <w:rsid w:val="00F902C3"/>
    <w:rsid w:val="00F905C8"/>
    <w:rsid w:val="00F90D35"/>
    <w:rsid w:val="00F90E05"/>
    <w:rsid w:val="00F9137A"/>
    <w:rsid w:val="00F9187D"/>
    <w:rsid w:val="00F919D5"/>
    <w:rsid w:val="00F91F69"/>
    <w:rsid w:val="00F9264C"/>
    <w:rsid w:val="00F92E89"/>
    <w:rsid w:val="00F94466"/>
    <w:rsid w:val="00F9487A"/>
    <w:rsid w:val="00F95BC3"/>
    <w:rsid w:val="00F95C50"/>
    <w:rsid w:val="00F95D3C"/>
    <w:rsid w:val="00F963F4"/>
    <w:rsid w:val="00F964D9"/>
    <w:rsid w:val="00F96989"/>
    <w:rsid w:val="00F97550"/>
    <w:rsid w:val="00F9767B"/>
    <w:rsid w:val="00F9790A"/>
    <w:rsid w:val="00F97D2C"/>
    <w:rsid w:val="00F97FBD"/>
    <w:rsid w:val="00FA02BF"/>
    <w:rsid w:val="00FA0544"/>
    <w:rsid w:val="00FA0AB0"/>
    <w:rsid w:val="00FA0EA2"/>
    <w:rsid w:val="00FA149C"/>
    <w:rsid w:val="00FA1E72"/>
    <w:rsid w:val="00FA2E4F"/>
    <w:rsid w:val="00FA3077"/>
    <w:rsid w:val="00FA3174"/>
    <w:rsid w:val="00FA35C4"/>
    <w:rsid w:val="00FA36A8"/>
    <w:rsid w:val="00FA3792"/>
    <w:rsid w:val="00FA4127"/>
    <w:rsid w:val="00FA4911"/>
    <w:rsid w:val="00FA49CF"/>
    <w:rsid w:val="00FA5544"/>
    <w:rsid w:val="00FA5C95"/>
    <w:rsid w:val="00FA76C1"/>
    <w:rsid w:val="00FB0080"/>
    <w:rsid w:val="00FB07A6"/>
    <w:rsid w:val="00FB0BD9"/>
    <w:rsid w:val="00FB10F7"/>
    <w:rsid w:val="00FB110B"/>
    <w:rsid w:val="00FB19BD"/>
    <w:rsid w:val="00FB2299"/>
    <w:rsid w:val="00FB273E"/>
    <w:rsid w:val="00FB280A"/>
    <w:rsid w:val="00FB2AEB"/>
    <w:rsid w:val="00FB324F"/>
    <w:rsid w:val="00FB3903"/>
    <w:rsid w:val="00FB42DC"/>
    <w:rsid w:val="00FB472A"/>
    <w:rsid w:val="00FB50AF"/>
    <w:rsid w:val="00FB545C"/>
    <w:rsid w:val="00FB5892"/>
    <w:rsid w:val="00FB5DB8"/>
    <w:rsid w:val="00FB5EDF"/>
    <w:rsid w:val="00FB7738"/>
    <w:rsid w:val="00FB7C22"/>
    <w:rsid w:val="00FC051F"/>
    <w:rsid w:val="00FC0547"/>
    <w:rsid w:val="00FC06B8"/>
    <w:rsid w:val="00FC0B6E"/>
    <w:rsid w:val="00FC0CEB"/>
    <w:rsid w:val="00FC1162"/>
    <w:rsid w:val="00FC123F"/>
    <w:rsid w:val="00FC14E7"/>
    <w:rsid w:val="00FC17E4"/>
    <w:rsid w:val="00FC1B45"/>
    <w:rsid w:val="00FC3C19"/>
    <w:rsid w:val="00FC46BC"/>
    <w:rsid w:val="00FC4D07"/>
    <w:rsid w:val="00FC531D"/>
    <w:rsid w:val="00FC69F5"/>
    <w:rsid w:val="00FC7465"/>
    <w:rsid w:val="00FD0437"/>
    <w:rsid w:val="00FD063A"/>
    <w:rsid w:val="00FD1786"/>
    <w:rsid w:val="00FD1796"/>
    <w:rsid w:val="00FD1E12"/>
    <w:rsid w:val="00FD1F20"/>
    <w:rsid w:val="00FD3F35"/>
    <w:rsid w:val="00FD4370"/>
    <w:rsid w:val="00FD45BD"/>
    <w:rsid w:val="00FD497F"/>
    <w:rsid w:val="00FD4A7E"/>
    <w:rsid w:val="00FD4DF8"/>
    <w:rsid w:val="00FD5595"/>
    <w:rsid w:val="00FD5964"/>
    <w:rsid w:val="00FD5ED0"/>
    <w:rsid w:val="00FD63E5"/>
    <w:rsid w:val="00FD6AF4"/>
    <w:rsid w:val="00FD6D7B"/>
    <w:rsid w:val="00FD769A"/>
    <w:rsid w:val="00FD7FE8"/>
    <w:rsid w:val="00FE07AA"/>
    <w:rsid w:val="00FE0836"/>
    <w:rsid w:val="00FE0D7B"/>
    <w:rsid w:val="00FE2C90"/>
    <w:rsid w:val="00FE30D7"/>
    <w:rsid w:val="00FE342E"/>
    <w:rsid w:val="00FE3A91"/>
    <w:rsid w:val="00FE3C4C"/>
    <w:rsid w:val="00FE709C"/>
    <w:rsid w:val="00FE76DD"/>
    <w:rsid w:val="00FE7ADC"/>
    <w:rsid w:val="00FF01A2"/>
    <w:rsid w:val="00FF0C15"/>
    <w:rsid w:val="00FF0E41"/>
    <w:rsid w:val="00FF1D59"/>
    <w:rsid w:val="00FF2616"/>
    <w:rsid w:val="00FF2947"/>
    <w:rsid w:val="00FF29F0"/>
    <w:rsid w:val="00FF2B2E"/>
    <w:rsid w:val="00FF3637"/>
    <w:rsid w:val="00FF380C"/>
    <w:rsid w:val="00FF4372"/>
    <w:rsid w:val="00FF4498"/>
    <w:rsid w:val="00FF4ACC"/>
    <w:rsid w:val="00FF4CE8"/>
    <w:rsid w:val="00FF4FA4"/>
    <w:rsid w:val="00FF563D"/>
    <w:rsid w:val="00FF565C"/>
    <w:rsid w:val="00FF5754"/>
    <w:rsid w:val="00FF612D"/>
    <w:rsid w:val="00FF68EA"/>
    <w:rsid w:val="00FF6B83"/>
    <w:rsid w:val="04C61844"/>
    <w:rsid w:val="05875FC1"/>
    <w:rsid w:val="063A66ED"/>
    <w:rsid w:val="13063B7D"/>
    <w:rsid w:val="144664CD"/>
    <w:rsid w:val="19A702B4"/>
    <w:rsid w:val="219312B6"/>
    <w:rsid w:val="23F56C77"/>
    <w:rsid w:val="26A17E0C"/>
    <w:rsid w:val="26C055FE"/>
    <w:rsid w:val="29640CAA"/>
    <w:rsid w:val="2A63181C"/>
    <w:rsid w:val="2B52485E"/>
    <w:rsid w:val="2C760285"/>
    <w:rsid w:val="2C8A228A"/>
    <w:rsid w:val="33741806"/>
    <w:rsid w:val="39BA30BC"/>
    <w:rsid w:val="3AC4524A"/>
    <w:rsid w:val="3AE54FD1"/>
    <w:rsid w:val="3D5B096D"/>
    <w:rsid w:val="3F8B0F60"/>
    <w:rsid w:val="436C7E2B"/>
    <w:rsid w:val="4C1B120A"/>
    <w:rsid w:val="4DA30481"/>
    <w:rsid w:val="4F3B31A2"/>
    <w:rsid w:val="5565558C"/>
    <w:rsid w:val="58652302"/>
    <w:rsid w:val="5D4C5FA5"/>
    <w:rsid w:val="6201642E"/>
    <w:rsid w:val="63E74F72"/>
    <w:rsid w:val="646D5D92"/>
    <w:rsid w:val="6F272006"/>
    <w:rsid w:val="76E67DC0"/>
    <w:rsid w:val="77174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uiPriority="39" w:qFormat="1"/>
    <w:lsdException w:name="Normal Indent" w:semiHidden="1" w:unhideWhenUsed="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lang w:eastAsia="zh-TW"/>
    </w:rPr>
  </w:style>
  <w:style w:type="paragraph" w:styleId="Heading1">
    <w:name w:val="heading 1"/>
    <w:next w:val="Normal"/>
    <w:link w:val="Heading1Char"/>
    <w:qFormat/>
    <w:pPr>
      <w:keepNext/>
      <w:keepLines/>
      <w:numPr>
        <w:numId w:val="1"/>
      </w:numPr>
      <w:pBdr>
        <w:top w:val="single" w:sz="12" w:space="3" w:color="auto"/>
      </w:pBdr>
      <w:tabs>
        <w:tab w:val="clear" w:pos="432"/>
        <w:tab w:val="left" w:pos="3267"/>
      </w:tabs>
      <w:spacing w:before="240" w:after="180"/>
      <w:jc w:val="both"/>
      <w:outlineLvl w:val="0"/>
    </w:pPr>
    <w:rPr>
      <w:rFonts w:ascii="Arial" w:eastAsia="新細明體" w:hAnsi="Arial"/>
      <w:sz w:val="36"/>
      <w:lang w:val="en-GB"/>
    </w:rPr>
  </w:style>
  <w:style w:type="paragraph" w:styleId="Heading2">
    <w:name w:val="heading 2"/>
    <w:basedOn w:val="Heading1"/>
    <w:next w:val="Normal"/>
    <w:link w:val="Heading2Char"/>
    <w:qFormat/>
    <w:pPr>
      <w:numPr>
        <w:ilvl w:val="1"/>
      </w:numPr>
      <w:pBdr>
        <w:top w:val="none" w:sz="0" w:space="0" w:color="auto"/>
      </w:pBdr>
      <w:tabs>
        <w:tab w:val="left" w:pos="576"/>
      </w:tabs>
      <w:spacing w:before="180"/>
      <w:ind w:left="576"/>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Pr>
      <w:outlineLvl w:val="5"/>
    </w:pPr>
  </w:style>
  <w:style w:type="paragraph" w:styleId="Heading7">
    <w:name w:val="heading 7"/>
    <w:basedOn w:val="H6"/>
    <w:next w:val="Normal"/>
    <w:qFormat/>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jc w:val="both"/>
    </w:pPr>
    <w:rPr>
      <w:rFonts w:eastAsia="新細明體"/>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BodyText">
    <w:name w:val="Body Text"/>
    <w:basedOn w:val="Normal"/>
    <w:link w:val="BodyTextChar"/>
    <w:qFormat/>
  </w:style>
  <w:style w:type="paragraph" w:styleId="PlainText">
    <w:name w:val="Plain Text"/>
    <w:basedOn w:val="Normal"/>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odyTextIndent2">
    <w:name w:val="Body Text Indent 2"/>
    <w:basedOn w:val="Normal"/>
    <w:link w:val="BodyTextIndent2Char"/>
    <w:qFormat/>
    <w:pPr>
      <w:widowControl w:val="0"/>
      <w:numPr>
        <w:numId w:val="2"/>
      </w:numPr>
      <w:tabs>
        <w:tab w:val="clear" w:pos="992"/>
        <w:tab w:val="left" w:pos="2205"/>
      </w:tabs>
      <w:overflowPunct w:val="0"/>
      <w:autoSpaceDE w:val="0"/>
      <w:autoSpaceDN w:val="0"/>
      <w:adjustRightInd w:val="0"/>
      <w:ind w:left="200" w:firstLine="0"/>
      <w:textAlignment w:val="baseline"/>
    </w:pPr>
    <w:rPr>
      <w:kern w:val="2"/>
      <w:sz w:val="20"/>
      <w:szCs w:val="20"/>
      <w:lang w:eastAsia="ja-JP"/>
    </w:rPr>
  </w:style>
  <w:style w:type="paragraph" w:styleId="BalloonText">
    <w:name w:val="Balloon Text"/>
    <w:basedOn w:val="Normal"/>
    <w:link w:val="BalloonTextChar"/>
    <w:qFormat/>
    <w:rPr>
      <w:rFonts w:ascii="Tahoma" w:hAnsi="Tahoma"/>
      <w:sz w:val="16"/>
      <w:szCs w:val="16"/>
    </w:rPr>
  </w:style>
  <w:style w:type="paragraph" w:styleId="Footer">
    <w:name w:val="footer"/>
    <w:basedOn w:val="Header"/>
    <w:qFormat/>
    <w:pPr>
      <w:jc w:val="center"/>
    </w:pPr>
    <w:rPr>
      <w:i/>
    </w:rPr>
  </w:style>
  <w:style w:type="paragraph" w:styleId="Header">
    <w:name w:val="header"/>
    <w:link w:val="HeaderChar"/>
    <w:qFormat/>
    <w:pPr>
      <w:widowControl w:val="0"/>
      <w:jc w:val="both"/>
    </w:pPr>
    <w:rPr>
      <w:rFonts w:ascii="Arial" w:eastAsia="新細明體" w:hAnsi="Arial"/>
      <w:b/>
      <w:sz w:val="18"/>
      <w:lang w:val="en-GB"/>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100" w:beforeAutospacing="1" w:after="100" w:afterAutospacing="1"/>
    </w:pPr>
    <w:rPr>
      <w:lang w:eastAsia="zh-CN"/>
    </w:rPr>
  </w:style>
  <w:style w:type="paragraph" w:styleId="Index1">
    <w:name w:val="index 1"/>
    <w:basedOn w:val="Normal"/>
    <w:next w:val="Normal"/>
    <w:semiHidden/>
    <w:qFormat/>
    <w:pPr>
      <w:keepLines/>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rFonts w:ascii="Tahoma" w:hAnsi="Tahoma" w:cs="Tahoma"/>
      <w:sz w:val="16"/>
      <w:szCs w:val="16"/>
      <w:lang w:val="en-GB"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jc w:val="both"/>
    </w:pPr>
    <w:rPr>
      <w:rFonts w:ascii="Arial" w:eastAsia="新細明體"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both"/>
    </w:pPr>
    <w:rPr>
      <w:rFonts w:ascii="Courier New" w:eastAsia="新細明體"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jc w:val="both"/>
    </w:pPr>
    <w:rPr>
      <w:rFonts w:ascii="Courier New" w:eastAsia="新細明體"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style>
  <w:style w:type="paragraph" w:customStyle="1" w:styleId="NW">
    <w:name w:val="NW"/>
    <w:basedOn w:val="NO"/>
    <w:qFormat/>
  </w:style>
  <w:style w:type="paragraph" w:customStyle="1" w:styleId="EW">
    <w:name w:val="EW"/>
    <w:basedOn w:val="EX"/>
    <w:qFormat/>
  </w:style>
  <w:style w:type="paragraph" w:customStyle="1" w:styleId="B1">
    <w:name w:val="B1"/>
    <w:basedOn w:val="List"/>
    <w:link w:val="B10"/>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新細明體"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新細明體" w:hAnsi="Arial"/>
      <w:i/>
      <w:lang w:val="en-GB"/>
    </w:rPr>
  </w:style>
  <w:style w:type="paragraph" w:customStyle="1" w:styleId="ZT">
    <w:name w:val="ZT"/>
    <w:qFormat/>
    <w:pPr>
      <w:framePr w:wrap="notBeside" w:hAnchor="margin" w:yAlign="center"/>
      <w:widowControl w:val="0"/>
      <w:spacing w:line="240" w:lineRule="atLeast"/>
      <w:jc w:val="right"/>
    </w:pPr>
    <w:rPr>
      <w:rFonts w:ascii="Arial" w:eastAsia="新細明體"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新細明體"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jc w:val="both"/>
    </w:pPr>
    <w:rPr>
      <w:rFonts w:ascii="Arial" w:eastAsia="新細明體"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新細明體" w:hAnsi="Arial"/>
      <w:lang w:val="en-GB"/>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pPr>
  </w:style>
  <w:style w:type="paragraph" w:customStyle="1" w:styleId="CouvRecTitle">
    <w:name w:val="Couv Rec Title"/>
    <w:basedOn w:val="Normal"/>
    <w:qFormat/>
    <w:pPr>
      <w:keepNext/>
      <w:keepLines/>
      <w:spacing w:before="240"/>
      <w:ind w:left="1418"/>
    </w:pPr>
    <w:rPr>
      <w:rFonts w:ascii="Arial" w:hAnsi="Arial"/>
      <w:b/>
      <w:sz w:val="36"/>
    </w:rPr>
  </w:style>
  <w:style w:type="paragraph" w:customStyle="1" w:styleId="TAJ">
    <w:name w:val="TAJ"/>
    <w:basedOn w:val="TH"/>
    <w:qFormat/>
  </w:style>
  <w:style w:type="paragraph" w:customStyle="1" w:styleId="Guidance">
    <w:name w:val="Guidance"/>
    <w:basedOn w:val="Normal"/>
    <w:uiPriority w:val="99"/>
    <w:qFormat/>
    <w:rPr>
      <w:i/>
      <w:color w:val="0000FF"/>
    </w:rPr>
  </w:style>
  <w:style w:type="character" w:customStyle="1" w:styleId="Heading2Char">
    <w:name w:val="Heading 2 Char"/>
    <w:link w:val="Heading2"/>
    <w:qFormat/>
    <w:rPr>
      <w:rFonts w:ascii="Arial" w:eastAsia="新細明體"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qFormat/>
    <w:locked/>
    <w:rPr>
      <w:lang w:val="en-GB" w:eastAsia="en-US"/>
    </w:rPr>
  </w:style>
  <w:style w:type="character" w:customStyle="1" w:styleId="HeaderChar">
    <w:name w:val="Header Char"/>
    <w:link w:val="Header"/>
    <w:qFormat/>
    <w:rPr>
      <w:rFonts w:ascii="Arial" w:hAnsi="Arial"/>
      <w:b/>
      <w:sz w:val="18"/>
      <w:lang w:val="en-GB" w:eastAsia="en-US" w:bidi="ar-SA"/>
    </w:rPr>
  </w:style>
  <w:style w:type="character" w:customStyle="1" w:styleId="CaptionChar">
    <w:name w:val="Caption Char"/>
    <w:link w:val="Caption"/>
    <w:qFormat/>
    <w:rPr>
      <w:b/>
      <w:lang w:val="en-GB" w:eastAsia="en-US"/>
    </w:rPr>
  </w:style>
  <w:style w:type="character" w:customStyle="1" w:styleId="Heading4Char">
    <w:name w:val="Heading 4 Char"/>
    <w:link w:val="Heading4"/>
    <w:qFormat/>
    <w:rPr>
      <w:rFonts w:ascii="Arial" w:eastAsia="新細明體" w:hAnsi="Arial"/>
      <w:sz w:val="24"/>
      <w:lang w:val="en-GB" w:eastAsia="en-US"/>
    </w:rPr>
  </w:style>
  <w:style w:type="paragraph" w:styleId="ListParagraph">
    <w:name w:val="List Paragraph"/>
    <w:basedOn w:val="Normal"/>
    <w:link w:val="ListParagraphChar"/>
    <w:uiPriority w:val="34"/>
    <w:qFormat/>
    <w:pPr>
      <w:ind w:left="720"/>
    </w:pPr>
  </w:style>
  <w:style w:type="character" w:customStyle="1" w:styleId="FootnoteTextChar">
    <w:name w:val="Footnote Text Char"/>
    <w:link w:val="FootnoteText"/>
    <w:semiHidden/>
    <w:qFormat/>
    <w:rPr>
      <w:sz w:val="16"/>
      <w:lang w:val="en-GB" w:eastAsia="en-US"/>
    </w:rPr>
  </w:style>
  <w:style w:type="character" w:customStyle="1" w:styleId="ListParagraphChar">
    <w:name w:val="List Paragraph Char"/>
    <w:link w:val="ListParagraph"/>
    <w:uiPriority w:val="34"/>
    <w:qFormat/>
    <w:locked/>
    <w:rPr>
      <w:lang w:val="en-GB" w:eastAsia="en-US"/>
    </w:rPr>
  </w:style>
  <w:style w:type="character" w:customStyle="1" w:styleId="st1">
    <w:name w:val="st1"/>
    <w:qFormat/>
  </w:style>
  <w:style w:type="character" w:customStyle="1" w:styleId="BodyTextChar">
    <w:name w:val="Body Text Char"/>
    <w:link w:val="BodyText"/>
    <w:qFormat/>
    <w:rPr>
      <w:lang w:val="en-GB"/>
    </w:rPr>
  </w:style>
  <w:style w:type="character" w:customStyle="1" w:styleId="CommentTextChar">
    <w:name w:val="Comment Text Char"/>
    <w:link w:val="CommentText"/>
    <w:qFormat/>
    <w:rPr>
      <w:lang w:val="en-GB"/>
    </w:rPr>
  </w:style>
  <w:style w:type="character" w:customStyle="1" w:styleId="CommentSubjectChar">
    <w:name w:val="Comment Subject Char"/>
    <w:link w:val="CommentSubject"/>
    <w:qFormat/>
    <w:rPr>
      <w:b/>
      <w:bCs/>
      <w:lang w:val="en-GB"/>
    </w:rPr>
  </w:style>
  <w:style w:type="paragraph" w:customStyle="1" w:styleId="Appendix1">
    <w:name w:val="Appendix1"/>
    <w:basedOn w:val="Heading1"/>
    <w:link w:val="Appendix1Char"/>
    <w:qFormat/>
    <w:pPr>
      <w:numPr>
        <w:numId w:val="3"/>
      </w:numPr>
      <w:tabs>
        <w:tab w:val="clear" w:pos="432"/>
      </w:tabs>
    </w:pPr>
  </w:style>
  <w:style w:type="paragraph" w:customStyle="1" w:styleId="Appendix2">
    <w:name w:val="Appendix 2"/>
    <w:basedOn w:val="Appendix1"/>
    <w:next w:val="Normal"/>
    <w:link w:val="Appendix2Char"/>
    <w:qFormat/>
    <w:pPr>
      <w:numPr>
        <w:ilvl w:val="1"/>
        <w:numId w:val="4"/>
      </w:numPr>
      <w:pBdr>
        <w:top w:val="none" w:sz="0" w:space="0" w:color="auto"/>
      </w:pBdr>
      <w:ind w:left="360"/>
    </w:pPr>
  </w:style>
  <w:style w:type="character" w:customStyle="1" w:styleId="Heading1Char">
    <w:name w:val="Heading 1 Char"/>
    <w:basedOn w:val="DefaultParagraphFont"/>
    <w:link w:val="Heading1"/>
    <w:qFormat/>
    <w:rPr>
      <w:rFonts w:ascii="Arial" w:eastAsia="新細明體" w:hAnsi="Arial"/>
      <w:sz w:val="36"/>
      <w:lang w:val="en-GB" w:eastAsia="en-US"/>
    </w:rPr>
  </w:style>
  <w:style w:type="character" w:customStyle="1" w:styleId="Appendix1Char">
    <w:name w:val="Appendix1 Char"/>
    <w:basedOn w:val="Heading1Char"/>
    <w:link w:val="Appendix1"/>
    <w:qFormat/>
    <w:rPr>
      <w:rFonts w:ascii="Arial" w:eastAsia="新細明體" w:hAnsi="Arial"/>
      <w:sz w:val="36"/>
      <w:lang w:val="en-GB" w:eastAsia="en-US"/>
    </w:rPr>
  </w:style>
  <w:style w:type="character" w:customStyle="1" w:styleId="Appendix2Char">
    <w:name w:val="Appendix 2 Char"/>
    <w:basedOn w:val="Heading2Char"/>
    <w:link w:val="Appendix2"/>
    <w:qFormat/>
    <w:rPr>
      <w:rFonts w:ascii="Arial" w:eastAsia="新細明體" w:hAnsi="Arial"/>
      <w:sz w:val="36"/>
      <w:lang w:val="en-GB" w:eastAsia="en-US"/>
    </w:rPr>
  </w:style>
  <w:style w:type="character" w:customStyle="1" w:styleId="B1Char">
    <w:name w:val="B1 Char"/>
    <w:qFormat/>
    <w:rPr>
      <w:rFonts w:eastAsia="Malgun Gothic"/>
    </w:rPr>
  </w:style>
  <w:style w:type="paragraph" w:customStyle="1" w:styleId="Comments">
    <w:name w:val="Comments"/>
    <w:basedOn w:val="Normal"/>
    <w:link w:val="CommentsChar"/>
    <w:qFormat/>
    <w:pPr>
      <w:spacing w:before="40"/>
    </w:pPr>
    <w:rPr>
      <w:rFonts w:ascii="Arial" w:eastAsia="MS Mincho" w:hAnsi="Arial"/>
      <w:i/>
      <w:sz w:val="18"/>
    </w:rPr>
  </w:style>
  <w:style w:type="character" w:customStyle="1" w:styleId="CommentsChar">
    <w:name w:val="Comments Char"/>
    <w:link w:val="Comments"/>
    <w:qFormat/>
    <w:rPr>
      <w:rFonts w:ascii="Arial" w:eastAsia="MS Mincho" w:hAnsi="Arial"/>
      <w:i/>
      <w:sz w:val="18"/>
      <w:szCs w:val="24"/>
    </w:rPr>
  </w:style>
  <w:style w:type="character" w:styleId="PlaceholderText">
    <w:name w:val="Placeholder Text"/>
    <w:basedOn w:val="DefaultParagraphFont"/>
    <w:uiPriority w:val="99"/>
    <w:semiHidden/>
    <w:qFormat/>
    <w:rPr>
      <w:color w:val="808080"/>
    </w:rPr>
  </w:style>
  <w:style w:type="character" w:customStyle="1" w:styleId="Style1Char">
    <w:name w:val="Style1 Char"/>
    <w:basedOn w:val="Heading2Char"/>
    <w:qFormat/>
    <w:rPr>
      <w:rFonts w:ascii="Arial" w:eastAsia="新細明體" w:hAnsi="Arial"/>
      <w:sz w:val="32"/>
      <w:lang w:val="en-GB" w:eastAsia="en-US"/>
    </w:rPr>
  </w:style>
  <w:style w:type="table" w:customStyle="1" w:styleId="11">
    <w:name w:val="无格式表格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61">
    <w:name w:val="网格表 5 深色 - 着色 6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TALCar">
    <w:name w:val="TAL Car"/>
    <w:qFormat/>
    <w:rPr>
      <w:rFonts w:ascii="Arial" w:eastAsia="Times New Roman" w:hAnsi="Arial"/>
      <w:sz w:val="18"/>
    </w:rPr>
  </w:style>
  <w:style w:type="character" w:customStyle="1" w:styleId="TAHCar">
    <w:name w:val="TAH Car"/>
    <w:link w:val="TAH"/>
    <w:qFormat/>
    <w:locked/>
    <w:rPr>
      <w:rFonts w:ascii="Arial" w:eastAsia="Times New Roman" w:hAnsi="Arial"/>
      <w:b/>
      <w:sz w:val="18"/>
      <w:szCs w:val="24"/>
    </w:rPr>
  </w:style>
  <w:style w:type="character" w:customStyle="1" w:styleId="B2Char">
    <w:name w:val="B2 Char"/>
    <w:link w:val="B2"/>
    <w:qFormat/>
    <w:locked/>
    <w:rPr>
      <w:rFonts w:eastAsia="Times New Roman"/>
      <w:sz w:val="24"/>
      <w:szCs w:val="24"/>
    </w:rPr>
  </w:style>
  <w:style w:type="character" w:customStyle="1" w:styleId="Doc-text2Char">
    <w:name w:val="Doc-text2 Char"/>
    <w:basedOn w:val="DefaultParagraphFont"/>
    <w:link w:val="Doc-text2"/>
    <w:qFormat/>
    <w:locked/>
    <w:rPr>
      <w:rFonts w:ascii="Arial" w:hAnsi="Arial" w:cs="Arial"/>
    </w:rPr>
  </w:style>
  <w:style w:type="paragraph" w:customStyle="1" w:styleId="Doc-text2">
    <w:name w:val="Doc-text2"/>
    <w:basedOn w:val="Normal"/>
    <w:link w:val="Doc-text2Char"/>
    <w:qFormat/>
    <w:pPr>
      <w:ind w:left="1622" w:hanging="363"/>
    </w:pPr>
    <w:rPr>
      <w:rFonts w:ascii="Arial" w:eastAsia="新細明體" w:hAnsi="Arial" w:cs="Arial"/>
      <w:sz w:val="20"/>
      <w:szCs w:val="20"/>
    </w:rPr>
  </w:style>
  <w:style w:type="character" w:customStyle="1" w:styleId="B3Char">
    <w:name w:val="B3 Char"/>
    <w:link w:val="B3"/>
    <w:qFormat/>
    <w:rPr>
      <w:rFonts w:eastAsia="Times New Roman"/>
      <w:sz w:val="24"/>
      <w:szCs w:val="24"/>
    </w:rPr>
  </w:style>
  <w:style w:type="paragraph" w:customStyle="1" w:styleId="Agreement">
    <w:name w:val="Agreement"/>
    <w:basedOn w:val="Normal"/>
    <w:next w:val="Normal"/>
    <w:qFormat/>
    <w:pPr>
      <w:numPr>
        <w:numId w:val="5"/>
      </w:numPr>
      <w:tabs>
        <w:tab w:val="left" w:pos="1800"/>
      </w:tabs>
      <w:spacing w:before="60"/>
      <w:ind w:left="1800"/>
    </w:pPr>
    <w:rPr>
      <w:rFonts w:ascii="Arial" w:eastAsia="MS Mincho" w:hAnsi="Arial"/>
      <w:b/>
      <w:sz w:val="20"/>
    </w:rPr>
  </w:style>
  <w:style w:type="character" w:customStyle="1" w:styleId="TACChar">
    <w:name w:val="TAC Char"/>
    <w:link w:val="TAC"/>
    <w:qFormat/>
    <w:rPr>
      <w:rFonts w:ascii="Arial" w:eastAsia="Times New Roman" w:hAnsi="Arial"/>
      <w:sz w:val="18"/>
      <w:szCs w:val="24"/>
    </w:rPr>
  </w:style>
  <w:style w:type="character" w:customStyle="1" w:styleId="TANChar">
    <w:name w:val="TAN Char"/>
    <w:link w:val="TAN"/>
    <w:qFormat/>
    <w:rPr>
      <w:rFonts w:ascii="Arial" w:eastAsia="Times New Roman" w:hAnsi="Arial"/>
      <w:sz w:val="18"/>
      <w:szCs w:val="24"/>
    </w:rPr>
  </w:style>
  <w:style w:type="paragraph" w:customStyle="1" w:styleId="RAN1bullet2">
    <w:name w:val="RAN1 bullet2"/>
    <w:basedOn w:val="Normal"/>
    <w:qFormat/>
    <w:pPr>
      <w:numPr>
        <w:ilvl w:val="1"/>
        <w:numId w:val="6"/>
      </w:numPr>
    </w:pPr>
    <w:rPr>
      <w:rFonts w:ascii="Times" w:eastAsia="Batang" w:hAnsi="Times"/>
      <w:sz w:val="20"/>
      <w:szCs w:val="20"/>
      <w:lang w:eastAsia="en-US"/>
    </w:rPr>
  </w:style>
  <w:style w:type="paragraph" w:customStyle="1" w:styleId="CharCharCharCharCharChar">
    <w:name w:val="Char Char Char Char Char Char"/>
    <w:semiHidden/>
    <w:qFormat/>
    <w:pPr>
      <w:keepNext/>
      <w:numPr>
        <w:numId w:val="7"/>
      </w:numPr>
      <w:autoSpaceDE w:val="0"/>
      <w:autoSpaceDN w:val="0"/>
      <w:adjustRightInd w:val="0"/>
      <w:spacing w:before="60" w:after="60"/>
      <w:jc w:val="both"/>
    </w:pPr>
    <w:rPr>
      <w:rFonts w:ascii="Arial" w:hAnsi="Arial" w:cs="Arial"/>
      <w:color w:val="0000FF"/>
      <w:kern w:val="2"/>
      <w:lang w:eastAsia="zh-CN"/>
    </w:rPr>
  </w:style>
  <w:style w:type="character" w:customStyle="1" w:styleId="B1Char1">
    <w:name w:val="B1 Char1"/>
    <w:qFormat/>
    <w:locked/>
    <w:rPr>
      <w:lang w:eastAsia="en-US"/>
    </w:rPr>
  </w:style>
  <w:style w:type="character" w:customStyle="1" w:styleId="BodyTextIndent2Char">
    <w:name w:val="Body Text Indent 2 Char"/>
    <w:basedOn w:val="DefaultParagraphFont"/>
    <w:link w:val="BodyTextIndent2"/>
    <w:qFormat/>
    <w:rPr>
      <w:rFonts w:eastAsiaTheme="minorEastAsia"/>
      <w:kern w:val="2"/>
      <w:lang w:eastAsia="ja-JP"/>
    </w:rPr>
  </w:style>
  <w:style w:type="paragraph" w:customStyle="1" w:styleId="Proposal">
    <w:name w:val="Proposal"/>
    <w:basedOn w:val="BodyText"/>
    <w:qFormat/>
    <w:pPr>
      <w:numPr>
        <w:numId w:val="8"/>
      </w:numPr>
      <w:tabs>
        <w:tab w:val="left" w:pos="1701"/>
      </w:tabs>
      <w:spacing w:after="120"/>
    </w:pPr>
    <w:rPr>
      <w:rFonts w:ascii="Arial" w:hAnsi="Arial" w:cstheme="minorBidi"/>
      <w:b/>
      <w:bCs/>
      <w:sz w:val="22"/>
      <w:szCs w:val="22"/>
      <w:lang w:eastAsia="zh-CN"/>
    </w:rPr>
  </w:style>
  <w:style w:type="paragraph" w:customStyle="1" w:styleId="a">
    <w:name w:val="a"/>
    <w:basedOn w:val="Normal"/>
    <w:qFormat/>
    <w:pPr>
      <w:spacing w:before="100" w:beforeAutospacing="1" w:after="100" w:afterAutospacing="1"/>
    </w:pPr>
  </w:style>
  <w:style w:type="character" w:customStyle="1" w:styleId="Heading3Char">
    <w:name w:val="Heading 3 Char"/>
    <w:basedOn w:val="DefaultParagraphFont"/>
    <w:link w:val="Heading3"/>
    <w:qFormat/>
    <w:rPr>
      <w:rFonts w:ascii="Arial" w:eastAsia="新細明體" w:hAnsi="Arial"/>
      <w:sz w:val="28"/>
      <w:lang w:val="en-GB" w:eastAsia="en-US"/>
    </w:rPr>
  </w:style>
  <w:style w:type="character" w:customStyle="1" w:styleId="apple-converted-space">
    <w:name w:val="apple-converted-space"/>
    <w:basedOn w:val="DefaultParagraphFont"/>
    <w:qFormat/>
  </w:style>
  <w:style w:type="paragraph" w:customStyle="1" w:styleId="CRCoverPage">
    <w:name w:val="CR Cover Page"/>
    <w:qFormat/>
    <w:pPr>
      <w:spacing w:after="120"/>
    </w:pPr>
    <w:rPr>
      <w:rFonts w:ascii="Arial" w:eastAsia="Times New Roman" w:hAnsi="Arial"/>
      <w:lang w:val="en-GB"/>
    </w:rPr>
  </w:style>
  <w:style w:type="paragraph" w:customStyle="1" w:styleId="Observation">
    <w:name w:val="Observation"/>
    <w:basedOn w:val="Proposal"/>
    <w:qFormat/>
    <w:pPr>
      <w:numPr>
        <w:numId w:val="9"/>
      </w:numPr>
      <w:tabs>
        <w:tab w:val="clear" w:pos="1304"/>
      </w:tabs>
      <w:overflowPunct w:val="0"/>
      <w:autoSpaceDE w:val="0"/>
      <w:autoSpaceDN w:val="0"/>
      <w:adjustRightInd w:val="0"/>
      <w:ind w:left="1701" w:hanging="1701"/>
      <w:jc w:val="both"/>
      <w:textAlignment w:val="baseline"/>
    </w:pPr>
    <w:rPr>
      <w:rFonts w:eastAsia="SimSun" w:cs="Times New Roman"/>
      <w:sz w:val="20"/>
      <w:szCs w:val="20"/>
    </w:rPr>
  </w:style>
  <w:style w:type="character" w:customStyle="1" w:styleId="CaptionChar3">
    <w:name w:val="Caption Char3"/>
    <w:qFormat/>
    <w:rPr>
      <w:b/>
      <w:lang w:val="en-GB"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lang w:eastAsia="en-US"/>
    </w:rPr>
  </w:style>
  <w:style w:type="character" w:customStyle="1" w:styleId="3GPPTextChar">
    <w:name w:val="3GPP Text Char"/>
    <w:link w:val="3GPPText"/>
    <w:qFormat/>
    <w:rPr>
      <w:sz w:val="22"/>
      <w:lang w:eastAsia="en-US"/>
    </w:rPr>
  </w:style>
  <w:style w:type="table" w:customStyle="1" w:styleId="5-51">
    <w:name w:val="网格表 5 深色 - 着色 51"/>
    <w:basedOn w:val="TableNormal"/>
    <w:uiPriority w:val="50"/>
    <w:qFormat/>
    <w:rPr>
      <w:rFonts w:ascii="CG Times (WN)" w:hAnsi="CG Times (W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12">
    <w:name w:val="无格式表格 12"/>
    <w:basedOn w:val="TableNormal"/>
    <w:uiPriority w:val="41"/>
    <w:qFormat/>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无格式表格 41"/>
    <w:basedOn w:val="TableNormal"/>
    <w:uiPriority w:val="44"/>
    <w:qFormat/>
    <w:rPr>
      <w:rFonts w:ascii="CG Times (WN)" w:hAnsi="CG Times (W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602210">
      <w:bodyDiv w:val="1"/>
      <w:marLeft w:val="0"/>
      <w:marRight w:val="0"/>
      <w:marTop w:val="0"/>
      <w:marBottom w:val="0"/>
      <w:divBdr>
        <w:top w:val="none" w:sz="0" w:space="0" w:color="auto"/>
        <w:left w:val="none" w:sz="0" w:space="0" w:color="auto"/>
        <w:bottom w:val="none" w:sz="0" w:space="0" w:color="auto"/>
        <w:right w:val="none" w:sz="0" w:space="0" w:color="auto"/>
      </w:divBdr>
    </w:div>
    <w:div w:id="859394584">
      <w:bodyDiv w:val="1"/>
      <w:marLeft w:val="0"/>
      <w:marRight w:val="0"/>
      <w:marTop w:val="0"/>
      <w:marBottom w:val="0"/>
      <w:divBdr>
        <w:top w:val="none" w:sz="0" w:space="0" w:color="auto"/>
        <w:left w:val="none" w:sz="0" w:space="0" w:color="auto"/>
        <w:bottom w:val="none" w:sz="0" w:space="0" w:color="auto"/>
        <w:right w:val="none" w:sz="0" w:space="0" w:color="auto"/>
      </w:divBdr>
    </w:div>
    <w:div w:id="913471472">
      <w:bodyDiv w:val="1"/>
      <w:marLeft w:val="0"/>
      <w:marRight w:val="0"/>
      <w:marTop w:val="0"/>
      <w:marBottom w:val="0"/>
      <w:divBdr>
        <w:top w:val="none" w:sz="0" w:space="0" w:color="auto"/>
        <w:left w:val="none" w:sz="0" w:space="0" w:color="auto"/>
        <w:bottom w:val="none" w:sz="0" w:space="0" w:color="auto"/>
        <w:right w:val="none" w:sz="0" w:space="0" w:color="auto"/>
      </w:divBdr>
    </w:div>
    <w:div w:id="1425565815">
      <w:bodyDiv w:val="1"/>
      <w:marLeft w:val="0"/>
      <w:marRight w:val="0"/>
      <w:marTop w:val="0"/>
      <w:marBottom w:val="0"/>
      <w:divBdr>
        <w:top w:val="none" w:sz="0" w:space="0" w:color="auto"/>
        <w:left w:val="none" w:sz="0" w:space="0" w:color="auto"/>
        <w:bottom w:val="none" w:sz="0" w:space="0" w:color="auto"/>
        <w:right w:val="none" w:sz="0" w:space="0" w:color="auto"/>
      </w:divBdr>
    </w:div>
    <w:div w:id="1533226430">
      <w:bodyDiv w:val="1"/>
      <w:marLeft w:val="0"/>
      <w:marRight w:val="0"/>
      <w:marTop w:val="0"/>
      <w:marBottom w:val="0"/>
      <w:divBdr>
        <w:top w:val="none" w:sz="0" w:space="0" w:color="auto"/>
        <w:left w:val="none" w:sz="0" w:space="0" w:color="auto"/>
        <w:bottom w:val="none" w:sz="0" w:space="0" w:color="auto"/>
        <w:right w:val="none" w:sz="0" w:space="0" w:color="auto"/>
      </w:divBdr>
    </w:div>
    <w:div w:id="1805268795">
      <w:bodyDiv w:val="1"/>
      <w:marLeft w:val="0"/>
      <w:marRight w:val="0"/>
      <w:marTop w:val="0"/>
      <w:marBottom w:val="0"/>
      <w:divBdr>
        <w:top w:val="none" w:sz="0" w:space="0" w:color="auto"/>
        <w:left w:val="none" w:sz="0" w:space="0" w:color="auto"/>
        <w:bottom w:val="none" w:sz="0" w:space="0" w:color="auto"/>
        <w:right w:val="none" w:sz="0" w:space="0" w:color="auto"/>
      </w:divBdr>
    </w:div>
    <w:div w:id="1839880806">
      <w:bodyDiv w:val="1"/>
      <w:marLeft w:val="0"/>
      <w:marRight w:val="0"/>
      <w:marTop w:val="0"/>
      <w:marBottom w:val="0"/>
      <w:divBdr>
        <w:top w:val="none" w:sz="0" w:space="0" w:color="auto"/>
        <w:left w:val="none" w:sz="0" w:space="0" w:color="auto"/>
        <w:bottom w:val="none" w:sz="0" w:space="0" w:color="auto"/>
        <w:right w:val="none" w:sz="0" w:space="0" w:color="auto"/>
      </w:divBdr>
    </w:div>
    <w:div w:id="1927690262">
      <w:bodyDiv w:val="1"/>
      <w:marLeft w:val="0"/>
      <w:marRight w:val="0"/>
      <w:marTop w:val="0"/>
      <w:marBottom w:val="0"/>
      <w:divBdr>
        <w:top w:val="none" w:sz="0" w:space="0" w:color="auto"/>
        <w:left w:val="none" w:sz="0" w:space="0" w:color="auto"/>
        <w:bottom w:val="none" w:sz="0" w:space="0" w:color="auto"/>
        <w:right w:val="none" w:sz="0" w:space="0" w:color="auto"/>
      </w:divBdr>
    </w:div>
    <w:div w:id="2032758939">
      <w:bodyDiv w:val="1"/>
      <w:marLeft w:val="0"/>
      <w:marRight w:val="0"/>
      <w:marTop w:val="0"/>
      <w:marBottom w:val="0"/>
      <w:divBdr>
        <w:top w:val="none" w:sz="0" w:space="0" w:color="auto"/>
        <w:left w:val="none" w:sz="0" w:space="0" w:color="auto"/>
        <w:bottom w:val="none" w:sz="0" w:space="0" w:color="auto"/>
        <w:right w:val="none" w:sz="0" w:space="0" w:color="auto"/>
      </w:divBdr>
    </w:div>
    <w:div w:id="2142070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oleObject" Target="embeddings/oleObject2.bin"/><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oleObject" Target="embeddings/oleObject3.bin"/><Relationship Id="rId47" Type="http://schemas.openxmlformats.org/officeDocument/2006/relationships/image" Target="media/image26.emf"/><Relationship Id="rId50" Type="http://schemas.openxmlformats.org/officeDocument/2006/relationships/image" Target="media/image29.jpeg"/><Relationship Id="rId55" Type="http://schemas.openxmlformats.org/officeDocument/2006/relationships/package" Target="embeddings/Microsoft_Visio___144.vsdx"/><Relationship Id="rId63" Type="http://schemas.openxmlformats.org/officeDocument/2006/relationships/image" Target="media/image40.png"/><Relationship Id="rId68" Type="http://schemas.openxmlformats.org/officeDocument/2006/relationships/image" Target="media/image45.emf"/><Relationship Id="rId7" Type="http://schemas.openxmlformats.org/officeDocument/2006/relationships/customXml" Target="../customXml/item6.xml"/><Relationship Id="rId71" Type="http://schemas.openxmlformats.org/officeDocument/2006/relationships/image" Target="media/image48.png"/><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chart" Target="charts/chart1.xml"/><Relationship Id="rId40" Type="http://schemas.openxmlformats.org/officeDocument/2006/relationships/chart" Target="charts/chart2.xml"/><Relationship Id="rId45" Type="http://schemas.openxmlformats.org/officeDocument/2006/relationships/image" Target="media/image24.png"/><Relationship Id="rId53" Type="http://schemas.openxmlformats.org/officeDocument/2006/relationships/image" Target="media/image32.emf"/><Relationship Id="rId58" Type="http://schemas.openxmlformats.org/officeDocument/2006/relationships/image" Target="media/image35.emf"/><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1.bin"/><Relationship Id="rId49" Type="http://schemas.openxmlformats.org/officeDocument/2006/relationships/image" Target="media/image28.emf"/><Relationship Id="rId57" Type="http://schemas.openxmlformats.org/officeDocument/2006/relationships/package" Target="embeddings/Microsoft_Visio___255.vsdx"/><Relationship Id="rId61" Type="http://schemas.openxmlformats.org/officeDocument/2006/relationships/image" Target="media/image38.emf"/><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chart" Target="charts/chart4.xml"/><Relationship Id="rId52" Type="http://schemas.openxmlformats.org/officeDocument/2006/relationships/image" Target="media/image31.emf"/><Relationship Id="rId60" Type="http://schemas.openxmlformats.org/officeDocument/2006/relationships/image" Target="media/image37.emf"/><Relationship Id="rId65" Type="http://schemas.openxmlformats.org/officeDocument/2006/relationships/image" Target="media/image42.png"/><Relationship Id="rId73" Type="http://schemas.openxmlformats.org/officeDocument/2006/relationships/hyperlink" Target="https://portal.3gpp.org/desktopmodules/Specifications/SpecificationDetails.aspx?specificationId=3502" TargetMode="Externa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chart" Target="charts/chart3.xml"/><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1.png"/><Relationship Id="rId69" Type="http://schemas.openxmlformats.org/officeDocument/2006/relationships/image" Target="media/image46.emf"/><Relationship Id="rId8" Type="http://schemas.openxmlformats.org/officeDocument/2006/relationships/customXml" Target="../customXml/item7.xml"/><Relationship Id="rId51" Type="http://schemas.openxmlformats.org/officeDocument/2006/relationships/image" Target="media/image30.emf"/><Relationship Id="rId72" Type="http://schemas.openxmlformats.org/officeDocument/2006/relationships/hyperlink" Target="https://www.3gpp.org/ftp/tsg_ran/WG1_RL1/TSGR1_102-e/Report" TargetMode="Externa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5.png"/><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image" Target="media/image6.emf"/><Relationship Id="rId41" Type="http://schemas.openxmlformats.org/officeDocument/2006/relationships/image" Target="media/image23.emf"/><Relationship Id="rId54" Type="http://schemas.openxmlformats.org/officeDocument/2006/relationships/image" Target="media/image33.emf"/><Relationship Id="rId62" Type="http://schemas.openxmlformats.org/officeDocument/2006/relationships/image" Target="media/image39.jpeg"/><Relationship Id="rId70" Type="http://schemas.openxmlformats.org/officeDocument/2006/relationships/image" Target="media/image47.emf"/><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zh-CN" sz="1200" b="1" i="0" u="none" strike="noStrike" kern="1200" baseline="0">
                <a:solidFill>
                  <a:sysClr val="windowText" lastClr="000000"/>
                </a:solidFill>
                <a:latin typeface="+mn-lt"/>
                <a:ea typeface="+mn-ea"/>
                <a:cs typeface="+mn-cs"/>
              </a:defRPr>
            </a:pPr>
            <a:r>
              <a:rPr lang="en-US" altLang="zh-CN" sz="1100" b="0" i="0" baseline="0">
                <a:effectLst/>
              </a:rPr>
              <a:t>Case 2: Sub-grouping, group paging rate=0.1</a:t>
            </a:r>
            <a:endParaRPr lang="zh-CN" altLang="zh-CN" sz="1100">
              <a:effectLst/>
            </a:endParaRPr>
          </a:p>
        </c:rich>
      </c:tx>
      <c:overlay val="0"/>
    </c:title>
    <c:autoTitleDeleted val="0"/>
    <c:plotArea>
      <c:layout/>
      <c:barChart>
        <c:barDir val="col"/>
        <c:grouping val="clustered"/>
        <c:varyColors val="0"/>
        <c:ser>
          <c:idx val="0"/>
          <c:order val="0"/>
          <c:tx>
            <c:strRef>
              <c:f>Sheet1!$B$1</c:f>
              <c:strCache>
                <c:ptCount val="1"/>
                <c:pt idx="0">
                  <c:v>256rf</c:v>
                </c:pt>
              </c:strCache>
            </c:strRef>
          </c:tx>
          <c:invertIfNegative val="0"/>
          <c:cat>
            <c:strRef>
              <c:f>Sheet1!$A$2</c:f>
              <c:strCache>
                <c:ptCount val="1"/>
                <c:pt idx="0">
                  <c:v>Paging Cycle</c:v>
                </c:pt>
              </c:strCache>
            </c:strRef>
          </c:cat>
          <c:val>
            <c:numRef>
              <c:f>Sheet1!$B$2</c:f>
              <c:numCache>
                <c:formatCode>General</c:formatCode>
                <c:ptCount val="1"/>
                <c:pt idx="0">
                  <c:v>4.4000000000000003E-3</c:v>
                </c:pt>
              </c:numCache>
            </c:numRef>
          </c:val>
          <c:extLst xmlns:c16r2="http://schemas.microsoft.com/office/drawing/2015/06/chart">
            <c:ext xmlns:c16="http://schemas.microsoft.com/office/drawing/2014/chart" uri="{C3380CC4-5D6E-409C-BE32-E72D297353CC}">
              <c16:uniqueId val="{00000000-B6FF-4888-8137-9A938EC65EDE}"/>
            </c:ext>
          </c:extLst>
        </c:ser>
        <c:ser>
          <c:idx val="1"/>
          <c:order val="1"/>
          <c:tx>
            <c:strRef>
              <c:f>Sheet1!$C$1</c:f>
              <c:strCache>
                <c:ptCount val="1"/>
                <c:pt idx="0">
                  <c:v>128rf</c:v>
                </c:pt>
              </c:strCache>
            </c:strRef>
          </c:tx>
          <c:invertIfNegative val="0"/>
          <c:cat>
            <c:strRef>
              <c:f>Sheet1!$A$2</c:f>
              <c:strCache>
                <c:ptCount val="1"/>
                <c:pt idx="0">
                  <c:v>Paging Cycle</c:v>
                </c:pt>
              </c:strCache>
            </c:strRef>
          </c:cat>
          <c:val>
            <c:numRef>
              <c:f>Sheet1!$C$2</c:f>
              <c:numCache>
                <c:formatCode>General</c:formatCode>
                <c:ptCount val="1"/>
                <c:pt idx="0">
                  <c:v>6.3E-3</c:v>
                </c:pt>
              </c:numCache>
            </c:numRef>
          </c:val>
          <c:extLst xmlns:c16r2="http://schemas.microsoft.com/office/drawing/2015/06/chart">
            <c:ext xmlns:c16="http://schemas.microsoft.com/office/drawing/2014/chart" uri="{C3380CC4-5D6E-409C-BE32-E72D297353CC}">
              <c16:uniqueId val="{00000001-B6FF-4888-8137-9A938EC65EDE}"/>
            </c:ext>
          </c:extLst>
        </c:ser>
        <c:ser>
          <c:idx val="2"/>
          <c:order val="2"/>
          <c:tx>
            <c:strRef>
              <c:f>Sheet1!$D$1</c:f>
              <c:strCache>
                <c:ptCount val="1"/>
                <c:pt idx="0">
                  <c:v>64rf</c:v>
                </c:pt>
              </c:strCache>
            </c:strRef>
          </c:tx>
          <c:invertIfNegative val="0"/>
          <c:cat>
            <c:strRef>
              <c:f>Sheet1!$A$2</c:f>
              <c:strCache>
                <c:ptCount val="1"/>
                <c:pt idx="0">
                  <c:v>Paging Cycle</c:v>
                </c:pt>
              </c:strCache>
            </c:strRef>
          </c:cat>
          <c:val>
            <c:numRef>
              <c:f>Sheet1!$D$2</c:f>
              <c:numCache>
                <c:formatCode>General</c:formatCode>
                <c:ptCount val="1"/>
                <c:pt idx="0">
                  <c:v>8.3000000000000001E-3</c:v>
                </c:pt>
              </c:numCache>
            </c:numRef>
          </c:val>
          <c:extLst xmlns:c16r2="http://schemas.microsoft.com/office/drawing/2015/06/chart">
            <c:ext xmlns:c16="http://schemas.microsoft.com/office/drawing/2014/chart" uri="{C3380CC4-5D6E-409C-BE32-E72D297353CC}">
              <c16:uniqueId val="{00000002-B6FF-4888-8137-9A938EC65EDE}"/>
            </c:ext>
          </c:extLst>
        </c:ser>
        <c:ser>
          <c:idx val="3"/>
          <c:order val="3"/>
          <c:tx>
            <c:strRef>
              <c:f>Sheet1!$E$1</c:f>
              <c:strCache>
                <c:ptCount val="1"/>
                <c:pt idx="0">
                  <c:v>32rf</c:v>
                </c:pt>
              </c:strCache>
            </c:strRef>
          </c:tx>
          <c:invertIfNegative val="0"/>
          <c:cat>
            <c:strRef>
              <c:f>Sheet1!$A$2</c:f>
              <c:strCache>
                <c:ptCount val="1"/>
                <c:pt idx="0">
                  <c:v>Paging Cycle</c:v>
                </c:pt>
              </c:strCache>
            </c:strRef>
          </c:cat>
          <c:val>
            <c:numRef>
              <c:f>Sheet1!$E$2</c:f>
              <c:numCache>
                <c:formatCode>General</c:formatCode>
                <c:ptCount val="1"/>
                <c:pt idx="0">
                  <c:v>1.03E-2</c:v>
                </c:pt>
              </c:numCache>
            </c:numRef>
          </c:val>
          <c:extLst xmlns:c16r2="http://schemas.microsoft.com/office/drawing/2015/06/chart">
            <c:ext xmlns:c16="http://schemas.microsoft.com/office/drawing/2014/chart" uri="{C3380CC4-5D6E-409C-BE32-E72D297353CC}">
              <c16:uniqueId val="{00000003-B6FF-4888-8137-9A938EC65EDE}"/>
            </c:ext>
          </c:extLst>
        </c:ser>
        <c:dLbls>
          <c:showLegendKey val="0"/>
          <c:showVal val="0"/>
          <c:showCatName val="0"/>
          <c:showSerName val="0"/>
          <c:showPercent val="0"/>
          <c:showBubbleSize val="0"/>
        </c:dLbls>
        <c:gapWidth val="150"/>
        <c:axId val="555192560"/>
        <c:axId val="706728688"/>
      </c:barChart>
      <c:catAx>
        <c:axId val="5551925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706728688"/>
        <c:crosses val="autoZero"/>
        <c:auto val="1"/>
        <c:lblAlgn val="ctr"/>
        <c:lblOffset val="100"/>
        <c:noMultiLvlLbl val="0"/>
      </c:catAx>
      <c:valAx>
        <c:axId val="706728688"/>
        <c:scaling>
          <c:orientation val="minMax"/>
          <c:max val="1.2E-2"/>
          <c:min val="0"/>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zh-CN" sz="1100" b="0" i="0" baseline="0">
                    <a:effectLst/>
                  </a:rPr>
                  <a:t>Power Saving Gain</a:t>
                </a:r>
                <a:endParaRPr lang="zh-CN" altLang="zh-CN" sz="600" b="0">
                  <a:effectLst/>
                </a:endParaRPr>
              </a:p>
            </c:rich>
          </c:tx>
          <c:layout>
            <c:manualLayout>
              <c:xMode val="edge"/>
              <c:yMode val="edge"/>
              <c:x val="5.0555974664843503E-2"/>
              <c:y val="0.18149470582864699"/>
            </c:manualLayout>
          </c:layout>
          <c:overlay val="0"/>
        </c:title>
        <c:numFmt formatCode="0.00%" sourceLinked="0"/>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en-US"/>
          </a:p>
        </c:txPr>
        <c:crossAx val="555192560"/>
        <c:crosses val="autoZero"/>
        <c:crossBetween val="between"/>
      </c:valAx>
      <c:spPr>
        <a:noFill/>
        <a:ln w="25400">
          <a:noFill/>
        </a:ln>
      </c:spPr>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ysDot"/>
      <a:round/>
    </a:ln>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zh-CN" sz="1100" b="1" i="0" u="none" strike="noStrike" kern="1200" baseline="0">
                <a:solidFill>
                  <a:sysClr val="windowText" lastClr="000000"/>
                </a:solidFill>
                <a:latin typeface="+mn-lt"/>
                <a:ea typeface="+mn-ea"/>
                <a:cs typeface="+mn-cs"/>
              </a:defRPr>
            </a:pPr>
            <a:r>
              <a:rPr lang="en-US" altLang="zh-CN" sz="1100" b="0" i="0" baseline="0">
                <a:effectLst/>
              </a:rPr>
              <a:t>Case3: DCI-based PEI, Group paging rate=0.1</a:t>
            </a:r>
            <a:endParaRPr lang="zh-CN" altLang="zh-CN" sz="1100">
              <a:effectLst/>
            </a:endParaRPr>
          </a:p>
        </c:rich>
      </c:tx>
      <c:overlay val="0"/>
    </c:title>
    <c:autoTitleDeleted val="0"/>
    <c:plotArea>
      <c:layout/>
      <c:barChart>
        <c:barDir val="col"/>
        <c:grouping val="clustered"/>
        <c:varyColors val="0"/>
        <c:ser>
          <c:idx val="0"/>
          <c:order val="0"/>
          <c:tx>
            <c:strRef>
              <c:f>Sheet1!$B$1</c:f>
              <c:strCache>
                <c:ptCount val="1"/>
                <c:pt idx="0">
                  <c:v>256rf</c:v>
                </c:pt>
              </c:strCache>
            </c:strRef>
          </c:tx>
          <c:invertIfNegative val="0"/>
          <c:cat>
            <c:strRef>
              <c:f>Sheet1!$A$2</c:f>
              <c:strCache>
                <c:ptCount val="1"/>
                <c:pt idx="0">
                  <c:v>Paging Cycle</c:v>
                </c:pt>
              </c:strCache>
            </c:strRef>
          </c:cat>
          <c:val>
            <c:numRef>
              <c:f>Sheet1!$B$2</c:f>
              <c:numCache>
                <c:formatCode>General</c:formatCode>
                <c:ptCount val="1"/>
                <c:pt idx="0">
                  <c:v>4.5100000000000001E-2</c:v>
                </c:pt>
              </c:numCache>
            </c:numRef>
          </c:val>
          <c:extLst xmlns:c16r2="http://schemas.microsoft.com/office/drawing/2015/06/chart">
            <c:ext xmlns:c16="http://schemas.microsoft.com/office/drawing/2014/chart" uri="{C3380CC4-5D6E-409C-BE32-E72D297353CC}">
              <c16:uniqueId val="{00000000-1F4C-4C4B-99A6-8363EE757BC7}"/>
            </c:ext>
          </c:extLst>
        </c:ser>
        <c:ser>
          <c:idx val="1"/>
          <c:order val="1"/>
          <c:tx>
            <c:strRef>
              <c:f>Sheet1!$C$1</c:f>
              <c:strCache>
                <c:ptCount val="1"/>
                <c:pt idx="0">
                  <c:v>128rf</c:v>
                </c:pt>
              </c:strCache>
            </c:strRef>
          </c:tx>
          <c:invertIfNegative val="0"/>
          <c:cat>
            <c:strRef>
              <c:f>Sheet1!$A$2</c:f>
              <c:strCache>
                <c:ptCount val="1"/>
                <c:pt idx="0">
                  <c:v>Paging Cycle</c:v>
                </c:pt>
              </c:strCache>
            </c:strRef>
          </c:cat>
          <c:val>
            <c:numRef>
              <c:f>Sheet1!$C$2</c:f>
              <c:numCache>
                <c:formatCode>General</c:formatCode>
                <c:ptCount val="1"/>
                <c:pt idx="0">
                  <c:v>5.8299999999999998E-2</c:v>
                </c:pt>
              </c:numCache>
            </c:numRef>
          </c:val>
          <c:extLst xmlns:c16r2="http://schemas.microsoft.com/office/drawing/2015/06/chart">
            <c:ext xmlns:c16="http://schemas.microsoft.com/office/drawing/2014/chart" uri="{C3380CC4-5D6E-409C-BE32-E72D297353CC}">
              <c16:uniqueId val="{00000001-1F4C-4C4B-99A6-8363EE757BC7}"/>
            </c:ext>
          </c:extLst>
        </c:ser>
        <c:ser>
          <c:idx val="2"/>
          <c:order val="2"/>
          <c:tx>
            <c:strRef>
              <c:f>Sheet1!$D$1</c:f>
              <c:strCache>
                <c:ptCount val="1"/>
                <c:pt idx="0">
                  <c:v>64rf</c:v>
                </c:pt>
              </c:strCache>
            </c:strRef>
          </c:tx>
          <c:invertIfNegative val="0"/>
          <c:cat>
            <c:strRef>
              <c:f>Sheet1!$A$2</c:f>
              <c:strCache>
                <c:ptCount val="1"/>
                <c:pt idx="0">
                  <c:v>Paging Cycle</c:v>
                </c:pt>
              </c:strCache>
            </c:strRef>
          </c:cat>
          <c:val>
            <c:numRef>
              <c:f>Sheet1!$D$2</c:f>
              <c:numCache>
                <c:formatCode>General</c:formatCode>
                <c:ptCount val="1"/>
                <c:pt idx="0">
                  <c:v>8.3599999999999994E-2</c:v>
                </c:pt>
              </c:numCache>
            </c:numRef>
          </c:val>
          <c:extLst xmlns:c16r2="http://schemas.microsoft.com/office/drawing/2015/06/chart">
            <c:ext xmlns:c16="http://schemas.microsoft.com/office/drawing/2014/chart" uri="{C3380CC4-5D6E-409C-BE32-E72D297353CC}">
              <c16:uniqueId val="{00000002-1F4C-4C4B-99A6-8363EE757BC7}"/>
            </c:ext>
          </c:extLst>
        </c:ser>
        <c:ser>
          <c:idx val="3"/>
          <c:order val="3"/>
          <c:tx>
            <c:strRef>
              <c:f>Sheet1!$E$1</c:f>
              <c:strCache>
                <c:ptCount val="1"/>
                <c:pt idx="0">
                  <c:v>32rf</c:v>
                </c:pt>
              </c:strCache>
            </c:strRef>
          </c:tx>
          <c:invertIfNegative val="0"/>
          <c:cat>
            <c:strRef>
              <c:f>Sheet1!$A$2</c:f>
              <c:strCache>
                <c:ptCount val="1"/>
                <c:pt idx="0">
                  <c:v>Paging Cycle</c:v>
                </c:pt>
              </c:strCache>
            </c:strRef>
          </c:cat>
          <c:val>
            <c:numRef>
              <c:f>Sheet1!$E$2</c:f>
              <c:numCache>
                <c:formatCode>General</c:formatCode>
                <c:ptCount val="1"/>
                <c:pt idx="0">
                  <c:v>0.10440000000000001</c:v>
                </c:pt>
              </c:numCache>
            </c:numRef>
          </c:val>
          <c:extLst xmlns:c16r2="http://schemas.microsoft.com/office/drawing/2015/06/chart">
            <c:ext xmlns:c16="http://schemas.microsoft.com/office/drawing/2014/chart" uri="{C3380CC4-5D6E-409C-BE32-E72D297353CC}">
              <c16:uniqueId val="{00000003-1F4C-4C4B-99A6-8363EE757BC7}"/>
            </c:ext>
          </c:extLst>
        </c:ser>
        <c:dLbls>
          <c:showLegendKey val="0"/>
          <c:showVal val="0"/>
          <c:showCatName val="0"/>
          <c:showSerName val="0"/>
          <c:showPercent val="0"/>
          <c:showBubbleSize val="0"/>
        </c:dLbls>
        <c:gapWidth val="150"/>
        <c:axId val="700764912"/>
        <c:axId val="649843520"/>
      </c:barChart>
      <c:catAx>
        <c:axId val="70076491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49843520"/>
        <c:crosses val="autoZero"/>
        <c:auto val="1"/>
        <c:lblAlgn val="ctr"/>
        <c:lblOffset val="100"/>
        <c:noMultiLvlLbl val="0"/>
      </c:catAx>
      <c:valAx>
        <c:axId val="649843520"/>
        <c:scaling>
          <c:orientation val="minMax"/>
          <c:max val="0.3"/>
          <c:min val="0"/>
        </c:scaling>
        <c:delete val="0"/>
        <c:axPos val="l"/>
        <c:majorGridlines/>
        <c:title>
          <c:tx>
            <c:rich>
              <a:bodyPr rot="-5400000" spcFirstLastPara="0" vertOverflow="ellipsis" vert="horz" wrap="square" anchor="ctr" anchorCtr="1"/>
              <a:lstStyle/>
              <a:p>
                <a:pPr>
                  <a:defRPr lang="zh-CN" sz="600" b="1" i="0" u="none" strike="noStrike" kern="1200" baseline="0">
                    <a:solidFill>
                      <a:schemeClr val="tx1"/>
                    </a:solidFill>
                    <a:latin typeface="+mn-lt"/>
                    <a:ea typeface="+mn-ea"/>
                    <a:cs typeface="+mn-cs"/>
                  </a:defRPr>
                </a:pPr>
                <a:r>
                  <a:rPr lang="en-US" altLang="zh-CN" sz="1100" b="0" i="0" baseline="0">
                    <a:effectLst/>
                  </a:rPr>
                  <a:t>Power Saving Gain</a:t>
                </a:r>
                <a:endParaRPr lang="zh-CN" altLang="zh-CN" sz="600">
                  <a:effectLst/>
                </a:endParaRPr>
              </a:p>
            </c:rich>
          </c:tx>
          <c:layout>
            <c:manualLayout>
              <c:xMode val="edge"/>
              <c:yMode val="edge"/>
              <c:x val="5.0555974664843503E-2"/>
              <c:y val="0.18149470582864699"/>
            </c:manualLayout>
          </c:layout>
          <c:overlay val="0"/>
        </c:title>
        <c:numFmt formatCode="0.00%" sourceLinked="0"/>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en-US"/>
          </a:p>
        </c:txPr>
        <c:crossAx val="700764912"/>
        <c:crosses val="autoZero"/>
        <c:crossBetween val="between"/>
        <c:majorUnit val="0.05"/>
        <c:minorUnit val="0.01"/>
      </c:valAx>
      <c:spPr>
        <a:noFill/>
        <a:ln w="25400">
          <a:noFill/>
        </a:ln>
      </c:spPr>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ysDot"/>
      <a:round/>
    </a:ln>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zh-CN" sz="1100" b="1" i="0" u="none" strike="noStrike" kern="1200" baseline="0">
                <a:solidFill>
                  <a:sysClr val="windowText" lastClr="000000"/>
                </a:solidFill>
                <a:latin typeface="+mn-lt"/>
                <a:ea typeface="+mn-ea"/>
                <a:cs typeface="+mn-cs"/>
              </a:defRPr>
            </a:pPr>
            <a:r>
              <a:rPr lang="en-US" altLang="zh-CN" sz="1100" b="0" i="0" baseline="0">
                <a:effectLst/>
              </a:rPr>
              <a:t>Case4-1: TRS-based PEI, group paging rate=0.1</a:t>
            </a:r>
            <a:endParaRPr lang="zh-CN" altLang="zh-CN" sz="1100">
              <a:effectLst/>
            </a:endParaRPr>
          </a:p>
        </c:rich>
      </c:tx>
      <c:overlay val="0"/>
    </c:title>
    <c:autoTitleDeleted val="0"/>
    <c:plotArea>
      <c:layout/>
      <c:barChart>
        <c:barDir val="col"/>
        <c:grouping val="clustered"/>
        <c:varyColors val="0"/>
        <c:ser>
          <c:idx val="0"/>
          <c:order val="0"/>
          <c:tx>
            <c:strRef>
              <c:f>Sheet1!$B$1</c:f>
              <c:strCache>
                <c:ptCount val="1"/>
                <c:pt idx="0">
                  <c:v>256rf</c:v>
                </c:pt>
              </c:strCache>
            </c:strRef>
          </c:tx>
          <c:invertIfNegative val="0"/>
          <c:cat>
            <c:strRef>
              <c:f>Sheet1!$A$2</c:f>
              <c:strCache>
                <c:ptCount val="1"/>
                <c:pt idx="0">
                  <c:v>Paging Cycle</c:v>
                </c:pt>
              </c:strCache>
            </c:strRef>
          </c:cat>
          <c:val>
            <c:numRef>
              <c:f>Sheet1!$B$2</c:f>
              <c:numCache>
                <c:formatCode>General</c:formatCode>
                <c:ptCount val="1"/>
                <c:pt idx="0">
                  <c:v>0.2311</c:v>
                </c:pt>
              </c:numCache>
            </c:numRef>
          </c:val>
          <c:extLst xmlns:c16r2="http://schemas.microsoft.com/office/drawing/2015/06/chart">
            <c:ext xmlns:c16="http://schemas.microsoft.com/office/drawing/2014/chart" uri="{C3380CC4-5D6E-409C-BE32-E72D297353CC}">
              <c16:uniqueId val="{00000000-46FF-4E89-A7A7-BE0EC202F599}"/>
            </c:ext>
          </c:extLst>
        </c:ser>
        <c:ser>
          <c:idx val="1"/>
          <c:order val="1"/>
          <c:tx>
            <c:strRef>
              <c:f>Sheet1!$C$1</c:f>
              <c:strCache>
                <c:ptCount val="1"/>
                <c:pt idx="0">
                  <c:v>128rf</c:v>
                </c:pt>
              </c:strCache>
            </c:strRef>
          </c:tx>
          <c:invertIfNegative val="0"/>
          <c:cat>
            <c:strRef>
              <c:f>Sheet1!$A$2</c:f>
              <c:strCache>
                <c:ptCount val="1"/>
                <c:pt idx="0">
                  <c:v>Paging Cycle</c:v>
                </c:pt>
              </c:strCache>
            </c:strRef>
          </c:cat>
          <c:val>
            <c:numRef>
              <c:f>Sheet1!$C$2</c:f>
              <c:numCache>
                <c:formatCode>General</c:formatCode>
                <c:ptCount val="1"/>
                <c:pt idx="0">
                  <c:v>0.3019</c:v>
                </c:pt>
              </c:numCache>
            </c:numRef>
          </c:val>
          <c:extLst xmlns:c16r2="http://schemas.microsoft.com/office/drawing/2015/06/chart">
            <c:ext xmlns:c16="http://schemas.microsoft.com/office/drawing/2014/chart" uri="{C3380CC4-5D6E-409C-BE32-E72D297353CC}">
              <c16:uniqueId val="{00000001-46FF-4E89-A7A7-BE0EC202F599}"/>
            </c:ext>
          </c:extLst>
        </c:ser>
        <c:ser>
          <c:idx val="2"/>
          <c:order val="2"/>
          <c:tx>
            <c:strRef>
              <c:f>Sheet1!$D$1</c:f>
              <c:strCache>
                <c:ptCount val="1"/>
                <c:pt idx="0">
                  <c:v>64rf</c:v>
                </c:pt>
              </c:strCache>
            </c:strRef>
          </c:tx>
          <c:invertIfNegative val="0"/>
          <c:cat>
            <c:strRef>
              <c:f>Sheet1!$A$2</c:f>
              <c:strCache>
                <c:ptCount val="1"/>
                <c:pt idx="0">
                  <c:v>Paging Cycle</c:v>
                </c:pt>
              </c:strCache>
            </c:strRef>
          </c:cat>
          <c:val>
            <c:numRef>
              <c:f>Sheet1!$D$2</c:f>
              <c:numCache>
                <c:formatCode>General</c:formatCode>
                <c:ptCount val="1"/>
                <c:pt idx="0">
                  <c:v>0.41820000000000002</c:v>
                </c:pt>
              </c:numCache>
            </c:numRef>
          </c:val>
          <c:extLst xmlns:c16r2="http://schemas.microsoft.com/office/drawing/2015/06/chart">
            <c:ext xmlns:c16="http://schemas.microsoft.com/office/drawing/2014/chart" uri="{C3380CC4-5D6E-409C-BE32-E72D297353CC}">
              <c16:uniqueId val="{00000002-46FF-4E89-A7A7-BE0EC202F599}"/>
            </c:ext>
          </c:extLst>
        </c:ser>
        <c:ser>
          <c:idx val="3"/>
          <c:order val="3"/>
          <c:tx>
            <c:strRef>
              <c:f>Sheet1!$E$1</c:f>
              <c:strCache>
                <c:ptCount val="1"/>
                <c:pt idx="0">
                  <c:v>32rf</c:v>
                </c:pt>
              </c:strCache>
            </c:strRef>
          </c:tx>
          <c:invertIfNegative val="0"/>
          <c:cat>
            <c:strRef>
              <c:f>Sheet1!$A$2</c:f>
              <c:strCache>
                <c:ptCount val="1"/>
                <c:pt idx="0">
                  <c:v>Paging Cycle</c:v>
                </c:pt>
              </c:strCache>
            </c:strRef>
          </c:cat>
          <c:val>
            <c:numRef>
              <c:f>Sheet1!$E$2</c:f>
              <c:numCache>
                <c:formatCode>General</c:formatCode>
                <c:ptCount val="1"/>
                <c:pt idx="0">
                  <c:v>0.51590000000000003</c:v>
                </c:pt>
              </c:numCache>
            </c:numRef>
          </c:val>
          <c:extLst xmlns:c16r2="http://schemas.microsoft.com/office/drawing/2015/06/chart">
            <c:ext xmlns:c16="http://schemas.microsoft.com/office/drawing/2014/chart" uri="{C3380CC4-5D6E-409C-BE32-E72D297353CC}">
              <c16:uniqueId val="{00000003-46FF-4E89-A7A7-BE0EC202F599}"/>
            </c:ext>
          </c:extLst>
        </c:ser>
        <c:dLbls>
          <c:showLegendKey val="0"/>
          <c:showVal val="0"/>
          <c:showCatName val="0"/>
          <c:showSerName val="0"/>
          <c:showPercent val="0"/>
          <c:showBubbleSize val="0"/>
        </c:dLbls>
        <c:gapWidth val="150"/>
        <c:axId val="649844304"/>
        <c:axId val="649844696"/>
      </c:barChart>
      <c:catAx>
        <c:axId val="6498443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649844696"/>
        <c:crosses val="autoZero"/>
        <c:auto val="1"/>
        <c:lblAlgn val="ctr"/>
        <c:lblOffset val="100"/>
        <c:noMultiLvlLbl val="0"/>
      </c:catAx>
      <c:valAx>
        <c:axId val="649844696"/>
        <c:scaling>
          <c:orientation val="minMax"/>
        </c:scaling>
        <c:delete val="0"/>
        <c:axPos val="l"/>
        <c:majorGridlines/>
        <c:title>
          <c:tx>
            <c:rich>
              <a:bodyPr rot="-5400000" spcFirstLastPara="0" vertOverflow="ellipsis" vert="horz" wrap="square" anchor="ctr" anchorCtr="1"/>
              <a:lstStyle/>
              <a:p>
                <a:pPr>
                  <a:defRPr lang="zh-CN" sz="600" b="1" i="0" u="none" strike="noStrike" kern="1200" baseline="0">
                    <a:solidFill>
                      <a:schemeClr val="tx1"/>
                    </a:solidFill>
                    <a:latin typeface="+mn-lt"/>
                    <a:ea typeface="+mn-ea"/>
                    <a:cs typeface="+mn-cs"/>
                  </a:defRPr>
                </a:pPr>
                <a:r>
                  <a:rPr lang="en-US" altLang="zh-CN" sz="1100" b="0" i="0" baseline="0">
                    <a:effectLst/>
                  </a:rPr>
                  <a:t>Power Saving Gain</a:t>
                </a:r>
                <a:endParaRPr lang="zh-CN" altLang="zh-CN" sz="600">
                  <a:effectLst/>
                </a:endParaRPr>
              </a:p>
            </c:rich>
          </c:tx>
          <c:layout>
            <c:manualLayout>
              <c:xMode val="edge"/>
              <c:yMode val="edge"/>
              <c:x val="5.0555974664843503E-2"/>
              <c:y val="0.18149470582864699"/>
            </c:manualLayout>
          </c:layout>
          <c:overlay val="0"/>
        </c:title>
        <c:numFmt formatCode="0%" sourceLinked="0"/>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en-US"/>
          </a:p>
        </c:txPr>
        <c:crossAx val="649844304"/>
        <c:crosses val="autoZero"/>
        <c:crossBetween val="between"/>
        <c:majorUnit val="0.05"/>
        <c:minorUnit val="0.01"/>
      </c:valAx>
      <c:spPr>
        <a:noFill/>
        <a:ln w="25400">
          <a:noFill/>
        </a:ln>
      </c:spPr>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ysDot"/>
      <a:round/>
    </a:ln>
  </c:spPr>
  <c:txPr>
    <a:bodyPr/>
    <a:lstStyle/>
    <a:p>
      <a:pPr>
        <a:defRPr lang="zh-CN"/>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zh-CN" sz="1100" b="1" i="0" u="none" strike="noStrike" kern="1200" baseline="0">
                <a:solidFill>
                  <a:sysClr val="windowText" lastClr="000000"/>
                </a:solidFill>
                <a:latin typeface="+mn-lt"/>
                <a:ea typeface="+mn-ea"/>
                <a:cs typeface="+mn-cs"/>
              </a:defRPr>
            </a:pPr>
            <a:r>
              <a:rPr lang="en-US" altLang="zh-CN" sz="1100" b="0" i="0" baseline="0">
                <a:effectLst/>
              </a:rPr>
              <a:t>Case 4-2: TRS-based PEI, group paging rate=0.1</a:t>
            </a:r>
            <a:endParaRPr lang="zh-CN" altLang="zh-CN" sz="1100">
              <a:effectLst/>
            </a:endParaRPr>
          </a:p>
        </c:rich>
      </c:tx>
      <c:overlay val="0"/>
    </c:title>
    <c:autoTitleDeleted val="0"/>
    <c:plotArea>
      <c:layout/>
      <c:barChart>
        <c:barDir val="col"/>
        <c:grouping val="clustered"/>
        <c:varyColors val="0"/>
        <c:ser>
          <c:idx val="0"/>
          <c:order val="0"/>
          <c:tx>
            <c:strRef>
              <c:f>Sheet1!$B$1</c:f>
              <c:strCache>
                <c:ptCount val="1"/>
                <c:pt idx="0">
                  <c:v>256rf</c:v>
                </c:pt>
              </c:strCache>
            </c:strRef>
          </c:tx>
          <c:invertIfNegative val="0"/>
          <c:cat>
            <c:strRef>
              <c:f>Sheet1!$A$2</c:f>
              <c:strCache>
                <c:ptCount val="1"/>
                <c:pt idx="0">
                  <c:v>Paging Cycle</c:v>
                </c:pt>
              </c:strCache>
            </c:strRef>
          </c:cat>
          <c:val>
            <c:numRef>
              <c:f>Sheet1!$B$2</c:f>
              <c:numCache>
                <c:formatCode>General</c:formatCode>
                <c:ptCount val="1"/>
                <c:pt idx="0">
                  <c:v>0.32329999999999998</c:v>
                </c:pt>
              </c:numCache>
            </c:numRef>
          </c:val>
          <c:extLst xmlns:c16r2="http://schemas.microsoft.com/office/drawing/2015/06/chart">
            <c:ext xmlns:c16="http://schemas.microsoft.com/office/drawing/2014/chart" uri="{C3380CC4-5D6E-409C-BE32-E72D297353CC}">
              <c16:uniqueId val="{00000000-9788-4A03-B130-17DC1B96CFDF}"/>
            </c:ext>
          </c:extLst>
        </c:ser>
        <c:ser>
          <c:idx val="1"/>
          <c:order val="1"/>
          <c:tx>
            <c:strRef>
              <c:f>Sheet1!$C$1</c:f>
              <c:strCache>
                <c:ptCount val="1"/>
                <c:pt idx="0">
                  <c:v>128rf</c:v>
                </c:pt>
              </c:strCache>
            </c:strRef>
          </c:tx>
          <c:invertIfNegative val="0"/>
          <c:cat>
            <c:strRef>
              <c:f>Sheet1!$A$2</c:f>
              <c:strCache>
                <c:ptCount val="1"/>
                <c:pt idx="0">
                  <c:v>Paging Cycle</c:v>
                </c:pt>
              </c:strCache>
            </c:strRef>
          </c:cat>
          <c:val>
            <c:numRef>
              <c:f>Sheet1!$C$2</c:f>
              <c:numCache>
                <c:formatCode>General</c:formatCode>
                <c:ptCount val="1"/>
                <c:pt idx="0">
                  <c:v>0.46110000000000001</c:v>
                </c:pt>
              </c:numCache>
            </c:numRef>
          </c:val>
          <c:extLst xmlns:c16r2="http://schemas.microsoft.com/office/drawing/2015/06/chart">
            <c:ext xmlns:c16="http://schemas.microsoft.com/office/drawing/2014/chart" uri="{C3380CC4-5D6E-409C-BE32-E72D297353CC}">
              <c16:uniqueId val="{00000001-9788-4A03-B130-17DC1B96CFDF}"/>
            </c:ext>
          </c:extLst>
        </c:ser>
        <c:ser>
          <c:idx val="2"/>
          <c:order val="2"/>
          <c:tx>
            <c:strRef>
              <c:f>Sheet1!$D$1</c:f>
              <c:strCache>
                <c:ptCount val="1"/>
                <c:pt idx="0">
                  <c:v>64rf</c:v>
                </c:pt>
              </c:strCache>
            </c:strRef>
          </c:tx>
          <c:invertIfNegative val="0"/>
          <c:cat>
            <c:strRef>
              <c:f>Sheet1!$A$2</c:f>
              <c:strCache>
                <c:ptCount val="1"/>
                <c:pt idx="0">
                  <c:v>Paging Cycle</c:v>
                </c:pt>
              </c:strCache>
            </c:strRef>
          </c:cat>
          <c:val>
            <c:numRef>
              <c:f>Sheet1!$D$2</c:f>
              <c:numCache>
                <c:formatCode>General</c:formatCode>
                <c:ptCount val="1"/>
                <c:pt idx="0">
                  <c:v>0.58620000000000005</c:v>
                </c:pt>
              </c:numCache>
            </c:numRef>
          </c:val>
          <c:extLst xmlns:c16r2="http://schemas.microsoft.com/office/drawing/2015/06/chart">
            <c:ext xmlns:c16="http://schemas.microsoft.com/office/drawing/2014/chart" uri="{C3380CC4-5D6E-409C-BE32-E72D297353CC}">
              <c16:uniqueId val="{00000002-9788-4A03-B130-17DC1B96CFDF}"/>
            </c:ext>
          </c:extLst>
        </c:ser>
        <c:ser>
          <c:idx val="3"/>
          <c:order val="3"/>
          <c:tx>
            <c:strRef>
              <c:f>Sheet1!$E$1</c:f>
              <c:strCache>
                <c:ptCount val="1"/>
                <c:pt idx="0">
                  <c:v>32rf</c:v>
                </c:pt>
              </c:strCache>
            </c:strRef>
          </c:tx>
          <c:invertIfNegative val="0"/>
          <c:cat>
            <c:strRef>
              <c:f>Sheet1!$A$2</c:f>
              <c:strCache>
                <c:ptCount val="1"/>
                <c:pt idx="0">
                  <c:v>Paging Cycle</c:v>
                </c:pt>
              </c:strCache>
            </c:strRef>
          </c:cat>
          <c:val>
            <c:numRef>
              <c:f>Sheet1!$E$2</c:f>
              <c:numCache>
                <c:formatCode>General</c:formatCode>
                <c:ptCount val="1"/>
                <c:pt idx="0">
                  <c:v>0.67679999999999996</c:v>
                </c:pt>
              </c:numCache>
            </c:numRef>
          </c:val>
          <c:extLst xmlns:c16r2="http://schemas.microsoft.com/office/drawing/2015/06/chart">
            <c:ext xmlns:c16="http://schemas.microsoft.com/office/drawing/2014/chart" uri="{C3380CC4-5D6E-409C-BE32-E72D297353CC}">
              <c16:uniqueId val="{00000003-9788-4A03-B130-17DC1B96CFDF}"/>
            </c:ext>
          </c:extLst>
        </c:ser>
        <c:dLbls>
          <c:showLegendKey val="0"/>
          <c:showVal val="0"/>
          <c:showCatName val="0"/>
          <c:showSerName val="0"/>
          <c:showPercent val="0"/>
          <c:showBubbleSize val="0"/>
        </c:dLbls>
        <c:gapWidth val="150"/>
        <c:axId val="208001672"/>
        <c:axId val="208002064"/>
      </c:barChart>
      <c:catAx>
        <c:axId val="2080016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208002064"/>
        <c:crosses val="autoZero"/>
        <c:auto val="1"/>
        <c:lblAlgn val="ctr"/>
        <c:lblOffset val="100"/>
        <c:noMultiLvlLbl val="0"/>
      </c:catAx>
      <c:valAx>
        <c:axId val="208002064"/>
        <c:scaling>
          <c:orientation val="minMax"/>
        </c:scaling>
        <c:delete val="0"/>
        <c:axPos val="l"/>
        <c:majorGridlines/>
        <c:title>
          <c:tx>
            <c:rich>
              <a:bodyPr rot="-5400000" spcFirstLastPara="0" vertOverflow="ellipsis" vert="horz" wrap="square" anchor="ctr" anchorCtr="1"/>
              <a:lstStyle/>
              <a:p>
                <a:pPr>
                  <a:defRPr lang="zh-CN" sz="600" b="1" i="0" u="none" strike="noStrike" kern="1200" baseline="0">
                    <a:solidFill>
                      <a:schemeClr val="tx1"/>
                    </a:solidFill>
                    <a:latin typeface="+mn-lt"/>
                    <a:ea typeface="+mn-ea"/>
                    <a:cs typeface="+mn-cs"/>
                  </a:defRPr>
                </a:pPr>
                <a:r>
                  <a:rPr lang="en-US" altLang="zh-CN" sz="1100" b="0" i="0" baseline="0">
                    <a:effectLst/>
                  </a:rPr>
                  <a:t>Power Saving Gain</a:t>
                </a:r>
                <a:endParaRPr lang="zh-CN" altLang="zh-CN" sz="600">
                  <a:effectLst/>
                </a:endParaRPr>
              </a:p>
            </c:rich>
          </c:tx>
          <c:layout>
            <c:manualLayout>
              <c:xMode val="edge"/>
              <c:yMode val="edge"/>
              <c:x val="5.0555974664843503E-2"/>
              <c:y val="0.18149470582864699"/>
            </c:manualLayout>
          </c:layout>
          <c:overlay val="0"/>
        </c:title>
        <c:numFmt formatCode="0%" sourceLinked="0"/>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en-US"/>
          </a:p>
        </c:txPr>
        <c:crossAx val="208001672"/>
        <c:crosses val="autoZero"/>
        <c:crossBetween val="between"/>
        <c:majorUnit val="0.05"/>
        <c:minorUnit val="0.01"/>
      </c:valAx>
      <c:spPr>
        <a:noFill/>
        <a:ln w="25400">
          <a:noFill/>
        </a:ln>
      </c:spPr>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ysDot"/>
      <a:round/>
    </a:ln>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5" ma:contentTypeDescription="Create a new document." ma:contentTypeScope="" ma:versionID="bf8716565d8aee348afcea5e4bd89c37">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14f5ee53d58f3564ebe8f4d34c80b7c5"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5.xml><?xml version="1.0" encoding="utf-8"?>
<LongProperties xmlns="http://schemas.microsoft.com/office/2006/metadata/long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DD1935-711F-43FC-8B13-3ABCBECC0008}">
  <ds:schemaRefs>
    <ds:schemaRef ds:uri="http://schemas.microsoft.com/sharepoint/v3/contenttype/forms"/>
  </ds:schemaRefs>
</ds:datastoreItem>
</file>

<file path=customXml/itemProps2.xml><?xml version="1.0" encoding="utf-8"?>
<ds:datastoreItem xmlns:ds="http://schemas.openxmlformats.org/officeDocument/2006/customXml" ds:itemID="{96A39B9D-FE78-4FDE-9473-694B87C54C8F}">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813BAFF6-2BCD-4C6B-ACDD-F14DB35F6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119E040F-3BB3-44FD-B66D-781802161B99}">
  <ds:schemaRefs>
    <ds:schemaRef ds:uri="Microsoft.SharePoint.Taxonomy.ContentTypeSync"/>
  </ds:schemaRefs>
</ds:datastoreItem>
</file>

<file path=customXml/itemProps7.xml><?xml version="1.0" encoding="utf-8"?>
<ds:datastoreItem xmlns:ds="http://schemas.openxmlformats.org/officeDocument/2006/customXml" ds:itemID="{8C8E3809-E8A2-412C-A1CB-E234C00C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23599</Words>
  <Characters>134515</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CTPClassification=CTP_NT</cp:keywords>
  <cp:lastModifiedBy/>
  <cp:revision>1</cp:revision>
  <dcterms:created xsi:type="dcterms:W3CDTF">2020-11-19T08:13:00Z</dcterms:created>
  <dcterms:modified xsi:type="dcterms:W3CDTF">2020-11-19T08:13:00Z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0x0101002779548D02695F479F904726726C80A8</vt:lpwstr>
  </property>
  <property fmtid="{D5CDD505-2E9C-101B-9397-08002B2CF9AE}" pid="4" name="Document_x0020_Type">
    <vt:lpwstr/>
  </property>
  <property fmtid="{D5CDD505-2E9C-101B-9397-08002B2CF9AE}" pid="5" name="Technical_x0020_Type">
    <vt:lpwstr/>
  </property>
  <property fmtid="{D5CDD505-2E9C-101B-9397-08002B2CF9AE}" pid="6" name="Technical Type">
    <vt:lpwstr/>
  </property>
  <property fmtid="{D5CDD505-2E9C-101B-9397-08002B2CF9AE}" pid="7" name="Document Type">
    <vt:lpwstr/>
  </property>
  <property fmtid="{D5CDD505-2E9C-101B-9397-08002B2CF9AE}" pid="8" name="KSOProductBuildVer">
    <vt:lpwstr>2052-11.8.2.9022</vt:lpwstr>
  </property>
  <property fmtid="{D5CDD505-2E9C-101B-9397-08002B2CF9AE}" pid="9" name="NSCPROP_SA">
    <vt:lpwstr>C:\Users\th86819.kim\Downloads\R1-200XXXX_Summary#1_0520_V006_IDCC_CMCC.docx</vt:lpwstr>
  </property>
  <property fmtid="{D5CDD505-2E9C-101B-9397-08002B2CF9AE}" pid="10" name="_2015_ms_pID_725343">
    <vt:lpwstr>(3)uezTH82doeCnpo0z6SFNTvmiwG5PAilTEfLWIsvRegsXZzwg30bYtJMgOK38i8UlXB7fi9ab
O9kp2LO1tPkhpaj/PG+tgft+jMwWP8RyKlmJ5FwedQwfONv5vQ1tTRr9PnBiqjdYN4LEyC+y
F2hbzFn+mSSjCHUXCAiNHmbQD1cwG/QYj8XRMcUI/gEMSywypxWoc77b4k2oD6NhvRDmI/CQ
QOAXiQ188rwisTqh3S</vt:lpwstr>
  </property>
  <property fmtid="{D5CDD505-2E9C-101B-9397-08002B2CF9AE}" pid="11" name="_2015_ms_pID_7253431">
    <vt:lpwstr>i3eqa+34T+fgDr9YWz31mau/3h3MEkfSlYyTu4qNPK5AlI29m/4tq5
lGgRfmZ9uR4Xy88f/Lzjg2gIg0pKtXxmL1g9or7ijJoMRc+gefLPAHA70aZ3hQaLLD6Sp9hK
/xEcJrQHgVeKf5LjP5Xp9vijzmUoIdN8qh3Q+KS+XhQfXebUoHbP4s3YhL7F5s0apewglxFL
l+kY/zhw4UulH9+iOIGiJctSBFNRHNeP4HzK</vt:lpwstr>
  </property>
  <property fmtid="{D5CDD505-2E9C-101B-9397-08002B2CF9AE}" pid="12" name="TitusGUID">
    <vt:lpwstr>f59c26d1-81a0-4a30-be3d-c26f8ddc4b74</vt:lpwstr>
  </property>
  <property fmtid="{D5CDD505-2E9C-101B-9397-08002B2CF9AE}" pid="13" name="CTP_TimeStamp">
    <vt:lpwstr>2020-08-20 13:35:21Z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WM3ea8303d996e4f48844016c47ba911c8">
    <vt:lpwstr>CWMuwa0F6FO1v7pTtASmwIQyVY9CsNcgOHHJR+DkKTJX7pmxF5fLrvklI8+5BM3Gq+lmZhSUIfqRjeexzv7LmlSMg==</vt:lpwstr>
  </property>
  <property fmtid="{D5CDD505-2E9C-101B-9397-08002B2CF9AE}" pid="19" name="_2015_ms_pID_7253432">
    <vt:lpwstr>Lg==</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1604884806</vt:lpwstr>
  </property>
</Properties>
</file>