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Heading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SimSun"/>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sidRPr="00B9549E">
        <w:rPr>
          <w:strike/>
          <w:color w:val="FF0000"/>
          <w:highlight w:val="yellow"/>
          <w:lang w:val="en-US"/>
        </w:rPr>
        <w:t>For a carrier with more than one RB set,</w:t>
      </w:r>
      <w:r w:rsidRPr="00B9549E">
        <w:rPr>
          <w:color w:val="FF0000"/>
          <w:highlight w:val="yellow"/>
          <w:lang w:val="en-US"/>
        </w:rPr>
        <w:t xml:space="preserve"> </w:t>
      </w:r>
      <w:r>
        <w:rPr>
          <w:highlight w:val="yellow"/>
          <w:lang w:val="en-US"/>
        </w:rPr>
        <w:t>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BodyText"/>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BodyText"/>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BodyText"/>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20.1pt" o:ole="">
            <v:imagedata r:id="rId13" o:title=""/>
          </v:shape>
          <o:OLEObject Type="Embed" ProgID="Equation.3" ShapeID="_x0000_i1025" DrawAspect="Content" ObjectID="_1665395442"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9416C6"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25pt;height:18.4pt" o:ole="">
            <v:imagedata r:id="rId15" o:title=""/>
          </v:shape>
          <o:OLEObject Type="Embed" ProgID="Equation.3" ShapeID="_x0000_i1026" DrawAspect="Content" ObjectID="_1665395443"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10.05pt;height:15.05pt" o:ole="">
            <v:imagedata r:id="rId17" o:title=""/>
          </v:shape>
          <o:OLEObject Type="Embed" ProgID="Equation.3" ShapeID="_x0000_i1027" DrawAspect="Content" ObjectID="_1665395444"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05pt;height:15.05pt" o:ole="">
            <v:imagedata r:id="rId19" o:title=""/>
          </v:shape>
          <o:OLEObject Type="Embed" ProgID="Equation.3" ShapeID="_x0000_i1028" DrawAspect="Content" ObjectID="_1665395445"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05pt;height:15.05pt" o:ole="">
            <v:imagedata r:id="rId19" o:title=""/>
          </v:shape>
          <o:OLEObject Type="Embed" ProgID="Equation.3" ShapeID="_x0000_i1029" DrawAspect="Content" ObjectID="_1665395446"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lastRenderedPageBreak/>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SimSun"/>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BodyText"/>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BodyText"/>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BodyText"/>
              <w:spacing w:after="0"/>
              <w:rPr>
                <w:sz w:val="20"/>
                <w:szCs w:val="20"/>
                <w:lang w:val="de-DE"/>
              </w:rPr>
            </w:pPr>
          </w:p>
          <w:p w14:paraId="421CEB1C" w14:textId="329D5C76" w:rsidR="00E8645C" w:rsidRPr="005A6714" w:rsidRDefault="005A6714" w:rsidP="005A6714">
            <w:pPr>
              <w:pStyle w:val="BodyText"/>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B9549E" w:rsidRDefault="00021A63" w:rsidP="00B92E50">
            <w:pPr>
              <w:pStyle w:val="BodyText"/>
              <w:spacing w:after="0"/>
              <w:rPr>
                <w:rFonts w:eastAsia="Yu Mincho"/>
                <w:sz w:val="20"/>
                <w:szCs w:val="20"/>
                <w:lang w:val="de-DE" w:eastAsia="ja-JP"/>
              </w:rPr>
            </w:pPr>
            <w:r w:rsidRPr="00B9549E">
              <w:rPr>
                <w:rFonts w:eastAsia="Yu Mincho" w:hint="eastAsia"/>
                <w:sz w:val="20"/>
                <w:szCs w:val="20"/>
                <w:lang w:val="de-DE" w:eastAsia="ja-JP"/>
              </w:rPr>
              <w:t>W</w:t>
            </w:r>
            <w:r w:rsidRPr="00B9549E">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B9549E" w:rsidRDefault="005B0CFF" w:rsidP="00B92E50">
            <w:pPr>
              <w:pStyle w:val="BodyText"/>
              <w:spacing w:after="0"/>
              <w:rPr>
                <w:rFonts w:eastAsiaTheme="minorEastAsia"/>
                <w:sz w:val="20"/>
                <w:szCs w:val="20"/>
                <w:lang w:val="de-DE"/>
              </w:rPr>
            </w:pPr>
            <w:r w:rsidRPr="00B9549E">
              <w:rPr>
                <w:rFonts w:eastAsiaTheme="minorEastAsia"/>
                <w:sz w:val="20"/>
                <w:szCs w:val="20"/>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B9549E" w:rsidRDefault="00313FCE" w:rsidP="00313FCE">
            <w:pPr>
              <w:pStyle w:val="BodyText"/>
              <w:spacing w:after="0"/>
              <w:rPr>
                <w:rFonts w:eastAsiaTheme="minorEastAsia"/>
                <w:sz w:val="20"/>
                <w:szCs w:val="20"/>
                <w:lang w:val="en-US"/>
              </w:rPr>
            </w:pPr>
            <w:r w:rsidRPr="00B9549E">
              <w:rPr>
                <w:rFonts w:eastAsiaTheme="minorEastAsia"/>
                <w:sz w:val="20"/>
                <w:szCs w:val="20"/>
                <w:lang w:val="de-DE"/>
              </w:rPr>
              <w:t>We are fine with</w:t>
            </w:r>
            <w:r w:rsidRPr="00B9549E">
              <w:rPr>
                <w:rFonts w:eastAsiaTheme="minorEastAsia"/>
                <w:sz w:val="20"/>
                <w:szCs w:val="20"/>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BodyText"/>
              <w:spacing w:after="0"/>
              <w:rPr>
                <w:lang w:val="de-DE"/>
              </w:rPr>
            </w:pPr>
            <w:r>
              <w:rPr>
                <w:rFonts w:hint="eastAsia"/>
                <w:lang w:val="de-DE"/>
              </w:rPr>
              <w:t>OPPO</w:t>
            </w:r>
          </w:p>
        </w:tc>
        <w:tc>
          <w:tcPr>
            <w:tcW w:w="7560" w:type="dxa"/>
          </w:tcPr>
          <w:p w14:paraId="1299D177" w14:textId="7C29EFBA" w:rsidR="00313FCE" w:rsidRPr="00B9549E" w:rsidRDefault="00001600" w:rsidP="00B92E50">
            <w:pPr>
              <w:pStyle w:val="BodyText"/>
              <w:spacing w:after="0"/>
              <w:rPr>
                <w:sz w:val="20"/>
                <w:szCs w:val="20"/>
                <w:lang w:val="de-DE"/>
              </w:rPr>
            </w:pPr>
            <w:r w:rsidRPr="00B9549E">
              <w:rPr>
                <w:rFonts w:hint="eastAsia"/>
                <w:sz w:val="20"/>
                <w:szCs w:val="20"/>
                <w:lang w:val="de-DE"/>
              </w:rPr>
              <w:t>OK</w:t>
            </w:r>
          </w:p>
        </w:tc>
      </w:tr>
      <w:tr w:rsidR="00F4461D" w:rsidRPr="002C0391" w14:paraId="41E2A021" w14:textId="77777777" w:rsidTr="00B92E50">
        <w:tc>
          <w:tcPr>
            <w:tcW w:w="1525" w:type="dxa"/>
          </w:tcPr>
          <w:p w14:paraId="04A35323" w14:textId="4B471236" w:rsidR="00F4461D" w:rsidRDefault="00F4461D" w:rsidP="00B92E50">
            <w:pPr>
              <w:pStyle w:val="BodyText"/>
              <w:spacing w:after="0"/>
              <w:rPr>
                <w:lang w:val="de-DE"/>
              </w:rPr>
            </w:pPr>
            <w:r>
              <w:rPr>
                <w:lang w:val="de-DE"/>
              </w:rPr>
              <w:t>Qualcomm</w:t>
            </w:r>
          </w:p>
        </w:tc>
        <w:tc>
          <w:tcPr>
            <w:tcW w:w="7560" w:type="dxa"/>
          </w:tcPr>
          <w:p w14:paraId="08B9258F" w14:textId="61E44180" w:rsidR="00F4461D" w:rsidRPr="00B9549E" w:rsidRDefault="00F4461D" w:rsidP="00B92E50">
            <w:pPr>
              <w:pStyle w:val="BodyText"/>
              <w:spacing w:after="0"/>
              <w:rPr>
                <w:sz w:val="20"/>
                <w:szCs w:val="20"/>
                <w:lang w:val="de-DE"/>
              </w:rPr>
            </w:pPr>
            <w:r w:rsidRPr="00B9549E">
              <w:rPr>
                <w:sz w:val="20"/>
                <w:szCs w:val="20"/>
                <w:lang w:val="de-DE"/>
              </w:rPr>
              <w:t>We are fine with the TP</w:t>
            </w:r>
          </w:p>
        </w:tc>
      </w:tr>
      <w:tr w:rsidR="00B9549E" w:rsidRPr="002C0391" w14:paraId="784AACA9" w14:textId="77777777" w:rsidTr="00B92E50">
        <w:tc>
          <w:tcPr>
            <w:tcW w:w="1525" w:type="dxa"/>
          </w:tcPr>
          <w:p w14:paraId="65DF3AE1" w14:textId="1A2802E5" w:rsidR="00B9549E" w:rsidRDefault="00B9549E" w:rsidP="00B92E50">
            <w:pPr>
              <w:pStyle w:val="BodyText"/>
              <w:spacing w:after="0"/>
              <w:rPr>
                <w:lang w:val="de-DE"/>
              </w:rPr>
            </w:pPr>
            <w:r>
              <w:rPr>
                <w:lang w:val="de-DE"/>
              </w:rPr>
              <w:t>Moderator</w:t>
            </w:r>
          </w:p>
        </w:tc>
        <w:tc>
          <w:tcPr>
            <w:tcW w:w="7560" w:type="dxa"/>
          </w:tcPr>
          <w:p w14:paraId="3FE2BBC8" w14:textId="7CEC0A97" w:rsidR="00B9549E" w:rsidRPr="00B9549E" w:rsidRDefault="00B9549E" w:rsidP="00B9549E">
            <w:pPr>
              <w:pStyle w:val="BodyText"/>
              <w:spacing w:after="0"/>
              <w:rPr>
                <w:sz w:val="20"/>
                <w:szCs w:val="20"/>
                <w:lang w:val="en-US" w:eastAsia="en-US"/>
              </w:rPr>
            </w:pPr>
            <w:r w:rsidRPr="00B9549E">
              <w:rPr>
                <w:sz w:val="20"/>
                <w:szCs w:val="20"/>
                <w:lang w:val="de-DE"/>
              </w:rPr>
              <w:t>In response to LG's question, it is fine to remove the restriction "For a carrier with more than one RB set," from Proposal 1. I agree, for a 20 MHz carrier with a single RB set and PRACH sequence length L = 571/1151, the</w:t>
            </w:r>
            <w:r>
              <w:rPr>
                <w:sz w:val="20"/>
                <w:szCs w:val="20"/>
                <w:lang w:val="de-DE"/>
              </w:rPr>
              <w:t xml:space="preserve"> quantity</w:t>
            </w:r>
            <w:r w:rsidRPr="00B9549E">
              <w:rPr>
                <w:sz w:val="20"/>
                <w:szCs w:val="20"/>
                <w:lang w:val="de-DE"/>
              </w:rPr>
              <w:t xml:space="preserve"> </w:t>
            </w:r>
            <m:oMath>
              <m:sSubSup>
                <m:sSubSupPr>
                  <m:ctrlPr>
                    <w:rPr>
                      <w:rFonts w:ascii="Cambria Math" w:hAnsi="Cambria Math"/>
                      <w:i/>
                      <w:sz w:val="20"/>
                      <w:szCs w:val="20"/>
                      <w:lang w:val="en-US" w:eastAsia="en-US"/>
                    </w:rPr>
                  </m:ctrlPr>
                </m:sSubSupPr>
                <m:e>
                  <m:r>
                    <w:rPr>
                      <w:rFonts w:ascii="Cambria Math" w:eastAsia="Times New Roman" w:hAnsi="Cambria Math"/>
                      <w:sz w:val="20"/>
                      <w:szCs w:val="20"/>
                      <w:lang w:val="en-US" w:eastAsia="en-US"/>
                    </w:rPr>
                    <m:t>N</m:t>
                  </m:r>
                </m:e>
                <m:sub>
                  <m:r>
                    <m:rPr>
                      <m:nor/>
                    </m:rPr>
                    <w:rPr>
                      <w:rFonts w:ascii="Cambria Math" w:hAnsi="Cambria Math"/>
                      <w:sz w:val="20"/>
                      <w:szCs w:val="20"/>
                      <w:lang w:val="en-US" w:eastAsia="en-US"/>
                    </w:rPr>
                    <m:t>RB,UL</m:t>
                  </m:r>
                  <m:r>
                    <w:rPr>
                      <w:rFonts w:ascii="Cambria Math" w:hAnsi="Cambria Math"/>
                      <w:sz w:val="20"/>
                      <w:szCs w:val="20"/>
                      <w:lang w:val="en-US" w:eastAsia="en-US"/>
                    </w:rPr>
                    <m:t>,n</m:t>
                  </m:r>
                </m:sub>
                <m:sup>
                  <m:r>
                    <m:rPr>
                      <m:nor/>
                    </m:rPr>
                    <w:rPr>
                      <w:rFonts w:ascii="Cambria Math" w:eastAsia="Times New Roman" w:hAnsi="Cambria Math"/>
                      <w:sz w:val="20"/>
                      <w:szCs w:val="20"/>
                      <w:lang w:val="en-US" w:eastAsia="en-US"/>
                    </w:rPr>
                    <m:t>start</m:t>
                  </m:r>
                  <m:r>
                    <w:rPr>
                      <w:rFonts w:ascii="Cambria Math" w:eastAsia="Times New Roman" w:hAnsi="Cambria Math"/>
                      <w:sz w:val="20"/>
                      <w:szCs w:val="20"/>
                      <w:lang w:val="en-US" w:eastAsia="en-US"/>
                    </w:rPr>
                    <m:t>,μ</m:t>
                  </m:r>
                </m:sup>
              </m:sSubSup>
            </m:oMath>
            <w:r w:rsidRPr="00B9549E">
              <w:rPr>
                <w:sz w:val="20"/>
                <w:szCs w:val="20"/>
                <w:lang w:val="en-US" w:eastAsia="en-US"/>
              </w:rPr>
              <w:t xml:space="preserve"> is still </w:t>
            </w:r>
            <w:r>
              <w:rPr>
                <w:sz w:val="20"/>
                <w:szCs w:val="20"/>
                <w:lang w:val="en-US" w:eastAsia="en-US"/>
              </w:rPr>
              <w:t>valid</w:t>
            </w:r>
            <w:r w:rsidRPr="00B9549E">
              <w:rPr>
                <w:sz w:val="20"/>
                <w:szCs w:val="20"/>
                <w:lang w:val="en-US" w:eastAsia="en-US"/>
              </w:rPr>
              <w:t>. In this case it will just be the first CRB of the carrier</w:t>
            </w:r>
            <w:r>
              <w:rPr>
                <w:sz w:val="20"/>
                <w:szCs w:val="20"/>
                <w:lang w:val="en-US" w:eastAsia="en-US"/>
              </w:rPr>
              <w:t xml:space="preserve"> since there are no guard bands for such a carrier anyway. Please see modified Proposal 1 above (it does not affect TP#1).</w:t>
            </w:r>
          </w:p>
        </w:tc>
      </w:tr>
      <w:tr w:rsidR="00D1390E" w:rsidRPr="002C0391" w14:paraId="46AE5626" w14:textId="77777777" w:rsidTr="00B92E50">
        <w:tc>
          <w:tcPr>
            <w:tcW w:w="1525" w:type="dxa"/>
          </w:tcPr>
          <w:p w14:paraId="5EDFE739" w14:textId="17090F49" w:rsidR="00D1390E" w:rsidRPr="00D1390E" w:rsidRDefault="00D1390E" w:rsidP="00B92E50">
            <w:pPr>
              <w:pStyle w:val="BodyText"/>
              <w:spacing w:after="0"/>
            </w:pPr>
            <w:r>
              <w:t>Huawei</w:t>
            </w:r>
          </w:p>
        </w:tc>
        <w:tc>
          <w:tcPr>
            <w:tcW w:w="7560" w:type="dxa"/>
          </w:tcPr>
          <w:p w14:paraId="4EB66786" w14:textId="03DF3844" w:rsidR="00D1390E" w:rsidRPr="00B9549E" w:rsidRDefault="00D1390E" w:rsidP="00B9549E">
            <w:pPr>
              <w:pStyle w:val="BodyText"/>
              <w:spacing w:after="0"/>
              <w:rPr>
                <w:lang w:val="de-DE"/>
              </w:rPr>
            </w:pPr>
            <w:r>
              <w:rPr>
                <w:lang w:val="de-DE"/>
              </w:rPr>
              <w:t>We are fine with the TP.</w:t>
            </w:r>
          </w:p>
        </w:tc>
      </w:tr>
      <w:tr w:rsidR="001B6951" w:rsidRPr="002C0391" w14:paraId="5F552A40" w14:textId="77777777" w:rsidTr="00B92E50">
        <w:tc>
          <w:tcPr>
            <w:tcW w:w="1525" w:type="dxa"/>
          </w:tcPr>
          <w:p w14:paraId="7873B6A6" w14:textId="5E8ED790" w:rsidR="001B6951" w:rsidRPr="001B6951" w:rsidRDefault="001B6951" w:rsidP="00B92E50">
            <w:pPr>
              <w:pStyle w:val="BodyText"/>
              <w:spacing w:after="0"/>
              <w:rPr>
                <w:rFonts w:eastAsiaTheme="minorEastAsia"/>
              </w:rPr>
            </w:pPr>
            <w:r>
              <w:rPr>
                <w:rFonts w:eastAsiaTheme="minorEastAsia" w:hint="eastAsia"/>
              </w:rPr>
              <w:t>v</w:t>
            </w:r>
            <w:r>
              <w:rPr>
                <w:rFonts w:eastAsiaTheme="minorEastAsia"/>
              </w:rPr>
              <w:t>ivo</w:t>
            </w:r>
          </w:p>
        </w:tc>
        <w:tc>
          <w:tcPr>
            <w:tcW w:w="7560" w:type="dxa"/>
          </w:tcPr>
          <w:p w14:paraId="0A32F106" w14:textId="33B85611" w:rsidR="001B6951" w:rsidRDefault="001B6951" w:rsidP="00B9549E">
            <w:pPr>
              <w:pStyle w:val="BodyText"/>
              <w:spacing w:after="0"/>
              <w:rPr>
                <w:lang w:val="de-DE"/>
              </w:rPr>
            </w:pPr>
            <w:r>
              <w:rPr>
                <w:lang w:val="de-DE"/>
              </w:rPr>
              <w:t>We are fine with the TP.</w:t>
            </w:r>
          </w:p>
        </w:tc>
      </w:tr>
      <w:tr w:rsidR="006713E8" w:rsidRPr="002C0391" w14:paraId="66E13CBD" w14:textId="77777777" w:rsidTr="00B92E50">
        <w:tc>
          <w:tcPr>
            <w:tcW w:w="1525" w:type="dxa"/>
          </w:tcPr>
          <w:p w14:paraId="73C7D3D1" w14:textId="26A2E9A9" w:rsidR="006713E8" w:rsidRPr="006713E8" w:rsidRDefault="006713E8" w:rsidP="00B92E50">
            <w:pPr>
              <w:pStyle w:val="BodyText"/>
              <w:spacing w:after="0"/>
              <w:rPr>
                <w:rFonts w:eastAsiaTheme="minorEastAsia"/>
              </w:rPr>
            </w:pPr>
            <w:r>
              <w:rPr>
                <w:rFonts w:eastAsiaTheme="minorEastAsia" w:hint="eastAsia"/>
              </w:rPr>
              <w:t>CATT</w:t>
            </w:r>
          </w:p>
        </w:tc>
        <w:tc>
          <w:tcPr>
            <w:tcW w:w="7560" w:type="dxa"/>
          </w:tcPr>
          <w:p w14:paraId="5415E439" w14:textId="6496C412" w:rsidR="006713E8" w:rsidRPr="006713E8" w:rsidRDefault="006713E8" w:rsidP="00B9549E">
            <w:pPr>
              <w:pStyle w:val="BodyText"/>
              <w:spacing w:after="0"/>
              <w:rPr>
                <w:rFonts w:eastAsiaTheme="minorEastAsia"/>
                <w:lang w:val="de-DE"/>
              </w:rPr>
            </w:pPr>
            <w:r>
              <w:rPr>
                <w:rFonts w:eastAsiaTheme="minorEastAsia"/>
                <w:lang w:val="de-DE"/>
              </w:rPr>
              <w:t>W</w:t>
            </w:r>
            <w:r>
              <w:rPr>
                <w:rFonts w:eastAsiaTheme="minorEastAsia" w:hint="eastAsia"/>
                <w:lang w:val="de-DE"/>
              </w:rPr>
              <w:t>e are fine with the TP#1.</w:t>
            </w:r>
          </w:p>
        </w:tc>
      </w:tr>
      <w:tr w:rsidR="007E389E" w:rsidRPr="002C0391" w14:paraId="5EB9B35B" w14:textId="77777777" w:rsidTr="00B92E50">
        <w:tc>
          <w:tcPr>
            <w:tcW w:w="1525" w:type="dxa"/>
          </w:tcPr>
          <w:p w14:paraId="4CA894B0" w14:textId="7B932B5A" w:rsidR="007E389E" w:rsidRDefault="007E389E" w:rsidP="00B92E50">
            <w:pPr>
              <w:pStyle w:val="BodyText"/>
              <w:spacing w:after="0"/>
            </w:pPr>
            <w:r>
              <w:t>Lenovo, Motorola Mobility</w:t>
            </w:r>
          </w:p>
        </w:tc>
        <w:tc>
          <w:tcPr>
            <w:tcW w:w="7560" w:type="dxa"/>
          </w:tcPr>
          <w:p w14:paraId="7A5D0C9C" w14:textId="22F28A34" w:rsidR="007E389E" w:rsidRDefault="007E389E" w:rsidP="00B9549E">
            <w:pPr>
              <w:pStyle w:val="BodyText"/>
              <w:spacing w:after="0"/>
              <w:rPr>
                <w:lang w:val="de-DE"/>
              </w:rPr>
            </w:pPr>
            <w:r w:rsidRPr="00B9549E">
              <w:rPr>
                <w:rFonts w:eastAsiaTheme="minorEastAsia"/>
                <w:sz w:val="20"/>
                <w:szCs w:val="20"/>
                <w:lang w:val="de-DE"/>
              </w:rPr>
              <w:t>We are fine with</w:t>
            </w:r>
            <w:r w:rsidRPr="00B9549E">
              <w:rPr>
                <w:rFonts w:eastAsiaTheme="minorEastAsia"/>
                <w:sz w:val="20"/>
                <w:szCs w:val="20"/>
                <w:lang w:val="en-US"/>
              </w:rPr>
              <w:t xml:space="preserve"> TP#1.</w:t>
            </w:r>
          </w:p>
        </w:tc>
      </w:tr>
      <w:tr w:rsidR="009416C6" w:rsidRPr="002C0391" w14:paraId="482FFC84" w14:textId="77777777" w:rsidTr="00B92E50">
        <w:tc>
          <w:tcPr>
            <w:tcW w:w="1525" w:type="dxa"/>
          </w:tcPr>
          <w:p w14:paraId="6BD8E49D" w14:textId="723C4D7F" w:rsidR="009416C6" w:rsidRDefault="009416C6" w:rsidP="00B92E50">
            <w:pPr>
              <w:pStyle w:val="BodyText"/>
              <w:spacing w:after="0"/>
            </w:pPr>
            <w:r>
              <w:t>Nokia, NSB</w:t>
            </w:r>
          </w:p>
        </w:tc>
        <w:tc>
          <w:tcPr>
            <w:tcW w:w="7560" w:type="dxa"/>
          </w:tcPr>
          <w:p w14:paraId="7AC73B04" w14:textId="387D16DA" w:rsidR="009416C6" w:rsidRPr="00B9549E" w:rsidRDefault="009416C6" w:rsidP="00B9549E">
            <w:pPr>
              <w:pStyle w:val="BodyText"/>
              <w:spacing w:after="0"/>
              <w:rPr>
                <w:lang w:val="de-DE"/>
              </w:rPr>
            </w:pPr>
            <w:r>
              <w:rPr>
                <w:lang w:val="de-DE"/>
              </w:rPr>
              <w:t>We are fine with the TP</w:t>
            </w:r>
            <w:bookmarkStart w:id="21" w:name="_GoBack"/>
            <w:bookmarkEnd w:id="21"/>
          </w:p>
        </w:tc>
      </w:tr>
    </w:tbl>
    <w:p w14:paraId="3A065FBE" w14:textId="77777777" w:rsidR="000916C2" w:rsidRPr="00FF5A2D" w:rsidRDefault="00670370" w:rsidP="00FF5A2D">
      <w:pPr>
        <w:pStyle w:val="Heading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ListParagraph"/>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lastRenderedPageBreak/>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0D49" w14:textId="77777777" w:rsidR="00741DFA" w:rsidRDefault="00741DFA">
      <w:pPr>
        <w:spacing w:after="0" w:line="240" w:lineRule="auto"/>
      </w:pPr>
      <w:r>
        <w:separator/>
      </w:r>
    </w:p>
  </w:endnote>
  <w:endnote w:type="continuationSeparator" w:id="0">
    <w:p w14:paraId="205D46CA" w14:textId="77777777" w:rsidR="00741DFA" w:rsidRDefault="0074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13E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13E8">
      <w:rPr>
        <w:rStyle w:val="PageNumber"/>
        <w:noProof/>
      </w:rPr>
      <w:t>3</w:t>
    </w:r>
    <w:r>
      <w:rPr>
        <w:rStyle w:val="PageNumber"/>
      </w:rPr>
      <w:fldChar w:fldCharType="end"/>
    </w:r>
    <w:r>
      <w:rPr>
        <w:rStyle w:val="PageNumber"/>
      </w:rPr>
      <w:tab/>
    </w:r>
  </w:p>
  <w:p w14:paraId="7E62BD18" w14:textId="77777777" w:rsidR="00081D84" w:rsidRDefault="00081D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9A2D" w14:textId="77777777" w:rsidR="00741DFA" w:rsidRDefault="00741DFA">
      <w:pPr>
        <w:spacing w:after="0" w:line="240" w:lineRule="auto"/>
      </w:pPr>
      <w:r>
        <w:separator/>
      </w:r>
    </w:p>
  </w:footnote>
  <w:footnote w:type="continuationSeparator" w:id="0">
    <w:p w14:paraId="6483BA51" w14:textId="77777777" w:rsidR="00741DFA" w:rsidRDefault="0074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36B"/>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12A"/>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6951"/>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37B6"/>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015D"/>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3E8"/>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1DFA"/>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389E"/>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6C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A5F"/>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549E"/>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90E"/>
    <w:rsid w:val="00D13E4E"/>
    <w:rsid w:val="00D140D1"/>
    <w:rsid w:val="00D153A2"/>
    <w:rsid w:val="00D20DB4"/>
    <w:rsid w:val="00D212A0"/>
    <w:rsid w:val="00D22DF7"/>
    <w:rsid w:val="00D239A7"/>
    <w:rsid w:val="00D23F47"/>
    <w:rsid w:val="00D25810"/>
    <w:rsid w:val="00D25D1D"/>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442"/>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2F5F"/>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61D"/>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9BA2B1D7-C707-44F2-AFFB-186093D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F233081F-212C-4C51-A2DF-A637174E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4</Pages>
  <Words>1223</Words>
  <Characters>6976</Characters>
  <Application>Microsoft Office Word</Application>
  <DocSecurity>0</DocSecurity>
  <Lines>58</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Lunttila, Timo (Nokia - FI/Espoo)</cp:lastModifiedBy>
  <cp:revision>3</cp:revision>
  <cp:lastPrinted>2008-01-30T21:09:00Z</cp:lastPrinted>
  <dcterms:created xsi:type="dcterms:W3CDTF">2020-10-28T10:58:00Z</dcterms:created>
  <dcterms:modified xsi:type="dcterms:W3CDTF">2020-10-28T11:00:00Z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