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5108" w14:textId="79C31AAF" w:rsidR="00D55FCA" w:rsidRDefault="000A604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C57717" w:rsidRPr="00C57717">
            <w:rPr>
              <w:rFonts w:ascii="Arial" w:hAnsi="Arial" w:cs="Arial"/>
              <w:b/>
              <w:sz w:val="24"/>
            </w:rPr>
            <w:t>R1-2004748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54A5109" w14:textId="77777777" w:rsidR="00D55FCA" w:rsidRDefault="000A604D">
          <w:pPr>
            <w:spacing w:after="0"/>
            <w:ind w:left="1988" w:hanging="1988"/>
            <w:jc w:val="both"/>
            <w:rPr>
              <w:rFonts w:ascii="Arial" w:hAnsi="Arial" w:cs="Arial"/>
              <w:b/>
              <w:sz w:val="24"/>
            </w:rPr>
          </w:pPr>
          <w:r>
            <w:rPr>
              <w:rFonts w:ascii="Arial" w:hAnsi="Arial" w:cs="Arial"/>
              <w:b/>
              <w:sz w:val="24"/>
            </w:rPr>
            <w:t>e-Meeting, May 25 – June 05, 2020</w:t>
          </w:r>
        </w:p>
      </w:sdtContent>
    </w:sdt>
    <w:p w14:paraId="654A510A" w14:textId="77777777" w:rsidR="00D55FCA" w:rsidRDefault="00D55FCA">
      <w:pPr>
        <w:spacing w:after="0"/>
        <w:ind w:left="1988" w:hanging="1988"/>
        <w:jc w:val="both"/>
        <w:rPr>
          <w:rFonts w:ascii="Arial" w:hAnsi="Arial" w:cs="Arial"/>
          <w:b/>
          <w:sz w:val="24"/>
        </w:rPr>
      </w:pPr>
    </w:p>
    <w:p w14:paraId="654A510B" w14:textId="77777777" w:rsidR="00D55FCA" w:rsidRDefault="000A604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54A510C" w14:textId="77777777" w:rsidR="00D55FCA" w:rsidRDefault="000A604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[101-e-NR-Mob-Enh-02]</w:t>
          </w:r>
        </w:sdtContent>
      </w:sdt>
    </w:p>
    <w:p w14:paraId="654A510D" w14:textId="77777777" w:rsidR="00D55FCA" w:rsidRDefault="000A604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4A510E" w14:textId="77777777" w:rsidR="00D55FCA" w:rsidRDefault="000A604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54A510F" w14:textId="77777777" w:rsidR="00D55FCA" w:rsidRDefault="00D55FCA">
      <w:pPr>
        <w:spacing w:after="0"/>
        <w:ind w:left="2388" w:hangingChars="995" w:hanging="2388"/>
        <w:jc w:val="both"/>
        <w:rPr>
          <w:sz w:val="24"/>
        </w:rPr>
      </w:pPr>
    </w:p>
    <w:p w14:paraId="654A5110" w14:textId="77777777" w:rsidR="00D55FCA" w:rsidRDefault="000A604D">
      <w:pPr>
        <w:pStyle w:val="Heading1"/>
        <w:numPr>
          <w:ilvl w:val="0"/>
          <w:numId w:val="5"/>
        </w:numPr>
        <w:ind w:left="360"/>
        <w:rPr>
          <w:rFonts w:cs="Arial"/>
          <w:sz w:val="32"/>
          <w:szCs w:val="32"/>
          <w:lang w:val="en-US"/>
        </w:rPr>
      </w:pPr>
      <w:r>
        <w:rPr>
          <w:rFonts w:cs="Arial"/>
          <w:sz w:val="32"/>
          <w:szCs w:val="32"/>
          <w:lang w:val="en-US"/>
        </w:rPr>
        <w:t>Introduction</w:t>
      </w:r>
    </w:p>
    <w:p w14:paraId="654A5111" w14:textId="77777777" w:rsidR="00D55FCA" w:rsidRDefault="000A604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654A5112"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654A5113" w14:textId="77777777" w:rsidR="00D55FCA" w:rsidRDefault="000A604D">
      <w:pPr>
        <w:pStyle w:val="ListParagraph"/>
        <w:numPr>
          <w:ilvl w:val="0"/>
          <w:numId w:val="6"/>
        </w:numPr>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654A5114" w14:textId="77777777" w:rsidR="00D55FCA" w:rsidRDefault="000A604D">
      <w:pPr>
        <w:pStyle w:val="ListParagraph"/>
        <w:numPr>
          <w:ilvl w:val="0"/>
          <w:numId w:val="6"/>
        </w:numPr>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654A5115" w14:textId="77777777" w:rsidR="00D55FCA" w:rsidRDefault="00D55FCA">
      <w:pPr>
        <w:ind w:firstLine="288"/>
        <w:rPr>
          <w:sz w:val="22"/>
          <w:szCs w:val="22"/>
          <w:lang w:eastAsia="zh-CN"/>
        </w:rPr>
      </w:pPr>
    </w:p>
    <w:p w14:paraId="654A5116" w14:textId="77777777" w:rsidR="00D55FCA" w:rsidRDefault="000A604D">
      <w:pPr>
        <w:ind w:firstLine="288"/>
        <w:rPr>
          <w:sz w:val="22"/>
          <w:szCs w:val="22"/>
          <w:lang w:eastAsia="zh-CN"/>
        </w:rPr>
      </w:pPr>
      <w:r>
        <w:rPr>
          <w:sz w:val="22"/>
          <w:szCs w:val="22"/>
          <w:lang w:eastAsia="zh-CN"/>
        </w:rPr>
        <w:t xml:space="preserve">This contribution summarizes the email discussion for </w:t>
      </w:r>
      <w:r>
        <w:rPr>
          <w:lang w:eastAsia="zh-CN"/>
        </w:rPr>
        <w:t>[101-e-NR-Mob-Enh-02].</w:t>
      </w:r>
    </w:p>
    <w:p w14:paraId="654A5117" w14:textId="77777777" w:rsidR="00D55FCA" w:rsidRDefault="000A604D">
      <w:pPr>
        <w:pStyle w:val="Heading1"/>
        <w:numPr>
          <w:ilvl w:val="0"/>
          <w:numId w:val="5"/>
        </w:numPr>
        <w:ind w:left="360"/>
        <w:rPr>
          <w:rFonts w:cs="Arial"/>
          <w:sz w:val="32"/>
          <w:szCs w:val="32"/>
          <w:lang w:val="en-US"/>
        </w:rPr>
      </w:pPr>
      <w:r>
        <w:rPr>
          <w:rFonts w:cs="Arial"/>
          <w:sz w:val="32"/>
          <w:szCs w:val="32"/>
        </w:rPr>
        <w:t>Email Discussion [101-e-NR-Mob-Enh-02]</w:t>
      </w:r>
    </w:p>
    <w:p w14:paraId="654A5118"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power Sharing Mode for UL DAPS-HO (Issue #5 from [11]).</w:t>
      </w:r>
    </w:p>
    <w:p w14:paraId="654A5119" w14:textId="77777777" w:rsidR="00D55FCA" w:rsidRDefault="00D55FCA">
      <w:pPr>
        <w:pStyle w:val="BodyText"/>
        <w:spacing w:after="0"/>
        <w:rPr>
          <w:rFonts w:ascii="Times New Roman" w:hAnsi="Times New Roman"/>
          <w:sz w:val="22"/>
          <w:szCs w:val="22"/>
          <w:lang w:eastAsia="zh-CN"/>
        </w:rPr>
      </w:pPr>
    </w:p>
    <w:p w14:paraId="654A511A"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The main focus of the issue to finalize the specification based on agreement made in RAN1 #100bis-e:</w:t>
      </w:r>
    </w:p>
    <w:tbl>
      <w:tblPr>
        <w:tblStyle w:val="TableGrid"/>
        <w:tblW w:w="9962" w:type="dxa"/>
        <w:tblLayout w:type="fixed"/>
        <w:tblLook w:val="04A0" w:firstRow="1" w:lastRow="0" w:firstColumn="1" w:lastColumn="0" w:noHBand="0" w:noVBand="1"/>
      </w:tblPr>
      <w:tblGrid>
        <w:gridCol w:w="9962"/>
      </w:tblGrid>
      <w:tr w:rsidR="00D55FCA" w14:paraId="654A5121" w14:textId="77777777">
        <w:tc>
          <w:tcPr>
            <w:tcW w:w="9962" w:type="dxa"/>
          </w:tcPr>
          <w:p w14:paraId="654A511B" w14:textId="77777777" w:rsidR="00D55FCA" w:rsidRDefault="000A604D">
            <w:pPr>
              <w:pStyle w:val="BodyText"/>
              <w:spacing w:before="0" w:after="0" w:line="240" w:lineRule="auto"/>
              <w:rPr>
                <w:rFonts w:ascii="Times New Roman" w:hAnsi="Times New Roman"/>
                <w:b/>
                <w:bCs/>
                <w:sz w:val="22"/>
                <w:szCs w:val="22"/>
                <w:highlight w:val="green"/>
                <w:lang w:eastAsia="zh-CN"/>
              </w:rPr>
            </w:pPr>
            <w:r>
              <w:rPr>
                <w:rFonts w:ascii="Times New Roman" w:hAnsi="Times New Roman"/>
                <w:b/>
                <w:bCs/>
                <w:sz w:val="22"/>
                <w:szCs w:val="22"/>
                <w:highlight w:val="green"/>
                <w:lang w:eastAsia="zh-CN"/>
              </w:rPr>
              <w:t>Agreement from RAN1 #100bis-e:</w:t>
            </w:r>
          </w:p>
          <w:p w14:paraId="654A511C"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configure for the UE a specific power sharing mode for DAPS </w:t>
            </w:r>
          </w:p>
          <w:p w14:paraId="654A511D"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It is assumed that gNB shall only enable a power sharing mode for DAPS among the power sharing modes that the UE indicated support of.</w:t>
            </w:r>
          </w:p>
          <w:p w14:paraId="654A511E" w14:textId="77777777" w:rsidR="00D55FCA" w:rsidRDefault="000A604D">
            <w:pPr>
              <w:pStyle w:val="BodyText"/>
              <w:numPr>
                <w:ilvl w:val="0"/>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gNB can disable power sharing between target and source MCG </w:t>
            </w:r>
          </w:p>
          <w:p w14:paraId="654A511F" w14:textId="77777777" w:rsidR="00D55FCA" w:rsidRDefault="000A604D">
            <w:pPr>
              <w:pStyle w:val="BodyText"/>
              <w:numPr>
                <w:ilvl w:val="1"/>
                <w:numId w:val="7"/>
              </w:numPr>
              <w:adjustRightInd/>
              <w:spacing w:before="0" w:after="0" w:line="240" w:lineRule="auto"/>
              <w:textAlignment w:val="auto"/>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no power sharing between target and source MCG can be indicated by gNB not configuring </w:t>
            </w:r>
            <w:proofErr w:type="spellStart"/>
            <w:r>
              <w:rPr>
                <w:rFonts w:ascii="Times New Roman" w:eastAsia="Times New Roman" w:hAnsi="Times New Roman"/>
                <w:i/>
                <w:iCs/>
                <w:sz w:val="22"/>
                <w:szCs w:val="22"/>
                <w:lang w:eastAsia="zh-CN"/>
              </w:rPr>
              <w:t>UplinkPowerSharingDAPS</w:t>
            </w:r>
            <w:proofErr w:type="spellEnd"/>
            <w:r>
              <w:rPr>
                <w:rFonts w:ascii="Times New Roman" w:eastAsia="Times New Roman" w:hAnsi="Times New Roman"/>
                <w:i/>
                <w:iCs/>
                <w:sz w:val="22"/>
                <w:szCs w:val="22"/>
                <w:lang w:eastAsia="zh-CN"/>
              </w:rPr>
              <w:t>-HO-mode</w:t>
            </w:r>
            <w:r>
              <w:rPr>
                <w:rFonts w:ascii="Times New Roman" w:eastAsia="Times New Roman" w:hAnsi="Times New Roman"/>
                <w:sz w:val="22"/>
                <w:szCs w:val="22"/>
                <w:lang w:eastAsia="zh-CN"/>
              </w:rPr>
              <w:t>.</w:t>
            </w:r>
          </w:p>
          <w:p w14:paraId="654A5120" w14:textId="77777777" w:rsidR="00D55FCA" w:rsidRDefault="00D55FCA">
            <w:pPr>
              <w:pStyle w:val="BodyText"/>
              <w:spacing w:before="0" w:after="0" w:line="240" w:lineRule="auto"/>
              <w:rPr>
                <w:rFonts w:ascii="Times New Roman" w:hAnsi="Times New Roman"/>
                <w:sz w:val="22"/>
                <w:szCs w:val="22"/>
                <w:lang w:eastAsia="zh-CN"/>
              </w:rPr>
            </w:pPr>
          </w:p>
        </w:tc>
      </w:tr>
    </w:tbl>
    <w:p w14:paraId="654A5122" w14:textId="77777777" w:rsidR="00D55FCA" w:rsidRDefault="00D55FCA">
      <w:pPr>
        <w:pStyle w:val="BodyText"/>
        <w:spacing w:after="0"/>
        <w:rPr>
          <w:rFonts w:ascii="Times New Roman" w:hAnsi="Times New Roman"/>
          <w:sz w:val="22"/>
          <w:szCs w:val="22"/>
          <w:lang w:eastAsia="zh-CN"/>
        </w:rPr>
      </w:pPr>
    </w:p>
    <w:p w14:paraId="654A5123" w14:textId="77777777" w:rsidR="00D55FCA" w:rsidRDefault="00D55FCA">
      <w:pPr>
        <w:pStyle w:val="BodyText"/>
        <w:spacing w:after="0"/>
        <w:rPr>
          <w:rFonts w:ascii="Times New Roman" w:hAnsi="Times New Roman"/>
          <w:sz w:val="22"/>
          <w:szCs w:val="22"/>
          <w:lang w:eastAsia="zh-CN"/>
        </w:rPr>
      </w:pPr>
    </w:p>
    <w:p w14:paraId="654A5124"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 based on [1][2][4][5][6][7]:</w:t>
      </w:r>
    </w:p>
    <w:p w14:paraId="654A5125" w14:textId="77777777" w:rsidR="00D55FCA" w:rsidRDefault="00D55FCA">
      <w:pPr>
        <w:pStyle w:val="BodyText"/>
        <w:spacing w:after="0"/>
        <w:rPr>
          <w:rFonts w:ascii="Times New Roman" w:hAnsi="Times New Roman"/>
          <w:sz w:val="22"/>
          <w:szCs w:val="22"/>
          <w:lang w:eastAsia="zh-CN"/>
        </w:rPr>
      </w:pPr>
    </w:p>
    <w:p w14:paraId="654A5126"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654A5127" w14:textId="77777777" w:rsidR="00D55FCA" w:rsidRDefault="00D55FCA">
      <w:pPr>
        <w:pStyle w:val="BodyText"/>
        <w:spacing w:after="0"/>
        <w:rPr>
          <w:rFonts w:ascii="Times New Roman" w:hAnsi="Times New Roman"/>
          <w:sz w:val="22"/>
          <w:szCs w:val="22"/>
          <w:lang w:eastAsia="zh-CN"/>
        </w:rPr>
      </w:pPr>
    </w:p>
    <w:p w14:paraId="654A5128"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[1]: When no power sharing is configured by the network, a UE should cancel the source cell transmission in case of UL collision in the time domain.</w:t>
      </w:r>
    </w:p>
    <w:p w14:paraId="654A5129"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The following is proposed TP:</w:t>
      </w:r>
    </w:p>
    <w:p w14:paraId="654A512A" w14:textId="77777777" w:rsidR="00D55FCA" w:rsidRDefault="000A604D">
      <w:pPr>
        <w:pStyle w:val="Heading2"/>
        <w:rPr>
          <w:lang w:eastAsia="zh-CN"/>
        </w:rPr>
      </w:pPr>
      <w:r>
        <w:rPr>
          <w:lang w:eastAsia="zh-CN"/>
        </w:rPr>
        <w:t>TP #1</w:t>
      </w:r>
    </w:p>
    <w:tbl>
      <w:tblPr>
        <w:tblStyle w:val="TableGrid"/>
        <w:tblW w:w="9962" w:type="dxa"/>
        <w:tblLayout w:type="fixed"/>
        <w:tblLook w:val="04A0" w:firstRow="1" w:lastRow="0" w:firstColumn="1" w:lastColumn="0" w:noHBand="0" w:noVBand="1"/>
      </w:tblPr>
      <w:tblGrid>
        <w:gridCol w:w="9962"/>
      </w:tblGrid>
      <w:tr w:rsidR="00D55FCA" w14:paraId="654A5133" w14:textId="77777777">
        <w:tc>
          <w:tcPr>
            <w:tcW w:w="9962" w:type="dxa"/>
            <w:tcBorders>
              <w:top w:val="single" w:sz="4" w:space="0" w:color="auto"/>
              <w:left w:val="single" w:sz="4" w:space="0" w:color="auto"/>
              <w:bottom w:val="single" w:sz="4" w:space="0" w:color="auto"/>
              <w:right w:val="single" w:sz="4" w:space="0" w:color="auto"/>
            </w:tcBorders>
          </w:tcPr>
          <w:p w14:paraId="654A512B" w14:textId="77777777" w:rsidR="00D55FCA" w:rsidRDefault="000A604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54A512C" w14:textId="77777777" w:rsidR="00D55FCA" w:rsidRDefault="000A604D">
            <w:pPr>
              <w:spacing w:before="0" w:after="0" w:line="240" w:lineRule="auto"/>
              <w:rPr>
                <w:rFonts w:ascii="New York" w:hAnsi="New York"/>
                <w:color w:val="000000"/>
                <w:lang w:eastAsia="zh-TW"/>
              </w:rPr>
            </w:pPr>
            <w:r>
              <w:rPr>
                <w:color w:val="FF0000"/>
              </w:rPr>
              <w:t>&lt;---------------------------Other parts are omitted</w:t>
            </w:r>
            <w:r>
              <w:rPr>
                <w:color w:val="FF0000"/>
                <w:lang w:eastAsia="zh-CN"/>
              </w:rPr>
              <w:t xml:space="preserve"> </w:t>
            </w:r>
            <w:r>
              <w:rPr>
                <w:color w:val="FF0000"/>
              </w:rPr>
              <w:t>-------------------------------&gt;</w:t>
            </w:r>
          </w:p>
          <w:p w14:paraId="654A512D" w14:textId="77777777" w:rsidR="00D55FCA" w:rsidRDefault="000A604D">
            <w:pPr>
              <w:spacing w:before="0" w:after="0" w:line="240" w:lineRule="auto"/>
            </w:pPr>
            <w:r>
              <w:t xml:space="preserve">If the UE indicates </w:t>
            </w:r>
            <w:proofErr w:type="spellStart"/>
            <w:r>
              <w:rPr>
                <w:bCs/>
                <w:i/>
                <w:iCs/>
                <w:lang w:eastAsia="ko-KR"/>
              </w:rPr>
              <w:t>UplinkPowerSharingDAPS</w:t>
            </w:r>
            <w:proofErr w:type="spellEnd"/>
            <w:r>
              <w:rPr>
                <w:bCs/>
                <w:i/>
                <w:iCs/>
                <w:lang w:eastAsia="ko-KR"/>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lang w:eastAsia="ko-KR"/>
              </w:rPr>
              <w:t>UplinkPowerSharingDAPS</w:t>
            </w:r>
            <w:proofErr w:type="spellEnd"/>
            <w:r>
              <w:rPr>
                <w:i/>
                <w:iCs/>
                <w:lang w:eastAsia="ko-KR"/>
              </w:rPr>
              <w:t>-HO-mode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lang w:eastAsia="ko-KR"/>
              </w:rPr>
              <w:t>UplinkPowerSharingDAPS</w:t>
            </w:r>
            <w:proofErr w:type="spellEnd"/>
            <w:r>
              <w:rPr>
                <w:bCs/>
                <w:i/>
                <w:iCs/>
                <w:lang w:eastAsia="ko-KR"/>
              </w:rPr>
              <w:t>-HO</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54A512E" w14:textId="77777777" w:rsidR="00D55FCA" w:rsidRDefault="000A604D">
            <w:pPr>
              <w:spacing w:before="0" w:after="0" w:line="240" w:lineRule="auto"/>
              <w:rPr>
                <w:color w:val="FF0000"/>
                <w:u w:val="single"/>
              </w:rPr>
            </w:pPr>
            <w:r>
              <w:rPr>
                <w:color w:val="FF0000"/>
                <w:u w:val="single"/>
              </w:rPr>
              <w:t xml:space="preserve">If </w:t>
            </w:r>
          </w:p>
          <w:p w14:paraId="654A512F"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654A5130" w14:textId="77777777" w:rsidR="00D55FCA" w:rsidRDefault="000A604D">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654A5131" w14:textId="77777777" w:rsidR="00D55FCA" w:rsidRDefault="000A604D">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654A5132" w14:textId="77777777" w:rsidR="00D55FCA" w:rsidRDefault="000A604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654A5134" w14:textId="77777777" w:rsidR="00D55FCA" w:rsidRDefault="00D55FCA">
      <w:pPr>
        <w:pStyle w:val="BodyText"/>
        <w:spacing w:after="0"/>
        <w:rPr>
          <w:rFonts w:ascii="Times New Roman" w:hAnsi="Times New Roman"/>
          <w:sz w:val="22"/>
          <w:szCs w:val="22"/>
          <w:lang w:eastAsia="zh-CN"/>
        </w:rPr>
      </w:pPr>
    </w:p>
    <w:p w14:paraId="654A5135" w14:textId="77777777" w:rsidR="00D55FCA" w:rsidRDefault="00D55FCA">
      <w:pPr>
        <w:pStyle w:val="BodyText"/>
        <w:spacing w:after="0"/>
        <w:rPr>
          <w:rFonts w:ascii="Times New Roman" w:hAnsi="Times New Roman"/>
          <w:sz w:val="22"/>
          <w:szCs w:val="22"/>
          <w:lang w:eastAsia="zh-CN"/>
        </w:rPr>
      </w:pPr>
    </w:p>
    <w:p w14:paraId="654A513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[2]: When no power sharing is configured by the network, a UE should cancel the source cell transmission in case of UL collision in the time domain.</w:t>
      </w:r>
    </w:p>
    <w:p w14:paraId="654A5137"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38" w14:textId="77777777" w:rsidR="00D55FCA" w:rsidRDefault="000A604D">
      <w:pPr>
        <w:pStyle w:val="Heading2"/>
        <w:rPr>
          <w:lang w:eastAsia="zh-CN"/>
        </w:rPr>
      </w:pPr>
      <w:r>
        <w:rPr>
          <w:lang w:eastAsia="zh-CN"/>
        </w:rPr>
        <w:t>TP #2</w:t>
      </w:r>
    </w:p>
    <w:tbl>
      <w:tblPr>
        <w:tblStyle w:val="TableGrid"/>
        <w:tblW w:w="9307" w:type="dxa"/>
        <w:tblLayout w:type="fixed"/>
        <w:tblLook w:val="04A0" w:firstRow="1" w:lastRow="0" w:firstColumn="1" w:lastColumn="0" w:noHBand="0" w:noVBand="1"/>
      </w:tblPr>
      <w:tblGrid>
        <w:gridCol w:w="9307"/>
      </w:tblGrid>
      <w:tr w:rsidR="00D55FCA" w14:paraId="654A513F" w14:textId="77777777">
        <w:tc>
          <w:tcPr>
            <w:tcW w:w="9307" w:type="dxa"/>
            <w:tcBorders>
              <w:top w:val="single" w:sz="4" w:space="0" w:color="auto"/>
              <w:left w:val="single" w:sz="4" w:space="0" w:color="auto"/>
              <w:bottom w:val="single" w:sz="4" w:space="0" w:color="auto"/>
              <w:right w:val="single" w:sz="4" w:space="0" w:color="auto"/>
            </w:tcBorders>
          </w:tcPr>
          <w:p w14:paraId="654A5139" w14:textId="77777777" w:rsidR="00D55FCA" w:rsidRDefault="000A604D">
            <w:pPr>
              <w:pStyle w:val="NormalWeb"/>
              <w:spacing w:before="0" w:beforeAutospacing="0" w:after="0" w:afterAutospacing="0" w:line="240" w:lineRule="auto"/>
              <w:rPr>
                <w:b/>
                <w:sz w:val="28"/>
                <w:szCs w:val="20"/>
              </w:rPr>
            </w:pPr>
            <w:r>
              <w:rPr>
                <w:b/>
                <w:sz w:val="28"/>
                <w:szCs w:val="20"/>
              </w:rPr>
              <w:t>15</w:t>
            </w:r>
            <w:r>
              <w:rPr>
                <w:b/>
                <w:color w:val="000000"/>
                <w:sz w:val="28"/>
                <w:szCs w:val="20"/>
              </w:rPr>
              <w:tab/>
              <w:t xml:space="preserve"> </w:t>
            </w:r>
            <w:r>
              <w:rPr>
                <w:b/>
                <w:sz w:val="28"/>
                <w:szCs w:val="20"/>
              </w:rPr>
              <w:t>Dual active protocol stack based handover</w:t>
            </w:r>
          </w:p>
          <w:p w14:paraId="654A513A" w14:textId="77777777" w:rsidR="00D55FCA" w:rsidRDefault="000A604D">
            <w:pPr>
              <w:spacing w:before="0" w:after="0" w:line="240" w:lineRule="auto"/>
              <w:jc w:val="center"/>
              <w:rPr>
                <w:color w:val="FF0000"/>
              </w:rPr>
            </w:pPr>
            <w:r>
              <w:rPr>
                <w:color w:val="FF0000"/>
              </w:rPr>
              <w:t>&lt; Unchanged parts are omitted &gt;</w:t>
            </w:r>
          </w:p>
          <w:p w14:paraId="654A513B" w14:textId="77777777" w:rsidR="00D55FCA" w:rsidRDefault="000A604D">
            <w:pPr>
              <w:spacing w:before="0" w:after="0" w:line="240" w:lineRule="auto"/>
              <w:rPr>
                <w:del w:id="0" w:author="Huawei" w:date="2020-05-15T20:04:00Z"/>
                <w:rFonts w:ascii="New York" w:hAnsi="New York"/>
                <w:color w:val="000000"/>
                <w:sz w:val="24"/>
                <w:lang w:eastAsia="zh-TW"/>
              </w:rPr>
            </w:pPr>
            <w:r>
              <w:rPr>
                <w:rFonts w:ascii="New York" w:hAnsi="New York"/>
                <w:color w:val="000000"/>
                <w:lang w:eastAsia="zh-TW"/>
              </w:rPr>
              <w:t xml:space="preserve">If </w:t>
            </w:r>
          </w:p>
          <w:p w14:paraId="654A513C" w14:textId="77777777" w:rsidR="00D55FCA" w:rsidRDefault="000A604D">
            <w:pPr>
              <w:spacing w:after="0"/>
              <w:rPr>
                <w:rFonts w:ascii="New York" w:hAnsi="New York"/>
                <w:color w:val="000000"/>
                <w:lang w:eastAsia="zh-TW"/>
              </w:rPr>
            </w:pPr>
            <w:del w:id="1" w:author="Huawei" w:date="2020-05-15T20:04:00Z">
              <w:r>
                <w:rPr>
                  <w:rFonts w:ascii="New York" w:hAnsi="New York"/>
                  <w:color w:val="000000"/>
                  <w:lang w:eastAsia="zh-TW"/>
                </w:rPr>
                <w:delText>-</w:delText>
              </w:r>
            </w:del>
            <w:r>
              <w:rPr>
                <w:rFonts w:ascii="New York" w:hAnsi="New York"/>
                <w:color w:val="000000"/>
                <w:lang w:eastAsia="zh-TW"/>
              </w:rPr>
              <w:t xml:space="preserve"> the UE </w:t>
            </w:r>
            <w:ins w:id="2" w:author="Huawei" w:date="2020-05-14T21:29:00Z">
              <w:r>
                <w:rPr>
                  <w:rFonts w:ascii="New York" w:hAnsi="New York"/>
                  <w:color w:val="000000"/>
                  <w:lang w:eastAsia="zh-TW"/>
                </w:rPr>
                <w:t xml:space="preserve">is not provided </w:t>
              </w:r>
              <w:proofErr w:type="spellStart"/>
              <w:r>
                <w:rPr>
                  <w:rFonts w:ascii="New York" w:hAnsi="New York"/>
                  <w:i/>
                  <w:color w:val="000000"/>
                  <w:lang w:eastAsia="zh-TW"/>
                </w:rPr>
                <w:t>UplinkPowerSharingDAPS</w:t>
              </w:r>
              <w:proofErr w:type="spellEnd"/>
              <w:r>
                <w:rPr>
                  <w:rFonts w:ascii="New York" w:hAnsi="New York"/>
                  <w:i/>
                  <w:color w:val="000000"/>
                  <w:lang w:eastAsia="zh-TW"/>
                </w:rPr>
                <w:t>-HO-mode</w:t>
              </w:r>
            </w:ins>
            <w:del w:id="3" w:author="Huawei" w:date="2020-05-14T21:29:00Z">
              <w:r>
                <w:rPr>
                  <w:rFonts w:ascii="New York" w:hAnsi="New York"/>
                  <w:color w:val="000000"/>
                  <w:lang w:eastAsia="zh-TW"/>
                </w:rPr>
                <w:delText xml:space="preserve">does not provide </w:delText>
              </w:r>
              <w:r>
                <w:rPr>
                  <w:rFonts w:ascii="New York" w:hAnsi="New York"/>
                  <w:i/>
                  <w:iCs/>
                  <w:color w:val="000000"/>
                  <w:lang w:eastAsia="zh-TW"/>
                </w:rPr>
                <w:delText>UplinkPowerSharingDAPS-HO</w:delText>
              </w:r>
            </w:del>
            <w:r>
              <w:rPr>
                <w:rFonts w:ascii="New York" w:hAnsi="New York"/>
                <w:color w:val="000000"/>
                <w:lang w:eastAsia="zh-TW"/>
              </w:rPr>
              <w:t xml:space="preserve">, and </w:t>
            </w:r>
          </w:p>
          <w:p w14:paraId="654A513D" w14:textId="77777777" w:rsidR="00D55FCA" w:rsidRDefault="000A604D">
            <w:pPr>
              <w:spacing w:before="0" w:after="0" w:line="240" w:lineRule="auto"/>
              <w:rPr>
                <w:rFonts w:ascii="New York" w:hAnsi="New York"/>
                <w:color w:val="000000"/>
                <w:lang w:eastAsia="zh-TW"/>
              </w:rPr>
            </w:pPr>
            <w:r>
              <w:rPr>
                <w:rFonts w:ascii="New York" w:hAnsi="New York"/>
                <w:color w:val="000000"/>
                <w:lang w:eastAsia="zh-TW"/>
              </w:rPr>
              <w:t xml:space="preserve">- UE transmissions on the target cell and the source cell overlap </w:t>
            </w:r>
          </w:p>
          <w:p w14:paraId="654A513E" w14:textId="77777777" w:rsidR="00D55FCA" w:rsidRDefault="000A604D">
            <w:pPr>
              <w:pStyle w:val="BodyText"/>
              <w:spacing w:before="0" w:after="0" w:line="240" w:lineRule="auto"/>
              <w:rPr>
                <w:rFonts w:ascii="Calibri" w:hAnsi="Calibri" w:cs="Calibri"/>
                <w:sz w:val="22"/>
                <w:szCs w:val="22"/>
              </w:rPr>
            </w:pPr>
            <w:r>
              <w:rPr>
                <w:color w:val="000000"/>
                <w:lang w:eastAsia="zh-TW"/>
              </w:rPr>
              <w:t>the UE transmits only on the target cell</w:t>
            </w:r>
            <w:r>
              <w:rPr>
                <w:rFonts w:ascii="Calibri" w:hAnsi="Calibri" w:cs="Calibri"/>
                <w:sz w:val="22"/>
                <w:szCs w:val="22"/>
              </w:rPr>
              <w:t>.</w:t>
            </w:r>
          </w:p>
        </w:tc>
      </w:tr>
    </w:tbl>
    <w:p w14:paraId="654A5140" w14:textId="77777777" w:rsidR="00D55FCA" w:rsidRDefault="00D55FCA">
      <w:pPr>
        <w:rPr>
          <w:lang w:eastAsia="zh-CN"/>
        </w:rPr>
      </w:pPr>
    </w:p>
    <w:p w14:paraId="654A5141"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[4]:</w:t>
      </w:r>
    </w:p>
    <w:p w14:paraId="654A5142"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Agreement and capability signaling, the TS38.213 should add a separate text when gNB does not configure </w:t>
      </w:r>
      <w:proofErr w:type="spellStart"/>
      <w:r>
        <w:rPr>
          <w:rFonts w:ascii="Times New Roman" w:hAnsi="Times New Roman"/>
          <w:lang w:eastAsia="zh-CN"/>
        </w:rPr>
        <w:t>UplinkPowerSharingDAPS</w:t>
      </w:r>
      <w:proofErr w:type="spellEnd"/>
      <w:r>
        <w:rPr>
          <w:rFonts w:ascii="Times New Roman" w:hAnsi="Times New Roman"/>
          <w:lang w:eastAsia="zh-CN"/>
        </w:rPr>
        <w:t>-HO-mode configuration, which should imply UE always performs dropping of the source cell transmission during transmission overlap in time domain.</w:t>
      </w:r>
    </w:p>
    <w:p w14:paraId="654A5143"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Text that couples the UE capability with gNB configured mode can be cleaned up by having a generic text that states UE is not expected to be configured with power sharing mode that it does not support.</w:t>
      </w:r>
    </w:p>
    <w:p w14:paraId="654A5144"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45" w14:textId="77777777" w:rsidR="00D55FCA" w:rsidRDefault="000A604D">
      <w:pPr>
        <w:pStyle w:val="Heading2"/>
        <w:rPr>
          <w:lang w:eastAsia="zh-CN"/>
        </w:rPr>
      </w:pPr>
      <w:r>
        <w:rPr>
          <w:lang w:eastAsia="zh-CN"/>
        </w:rPr>
        <w:lastRenderedPageBreak/>
        <w:t>TP #3</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52"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46" w14:textId="77777777" w:rsidR="00D55FCA" w:rsidRDefault="000A604D">
            <w:pPr>
              <w:pStyle w:val="Heading2"/>
              <w:spacing w:before="0" w:after="0"/>
              <w:ind w:left="0" w:firstLine="0"/>
              <w:jc w:val="both"/>
              <w:rPr>
                <w:lang w:eastAsia="ja-JP"/>
              </w:rPr>
            </w:pPr>
            <w:r>
              <w:t xml:space="preserve">15   </w:t>
            </w:r>
            <w:r>
              <w:rPr>
                <w:lang w:eastAsia="zh-CN"/>
              </w:rPr>
              <w:t>Dual active protocol stack based handover</w:t>
            </w:r>
          </w:p>
          <w:p w14:paraId="654A5147" w14:textId="77777777" w:rsidR="00D55FCA" w:rsidRDefault="000A604D">
            <w:pPr>
              <w:jc w:val="both"/>
              <w:rPr>
                <w:rFonts w:eastAsiaTheme="minorEastAsia"/>
                <w:sz w:val="22"/>
                <w:szCs w:val="22"/>
              </w:rPr>
            </w:pPr>
            <w:r>
              <w:rPr>
                <w:i/>
                <w:iCs/>
                <w:color w:val="FF0000"/>
                <w:sz w:val="22"/>
                <w:szCs w:val="22"/>
              </w:rPr>
              <w:t>&lt; Unchanged parts are omitted &gt;</w:t>
            </w:r>
          </w:p>
          <w:p w14:paraId="654A5148" w14:textId="77777777" w:rsidR="00D55FCA" w:rsidRDefault="000A604D">
            <w:pPr>
              <w:rPr>
                <w:color w:val="000000"/>
                <w:lang w:eastAsia="ko-KR"/>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xml:space="preserve">= </w:t>
            </w:r>
            <w:r>
              <w:rPr>
                <w:i/>
                <w:iCs/>
                <w:strike/>
                <w:color w:val="C00000"/>
              </w:rPr>
              <w:t xml:space="preserve">Semistatic-mode1 </w:t>
            </w:r>
            <w:r>
              <w:rPr>
                <w:strike/>
                <w:color w:val="C00000"/>
              </w:rPr>
              <w:t>and</w:t>
            </w:r>
            <w:r>
              <w:rPr>
                <w:color w:val="000000"/>
              </w:rPr>
              <w:t xml:space="preserve"> 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Semi-static-mode1</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rPr>
                <w:i/>
                <w:iCs/>
              </w:rPr>
              <w:t xml:space="preserve"> </w:t>
            </w:r>
            <w:r>
              <w:t xml:space="preserve">= </w:t>
            </w:r>
            <w:r>
              <w:rPr>
                <w:i/>
                <w:iCs/>
              </w:rPr>
              <w:t xml:space="preserve">Semi-static-mode1 </w:t>
            </w:r>
            <w:r>
              <w:rPr>
                <w:color w:val="000000"/>
              </w:rPr>
              <w:t xml:space="preserve">by considering the target MCG as the MCG and the source MCG as the SCG. </w:t>
            </w:r>
          </w:p>
          <w:p w14:paraId="654A5149" w14:textId="77777777" w:rsidR="00D55FCA" w:rsidRDefault="000A604D">
            <w:pPr>
              <w:rPr>
                <w:color w:val="000000"/>
              </w:rPr>
            </w:pPr>
            <w:r>
              <w:rPr>
                <w:color w:val="000000"/>
              </w:rPr>
              <w:t xml:space="preserve">If the </w:t>
            </w:r>
            <w:r>
              <w:rPr>
                <w:color w:val="000000" w:themeColor="text1"/>
              </w:rPr>
              <w:t xml:space="preserve">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Semistatic-mode2</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Semi-static-mode2</w:t>
            </w:r>
            <w:r>
              <w:rPr>
                <w:color w:val="000000"/>
              </w:rPr>
              <w:t xml:space="preserve">, the UE determines a transmission power for the target MCG or for the source SCG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 xml:space="preserve">Semi-static-mode2 </w:t>
            </w:r>
            <w:r>
              <w:rPr>
                <w:color w:val="000000"/>
              </w:rPr>
              <w:t xml:space="preserve">by considering the target MCG as the MCG and the source MCG as the SCG. </w:t>
            </w:r>
          </w:p>
          <w:p w14:paraId="654A514A" w14:textId="77777777" w:rsidR="00D55FCA" w:rsidRDefault="000A604D">
            <w:pPr>
              <w:jc w:val="both"/>
              <w:rPr>
                <w:color w:val="000000"/>
              </w:rPr>
            </w:pPr>
            <w:r>
              <w:rPr>
                <w:color w:val="000000"/>
              </w:rPr>
              <w:t xml:space="preserve">If the UE </w:t>
            </w:r>
            <w:r>
              <w:rPr>
                <w:strike/>
                <w:color w:val="C00000"/>
              </w:rPr>
              <w:t xml:space="preserve">indicates </w:t>
            </w:r>
            <w:proofErr w:type="spellStart"/>
            <w:r>
              <w:rPr>
                <w:i/>
                <w:iCs/>
                <w:strike/>
                <w:color w:val="C00000"/>
              </w:rPr>
              <w:t>UplinkPowerSharingDAPS</w:t>
            </w:r>
            <w:proofErr w:type="spellEnd"/>
            <w:r>
              <w:rPr>
                <w:i/>
                <w:iCs/>
                <w:strike/>
                <w:color w:val="C00000"/>
              </w:rPr>
              <w:t xml:space="preserve">-HO </w:t>
            </w:r>
            <w:r>
              <w:rPr>
                <w:strike/>
                <w:color w:val="C00000"/>
              </w:rPr>
              <w:t>= Dynamic</w:t>
            </w:r>
            <w:r>
              <w:rPr>
                <w:i/>
                <w:iCs/>
                <w:strike/>
                <w:color w:val="C00000"/>
              </w:rPr>
              <w:t xml:space="preserve"> </w:t>
            </w:r>
            <w:r>
              <w:rPr>
                <w:strike/>
                <w:color w:val="C00000"/>
              </w:rPr>
              <w:t>and</w:t>
            </w:r>
            <w:r>
              <w:rPr>
                <w:color w:val="C00000"/>
              </w:rPr>
              <w:t xml:space="preserve"> </w:t>
            </w:r>
            <w:r>
              <w:rPr>
                <w:color w:val="000000"/>
              </w:rPr>
              <w:t xml:space="preserve">is provided </w:t>
            </w:r>
            <w:proofErr w:type="spellStart"/>
            <w:r>
              <w:rPr>
                <w:i/>
                <w:iCs/>
                <w:color w:val="000000"/>
              </w:rPr>
              <w:t>UplinkPowerSharingDAPS</w:t>
            </w:r>
            <w:proofErr w:type="spellEnd"/>
            <w:r>
              <w:rPr>
                <w:i/>
                <w:iCs/>
                <w:color w:val="000000"/>
              </w:rPr>
              <w:t xml:space="preserve">-HO-mode </w:t>
            </w:r>
            <w:r>
              <w:rPr>
                <w:color w:val="000000"/>
              </w:rPr>
              <w:t xml:space="preserve">= </w:t>
            </w:r>
            <w:r>
              <w:rPr>
                <w:i/>
                <w:iCs/>
                <w:color w:val="000000"/>
              </w:rPr>
              <w:t>Dynamic</w:t>
            </w:r>
            <w:r>
              <w:rPr>
                <w:color w:val="000000"/>
              </w:rPr>
              <w:t xml:space="preserve">, the UE determines a transmission power for the target MCG or for the source MCG as described in Clause 7.6.2 </w:t>
            </w:r>
            <w:r>
              <w:t xml:space="preserve">for </w:t>
            </w:r>
            <w:proofErr w:type="spellStart"/>
            <w:r>
              <w:rPr>
                <w:i/>
                <w:iCs/>
                <w:strike/>
                <w:color w:val="C00000"/>
              </w:rPr>
              <w:t>UplinkPowerSharingDAPS</w:t>
            </w:r>
            <w:proofErr w:type="spellEnd"/>
            <w:r>
              <w:rPr>
                <w:i/>
                <w:iCs/>
                <w:strike/>
                <w:color w:val="C00000"/>
              </w:rPr>
              <w:t>-HO</w:t>
            </w:r>
            <w:r>
              <w:rPr>
                <w:i/>
                <w:iCs/>
                <w:color w:val="C00000"/>
                <w:u w:val="single"/>
              </w:rPr>
              <w:t>NR-DC-PC-mode</w:t>
            </w:r>
            <w:r>
              <w:t xml:space="preserve"> = </w:t>
            </w:r>
            <w:r>
              <w:rPr>
                <w:i/>
                <w:iCs/>
              </w:rPr>
              <w:t>Dynamic</w:t>
            </w:r>
            <w:r>
              <w:rPr>
                <w:i/>
                <w:iCs/>
                <w:color w:val="000000"/>
              </w:rPr>
              <w:t xml:space="preserve"> </w:t>
            </w:r>
            <w:r>
              <w:rPr>
                <w:color w:val="000000"/>
              </w:rPr>
              <w:t xml:space="preserve">by considering the target MCG as the MCG and the source MCG as the SCG. </w:t>
            </w:r>
          </w:p>
          <w:p w14:paraId="654A514B" w14:textId="77777777" w:rsidR="00D55FCA" w:rsidRDefault="000A604D">
            <w:pPr>
              <w:jc w:val="both"/>
              <w:rPr>
                <w:color w:val="C00000"/>
                <w:u w:val="single"/>
              </w:rPr>
            </w:pPr>
            <w:r>
              <w:rPr>
                <w:color w:val="C00000"/>
                <w:u w:val="single"/>
              </w:rPr>
              <w:t xml:space="preserve">[UE is not expected to be provided </w:t>
            </w:r>
            <w:proofErr w:type="spellStart"/>
            <w:r>
              <w:rPr>
                <w:i/>
                <w:iCs/>
                <w:color w:val="C00000"/>
                <w:u w:val="single"/>
              </w:rPr>
              <w:t>UplinkPowerSharingDAPS</w:t>
            </w:r>
            <w:proofErr w:type="spellEnd"/>
            <w:r>
              <w:rPr>
                <w:i/>
                <w:iCs/>
                <w:color w:val="C00000"/>
                <w:u w:val="single"/>
              </w:rPr>
              <w:t>-HO-mode</w:t>
            </w:r>
            <w:r>
              <w:rPr>
                <w:color w:val="C00000"/>
                <w:u w:val="single"/>
              </w:rPr>
              <w:t xml:space="preserve"> configuration that it did not indicate support of.]</w:t>
            </w:r>
          </w:p>
          <w:p w14:paraId="654A514C" w14:textId="77777777" w:rsidR="00D55FCA" w:rsidRDefault="000A604D">
            <w:pPr>
              <w:jc w:val="both"/>
              <w:rPr>
                <w:color w:val="C00000"/>
                <w:u w:val="single"/>
              </w:rPr>
            </w:pPr>
            <w:r>
              <w:rPr>
                <w:color w:val="C00000"/>
                <w:u w:val="single"/>
              </w:rPr>
              <w:t xml:space="preserve">If </w:t>
            </w:r>
            <w:r w:rsidRPr="00606258">
              <w:rPr>
                <w:color w:val="C00000"/>
                <w:u w:val="single"/>
              </w:rPr>
              <w:t xml:space="preserve">the UE </w:t>
            </w:r>
            <w:r>
              <w:rPr>
                <w:color w:val="C00000"/>
                <w:u w:val="single"/>
              </w:rPr>
              <w:t xml:space="preserve">is not </w:t>
            </w:r>
            <w:r w:rsidRPr="00606258">
              <w:rPr>
                <w:color w:val="C00000"/>
                <w:u w:val="single"/>
              </w:rPr>
              <w:t>provide</w:t>
            </w:r>
            <w:r>
              <w:rPr>
                <w:color w:val="C00000"/>
                <w:u w:val="single"/>
              </w:rPr>
              <w:t xml:space="preserve">d with </w:t>
            </w:r>
            <w:proofErr w:type="spellStart"/>
            <w:r w:rsidRPr="00606258">
              <w:rPr>
                <w:i/>
                <w:iCs/>
                <w:color w:val="C00000"/>
                <w:u w:val="single"/>
              </w:rPr>
              <w:t>UplinkPowerSharingDAPS</w:t>
            </w:r>
            <w:proofErr w:type="spellEnd"/>
            <w:r w:rsidRPr="00606258">
              <w:rPr>
                <w:i/>
                <w:iCs/>
                <w:color w:val="C00000"/>
                <w:u w:val="single"/>
              </w:rPr>
              <w:t>-HO</w:t>
            </w:r>
            <w:r>
              <w:rPr>
                <w:i/>
                <w:iCs/>
                <w:color w:val="C00000"/>
                <w:u w:val="single"/>
              </w:rPr>
              <w:t>-mode,</w:t>
            </w:r>
            <w:r>
              <w:rPr>
                <w:color w:val="C00000"/>
                <w:u w:val="single"/>
              </w:rPr>
              <w:t xml:space="preserve"> </w:t>
            </w:r>
            <w:r w:rsidRPr="00606258">
              <w:rPr>
                <w:color w:val="C00000"/>
                <w:u w:val="single"/>
              </w:rPr>
              <w:t xml:space="preserve">and UE transmissions on the target cell and the source cell </w:t>
            </w:r>
            <w:r>
              <w:rPr>
                <w:color w:val="C00000"/>
                <w:u w:val="single"/>
              </w:rPr>
              <w:t>are in overlapping time resources, the UE transmits only on the target cell.</w:t>
            </w:r>
          </w:p>
          <w:p w14:paraId="654A514D" w14:textId="77777777" w:rsidR="00D55FCA" w:rsidRDefault="000A604D">
            <w:pPr>
              <w:jc w:val="both"/>
            </w:pPr>
            <w:r>
              <w:t xml:space="preserve">If </w:t>
            </w:r>
            <w:r w:rsidRPr="00606258">
              <w:rPr>
                <w:strike/>
                <w:color w:val="C00000"/>
              </w:rPr>
              <w:t xml:space="preserve">-   the UE does not provides </w:t>
            </w:r>
            <w:proofErr w:type="spellStart"/>
            <w:r w:rsidRPr="00606258">
              <w:rPr>
                <w:i/>
                <w:iCs/>
                <w:strike/>
                <w:color w:val="C00000"/>
              </w:rPr>
              <w:t>UplinkPowerSharingDAPS</w:t>
            </w:r>
            <w:proofErr w:type="spellEnd"/>
            <w:r w:rsidRPr="00606258">
              <w:rPr>
                <w:i/>
                <w:iCs/>
                <w:strike/>
                <w:color w:val="C00000"/>
              </w:rPr>
              <w:t>-HO</w:t>
            </w:r>
            <w:r>
              <w:rPr>
                <w:i/>
                <w:iCs/>
                <w:strike/>
                <w:color w:val="C00000"/>
              </w:rPr>
              <w:t>,</w:t>
            </w:r>
            <w:r>
              <w:rPr>
                <w:strike/>
                <w:color w:val="C00000"/>
              </w:rPr>
              <w:t xml:space="preserve"> </w:t>
            </w:r>
            <w:r w:rsidRPr="00606258">
              <w:rPr>
                <w:strike/>
                <w:color w:val="C00000"/>
              </w:rPr>
              <w:t xml:space="preserve">and -   </w:t>
            </w:r>
            <w:r w:rsidRPr="00606258">
              <w:t xml:space="preserve">UE transmissions on the target cell and the source cell </w:t>
            </w:r>
            <w:r>
              <w:t>overlap</w:t>
            </w:r>
            <w:r>
              <w:rPr>
                <w:color w:val="C00000"/>
                <w:u w:val="single"/>
              </w:rPr>
              <w:t xml:space="preserve">, </w:t>
            </w:r>
            <w:r>
              <w:t>the UE transmits only on the target cell</w:t>
            </w:r>
            <w:r>
              <w:rPr>
                <w:color w:val="C00000"/>
                <w:u w:val="single"/>
              </w:rPr>
              <w:t>.</w:t>
            </w:r>
          </w:p>
          <w:p w14:paraId="654A514E" w14:textId="77777777" w:rsidR="00D55FCA" w:rsidRDefault="000A604D">
            <w:pPr>
              <w:overflowPunct/>
              <w:spacing w:after="0"/>
              <w:rPr>
                <w:color w:val="000000"/>
                <w:lang w:eastAsia="ko-KR"/>
              </w:rPr>
            </w:pPr>
            <w:r>
              <w:rPr>
                <w:color w:val="000000"/>
                <w:lang w:eastAsia="ko-KR"/>
              </w:rPr>
              <w:t xml:space="preserve">UE transmissions on the target cell and the source cell overlap if they are in </w:t>
            </w:r>
          </w:p>
          <w:p w14:paraId="654A514F" w14:textId="77777777" w:rsidR="00D55FCA" w:rsidRPr="00606258" w:rsidRDefault="000A604D">
            <w:pPr>
              <w:pStyle w:val="B1"/>
              <w:spacing w:after="0"/>
              <w:ind w:left="427" w:hanging="143"/>
              <w:jc w:val="both"/>
            </w:pPr>
            <w:r w:rsidRPr="00606258">
              <w:t xml:space="preserve">- overlapping time resources if the carrier frequencies for the target MCG and the source MCG are intra-frequency and intra-band </w:t>
            </w:r>
          </w:p>
          <w:p w14:paraId="654A5150" w14:textId="77777777" w:rsidR="00D55FCA" w:rsidRPr="00606258" w:rsidRDefault="000A604D">
            <w:pPr>
              <w:pStyle w:val="B1"/>
              <w:spacing w:after="0"/>
              <w:ind w:left="427" w:hanging="143"/>
              <w:jc w:val="both"/>
            </w:pPr>
            <w:r w:rsidRPr="00606258">
              <w:t>- overlapping time resources and overlapping frequency resources if the carrier frequencies for the target MCG and the source MCG are not intra-frequency and intra-band</w:t>
            </w:r>
          </w:p>
          <w:p w14:paraId="654A5151" w14:textId="77777777" w:rsidR="00D55FCA" w:rsidRDefault="00D55FCA">
            <w:pPr>
              <w:pStyle w:val="B1"/>
              <w:spacing w:after="0"/>
              <w:ind w:left="427" w:hanging="143"/>
              <w:jc w:val="both"/>
            </w:pPr>
          </w:p>
        </w:tc>
      </w:tr>
    </w:tbl>
    <w:p w14:paraId="654A5153" w14:textId="77777777" w:rsidR="00D55FCA" w:rsidRDefault="00D55FCA">
      <w:pPr>
        <w:pStyle w:val="BodyText"/>
        <w:spacing w:after="0"/>
        <w:rPr>
          <w:rFonts w:ascii="Times New Roman" w:eastAsiaTheme="minorEastAsia" w:hAnsi="Times New Roman"/>
          <w:sz w:val="22"/>
          <w:szCs w:val="22"/>
          <w:lang w:eastAsia="zh-CN"/>
        </w:rPr>
      </w:pPr>
    </w:p>
    <w:p w14:paraId="654A5154" w14:textId="77777777" w:rsidR="00D55FCA" w:rsidRDefault="00D55FCA">
      <w:pPr>
        <w:pStyle w:val="BodyText"/>
        <w:spacing w:after="0"/>
        <w:rPr>
          <w:rFonts w:ascii="Times New Roman" w:hAnsi="Times New Roman"/>
          <w:sz w:val="22"/>
          <w:szCs w:val="22"/>
          <w:lang w:eastAsia="zh-CN"/>
        </w:rPr>
      </w:pPr>
    </w:p>
    <w:p w14:paraId="654A5155"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[5]:</w:t>
      </w:r>
    </w:p>
    <w:p w14:paraId="654A5156"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57" w14:textId="77777777" w:rsidR="00D55FCA" w:rsidRDefault="000A604D">
      <w:pPr>
        <w:pStyle w:val="Heading2"/>
        <w:rPr>
          <w:lang w:eastAsia="zh-CN"/>
        </w:rPr>
      </w:pPr>
      <w:r>
        <w:rPr>
          <w:lang w:eastAsia="zh-CN"/>
        </w:rPr>
        <w:t>TP #4</w:t>
      </w:r>
    </w:p>
    <w:tbl>
      <w:tblPr>
        <w:tblStyle w:val="TableGrid"/>
        <w:tblW w:w="9634" w:type="dxa"/>
        <w:tblLayout w:type="fixed"/>
        <w:tblLook w:val="04A0" w:firstRow="1" w:lastRow="0" w:firstColumn="1" w:lastColumn="0" w:noHBand="0" w:noVBand="1"/>
      </w:tblPr>
      <w:tblGrid>
        <w:gridCol w:w="9634"/>
      </w:tblGrid>
      <w:tr w:rsidR="00D55FCA" w14:paraId="654A5168" w14:textId="77777777">
        <w:tc>
          <w:tcPr>
            <w:tcW w:w="9634" w:type="dxa"/>
            <w:tcBorders>
              <w:top w:val="single" w:sz="4" w:space="0" w:color="auto"/>
              <w:left w:val="single" w:sz="4" w:space="0" w:color="auto"/>
              <w:bottom w:val="single" w:sz="4" w:space="0" w:color="auto"/>
              <w:right w:val="single" w:sz="4" w:space="0" w:color="auto"/>
            </w:tcBorders>
          </w:tcPr>
          <w:p w14:paraId="654A5158" w14:textId="77777777" w:rsidR="00D55FCA" w:rsidRDefault="000A604D">
            <w:pPr>
              <w:spacing w:before="0" w:after="0" w:line="240" w:lineRule="auto"/>
              <w:rPr>
                <w:rFonts w:eastAsia="Times New Roman"/>
              </w:rPr>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 xml:space="preserve">static-mode1 </w:t>
            </w:r>
            <w:r>
              <w:rPr>
                <w:lang w:eastAsia="ja-JP"/>
              </w:rPr>
              <w:t xml:space="preserve">and is provided </w:t>
            </w:r>
            <w:proofErr w:type="spellStart"/>
            <w:r>
              <w:rPr>
                <w:i/>
                <w:iCs/>
              </w:rPr>
              <w:t>UplinkPowerSharingDAPS</w:t>
            </w:r>
            <w:proofErr w:type="spellEnd"/>
            <w:r>
              <w:rPr>
                <w:i/>
                <w:iCs/>
              </w:rPr>
              <w:t>-HO-mode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color w:val="FF0000"/>
                <w:lang w:eastAsia="ja-JP"/>
              </w:rPr>
              <w:t xml:space="preserve"> </w:t>
            </w:r>
            <w:r>
              <w:rPr>
                <w:i/>
                <w:color w:val="FF0000"/>
              </w:rPr>
              <w:t xml:space="preserve">NR-DC-PC-mode </w:t>
            </w:r>
            <w:r>
              <w:rPr>
                <w:lang w:eastAsia="ja-JP"/>
              </w:rPr>
              <w:t xml:space="preserve">= </w:t>
            </w:r>
            <w:r>
              <w:rPr>
                <w:i/>
                <w:lang w:eastAsia="ja-JP"/>
              </w:rPr>
              <w:t>Semi-static-mode1</w:t>
            </w:r>
            <w:r>
              <w:t xml:space="preserve"> by considering the target MCG as the MCG and the source MCG as the SCG.</w:t>
            </w:r>
          </w:p>
          <w:p w14:paraId="654A5159" w14:textId="77777777" w:rsidR="00D55FCA" w:rsidRDefault="000A604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Semi</w:t>
            </w:r>
            <w:r>
              <w:rPr>
                <w:i/>
                <w:color w:val="FF0000"/>
                <w:lang w:eastAsia="ja-JP"/>
              </w:rPr>
              <w:t>-</w:t>
            </w:r>
            <w:r>
              <w:rPr>
                <w:i/>
                <w:lang w:eastAsia="ja-JP"/>
              </w:rPr>
              <w:t>static-mode2</w:t>
            </w:r>
            <w:r>
              <w:rPr>
                <w:lang w:eastAsia="ja-JP"/>
              </w:rPr>
              <w:t xml:space="preserve"> and is provided </w:t>
            </w:r>
            <w:proofErr w:type="spellStart"/>
            <w:r>
              <w:rPr>
                <w:i/>
                <w:iCs/>
              </w:rPr>
              <w:t>UplinkPowerSharingDAPS</w:t>
            </w:r>
            <w:proofErr w:type="spellEnd"/>
            <w:r>
              <w:rPr>
                <w:i/>
                <w:iCs/>
              </w:rPr>
              <w:t>-HO-mode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Semi-static-mode2</w:t>
            </w:r>
            <w:r>
              <w:t xml:space="preserve"> by considering the target MCG as the MCG and the source MCG as the SCG.</w:t>
            </w:r>
          </w:p>
          <w:p w14:paraId="654A515A" w14:textId="77777777" w:rsidR="00D55FCA" w:rsidRDefault="000A604D">
            <w:pPr>
              <w:spacing w:before="0" w:after="0" w:line="240" w:lineRule="auto"/>
            </w:pPr>
            <w:r>
              <w:t xml:space="preserve">If the UE indicates </w:t>
            </w:r>
            <w:proofErr w:type="spellStart"/>
            <w:r>
              <w:rPr>
                <w:bCs/>
                <w:i/>
                <w:iCs/>
              </w:rPr>
              <w:t>UplinkPowerSharingDAPS</w:t>
            </w:r>
            <w:proofErr w:type="spellEnd"/>
            <w:r>
              <w:rPr>
                <w:bCs/>
                <w:i/>
                <w:iCs/>
              </w:rPr>
              <w:t xml:space="preserve">-HO </w:t>
            </w:r>
            <w:r>
              <w:rPr>
                <w:lang w:eastAsia="ja-JP"/>
              </w:rPr>
              <w:t xml:space="preserve">= </w:t>
            </w:r>
            <w:r>
              <w:rPr>
                <w:i/>
                <w:lang w:eastAsia="ja-JP"/>
              </w:rPr>
              <w:t xml:space="preserve">Dynamic </w:t>
            </w:r>
            <w:r>
              <w:rPr>
                <w:lang w:eastAsia="ja-JP"/>
              </w:rPr>
              <w:t>and is provided</w:t>
            </w:r>
            <w:r>
              <w:rPr>
                <w:i/>
                <w:lang w:eastAsia="ja-JP"/>
              </w:rPr>
              <w:t xml:space="preserve"> </w:t>
            </w:r>
            <w:proofErr w:type="spellStart"/>
            <w:r>
              <w:rPr>
                <w:i/>
                <w:iCs/>
              </w:rPr>
              <w:t>UplinkPowerSharingDAPS</w:t>
            </w:r>
            <w:proofErr w:type="spellEnd"/>
            <w:r>
              <w:rPr>
                <w:i/>
                <w:iCs/>
              </w:rPr>
              <w:t>-HO-mode</w:t>
            </w:r>
            <w:r>
              <w:rPr>
                <w:iCs/>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proofErr w:type="spellStart"/>
            <w:r>
              <w:rPr>
                <w:bCs/>
                <w:i/>
                <w:iCs/>
                <w:strike/>
                <w:color w:val="FF0000"/>
              </w:rPr>
              <w:t>UplinkPowerSharingDAPS</w:t>
            </w:r>
            <w:proofErr w:type="spellEnd"/>
            <w:r>
              <w:rPr>
                <w:bCs/>
                <w:i/>
                <w:iCs/>
                <w:strike/>
                <w:color w:val="FF0000"/>
              </w:rPr>
              <w:t>-HO</w:t>
            </w:r>
            <w:r>
              <w:rPr>
                <w:i/>
                <w:iCs/>
                <w:lang w:eastAsia="ja-JP"/>
              </w:rPr>
              <w:t xml:space="preserve"> </w:t>
            </w:r>
            <w:r>
              <w:rPr>
                <w:i/>
                <w:color w:val="FF0000"/>
              </w:rPr>
              <w:t xml:space="preserve">NR-DC-PC-mode </w:t>
            </w:r>
            <w:r>
              <w:rPr>
                <w:lang w:eastAsia="ja-JP"/>
              </w:rPr>
              <w:t xml:space="preserve">= </w:t>
            </w:r>
            <w:r>
              <w:rPr>
                <w:i/>
                <w:lang w:eastAsia="ja-JP"/>
              </w:rPr>
              <w:t>Dynamic</w:t>
            </w:r>
            <w:r>
              <w:t xml:space="preserve"> by considering the target MCG as the MCG and the source MCG as the SCG.</w:t>
            </w:r>
          </w:p>
          <w:p w14:paraId="654A515B" w14:textId="77777777" w:rsidR="00D55FCA" w:rsidRDefault="000A604D">
            <w:pPr>
              <w:spacing w:before="0" w:after="0" w:line="240" w:lineRule="auto"/>
              <w:rPr>
                <w:i/>
                <w:iCs/>
                <w:color w:val="FF0000"/>
              </w:rPr>
            </w:pPr>
            <w:r>
              <w:rPr>
                <w:i/>
                <w:iCs/>
                <w:color w:val="FF0000"/>
              </w:rPr>
              <w:t>&lt;unchanged text omitted&gt;</w:t>
            </w:r>
          </w:p>
          <w:p w14:paraId="654A515C" w14:textId="77777777" w:rsidR="00D55FCA" w:rsidRDefault="000A604D">
            <w:pPr>
              <w:spacing w:before="0" w:after="0" w:line="240" w:lineRule="auto"/>
              <w:rPr>
                <w:color w:val="000000" w:themeColor="text1"/>
              </w:rPr>
            </w:pPr>
            <w:r>
              <w:rPr>
                <w:color w:val="000000" w:themeColor="text1"/>
              </w:rPr>
              <w:lastRenderedPageBreak/>
              <w:t xml:space="preserve">If </w:t>
            </w:r>
          </w:p>
          <w:p w14:paraId="654A515D" w14:textId="77777777" w:rsidR="00D55FCA" w:rsidRPr="00606258" w:rsidRDefault="000A604D">
            <w:pPr>
              <w:pStyle w:val="B1"/>
              <w:spacing w:before="0" w:after="0" w:line="240" w:lineRule="auto"/>
              <w:ind w:left="560" w:hanging="276"/>
              <w:rPr>
                <w:color w:val="FF0000"/>
              </w:rPr>
            </w:pPr>
            <w:r w:rsidRPr="00606258">
              <w:rPr>
                <w:color w:val="FF0000"/>
              </w:rPr>
              <w:t xml:space="preserve">-   the UE does not provide </w:t>
            </w:r>
            <w:proofErr w:type="spellStart"/>
            <w:r w:rsidRPr="00606258">
              <w:rPr>
                <w:i/>
                <w:iCs/>
                <w:color w:val="FF0000"/>
              </w:rPr>
              <w:t>UplinkPowerSharingDAPS</w:t>
            </w:r>
            <w:proofErr w:type="spellEnd"/>
            <w:r w:rsidRPr="00606258">
              <w:rPr>
                <w:i/>
                <w:iCs/>
                <w:color w:val="FF0000"/>
              </w:rPr>
              <w:t>-HO</w:t>
            </w:r>
            <w:r w:rsidRPr="00606258">
              <w:rPr>
                <w:color w:val="FF0000"/>
              </w:rPr>
              <w:t xml:space="preserve">, or is not provided </w:t>
            </w:r>
            <w:proofErr w:type="spellStart"/>
            <w:r w:rsidRPr="00606258">
              <w:rPr>
                <w:i/>
                <w:color w:val="FF0000"/>
              </w:rPr>
              <w:t>UplinkPowerSharingDAPS</w:t>
            </w:r>
            <w:proofErr w:type="spellEnd"/>
            <w:r w:rsidRPr="00606258">
              <w:rPr>
                <w:i/>
                <w:color w:val="FF0000"/>
              </w:rPr>
              <w:t>-HO-Mode</w:t>
            </w:r>
            <w:r w:rsidRPr="00606258">
              <w:rPr>
                <w:color w:val="FF0000"/>
              </w:rPr>
              <w:t xml:space="preserve"> and </w:t>
            </w:r>
          </w:p>
          <w:p w14:paraId="654A515E" w14:textId="77777777" w:rsidR="00D55FCA" w:rsidRPr="00606258" w:rsidRDefault="000A604D">
            <w:pPr>
              <w:pStyle w:val="B1"/>
              <w:spacing w:before="0" w:after="0" w:line="240" w:lineRule="auto"/>
              <w:ind w:left="560" w:hanging="276"/>
              <w:rPr>
                <w:color w:val="FF0000"/>
              </w:rPr>
            </w:pPr>
            <w:r w:rsidRPr="00606258">
              <w:rPr>
                <w:color w:val="FF0000"/>
              </w:rPr>
              <w:t xml:space="preserve">-   UE transmissions on the target cell and the source cell </w:t>
            </w:r>
            <w:r>
              <w:rPr>
                <w:color w:val="FF0000"/>
              </w:rPr>
              <w:t>are in overlapping time resources</w:t>
            </w:r>
            <w:r w:rsidRPr="00606258">
              <w:rPr>
                <w:color w:val="FF0000"/>
              </w:rPr>
              <w:t xml:space="preserve"> </w:t>
            </w:r>
          </w:p>
          <w:p w14:paraId="654A515F" w14:textId="77777777" w:rsidR="00D55FCA" w:rsidRDefault="000A604D">
            <w:pPr>
              <w:spacing w:before="0" w:after="0" w:line="240" w:lineRule="auto"/>
            </w:pPr>
            <w:r>
              <w:rPr>
                <w:color w:val="FF0000"/>
              </w:rPr>
              <w:t>or</w:t>
            </w:r>
            <w:r>
              <w:t xml:space="preserve"> </w:t>
            </w:r>
          </w:p>
          <w:p w14:paraId="654A5160" w14:textId="77777777" w:rsidR="00D55FCA" w:rsidRPr="00606258" w:rsidRDefault="000A604D">
            <w:pPr>
              <w:pStyle w:val="B1"/>
              <w:spacing w:before="0" w:after="0" w:line="240" w:lineRule="auto"/>
              <w:ind w:left="560" w:hanging="276"/>
            </w:pPr>
            <w:r w:rsidRPr="00606258">
              <w:t xml:space="preserve">-   the UE </w:t>
            </w:r>
            <w:r w:rsidRPr="00606258">
              <w:rPr>
                <w:strike/>
                <w:color w:val="FF0000"/>
              </w:rPr>
              <w:t>does not</w:t>
            </w:r>
            <w:r w:rsidRPr="00606258">
              <w:rPr>
                <w:color w:val="FF0000"/>
              </w:rPr>
              <w:t xml:space="preserve"> </w:t>
            </w:r>
            <w:r>
              <w:rPr>
                <w:color w:val="FF0000"/>
              </w:rPr>
              <w:t xml:space="preserve">is </w:t>
            </w:r>
            <w:r w:rsidRPr="00606258">
              <w:t>provide</w:t>
            </w:r>
            <w:r>
              <w:rPr>
                <w:color w:val="FF0000"/>
              </w:rPr>
              <w:t>d</w:t>
            </w:r>
            <w:r w:rsidRPr="00606258">
              <w:t xml:space="preserve"> </w:t>
            </w:r>
            <w:proofErr w:type="spellStart"/>
            <w:r w:rsidRPr="00606258">
              <w:rPr>
                <w:i/>
                <w:iCs/>
              </w:rPr>
              <w:t>UplinkPowerSharingDAPS</w:t>
            </w:r>
            <w:proofErr w:type="spellEnd"/>
            <w:r w:rsidRPr="00606258">
              <w:rPr>
                <w:i/>
                <w:iCs/>
              </w:rPr>
              <w:t>-HO</w:t>
            </w:r>
            <w:r>
              <w:rPr>
                <w:i/>
                <w:iCs/>
                <w:color w:val="FF0000"/>
              </w:rPr>
              <w:t>-Mode</w:t>
            </w:r>
            <w:r w:rsidRPr="00606258">
              <w:t xml:space="preserve">, and </w:t>
            </w:r>
          </w:p>
          <w:p w14:paraId="654A5161" w14:textId="77777777" w:rsidR="00D55FCA" w:rsidRPr="00606258" w:rsidRDefault="000A604D">
            <w:pPr>
              <w:pStyle w:val="B1"/>
              <w:spacing w:before="0" w:after="0" w:line="240" w:lineRule="auto"/>
              <w:ind w:left="560" w:hanging="276"/>
            </w:pPr>
            <w:r w:rsidRPr="00606258">
              <w:t xml:space="preserve">-   UE transmissions on the target cell and the source cell </w:t>
            </w:r>
            <w:r>
              <w:t>overlap</w:t>
            </w:r>
          </w:p>
          <w:p w14:paraId="654A5162" w14:textId="77777777" w:rsidR="00D55FCA" w:rsidRDefault="000A604D">
            <w:pPr>
              <w:spacing w:before="0" w:after="0" w:line="240" w:lineRule="auto"/>
            </w:pPr>
            <w:r>
              <w:t xml:space="preserve">the UE transmits only on the target cell </w:t>
            </w:r>
          </w:p>
          <w:p w14:paraId="654A5163" w14:textId="77777777" w:rsidR="00D55FCA" w:rsidRDefault="000A604D">
            <w:pPr>
              <w:spacing w:before="0" w:after="0" w:line="240" w:lineRule="auto"/>
            </w:pPr>
            <w:r>
              <w:t>UE transmissions on the target cell and the source cell overlap if they are in</w:t>
            </w:r>
          </w:p>
          <w:p w14:paraId="654A5164" w14:textId="77777777" w:rsidR="00D55FCA" w:rsidRPr="00606258" w:rsidRDefault="000A604D">
            <w:pPr>
              <w:pStyle w:val="B1"/>
              <w:spacing w:before="0" w:after="0" w:line="240" w:lineRule="auto"/>
              <w:ind w:left="560" w:hanging="276"/>
            </w:pPr>
            <w:r w:rsidRPr="00606258">
              <w:t>-   overlapping time resources if the carrier frequencies for the target MCG and the source MCG are intra-frequency and intra-band</w:t>
            </w:r>
          </w:p>
          <w:p w14:paraId="654A5165" w14:textId="77777777" w:rsidR="00D55FCA" w:rsidRPr="00606258" w:rsidRDefault="000A604D">
            <w:pPr>
              <w:spacing w:before="0" w:after="0" w:line="240" w:lineRule="auto"/>
              <w:ind w:left="284"/>
            </w:pPr>
            <w:r w:rsidRPr="00606258">
              <w:t>-   overlapping time resources and overlapping frequency resources if the carrier frequencies for the target MCG and the source MCG are not intra-frequency and intra-band</w:t>
            </w:r>
          </w:p>
          <w:p w14:paraId="654A5166" w14:textId="77777777" w:rsidR="00D55FCA" w:rsidRPr="00606258" w:rsidRDefault="000A604D">
            <w:pPr>
              <w:spacing w:before="0" w:after="0" w:line="240" w:lineRule="auto"/>
            </w:pPr>
            <w:r w:rsidRPr="00606258">
              <w:t>For intra-frequency DAPS HO operation, the UE expects that an active DL BWP and an active UL BWP on the target cell are within an active DL BWP and an active UL BWP on the source cell, respectively.</w:t>
            </w:r>
          </w:p>
          <w:p w14:paraId="654A5167" w14:textId="77777777" w:rsidR="00D55FCA" w:rsidRDefault="000A604D">
            <w:pPr>
              <w:spacing w:before="0" w:after="0" w:line="240" w:lineRule="auto"/>
            </w:pPr>
            <w:r>
              <w:rPr>
                <w:color w:val="FF0000"/>
              </w:rPr>
              <w:t xml:space="preserve">The UE determines </w:t>
            </w:r>
            <w:r w:rsidRPr="00606258">
              <w:rPr>
                <w:color w:val="FF0000"/>
              </w:rPr>
              <w:t xml:space="preserve">intra-frequency </w:t>
            </w:r>
            <w:r>
              <w:rPr>
                <w:color w:val="FF0000"/>
              </w:rPr>
              <w:t>as described</w:t>
            </w:r>
            <w:r w:rsidRPr="00606258">
              <w:rPr>
                <w:color w:val="FF0000"/>
              </w:rPr>
              <w:t xml:space="preserve"> in </w:t>
            </w:r>
            <w:r>
              <w:rPr>
                <w:color w:val="FF0000"/>
              </w:rPr>
              <w:t xml:space="preserve">Clause 9.2.1 of [10, </w:t>
            </w:r>
            <w:r w:rsidRPr="00606258">
              <w:rPr>
                <w:color w:val="FF0000"/>
              </w:rPr>
              <w:t>TS38.133</w:t>
            </w:r>
            <w:r>
              <w:rPr>
                <w:color w:val="FF0000"/>
              </w:rPr>
              <w:t>].</w:t>
            </w:r>
          </w:p>
        </w:tc>
      </w:tr>
    </w:tbl>
    <w:p w14:paraId="654A5169" w14:textId="77777777" w:rsidR="00D55FCA" w:rsidRDefault="00D55FCA">
      <w:pPr>
        <w:pStyle w:val="BodyText"/>
        <w:spacing w:after="0"/>
        <w:rPr>
          <w:rFonts w:ascii="Times New Roman" w:hAnsi="Times New Roman"/>
          <w:sz w:val="22"/>
          <w:szCs w:val="22"/>
          <w:lang w:eastAsia="zh-CN"/>
        </w:rPr>
      </w:pPr>
    </w:p>
    <w:p w14:paraId="654A516A" w14:textId="77777777" w:rsidR="00D55FCA" w:rsidRDefault="000A604D">
      <w:pPr>
        <w:pStyle w:val="ListParagraph"/>
        <w:numPr>
          <w:ilvl w:val="0"/>
          <w:numId w:val="8"/>
        </w:numPr>
        <w:spacing w:line="240" w:lineRule="auto"/>
        <w:rPr>
          <w:rFonts w:ascii="Times New Roman" w:eastAsia="SimSun" w:hAnsi="Times New Roman"/>
          <w:lang w:eastAsia="zh-CN"/>
        </w:rPr>
      </w:pPr>
      <w:r>
        <w:rPr>
          <w:rFonts w:ascii="Times New Roman" w:hAnsi="Times New Roman"/>
          <w:lang w:eastAsia="zh-CN"/>
        </w:rPr>
        <w:t xml:space="preserve">Proposal [6]: </w:t>
      </w:r>
      <w:r>
        <w:rPr>
          <w:rFonts w:ascii="Times New Roman" w:eastAsia="SimSun" w:hAnsi="Times New Roman"/>
          <w:lang w:eastAsia="zh-CN"/>
        </w:rPr>
        <w:t xml:space="preserve">When the gNB disables power sharing, the </w:t>
      </w:r>
      <w:proofErr w:type="spellStart"/>
      <w:r>
        <w:rPr>
          <w:rFonts w:ascii="Times New Roman" w:eastAsia="SimSun" w:hAnsi="Times New Roman"/>
          <w:lang w:eastAsia="zh-CN"/>
        </w:rPr>
        <w:t>behaviour</w:t>
      </w:r>
      <w:proofErr w:type="spellEnd"/>
      <w:r>
        <w:rPr>
          <w:rFonts w:ascii="Times New Roman" w:eastAsia="SimSun" w:hAnsi="Times New Roman"/>
          <w:lang w:eastAsia="zh-CN"/>
        </w:rPr>
        <w:t xml:space="preserve"> should be the same as when the UE does not provide </w:t>
      </w:r>
      <w:proofErr w:type="spellStart"/>
      <w:r>
        <w:rPr>
          <w:rFonts w:ascii="Times New Roman" w:eastAsia="SimSun" w:hAnsi="Times New Roman"/>
          <w:lang w:eastAsia="zh-CN"/>
        </w:rPr>
        <w:t>UplinkPowerSharingDAPS</w:t>
      </w:r>
      <w:proofErr w:type="spellEnd"/>
      <w:r>
        <w:rPr>
          <w:rFonts w:ascii="Times New Roman" w:eastAsia="SimSun" w:hAnsi="Times New Roman"/>
          <w:lang w:eastAsia="zh-CN"/>
        </w:rPr>
        <w:t xml:space="preserve">-HO. </w:t>
      </w:r>
    </w:p>
    <w:p w14:paraId="654A516B" w14:textId="77777777" w:rsidR="00D55FCA" w:rsidRDefault="000A604D">
      <w:pPr>
        <w:pStyle w:val="BodyText"/>
        <w:numPr>
          <w:ilvl w:val="1"/>
          <w:numId w:val="8"/>
        </w:numPr>
        <w:spacing w:after="0" w:line="240" w:lineRule="auto"/>
        <w:textAlignment w:val="auto"/>
        <w:rPr>
          <w:rFonts w:ascii="Times New Roman" w:hAnsi="Times New Roman"/>
          <w:sz w:val="22"/>
          <w:szCs w:val="22"/>
          <w:lang w:eastAsia="zh-CN"/>
        </w:rPr>
      </w:pPr>
      <w:r>
        <w:rPr>
          <w:rFonts w:ascii="Times New Roman" w:hAnsi="Times New Roman"/>
          <w:sz w:val="22"/>
          <w:szCs w:val="22"/>
          <w:lang w:eastAsia="zh-CN"/>
        </w:rPr>
        <w:t>The following is proposed TP:</w:t>
      </w:r>
    </w:p>
    <w:p w14:paraId="654A516C" w14:textId="77777777" w:rsidR="00D55FCA" w:rsidRDefault="000A604D">
      <w:pPr>
        <w:pStyle w:val="Heading2"/>
        <w:rPr>
          <w:lang w:eastAsia="zh-CN"/>
        </w:rPr>
      </w:pPr>
      <w:r>
        <w:rPr>
          <w:lang w:eastAsia="zh-CN"/>
        </w:rPr>
        <w:t>TP #5</w:t>
      </w:r>
    </w:p>
    <w:tbl>
      <w:tblPr>
        <w:tblW w:w="9952" w:type="dxa"/>
        <w:tblLayout w:type="fixed"/>
        <w:tblCellMar>
          <w:left w:w="0" w:type="dxa"/>
          <w:right w:w="0" w:type="dxa"/>
        </w:tblCellMar>
        <w:tblLook w:val="04A0" w:firstRow="1" w:lastRow="0" w:firstColumn="1" w:lastColumn="0" w:noHBand="0" w:noVBand="1"/>
      </w:tblPr>
      <w:tblGrid>
        <w:gridCol w:w="9952"/>
      </w:tblGrid>
      <w:tr w:rsidR="00D55FCA" w14:paraId="654A5174" w14:textId="77777777">
        <w:tc>
          <w:tcPr>
            <w:tcW w:w="9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4A516D" w14:textId="77777777" w:rsidR="00D55FCA" w:rsidRDefault="000A604D">
            <w:pPr>
              <w:pStyle w:val="Heading2"/>
              <w:spacing w:before="0" w:after="0"/>
              <w:ind w:left="0" w:firstLine="0"/>
              <w:jc w:val="both"/>
              <w:rPr>
                <w:rFonts w:ascii="Times New Roman" w:hAnsi="Times New Roman"/>
                <w:lang w:eastAsia="ja-JP"/>
              </w:rPr>
            </w:pPr>
            <w:r>
              <w:rPr>
                <w:rFonts w:ascii="Times New Roman" w:hAnsi="Times New Roman"/>
              </w:rPr>
              <w:t xml:space="preserve">15   </w:t>
            </w:r>
            <w:r>
              <w:rPr>
                <w:rFonts w:ascii="Times New Roman" w:hAnsi="Times New Roman"/>
                <w:lang w:eastAsia="zh-CN"/>
              </w:rPr>
              <w:t>Dual active protocol stack based handover</w:t>
            </w:r>
          </w:p>
          <w:p w14:paraId="654A516E" w14:textId="77777777" w:rsidR="00D55FCA" w:rsidRDefault="000A604D">
            <w:pPr>
              <w:spacing w:after="0"/>
              <w:jc w:val="both"/>
              <w:rPr>
                <w:rFonts w:eastAsiaTheme="minorEastAsia"/>
                <w:sz w:val="22"/>
                <w:szCs w:val="22"/>
              </w:rPr>
            </w:pPr>
            <w:r>
              <w:rPr>
                <w:i/>
                <w:iCs/>
                <w:color w:val="FF0000"/>
                <w:sz w:val="22"/>
                <w:szCs w:val="22"/>
              </w:rPr>
              <w:t>&lt; Unchanged parts are omitted &gt;</w:t>
            </w:r>
          </w:p>
          <w:p w14:paraId="654A516F" w14:textId="77777777" w:rsidR="00D55FCA" w:rsidRDefault="000A604D">
            <w:pPr>
              <w:spacing w:after="0"/>
            </w:pPr>
            <w:r>
              <w:t xml:space="preserve">If </w:t>
            </w:r>
          </w:p>
          <w:p w14:paraId="654A5170" w14:textId="77777777" w:rsidR="00D55FCA" w:rsidRDefault="000A604D">
            <w:pPr>
              <w:pStyle w:val="B1"/>
              <w:spacing w:after="0"/>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bCs/>
                <w:color w:val="FF0000"/>
                <w:u w:val="single"/>
                <w:lang w:eastAsia="ko-KR"/>
              </w:rPr>
              <w:t>or</w:t>
            </w:r>
            <w:r>
              <w:rPr>
                <w:color w:val="FF0000"/>
                <w:u w:val="single"/>
                <w:lang w:eastAsia="ja-JP"/>
              </w:rPr>
              <w:t xml:space="preserve"> is not provided </w:t>
            </w:r>
            <w:bookmarkStart w:id="4" w:name="_Hlk31101463"/>
            <w:proofErr w:type="spellStart"/>
            <w:r>
              <w:rPr>
                <w:i/>
                <w:iCs/>
                <w:color w:val="FF0000"/>
                <w:u w:val="single"/>
                <w:lang w:eastAsia="ko-KR"/>
              </w:rPr>
              <w:t>UplinkPowerSharingDAPS</w:t>
            </w:r>
            <w:proofErr w:type="spellEnd"/>
            <w:r>
              <w:rPr>
                <w:i/>
                <w:iCs/>
                <w:color w:val="FF0000"/>
                <w:u w:val="single"/>
                <w:lang w:eastAsia="ko-KR"/>
              </w:rPr>
              <w:t>-HO-mode</w:t>
            </w:r>
            <w:bookmarkEnd w:id="4"/>
            <w:r>
              <w:rPr>
                <w:i/>
                <w:iCs/>
                <w:color w:val="FF0000"/>
                <w:u w:val="single"/>
                <w:lang w:eastAsia="ko-KR"/>
              </w:rPr>
              <w:t>,</w:t>
            </w:r>
            <w:r>
              <w:t xml:space="preserve"> and </w:t>
            </w:r>
          </w:p>
          <w:p w14:paraId="654A5171" w14:textId="77777777" w:rsidR="00D55FCA" w:rsidRDefault="000A604D">
            <w:pPr>
              <w:pStyle w:val="B1"/>
              <w:spacing w:after="0"/>
              <w:ind w:left="560" w:hanging="276"/>
            </w:pPr>
            <w:r>
              <w:t>-</w:t>
            </w:r>
            <w:r>
              <w:tab/>
              <w:t xml:space="preserve">UE transmissions on the target cell and the source cell overlap </w:t>
            </w:r>
          </w:p>
          <w:p w14:paraId="654A5172" w14:textId="77777777" w:rsidR="00D55FCA" w:rsidRDefault="000A604D">
            <w:pPr>
              <w:spacing w:after="0"/>
            </w:pPr>
            <w:r>
              <w:t xml:space="preserve">the UE transmits only on the target cell </w:t>
            </w:r>
          </w:p>
          <w:p w14:paraId="654A5173" w14:textId="77777777" w:rsidR="00D55FCA" w:rsidRDefault="00D55FCA">
            <w:pPr>
              <w:spacing w:after="0"/>
            </w:pPr>
          </w:p>
        </w:tc>
      </w:tr>
    </w:tbl>
    <w:p w14:paraId="654A5175" w14:textId="77777777" w:rsidR="00D55FCA" w:rsidRDefault="00D55FCA">
      <w:pPr>
        <w:pStyle w:val="BodyText"/>
        <w:spacing w:after="0"/>
        <w:rPr>
          <w:rFonts w:ascii="Times New Roman" w:hAnsi="Times New Roman"/>
          <w:sz w:val="22"/>
          <w:szCs w:val="22"/>
          <w:lang w:eastAsia="zh-CN"/>
        </w:rPr>
      </w:pPr>
    </w:p>
    <w:p w14:paraId="654A5176"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Proposal in [7]:</w:t>
      </w:r>
    </w:p>
    <w:p w14:paraId="654A5177"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If gNB disables the power sharing between target and source cell, UE would assume the UL transmission is in TDM manner to source and target cell. If any UL transmission collision, the UE behavior is not specified.</w:t>
      </w:r>
    </w:p>
    <w:p w14:paraId="654A5178"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 xml:space="preserve">Define the UE capability for UL transmission cancellation. </w:t>
      </w:r>
    </w:p>
    <w:p w14:paraId="654A5179"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NR-DC based UL power control adjustment timeline can be considered by UL transmission cancellation in DPAS HO.</w:t>
      </w:r>
    </w:p>
    <w:p w14:paraId="654A517A" w14:textId="77777777" w:rsidR="00D55FCA" w:rsidRDefault="000A604D">
      <w:pPr>
        <w:pStyle w:val="ListParagraph"/>
        <w:numPr>
          <w:ilvl w:val="1"/>
          <w:numId w:val="8"/>
        </w:numPr>
        <w:spacing w:line="240" w:lineRule="auto"/>
        <w:rPr>
          <w:rFonts w:ascii="Times New Roman" w:hAnsi="Times New Roman"/>
          <w:lang w:eastAsia="zh-CN"/>
        </w:rPr>
      </w:pPr>
      <w:r>
        <w:rPr>
          <w:rFonts w:ascii="Times New Roman" w:hAnsi="Times New Roman"/>
          <w:lang w:eastAsia="zh-CN"/>
        </w:rPr>
        <w:t>The following is proposed TP:</w:t>
      </w:r>
    </w:p>
    <w:p w14:paraId="654A517B" w14:textId="77777777" w:rsidR="00D55FCA" w:rsidRDefault="000A604D">
      <w:pPr>
        <w:pStyle w:val="Heading2"/>
        <w:rPr>
          <w:lang w:eastAsia="zh-CN"/>
        </w:rPr>
      </w:pPr>
      <w:r>
        <w:rPr>
          <w:lang w:eastAsia="zh-CN"/>
        </w:rPr>
        <w:t>TP #6</w:t>
      </w:r>
    </w:p>
    <w:tbl>
      <w:tblPr>
        <w:tblStyle w:val="TableGrid"/>
        <w:tblW w:w="9629" w:type="dxa"/>
        <w:tblLayout w:type="fixed"/>
        <w:tblLook w:val="04A0" w:firstRow="1" w:lastRow="0" w:firstColumn="1" w:lastColumn="0" w:noHBand="0" w:noVBand="1"/>
      </w:tblPr>
      <w:tblGrid>
        <w:gridCol w:w="9629"/>
      </w:tblGrid>
      <w:tr w:rsidR="00D55FCA" w14:paraId="654A5187" w14:textId="77777777">
        <w:tc>
          <w:tcPr>
            <w:tcW w:w="9629" w:type="dxa"/>
            <w:tcBorders>
              <w:top w:val="single" w:sz="4" w:space="0" w:color="auto"/>
              <w:left w:val="single" w:sz="4" w:space="0" w:color="auto"/>
              <w:bottom w:val="single" w:sz="4" w:space="0" w:color="auto"/>
              <w:right w:val="single" w:sz="4" w:space="0" w:color="auto"/>
            </w:tcBorders>
          </w:tcPr>
          <w:p w14:paraId="654A517C" w14:textId="77777777" w:rsidR="00D55FCA" w:rsidRDefault="000A604D">
            <w:pPr>
              <w:pStyle w:val="NormalWeb"/>
              <w:spacing w:before="0" w:beforeAutospacing="0" w:after="0" w:afterAutospacing="0" w:line="240" w:lineRule="auto"/>
              <w:rPr>
                <w:rFonts w:ascii="Arial" w:hAnsi="Arial" w:cs="Arial"/>
                <w:sz w:val="28"/>
                <w:szCs w:val="28"/>
              </w:rPr>
            </w:pPr>
            <w:r>
              <w:rPr>
                <w:rFonts w:ascii="Arial" w:hAnsi="Arial" w:cs="Arial"/>
                <w:sz w:val="28"/>
                <w:szCs w:val="28"/>
              </w:rPr>
              <w:t xml:space="preserve">15 Dual active protocol stack based handover </w:t>
            </w:r>
          </w:p>
          <w:p w14:paraId="654A517D" w14:textId="77777777" w:rsidR="00D55FCA" w:rsidRDefault="000A604D">
            <w:pPr>
              <w:spacing w:before="0" w:after="0" w:line="240" w:lineRule="auto"/>
            </w:pPr>
            <w:r>
              <w:rPr>
                <w:color w:val="000000"/>
                <w:lang w:val="en-GB"/>
              </w:rPr>
              <w:t xml:space="preserve"> </w:t>
            </w:r>
            <w:r>
              <w:t xml:space="preserve">If </w:t>
            </w:r>
          </w:p>
          <w:p w14:paraId="654A517E" w14:textId="77777777" w:rsidR="00D55FCA" w:rsidRDefault="000A604D">
            <w:pPr>
              <w:pStyle w:val="B1"/>
              <w:spacing w:before="0" w:after="0" w:line="240" w:lineRule="auto"/>
              <w:ind w:left="560" w:hanging="276"/>
              <w:rPr>
                <w:color w:val="FF0000"/>
                <w:u w:val="single"/>
                <w:lang w:val="en-GB"/>
              </w:rPr>
            </w:pPr>
            <w:r>
              <w:t>-</w:t>
            </w:r>
            <w:r>
              <w:tab/>
            </w:r>
            <w:r>
              <w:rPr>
                <w:color w:val="FF0000"/>
                <w:u w:val="single"/>
              </w:rPr>
              <w:t xml:space="preserve">the UE is not provided with </w:t>
            </w:r>
            <w:proofErr w:type="spellStart"/>
            <w:r>
              <w:rPr>
                <w:i/>
                <w:iCs/>
                <w:color w:val="FF0000"/>
                <w:u w:val="single"/>
                <w:lang w:val="en-GB"/>
              </w:rPr>
              <w:t>UplinkPowerSharingDAPS</w:t>
            </w:r>
            <w:proofErr w:type="spellEnd"/>
            <w:r>
              <w:rPr>
                <w:i/>
                <w:iCs/>
                <w:color w:val="FF0000"/>
                <w:u w:val="single"/>
                <w:lang w:val="en-GB"/>
              </w:rPr>
              <w:t>-HO-mode</w:t>
            </w:r>
            <w:r>
              <w:rPr>
                <w:color w:val="FF0000"/>
                <w:u w:val="single"/>
                <w:lang w:val="en-GB"/>
              </w:rPr>
              <w:t xml:space="preserve">, UE does not expect the UL transmission on the target cell and source cell are overlapping in time resources </w:t>
            </w:r>
          </w:p>
          <w:p w14:paraId="654A517F" w14:textId="77777777" w:rsidR="00D55FCA" w:rsidRDefault="000A604D">
            <w:pPr>
              <w:pStyle w:val="B1"/>
              <w:spacing w:before="0" w:after="0" w:line="240" w:lineRule="auto"/>
              <w:ind w:left="0" w:firstLine="0"/>
              <w:rPr>
                <w:color w:val="FF0000"/>
                <w:u w:val="single"/>
              </w:rPr>
            </w:pPr>
            <w:r>
              <w:rPr>
                <w:color w:val="FF0000"/>
                <w:u w:val="single"/>
              </w:rPr>
              <w:t xml:space="preserve">Or if </w:t>
            </w:r>
          </w:p>
          <w:p w14:paraId="654A5180" w14:textId="77777777" w:rsidR="00D55FCA" w:rsidRDefault="000A604D">
            <w:pPr>
              <w:pStyle w:val="B1"/>
              <w:spacing w:before="0" w:after="0" w:line="240" w:lineRule="auto"/>
              <w:ind w:left="560" w:hanging="276"/>
            </w:pPr>
            <w:r>
              <w:t xml:space="preserve">-     the UE does not provide </w:t>
            </w:r>
            <w:proofErr w:type="spellStart"/>
            <w:r>
              <w:rPr>
                <w:bCs/>
                <w:i/>
                <w:iCs/>
                <w:lang w:eastAsia="ko-KR"/>
              </w:rPr>
              <w:t>UplinkPowerSharingDAPS</w:t>
            </w:r>
            <w:proofErr w:type="spellEnd"/>
            <w:r>
              <w:rPr>
                <w:bCs/>
                <w:i/>
                <w:iCs/>
                <w:lang w:eastAsia="ko-KR"/>
              </w:rPr>
              <w:t>-HO</w:t>
            </w:r>
            <w:r>
              <w:t xml:space="preserve">, and </w:t>
            </w:r>
          </w:p>
          <w:p w14:paraId="654A5181" w14:textId="77777777" w:rsidR="00D55FCA" w:rsidRDefault="000A604D">
            <w:pPr>
              <w:pStyle w:val="B1"/>
              <w:spacing w:before="0" w:after="0" w:line="240" w:lineRule="auto"/>
              <w:ind w:left="560" w:hanging="276"/>
            </w:pPr>
            <w:r>
              <w:t>-</w:t>
            </w:r>
            <w:r>
              <w:tab/>
              <w:t xml:space="preserve">UE transmissions on the target cell and the source cell overlap </w:t>
            </w:r>
          </w:p>
          <w:p w14:paraId="654A5182" w14:textId="77777777" w:rsidR="00D55FCA" w:rsidRDefault="000A604D">
            <w:pPr>
              <w:spacing w:before="0" w:after="0" w:line="240" w:lineRule="auto"/>
            </w:pPr>
            <w:r>
              <w:t xml:space="preserve">the UE transmits only on the target cell </w:t>
            </w:r>
          </w:p>
          <w:p w14:paraId="654A5183" w14:textId="77777777" w:rsidR="00D55FCA" w:rsidRDefault="000A604D">
            <w:pPr>
              <w:spacing w:before="0" w:after="0" w:line="240" w:lineRule="auto"/>
            </w:pPr>
            <w:r>
              <w:t>UE transmissions on the target cell and the source cell overlap if they are in</w:t>
            </w:r>
          </w:p>
          <w:p w14:paraId="654A5184" w14:textId="77777777" w:rsidR="00D55FCA" w:rsidRDefault="000A604D">
            <w:pPr>
              <w:pStyle w:val="B1"/>
              <w:spacing w:before="0" w:after="0" w:line="240" w:lineRule="auto"/>
              <w:ind w:left="560" w:hanging="276"/>
            </w:pPr>
            <w:r>
              <w:lastRenderedPageBreak/>
              <w:t>-</w:t>
            </w:r>
            <w:r>
              <w:tab/>
              <w:t>overlapping time resources if the carrier frequencies for the target MCG and the source MCG are intra-frequency and intra-band</w:t>
            </w:r>
          </w:p>
          <w:p w14:paraId="654A5185" w14:textId="77777777" w:rsidR="00D55FCA" w:rsidRDefault="000A604D">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654A5186" w14:textId="77777777" w:rsidR="00D55FCA" w:rsidRDefault="000A604D">
            <w:pPr>
              <w:spacing w:before="0" w:after="0" w:line="240" w:lineRule="auto"/>
            </w:pPr>
            <w:r>
              <w:t>For intra-frequency DAPS HO operation, the UE expects that an active DL BWP and an active UL BWP on the target cell are within an active DL BWP and an active UL BWP on the source cell, respectively.</w:t>
            </w:r>
          </w:p>
        </w:tc>
      </w:tr>
    </w:tbl>
    <w:p w14:paraId="654A5188" w14:textId="77777777" w:rsidR="00D55FCA" w:rsidRDefault="00D55FCA">
      <w:pPr>
        <w:pStyle w:val="BodyText"/>
        <w:spacing w:after="0"/>
        <w:rPr>
          <w:rFonts w:ascii="Times New Roman" w:hAnsi="Times New Roman"/>
          <w:sz w:val="22"/>
          <w:szCs w:val="22"/>
          <w:lang w:eastAsia="zh-CN"/>
        </w:rPr>
      </w:pPr>
    </w:p>
    <w:p w14:paraId="654A5189" w14:textId="77777777" w:rsidR="00D55FCA" w:rsidRDefault="000A604D">
      <w:pPr>
        <w:pStyle w:val="ListParagraph"/>
        <w:numPr>
          <w:ilvl w:val="0"/>
          <w:numId w:val="8"/>
        </w:numPr>
        <w:spacing w:line="240" w:lineRule="auto"/>
        <w:rPr>
          <w:rFonts w:ascii="Times New Roman" w:hAnsi="Times New Roman"/>
          <w:lang w:eastAsia="zh-CN"/>
        </w:rPr>
      </w:pPr>
      <w:r>
        <w:rPr>
          <w:rFonts w:ascii="Times New Roman" w:hAnsi="Times New Roman"/>
          <w:lang w:eastAsia="zh-CN"/>
        </w:rPr>
        <w:t>Text Proposal in [8]:</w:t>
      </w:r>
    </w:p>
    <w:p w14:paraId="654A518A" w14:textId="77777777" w:rsidR="00D55FCA" w:rsidRDefault="000A604D">
      <w:pPr>
        <w:pStyle w:val="Heading2"/>
        <w:rPr>
          <w:lang w:eastAsia="zh-CN"/>
        </w:rPr>
      </w:pPr>
      <w:r>
        <w:rPr>
          <w:lang w:eastAsia="zh-CN"/>
        </w:rPr>
        <w:t>TP #7</w:t>
      </w:r>
    </w:p>
    <w:tbl>
      <w:tblPr>
        <w:tblStyle w:val="TableGrid"/>
        <w:tblW w:w="9629" w:type="dxa"/>
        <w:tblLayout w:type="fixed"/>
        <w:tblLook w:val="04A0" w:firstRow="1" w:lastRow="0" w:firstColumn="1" w:lastColumn="0" w:noHBand="0" w:noVBand="1"/>
      </w:tblPr>
      <w:tblGrid>
        <w:gridCol w:w="9629"/>
      </w:tblGrid>
      <w:tr w:rsidR="00D55FCA" w14:paraId="654A5197" w14:textId="77777777">
        <w:tc>
          <w:tcPr>
            <w:tcW w:w="9629" w:type="dxa"/>
            <w:tcBorders>
              <w:top w:val="single" w:sz="4" w:space="0" w:color="auto"/>
              <w:left w:val="single" w:sz="4" w:space="0" w:color="auto"/>
              <w:bottom w:val="single" w:sz="4" w:space="0" w:color="auto"/>
              <w:right w:val="single" w:sz="4" w:space="0" w:color="auto"/>
            </w:tcBorders>
          </w:tcPr>
          <w:p w14:paraId="654A518B"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654A518C"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654A518D" w14:textId="77777777" w:rsidR="00D55FCA" w:rsidRDefault="000A604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p w14:paraId="654A518E" w14:textId="77777777" w:rsidR="00D55FCA" w:rsidRDefault="00D55FCA">
            <w:pPr>
              <w:spacing w:after="0"/>
              <w:rPr>
                <w:rFonts w:eastAsia="Times New Roman"/>
              </w:rPr>
            </w:pPr>
          </w:p>
          <w:p w14:paraId="654A518F" w14:textId="77777777" w:rsidR="00D55FCA" w:rsidRDefault="000A604D">
            <w:pPr>
              <w:spacing w:before="0" w:after="0" w:line="240" w:lineRule="auto"/>
              <w:rPr>
                <w:rFonts w:eastAsia="Times New Roman"/>
              </w:rPr>
            </w:pPr>
            <w:r>
              <w:rPr>
                <w:rFonts w:eastAsia="Times New Roman"/>
              </w:rPr>
              <w:t xml:space="preserve">If </w:t>
            </w:r>
          </w:p>
          <w:p w14:paraId="654A5190"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the UE </w:t>
            </w:r>
            <w:r>
              <w:rPr>
                <w:rFonts w:eastAsia="Times New Roman"/>
                <w:color w:val="FF0000"/>
                <w:u w:val="single"/>
                <w:lang w:val="fi-FI"/>
              </w:rPr>
              <w:t>is</w:t>
            </w:r>
            <w:r w:rsidRPr="00606258">
              <w:rPr>
                <w:rFonts w:eastAsia="Times New Roman"/>
                <w:strike/>
                <w:color w:val="FF0000"/>
              </w:rPr>
              <w:t>does</w:t>
            </w:r>
            <w:r w:rsidRPr="00606258">
              <w:rPr>
                <w:rFonts w:eastAsia="Times New Roman"/>
              </w:rPr>
              <w:t xml:space="preserve"> not provide</w:t>
            </w:r>
            <w:r>
              <w:rPr>
                <w:rFonts w:eastAsia="Times New Roman"/>
                <w:color w:val="FF0000"/>
                <w:u w:val="single"/>
                <w:lang w:val="fi-FI"/>
              </w:rPr>
              <w:t>d</w:t>
            </w:r>
            <w:r w:rsidRPr="00606258">
              <w:rPr>
                <w:rFonts w:eastAsia="Times New Roman"/>
              </w:rPr>
              <w:t xml:space="preserve"> </w:t>
            </w:r>
            <w:proofErr w:type="spellStart"/>
            <w:r w:rsidRPr="00606258">
              <w:rPr>
                <w:rFonts w:eastAsia="Times New Roman"/>
                <w:bCs/>
                <w:i/>
                <w:iCs/>
                <w:lang w:eastAsia="ko-KR"/>
              </w:rPr>
              <w:t>UplinkPowerSharingDAPS</w:t>
            </w:r>
            <w:proofErr w:type="spellEnd"/>
            <w:r w:rsidRPr="00606258">
              <w:rPr>
                <w:rFonts w:eastAsia="Times New Roman"/>
                <w:bCs/>
                <w:i/>
                <w:iCs/>
                <w:lang w:eastAsia="ko-KR"/>
              </w:rPr>
              <w:t>-HO</w:t>
            </w:r>
            <w:r>
              <w:rPr>
                <w:rFonts w:eastAsia="Times New Roman"/>
                <w:bCs/>
                <w:i/>
                <w:iCs/>
                <w:color w:val="FF0000"/>
                <w:u w:val="single"/>
                <w:lang w:val="fi-FI" w:eastAsia="ko-KR"/>
              </w:rPr>
              <w:t>-mode</w:t>
            </w:r>
            <w:r w:rsidRPr="00606258">
              <w:rPr>
                <w:rFonts w:eastAsia="Times New Roman"/>
              </w:rPr>
              <w:t xml:space="preserve">, and </w:t>
            </w:r>
          </w:p>
          <w:p w14:paraId="654A5191"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 xml:space="preserve">UE transmissions on the target cell and the source cell overlap </w:t>
            </w:r>
          </w:p>
          <w:p w14:paraId="654A5192" w14:textId="77777777" w:rsidR="00D55FCA" w:rsidRDefault="000A604D">
            <w:pPr>
              <w:spacing w:before="0" w:after="0" w:line="240" w:lineRule="auto"/>
              <w:rPr>
                <w:rFonts w:eastAsia="Times New Roman"/>
              </w:rPr>
            </w:pPr>
            <w:r>
              <w:rPr>
                <w:rFonts w:eastAsia="Times New Roman"/>
              </w:rPr>
              <w:t xml:space="preserve">the UE transmits only on the target cell </w:t>
            </w:r>
          </w:p>
          <w:p w14:paraId="654A5193" w14:textId="77777777" w:rsidR="00D55FCA" w:rsidRDefault="000A604D">
            <w:pPr>
              <w:spacing w:before="0" w:after="0" w:line="240" w:lineRule="auto"/>
              <w:rPr>
                <w:rFonts w:eastAsia="Times New Roman"/>
              </w:rPr>
            </w:pPr>
            <w:r>
              <w:rPr>
                <w:rFonts w:eastAsia="Times New Roman"/>
              </w:rPr>
              <w:t>UE transmissions on the target cell and the source cell overlap if they are in</w:t>
            </w:r>
          </w:p>
          <w:p w14:paraId="654A5194"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if the carrier frequencies for the target MCG and the source MCG are intra-frequency and intra-band</w:t>
            </w:r>
          </w:p>
          <w:p w14:paraId="654A5195" w14:textId="77777777" w:rsidR="00D55FCA" w:rsidRPr="00606258" w:rsidRDefault="000A604D">
            <w:pPr>
              <w:spacing w:before="0" w:after="0" w:line="240" w:lineRule="auto"/>
              <w:ind w:left="560" w:hanging="276"/>
              <w:rPr>
                <w:rFonts w:eastAsia="Times New Roman"/>
              </w:rPr>
            </w:pPr>
            <w:r w:rsidRPr="00606258">
              <w:rPr>
                <w:rFonts w:eastAsia="Times New Roman"/>
              </w:rPr>
              <w:t>-</w:t>
            </w:r>
            <w:r w:rsidRPr="00606258">
              <w:rPr>
                <w:rFonts w:eastAsia="Times New Roman"/>
              </w:rPr>
              <w:tab/>
              <w:t>overlapping time resources and overlapping frequency resources if the carrier frequencies for the target MCG and the source MCG are not intra-frequency and intra-band</w:t>
            </w:r>
          </w:p>
          <w:p w14:paraId="654A5196" w14:textId="77777777" w:rsidR="00D55FCA" w:rsidRDefault="00D55FCA">
            <w:pPr>
              <w:spacing w:after="0"/>
            </w:pPr>
          </w:p>
        </w:tc>
      </w:tr>
    </w:tbl>
    <w:p w14:paraId="654A5198" w14:textId="77777777" w:rsidR="00D55FCA" w:rsidRDefault="00D55FCA"/>
    <w:p w14:paraId="654A5199" w14:textId="77777777" w:rsidR="00D55FCA" w:rsidRDefault="00D55FCA">
      <w:pPr>
        <w:pStyle w:val="BodyText"/>
        <w:spacing w:after="0"/>
        <w:rPr>
          <w:rFonts w:ascii="Times New Roman" w:hAnsi="Times New Roman"/>
          <w:sz w:val="22"/>
          <w:szCs w:val="22"/>
          <w:lang w:eastAsia="zh-CN"/>
        </w:rPr>
      </w:pPr>
    </w:p>
    <w:p w14:paraId="654A519A" w14:textId="77777777" w:rsidR="00D55FCA" w:rsidRDefault="000A604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654A519B"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The text proposals made in the submitted contributions can be largely categorized into 3 groups.</w:t>
      </w:r>
    </w:p>
    <w:p w14:paraId="654A519C" w14:textId="77777777" w:rsidR="00D55FCA" w:rsidRDefault="00D55FCA">
      <w:pPr>
        <w:pStyle w:val="BodyText"/>
        <w:spacing w:after="0"/>
        <w:rPr>
          <w:rFonts w:ascii="Times New Roman" w:hAnsi="Times New Roman"/>
          <w:sz w:val="22"/>
          <w:szCs w:val="22"/>
          <w:lang w:eastAsia="zh-CN"/>
        </w:rPr>
      </w:pPr>
    </w:p>
    <w:p w14:paraId="654A519D" w14:textId="77777777" w:rsidR="00D55FCA" w:rsidRDefault="000A604D">
      <w:pPr>
        <w:pStyle w:val="BodyText"/>
        <w:spacing w:after="0"/>
        <w:rPr>
          <w:rFonts w:ascii="Times New Roman" w:eastAsia="Times New Roman" w:hAnsi="Times New Roman"/>
          <w:sz w:val="22"/>
          <w:szCs w:val="22"/>
          <w:lang w:eastAsia="zh-CN"/>
        </w:rPr>
      </w:pPr>
      <w:r>
        <w:rPr>
          <w:rFonts w:ascii="Times New Roman" w:hAnsi="Times New Roman"/>
          <w:b/>
          <w:bCs/>
          <w:sz w:val="22"/>
          <w:szCs w:val="22"/>
          <w:lang w:eastAsia="zh-CN"/>
        </w:rPr>
        <w:t xml:space="preserve">Group 1) </w:t>
      </w:r>
      <w:r>
        <w:rPr>
          <w:rFonts w:ascii="Times New Roman" w:hAnsi="Times New Roman"/>
          <w:sz w:val="22"/>
          <w:szCs w:val="22"/>
          <w:lang w:eastAsia="zh-CN"/>
        </w:rPr>
        <w:t>Indication of</w:t>
      </w:r>
      <w:r>
        <w:rPr>
          <w:rFonts w:ascii="Times New Roman" w:eastAsia="Times New Roman" w:hAnsi="Times New Roman"/>
          <w:sz w:val="22"/>
          <w:szCs w:val="22"/>
          <w:lang w:eastAsia="zh-CN"/>
        </w:rPr>
        <w:t xml:space="preserve"> no power sharing between target and source MCG</w:t>
      </w:r>
    </w:p>
    <w:p w14:paraId="654A519E"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A) add new text separate from existing text that handles overlap signals for intra-band and intra-frequency cases.</w:t>
      </w:r>
    </w:p>
    <w:p w14:paraId="654A519F"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TP#1, TP#3, and TP#4</w:t>
      </w:r>
    </w:p>
    <w:p w14:paraId="654A51A0"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B) add the text to the existing text (by stating “or”) that handles overlap signals for intra-band and intra-frequency cases </w:t>
      </w:r>
    </w:p>
    <w:p w14:paraId="654A51A1"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 #5, and TP#6</w:t>
      </w:r>
    </w:p>
    <w:p w14:paraId="654A51A2"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Approach C) change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-HO’ to ‘</w:t>
      </w:r>
      <w:proofErr w:type="spellStart"/>
      <w:r>
        <w:rPr>
          <w:rFonts w:ascii="Times New Roman" w:eastAsia="Times New Roman" w:hAnsi="Times New Roman"/>
          <w:sz w:val="22"/>
          <w:szCs w:val="22"/>
          <w:lang w:eastAsia="zh-CN"/>
        </w:rPr>
        <w:t>UplinkPowerSharingDAPS</w:t>
      </w:r>
      <w:proofErr w:type="spellEnd"/>
      <w:r>
        <w:rPr>
          <w:rFonts w:ascii="Times New Roman" w:eastAsia="Times New Roman" w:hAnsi="Times New Roman"/>
          <w:sz w:val="22"/>
          <w:szCs w:val="22"/>
          <w:lang w:eastAsia="zh-CN"/>
        </w:rPr>
        <w:t>-mode’ in the existing text handles overlap signals for intra-band and intra-frequency cases (with other minor modification)</w:t>
      </w:r>
    </w:p>
    <w:p w14:paraId="654A51A3"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TP#2, and TP#7</w:t>
      </w:r>
    </w:p>
    <w:p w14:paraId="654A51A4" w14:textId="77777777" w:rsidR="00D55FCA" w:rsidRDefault="00D55FCA">
      <w:pPr>
        <w:pStyle w:val="BodyText"/>
        <w:spacing w:after="0"/>
        <w:rPr>
          <w:rFonts w:ascii="Times New Roman" w:hAnsi="Times New Roman"/>
          <w:sz w:val="22"/>
          <w:szCs w:val="22"/>
          <w:lang w:eastAsia="zh-CN"/>
        </w:rPr>
      </w:pPr>
    </w:p>
    <w:p w14:paraId="654A51A5"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 xml:space="preserve">Group 2) </w:t>
      </w:r>
      <w:r>
        <w:rPr>
          <w:rFonts w:ascii="Times New Roman" w:hAnsi="Times New Roman"/>
          <w:sz w:val="22"/>
          <w:szCs w:val="22"/>
          <w:lang w:eastAsia="zh-CN"/>
        </w:rPr>
        <w:t xml:space="preserve">Clean-up of existing text by removing the RRC parameter name in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w:t>
      </w:r>
    </w:p>
    <w:p w14:paraId="654A51A6"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eastAsia="Times New Roman" w:hAnsi="Times New Roman"/>
          <w:sz w:val="22"/>
          <w:szCs w:val="22"/>
          <w:lang w:eastAsia="zh-CN"/>
        </w:rPr>
        <w:t xml:space="preserve">Approach A) replace the </w:t>
      </w:r>
      <w:r>
        <w:rPr>
          <w:rFonts w:ascii="Times New Roman" w:hAnsi="Times New Roman"/>
          <w:sz w:val="22"/>
          <w:szCs w:val="22"/>
          <w:lang w:eastAsia="zh-CN"/>
        </w:rPr>
        <w:t xml:space="preserve">“if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with a generic “if UE indicates supports of xxx”</w:t>
      </w:r>
    </w:p>
    <w:p w14:paraId="654A51A7"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TP#7</w:t>
      </w:r>
    </w:p>
    <w:p w14:paraId="654A51A8" w14:textId="77777777" w:rsidR="00D55FCA" w:rsidRDefault="000A604D">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Approach B) delete the “if UE indications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 xxx” and add a generic text that states UE does not expected to be configured with modes that it does not support.</w:t>
      </w:r>
    </w:p>
    <w:p w14:paraId="654A51A9" w14:textId="77777777" w:rsidR="00D55FCA" w:rsidRDefault="000A604D">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TP#3</w:t>
      </w:r>
    </w:p>
    <w:p w14:paraId="654A51AA" w14:textId="77777777" w:rsidR="00D55FCA" w:rsidRDefault="00D55FCA">
      <w:pPr>
        <w:pStyle w:val="BodyText"/>
        <w:spacing w:after="0"/>
        <w:rPr>
          <w:rFonts w:ascii="Times New Roman" w:eastAsia="Times New Roman" w:hAnsi="Times New Roman"/>
          <w:sz w:val="22"/>
          <w:szCs w:val="22"/>
          <w:lang w:eastAsia="zh-CN"/>
        </w:rPr>
      </w:pPr>
    </w:p>
    <w:p w14:paraId="654A51AB" w14:textId="77777777" w:rsidR="00D55FCA" w:rsidRDefault="000A604D">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Group 3) </w:t>
      </w:r>
      <w:r>
        <w:rPr>
          <w:rFonts w:ascii="Times New Roman" w:hAnsi="Times New Roman"/>
          <w:sz w:val="22"/>
          <w:szCs w:val="22"/>
          <w:lang w:eastAsia="zh-CN"/>
        </w:rPr>
        <w:t>correction of ‘</w:t>
      </w:r>
      <w:proofErr w:type="spellStart"/>
      <w:r>
        <w:rPr>
          <w:rFonts w:ascii="Times New Roman" w:hAnsi="Times New Roman"/>
          <w:sz w:val="22"/>
          <w:szCs w:val="22"/>
          <w:lang w:eastAsia="zh-CN"/>
        </w:rPr>
        <w:t>UplinkPowerSharingDAPS</w:t>
      </w:r>
      <w:proofErr w:type="spellEnd"/>
      <w:r>
        <w:rPr>
          <w:rFonts w:ascii="Times New Roman" w:hAnsi="Times New Roman"/>
          <w:sz w:val="22"/>
          <w:szCs w:val="22"/>
          <w:lang w:eastAsia="zh-CN"/>
        </w:rPr>
        <w:t>-HO’ with ‘NR-DC-PC-mode’</w:t>
      </w:r>
    </w:p>
    <w:p w14:paraId="654A51AC"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All mentioned in TP#3, TP#4, and TP#7</w:t>
      </w:r>
    </w:p>
    <w:p w14:paraId="654A51AD" w14:textId="77777777" w:rsidR="00D55FCA" w:rsidRDefault="000A604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This seems to be editorial in nature and should be straightforward.</w:t>
      </w:r>
    </w:p>
    <w:p w14:paraId="654A51AE" w14:textId="77777777" w:rsidR="00D55FCA" w:rsidRDefault="00D55FCA">
      <w:pPr>
        <w:pStyle w:val="BodyText"/>
        <w:spacing w:after="0"/>
        <w:rPr>
          <w:rFonts w:ascii="Times New Roman" w:hAnsi="Times New Roman"/>
          <w:sz w:val="22"/>
          <w:szCs w:val="22"/>
          <w:lang w:eastAsia="zh-CN"/>
        </w:rPr>
      </w:pPr>
    </w:p>
    <w:p w14:paraId="654A51AF" w14:textId="77777777" w:rsidR="00D55FCA" w:rsidRDefault="000A60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issue group 1, group 2, and group 3. </w:t>
      </w:r>
    </w:p>
    <w:p w14:paraId="654A51B0"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example, whether they prefer Approach X in Group 1 issue, Approach B in Group 2 issue, and agrees with Group 3 issue.</w:t>
      </w:r>
    </w:p>
    <w:p w14:paraId="654A51B1"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another resolution for Group 1 and/or 2 issue other than what was mentioned, please provide information as well.</w:t>
      </w:r>
    </w:p>
    <w:p w14:paraId="654A51B2"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companies have concerns with certain approaches, please provide explanation.</w:t>
      </w:r>
    </w:p>
    <w:p w14:paraId="654A51B3" w14:textId="77777777" w:rsidR="00D55FCA" w:rsidRDefault="000A604D">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Also, if companies have a merged proposal based on proposal from above companies, please do provide them below as well.</w:t>
      </w:r>
    </w:p>
    <w:p w14:paraId="654A51B4" w14:textId="77777777" w:rsidR="00D55FCA" w:rsidRDefault="00D55FCA">
      <w:pPr>
        <w:pStyle w:val="BodyText"/>
        <w:spacing w:after="0"/>
        <w:rPr>
          <w:rFonts w:ascii="Times New Roman" w:hAnsi="Times New Roman"/>
          <w:sz w:val="22"/>
          <w:szCs w:val="22"/>
          <w:lang w:eastAsia="zh-CN"/>
        </w:rPr>
      </w:pPr>
    </w:p>
    <w:p w14:paraId="654A51B5" w14:textId="77777777" w:rsidR="00D55FCA" w:rsidRDefault="00D55FCA">
      <w:pPr>
        <w:pStyle w:val="BodyText"/>
        <w:spacing w:after="0"/>
        <w:rPr>
          <w:rFonts w:ascii="Times New Roman" w:hAnsi="Times New Roman"/>
          <w:sz w:val="22"/>
          <w:szCs w:val="22"/>
          <w:lang w:eastAsia="zh-CN"/>
        </w:rPr>
      </w:pPr>
    </w:p>
    <w:tbl>
      <w:tblPr>
        <w:tblStyle w:val="TableGrid"/>
        <w:tblW w:w="9615" w:type="dxa"/>
        <w:tblLayout w:type="fixed"/>
        <w:tblLook w:val="04A0" w:firstRow="1" w:lastRow="0" w:firstColumn="1" w:lastColumn="0" w:noHBand="0" w:noVBand="1"/>
      </w:tblPr>
      <w:tblGrid>
        <w:gridCol w:w="2083"/>
        <w:gridCol w:w="972"/>
        <w:gridCol w:w="1260"/>
        <w:gridCol w:w="1170"/>
        <w:gridCol w:w="4130"/>
      </w:tblGrid>
      <w:tr w:rsidR="00D55FCA" w14:paraId="654A51BF" w14:textId="77777777">
        <w:trPr>
          <w:trHeight w:val="69"/>
        </w:trPr>
        <w:tc>
          <w:tcPr>
            <w:tcW w:w="2083" w:type="dxa"/>
            <w:shd w:val="clear" w:color="auto" w:fill="C5E0B3" w:themeFill="accent6" w:themeFillTint="66"/>
            <w:vAlign w:val="center"/>
          </w:tcPr>
          <w:p w14:paraId="654A51B6"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Company Name</w:t>
            </w:r>
          </w:p>
        </w:tc>
        <w:tc>
          <w:tcPr>
            <w:tcW w:w="972" w:type="dxa"/>
            <w:shd w:val="clear" w:color="auto" w:fill="C5E0B3" w:themeFill="accent6" w:themeFillTint="66"/>
            <w:vAlign w:val="center"/>
          </w:tcPr>
          <w:p w14:paraId="654A51B7"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1</w:t>
            </w:r>
          </w:p>
          <w:p w14:paraId="654A51B8"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A/B/C)</w:t>
            </w:r>
          </w:p>
        </w:tc>
        <w:tc>
          <w:tcPr>
            <w:tcW w:w="1260" w:type="dxa"/>
            <w:shd w:val="clear" w:color="auto" w:fill="C5E0B3" w:themeFill="accent6" w:themeFillTint="66"/>
            <w:vAlign w:val="center"/>
          </w:tcPr>
          <w:p w14:paraId="654A51B9"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2</w:t>
            </w:r>
          </w:p>
          <w:p w14:paraId="654A51BA"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(approach A/B)</w:t>
            </w:r>
          </w:p>
        </w:tc>
        <w:tc>
          <w:tcPr>
            <w:tcW w:w="1170" w:type="dxa"/>
            <w:shd w:val="clear" w:color="auto" w:fill="C5E0B3" w:themeFill="accent6" w:themeFillTint="66"/>
            <w:vAlign w:val="center"/>
          </w:tcPr>
          <w:p w14:paraId="654A51BB"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Group 3</w:t>
            </w:r>
          </w:p>
          <w:p w14:paraId="654A51BC" w14:textId="77777777" w:rsidR="00D55FCA" w:rsidRDefault="000A604D">
            <w:pPr>
              <w:pStyle w:val="BodyText"/>
              <w:spacing w:before="0" w:after="0" w:line="240" w:lineRule="auto"/>
              <w:jc w:val="center"/>
              <w:rPr>
                <w:rFonts w:ascii="Times New Roman" w:hAnsi="Times New Roman"/>
                <w:sz w:val="18"/>
                <w:szCs w:val="18"/>
                <w:lang w:eastAsia="zh-CN"/>
              </w:rPr>
            </w:pPr>
            <w:r>
              <w:rPr>
                <w:rFonts w:ascii="Times New Roman" w:hAnsi="Times New Roman"/>
                <w:sz w:val="18"/>
                <w:szCs w:val="18"/>
                <w:lang w:eastAsia="zh-CN"/>
              </w:rPr>
              <w:t>(agree/</w:t>
            </w:r>
          </w:p>
          <w:p w14:paraId="654A51BD"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18"/>
                <w:szCs w:val="18"/>
                <w:lang w:eastAsia="zh-CN"/>
              </w:rPr>
              <w:t>disagree)</w:t>
            </w:r>
          </w:p>
        </w:tc>
        <w:tc>
          <w:tcPr>
            <w:tcW w:w="4130" w:type="dxa"/>
            <w:shd w:val="clear" w:color="auto" w:fill="C5E0B3" w:themeFill="accent6" w:themeFillTint="66"/>
            <w:vAlign w:val="center"/>
          </w:tcPr>
          <w:p w14:paraId="654A51BE" w14:textId="77777777" w:rsidR="00D55FCA" w:rsidRDefault="000A604D">
            <w:pPr>
              <w:pStyle w:val="BodyText"/>
              <w:spacing w:before="0" w:after="0" w:line="240" w:lineRule="auto"/>
              <w:jc w:val="center"/>
              <w:rPr>
                <w:rFonts w:ascii="Times New Roman" w:hAnsi="Times New Roman"/>
                <w:sz w:val="22"/>
                <w:szCs w:val="22"/>
                <w:lang w:eastAsia="zh-CN"/>
              </w:rPr>
            </w:pPr>
            <w:r>
              <w:rPr>
                <w:rFonts w:ascii="Times New Roman" w:hAnsi="Times New Roman"/>
                <w:sz w:val="22"/>
                <w:szCs w:val="22"/>
                <w:lang w:eastAsia="zh-CN"/>
              </w:rPr>
              <w:t>Comments/Views</w:t>
            </w:r>
          </w:p>
        </w:tc>
      </w:tr>
      <w:tr w:rsidR="00D55FCA" w14:paraId="654A51C5" w14:textId="77777777">
        <w:trPr>
          <w:trHeight w:val="319"/>
        </w:trPr>
        <w:tc>
          <w:tcPr>
            <w:tcW w:w="2083" w:type="dxa"/>
          </w:tcPr>
          <w:p w14:paraId="654A51C0"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972" w:type="dxa"/>
          </w:tcPr>
          <w:p w14:paraId="654A51C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p>
        </w:tc>
        <w:tc>
          <w:tcPr>
            <w:tcW w:w="1260" w:type="dxa"/>
          </w:tcPr>
          <w:p w14:paraId="654A51C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B</w:t>
            </w:r>
          </w:p>
        </w:tc>
        <w:tc>
          <w:tcPr>
            <w:tcW w:w="1170" w:type="dxa"/>
          </w:tcPr>
          <w:p w14:paraId="654A51C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w:t>
            </w:r>
          </w:p>
        </w:tc>
        <w:tc>
          <w:tcPr>
            <w:tcW w:w="4130" w:type="dxa"/>
          </w:tcPr>
          <w:p w14:paraId="654A51C4" w14:textId="77777777" w:rsidR="00D55FCA" w:rsidRDefault="00D55FCA">
            <w:pPr>
              <w:pStyle w:val="BodyText"/>
              <w:spacing w:before="0" w:after="0" w:line="240" w:lineRule="auto"/>
              <w:rPr>
                <w:rFonts w:ascii="Times New Roman" w:hAnsi="Times New Roman"/>
                <w:szCs w:val="20"/>
                <w:lang w:eastAsia="zh-CN"/>
              </w:rPr>
            </w:pPr>
          </w:p>
        </w:tc>
      </w:tr>
      <w:tr w:rsidR="00D55FCA" w14:paraId="654A51CB" w14:textId="77777777">
        <w:trPr>
          <w:trHeight w:val="319"/>
        </w:trPr>
        <w:tc>
          <w:tcPr>
            <w:tcW w:w="2083" w:type="dxa"/>
          </w:tcPr>
          <w:p w14:paraId="654A51C6"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972" w:type="dxa"/>
          </w:tcPr>
          <w:p w14:paraId="654A51C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B or C</w:t>
            </w:r>
          </w:p>
        </w:tc>
        <w:tc>
          <w:tcPr>
            <w:tcW w:w="1260" w:type="dxa"/>
          </w:tcPr>
          <w:p w14:paraId="654A51C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C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C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an error case that the UE is configured with something it does not support, and error cases are typically not described in the RAN1 specifications.</w:t>
            </w:r>
          </w:p>
        </w:tc>
      </w:tr>
      <w:tr w:rsidR="00D55FCA" w14:paraId="654A51D9" w14:textId="77777777">
        <w:trPr>
          <w:trHeight w:val="319"/>
        </w:trPr>
        <w:tc>
          <w:tcPr>
            <w:tcW w:w="2083" w:type="dxa"/>
          </w:tcPr>
          <w:p w14:paraId="654A51CC"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972" w:type="dxa"/>
          </w:tcPr>
          <w:p w14:paraId="654A51C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p w14:paraId="654A51CE"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(or B - TP#6 only)</w:t>
            </w:r>
          </w:p>
        </w:tc>
        <w:tc>
          <w:tcPr>
            <w:tcW w:w="1260" w:type="dxa"/>
          </w:tcPr>
          <w:p w14:paraId="654A51C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D0"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D1"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the existing cases refer to intra-frequency and intra-band overlapping cases. gNB configuration of no power sharing would need to apply to any case (if configured). Therefore, we think changing the existing text either using approach B or C would not result in the same UE behavior.</w:t>
            </w:r>
          </w:p>
          <w:p w14:paraId="654A51D2" w14:textId="77777777" w:rsidR="00D55FCA" w:rsidRDefault="00D55FCA">
            <w:pPr>
              <w:pStyle w:val="BodyText"/>
              <w:spacing w:before="0" w:after="0" w:line="240" w:lineRule="auto"/>
              <w:rPr>
                <w:rFonts w:ascii="Times New Roman" w:hAnsi="Times New Roman"/>
                <w:szCs w:val="20"/>
                <w:lang w:eastAsia="zh-CN"/>
              </w:rPr>
            </w:pPr>
          </w:p>
          <w:p w14:paraId="654A51D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example, in approach C, TP#2 and #7,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what happens when the UE is not configured with power sharing mode (i.e. no power sharing) but configured with DAPS in inter-frequency. The description is completely missing. The same situation for TP#5.</w:t>
            </w:r>
          </w:p>
          <w:p w14:paraId="654A51D4" w14:textId="77777777" w:rsidR="00D55FCA" w:rsidRDefault="00D55FCA">
            <w:pPr>
              <w:pStyle w:val="BodyText"/>
              <w:spacing w:before="0" w:after="0" w:line="240" w:lineRule="auto"/>
              <w:rPr>
                <w:rFonts w:ascii="Times New Roman" w:hAnsi="Times New Roman"/>
                <w:szCs w:val="20"/>
                <w:lang w:eastAsia="zh-CN"/>
              </w:rPr>
            </w:pPr>
          </w:p>
          <w:p w14:paraId="654A51D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TP#6 is better in that it does not use the “overlap” definition that is defined by the existing text.</w:t>
            </w:r>
          </w:p>
          <w:p w14:paraId="654A51D6" w14:textId="77777777" w:rsidR="00D55FCA" w:rsidRDefault="00D55FCA">
            <w:pPr>
              <w:pStyle w:val="BodyText"/>
              <w:spacing w:before="0" w:after="0" w:line="240" w:lineRule="auto"/>
              <w:rPr>
                <w:rFonts w:ascii="Times New Roman" w:hAnsi="Times New Roman"/>
                <w:szCs w:val="20"/>
                <w:lang w:eastAsia="zh-CN"/>
              </w:rPr>
            </w:pPr>
          </w:p>
          <w:p w14:paraId="654A51D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2, we are open whether we need to describe error cases.</w:t>
            </w:r>
          </w:p>
          <w:p w14:paraId="654A51D8" w14:textId="77777777" w:rsidR="00D55FCA" w:rsidRDefault="00D55FCA">
            <w:pPr>
              <w:pStyle w:val="BodyText"/>
              <w:spacing w:before="0" w:after="0" w:line="240" w:lineRule="auto"/>
              <w:rPr>
                <w:rFonts w:ascii="Times New Roman" w:hAnsi="Times New Roman"/>
                <w:szCs w:val="20"/>
                <w:lang w:eastAsia="zh-CN"/>
              </w:rPr>
            </w:pPr>
          </w:p>
        </w:tc>
      </w:tr>
      <w:tr w:rsidR="00D55FCA" w14:paraId="654A51E0" w14:textId="77777777">
        <w:trPr>
          <w:trHeight w:val="319"/>
        </w:trPr>
        <w:tc>
          <w:tcPr>
            <w:tcW w:w="2083" w:type="dxa"/>
          </w:tcPr>
          <w:p w14:paraId="654A51DA"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972" w:type="dxa"/>
          </w:tcPr>
          <w:p w14:paraId="654A51D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 or B (TP#6 only)</w:t>
            </w:r>
          </w:p>
        </w:tc>
        <w:tc>
          <w:tcPr>
            <w:tcW w:w="1260" w:type="dxa"/>
          </w:tcPr>
          <w:p w14:paraId="654A51D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A </w:t>
            </w:r>
          </w:p>
        </w:tc>
        <w:tc>
          <w:tcPr>
            <w:tcW w:w="1170" w:type="dxa"/>
          </w:tcPr>
          <w:p w14:paraId="654A51D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Agree</w:t>
            </w:r>
          </w:p>
        </w:tc>
        <w:tc>
          <w:tcPr>
            <w:tcW w:w="4130" w:type="dxa"/>
          </w:tcPr>
          <w:p w14:paraId="654A51DE"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Group 1, we think both approach B or C do not match RAN1-99 agreement on cancellation condition.</w:t>
            </w:r>
          </w:p>
          <w:p w14:paraId="654A51DF"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The reason we came up with TP#6 in [5] is to avoid repeating the sentence “</w:t>
            </w:r>
            <w:r>
              <w:rPr>
                <w:rFonts w:eastAsia="Times New Roman"/>
              </w:rPr>
              <w:t>UE transmits only on the target cell</w:t>
            </w:r>
            <w:r>
              <w:rPr>
                <w:rFonts w:ascii="Times New Roman" w:hAnsi="Times New Roman"/>
                <w:sz w:val="22"/>
                <w:szCs w:val="22"/>
                <w:lang w:eastAsia="zh-CN"/>
              </w:rPr>
              <w:t>”, which will be replaced by the long paragraph in issue#1.</w:t>
            </w:r>
          </w:p>
        </w:tc>
      </w:tr>
      <w:tr w:rsidR="00D55FCA" w14:paraId="654A51E8" w14:textId="77777777">
        <w:trPr>
          <w:trHeight w:val="319"/>
        </w:trPr>
        <w:tc>
          <w:tcPr>
            <w:tcW w:w="2083" w:type="dxa"/>
          </w:tcPr>
          <w:p w14:paraId="654A51E1" w14:textId="77777777" w:rsidR="00D55FCA" w:rsidRPr="00D80258" w:rsidRDefault="000A604D">
            <w:pPr>
              <w:pStyle w:val="BodyText"/>
              <w:spacing w:before="0" w:after="0" w:line="240" w:lineRule="auto"/>
              <w:rPr>
                <w:rFonts w:ascii="Times New Roman" w:hAnsi="Times New Roman"/>
                <w:sz w:val="22"/>
                <w:szCs w:val="22"/>
                <w:lang w:eastAsia="zh-CN"/>
              </w:rPr>
            </w:pPr>
            <w:r w:rsidRPr="00D80258">
              <w:rPr>
                <w:rFonts w:ascii="Times New Roman" w:hAnsi="Times New Roman"/>
                <w:sz w:val="22"/>
                <w:szCs w:val="22"/>
                <w:lang w:eastAsia="zh-CN"/>
              </w:rPr>
              <w:t>Qualcomm</w:t>
            </w:r>
          </w:p>
        </w:tc>
        <w:tc>
          <w:tcPr>
            <w:tcW w:w="972" w:type="dxa"/>
          </w:tcPr>
          <w:p w14:paraId="654A51E2"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E3"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4"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5"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we would like to have further discussion on UE behavior. If the UE needs to cancel UL Tx when the gNB does not configure any UL sharing mode, the UE needs to support UL cancellation capability FG 21-2d.</w:t>
            </w:r>
          </w:p>
          <w:p w14:paraId="654A51E6" w14:textId="77777777" w:rsidR="00D55FCA" w:rsidRDefault="00D55FCA">
            <w:pPr>
              <w:pStyle w:val="BodyText"/>
              <w:spacing w:before="0" w:after="0" w:line="240" w:lineRule="auto"/>
              <w:rPr>
                <w:rFonts w:ascii="Times New Roman" w:hAnsi="Times New Roman"/>
                <w:szCs w:val="20"/>
                <w:lang w:eastAsia="zh-CN"/>
              </w:rPr>
            </w:pPr>
          </w:p>
          <w:p w14:paraId="654A51E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 different from the scenario where UE does not indicate the UL power sharing capability where the UE may try to support one of the sharing modes to avoid UL cancellation behavior.</w:t>
            </w:r>
          </w:p>
        </w:tc>
      </w:tr>
      <w:tr w:rsidR="00D55FCA" w14:paraId="654A51EE" w14:textId="77777777">
        <w:trPr>
          <w:trHeight w:val="319"/>
        </w:trPr>
        <w:tc>
          <w:tcPr>
            <w:tcW w:w="2083" w:type="dxa"/>
          </w:tcPr>
          <w:p w14:paraId="654A51E9"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972" w:type="dxa"/>
          </w:tcPr>
          <w:p w14:paraId="654A51EA"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C</w:t>
            </w:r>
          </w:p>
        </w:tc>
        <w:tc>
          <w:tcPr>
            <w:tcW w:w="1260" w:type="dxa"/>
          </w:tcPr>
          <w:p w14:paraId="654A51EB"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EC"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ED"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In context of the power sharing modes, like noted in our paper, having the reference to reported UE capability is not absolutely necessary (while that is done also in Section 7.6.2) as it would be erroneous configuration.</w:t>
            </w:r>
          </w:p>
        </w:tc>
      </w:tr>
      <w:tr w:rsidR="00D55FCA" w14:paraId="654A51F4" w14:textId="77777777">
        <w:trPr>
          <w:trHeight w:val="319"/>
        </w:trPr>
        <w:tc>
          <w:tcPr>
            <w:tcW w:w="2083" w:type="dxa"/>
          </w:tcPr>
          <w:p w14:paraId="654A51EF" w14:textId="77777777" w:rsidR="00D55FCA" w:rsidRDefault="000A604D">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Apple</w:t>
            </w:r>
          </w:p>
        </w:tc>
        <w:tc>
          <w:tcPr>
            <w:tcW w:w="972" w:type="dxa"/>
          </w:tcPr>
          <w:p w14:paraId="654A51F0"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1260" w:type="dxa"/>
          </w:tcPr>
          <w:p w14:paraId="654A51F1"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2"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3" w14:textId="77777777" w:rsidR="00D55FCA" w:rsidRDefault="000A60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Group 1, in our understanding, the first thing need to do is to define the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for so called “no power sharing”, then how to capture it in the specification is just wording issue.</w:t>
            </w:r>
          </w:p>
        </w:tc>
      </w:tr>
      <w:tr w:rsidR="00D55FCA" w14:paraId="654A51FA" w14:textId="77777777">
        <w:trPr>
          <w:trHeight w:val="319"/>
        </w:trPr>
        <w:tc>
          <w:tcPr>
            <w:tcW w:w="2083" w:type="dxa"/>
          </w:tcPr>
          <w:p w14:paraId="654A51F5" w14:textId="77777777" w:rsidR="00D55FCA" w:rsidRDefault="000A604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972" w:type="dxa"/>
          </w:tcPr>
          <w:p w14:paraId="654A51F6"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260" w:type="dxa"/>
          </w:tcPr>
          <w:p w14:paraId="654A51F7"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70" w:type="dxa"/>
          </w:tcPr>
          <w:p w14:paraId="654A51F8"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Pr>
                <w:rFonts w:ascii="Times New Roman" w:hAnsi="Times New Roman" w:hint="eastAsia"/>
                <w:szCs w:val="20"/>
                <w:lang w:eastAsia="zh-CN"/>
              </w:rPr>
              <w:t xml:space="preserve"> </w:t>
            </w:r>
          </w:p>
        </w:tc>
        <w:tc>
          <w:tcPr>
            <w:tcW w:w="4130" w:type="dxa"/>
          </w:tcPr>
          <w:p w14:paraId="654A51F9" w14:textId="77777777" w:rsidR="00D55FCA" w:rsidRDefault="000A604D">
            <w:pPr>
              <w:pStyle w:val="BodyText"/>
              <w:spacing w:before="0" w:after="0" w:line="240" w:lineRule="auto"/>
              <w:rPr>
                <w:rFonts w:ascii="Times New Roman" w:hAnsi="Times New Roman"/>
                <w:szCs w:val="20"/>
                <w:lang w:eastAsia="zh-CN"/>
              </w:rPr>
            </w:pPr>
            <w:r>
              <w:rPr>
                <w:rFonts w:ascii="Times New Roman" w:hAnsi="Times New Roman"/>
                <w:szCs w:val="18"/>
                <w:lang w:eastAsia="zh-CN"/>
              </w:rPr>
              <w:t xml:space="preserve">For Group 1, </w:t>
            </w:r>
            <w:r>
              <w:rPr>
                <w:rFonts w:ascii="Times New Roman" w:hAnsi="Times New Roman" w:hint="eastAsia"/>
                <w:szCs w:val="18"/>
                <w:lang w:eastAsia="zh-CN"/>
              </w:rPr>
              <w:t>we have same understanding with Samsung.</w:t>
            </w:r>
          </w:p>
        </w:tc>
      </w:tr>
      <w:tr w:rsidR="003B3E4C" w14:paraId="654A5201" w14:textId="77777777">
        <w:trPr>
          <w:trHeight w:val="319"/>
        </w:trPr>
        <w:tc>
          <w:tcPr>
            <w:tcW w:w="2083" w:type="dxa"/>
          </w:tcPr>
          <w:p w14:paraId="654A51FB" w14:textId="77777777" w:rsidR="003B3E4C" w:rsidRDefault="003B3E4C" w:rsidP="003B3E4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972" w:type="dxa"/>
          </w:tcPr>
          <w:p w14:paraId="654A51FC"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260" w:type="dxa"/>
          </w:tcPr>
          <w:p w14:paraId="654A51FD"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w:t>
            </w:r>
          </w:p>
        </w:tc>
        <w:tc>
          <w:tcPr>
            <w:tcW w:w="1170" w:type="dxa"/>
          </w:tcPr>
          <w:p w14:paraId="654A51FE"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c>
          <w:tcPr>
            <w:tcW w:w="4130" w:type="dxa"/>
          </w:tcPr>
          <w:p w14:paraId="654A51FF"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For Group 1, we can agree on A generally, but we share same view as QC that it may be related to </w:t>
            </w:r>
            <w:r>
              <w:rPr>
                <w:rFonts w:ascii="Times New Roman" w:hAnsi="Times New Roman"/>
                <w:szCs w:val="20"/>
                <w:lang w:eastAsia="zh-CN"/>
              </w:rPr>
              <w:t>UL cancellation capability FG 21-2d.</w:t>
            </w:r>
          </w:p>
          <w:p w14:paraId="654A5200" w14:textId="77777777" w:rsidR="003B3E4C" w:rsidRDefault="003B3E4C" w:rsidP="003B3E4C">
            <w:pPr>
              <w:pStyle w:val="BodyText"/>
              <w:spacing w:after="0" w:line="240" w:lineRule="auto"/>
              <w:rPr>
                <w:rFonts w:ascii="Times New Roman" w:hAnsi="Times New Roman"/>
                <w:szCs w:val="20"/>
                <w:lang w:eastAsia="zh-CN"/>
              </w:rPr>
            </w:pPr>
            <w:r>
              <w:rPr>
                <w:rFonts w:ascii="Times New Roman" w:hAnsi="Times New Roman"/>
                <w:szCs w:val="20"/>
                <w:lang w:eastAsia="zh-CN"/>
              </w:rPr>
              <w:t>Besides, we see TP#1 as a general description and not limited to “</w:t>
            </w:r>
            <w:r w:rsidRPr="00AB3E73">
              <w:rPr>
                <w:rFonts w:ascii="Times New Roman" w:hAnsi="Times New Roman"/>
                <w:szCs w:val="20"/>
                <w:u w:val="single"/>
                <w:lang w:eastAsia="zh-CN"/>
              </w:rPr>
              <w:t>intra-band and intra-frequency cases</w:t>
            </w:r>
            <w:r>
              <w:rPr>
                <w:rFonts w:ascii="Times New Roman" w:hAnsi="Times New Roman"/>
                <w:szCs w:val="20"/>
                <w:lang w:eastAsia="zh-CN"/>
              </w:rPr>
              <w:t>”.</w:t>
            </w:r>
          </w:p>
        </w:tc>
      </w:tr>
    </w:tbl>
    <w:p w14:paraId="654A5202" w14:textId="77777777" w:rsidR="00D55FCA" w:rsidRDefault="00D55FCA">
      <w:pPr>
        <w:pStyle w:val="BodyText"/>
        <w:spacing w:after="0"/>
        <w:rPr>
          <w:rFonts w:ascii="Times New Roman" w:hAnsi="Times New Roman"/>
          <w:sz w:val="22"/>
          <w:szCs w:val="22"/>
          <w:lang w:eastAsia="zh-CN"/>
        </w:rPr>
      </w:pPr>
    </w:p>
    <w:p w14:paraId="654A5203" w14:textId="358BADC4" w:rsidR="00D55FCA" w:rsidRDefault="00D55FCA">
      <w:pPr>
        <w:pStyle w:val="BodyText"/>
        <w:spacing w:after="0"/>
        <w:rPr>
          <w:rFonts w:ascii="Times New Roman" w:hAnsi="Times New Roman"/>
          <w:sz w:val="22"/>
          <w:szCs w:val="22"/>
          <w:lang w:eastAsia="zh-CN"/>
        </w:rPr>
      </w:pPr>
    </w:p>
    <w:p w14:paraId="6FE993DA" w14:textId="77777777" w:rsidR="00D013C4" w:rsidRDefault="00D013C4" w:rsidP="00D013C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of all comments received by May 27, 11pm PDT (May 28, 6am UTC):</w:t>
      </w:r>
    </w:p>
    <w:p w14:paraId="4A961890" w14:textId="0B346F76" w:rsidR="00245EBD" w:rsidRDefault="00245EBD">
      <w:pPr>
        <w:pStyle w:val="BodyText"/>
        <w:spacing w:after="0"/>
        <w:rPr>
          <w:rFonts w:ascii="Times New Roman" w:hAnsi="Times New Roman"/>
          <w:sz w:val="22"/>
          <w:szCs w:val="22"/>
          <w:lang w:eastAsia="zh-CN"/>
        </w:rPr>
      </w:pPr>
    </w:p>
    <w:p w14:paraId="75A4A7C7" w14:textId="27B15BC8" w:rsidR="00245EBD" w:rsidRDefault="00D013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 to prefer taking approach A for Group </w:t>
      </w:r>
      <w:proofErr w:type="gramStart"/>
      <w:r>
        <w:rPr>
          <w:rFonts w:ascii="Times New Roman" w:hAnsi="Times New Roman"/>
          <w:sz w:val="22"/>
          <w:szCs w:val="22"/>
          <w:lang w:eastAsia="zh-CN"/>
        </w:rPr>
        <w:t>2, and</w:t>
      </w:r>
      <w:proofErr w:type="gramEnd"/>
      <w:r>
        <w:rPr>
          <w:rFonts w:ascii="Times New Roman" w:hAnsi="Times New Roman"/>
          <w:sz w:val="22"/>
          <w:szCs w:val="22"/>
          <w:lang w:eastAsia="zh-CN"/>
        </w:rPr>
        <w:t xml:space="preserve"> agree with issue discussed in Group 3.</w:t>
      </w:r>
      <w:r w:rsidR="00C42F2D">
        <w:rPr>
          <w:rFonts w:ascii="Times New Roman" w:hAnsi="Times New Roman"/>
          <w:sz w:val="22"/>
          <w:szCs w:val="22"/>
          <w:lang w:eastAsia="zh-CN"/>
        </w:rPr>
        <w:t xml:space="preserve"> Moderator has </w:t>
      </w:r>
      <w:proofErr w:type="gramStart"/>
      <w:r w:rsidR="00C42F2D">
        <w:rPr>
          <w:rFonts w:ascii="Times New Roman" w:hAnsi="Times New Roman"/>
          <w:sz w:val="22"/>
          <w:szCs w:val="22"/>
          <w:lang w:eastAsia="zh-CN"/>
        </w:rPr>
        <w:t>remove</w:t>
      </w:r>
      <w:proofErr w:type="gramEnd"/>
      <w:r w:rsidR="00C42F2D">
        <w:rPr>
          <w:rFonts w:ascii="Times New Roman" w:hAnsi="Times New Roman"/>
          <w:sz w:val="22"/>
          <w:szCs w:val="22"/>
          <w:lang w:eastAsia="zh-CN"/>
        </w:rPr>
        <w:t xml:space="preserve"> the other aspects from TP#7 and suggests to agree to TP#8</w:t>
      </w:r>
      <w:r w:rsidR="007C670C">
        <w:rPr>
          <w:rFonts w:ascii="Times New Roman" w:hAnsi="Times New Roman"/>
          <w:sz w:val="22"/>
          <w:szCs w:val="22"/>
          <w:lang w:eastAsia="zh-CN"/>
        </w:rPr>
        <w:t xml:space="preserve"> as a conclusion for Group 2 and 3 issue.</w:t>
      </w:r>
    </w:p>
    <w:p w14:paraId="0F4F34E6" w14:textId="1A2D17AE" w:rsidR="00D013C4" w:rsidRDefault="00D013C4">
      <w:pPr>
        <w:pStyle w:val="BodyText"/>
        <w:spacing w:after="0"/>
        <w:rPr>
          <w:rFonts w:ascii="Times New Roman" w:hAnsi="Times New Roman"/>
          <w:sz w:val="22"/>
          <w:szCs w:val="22"/>
          <w:lang w:eastAsia="zh-CN"/>
        </w:rPr>
      </w:pPr>
    </w:p>
    <w:p w14:paraId="5013317F" w14:textId="77777777" w:rsidR="00832C38" w:rsidRDefault="00832C38" w:rsidP="00832C3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0B5EC442" w14:textId="27B6AB99" w:rsidR="00832C38" w:rsidRDefault="00832C38" w:rsidP="00832C38">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2602A624" w14:textId="725B439F" w:rsidR="00C42F2D" w:rsidRDefault="00C42F2D" w:rsidP="00C42F2D">
      <w:pPr>
        <w:pStyle w:val="Heading2"/>
        <w:rPr>
          <w:lang w:eastAsia="zh-CN"/>
        </w:rPr>
      </w:pPr>
      <w:r>
        <w:rPr>
          <w:lang w:eastAsia="zh-CN"/>
        </w:rPr>
        <w:t>TP #8</w:t>
      </w:r>
    </w:p>
    <w:tbl>
      <w:tblPr>
        <w:tblStyle w:val="TableGrid"/>
        <w:tblW w:w="9629" w:type="dxa"/>
        <w:tblLayout w:type="fixed"/>
        <w:tblLook w:val="04A0" w:firstRow="1" w:lastRow="0" w:firstColumn="1" w:lastColumn="0" w:noHBand="0" w:noVBand="1"/>
      </w:tblPr>
      <w:tblGrid>
        <w:gridCol w:w="9629"/>
      </w:tblGrid>
      <w:tr w:rsidR="00C42F2D" w14:paraId="442904DD" w14:textId="77777777" w:rsidTr="00B354C6">
        <w:tc>
          <w:tcPr>
            <w:tcW w:w="9629" w:type="dxa"/>
            <w:tcBorders>
              <w:top w:val="single" w:sz="4" w:space="0" w:color="auto"/>
              <w:left w:val="single" w:sz="4" w:space="0" w:color="auto"/>
              <w:bottom w:val="single" w:sz="4" w:space="0" w:color="auto"/>
              <w:right w:val="single" w:sz="4" w:space="0" w:color="auto"/>
            </w:tcBorders>
          </w:tcPr>
          <w:p w14:paraId="4EAC7CA8" w14:textId="77777777" w:rsidR="00C42F2D" w:rsidRDefault="00C42F2D" w:rsidP="00B354C6">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Semistatic-mode1</w:t>
            </w:r>
            <w:r>
              <w:rPr>
                <w:rFonts w:eastAsia="Times New Roman"/>
                <w:iCs/>
                <w:color w:val="FF0000"/>
                <w:u w:val="single"/>
                <w:lang w:eastAsia="ja-JP"/>
              </w:rPr>
              <w:t xml:space="preserve"> semi-static power sharing mode1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Semi-static-mode1</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Semi-static-mode1</w:t>
            </w:r>
            <w:r>
              <w:rPr>
                <w:rFonts w:eastAsia="Times New Roman"/>
              </w:rPr>
              <w:t xml:space="preserve"> by considering the target MCG as the MCG and the source MCG as the SCG.</w:t>
            </w:r>
          </w:p>
          <w:p w14:paraId="4A37211B" w14:textId="77777777" w:rsidR="00C42F2D" w:rsidRDefault="00C42F2D" w:rsidP="00B354C6">
            <w:pPr>
              <w:spacing w:before="0" w:after="0" w:line="240" w:lineRule="auto"/>
              <w:rPr>
                <w:rFonts w:eastAsia="Times New Roman"/>
              </w:rPr>
            </w:pPr>
            <w:r>
              <w:rPr>
                <w:rFonts w:eastAsia="Times New Roman"/>
              </w:rPr>
              <w:lastRenderedPageBreak/>
              <w:t xml:space="preserve">If the UE indicates </w:t>
            </w:r>
            <w:r>
              <w:rPr>
                <w:rFonts w:eastAsia="Times New Roman"/>
                <w:color w:val="FF0000"/>
                <w:u w:val="single"/>
              </w:rPr>
              <w:t xml:space="preserve">support for </w:t>
            </w:r>
            <w:r>
              <w:rPr>
                <w:rFonts w:eastAsia="Times New Roman"/>
                <w:strike/>
                <w:color w:val="FF0000"/>
              </w:rPr>
              <w:t xml:space="preserve">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Semistatic-mode2</w:t>
            </w:r>
            <w:r>
              <w:rPr>
                <w:rFonts w:eastAsia="Times New Roman"/>
                <w:color w:val="FF0000"/>
                <w:lang w:eastAsia="ja-JP"/>
              </w:rPr>
              <w:t xml:space="preserve"> </w:t>
            </w:r>
            <w:r>
              <w:rPr>
                <w:rFonts w:eastAsia="Times New Roman"/>
                <w:iCs/>
                <w:color w:val="FF0000"/>
                <w:u w:val="single"/>
                <w:lang w:eastAsia="ja-JP"/>
              </w:rPr>
              <w:t xml:space="preserve">semi-static power sharing mode2 </w:t>
            </w:r>
            <w:r>
              <w:rPr>
                <w:rFonts w:eastAsia="Times New Roman"/>
                <w:lang w:eastAsia="ja-JP"/>
              </w:rPr>
              <w:t xml:space="preserve">and is provided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lang w:eastAsia="ja-JP"/>
              </w:rPr>
              <w:t xml:space="preserve"> = </w:t>
            </w:r>
            <w:r>
              <w:rPr>
                <w:rFonts w:eastAsia="Times New Roman"/>
                <w:i/>
                <w:lang w:eastAsia="ja-JP"/>
              </w:rPr>
              <w:t>Semi-static-mode2</w:t>
            </w:r>
            <w:r>
              <w:rPr>
                <w:rFonts w:eastAsia="Times New Roman"/>
                <w:lang w:eastAsia="ja-JP"/>
              </w:rPr>
              <w:t xml:space="preserve">, </w:t>
            </w:r>
            <w:r>
              <w:rPr>
                <w:rFonts w:eastAsia="Times New Roman"/>
              </w:rPr>
              <w:t xml:space="preserve">the UE determines a transmission power for the target MCG or for the source SCG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Semi-static-mode2</w:t>
            </w:r>
            <w:r>
              <w:rPr>
                <w:rFonts w:eastAsia="Times New Roman"/>
              </w:rPr>
              <w:t xml:space="preserve"> by considering the target MCG as the MCG and the source MCG as the SCG.</w:t>
            </w:r>
          </w:p>
          <w:p w14:paraId="49A7C478" w14:textId="3DC6E9BC" w:rsidR="00C42F2D" w:rsidRPr="00C42F2D" w:rsidRDefault="00C42F2D" w:rsidP="00C42F2D">
            <w:pPr>
              <w:spacing w:before="0" w:after="0" w:line="240" w:lineRule="auto"/>
              <w:rPr>
                <w:rFonts w:eastAsia="Times New Roman"/>
              </w:rPr>
            </w:pPr>
            <w:r>
              <w:rPr>
                <w:rFonts w:eastAsia="Times New Roman"/>
              </w:rPr>
              <w:t xml:space="preserve">If the UE indicates </w:t>
            </w:r>
            <w:r>
              <w:rPr>
                <w:rFonts w:eastAsia="Times New Roman"/>
                <w:color w:val="FF0000"/>
                <w:u w:val="single"/>
              </w:rPr>
              <w:t xml:space="preserve">support </w:t>
            </w:r>
            <w:proofErr w:type="spellStart"/>
            <w:r>
              <w:rPr>
                <w:rFonts w:eastAsia="Times New Roman"/>
                <w:color w:val="FF0000"/>
                <w:u w:val="single"/>
              </w:rPr>
              <w:t>for</w:t>
            </w:r>
            <w:r>
              <w:rPr>
                <w:rFonts w:eastAsia="Times New Roman"/>
                <w:bCs/>
                <w:i/>
                <w:iCs/>
                <w:strike/>
                <w:color w:val="FF0000"/>
                <w:lang w:eastAsia="ko-KR"/>
              </w:rPr>
              <w:t>UplinkPowerSharingDAPS</w:t>
            </w:r>
            <w:proofErr w:type="spellEnd"/>
            <w:r>
              <w:rPr>
                <w:rFonts w:eastAsia="Times New Roman"/>
                <w:bCs/>
                <w:i/>
                <w:iCs/>
                <w:strike/>
                <w:color w:val="FF0000"/>
                <w:lang w:eastAsia="ko-KR"/>
              </w:rPr>
              <w:t xml:space="preserve">-HO </w:t>
            </w:r>
            <w:r>
              <w:rPr>
                <w:rFonts w:eastAsia="Times New Roman"/>
                <w:strike/>
                <w:color w:val="FF0000"/>
                <w:lang w:eastAsia="ja-JP"/>
              </w:rPr>
              <w:t xml:space="preserve">= </w:t>
            </w:r>
            <w:r>
              <w:rPr>
                <w:rFonts w:eastAsia="Times New Roman"/>
                <w:i/>
                <w:strike/>
                <w:color w:val="FF0000"/>
                <w:lang w:eastAsia="ja-JP"/>
              </w:rPr>
              <w:t>Dynamic</w:t>
            </w:r>
            <w:r>
              <w:rPr>
                <w:rFonts w:eastAsia="Times New Roman"/>
                <w:iCs/>
                <w:color w:val="FF0000"/>
                <w:u w:val="single"/>
                <w:lang w:eastAsia="ja-JP"/>
              </w:rPr>
              <w:t xml:space="preserve"> </w:t>
            </w:r>
            <w:proofErr w:type="spellStart"/>
            <w:r>
              <w:rPr>
                <w:rFonts w:eastAsia="Times New Roman"/>
                <w:iCs/>
                <w:color w:val="FF0000"/>
                <w:u w:val="single"/>
                <w:lang w:eastAsia="ja-JP"/>
              </w:rPr>
              <w:t>dynamic</w:t>
            </w:r>
            <w:proofErr w:type="spellEnd"/>
            <w:r>
              <w:rPr>
                <w:rFonts w:eastAsia="Times New Roman"/>
                <w:iCs/>
                <w:color w:val="FF0000"/>
                <w:u w:val="single"/>
                <w:lang w:eastAsia="ja-JP"/>
              </w:rPr>
              <w:t xml:space="preserve"> power sharing </w:t>
            </w:r>
            <w:r>
              <w:rPr>
                <w:rFonts w:eastAsia="Times New Roman"/>
                <w:lang w:eastAsia="ja-JP"/>
              </w:rPr>
              <w:t>and is provided</w:t>
            </w:r>
            <w:r>
              <w:rPr>
                <w:rFonts w:eastAsia="Times New Roman"/>
                <w:i/>
                <w:lang w:eastAsia="ja-JP"/>
              </w:rPr>
              <w:t xml:space="preserve"> </w:t>
            </w:r>
            <w:proofErr w:type="spellStart"/>
            <w:r>
              <w:rPr>
                <w:rFonts w:eastAsia="Times New Roman"/>
                <w:i/>
                <w:iCs/>
                <w:lang w:eastAsia="ko-KR"/>
              </w:rPr>
              <w:t>UplinkPowerSharingDAPS</w:t>
            </w:r>
            <w:proofErr w:type="spellEnd"/>
            <w:r>
              <w:rPr>
                <w:rFonts w:eastAsia="Times New Roman"/>
                <w:i/>
                <w:iCs/>
                <w:lang w:eastAsia="ko-KR"/>
              </w:rPr>
              <w:t>-HO-mode</w:t>
            </w:r>
            <w:r>
              <w:rPr>
                <w:rFonts w:eastAsia="Times New Roman"/>
                <w:iCs/>
                <w:lang w:eastAsia="ko-KR"/>
              </w:rPr>
              <w:t xml:space="preserve"> </w:t>
            </w:r>
            <w:r>
              <w:rPr>
                <w:rFonts w:eastAsia="Times New Roman"/>
                <w:lang w:eastAsia="ja-JP"/>
              </w:rPr>
              <w:t xml:space="preserve">= </w:t>
            </w:r>
            <w:r>
              <w:rPr>
                <w:rFonts w:eastAsia="Times New Roman"/>
                <w:i/>
                <w:lang w:eastAsia="ja-JP"/>
              </w:rPr>
              <w:t>Dynamic</w:t>
            </w:r>
            <w:r>
              <w:rPr>
                <w:rFonts w:eastAsia="Times New Roman"/>
                <w:lang w:eastAsia="ja-JP"/>
              </w:rPr>
              <w:t xml:space="preserve">, </w:t>
            </w:r>
            <w:r>
              <w:rPr>
                <w:rFonts w:eastAsia="Times New Roman"/>
              </w:rPr>
              <w:t xml:space="preserve">the UE determines a transmission power for the target MCG or for the source MCG as described in Clause 7.6.2 for </w:t>
            </w:r>
            <w:proofErr w:type="spellStart"/>
            <w:r>
              <w:rPr>
                <w:rFonts w:eastAsia="Times New Roman"/>
                <w:bCs/>
                <w:i/>
                <w:iCs/>
                <w:strike/>
                <w:color w:val="FF0000"/>
                <w:lang w:eastAsia="ko-KR"/>
              </w:rPr>
              <w:t>UplinkPowerSharingDAPS</w:t>
            </w:r>
            <w:proofErr w:type="spellEnd"/>
            <w:r>
              <w:rPr>
                <w:rFonts w:eastAsia="Times New Roman"/>
                <w:bCs/>
                <w:i/>
                <w:iCs/>
                <w:strike/>
                <w:color w:val="FF0000"/>
                <w:lang w:eastAsia="ko-KR"/>
              </w:rPr>
              <w:t>-HO</w:t>
            </w:r>
            <w:r>
              <w:rPr>
                <w:rFonts w:eastAsia="Times New Roman"/>
                <w:bCs/>
                <w:i/>
                <w:iCs/>
                <w:color w:val="FF0000"/>
                <w:u w:val="single"/>
                <w:lang w:eastAsia="ko-KR"/>
              </w:rPr>
              <w:t>NR-DC-PC-mode</w:t>
            </w:r>
            <w:r>
              <w:rPr>
                <w:rFonts w:eastAsia="Times New Roman"/>
                <w:i/>
                <w:iCs/>
                <w:lang w:eastAsia="ja-JP"/>
              </w:rPr>
              <w:t xml:space="preserve"> </w:t>
            </w:r>
            <w:r>
              <w:rPr>
                <w:rFonts w:eastAsia="Times New Roman"/>
                <w:lang w:eastAsia="ja-JP"/>
              </w:rPr>
              <w:t xml:space="preserve">= </w:t>
            </w:r>
            <w:r>
              <w:rPr>
                <w:rFonts w:eastAsia="Times New Roman"/>
                <w:i/>
                <w:lang w:eastAsia="ja-JP"/>
              </w:rPr>
              <w:t>Dynamic</w:t>
            </w:r>
            <w:r>
              <w:rPr>
                <w:rFonts w:eastAsia="Times New Roman"/>
              </w:rPr>
              <w:t xml:space="preserve"> by considering the target MCG as the MCG and the source MCG as the SCG.</w:t>
            </w:r>
          </w:p>
        </w:tc>
      </w:tr>
    </w:tbl>
    <w:p w14:paraId="74AC60E2" w14:textId="77777777" w:rsidR="00C42F2D" w:rsidRDefault="00C42F2D" w:rsidP="00C42F2D"/>
    <w:p w14:paraId="5F9659DF" w14:textId="7800C56A" w:rsidR="00C42F2D" w:rsidRDefault="00D8025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Group 1 issue, companies seem to be </w:t>
      </w:r>
      <w:r w:rsidR="005F085C">
        <w:rPr>
          <w:rFonts w:ascii="Times New Roman" w:hAnsi="Times New Roman"/>
          <w:sz w:val="22"/>
          <w:szCs w:val="22"/>
          <w:lang w:eastAsia="zh-CN"/>
        </w:rPr>
        <w:t xml:space="preserve">somewhat split. There are more companies that prefer approach A or </w:t>
      </w:r>
      <w:r w:rsidR="0019738D">
        <w:rPr>
          <w:rFonts w:ascii="Times New Roman" w:hAnsi="Times New Roman"/>
          <w:sz w:val="22"/>
          <w:szCs w:val="22"/>
          <w:lang w:eastAsia="zh-CN"/>
        </w:rPr>
        <w:t>B (TP#6). Moderator would like to ask companies to focus on approach A or B (TP#6 based solution) for further discussion</w:t>
      </w:r>
      <w:r w:rsidR="007F5993">
        <w:rPr>
          <w:rFonts w:ascii="Times New Roman" w:hAnsi="Times New Roman"/>
          <w:sz w:val="22"/>
          <w:szCs w:val="22"/>
          <w:lang w:eastAsia="zh-CN"/>
        </w:rPr>
        <w:t xml:space="preserve"> so that we can conclude.</w:t>
      </w:r>
    </w:p>
    <w:p w14:paraId="224C7C3A" w14:textId="6B468AB2" w:rsidR="00D80258" w:rsidRDefault="00D80258">
      <w:pPr>
        <w:pStyle w:val="BodyText"/>
        <w:spacing w:after="0"/>
        <w:rPr>
          <w:rFonts w:ascii="Times New Roman" w:hAnsi="Times New Roman"/>
          <w:sz w:val="22"/>
          <w:szCs w:val="22"/>
          <w:lang w:eastAsia="zh-CN"/>
        </w:rPr>
      </w:pPr>
    </w:p>
    <w:p w14:paraId="129A97A1" w14:textId="648C5774" w:rsidR="00D80258" w:rsidRDefault="00DC7A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has </w:t>
      </w:r>
      <w:r w:rsidR="00C40EC0">
        <w:rPr>
          <w:rFonts w:ascii="Times New Roman" w:hAnsi="Times New Roman"/>
          <w:sz w:val="22"/>
          <w:szCs w:val="22"/>
          <w:lang w:eastAsia="zh-CN"/>
        </w:rPr>
        <w:t>taken the relevant text from TP #1, #3, and #4 and merged them as TP #9.</w:t>
      </w:r>
    </w:p>
    <w:p w14:paraId="5313BEAC" w14:textId="2FB09D43" w:rsidR="00D80258" w:rsidRDefault="00D80258">
      <w:pPr>
        <w:pStyle w:val="BodyText"/>
        <w:spacing w:after="0"/>
        <w:rPr>
          <w:rFonts w:ascii="Times New Roman" w:hAnsi="Times New Roman"/>
          <w:sz w:val="22"/>
          <w:szCs w:val="22"/>
          <w:lang w:eastAsia="zh-CN"/>
        </w:rPr>
      </w:pPr>
    </w:p>
    <w:p w14:paraId="4FF05A5D" w14:textId="77777777" w:rsidR="00441862" w:rsidRDefault="00441862" w:rsidP="0044186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52C785F7" w14:textId="4BF86A58" w:rsidR="00441862" w:rsidRDefault="00441862" w:rsidP="00441862">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 xml:space="preserve">Agree </w:t>
      </w:r>
      <w:r w:rsidR="00B26911">
        <w:rPr>
          <w:rFonts w:ascii="Times New Roman" w:hAnsi="Times New Roman"/>
          <w:bCs/>
          <w:iCs/>
          <w:lang w:eastAsia="zh-CN"/>
        </w:rPr>
        <w:t xml:space="preserve">on </w:t>
      </w:r>
      <w:r>
        <w:rPr>
          <w:rFonts w:ascii="Times New Roman" w:hAnsi="Times New Roman"/>
          <w:bCs/>
          <w:iCs/>
          <w:lang w:eastAsia="zh-CN"/>
        </w:rPr>
        <w:t>TP #</w:t>
      </w:r>
      <w:r w:rsidR="00B26911">
        <w:rPr>
          <w:rFonts w:ascii="Times New Roman" w:hAnsi="Times New Roman"/>
          <w:bCs/>
          <w:iCs/>
          <w:lang w:eastAsia="zh-CN"/>
        </w:rPr>
        <w:t>6 or #9</w:t>
      </w:r>
      <w:r>
        <w:rPr>
          <w:rFonts w:ascii="Times New Roman" w:hAnsi="Times New Roman"/>
          <w:bCs/>
          <w:iCs/>
          <w:lang w:eastAsia="zh-CN"/>
        </w:rPr>
        <w:t xml:space="preserve"> of R1-2004749</w:t>
      </w:r>
    </w:p>
    <w:p w14:paraId="58EB24D1" w14:textId="77777777" w:rsidR="00441862" w:rsidRDefault="00441862">
      <w:pPr>
        <w:pStyle w:val="BodyText"/>
        <w:spacing w:after="0"/>
        <w:rPr>
          <w:rFonts w:ascii="Times New Roman" w:hAnsi="Times New Roman"/>
          <w:sz w:val="22"/>
          <w:szCs w:val="22"/>
          <w:lang w:eastAsia="zh-CN"/>
        </w:rPr>
      </w:pPr>
    </w:p>
    <w:p w14:paraId="0FCFCFE1" w14:textId="3C5817B1" w:rsidR="00DC7AF5" w:rsidRDefault="00DC7AF5" w:rsidP="00DC7AF5">
      <w:pPr>
        <w:pStyle w:val="Heading2"/>
        <w:rPr>
          <w:lang w:eastAsia="zh-CN"/>
        </w:rPr>
      </w:pPr>
      <w:r>
        <w:rPr>
          <w:lang w:eastAsia="zh-CN"/>
        </w:rPr>
        <w:t>TP #</w:t>
      </w:r>
      <w:r w:rsidR="007F4909">
        <w:rPr>
          <w:lang w:eastAsia="zh-CN"/>
        </w:rPr>
        <w:t>9</w:t>
      </w:r>
    </w:p>
    <w:tbl>
      <w:tblPr>
        <w:tblStyle w:val="TableGrid"/>
        <w:tblW w:w="9962" w:type="dxa"/>
        <w:tblLayout w:type="fixed"/>
        <w:tblLook w:val="04A0" w:firstRow="1" w:lastRow="0" w:firstColumn="1" w:lastColumn="0" w:noHBand="0" w:noVBand="1"/>
      </w:tblPr>
      <w:tblGrid>
        <w:gridCol w:w="9962"/>
      </w:tblGrid>
      <w:tr w:rsidR="00DC7AF5" w14:paraId="685995AF" w14:textId="77777777" w:rsidTr="00B354C6">
        <w:tc>
          <w:tcPr>
            <w:tcW w:w="9962" w:type="dxa"/>
            <w:tcBorders>
              <w:top w:val="single" w:sz="4" w:space="0" w:color="auto"/>
              <w:left w:val="single" w:sz="4" w:space="0" w:color="auto"/>
              <w:bottom w:val="single" w:sz="4" w:space="0" w:color="auto"/>
              <w:right w:val="single" w:sz="4" w:space="0" w:color="auto"/>
            </w:tcBorders>
          </w:tcPr>
          <w:p w14:paraId="326697FF" w14:textId="77777777" w:rsidR="00DC7AF5" w:rsidRDefault="00DC7AF5" w:rsidP="00A03149">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09B71D1E" w14:textId="77777777" w:rsidR="00A03149" w:rsidRDefault="00A03149" w:rsidP="00A03149">
            <w:pPr>
              <w:spacing w:before="0" w:after="0" w:line="240" w:lineRule="auto"/>
              <w:rPr>
                <w:i/>
                <w:iCs/>
                <w:color w:val="FF0000"/>
              </w:rPr>
            </w:pPr>
            <w:r>
              <w:rPr>
                <w:i/>
                <w:iCs/>
                <w:color w:val="FF0000"/>
              </w:rPr>
              <w:t>&lt;unchanged text omitted&gt;</w:t>
            </w:r>
          </w:p>
          <w:p w14:paraId="676049D8" w14:textId="77777777" w:rsidR="00DC7AF5" w:rsidRPr="00A03149" w:rsidRDefault="00DC7AF5" w:rsidP="00A03149">
            <w:pPr>
              <w:spacing w:before="0" w:after="0" w:line="240" w:lineRule="auto"/>
              <w:rPr>
                <w:color w:val="C00000"/>
                <w:u w:val="single"/>
              </w:rPr>
            </w:pPr>
            <w:r w:rsidRPr="00A03149">
              <w:rPr>
                <w:color w:val="C00000"/>
                <w:u w:val="single"/>
              </w:rPr>
              <w:t xml:space="preserve">If </w:t>
            </w:r>
          </w:p>
          <w:p w14:paraId="73FDC6F8" w14:textId="50EC5C6D"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r>
            <w:r w:rsidR="00DE146D" w:rsidRPr="00A03149">
              <w:rPr>
                <w:color w:val="C00000"/>
                <w:u w:val="single"/>
              </w:rPr>
              <w:t xml:space="preserve">the UE does not provide </w:t>
            </w:r>
            <w:proofErr w:type="spellStart"/>
            <w:r w:rsidR="00DE146D" w:rsidRPr="00A03149">
              <w:rPr>
                <w:i/>
                <w:iCs/>
                <w:color w:val="C00000"/>
                <w:u w:val="single"/>
              </w:rPr>
              <w:t>UplinkPowerSharingDAPS</w:t>
            </w:r>
            <w:proofErr w:type="spellEnd"/>
            <w:r w:rsidR="00DE146D" w:rsidRPr="00A03149">
              <w:rPr>
                <w:i/>
                <w:iCs/>
                <w:color w:val="C00000"/>
                <w:u w:val="single"/>
              </w:rPr>
              <w:t>-HO</w:t>
            </w:r>
            <w:r w:rsidR="00DE146D" w:rsidRPr="00A03149">
              <w:rPr>
                <w:color w:val="C00000"/>
                <w:u w:val="single"/>
              </w:rPr>
              <w:t>, or</w:t>
            </w:r>
            <w:r w:rsidR="001326DA" w:rsidRPr="00A03149">
              <w:rPr>
                <w:color w:val="C00000"/>
                <w:u w:val="single"/>
              </w:rPr>
              <w:t xml:space="preserve"> </w:t>
            </w:r>
            <w:r w:rsidRPr="00A03149">
              <w:rPr>
                <w:color w:val="C00000"/>
                <w:u w:val="single"/>
              </w:rPr>
              <w:t xml:space="preserve">the UE </w:t>
            </w:r>
            <w:r w:rsidRPr="00A03149">
              <w:rPr>
                <w:color w:val="C00000"/>
                <w:u w:val="single"/>
                <w:lang w:eastAsia="zh-CN"/>
              </w:rPr>
              <w:t xml:space="preserve">is </w:t>
            </w:r>
            <w:r w:rsidRPr="00A03149">
              <w:rPr>
                <w:color w:val="C00000"/>
                <w:u w:val="single"/>
              </w:rPr>
              <w:t>not provide</w:t>
            </w:r>
            <w:r w:rsidRPr="00A03149">
              <w:rPr>
                <w:color w:val="C00000"/>
                <w:u w:val="single"/>
                <w:lang w:eastAsia="zh-CN"/>
              </w:rPr>
              <w:t>d with</w:t>
            </w:r>
            <w:r w:rsidRPr="00A03149">
              <w:rPr>
                <w:color w:val="C00000"/>
                <w:u w:val="single"/>
              </w:rPr>
              <w:t xml:space="preserve"> </w:t>
            </w:r>
            <w:proofErr w:type="spellStart"/>
            <w:r w:rsidRPr="00A03149">
              <w:rPr>
                <w:bCs/>
                <w:i/>
                <w:iCs/>
                <w:color w:val="C00000"/>
                <w:u w:val="single"/>
                <w:lang w:eastAsia="ko-KR"/>
              </w:rPr>
              <w:t>UplinkPowerSharingDAPS</w:t>
            </w:r>
            <w:proofErr w:type="spellEnd"/>
            <w:r w:rsidRPr="00A03149">
              <w:rPr>
                <w:bCs/>
                <w:i/>
                <w:iCs/>
                <w:color w:val="C00000"/>
                <w:u w:val="single"/>
                <w:lang w:eastAsia="ko-KR"/>
              </w:rPr>
              <w:t>-HO</w:t>
            </w:r>
            <w:r w:rsidRPr="00A03149">
              <w:rPr>
                <w:bCs/>
                <w:i/>
                <w:iCs/>
                <w:color w:val="C00000"/>
                <w:u w:val="single"/>
                <w:lang w:eastAsia="zh-CN"/>
              </w:rPr>
              <w:t>-mode</w:t>
            </w:r>
            <w:r w:rsidRPr="00A03149">
              <w:rPr>
                <w:color w:val="C00000"/>
                <w:u w:val="single"/>
              </w:rPr>
              <w:t xml:space="preserve">, and </w:t>
            </w:r>
          </w:p>
          <w:p w14:paraId="69C720B0" w14:textId="77777777" w:rsidR="00DC7AF5" w:rsidRPr="00A03149" w:rsidRDefault="00DC7AF5" w:rsidP="00A03149">
            <w:pPr>
              <w:pStyle w:val="B1"/>
              <w:spacing w:before="0" w:after="0" w:line="240" w:lineRule="auto"/>
              <w:ind w:left="560" w:hanging="276"/>
              <w:rPr>
                <w:color w:val="C00000"/>
                <w:u w:val="single"/>
              </w:rPr>
            </w:pPr>
            <w:r w:rsidRPr="00A03149">
              <w:rPr>
                <w:color w:val="C00000"/>
                <w:u w:val="single"/>
              </w:rPr>
              <w:t>-</w:t>
            </w:r>
            <w:r w:rsidRPr="00A03149">
              <w:rPr>
                <w:color w:val="C00000"/>
                <w:u w:val="single"/>
              </w:rPr>
              <w:tab/>
              <w:t xml:space="preserve">UE transmissions on the target cell and the source cell </w:t>
            </w:r>
            <w:r w:rsidRPr="00A03149">
              <w:rPr>
                <w:color w:val="C00000"/>
                <w:u w:val="single"/>
                <w:lang w:eastAsia="zh-CN"/>
              </w:rPr>
              <w:t>a</w:t>
            </w:r>
            <w:r w:rsidRPr="00A03149">
              <w:rPr>
                <w:color w:val="C00000"/>
                <w:u w:val="single"/>
              </w:rPr>
              <w:t>re</w:t>
            </w:r>
            <w:r w:rsidRPr="00A03149">
              <w:rPr>
                <w:color w:val="C00000"/>
                <w:u w:val="single"/>
                <w:lang w:eastAsia="zh-CN"/>
              </w:rPr>
              <w:t xml:space="preserve"> </w:t>
            </w:r>
            <w:r w:rsidRPr="00A03149">
              <w:rPr>
                <w:color w:val="C00000"/>
                <w:u w:val="single"/>
              </w:rPr>
              <w:t xml:space="preserve">in overlapping time resources </w:t>
            </w:r>
          </w:p>
          <w:p w14:paraId="173DDEE0" w14:textId="537D4489" w:rsidR="00DC7AF5" w:rsidRPr="00A03149" w:rsidRDefault="00DC7AF5" w:rsidP="00A03149">
            <w:pPr>
              <w:spacing w:before="0" w:after="0" w:line="240" w:lineRule="auto"/>
              <w:rPr>
                <w:color w:val="C00000"/>
                <w:u w:val="single"/>
                <w:lang w:eastAsia="zh-CN"/>
              </w:rPr>
            </w:pPr>
            <w:r w:rsidRPr="00A03149">
              <w:rPr>
                <w:color w:val="C00000"/>
                <w:u w:val="single"/>
              </w:rPr>
              <w:t>the UE transmits only on the target cell</w:t>
            </w:r>
            <w:r w:rsidRPr="00A03149">
              <w:rPr>
                <w:color w:val="C00000"/>
                <w:u w:val="single"/>
                <w:lang w:eastAsia="zh-CN"/>
              </w:rPr>
              <w:t>.</w:t>
            </w:r>
          </w:p>
          <w:p w14:paraId="0CC3838F" w14:textId="77777777" w:rsidR="003C03A2" w:rsidRDefault="00A03149" w:rsidP="00A03149">
            <w:pPr>
              <w:spacing w:before="0" w:after="0" w:line="240" w:lineRule="auto"/>
            </w:pPr>
            <w:r>
              <w:t>If</w:t>
            </w:r>
          </w:p>
          <w:p w14:paraId="7619F8A6" w14:textId="77777777" w:rsidR="003C03A2" w:rsidRDefault="00A03149" w:rsidP="003C03A2">
            <w:pPr>
              <w:spacing w:before="0" w:after="0" w:line="240" w:lineRule="auto"/>
              <w:ind w:left="288"/>
            </w:pPr>
            <w:r w:rsidRPr="003C03A2">
              <w:t xml:space="preserve">-   the UE </w:t>
            </w:r>
            <w:r w:rsidRPr="001009FE">
              <w:rPr>
                <w:strike/>
                <w:color w:val="C00000"/>
              </w:rPr>
              <w:t>does not</w:t>
            </w:r>
            <w:r w:rsidRPr="001009FE">
              <w:rPr>
                <w:color w:val="C00000"/>
              </w:rPr>
              <w:t xml:space="preserve"> </w:t>
            </w:r>
            <w:proofErr w:type="gramStart"/>
            <w:r w:rsidRPr="003C03A2">
              <w:t>provides</w:t>
            </w:r>
            <w:proofErr w:type="gramEnd"/>
            <w:r w:rsidRPr="003C03A2">
              <w:t xml:space="preserve"> </w:t>
            </w:r>
            <w:proofErr w:type="spellStart"/>
            <w:r w:rsidRPr="003C03A2">
              <w:rPr>
                <w:i/>
                <w:iCs/>
              </w:rPr>
              <w:t>UplinkPowerSharingDAPS</w:t>
            </w:r>
            <w:proofErr w:type="spellEnd"/>
            <w:r w:rsidRPr="003C03A2">
              <w:rPr>
                <w:i/>
                <w:iCs/>
              </w:rPr>
              <w:t>-HO,</w:t>
            </w:r>
            <w:r w:rsidRPr="003C03A2">
              <w:t xml:space="preserve"> and</w:t>
            </w:r>
          </w:p>
          <w:p w14:paraId="5D007CAB" w14:textId="77777777" w:rsidR="00DC47EF" w:rsidRDefault="00A03149" w:rsidP="003C03A2">
            <w:pPr>
              <w:spacing w:before="0" w:after="0" w:line="240" w:lineRule="auto"/>
              <w:ind w:left="288"/>
              <w:rPr>
                <w:color w:val="C00000"/>
                <w:u w:val="single"/>
              </w:rPr>
            </w:pPr>
            <w:r w:rsidRPr="003C03A2">
              <w:t>-   U</w:t>
            </w:r>
            <w:r w:rsidRPr="00606258">
              <w:t xml:space="preserve">E transmissions on the target cell and the source cell </w:t>
            </w:r>
            <w:r>
              <w:t>overlap</w:t>
            </w:r>
            <w:r>
              <w:rPr>
                <w:color w:val="C00000"/>
                <w:u w:val="single"/>
              </w:rPr>
              <w:t>,</w:t>
            </w:r>
          </w:p>
          <w:p w14:paraId="3B9BF02C" w14:textId="76BBA62D" w:rsidR="00DC7AF5" w:rsidRPr="00A03149" w:rsidRDefault="00A03149" w:rsidP="00DC47EF">
            <w:pPr>
              <w:spacing w:before="0" w:after="0" w:line="240" w:lineRule="auto"/>
            </w:pPr>
            <w:r>
              <w:t>the UE transmits only on the target cell</w:t>
            </w:r>
            <w:r>
              <w:rPr>
                <w:color w:val="C00000"/>
                <w:u w:val="single"/>
              </w:rPr>
              <w:t>.</w:t>
            </w:r>
          </w:p>
        </w:tc>
      </w:tr>
    </w:tbl>
    <w:p w14:paraId="4FD04246" w14:textId="503D54E4" w:rsidR="00DC7AF5" w:rsidRDefault="00DC7AF5" w:rsidP="00DC7AF5">
      <w:pPr>
        <w:pStyle w:val="BodyText"/>
        <w:spacing w:after="0"/>
        <w:rPr>
          <w:rFonts w:ascii="Times New Roman" w:hAnsi="Times New Roman"/>
          <w:sz w:val="22"/>
          <w:szCs w:val="22"/>
          <w:lang w:eastAsia="zh-CN"/>
        </w:rPr>
      </w:pPr>
    </w:p>
    <w:p w14:paraId="10CD1F1F" w14:textId="77777777" w:rsidR="00245EBD" w:rsidRDefault="00245EBD" w:rsidP="00245EB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 after May 27, 11pm PDT (May 28, 6am UTC):</w:t>
      </w:r>
    </w:p>
    <w:p w14:paraId="4650E7A5" w14:textId="03331818" w:rsidR="00245EBD" w:rsidRDefault="00245EBD">
      <w:pPr>
        <w:pStyle w:val="BodyText"/>
        <w:spacing w:after="0"/>
        <w:rPr>
          <w:rFonts w:ascii="Times New Roman" w:hAnsi="Times New Roman"/>
          <w:sz w:val="22"/>
          <w:szCs w:val="22"/>
          <w:lang w:eastAsia="zh-CN"/>
        </w:rPr>
      </w:pPr>
    </w:p>
    <w:p w14:paraId="5A2FF356" w14:textId="7B13389A" w:rsidR="00B32844" w:rsidRDefault="00B32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w:t>
      </w:r>
      <w:r w:rsidR="000D0E0C">
        <w:rPr>
          <w:rFonts w:ascii="Times New Roman" w:hAnsi="Times New Roman"/>
          <w:sz w:val="22"/>
          <w:szCs w:val="22"/>
          <w:lang w:eastAsia="zh-CN"/>
        </w:rPr>
        <w:t>comments on the following proposal. Especially, whether they have concerns with the suggested proposal</w:t>
      </w:r>
      <w:r w:rsidR="00F3721D">
        <w:rPr>
          <w:rFonts w:ascii="Times New Roman" w:hAnsi="Times New Roman"/>
          <w:sz w:val="22"/>
          <w:szCs w:val="22"/>
          <w:lang w:eastAsia="zh-CN"/>
        </w:rPr>
        <w:t>. Also</w:t>
      </w:r>
      <w:r w:rsidR="00697F43">
        <w:rPr>
          <w:rFonts w:ascii="Times New Roman" w:hAnsi="Times New Roman"/>
          <w:sz w:val="22"/>
          <w:szCs w:val="22"/>
          <w:lang w:eastAsia="zh-CN"/>
        </w:rPr>
        <w:t>,</w:t>
      </w:r>
      <w:r w:rsidR="00F3721D">
        <w:rPr>
          <w:rFonts w:ascii="Times New Roman" w:hAnsi="Times New Roman"/>
          <w:sz w:val="22"/>
          <w:szCs w:val="22"/>
          <w:lang w:eastAsia="zh-CN"/>
        </w:rPr>
        <w:t xml:space="preserve"> </w:t>
      </w:r>
      <w:r w:rsidR="000D0E0C">
        <w:rPr>
          <w:rFonts w:ascii="Times New Roman" w:hAnsi="Times New Roman"/>
          <w:sz w:val="22"/>
          <w:szCs w:val="22"/>
          <w:lang w:eastAsia="zh-CN"/>
        </w:rPr>
        <w:t>if the suggestion</w:t>
      </w:r>
      <w:r w:rsidR="00A603AF">
        <w:rPr>
          <w:rFonts w:ascii="Times New Roman" w:hAnsi="Times New Roman"/>
          <w:sz w:val="22"/>
          <w:szCs w:val="22"/>
          <w:lang w:eastAsia="zh-CN"/>
        </w:rPr>
        <w:t xml:space="preserve"> made are</w:t>
      </w:r>
      <w:r w:rsidR="000D0E0C">
        <w:rPr>
          <w:rFonts w:ascii="Times New Roman" w:hAnsi="Times New Roman"/>
          <w:sz w:val="22"/>
          <w:szCs w:val="22"/>
          <w:lang w:eastAsia="zh-CN"/>
        </w:rPr>
        <w:t xml:space="preserve"> acceptable</w:t>
      </w:r>
      <w:r w:rsidR="00486651">
        <w:rPr>
          <w:rFonts w:ascii="Times New Roman" w:hAnsi="Times New Roman"/>
          <w:sz w:val="22"/>
          <w:szCs w:val="22"/>
          <w:lang w:eastAsia="zh-CN"/>
        </w:rPr>
        <w:t xml:space="preserve">, then </w:t>
      </w:r>
      <w:r w:rsidR="00A603AF">
        <w:rPr>
          <w:rFonts w:ascii="Times New Roman" w:hAnsi="Times New Roman"/>
          <w:sz w:val="22"/>
          <w:szCs w:val="22"/>
          <w:lang w:eastAsia="zh-CN"/>
        </w:rPr>
        <w:t xml:space="preserve">please </w:t>
      </w:r>
      <w:r w:rsidR="00486651">
        <w:rPr>
          <w:rFonts w:ascii="Times New Roman" w:hAnsi="Times New Roman"/>
          <w:sz w:val="22"/>
          <w:szCs w:val="22"/>
          <w:lang w:eastAsia="zh-CN"/>
        </w:rPr>
        <w:t xml:space="preserve">provide preference </w:t>
      </w:r>
      <w:r w:rsidR="000D0E0C">
        <w:rPr>
          <w:rFonts w:ascii="Times New Roman" w:hAnsi="Times New Roman"/>
          <w:sz w:val="22"/>
          <w:szCs w:val="22"/>
          <w:lang w:eastAsia="zh-CN"/>
        </w:rPr>
        <w:t>between TP#6 and #9</w:t>
      </w:r>
      <w:r w:rsidR="00486651">
        <w:rPr>
          <w:rFonts w:ascii="Times New Roman" w:hAnsi="Times New Roman"/>
          <w:sz w:val="22"/>
          <w:szCs w:val="22"/>
          <w:lang w:eastAsia="zh-CN"/>
        </w:rPr>
        <w:t xml:space="preserve">. </w:t>
      </w:r>
    </w:p>
    <w:p w14:paraId="3795A6F7" w14:textId="77777777" w:rsidR="00B32844" w:rsidRDefault="00B32844">
      <w:pPr>
        <w:pStyle w:val="BodyText"/>
        <w:spacing w:after="0"/>
        <w:rPr>
          <w:rFonts w:ascii="Times New Roman" w:hAnsi="Times New Roman"/>
          <w:sz w:val="22"/>
          <w:szCs w:val="22"/>
          <w:lang w:eastAsia="zh-CN"/>
        </w:rPr>
      </w:pPr>
    </w:p>
    <w:p w14:paraId="0723570E" w14:textId="77777777" w:rsidR="005F1F94" w:rsidRDefault="005F1F94" w:rsidP="005F1F94">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71CF7BB7" w14:textId="458F719A"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TP #8 of R1-2004749</w:t>
      </w:r>
    </w:p>
    <w:p w14:paraId="1C9B836A" w14:textId="77777777" w:rsidR="005F1F94" w:rsidRDefault="005F1F94" w:rsidP="005F1F94">
      <w:pPr>
        <w:pStyle w:val="ListParagraph"/>
        <w:numPr>
          <w:ilvl w:val="0"/>
          <w:numId w:val="14"/>
        </w:numPr>
        <w:spacing w:line="256" w:lineRule="auto"/>
        <w:rPr>
          <w:rFonts w:ascii="Times New Roman" w:hAnsi="Times New Roman"/>
          <w:bCs/>
          <w:iCs/>
          <w:lang w:eastAsia="zh-CN"/>
        </w:rPr>
      </w:pPr>
      <w:r>
        <w:rPr>
          <w:rFonts w:ascii="Times New Roman" w:hAnsi="Times New Roman"/>
          <w:bCs/>
          <w:iCs/>
          <w:lang w:eastAsia="zh-CN"/>
        </w:rPr>
        <w:t>Agree on TP #6 or #9 of R1-2004749</w:t>
      </w:r>
    </w:p>
    <w:p w14:paraId="654A5204" w14:textId="30C81371" w:rsidR="00D55FCA" w:rsidRDefault="00D55FCA">
      <w:pPr>
        <w:pStyle w:val="BodyText"/>
        <w:spacing w:after="0"/>
        <w:rPr>
          <w:rFonts w:ascii="Times New Roman" w:hAnsi="Times New Roman"/>
          <w:b/>
          <w:bCs/>
          <w:sz w:val="22"/>
          <w:szCs w:val="22"/>
          <w:lang w:eastAsia="zh-CN"/>
        </w:rPr>
      </w:pPr>
    </w:p>
    <w:tbl>
      <w:tblPr>
        <w:tblStyle w:val="TableGrid"/>
        <w:tblW w:w="9885" w:type="dxa"/>
        <w:tblLayout w:type="fixed"/>
        <w:tblLook w:val="04A0" w:firstRow="1" w:lastRow="0" w:firstColumn="1" w:lastColumn="0" w:noHBand="0" w:noVBand="1"/>
      </w:tblPr>
      <w:tblGrid>
        <w:gridCol w:w="1870"/>
        <w:gridCol w:w="8015"/>
      </w:tblGrid>
      <w:tr w:rsidR="00B32844" w14:paraId="5359D5E8" w14:textId="77777777" w:rsidTr="00486651">
        <w:trPr>
          <w:trHeight w:val="73"/>
        </w:trPr>
        <w:tc>
          <w:tcPr>
            <w:tcW w:w="18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C77914F"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20E8D92" w14:textId="77777777" w:rsidR="00B32844" w:rsidRDefault="00B3284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B32844" w14:paraId="24AC75E4" w14:textId="77777777" w:rsidTr="00486651">
        <w:trPr>
          <w:trHeight w:val="24"/>
        </w:trPr>
        <w:tc>
          <w:tcPr>
            <w:tcW w:w="1870" w:type="dxa"/>
            <w:tcBorders>
              <w:top w:val="single" w:sz="4" w:space="0" w:color="auto"/>
              <w:left w:val="single" w:sz="4" w:space="0" w:color="auto"/>
              <w:bottom w:val="single" w:sz="4" w:space="0" w:color="auto"/>
              <w:right w:val="single" w:sz="4" w:space="0" w:color="auto"/>
            </w:tcBorders>
          </w:tcPr>
          <w:p w14:paraId="38700424" w14:textId="4437D42E" w:rsidR="00B32844" w:rsidRDefault="00DF562E">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3C5BB145" w14:textId="44568CEA" w:rsidR="00B32844" w:rsidRDefault="00DF562E">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Support TP#8 and TP#9</w:t>
            </w:r>
            <w:bookmarkStart w:id="5" w:name="_GoBack"/>
            <w:bookmarkEnd w:id="5"/>
          </w:p>
        </w:tc>
      </w:tr>
    </w:tbl>
    <w:p w14:paraId="07336CCB" w14:textId="77777777" w:rsidR="00B32844" w:rsidRDefault="00B32844" w:rsidP="00B32844">
      <w:pPr>
        <w:pStyle w:val="BodyText"/>
        <w:spacing w:after="0"/>
        <w:rPr>
          <w:rFonts w:ascii="Times New Roman" w:hAnsi="Times New Roman"/>
          <w:sz w:val="22"/>
          <w:szCs w:val="22"/>
          <w:lang w:eastAsia="zh-CN"/>
        </w:rPr>
      </w:pPr>
    </w:p>
    <w:p w14:paraId="5AE16DBA" w14:textId="77777777" w:rsidR="00B32844" w:rsidRDefault="00B32844" w:rsidP="00B32844">
      <w:pPr>
        <w:pStyle w:val="BodyText"/>
        <w:spacing w:after="0"/>
        <w:rPr>
          <w:rFonts w:ascii="Times New Roman" w:hAnsi="Times New Roman"/>
          <w:sz w:val="22"/>
          <w:szCs w:val="22"/>
          <w:lang w:eastAsia="zh-CN"/>
        </w:rPr>
      </w:pPr>
    </w:p>
    <w:p w14:paraId="069E9DC3" w14:textId="0E16EECD" w:rsidR="005F1F94" w:rsidRDefault="005F1F94">
      <w:pPr>
        <w:pStyle w:val="BodyText"/>
        <w:spacing w:after="0"/>
        <w:rPr>
          <w:rFonts w:ascii="Times New Roman" w:hAnsi="Times New Roman"/>
          <w:b/>
          <w:bCs/>
          <w:sz w:val="22"/>
          <w:szCs w:val="22"/>
          <w:lang w:eastAsia="zh-CN"/>
        </w:rPr>
      </w:pPr>
    </w:p>
    <w:p w14:paraId="20D3E15A" w14:textId="77777777" w:rsidR="005F1F94" w:rsidRDefault="005F1F94">
      <w:pPr>
        <w:pStyle w:val="BodyText"/>
        <w:spacing w:after="0"/>
        <w:rPr>
          <w:rFonts w:ascii="Times New Roman" w:hAnsi="Times New Roman"/>
          <w:b/>
          <w:bCs/>
          <w:sz w:val="22"/>
          <w:szCs w:val="22"/>
          <w:lang w:eastAsia="zh-CN"/>
        </w:rPr>
      </w:pPr>
    </w:p>
    <w:p w14:paraId="654A5205" w14:textId="77777777" w:rsidR="00D55FCA" w:rsidRDefault="000A604D">
      <w:pPr>
        <w:pStyle w:val="Heading1"/>
        <w:numPr>
          <w:ilvl w:val="0"/>
          <w:numId w:val="5"/>
        </w:numPr>
        <w:ind w:left="360"/>
        <w:rPr>
          <w:rFonts w:cs="Arial"/>
          <w:sz w:val="32"/>
          <w:szCs w:val="32"/>
          <w:lang w:val="en-US"/>
        </w:rPr>
      </w:pPr>
      <w:r>
        <w:rPr>
          <w:rFonts w:cs="Arial"/>
          <w:sz w:val="32"/>
          <w:szCs w:val="32"/>
        </w:rPr>
        <w:lastRenderedPageBreak/>
        <w:t>Conclusion of the Email Discussion [101-e-NR-Mob-Enh-02]</w:t>
      </w:r>
    </w:p>
    <w:p w14:paraId="654A5206" w14:textId="77777777" w:rsidR="00D55FCA" w:rsidRDefault="000A604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54A5207" w14:textId="77777777" w:rsidR="00D55FCA" w:rsidRDefault="00D55FCA">
      <w:pPr>
        <w:pStyle w:val="BodyText"/>
        <w:spacing w:after="0"/>
        <w:rPr>
          <w:rFonts w:ascii="Times New Roman" w:hAnsi="Times New Roman"/>
          <w:sz w:val="22"/>
          <w:szCs w:val="22"/>
          <w:lang w:eastAsia="zh-CN"/>
        </w:rPr>
      </w:pPr>
    </w:p>
    <w:p w14:paraId="654A5208" w14:textId="77777777" w:rsidR="00D55FCA" w:rsidRDefault="000A604D">
      <w:pPr>
        <w:pStyle w:val="BodyText"/>
        <w:numPr>
          <w:ilvl w:val="0"/>
          <w:numId w:val="12"/>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654A5209" w14:textId="77777777" w:rsidR="00D55FCA" w:rsidRDefault="00D55FCA">
      <w:pPr>
        <w:pStyle w:val="BodyText"/>
        <w:spacing w:after="0"/>
        <w:rPr>
          <w:rFonts w:ascii="Times New Roman" w:hAnsi="Times New Roman"/>
          <w:sz w:val="22"/>
          <w:szCs w:val="22"/>
          <w:lang w:eastAsia="zh-CN"/>
        </w:rPr>
      </w:pPr>
    </w:p>
    <w:p w14:paraId="654A520A" w14:textId="77777777" w:rsidR="00D55FCA" w:rsidRDefault="00D55FCA">
      <w:pPr>
        <w:pStyle w:val="BodyText"/>
        <w:spacing w:after="0"/>
        <w:rPr>
          <w:rFonts w:ascii="Times New Roman" w:hAnsi="Times New Roman"/>
          <w:sz w:val="22"/>
          <w:szCs w:val="22"/>
          <w:lang w:eastAsia="zh-CN"/>
        </w:rPr>
      </w:pPr>
    </w:p>
    <w:p w14:paraId="654A520B" w14:textId="77777777" w:rsidR="00D55FCA" w:rsidRDefault="00D55FCA">
      <w:pPr>
        <w:pStyle w:val="BodyText"/>
        <w:spacing w:after="0"/>
        <w:rPr>
          <w:rFonts w:ascii="Times New Roman" w:hAnsi="Times New Roman"/>
          <w:sz w:val="22"/>
          <w:szCs w:val="22"/>
          <w:lang w:eastAsia="zh-CN"/>
        </w:rPr>
      </w:pPr>
    </w:p>
    <w:p w14:paraId="654A520C" w14:textId="77777777" w:rsidR="00D55FCA" w:rsidRDefault="000A604D">
      <w:pPr>
        <w:pStyle w:val="Heading1"/>
        <w:textAlignment w:val="auto"/>
        <w:rPr>
          <w:rFonts w:cs="Arial"/>
          <w:sz w:val="32"/>
          <w:szCs w:val="32"/>
          <w:lang w:val="en-US"/>
        </w:rPr>
      </w:pPr>
      <w:r>
        <w:rPr>
          <w:rFonts w:cs="Arial"/>
          <w:sz w:val="32"/>
          <w:szCs w:val="32"/>
          <w:lang w:val="en-US"/>
        </w:rPr>
        <w:t>Reference</w:t>
      </w:r>
    </w:p>
    <w:p w14:paraId="654A520D"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54A520E"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654A520F"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654A5210"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54A5211"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54A5212"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654A5213"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54A5214"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654A5215"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654A5216"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654A5217" w14:textId="77777777" w:rsidR="00D55FCA" w:rsidRDefault="000A604D">
      <w:pPr>
        <w:pStyle w:val="ListParagraph"/>
        <w:numPr>
          <w:ilvl w:val="0"/>
          <w:numId w:val="13"/>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4A5218" w14:textId="77777777" w:rsidR="00D55FCA" w:rsidRDefault="00D55FCA">
      <w:pPr>
        <w:jc w:val="right"/>
        <w:rPr>
          <w:lang w:eastAsia="zh-CN"/>
        </w:rPr>
      </w:pPr>
    </w:p>
    <w:p w14:paraId="654A5219" w14:textId="77777777" w:rsidR="00D55FCA" w:rsidRDefault="00D55FCA">
      <w:pPr>
        <w:pStyle w:val="ListParagraph"/>
        <w:ind w:left="540"/>
        <w:rPr>
          <w:rFonts w:ascii="Times New Roman" w:hAnsi="Times New Roman"/>
          <w:lang w:eastAsia="zh-CN"/>
        </w:rPr>
      </w:pPr>
    </w:p>
    <w:p w14:paraId="654A521A" w14:textId="77777777" w:rsidR="00D55FCA" w:rsidRDefault="00D55FCA">
      <w:pPr>
        <w:jc w:val="right"/>
        <w:rPr>
          <w:lang w:eastAsia="zh-CN"/>
        </w:rPr>
      </w:pPr>
    </w:p>
    <w:sectPr w:rsidR="00D55FCA">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7EF2C" w14:textId="77777777" w:rsidR="00035856" w:rsidRDefault="00035856">
      <w:pPr>
        <w:spacing w:after="0" w:line="240" w:lineRule="auto"/>
      </w:pPr>
      <w:r>
        <w:separator/>
      </w:r>
    </w:p>
  </w:endnote>
  <w:endnote w:type="continuationSeparator" w:id="0">
    <w:p w14:paraId="3E32B354" w14:textId="77777777" w:rsidR="00035856" w:rsidRDefault="0003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20" w14:textId="77777777" w:rsidR="00D55FCA" w:rsidRDefault="000A60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4A5221" w14:textId="77777777" w:rsidR="00D55FCA" w:rsidRDefault="00D55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22" w14:textId="77777777" w:rsidR="00D55FCA" w:rsidRDefault="000A604D">
    <w:pPr>
      <w:pStyle w:val="Footer"/>
      <w:ind w:right="360"/>
    </w:pPr>
    <w:r>
      <w:rPr>
        <w:rStyle w:val="PageNumber"/>
      </w:rPr>
      <w:fldChar w:fldCharType="begin"/>
    </w:r>
    <w:r>
      <w:rPr>
        <w:rStyle w:val="PageNumber"/>
      </w:rPr>
      <w:instrText xml:space="preserve"> PAGE </w:instrText>
    </w:r>
    <w:r>
      <w:rPr>
        <w:rStyle w:val="PageNumber"/>
      </w:rPr>
      <w:fldChar w:fldCharType="separate"/>
    </w:r>
    <w:r w:rsidR="003B3E4C">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3E4C">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5F29B" w14:textId="77777777" w:rsidR="00035856" w:rsidRDefault="00035856">
      <w:pPr>
        <w:spacing w:after="0" w:line="240" w:lineRule="auto"/>
      </w:pPr>
      <w:r>
        <w:separator/>
      </w:r>
    </w:p>
  </w:footnote>
  <w:footnote w:type="continuationSeparator" w:id="0">
    <w:p w14:paraId="479A12EF" w14:textId="77777777" w:rsidR="00035856" w:rsidRDefault="0003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521F" w14:textId="77777777" w:rsidR="00D55FCA" w:rsidRDefault="000A60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2AC04D7"/>
    <w:multiLevelType w:val="multilevel"/>
    <w:tmpl w:val="12AC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DAB2688"/>
    <w:multiLevelType w:val="multilevel"/>
    <w:tmpl w:val="5DAB2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DB6F3D"/>
    <w:multiLevelType w:val="multilevel"/>
    <w:tmpl w:val="5DDB6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B1F47EC"/>
    <w:multiLevelType w:val="multilevel"/>
    <w:tmpl w:val="6B1F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1"/>
  </w:num>
  <w:num w:numId="8">
    <w:abstractNumId w:val="2"/>
  </w:num>
  <w:num w:numId="9">
    <w:abstractNumId w:val="9"/>
  </w:num>
  <w:num w:numId="10">
    <w:abstractNumId w:val="11"/>
  </w:num>
  <w:num w:numId="11">
    <w:abstractNumId w:val="10"/>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14E"/>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35D"/>
    <w:rsid w:val="00016608"/>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1B6"/>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9DA"/>
    <w:rsid w:val="00031EDD"/>
    <w:rsid w:val="000321DC"/>
    <w:rsid w:val="0003246E"/>
    <w:rsid w:val="00032A64"/>
    <w:rsid w:val="00032AB7"/>
    <w:rsid w:val="000334D2"/>
    <w:rsid w:val="00033834"/>
    <w:rsid w:val="00033A55"/>
    <w:rsid w:val="00033AE8"/>
    <w:rsid w:val="00033E5C"/>
    <w:rsid w:val="000349B7"/>
    <w:rsid w:val="00034DC2"/>
    <w:rsid w:val="000350B6"/>
    <w:rsid w:val="0003540B"/>
    <w:rsid w:val="00035856"/>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94E"/>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10"/>
    <w:rsid w:val="000477BB"/>
    <w:rsid w:val="00047A82"/>
    <w:rsid w:val="00047B50"/>
    <w:rsid w:val="00047F74"/>
    <w:rsid w:val="0005055B"/>
    <w:rsid w:val="000505E0"/>
    <w:rsid w:val="00050D57"/>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B93"/>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5DC9"/>
    <w:rsid w:val="00077579"/>
    <w:rsid w:val="000776F5"/>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3E3"/>
    <w:rsid w:val="0008695A"/>
    <w:rsid w:val="00086B50"/>
    <w:rsid w:val="00086C4D"/>
    <w:rsid w:val="00086CF2"/>
    <w:rsid w:val="0008731C"/>
    <w:rsid w:val="0008760B"/>
    <w:rsid w:val="00087881"/>
    <w:rsid w:val="00087BAB"/>
    <w:rsid w:val="00087D0F"/>
    <w:rsid w:val="00087E29"/>
    <w:rsid w:val="00087F91"/>
    <w:rsid w:val="00090573"/>
    <w:rsid w:val="00090586"/>
    <w:rsid w:val="0009062C"/>
    <w:rsid w:val="00091714"/>
    <w:rsid w:val="00091D13"/>
    <w:rsid w:val="000921BF"/>
    <w:rsid w:val="000921E3"/>
    <w:rsid w:val="00092334"/>
    <w:rsid w:val="000931C3"/>
    <w:rsid w:val="00093E06"/>
    <w:rsid w:val="0009437A"/>
    <w:rsid w:val="000947B7"/>
    <w:rsid w:val="00095149"/>
    <w:rsid w:val="000952FA"/>
    <w:rsid w:val="00095587"/>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04"/>
    <w:rsid w:val="000A1AD3"/>
    <w:rsid w:val="000A1D49"/>
    <w:rsid w:val="000A23B7"/>
    <w:rsid w:val="000A27D4"/>
    <w:rsid w:val="000A2D70"/>
    <w:rsid w:val="000A3A3A"/>
    <w:rsid w:val="000A3ACB"/>
    <w:rsid w:val="000A4492"/>
    <w:rsid w:val="000A49DE"/>
    <w:rsid w:val="000A4B74"/>
    <w:rsid w:val="000A52B9"/>
    <w:rsid w:val="000A54DF"/>
    <w:rsid w:val="000A5AE2"/>
    <w:rsid w:val="000A604D"/>
    <w:rsid w:val="000A61CB"/>
    <w:rsid w:val="000A64B8"/>
    <w:rsid w:val="000A6788"/>
    <w:rsid w:val="000A6AC6"/>
    <w:rsid w:val="000A6CFE"/>
    <w:rsid w:val="000A713F"/>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55"/>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CE"/>
    <w:rsid w:val="000C69F8"/>
    <w:rsid w:val="000C71D9"/>
    <w:rsid w:val="000C7C3E"/>
    <w:rsid w:val="000D037E"/>
    <w:rsid w:val="000D0A0F"/>
    <w:rsid w:val="000D0AB8"/>
    <w:rsid w:val="000D0BCC"/>
    <w:rsid w:val="000D0E0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422"/>
    <w:rsid w:val="000F6646"/>
    <w:rsid w:val="000F6881"/>
    <w:rsid w:val="000F6C32"/>
    <w:rsid w:val="000F6F37"/>
    <w:rsid w:val="000F724F"/>
    <w:rsid w:val="000F7730"/>
    <w:rsid w:val="000F77C9"/>
    <w:rsid w:val="000F7E67"/>
    <w:rsid w:val="00100097"/>
    <w:rsid w:val="001000E9"/>
    <w:rsid w:val="00100169"/>
    <w:rsid w:val="00100210"/>
    <w:rsid w:val="0010067A"/>
    <w:rsid w:val="001009FE"/>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07ADD"/>
    <w:rsid w:val="0011062D"/>
    <w:rsid w:val="001115C0"/>
    <w:rsid w:val="001115F4"/>
    <w:rsid w:val="001115F6"/>
    <w:rsid w:val="001118AA"/>
    <w:rsid w:val="00111AD9"/>
    <w:rsid w:val="00111C55"/>
    <w:rsid w:val="001122AB"/>
    <w:rsid w:val="0011253E"/>
    <w:rsid w:val="00112906"/>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1D04"/>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0A38"/>
    <w:rsid w:val="001315F0"/>
    <w:rsid w:val="00131683"/>
    <w:rsid w:val="00131AC6"/>
    <w:rsid w:val="001321CE"/>
    <w:rsid w:val="001322B0"/>
    <w:rsid w:val="001326DA"/>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5C73"/>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5F7A"/>
    <w:rsid w:val="00156260"/>
    <w:rsid w:val="00156394"/>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949"/>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20"/>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785"/>
    <w:rsid w:val="00192D98"/>
    <w:rsid w:val="00192DE2"/>
    <w:rsid w:val="00193592"/>
    <w:rsid w:val="00193987"/>
    <w:rsid w:val="001939B9"/>
    <w:rsid w:val="0019573B"/>
    <w:rsid w:val="0019592C"/>
    <w:rsid w:val="00196085"/>
    <w:rsid w:val="0019615A"/>
    <w:rsid w:val="00196A48"/>
    <w:rsid w:val="00196B90"/>
    <w:rsid w:val="00196F52"/>
    <w:rsid w:val="00196FF4"/>
    <w:rsid w:val="0019734F"/>
    <w:rsid w:val="0019738D"/>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CAC"/>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85D"/>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EB4"/>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D34"/>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46"/>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81A"/>
    <w:rsid w:val="001F798D"/>
    <w:rsid w:val="001F7DD6"/>
    <w:rsid w:val="002000F2"/>
    <w:rsid w:val="002000FC"/>
    <w:rsid w:val="00200A92"/>
    <w:rsid w:val="00200BF9"/>
    <w:rsid w:val="00200E60"/>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EE8"/>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22F"/>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02E"/>
    <w:rsid w:val="00236659"/>
    <w:rsid w:val="002369DE"/>
    <w:rsid w:val="00236DF0"/>
    <w:rsid w:val="00236F55"/>
    <w:rsid w:val="00236F71"/>
    <w:rsid w:val="002373FC"/>
    <w:rsid w:val="0023776F"/>
    <w:rsid w:val="00237C6F"/>
    <w:rsid w:val="00237D22"/>
    <w:rsid w:val="00240B7D"/>
    <w:rsid w:val="00240BFE"/>
    <w:rsid w:val="00240F76"/>
    <w:rsid w:val="0024103F"/>
    <w:rsid w:val="002419F7"/>
    <w:rsid w:val="00241C7B"/>
    <w:rsid w:val="00241D7A"/>
    <w:rsid w:val="00241FA4"/>
    <w:rsid w:val="002421F2"/>
    <w:rsid w:val="00242B2A"/>
    <w:rsid w:val="00242CAE"/>
    <w:rsid w:val="002439EC"/>
    <w:rsid w:val="00243ACD"/>
    <w:rsid w:val="00243DCC"/>
    <w:rsid w:val="002443C2"/>
    <w:rsid w:val="00244606"/>
    <w:rsid w:val="00244924"/>
    <w:rsid w:val="00245492"/>
    <w:rsid w:val="00245A41"/>
    <w:rsid w:val="00245B70"/>
    <w:rsid w:val="00245D7D"/>
    <w:rsid w:val="00245E39"/>
    <w:rsid w:val="00245EBD"/>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4B"/>
    <w:rsid w:val="00286487"/>
    <w:rsid w:val="00286631"/>
    <w:rsid w:val="00286B14"/>
    <w:rsid w:val="00286F76"/>
    <w:rsid w:val="00287376"/>
    <w:rsid w:val="002877DE"/>
    <w:rsid w:val="00287C28"/>
    <w:rsid w:val="00287C45"/>
    <w:rsid w:val="00287D2B"/>
    <w:rsid w:val="00290254"/>
    <w:rsid w:val="00290463"/>
    <w:rsid w:val="0029104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B3B"/>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670"/>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D93"/>
    <w:rsid w:val="002C2E8A"/>
    <w:rsid w:val="002C2FCD"/>
    <w:rsid w:val="002C3295"/>
    <w:rsid w:val="002C36D3"/>
    <w:rsid w:val="002C37F8"/>
    <w:rsid w:val="002C3AE4"/>
    <w:rsid w:val="002C3C99"/>
    <w:rsid w:val="002C3E89"/>
    <w:rsid w:val="002C4082"/>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AE8"/>
    <w:rsid w:val="00302DB5"/>
    <w:rsid w:val="0030361B"/>
    <w:rsid w:val="00303FB7"/>
    <w:rsid w:val="00304549"/>
    <w:rsid w:val="00304AC5"/>
    <w:rsid w:val="00304FCA"/>
    <w:rsid w:val="00305FBF"/>
    <w:rsid w:val="003065FB"/>
    <w:rsid w:val="00306D9D"/>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99"/>
    <w:rsid w:val="00331BCC"/>
    <w:rsid w:val="0033203E"/>
    <w:rsid w:val="003321C3"/>
    <w:rsid w:val="003323D5"/>
    <w:rsid w:val="00332962"/>
    <w:rsid w:val="00333240"/>
    <w:rsid w:val="00333331"/>
    <w:rsid w:val="0033425A"/>
    <w:rsid w:val="00335250"/>
    <w:rsid w:val="0033592C"/>
    <w:rsid w:val="00335E2A"/>
    <w:rsid w:val="00336225"/>
    <w:rsid w:val="00336780"/>
    <w:rsid w:val="003367C5"/>
    <w:rsid w:val="00336A9D"/>
    <w:rsid w:val="003370D3"/>
    <w:rsid w:val="00337644"/>
    <w:rsid w:val="00337C71"/>
    <w:rsid w:val="00340224"/>
    <w:rsid w:val="00340E16"/>
    <w:rsid w:val="00340E58"/>
    <w:rsid w:val="00341087"/>
    <w:rsid w:val="00341CDF"/>
    <w:rsid w:val="00341E13"/>
    <w:rsid w:val="003421F6"/>
    <w:rsid w:val="003423A4"/>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7E3"/>
    <w:rsid w:val="00346907"/>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5CB"/>
    <w:rsid w:val="00361519"/>
    <w:rsid w:val="003617B5"/>
    <w:rsid w:val="0036185C"/>
    <w:rsid w:val="0036262C"/>
    <w:rsid w:val="00362C5A"/>
    <w:rsid w:val="0036392F"/>
    <w:rsid w:val="00364725"/>
    <w:rsid w:val="00364A63"/>
    <w:rsid w:val="0036605F"/>
    <w:rsid w:val="00366CED"/>
    <w:rsid w:val="00367AA7"/>
    <w:rsid w:val="00367D2F"/>
    <w:rsid w:val="003700A7"/>
    <w:rsid w:val="00370285"/>
    <w:rsid w:val="003703FD"/>
    <w:rsid w:val="003704EE"/>
    <w:rsid w:val="00370880"/>
    <w:rsid w:val="00370959"/>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21D"/>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180"/>
    <w:rsid w:val="003B028D"/>
    <w:rsid w:val="003B0299"/>
    <w:rsid w:val="003B0901"/>
    <w:rsid w:val="003B0B4D"/>
    <w:rsid w:val="003B1046"/>
    <w:rsid w:val="003B14B8"/>
    <w:rsid w:val="003B1575"/>
    <w:rsid w:val="003B188F"/>
    <w:rsid w:val="003B1CC2"/>
    <w:rsid w:val="003B21B1"/>
    <w:rsid w:val="003B26B5"/>
    <w:rsid w:val="003B2B79"/>
    <w:rsid w:val="003B3E4C"/>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3A2"/>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665D"/>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519"/>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4D1"/>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54B"/>
    <w:rsid w:val="0043189C"/>
    <w:rsid w:val="00431CB1"/>
    <w:rsid w:val="00431DB5"/>
    <w:rsid w:val="0043270B"/>
    <w:rsid w:val="00432780"/>
    <w:rsid w:val="00432DB9"/>
    <w:rsid w:val="00432E64"/>
    <w:rsid w:val="00432F8F"/>
    <w:rsid w:val="00432F9E"/>
    <w:rsid w:val="00433106"/>
    <w:rsid w:val="004337EA"/>
    <w:rsid w:val="00433893"/>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E0A"/>
    <w:rsid w:val="00440170"/>
    <w:rsid w:val="004402A7"/>
    <w:rsid w:val="0044035D"/>
    <w:rsid w:val="00440EA5"/>
    <w:rsid w:val="0044131C"/>
    <w:rsid w:val="0044142F"/>
    <w:rsid w:val="004417D2"/>
    <w:rsid w:val="00441862"/>
    <w:rsid w:val="004425C2"/>
    <w:rsid w:val="00442824"/>
    <w:rsid w:val="00442B3C"/>
    <w:rsid w:val="00442FFB"/>
    <w:rsid w:val="004430FD"/>
    <w:rsid w:val="004433D4"/>
    <w:rsid w:val="00443C60"/>
    <w:rsid w:val="00443D15"/>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E3D"/>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47C"/>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369"/>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651"/>
    <w:rsid w:val="00486CF2"/>
    <w:rsid w:val="00486EC5"/>
    <w:rsid w:val="00487442"/>
    <w:rsid w:val="00487BB8"/>
    <w:rsid w:val="00487F17"/>
    <w:rsid w:val="00487F28"/>
    <w:rsid w:val="004903AE"/>
    <w:rsid w:val="00490617"/>
    <w:rsid w:val="00490649"/>
    <w:rsid w:val="0049093B"/>
    <w:rsid w:val="00490C90"/>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67C"/>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0D3"/>
    <w:rsid w:val="004D4968"/>
    <w:rsid w:val="004D4977"/>
    <w:rsid w:val="004D4A8A"/>
    <w:rsid w:val="004D4B31"/>
    <w:rsid w:val="004D4BEA"/>
    <w:rsid w:val="004D50CC"/>
    <w:rsid w:val="004D58D1"/>
    <w:rsid w:val="004D5F02"/>
    <w:rsid w:val="004D603D"/>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1FF"/>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567"/>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E93"/>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07FA6"/>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5FCA"/>
    <w:rsid w:val="00516A5F"/>
    <w:rsid w:val="00516B96"/>
    <w:rsid w:val="005173A4"/>
    <w:rsid w:val="0051770E"/>
    <w:rsid w:val="0052001B"/>
    <w:rsid w:val="005205C8"/>
    <w:rsid w:val="00521564"/>
    <w:rsid w:val="00521845"/>
    <w:rsid w:val="00521D65"/>
    <w:rsid w:val="005221A4"/>
    <w:rsid w:val="00522FA5"/>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0"/>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130"/>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1DFB"/>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1E23"/>
    <w:rsid w:val="005A2196"/>
    <w:rsid w:val="005A2229"/>
    <w:rsid w:val="005A24DB"/>
    <w:rsid w:val="005A2E08"/>
    <w:rsid w:val="005A320D"/>
    <w:rsid w:val="005A36E3"/>
    <w:rsid w:val="005A3870"/>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1C4"/>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19A"/>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E7DE0"/>
    <w:rsid w:val="005F031E"/>
    <w:rsid w:val="005F085C"/>
    <w:rsid w:val="005F09B8"/>
    <w:rsid w:val="005F0B4C"/>
    <w:rsid w:val="005F0B53"/>
    <w:rsid w:val="005F0C46"/>
    <w:rsid w:val="005F1F94"/>
    <w:rsid w:val="005F1FE4"/>
    <w:rsid w:val="005F2BF8"/>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6F1"/>
    <w:rsid w:val="0060591D"/>
    <w:rsid w:val="006059EC"/>
    <w:rsid w:val="00605B5D"/>
    <w:rsid w:val="0060616C"/>
    <w:rsid w:val="00606258"/>
    <w:rsid w:val="00607039"/>
    <w:rsid w:val="006074B1"/>
    <w:rsid w:val="006076CD"/>
    <w:rsid w:val="006079D8"/>
    <w:rsid w:val="00607ADE"/>
    <w:rsid w:val="00607E68"/>
    <w:rsid w:val="0061024A"/>
    <w:rsid w:val="006102C6"/>
    <w:rsid w:val="006103F0"/>
    <w:rsid w:val="00610D59"/>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2C"/>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5C05"/>
    <w:rsid w:val="0062657C"/>
    <w:rsid w:val="006268DB"/>
    <w:rsid w:val="00626C25"/>
    <w:rsid w:val="00626E64"/>
    <w:rsid w:val="0062732C"/>
    <w:rsid w:val="00627803"/>
    <w:rsid w:val="006278A3"/>
    <w:rsid w:val="00627BA1"/>
    <w:rsid w:val="00627BA3"/>
    <w:rsid w:val="00627C39"/>
    <w:rsid w:val="00627E44"/>
    <w:rsid w:val="006300D7"/>
    <w:rsid w:val="00630988"/>
    <w:rsid w:val="00630BED"/>
    <w:rsid w:val="00631007"/>
    <w:rsid w:val="00631826"/>
    <w:rsid w:val="00631D84"/>
    <w:rsid w:val="006322BC"/>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FDC"/>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13D"/>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9F6"/>
    <w:rsid w:val="0068226B"/>
    <w:rsid w:val="00682318"/>
    <w:rsid w:val="00682A4A"/>
    <w:rsid w:val="00682ED3"/>
    <w:rsid w:val="00683C64"/>
    <w:rsid w:val="00683D7F"/>
    <w:rsid w:val="00684092"/>
    <w:rsid w:val="0068423F"/>
    <w:rsid w:val="00684258"/>
    <w:rsid w:val="00685725"/>
    <w:rsid w:val="00685D3B"/>
    <w:rsid w:val="0068623E"/>
    <w:rsid w:val="00686366"/>
    <w:rsid w:val="0068653A"/>
    <w:rsid w:val="00686552"/>
    <w:rsid w:val="0068669B"/>
    <w:rsid w:val="0068673B"/>
    <w:rsid w:val="0068721F"/>
    <w:rsid w:val="00690360"/>
    <w:rsid w:val="006904BC"/>
    <w:rsid w:val="0069074E"/>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961"/>
    <w:rsid w:val="00695E95"/>
    <w:rsid w:val="00696244"/>
    <w:rsid w:val="006969D6"/>
    <w:rsid w:val="00696D82"/>
    <w:rsid w:val="0069703D"/>
    <w:rsid w:val="006974AE"/>
    <w:rsid w:val="006974C3"/>
    <w:rsid w:val="0069755C"/>
    <w:rsid w:val="006979DC"/>
    <w:rsid w:val="00697C2C"/>
    <w:rsid w:val="00697F43"/>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8F"/>
    <w:rsid w:val="006B1DA2"/>
    <w:rsid w:val="006B1F5F"/>
    <w:rsid w:val="006B1F72"/>
    <w:rsid w:val="006B20F8"/>
    <w:rsid w:val="006B21E9"/>
    <w:rsid w:val="006B242D"/>
    <w:rsid w:val="006B2A76"/>
    <w:rsid w:val="006B2CD7"/>
    <w:rsid w:val="006B393F"/>
    <w:rsid w:val="006B3E55"/>
    <w:rsid w:val="006B4D4E"/>
    <w:rsid w:val="006B6452"/>
    <w:rsid w:val="006B6790"/>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67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E45"/>
    <w:rsid w:val="006C5FF1"/>
    <w:rsid w:val="006C6287"/>
    <w:rsid w:val="006C6621"/>
    <w:rsid w:val="006C677C"/>
    <w:rsid w:val="006C6E92"/>
    <w:rsid w:val="006C74D4"/>
    <w:rsid w:val="006C75C9"/>
    <w:rsid w:val="006C7AE7"/>
    <w:rsid w:val="006D0233"/>
    <w:rsid w:val="006D03CD"/>
    <w:rsid w:val="006D088B"/>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1D78"/>
    <w:rsid w:val="006E22CC"/>
    <w:rsid w:val="006E2AA6"/>
    <w:rsid w:val="006E3D3A"/>
    <w:rsid w:val="006E459B"/>
    <w:rsid w:val="006E4ECC"/>
    <w:rsid w:val="006E512D"/>
    <w:rsid w:val="006E5151"/>
    <w:rsid w:val="006E51E8"/>
    <w:rsid w:val="006E54EC"/>
    <w:rsid w:val="006E554E"/>
    <w:rsid w:val="006E59B4"/>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F87"/>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9E0"/>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37B56"/>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6C65"/>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A3"/>
    <w:rsid w:val="00757210"/>
    <w:rsid w:val="007572E9"/>
    <w:rsid w:val="00757495"/>
    <w:rsid w:val="00757A61"/>
    <w:rsid w:val="00757CD9"/>
    <w:rsid w:val="00757D4D"/>
    <w:rsid w:val="00757E8E"/>
    <w:rsid w:val="00757FE8"/>
    <w:rsid w:val="007600CF"/>
    <w:rsid w:val="007604E2"/>
    <w:rsid w:val="007606B0"/>
    <w:rsid w:val="00760756"/>
    <w:rsid w:val="00760D76"/>
    <w:rsid w:val="00760D79"/>
    <w:rsid w:val="00760E75"/>
    <w:rsid w:val="007613AF"/>
    <w:rsid w:val="007619FB"/>
    <w:rsid w:val="00761AE7"/>
    <w:rsid w:val="00761C56"/>
    <w:rsid w:val="0076200C"/>
    <w:rsid w:val="00762273"/>
    <w:rsid w:val="007624B9"/>
    <w:rsid w:val="00762509"/>
    <w:rsid w:val="00762924"/>
    <w:rsid w:val="0076295C"/>
    <w:rsid w:val="00763055"/>
    <w:rsid w:val="0076375B"/>
    <w:rsid w:val="0076394A"/>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479"/>
    <w:rsid w:val="00770C43"/>
    <w:rsid w:val="00770CEE"/>
    <w:rsid w:val="007721AD"/>
    <w:rsid w:val="00772D08"/>
    <w:rsid w:val="00772D15"/>
    <w:rsid w:val="00772DC3"/>
    <w:rsid w:val="00773287"/>
    <w:rsid w:val="007733C4"/>
    <w:rsid w:val="00773A61"/>
    <w:rsid w:val="00774099"/>
    <w:rsid w:val="007743A1"/>
    <w:rsid w:val="007744EF"/>
    <w:rsid w:val="007750DC"/>
    <w:rsid w:val="00775330"/>
    <w:rsid w:val="0077585B"/>
    <w:rsid w:val="00775BAA"/>
    <w:rsid w:val="00775EFD"/>
    <w:rsid w:val="00775F11"/>
    <w:rsid w:val="007762CD"/>
    <w:rsid w:val="007768F2"/>
    <w:rsid w:val="00776AEB"/>
    <w:rsid w:val="00776B6B"/>
    <w:rsid w:val="00776E9E"/>
    <w:rsid w:val="00777053"/>
    <w:rsid w:val="007775E9"/>
    <w:rsid w:val="007777B4"/>
    <w:rsid w:val="00777CD9"/>
    <w:rsid w:val="00777EE9"/>
    <w:rsid w:val="00780256"/>
    <w:rsid w:val="007802B1"/>
    <w:rsid w:val="00780657"/>
    <w:rsid w:val="00780980"/>
    <w:rsid w:val="007809E1"/>
    <w:rsid w:val="0078106D"/>
    <w:rsid w:val="0078146E"/>
    <w:rsid w:val="00781633"/>
    <w:rsid w:val="0078165E"/>
    <w:rsid w:val="007816FD"/>
    <w:rsid w:val="00781B9A"/>
    <w:rsid w:val="00781DAD"/>
    <w:rsid w:val="00781DE3"/>
    <w:rsid w:val="00782240"/>
    <w:rsid w:val="00782266"/>
    <w:rsid w:val="0078243D"/>
    <w:rsid w:val="00782D8A"/>
    <w:rsid w:val="00783315"/>
    <w:rsid w:val="007833C3"/>
    <w:rsid w:val="007834BF"/>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44"/>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7B1"/>
    <w:rsid w:val="007A6909"/>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0BA"/>
    <w:rsid w:val="007C1537"/>
    <w:rsid w:val="007C1909"/>
    <w:rsid w:val="007C1B94"/>
    <w:rsid w:val="007C1C4D"/>
    <w:rsid w:val="007C259D"/>
    <w:rsid w:val="007C2A39"/>
    <w:rsid w:val="007C30FE"/>
    <w:rsid w:val="007C3D88"/>
    <w:rsid w:val="007C3F14"/>
    <w:rsid w:val="007C3F68"/>
    <w:rsid w:val="007C45D9"/>
    <w:rsid w:val="007C4F04"/>
    <w:rsid w:val="007C508D"/>
    <w:rsid w:val="007C515A"/>
    <w:rsid w:val="007C52ED"/>
    <w:rsid w:val="007C56CE"/>
    <w:rsid w:val="007C592E"/>
    <w:rsid w:val="007C5AB0"/>
    <w:rsid w:val="007C5CE6"/>
    <w:rsid w:val="007C5DB6"/>
    <w:rsid w:val="007C5F0B"/>
    <w:rsid w:val="007C61E0"/>
    <w:rsid w:val="007C64BC"/>
    <w:rsid w:val="007C670C"/>
    <w:rsid w:val="007C6939"/>
    <w:rsid w:val="007C6941"/>
    <w:rsid w:val="007C6D8A"/>
    <w:rsid w:val="007C73D8"/>
    <w:rsid w:val="007C7792"/>
    <w:rsid w:val="007C7EF3"/>
    <w:rsid w:val="007D020B"/>
    <w:rsid w:val="007D0677"/>
    <w:rsid w:val="007D0779"/>
    <w:rsid w:val="007D096E"/>
    <w:rsid w:val="007D098C"/>
    <w:rsid w:val="007D11B6"/>
    <w:rsid w:val="007D149C"/>
    <w:rsid w:val="007D1558"/>
    <w:rsid w:val="007D1B7C"/>
    <w:rsid w:val="007D1D84"/>
    <w:rsid w:val="007D214A"/>
    <w:rsid w:val="007D2D68"/>
    <w:rsid w:val="007D2E75"/>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48F"/>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6E"/>
    <w:rsid w:val="007E48CD"/>
    <w:rsid w:val="007E48E4"/>
    <w:rsid w:val="007E4A80"/>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4909"/>
    <w:rsid w:val="007F5608"/>
    <w:rsid w:val="007F5874"/>
    <w:rsid w:val="007F5993"/>
    <w:rsid w:val="007F5D4A"/>
    <w:rsid w:val="007F6562"/>
    <w:rsid w:val="007F65F2"/>
    <w:rsid w:val="007F70D6"/>
    <w:rsid w:val="007F71BB"/>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6E"/>
    <w:rsid w:val="008041E1"/>
    <w:rsid w:val="00804867"/>
    <w:rsid w:val="00804B2F"/>
    <w:rsid w:val="00805570"/>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3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276"/>
    <w:rsid w:val="008444F8"/>
    <w:rsid w:val="00844750"/>
    <w:rsid w:val="0084493F"/>
    <w:rsid w:val="0084512F"/>
    <w:rsid w:val="00845F51"/>
    <w:rsid w:val="00845F6D"/>
    <w:rsid w:val="00846106"/>
    <w:rsid w:val="008461CB"/>
    <w:rsid w:val="008462E7"/>
    <w:rsid w:val="008463DD"/>
    <w:rsid w:val="00846467"/>
    <w:rsid w:val="00846CC4"/>
    <w:rsid w:val="008473B0"/>
    <w:rsid w:val="008476ED"/>
    <w:rsid w:val="00847991"/>
    <w:rsid w:val="00847C4E"/>
    <w:rsid w:val="00850ADB"/>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A4B"/>
    <w:rsid w:val="00865D4C"/>
    <w:rsid w:val="00865DE1"/>
    <w:rsid w:val="00866453"/>
    <w:rsid w:val="00866781"/>
    <w:rsid w:val="0086688B"/>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4"/>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5EE6"/>
    <w:rsid w:val="00896A6F"/>
    <w:rsid w:val="00896D10"/>
    <w:rsid w:val="00896DF5"/>
    <w:rsid w:val="008976AB"/>
    <w:rsid w:val="00897E97"/>
    <w:rsid w:val="008A0173"/>
    <w:rsid w:val="008A0339"/>
    <w:rsid w:val="008A03A0"/>
    <w:rsid w:val="008A0473"/>
    <w:rsid w:val="008A04C7"/>
    <w:rsid w:val="008A07AE"/>
    <w:rsid w:val="008A111D"/>
    <w:rsid w:val="008A1707"/>
    <w:rsid w:val="008A185F"/>
    <w:rsid w:val="008A197B"/>
    <w:rsid w:val="008A1C65"/>
    <w:rsid w:val="008A1C6C"/>
    <w:rsid w:val="008A1EA1"/>
    <w:rsid w:val="008A24BD"/>
    <w:rsid w:val="008A258B"/>
    <w:rsid w:val="008A2AAE"/>
    <w:rsid w:val="008A2F26"/>
    <w:rsid w:val="008A2F9B"/>
    <w:rsid w:val="008A36ED"/>
    <w:rsid w:val="008A3898"/>
    <w:rsid w:val="008A3E36"/>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547"/>
    <w:rsid w:val="008B07A4"/>
    <w:rsid w:val="008B097E"/>
    <w:rsid w:val="008B0C49"/>
    <w:rsid w:val="008B0CD0"/>
    <w:rsid w:val="008B0FE8"/>
    <w:rsid w:val="008B1287"/>
    <w:rsid w:val="008B130E"/>
    <w:rsid w:val="008B1508"/>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18E"/>
    <w:rsid w:val="008B6B1B"/>
    <w:rsid w:val="008B6E5C"/>
    <w:rsid w:val="008B766A"/>
    <w:rsid w:val="008B7A0E"/>
    <w:rsid w:val="008C0A92"/>
    <w:rsid w:val="008C2426"/>
    <w:rsid w:val="008C2453"/>
    <w:rsid w:val="008C249A"/>
    <w:rsid w:val="008C26B4"/>
    <w:rsid w:val="008C28BA"/>
    <w:rsid w:val="008C2B26"/>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E00"/>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23"/>
    <w:rsid w:val="008D76A0"/>
    <w:rsid w:val="008D78C3"/>
    <w:rsid w:val="008D7DEB"/>
    <w:rsid w:val="008E037E"/>
    <w:rsid w:val="008E03DA"/>
    <w:rsid w:val="008E042C"/>
    <w:rsid w:val="008E04B5"/>
    <w:rsid w:val="008E0CDD"/>
    <w:rsid w:val="008E0E89"/>
    <w:rsid w:val="008E0E8C"/>
    <w:rsid w:val="008E1217"/>
    <w:rsid w:val="008E15A1"/>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6F7F"/>
    <w:rsid w:val="008F7BD6"/>
    <w:rsid w:val="008F7BE9"/>
    <w:rsid w:val="008F7CEF"/>
    <w:rsid w:val="008F7DD0"/>
    <w:rsid w:val="009000FD"/>
    <w:rsid w:val="00900614"/>
    <w:rsid w:val="00900DDE"/>
    <w:rsid w:val="00900DF1"/>
    <w:rsid w:val="00901845"/>
    <w:rsid w:val="009022BC"/>
    <w:rsid w:val="009023D7"/>
    <w:rsid w:val="0090255A"/>
    <w:rsid w:val="00902734"/>
    <w:rsid w:val="00902997"/>
    <w:rsid w:val="00902999"/>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83B"/>
    <w:rsid w:val="00911E1A"/>
    <w:rsid w:val="009123B9"/>
    <w:rsid w:val="00912BA3"/>
    <w:rsid w:val="00912EEE"/>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2B5E"/>
    <w:rsid w:val="0092300C"/>
    <w:rsid w:val="00923151"/>
    <w:rsid w:val="00923ABA"/>
    <w:rsid w:val="00923C66"/>
    <w:rsid w:val="00924108"/>
    <w:rsid w:val="0092434B"/>
    <w:rsid w:val="009247D8"/>
    <w:rsid w:val="00924F5D"/>
    <w:rsid w:val="00925031"/>
    <w:rsid w:val="0092507E"/>
    <w:rsid w:val="00925510"/>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2"/>
    <w:rsid w:val="00932907"/>
    <w:rsid w:val="00932A16"/>
    <w:rsid w:val="00932A20"/>
    <w:rsid w:val="0093311E"/>
    <w:rsid w:val="00933D61"/>
    <w:rsid w:val="00933DE4"/>
    <w:rsid w:val="0093457F"/>
    <w:rsid w:val="009346C5"/>
    <w:rsid w:val="00934913"/>
    <w:rsid w:val="009349D4"/>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36E"/>
    <w:rsid w:val="009426B3"/>
    <w:rsid w:val="009427D6"/>
    <w:rsid w:val="00942A23"/>
    <w:rsid w:val="00942BB8"/>
    <w:rsid w:val="0094312F"/>
    <w:rsid w:val="0094335F"/>
    <w:rsid w:val="00943D09"/>
    <w:rsid w:val="009440AC"/>
    <w:rsid w:val="00944202"/>
    <w:rsid w:val="00944335"/>
    <w:rsid w:val="00944710"/>
    <w:rsid w:val="009447DC"/>
    <w:rsid w:val="00944AF4"/>
    <w:rsid w:val="00944D54"/>
    <w:rsid w:val="00945E49"/>
    <w:rsid w:val="0094602D"/>
    <w:rsid w:val="0094607E"/>
    <w:rsid w:val="00946116"/>
    <w:rsid w:val="009462D8"/>
    <w:rsid w:val="00946388"/>
    <w:rsid w:val="00950062"/>
    <w:rsid w:val="009505C1"/>
    <w:rsid w:val="009509D7"/>
    <w:rsid w:val="00950B09"/>
    <w:rsid w:val="00950DD1"/>
    <w:rsid w:val="00951244"/>
    <w:rsid w:val="00951417"/>
    <w:rsid w:val="00951514"/>
    <w:rsid w:val="0095154C"/>
    <w:rsid w:val="009517A9"/>
    <w:rsid w:val="009518BD"/>
    <w:rsid w:val="00951995"/>
    <w:rsid w:val="00951C7E"/>
    <w:rsid w:val="00951CF6"/>
    <w:rsid w:val="0095225E"/>
    <w:rsid w:val="00952ACA"/>
    <w:rsid w:val="009537A7"/>
    <w:rsid w:val="00953B1F"/>
    <w:rsid w:val="009548C3"/>
    <w:rsid w:val="0095506D"/>
    <w:rsid w:val="009550DC"/>
    <w:rsid w:val="00955472"/>
    <w:rsid w:val="009555E2"/>
    <w:rsid w:val="009557DF"/>
    <w:rsid w:val="00955A2E"/>
    <w:rsid w:val="00956101"/>
    <w:rsid w:val="00956152"/>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C3F"/>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7F3"/>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68B"/>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C64"/>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767"/>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DAC"/>
    <w:rsid w:val="009C1E0C"/>
    <w:rsid w:val="009C264C"/>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745"/>
    <w:rsid w:val="009D2118"/>
    <w:rsid w:val="009D22EA"/>
    <w:rsid w:val="009D2C43"/>
    <w:rsid w:val="009D31CD"/>
    <w:rsid w:val="009D3608"/>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317"/>
    <w:rsid w:val="009E641D"/>
    <w:rsid w:val="009E6861"/>
    <w:rsid w:val="009E6A1E"/>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295"/>
    <w:rsid w:val="009F6306"/>
    <w:rsid w:val="009F6410"/>
    <w:rsid w:val="009F6457"/>
    <w:rsid w:val="009F65F0"/>
    <w:rsid w:val="009F669B"/>
    <w:rsid w:val="009F66DF"/>
    <w:rsid w:val="009F6974"/>
    <w:rsid w:val="009F7169"/>
    <w:rsid w:val="009F73EE"/>
    <w:rsid w:val="009F76CB"/>
    <w:rsid w:val="009F7883"/>
    <w:rsid w:val="00A00519"/>
    <w:rsid w:val="00A01006"/>
    <w:rsid w:val="00A01128"/>
    <w:rsid w:val="00A011C6"/>
    <w:rsid w:val="00A02345"/>
    <w:rsid w:val="00A02B26"/>
    <w:rsid w:val="00A03149"/>
    <w:rsid w:val="00A03893"/>
    <w:rsid w:val="00A0394B"/>
    <w:rsid w:val="00A04541"/>
    <w:rsid w:val="00A04846"/>
    <w:rsid w:val="00A04A92"/>
    <w:rsid w:val="00A04CE7"/>
    <w:rsid w:val="00A04E6D"/>
    <w:rsid w:val="00A0559E"/>
    <w:rsid w:val="00A05A1F"/>
    <w:rsid w:val="00A05BA9"/>
    <w:rsid w:val="00A05DFF"/>
    <w:rsid w:val="00A05E7D"/>
    <w:rsid w:val="00A05FF8"/>
    <w:rsid w:val="00A06F57"/>
    <w:rsid w:val="00A07654"/>
    <w:rsid w:val="00A07B16"/>
    <w:rsid w:val="00A07EA6"/>
    <w:rsid w:val="00A105DB"/>
    <w:rsid w:val="00A106FE"/>
    <w:rsid w:val="00A1077A"/>
    <w:rsid w:val="00A108DC"/>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5EAD"/>
    <w:rsid w:val="00A16150"/>
    <w:rsid w:val="00A1630A"/>
    <w:rsid w:val="00A1637F"/>
    <w:rsid w:val="00A16960"/>
    <w:rsid w:val="00A16A02"/>
    <w:rsid w:val="00A17345"/>
    <w:rsid w:val="00A1789B"/>
    <w:rsid w:val="00A20253"/>
    <w:rsid w:val="00A2049C"/>
    <w:rsid w:val="00A205BF"/>
    <w:rsid w:val="00A20A47"/>
    <w:rsid w:val="00A20AAC"/>
    <w:rsid w:val="00A2104B"/>
    <w:rsid w:val="00A21063"/>
    <w:rsid w:val="00A210E9"/>
    <w:rsid w:val="00A21153"/>
    <w:rsid w:val="00A2121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1ACA"/>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84C"/>
    <w:rsid w:val="00A57C08"/>
    <w:rsid w:val="00A57F96"/>
    <w:rsid w:val="00A603AF"/>
    <w:rsid w:val="00A605F2"/>
    <w:rsid w:val="00A6098D"/>
    <w:rsid w:val="00A610F5"/>
    <w:rsid w:val="00A61601"/>
    <w:rsid w:val="00A61828"/>
    <w:rsid w:val="00A620AA"/>
    <w:rsid w:val="00A62133"/>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21AA"/>
    <w:rsid w:val="00A73873"/>
    <w:rsid w:val="00A73899"/>
    <w:rsid w:val="00A739E6"/>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582"/>
    <w:rsid w:val="00A8502D"/>
    <w:rsid w:val="00A8513A"/>
    <w:rsid w:val="00A8523D"/>
    <w:rsid w:val="00A853B1"/>
    <w:rsid w:val="00A853DF"/>
    <w:rsid w:val="00A85661"/>
    <w:rsid w:val="00A85920"/>
    <w:rsid w:val="00A85A46"/>
    <w:rsid w:val="00A85FFF"/>
    <w:rsid w:val="00A86A54"/>
    <w:rsid w:val="00A86ACD"/>
    <w:rsid w:val="00A86F80"/>
    <w:rsid w:val="00A86FEF"/>
    <w:rsid w:val="00A87482"/>
    <w:rsid w:val="00A87587"/>
    <w:rsid w:val="00A87C98"/>
    <w:rsid w:val="00A87E6F"/>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B30"/>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DAF"/>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2205"/>
    <w:rsid w:val="00AE232B"/>
    <w:rsid w:val="00AE28FD"/>
    <w:rsid w:val="00AE2BFE"/>
    <w:rsid w:val="00AE3004"/>
    <w:rsid w:val="00AE357E"/>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0B3"/>
    <w:rsid w:val="00AE6433"/>
    <w:rsid w:val="00AE646D"/>
    <w:rsid w:val="00AE6584"/>
    <w:rsid w:val="00AE65A0"/>
    <w:rsid w:val="00AE69BD"/>
    <w:rsid w:val="00AE6D12"/>
    <w:rsid w:val="00AE6EEB"/>
    <w:rsid w:val="00AE70F5"/>
    <w:rsid w:val="00AE723D"/>
    <w:rsid w:val="00AE7992"/>
    <w:rsid w:val="00AF0801"/>
    <w:rsid w:val="00AF1414"/>
    <w:rsid w:val="00AF28B0"/>
    <w:rsid w:val="00AF2DED"/>
    <w:rsid w:val="00AF3C80"/>
    <w:rsid w:val="00AF3C8C"/>
    <w:rsid w:val="00AF41FC"/>
    <w:rsid w:val="00AF457C"/>
    <w:rsid w:val="00AF4648"/>
    <w:rsid w:val="00AF464B"/>
    <w:rsid w:val="00AF4C9E"/>
    <w:rsid w:val="00AF5021"/>
    <w:rsid w:val="00AF5133"/>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9CB"/>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534"/>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1C8"/>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11"/>
    <w:rsid w:val="00B269CE"/>
    <w:rsid w:val="00B26E5B"/>
    <w:rsid w:val="00B2757B"/>
    <w:rsid w:val="00B27D54"/>
    <w:rsid w:val="00B3000F"/>
    <w:rsid w:val="00B30568"/>
    <w:rsid w:val="00B305C0"/>
    <w:rsid w:val="00B31E5F"/>
    <w:rsid w:val="00B32607"/>
    <w:rsid w:val="00B326BE"/>
    <w:rsid w:val="00B32821"/>
    <w:rsid w:val="00B32844"/>
    <w:rsid w:val="00B32CE3"/>
    <w:rsid w:val="00B32E87"/>
    <w:rsid w:val="00B33595"/>
    <w:rsid w:val="00B3396B"/>
    <w:rsid w:val="00B34886"/>
    <w:rsid w:val="00B3488B"/>
    <w:rsid w:val="00B3511C"/>
    <w:rsid w:val="00B3539A"/>
    <w:rsid w:val="00B35989"/>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C9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C"/>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A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0F9"/>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5FF1"/>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C5"/>
    <w:rsid w:val="00BB56F2"/>
    <w:rsid w:val="00BB56F3"/>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188"/>
    <w:rsid w:val="00BC499E"/>
    <w:rsid w:val="00BC4AAB"/>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5E6"/>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D06"/>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C00F1A"/>
    <w:rsid w:val="00C010F5"/>
    <w:rsid w:val="00C0150C"/>
    <w:rsid w:val="00C01835"/>
    <w:rsid w:val="00C02192"/>
    <w:rsid w:val="00C02394"/>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359"/>
    <w:rsid w:val="00C16502"/>
    <w:rsid w:val="00C1662C"/>
    <w:rsid w:val="00C168A8"/>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423A"/>
    <w:rsid w:val="00C24CA2"/>
    <w:rsid w:val="00C24EE5"/>
    <w:rsid w:val="00C24F74"/>
    <w:rsid w:val="00C250CF"/>
    <w:rsid w:val="00C2544D"/>
    <w:rsid w:val="00C25951"/>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0EC0"/>
    <w:rsid w:val="00C42130"/>
    <w:rsid w:val="00C4216A"/>
    <w:rsid w:val="00C4223B"/>
    <w:rsid w:val="00C42631"/>
    <w:rsid w:val="00C42784"/>
    <w:rsid w:val="00C429E1"/>
    <w:rsid w:val="00C42F2D"/>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1C7"/>
    <w:rsid w:val="00C54C62"/>
    <w:rsid w:val="00C55619"/>
    <w:rsid w:val="00C55ADC"/>
    <w:rsid w:val="00C5638E"/>
    <w:rsid w:val="00C56918"/>
    <w:rsid w:val="00C569CA"/>
    <w:rsid w:val="00C5707E"/>
    <w:rsid w:val="00C5759C"/>
    <w:rsid w:val="00C57717"/>
    <w:rsid w:val="00C57CC6"/>
    <w:rsid w:val="00C601EB"/>
    <w:rsid w:val="00C60EC1"/>
    <w:rsid w:val="00C62027"/>
    <w:rsid w:val="00C62163"/>
    <w:rsid w:val="00C62997"/>
    <w:rsid w:val="00C62A8E"/>
    <w:rsid w:val="00C62BE7"/>
    <w:rsid w:val="00C62C31"/>
    <w:rsid w:val="00C633AB"/>
    <w:rsid w:val="00C633BD"/>
    <w:rsid w:val="00C6343A"/>
    <w:rsid w:val="00C63B46"/>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893"/>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0D72"/>
    <w:rsid w:val="00C812B3"/>
    <w:rsid w:val="00C8172E"/>
    <w:rsid w:val="00C8198E"/>
    <w:rsid w:val="00C81B30"/>
    <w:rsid w:val="00C81FBF"/>
    <w:rsid w:val="00C82387"/>
    <w:rsid w:val="00C839C6"/>
    <w:rsid w:val="00C84ACC"/>
    <w:rsid w:val="00C84E61"/>
    <w:rsid w:val="00C8534D"/>
    <w:rsid w:val="00C85DCA"/>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5E6"/>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6AD"/>
    <w:rsid w:val="00CA4A3F"/>
    <w:rsid w:val="00CA4C14"/>
    <w:rsid w:val="00CA4FE7"/>
    <w:rsid w:val="00CA51A0"/>
    <w:rsid w:val="00CA54DB"/>
    <w:rsid w:val="00CA5F22"/>
    <w:rsid w:val="00CA6164"/>
    <w:rsid w:val="00CA6262"/>
    <w:rsid w:val="00CA73B2"/>
    <w:rsid w:val="00CA74E8"/>
    <w:rsid w:val="00CB047F"/>
    <w:rsid w:val="00CB0C2A"/>
    <w:rsid w:val="00CB11BD"/>
    <w:rsid w:val="00CB1368"/>
    <w:rsid w:val="00CB1F2A"/>
    <w:rsid w:val="00CB2836"/>
    <w:rsid w:val="00CB2D7E"/>
    <w:rsid w:val="00CB3622"/>
    <w:rsid w:val="00CB3C76"/>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1ED"/>
    <w:rsid w:val="00CC034B"/>
    <w:rsid w:val="00CC0AA7"/>
    <w:rsid w:val="00CC0E56"/>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2CE"/>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CAA"/>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3AB8"/>
    <w:rsid w:val="00CE558A"/>
    <w:rsid w:val="00CE5E50"/>
    <w:rsid w:val="00CE697C"/>
    <w:rsid w:val="00CE69F3"/>
    <w:rsid w:val="00CE6AD5"/>
    <w:rsid w:val="00CE6E24"/>
    <w:rsid w:val="00CE76BD"/>
    <w:rsid w:val="00CE79BC"/>
    <w:rsid w:val="00CE7A8D"/>
    <w:rsid w:val="00CF02AC"/>
    <w:rsid w:val="00CF057C"/>
    <w:rsid w:val="00CF0698"/>
    <w:rsid w:val="00CF06E6"/>
    <w:rsid w:val="00CF109F"/>
    <w:rsid w:val="00CF173E"/>
    <w:rsid w:val="00CF18AB"/>
    <w:rsid w:val="00CF1AA6"/>
    <w:rsid w:val="00CF20C8"/>
    <w:rsid w:val="00CF20E4"/>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3C4"/>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4FF"/>
    <w:rsid w:val="00D0586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4B0C"/>
    <w:rsid w:val="00D15D9D"/>
    <w:rsid w:val="00D1617E"/>
    <w:rsid w:val="00D1624D"/>
    <w:rsid w:val="00D16BA8"/>
    <w:rsid w:val="00D174E5"/>
    <w:rsid w:val="00D17912"/>
    <w:rsid w:val="00D17F37"/>
    <w:rsid w:val="00D20171"/>
    <w:rsid w:val="00D202D3"/>
    <w:rsid w:val="00D20F77"/>
    <w:rsid w:val="00D2109E"/>
    <w:rsid w:val="00D213A2"/>
    <w:rsid w:val="00D215E6"/>
    <w:rsid w:val="00D2171B"/>
    <w:rsid w:val="00D217CE"/>
    <w:rsid w:val="00D22148"/>
    <w:rsid w:val="00D22D2B"/>
    <w:rsid w:val="00D2300C"/>
    <w:rsid w:val="00D23272"/>
    <w:rsid w:val="00D23556"/>
    <w:rsid w:val="00D237BF"/>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05F"/>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9E4"/>
    <w:rsid w:val="00D40D69"/>
    <w:rsid w:val="00D40E25"/>
    <w:rsid w:val="00D40E78"/>
    <w:rsid w:val="00D40E93"/>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CB9"/>
    <w:rsid w:val="00D50F95"/>
    <w:rsid w:val="00D5102A"/>
    <w:rsid w:val="00D513F0"/>
    <w:rsid w:val="00D51565"/>
    <w:rsid w:val="00D51AAF"/>
    <w:rsid w:val="00D51F84"/>
    <w:rsid w:val="00D52200"/>
    <w:rsid w:val="00D5276C"/>
    <w:rsid w:val="00D5294C"/>
    <w:rsid w:val="00D52CFB"/>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5FCA"/>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2243"/>
    <w:rsid w:val="00D6278F"/>
    <w:rsid w:val="00D628AE"/>
    <w:rsid w:val="00D62949"/>
    <w:rsid w:val="00D62A3C"/>
    <w:rsid w:val="00D62DEC"/>
    <w:rsid w:val="00D631D8"/>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E1"/>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258"/>
    <w:rsid w:val="00D8036A"/>
    <w:rsid w:val="00D80437"/>
    <w:rsid w:val="00D80AB8"/>
    <w:rsid w:val="00D80C93"/>
    <w:rsid w:val="00D80CCB"/>
    <w:rsid w:val="00D81165"/>
    <w:rsid w:val="00D81307"/>
    <w:rsid w:val="00D817FD"/>
    <w:rsid w:val="00D81E9C"/>
    <w:rsid w:val="00D820F3"/>
    <w:rsid w:val="00D829AC"/>
    <w:rsid w:val="00D82B9F"/>
    <w:rsid w:val="00D83401"/>
    <w:rsid w:val="00D835CE"/>
    <w:rsid w:val="00D84268"/>
    <w:rsid w:val="00D84339"/>
    <w:rsid w:val="00D846C5"/>
    <w:rsid w:val="00D860B3"/>
    <w:rsid w:val="00D865D6"/>
    <w:rsid w:val="00D86B37"/>
    <w:rsid w:val="00D86ED1"/>
    <w:rsid w:val="00D87154"/>
    <w:rsid w:val="00D8778A"/>
    <w:rsid w:val="00D87CD9"/>
    <w:rsid w:val="00D9054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6011"/>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3F86"/>
    <w:rsid w:val="00DB42C3"/>
    <w:rsid w:val="00DB4322"/>
    <w:rsid w:val="00DB4A8A"/>
    <w:rsid w:val="00DB4F9D"/>
    <w:rsid w:val="00DB54EB"/>
    <w:rsid w:val="00DB58D5"/>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60F"/>
    <w:rsid w:val="00DC3CE5"/>
    <w:rsid w:val="00DC3E1F"/>
    <w:rsid w:val="00DC4422"/>
    <w:rsid w:val="00DC47EF"/>
    <w:rsid w:val="00DC4B72"/>
    <w:rsid w:val="00DC4D82"/>
    <w:rsid w:val="00DC4E9C"/>
    <w:rsid w:val="00DC522F"/>
    <w:rsid w:val="00DC588E"/>
    <w:rsid w:val="00DC65D8"/>
    <w:rsid w:val="00DC6A94"/>
    <w:rsid w:val="00DC7073"/>
    <w:rsid w:val="00DC70ED"/>
    <w:rsid w:val="00DC765F"/>
    <w:rsid w:val="00DC7722"/>
    <w:rsid w:val="00DC7836"/>
    <w:rsid w:val="00DC7890"/>
    <w:rsid w:val="00DC7AF5"/>
    <w:rsid w:val="00DC7EFD"/>
    <w:rsid w:val="00DD02C4"/>
    <w:rsid w:val="00DD044E"/>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146D"/>
    <w:rsid w:val="00DE21CF"/>
    <w:rsid w:val="00DE21DA"/>
    <w:rsid w:val="00DE22CF"/>
    <w:rsid w:val="00DE2600"/>
    <w:rsid w:val="00DE279F"/>
    <w:rsid w:val="00DE2D4B"/>
    <w:rsid w:val="00DE3083"/>
    <w:rsid w:val="00DE3186"/>
    <w:rsid w:val="00DE31FE"/>
    <w:rsid w:val="00DE36C9"/>
    <w:rsid w:val="00DE3E7C"/>
    <w:rsid w:val="00DE464E"/>
    <w:rsid w:val="00DE4664"/>
    <w:rsid w:val="00DE47CE"/>
    <w:rsid w:val="00DE480D"/>
    <w:rsid w:val="00DE4B0C"/>
    <w:rsid w:val="00DE4D74"/>
    <w:rsid w:val="00DE516B"/>
    <w:rsid w:val="00DE6090"/>
    <w:rsid w:val="00DE61AA"/>
    <w:rsid w:val="00DE6921"/>
    <w:rsid w:val="00DE6AA0"/>
    <w:rsid w:val="00DE7012"/>
    <w:rsid w:val="00DE7216"/>
    <w:rsid w:val="00DE7ADB"/>
    <w:rsid w:val="00DE7D03"/>
    <w:rsid w:val="00DF02EC"/>
    <w:rsid w:val="00DF0461"/>
    <w:rsid w:val="00DF0D33"/>
    <w:rsid w:val="00DF0E63"/>
    <w:rsid w:val="00DF1300"/>
    <w:rsid w:val="00DF1ADA"/>
    <w:rsid w:val="00DF1CDC"/>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62E"/>
    <w:rsid w:val="00DF5FE5"/>
    <w:rsid w:val="00DF6014"/>
    <w:rsid w:val="00DF6769"/>
    <w:rsid w:val="00DF6824"/>
    <w:rsid w:val="00DF690B"/>
    <w:rsid w:val="00DF7226"/>
    <w:rsid w:val="00DF7AC3"/>
    <w:rsid w:val="00E004D1"/>
    <w:rsid w:val="00E00A07"/>
    <w:rsid w:val="00E00EFF"/>
    <w:rsid w:val="00E019EA"/>
    <w:rsid w:val="00E01F23"/>
    <w:rsid w:val="00E028E6"/>
    <w:rsid w:val="00E02C20"/>
    <w:rsid w:val="00E02D8C"/>
    <w:rsid w:val="00E032C1"/>
    <w:rsid w:val="00E039C0"/>
    <w:rsid w:val="00E04353"/>
    <w:rsid w:val="00E046C1"/>
    <w:rsid w:val="00E049EC"/>
    <w:rsid w:val="00E04EE6"/>
    <w:rsid w:val="00E053CB"/>
    <w:rsid w:val="00E05A43"/>
    <w:rsid w:val="00E05B03"/>
    <w:rsid w:val="00E06088"/>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7A"/>
    <w:rsid w:val="00E21FD8"/>
    <w:rsid w:val="00E224C9"/>
    <w:rsid w:val="00E226D4"/>
    <w:rsid w:val="00E227A3"/>
    <w:rsid w:val="00E229F7"/>
    <w:rsid w:val="00E22A10"/>
    <w:rsid w:val="00E22EE3"/>
    <w:rsid w:val="00E23179"/>
    <w:rsid w:val="00E23224"/>
    <w:rsid w:val="00E23851"/>
    <w:rsid w:val="00E23ACC"/>
    <w:rsid w:val="00E23ADB"/>
    <w:rsid w:val="00E2421B"/>
    <w:rsid w:val="00E24326"/>
    <w:rsid w:val="00E2446F"/>
    <w:rsid w:val="00E2486E"/>
    <w:rsid w:val="00E24AAB"/>
    <w:rsid w:val="00E2507C"/>
    <w:rsid w:val="00E250DB"/>
    <w:rsid w:val="00E25B48"/>
    <w:rsid w:val="00E25E8A"/>
    <w:rsid w:val="00E25F49"/>
    <w:rsid w:val="00E2605A"/>
    <w:rsid w:val="00E2617B"/>
    <w:rsid w:val="00E2690E"/>
    <w:rsid w:val="00E26D0B"/>
    <w:rsid w:val="00E27009"/>
    <w:rsid w:val="00E272FE"/>
    <w:rsid w:val="00E273D3"/>
    <w:rsid w:val="00E30517"/>
    <w:rsid w:val="00E3070A"/>
    <w:rsid w:val="00E30A72"/>
    <w:rsid w:val="00E31371"/>
    <w:rsid w:val="00E31506"/>
    <w:rsid w:val="00E327EE"/>
    <w:rsid w:val="00E32E0E"/>
    <w:rsid w:val="00E32E7C"/>
    <w:rsid w:val="00E330FD"/>
    <w:rsid w:val="00E33802"/>
    <w:rsid w:val="00E33814"/>
    <w:rsid w:val="00E339C6"/>
    <w:rsid w:val="00E33BB9"/>
    <w:rsid w:val="00E33E4D"/>
    <w:rsid w:val="00E3457A"/>
    <w:rsid w:val="00E346A2"/>
    <w:rsid w:val="00E34F08"/>
    <w:rsid w:val="00E350FD"/>
    <w:rsid w:val="00E35A1D"/>
    <w:rsid w:val="00E35D73"/>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074"/>
    <w:rsid w:val="00E452D0"/>
    <w:rsid w:val="00E453D3"/>
    <w:rsid w:val="00E45A9D"/>
    <w:rsid w:val="00E45F40"/>
    <w:rsid w:val="00E460A1"/>
    <w:rsid w:val="00E46809"/>
    <w:rsid w:val="00E46814"/>
    <w:rsid w:val="00E46CC9"/>
    <w:rsid w:val="00E475E3"/>
    <w:rsid w:val="00E476D7"/>
    <w:rsid w:val="00E476F5"/>
    <w:rsid w:val="00E47878"/>
    <w:rsid w:val="00E4797A"/>
    <w:rsid w:val="00E47B8B"/>
    <w:rsid w:val="00E47D5F"/>
    <w:rsid w:val="00E47D96"/>
    <w:rsid w:val="00E51548"/>
    <w:rsid w:val="00E515A3"/>
    <w:rsid w:val="00E51D1B"/>
    <w:rsid w:val="00E51E23"/>
    <w:rsid w:val="00E52CCE"/>
    <w:rsid w:val="00E52F76"/>
    <w:rsid w:val="00E5315C"/>
    <w:rsid w:val="00E538E0"/>
    <w:rsid w:val="00E53EB1"/>
    <w:rsid w:val="00E544DE"/>
    <w:rsid w:val="00E54A98"/>
    <w:rsid w:val="00E54D33"/>
    <w:rsid w:val="00E5564C"/>
    <w:rsid w:val="00E55696"/>
    <w:rsid w:val="00E5711F"/>
    <w:rsid w:val="00E5739C"/>
    <w:rsid w:val="00E5765B"/>
    <w:rsid w:val="00E57FC3"/>
    <w:rsid w:val="00E6000E"/>
    <w:rsid w:val="00E602C9"/>
    <w:rsid w:val="00E602F9"/>
    <w:rsid w:val="00E608B7"/>
    <w:rsid w:val="00E60A41"/>
    <w:rsid w:val="00E60F80"/>
    <w:rsid w:val="00E60F8A"/>
    <w:rsid w:val="00E61DAC"/>
    <w:rsid w:val="00E624DA"/>
    <w:rsid w:val="00E629F9"/>
    <w:rsid w:val="00E62AF2"/>
    <w:rsid w:val="00E630F7"/>
    <w:rsid w:val="00E63DFF"/>
    <w:rsid w:val="00E6412A"/>
    <w:rsid w:val="00E64286"/>
    <w:rsid w:val="00E64763"/>
    <w:rsid w:val="00E649AA"/>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9FB"/>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E2F"/>
    <w:rsid w:val="00E81F9F"/>
    <w:rsid w:val="00E81FFC"/>
    <w:rsid w:val="00E826C8"/>
    <w:rsid w:val="00E828DA"/>
    <w:rsid w:val="00E82D0C"/>
    <w:rsid w:val="00E83280"/>
    <w:rsid w:val="00E832C9"/>
    <w:rsid w:val="00E83330"/>
    <w:rsid w:val="00E83469"/>
    <w:rsid w:val="00E83B00"/>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59"/>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54B"/>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2CA"/>
    <w:rsid w:val="00EB6440"/>
    <w:rsid w:val="00EB6698"/>
    <w:rsid w:val="00EB6C27"/>
    <w:rsid w:val="00EB6C53"/>
    <w:rsid w:val="00EB6FF6"/>
    <w:rsid w:val="00EB76CE"/>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A25"/>
    <w:rsid w:val="00ED4EF6"/>
    <w:rsid w:val="00ED5122"/>
    <w:rsid w:val="00ED517B"/>
    <w:rsid w:val="00ED54F7"/>
    <w:rsid w:val="00ED58F2"/>
    <w:rsid w:val="00ED5F48"/>
    <w:rsid w:val="00ED667C"/>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5A"/>
    <w:rsid w:val="00EF7878"/>
    <w:rsid w:val="00F000F0"/>
    <w:rsid w:val="00F00180"/>
    <w:rsid w:val="00F006E4"/>
    <w:rsid w:val="00F00923"/>
    <w:rsid w:val="00F00AAF"/>
    <w:rsid w:val="00F00C9D"/>
    <w:rsid w:val="00F017CB"/>
    <w:rsid w:val="00F0197D"/>
    <w:rsid w:val="00F01A58"/>
    <w:rsid w:val="00F02147"/>
    <w:rsid w:val="00F022B4"/>
    <w:rsid w:val="00F02319"/>
    <w:rsid w:val="00F023A1"/>
    <w:rsid w:val="00F024E9"/>
    <w:rsid w:val="00F026AE"/>
    <w:rsid w:val="00F027FF"/>
    <w:rsid w:val="00F02B2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E9F"/>
    <w:rsid w:val="00F20F5B"/>
    <w:rsid w:val="00F21048"/>
    <w:rsid w:val="00F210AB"/>
    <w:rsid w:val="00F215C3"/>
    <w:rsid w:val="00F21857"/>
    <w:rsid w:val="00F218EF"/>
    <w:rsid w:val="00F21A0B"/>
    <w:rsid w:val="00F21F6B"/>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F0E"/>
    <w:rsid w:val="00F32F3E"/>
    <w:rsid w:val="00F3383E"/>
    <w:rsid w:val="00F34286"/>
    <w:rsid w:val="00F342E5"/>
    <w:rsid w:val="00F346BC"/>
    <w:rsid w:val="00F346FB"/>
    <w:rsid w:val="00F3521B"/>
    <w:rsid w:val="00F353F0"/>
    <w:rsid w:val="00F35561"/>
    <w:rsid w:val="00F35865"/>
    <w:rsid w:val="00F35E92"/>
    <w:rsid w:val="00F3651B"/>
    <w:rsid w:val="00F366ED"/>
    <w:rsid w:val="00F369F3"/>
    <w:rsid w:val="00F370CB"/>
    <w:rsid w:val="00F3721D"/>
    <w:rsid w:val="00F377A2"/>
    <w:rsid w:val="00F37922"/>
    <w:rsid w:val="00F37AEF"/>
    <w:rsid w:val="00F4125D"/>
    <w:rsid w:val="00F41424"/>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4C82"/>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AB"/>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0B7"/>
    <w:rsid w:val="00F901EE"/>
    <w:rsid w:val="00F90391"/>
    <w:rsid w:val="00F9046C"/>
    <w:rsid w:val="00F90999"/>
    <w:rsid w:val="00F90BEE"/>
    <w:rsid w:val="00F90C86"/>
    <w:rsid w:val="00F90FD6"/>
    <w:rsid w:val="00F910E4"/>
    <w:rsid w:val="00F9142A"/>
    <w:rsid w:val="00F915AB"/>
    <w:rsid w:val="00F915E3"/>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5FEB"/>
    <w:rsid w:val="00FA6225"/>
    <w:rsid w:val="00FA656D"/>
    <w:rsid w:val="00FA6686"/>
    <w:rsid w:val="00FA6A8C"/>
    <w:rsid w:val="00FA70DF"/>
    <w:rsid w:val="00FA7152"/>
    <w:rsid w:val="00FA76C4"/>
    <w:rsid w:val="00FA7A20"/>
    <w:rsid w:val="00FA7AA6"/>
    <w:rsid w:val="00FA7C04"/>
    <w:rsid w:val="00FB02C3"/>
    <w:rsid w:val="00FB02DE"/>
    <w:rsid w:val="00FB0443"/>
    <w:rsid w:val="00FB0A39"/>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E8F"/>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7FB"/>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673518E"/>
    <w:rsid w:val="140C5FB8"/>
    <w:rsid w:val="1C1A339B"/>
    <w:rsid w:val="50AF6643"/>
    <w:rsid w:val="68FA76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A5108"/>
  <w15:docId w15:val="{2A7C027D-DD1E-43C1-9CB9-4C4D357A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72112">
      <w:bodyDiv w:val="1"/>
      <w:marLeft w:val="0"/>
      <w:marRight w:val="0"/>
      <w:marTop w:val="0"/>
      <w:marBottom w:val="0"/>
      <w:divBdr>
        <w:top w:val="none" w:sz="0" w:space="0" w:color="auto"/>
        <w:left w:val="none" w:sz="0" w:space="0" w:color="auto"/>
        <w:bottom w:val="none" w:sz="0" w:space="0" w:color="auto"/>
        <w:right w:val="none" w:sz="0" w:space="0" w:color="auto"/>
      </w:divBdr>
    </w:div>
    <w:div w:id="750351473">
      <w:bodyDiv w:val="1"/>
      <w:marLeft w:val="0"/>
      <w:marRight w:val="0"/>
      <w:marTop w:val="0"/>
      <w:marBottom w:val="0"/>
      <w:divBdr>
        <w:top w:val="none" w:sz="0" w:space="0" w:color="auto"/>
        <w:left w:val="none" w:sz="0" w:space="0" w:color="auto"/>
        <w:bottom w:val="none" w:sz="0" w:space="0" w:color="auto"/>
        <w:right w:val="none" w:sz="0" w:space="0" w:color="auto"/>
      </w:divBdr>
    </w:div>
    <w:div w:id="1320769697">
      <w:bodyDiv w:val="1"/>
      <w:marLeft w:val="0"/>
      <w:marRight w:val="0"/>
      <w:marTop w:val="0"/>
      <w:marBottom w:val="0"/>
      <w:divBdr>
        <w:top w:val="none" w:sz="0" w:space="0" w:color="auto"/>
        <w:left w:val="none" w:sz="0" w:space="0" w:color="auto"/>
        <w:bottom w:val="none" w:sz="0" w:space="0" w:color="auto"/>
        <w:right w:val="none" w:sz="0" w:space="0" w:color="auto"/>
      </w:divBdr>
    </w:div>
    <w:div w:id="1386559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A6CF7" w:rsidRDefault="009677C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A6CF7" w:rsidRDefault="009677C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A6CF7" w:rsidRDefault="009677C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A6CF7" w:rsidRDefault="009677C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708B"/>
    <w:rsid w:val="00093E45"/>
    <w:rsid w:val="000A3BCD"/>
    <w:rsid w:val="000E4A7C"/>
    <w:rsid w:val="000E5B23"/>
    <w:rsid w:val="00135A55"/>
    <w:rsid w:val="00146AC2"/>
    <w:rsid w:val="001507C3"/>
    <w:rsid w:val="001530CB"/>
    <w:rsid w:val="00161CEF"/>
    <w:rsid w:val="001824B7"/>
    <w:rsid w:val="0018455E"/>
    <w:rsid w:val="0018681A"/>
    <w:rsid w:val="001C175A"/>
    <w:rsid w:val="001D3889"/>
    <w:rsid w:val="001D5C63"/>
    <w:rsid w:val="001E1B2F"/>
    <w:rsid w:val="001E6777"/>
    <w:rsid w:val="00243F37"/>
    <w:rsid w:val="0026067B"/>
    <w:rsid w:val="002904B9"/>
    <w:rsid w:val="002A43B7"/>
    <w:rsid w:val="002A7F29"/>
    <w:rsid w:val="002B05C2"/>
    <w:rsid w:val="002C1D0B"/>
    <w:rsid w:val="002C4BC4"/>
    <w:rsid w:val="002E2970"/>
    <w:rsid w:val="002E75A9"/>
    <w:rsid w:val="0033341A"/>
    <w:rsid w:val="00374EFF"/>
    <w:rsid w:val="003B2B2E"/>
    <w:rsid w:val="003C274A"/>
    <w:rsid w:val="003D43E2"/>
    <w:rsid w:val="003D54D0"/>
    <w:rsid w:val="004308AD"/>
    <w:rsid w:val="00476631"/>
    <w:rsid w:val="00482C3B"/>
    <w:rsid w:val="004A0A74"/>
    <w:rsid w:val="004C1523"/>
    <w:rsid w:val="004C2D16"/>
    <w:rsid w:val="004E4AF9"/>
    <w:rsid w:val="004F0324"/>
    <w:rsid w:val="004F4315"/>
    <w:rsid w:val="004F7AC4"/>
    <w:rsid w:val="00527702"/>
    <w:rsid w:val="00536EE6"/>
    <w:rsid w:val="005430AB"/>
    <w:rsid w:val="005431B8"/>
    <w:rsid w:val="0059242C"/>
    <w:rsid w:val="005A43B9"/>
    <w:rsid w:val="006001B2"/>
    <w:rsid w:val="006227B3"/>
    <w:rsid w:val="0064289C"/>
    <w:rsid w:val="0064349E"/>
    <w:rsid w:val="00667A32"/>
    <w:rsid w:val="00670540"/>
    <w:rsid w:val="0068518C"/>
    <w:rsid w:val="00693369"/>
    <w:rsid w:val="00693466"/>
    <w:rsid w:val="006C170E"/>
    <w:rsid w:val="006C390A"/>
    <w:rsid w:val="00714A50"/>
    <w:rsid w:val="00760785"/>
    <w:rsid w:val="007D1FCD"/>
    <w:rsid w:val="008447D3"/>
    <w:rsid w:val="00896296"/>
    <w:rsid w:val="008B1F9D"/>
    <w:rsid w:val="008E3038"/>
    <w:rsid w:val="0090443B"/>
    <w:rsid w:val="00930758"/>
    <w:rsid w:val="0093396E"/>
    <w:rsid w:val="00956D8C"/>
    <w:rsid w:val="009677C1"/>
    <w:rsid w:val="009701FC"/>
    <w:rsid w:val="009F3E69"/>
    <w:rsid w:val="00A3768C"/>
    <w:rsid w:val="00A41425"/>
    <w:rsid w:val="00A656AD"/>
    <w:rsid w:val="00A90AE3"/>
    <w:rsid w:val="00AA27DE"/>
    <w:rsid w:val="00AA311C"/>
    <w:rsid w:val="00AC1D4C"/>
    <w:rsid w:val="00B007C5"/>
    <w:rsid w:val="00B104D6"/>
    <w:rsid w:val="00B312BF"/>
    <w:rsid w:val="00B322F8"/>
    <w:rsid w:val="00B41939"/>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8241B"/>
    <w:rsid w:val="00CB6F16"/>
    <w:rsid w:val="00CD050A"/>
    <w:rsid w:val="00CE4511"/>
    <w:rsid w:val="00D17FE7"/>
    <w:rsid w:val="00D444BE"/>
    <w:rsid w:val="00D57D5D"/>
    <w:rsid w:val="00D81E96"/>
    <w:rsid w:val="00D94140"/>
    <w:rsid w:val="00DA68A9"/>
    <w:rsid w:val="00DA7A67"/>
    <w:rsid w:val="00DB5EBB"/>
    <w:rsid w:val="00DE2F91"/>
    <w:rsid w:val="00E2328C"/>
    <w:rsid w:val="00E34D14"/>
    <w:rsid w:val="00E47A16"/>
    <w:rsid w:val="00E565C1"/>
    <w:rsid w:val="00EA1780"/>
    <w:rsid w:val="00EA6CF7"/>
    <w:rsid w:val="00EE5F7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6D60C678989F4AAA9A9DD10C047DF5C8">
    <w:name w:val="6D60C678989F4AAA9A9DD10C047DF5C8"/>
    <w:rPr>
      <w:sz w:val="22"/>
      <w:szCs w:val="22"/>
      <w:lang w:eastAsia="ko-KR"/>
    </w:rPr>
  </w:style>
  <w:style w:type="paragraph" w:customStyle="1" w:styleId="381B5C24C53F4D2692A856BA9976A3B1">
    <w:name w:val="381B5C24C53F4D2692A856BA9976A3B1"/>
    <w:rPr>
      <w:sz w:val="22"/>
      <w:szCs w:val="22"/>
      <w:lang w:eastAsia="ko-KR"/>
    </w:rPr>
  </w:style>
  <w:style w:type="paragraph" w:customStyle="1" w:styleId="4C0E7B9AFEA54C2CB137CDE48829B3E7">
    <w:name w:val="4C0E7B9AFEA54C2CB137CDE48829B3E7"/>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C03C-59AC-458B-84AB-DBBE8A67EB54}">
  <ds:schemaRefs>
    <ds:schemaRef ds:uri="Microsoft.SharePoint.Taxonomy.ContentTypeSync"/>
  </ds:schemaRefs>
</ds:datastoreItem>
</file>

<file path=customXml/itemProps2.xml><?xml version="1.0" encoding="utf-8"?>
<ds:datastoreItem xmlns:ds="http://schemas.openxmlformats.org/officeDocument/2006/customXml" ds:itemID="{5A5ED5FA-6A04-4C67-9D42-B870A1E1E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E44AF1B-5128-497A-9599-0D695E89421F}">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67153C3-8A59-4D7C-A514-2633A7A1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9</Pages>
  <Words>3248</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Summary of email discussions for [101-e-NR-Mob-Enh-02]</vt:lpstr>
    </vt:vector>
  </TitlesOfParts>
  <Company>Intel</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[101-e-NR-Mob-Enh-02]</dc:title>
  <dc:subject>R1-2004748</dc:subject>
  <dc:creator>Daewon Lee</dc:creator>
  <cp:keywords>CTPClassification=CTP_PUBLIC:VisualMarkings=, CTPClassification=CTP_NT</cp:keywords>
  <dc:description>e-Meeting, May 25 – June 05, 2020</dc:description>
  <cp:lastModifiedBy>Claes Tidestav</cp:lastModifiedBy>
  <cp:revision>2</cp:revision>
  <cp:lastPrinted>2011-11-09T07:49:00Z</cp:lastPrinted>
  <dcterms:created xsi:type="dcterms:W3CDTF">2020-05-28T06:33:00Z</dcterms:created>
  <dcterms:modified xsi:type="dcterms:W3CDTF">2020-05-28T06:33:00Z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3a3a1cf8-0123-4d47-bb20-9a9ade203892</vt:lpwstr>
  </property>
  <property fmtid="{D5CDD505-2E9C-101B-9397-08002B2CF9AE}" pid="4" name="CTP_TimeStamp">
    <vt:lpwstr>2020-05-28 06:13:12Z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(2)1SmdKGXRl3nBbDcAITZoerSVZstStZF6LwsIMByE4AjWfZpJD53sM1oq6P4od9Cz92oytIGC
Tt7+EVWEeU2SrR+aQ+N6/9UQ7Dhly8OUrpKAE1H/8dx/VumMc3A+3QrsSK6LI5uC1XbxJmOh
MssqYPkAQq9gp+j4Skm1SFbO9oHdziXLp0DK3R5/k2qqA7mjFxe0PY+4oMqUMOfN6gOz2KmI
s+Ou6YhNWKaV/eN4ck</vt:lpwstr>
  </property>
  <property fmtid="{D5CDD505-2E9C-101B-9397-08002B2CF9AE}" pid="10" name="_2015_ms_pID_7253431">
    <vt:lpwstr>YQElwdURhms18ybqm3t7UeJzobMC/MYnds6RR99MUX9KPIe455yKDY
iBLo5FebLjwjuRoev9qvP5eafwbVO71AAbOC0ZpVHihKkZcQE/GoUeHDDKXip+vB/ZO6RUWu
55qAIr3Vsa7GBomJz07jI5H4peftQESfKrZQVYZIQKL910RV4AA8I+jvPZrawc+JpS4=</vt:lpwstr>
  </property>
  <property fmtid="{D5CDD505-2E9C-101B-9397-08002B2CF9AE}" pid="11" name="NSCPROP_SA">
    <vt:lpwstr>C:\Users\y.cheng\Downloads\mobenh-dicussion-02-v4-Intel (1).docx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