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UE 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w:t>
            </w:r>
            <w:r>
              <w:rPr>
                <w:color w:val="C00000"/>
                <w:u w:val="single"/>
                <w:lang w:eastAsia="zh-TW"/>
              </w:rPr>
              <w:lastRenderedPageBreak/>
              <w:t xml:space="preserve">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CN"/>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lastRenderedPageBreak/>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CN"/>
        </w:rPr>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lastRenderedPageBreak/>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w:ins>
            <m:oMath>
              <m:r>
                <w:ins w:id="39" w:author="Huawei" w:date="2020-05-13T17:48:00Z">
                  <w:rPr>
                    <w:rFonts w:ascii="Cambria Math" w:hAnsi="Cambria Math"/>
                  </w:rPr>
                  <m:t>N</m:t>
                </w:ins>
              </m:r>
            </m:oMath>
            <w:ins w:id="40" w:author="Huawei" w:date="2020-05-13T17:48:00Z">
              <w:r>
                <w:t xml:space="preserve"> symbols from a last or first symbol, respectively, of the PUSCH/PUCCH/SRS transmission to the source MCG in a second slot. </w:t>
              </w:r>
            </w:ins>
            <m:oMath>
              <m:r>
                <w:ins w:id="41" w:author="Huawei" w:date="2020-05-13T17:48:00Z">
                  <w:rPr>
                    <w:rFonts w:ascii="Cambria Math" w:hAnsi="Cambria Math"/>
                  </w:rPr>
                  <m:t>N=1</m:t>
                </w:ins>
              </m:r>
            </m:oMath>
            <w:ins w:id="42" w:author="Huawei" w:date="2020-05-13T17:48:00Z">
              <w:r>
                <w:t xml:space="preserve"> for </w:t>
              </w:r>
            </w:ins>
            <m:oMath>
              <m:r>
                <w:ins w:id="43" w:author="Huawei" w:date="2020-05-13T17:48:00Z">
                  <w:rPr>
                    <w:rFonts w:ascii="Cambria Math" w:hAnsi="Cambria Math"/>
                  </w:rPr>
                  <m:t>μ=0</m:t>
                </w:ins>
              </m:r>
            </m:oMath>
            <w:ins w:id="44" w:author="Huawei" w:date="2020-05-13T17:48:00Z">
              <w:r>
                <w:t xml:space="preserve"> or </w:t>
              </w:r>
            </w:ins>
            <m:oMath>
              <m:r>
                <w:ins w:id="45" w:author="Huawei" w:date="2020-05-13T17:48:00Z">
                  <w:rPr>
                    <w:rFonts w:ascii="Cambria Math" w:hAnsi="Cambria Math"/>
                  </w:rPr>
                  <m:t>μ=1</m:t>
                </w:ins>
              </m:r>
            </m:oMath>
            <w:ins w:id="46" w:author="Huawei" w:date="2020-05-13T17:48:00Z">
              <w:r>
                <w:t xml:space="preserve"> or </w:t>
              </w:r>
            </w:ins>
            <m:oMath>
              <m:r>
                <w:ins w:id="47" w:author="Huawei" w:date="2020-05-13T17:48:00Z">
                  <w:rPr>
                    <w:rFonts w:ascii="Cambria Math" w:hAnsi="Cambria Math"/>
                  </w:rPr>
                  <m:t>μ=2</m:t>
                </w:ins>
              </m:r>
            </m:oMath>
            <w:ins w:id="48" w:author="Huawei" w:date="2020-05-13T17:48:00Z">
              <w:r>
                <w:rPr>
                  <w:rFonts w:ascii="SimSun" w:hAnsi="SimSun" w:hint="eastAsia"/>
                </w:rPr>
                <w:t>，</w:t>
              </w:r>
            </w:ins>
            <m:oMath>
              <m:r>
                <w:ins w:id="49" w:author="Huawei" w:date="2020-05-13T17:48:00Z">
                  <w:rPr>
                    <w:rFonts w:ascii="Cambria Math" w:hAnsi="Cambria Math"/>
                  </w:rPr>
                  <m:t>N=2</m:t>
                </w:ins>
              </m:r>
            </m:oMath>
            <w:ins w:id="50" w:author="Huawei" w:date="2020-05-13T17:48:00Z">
              <w:r>
                <w:t xml:space="preserve"> for </w:t>
              </w:r>
            </w:ins>
            <m:oMath>
              <m:r>
                <w:ins w:id="51" w:author="Huawei" w:date="2020-05-13T17:48:00Z">
                  <w:rPr>
                    <w:rFonts w:ascii="Cambria Math" w:hAnsi="Cambria Math"/>
                  </w:rPr>
                  <m:t>μ=3</m:t>
                </w:ins>
              </m:r>
            </m:oMath>
            <w:ins w:id="52" w:author="Huawei" w:date="2020-05-13T17:48:00Z">
              <w:r>
                <w:t xml:space="preserve">, and </w:t>
              </w:r>
            </w:ins>
            <m:oMath>
              <m:r>
                <w:ins w:id="53" w:author="Huawei" w:date="2020-05-13T17:48:00Z">
                  <w:rPr>
                    <w:rFonts w:ascii="Cambria Math" w:hAnsi="Cambria Math"/>
                  </w:rPr>
                  <m:t>μ</m:t>
                </w:ins>
              </m:r>
            </m:oMath>
            <w:ins w:id="54" w:author="Huawei" w:date="2020-05-13T17:48:00Z">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w:t>
            </w:r>
            <w:r>
              <w:lastRenderedPageBreak/>
              <w:t xml:space="preserve">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55" w:name="_Hlk41264416"/>
      <w:r>
        <w:rPr>
          <w:rFonts w:ascii="Times New Roman" w:hAnsi="Times New Roman"/>
          <w:sz w:val="22"/>
          <w:szCs w:val="22"/>
          <w:lang w:eastAsia="zh-CN"/>
        </w:rPr>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55"/>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CN"/>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the UE does not provide UplinkPowerSharingDAPS-HO,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6" w:author="Chunhai Yao" w:date="2020-05-21T15:42:00Z">
                    <w:r>
                      <w:rPr>
                        <w:lang w:eastAsia="zh-CN"/>
                      </w:rPr>
                      <w:delText>[the PUSCH preparation time </w:delText>
                    </w:r>
                  </w:del>
                  <w:del w:id="57" w:author="Chunhai Yao" w:date="2020-05-21T15:39:00Z">
                    <w:r>
                      <w:rPr>
                        <w:lang w:eastAsia="zh-CN"/>
                      </w:rPr>
                      <w:delText>T</w:delText>
                    </w:r>
                    <w:r>
                      <w:rPr>
                        <w:vertAlign w:val="subscript"/>
                        <w:lang w:eastAsia="zh-CN"/>
                      </w:rPr>
                      <w:delText>proc,2</w:delText>
                    </w:r>
                    <w:r>
                      <w:rPr>
                        <w:lang w:eastAsia="zh-CN"/>
                      </w:rPr>
                      <w:delText> </w:delText>
                    </w:r>
                  </w:del>
                  <w:del w:id="58"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59"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0" w:author="Chunhai Yao" w:date="2020-05-21T15:46:00Z">
                    <w:r>
                      <w:rPr>
                        <w:lang w:eastAsia="zh-CN"/>
                      </w:rPr>
                      <w:t>, where </w:t>
                    </w:r>
                  </w:ins>
                  <w:ins w:id="61" w:author="Chunhai Yao" w:date="2020-05-21T15:47:00Z">
                    <w:r>
                      <w:rPr>
                        <w:rFonts w:ascii="Cambria Math" w:hAnsi="Cambria Math" w:cs="Cambria Math"/>
                        <w:lang w:eastAsia="zh-CN"/>
                      </w:rPr>
                      <w:t>𝑇</w:t>
                    </w:r>
                    <w:r>
                      <w:rPr>
                        <w:lang w:eastAsia="zh-CN"/>
                      </w:rPr>
                      <w:t>offset </w:t>
                    </w:r>
                  </w:ins>
                  <w:ins w:id="62" w:author="Chunhai Yao" w:date="2020-05-21T15:46:00Z">
                    <w:r>
                      <w:rPr>
                        <w:lang w:eastAsia="zh-CN"/>
                      </w:rPr>
                      <w:t>is defined in Clause 7.6.2,  </w:t>
                    </w:r>
                  </w:ins>
                  <w:r>
                    <w:rPr>
                      <w:lang w:eastAsia="zh-CN"/>
                    </w:rPr>
                    <w:t> </w:t>
                  </w:r>
                  <w:del w:id="63"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64" w:author="Chunhai Yao" w:date="2020-05-21T15:08:00Z">
                    <w:r>
                      <w:rPr>
                        <w:lang w:eastAsia="zh-CN"/>
                      </w:rPr>
                      <w:t>The UE does not expect to have transmissions on the </w:t>
                    </w:r>
                  </w:ins>
                  <w:ins w:id="65" w:author="Chunhai Yao" w:date="2020-05-21T15:09:00Z">
                    <w:r>
                      <w:rPr>
                        <w:lang w:eastAsia="zh-CN"/>
                      </w:rPr>
                      <w:t>target cell</w:t>
                    </w:r>
                  </w:ins>
                  <w:ins w:id="66" w:author="Chunhai Yao" w:date="2020-05-21T15:08:00Z">
                    <w:r>
                      <w:rPr>
                        <w:lang w:eastAsia="zh-CN"/>
                      </w:rPr>
                      <w:t> that </w:t>
                    </w:r>
                  </w:ins>
                </w:p>
                <w:p w14:paraId="5E0C6C41" w14:textId="77777777" w:rsidR="00F505BF" w:rsidRDefault="00C37A33">
                  <w:pPr>
                    <w:spacing w:after="0" w:line="240" w:lineRule="auto"/>
                    <w:rPr>
                      <w:lang w:eastAsia="zh-CN"/>
                    </w:rPr>
                  </w:pPr>
                  <w:ins w:id="67"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68" w:author="Chunhai Yao" w:date="2020-05-21T15:08:00Z">
                    <w:r>
                      <w:rPr>
                        <w:rFonts w:ascii="Cambria Math" w:hAnsi="Cambria Math" w:cs="Cambria Math"/>
                        <w:lang w:eastAsia="zh-CN"/>
                      </w:rPr>
                      <w:t>𝑇</w:t>
                    </w:r>
                    <w:r>
                      <w:rPr>
                        <w:lang w:eastAsia="zh-CN"/>
                      </w:rPr>
                      <w:t>offset from the first symbol of the transmission occasion on the </w:t>
                    </w:r>
                  </w:ins>
                  <w:ins w:id="69" w:author="Chunhai Yao" w:date="2020-05-21T15:09:00Z">
                    <w:r>
                      <w:rPr>
                        <w:lang w:eastAsia="zh-CN"/>
                      </w:rPr>
                      <w:t>source cell</w:t>
                    </w:r>
                  </w:ins>
                  <w:ins w:id="70" w:author="Chunhai Yao" w:date="2020-05-21T15:08:00Z">
                    <w:r>
                      <w:rPr>
                        <w:lang w:eastAsia="zh-CN"/>
                      </w:rPr>
                      <w:t>, and </w:t>
                    </w:r>
                  </w:ins>
                </w:p>
                <w:p w14:paraId="65874BCF" w14:textId="77777777" w:rsidR="00F505BF" w:rsidRDefault="00C37A33">
                  <w:pPr>
                    <w:spacing w:after="0" w:line="240" w:lineRule="auto"/>
                    <w:rPr>
                      <w:lang w:eastAsia="zh-CN"/>
                    </w:rPr>
                  </w:pPr>
                  <w:ins w:id="71" w:author="Chunhai Yao" w:date="2020-05-21T15:08:00Z">
                    <w:r>
                      <w:rPr>
                        <w:lang w:eastAsia="zh-CN"/>
                      </w:rPr>
                      <w:t>- overlap with the transmission occasion on the </w:t>
                    </w:r>
                  </w:ins>
                  <w:ins w:id="72"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lastRenderedPageBreak/>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sidR="006416C8">
              <w:rPr>
                <w:noProof/>
                <w:position w:val="-12"/>
              </w:rPr>
              <w:object w:dxaOrig="1291" w:dyaOrig="341" w14:anchorId="5ED2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17.65pt;mso-width-percent:0;mso-height-percent:0;mso-width-percent:0;mso-height-percent:0" o:ole="">
                  <v:imagedata r:id="rId23" o:title=""/>
                </v:shape>
                <o:OLEObject Type="Embed" ProgID="Equation.3" ShapeID="_x0000_i1025" DrawAspect="Content" ObjectID="_1652730521" r:id="rId24"/>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lastRenderedPageBreak/>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For Group 4,  don’t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w:t>
            </w:r>
            <w:r>
              <w:rPr>
                <w:rFonts w:ascii="Times New Roman" w:hAnsi="Times New Roman" w:hint="eastAsia"/>
                <w:szCs w:val="20"/>
                <w:lang w:eastAsia="zh-CN"/>
              </w:rPr>
              <w:lastRenderedPageBreak/>
              <w:t xml:space="preserve">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(TP#1-2)</w:t>
      </w:r>
      <w:r w:rsidR="00514C22">
        <w:rPr>
          <w:rFonts w:ascii="Times New Roman" w:hAnsi="Times New Roman"/>
          <w:sz w:val="22"/>
          <w:szCs w:val="22"/>
          <w:lang w:eastAsia="zh-CN"/>
        </w:rPr>
        <w:t>, HiSilicon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the UE does not provide UplinkPowerSharingDAPS-HO,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73" w:author="Chunhai Yao" w:date="2020-05-21T15:42:00Z">
              <w:r>
                <w:rPr>
                  <w:lang w:eastAsia="zh-CN"/>
                </w:rPr>
                <w:delText>[the PUSCH preparation time </w:delText>
              </w:r>
            </w:del>
            <w:del w:id="74" w:author="Chunhai Yao" w:date="2020-05-21T15:39:00Z">
              <w:r>
                <w:rPr>
                  <w:lang w:eastAsia="zh-CN"/>
                </w:rPr>
                <w:delText>T</w:delText>
              </w:r>
              <w:r>
                <w:rPr>
                  <w:vertAlign w:val="subscript"/>
                  <w:lang w:eastAsia="zh-CN"/>
                </w:rPr>
                <w:delText>proc,2</w:delText>
              </w:r>
              <w:r>
                <w:rPr>
                  <w:lang w:eastAsia="zh-CN"/>
                </w:rPr>
                <w:delText> </w:delText>
              </w:r>
            </w:del>
            <w:del w:id="75"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76"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77" w:author="Chunhai Yao" w:date="2020-05-21T15:46:00Z">
              <w:r>
                <w:rPr>
                  <w:lang w:eastAsia="zh-CN"/>
                </w:rPr>
                <w:t>, where </w:t>
              </w:r>
            </w:ins>
            <w:ins w:id="78" w:author="Chunhai Yao" w:date="2020-05-21T15:47:00Z">
              <w:r>
                <w:rPr>
                  <w:rFonts w:ascii="Cambria Math" w:hAnsi="Cambria Math" w:cs="Cambria Math"/>
                  <w:lang w:eastAsia="zh-CN"/>
                </w:rPr>
                <w:t>𝑇</w:t>
              </w:r>
              <w:r>
                <w:rPr>
                  <w:lang w:eastAsia="zh-CN"/>
                </w:rPr>
                <w:t>offset </w:t>
              </w:r>
            </w:ins>
            <w:ins w:id="79" w:author="Chunhai Yao" w:date="2020-05-21T15:46:00Z">
              <w:r>
                <w:rPr>
                  <w:lang w:eastAsia="zh-CN"/>
                </w:rPr>
                <w:t>is defined in Clause 7.6.2,  </w:t>
              </w:r>
            </w:ins>
            <w:r>
              <w:rPr>
                <w:lang w:eastAsia="zh-CN"/>
              </w:rPr>
              <w:t> </w:t>
            </w:r>
            <w:del w:id="80"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81" w:author="Chunhai Yao" w:date="2020-05-21T15:08:00Z">
              <w:r>
                <w:rPr>
                  <w:lang w:eastAsia="zh-CN"/>
                </w:rPr>
                <w:t>The UE does not expect to have transmissions on the </w:t>
              </w:r>
            </w:ins>
            <w:ins w:id="82" w:author="Chunhai Yao" w:date="2020-05-21T15:09:00Z">
              <w:r>
                <w:rPr>
                  <w:lang w:eastAsia="zh-CN"/>
                </w:rPr>
                <w:t>target cell</w:t>
              </w:r>
            </w:ins>
            <w:ins w:id="83" w:author="Chunhai Yao" w:date="2020-05-21T15:08:00Z">
              <w:r>
                <w:rPr>
                  <w:lang w:eastAsia="zh-CN"/>
                </w:rPr>
                <w:t> that </w:t>
              </w:r>
            </w:ins>
          </w:p>
          <w:p w14:paraId="36307540" w14:textId="77777777" w:rsidR="00F505BF" w:rsidRDefault="00C37A33">
            <w:pPr>
              <w:spacing w:after="0" w:line="240" w:lineRule="auto"/>
              <w:rPr>
                <w:lang w:eastAsia="zh-CN"/>
              </w:rPr>
            </w:pPr>
            <w:ins w:id="84"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85" w:author="Chunhai Yao" w:date="2020-05-21T15:08:00Z">
              <w:r>
                <w:rPr>
                  <w:rFonts w:ascii="Cambria Math" w:hAnsi="Cambria Math" w:cs="Cambria Math"/>
                  <w:lang w:eastAsia="zh-CN"/>
                </w:rPr>
                <w:t>𝑇</w:t>
              </w:r>
              <w:r>
                <w:rPr>
                  <w:lang w:eastAsia="zh-CN"/>
                </w:rPr>
                <w:t>offset from the first symbol of the transmission occasion on the </w:t>
              </w:r>
            </w:ins>
            <w:ins w:id="86" w:author="Chunhai Yao" w:date="2020-05-21T15:09:00Z">
              <w:r>
                <w:rPr>
                  <w:lang w:eastAsia="zh-CN"/>
                </w:rPr>
                <w:t>source cell</w:t>
              </w:r>
            </w:ins>
            <w:ins w:id="87" w:author="Chunhai Yao" w:date="2020-05-21T15:08:00Z">
              <w:r>
                <w:rPr>
                  <w:lang w:eastAsia="zh-CN"/>
                </w:rPr>
                <w:t>, and </w:t>
              </w:r>
            </w:ins>
          </w:p>
          <w:p w14:paraId="64954C16" w14:textId="77777777" w:rsidR="00F505BF" w:rsidRDefault="00C37A33">
            <w:pPr>
              <w:spacing w:after="0" w:line="240" w:lineRule="auto"/>
              <w:rPr>
                <w:lang w:eastAsia="zh-CN"/>
              </w:rPr>
            </w:pPr>
            <w:ins w:id="88" w:author="Chunhai Yao" w:date="2020-05-21T15:08:00Z">
              <w:r>
                <w:rPr>
                  <w:lang w:eastAsia="zh-CN"/>
                </w:rPr>
                <w:t>- overlap with the transmission occasion on the </w:t>
              </w:r>
            </w:ins>
            <w:ins w:id="89"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MediaTek,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are open to clean up the specification text once issues are resolved. Moderator suggest performing a review of all the text changes and perform a clean up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w:t>
            </w:r>
            <w:r>
              <w:rPr>
                <w:rFonts w:ascii="Times New Roman" w:hAnsi="Times New Roman"/>
                <w:sz w:val="22"/>
                <w:szCs w:val="22"/>
                <w:lang w:eastAsia="zh-CN"/>
              </w:rPr>
              <w:lastRenderedPageBreak/>
              <w:t xml:space="preserve">(RACH)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eURLLC,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timeline,  with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as noted earlier, we are relatively flexible on the timeline of the UL cancellation. Hence if precluding symbol level cancellation and aligning the behavior </w:t>
            </w:r>
            <w:r>
              <w:rPr>
                <w:rFonts w:ascii="Times New Roman" w:hAnsi="Times New Roman"/>
                <w:sz w:val="22"/>
                <w:szCs w:val="22"/>
                <w:lang w:eastAsia="zh-CN"/>
              </w:rPr>
              <w:lastRenderedPageBreak/>
              <w:t>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6416C8" w:rsidP="00370AB8">
            <w:pPr>
              <w:pStyle w:val="BodyText"/>
              <w:spacing w:after="0" w:line="240" w:lineRule="auto"/>
              <w:jc w:val="left"/>
            </w:pPr>
            <w:r>
              <w:rPr>
                <w:noProof/>
              </w:rPr>
              <w:object w:dxaOrig="16890" w:dyaOrig="8400" w14:anchorId="74A37596">
                <v:shape id="_x0000_i1026" type="#_x0000_t75" alt="" style="width:390pt;height:195pt;mso-width-percent:0;mso-height-percent:0;mso-width-percent:0;mso-height-percent:0" o:ole="">
                  <v:imagedata r:id="rId25" o:title=""/>
                </v:shape>
                <o:OLEObject Type="Embed" ProgID="PBrush" ShapeID="_x0000_i1026" DrawAspect="Content" ObjectID="_1652730522" r:id="rId26"/>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lastRenderedPageBreak/>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PCell to PCell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6416C8" w:rsidP="0015613F">
            <w:r>
              <w:rPr>
                <w:rFonts w:ascii="Times New Roman" w:hAnsi="Times New Roman"/>
                <w:noProof/>
              </w:rPr>
              <w:object w:dxaOrig="16890" w:dyaOrig="8400" w14:anchorId="05F7409F">
                <v:shape id="_x0000_i1027" type="#_x0000_t75" alt="" style="width:340.5pt;height:169.5pt;mso-width-percent:0;mso-height-percent:0;mso-width-percent:0;mso-height-percent:0" o:ole="">
                  <v:imagedata r:id="rId25" o:title=""/>
                </v:shape>
                <o:OLEObject Type="Embed" ProgID="PBrush" ShapeID="_x0000_i1027" DrawAspect="Content" ObjectID="_1652730523" r:id="rId27"/>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lastRenderedPageBreak/>
              <w:t xml:space="preserve">3. Yes, URLLC higher priority PUSCH cancelling low priority PUSCH is on symbol level, but with relaxed timeline. </w:t>
            </w:r>
          </w:p>
          <w:p w14:paraId="20996974" w14:textId="7D2125DA" w:rsidR="00A6516C" w:rsidRDefault="00A6516C" w:rsidP="00A6516C">
            <w:r>
              <w:rPr>
                <w:lang w:val="en-GB"/>
              </w:rPr>
              <w:t>4. we have different understanding. If the Toffset is larger enough, the overlapping can be fully avoided. any transmission to source cell on T0 will check the target cell PDCCH before T0-T_offset whether there is collision with PUSCH to target cell, if possible collision, the transmission to source is fully cancelled. The limitation is the gNB scheduling on target cell PUSCH, i.e.,  k2&gt; T_offset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 xml:space="preserve">Summary of all comments &amp; discussion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lastRenderedPageBreak/>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Supported by: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have a quick discussion and hear from Samsung during the GTW conference and if </w:t>
      </w:r>
      <w:r w:rsidR="007B2100" w:rsidRPr="00104966">
        <w:rPr>
          <w:rFonts w:ascii="Times New Roman" w:hAnsi="Times New Roman"/>
          <w:sz w:val="22"/>
          <w:szCs w:val="22"/>
          <w:highlight w:val="cyan"/>
          <w:lang w:eastAsia="zh-CN"/>
        </w:rPr>
        <w:t xml:space="preserve">companies still have strong concerns, agree to moderator original suggestion,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Based on feedback the moderator’s original suggestion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29BA0A72" w:rsidR="00F505BF" w:rsidRDefault="00F505BF">
      <w:pPr>
        <w:pStyle w:val="BodyText"/>
        <w:spacing w:after="0"/>
        <w:rPr>
          <w:rFonts w:ascii="Times New Roman" w:hAnsi="Times New Roman"/>
          <w:sz w:val="22"/>
          <w:szCs w:val="22"/>
          <w:lang w:eastAsia="zh-CN"/>
        </w:rPr>
      </w:pPr>
    </w:p>
    <w:p w14:paraId="11423AA2" w14:textId="62D1F538" w:rsidR="00A04643" w:rsidRDefault="00A04643" w:rsidP="00A04643">
      <w:pPr>
        <w:pStyle w:val="Heading2"/>
        <w:ind w:left="540" w:hanging="540"/>
        <w:rPr>
          <w:b/>
          <w:bCs/>
          <w:u w:val="single"/>
        </w:rPr>
      </w:pPr>
      <w:r>
        <w:rPr>
          <w:b/>
          <w:bCs/>
          <w:u w:val="single"/>
        </w:rPr>
        <w:t xml:space="preserve">Discussion </w:t>
      </w:r>
      <w:r w:rsidR="00855059">
        <w:rPr>
          <w:b/>
          <w:bCs/>
          <w:u w:val="single"/>
        </w:rPr>
        <w:t>(after June 03</w:t>
      </w:r>
      <w:r>
        <w:rPr>
          <w:b/>
          <w:bCs/>
          <w:u w:val="single"/>
        </w:rPr>
        <w:t xml:space="preserve">, </w:t>
      </w:r>
      <w:r w:rsidR="00855059">
        <w:rPr>
          <w:b/>
          <w:bCs/>
          <w:u w:val="single"/>
        </w:rPr>
        <w:t>6am</w:t>
      </w:r>
      <w:r>
        <w:rPr>
          <w:b/>
          <w:bCs/>
          <w:u w:val="single"/>
        </w:rPr>
        <w:t xml:space="preserve"> PDT</w:t>
      </w:r>
      <w:r w:rsidR="008E040D">
        <w:rPr>
          <w:b/>
          <w:bCs/>
          <w:u w:val="single"/>
        </w:rPr>
        <w:t>/</w:t>
      </w:r>
      <w:r>
        <w:rPr>
          <w:b/>
          <w:bCs/>
          <w:u w:val="single"/>
        </w:rPr>
        <w:t xml:space="preserve">June 03, </w:t>
      </w:r>
      <w:r w:rsidR="00855059">
        <w:rPr>
          <w:b/>
          <w:bCs/>
          <w:u w:val="single"/>
        </w:rPr>
        <w:t>1pm</w:t>
      </w:r>
      <w:r>
        <w:rPr>
          <w:b/>
          <w:bCs/>
          <w:u w:val="single"/>
        </w:rPr>
        <w:t xml:space="preserve"> UTC):</w:t>
      </w:r>
    </w:p>
    <w:p w14:paraId="612F83EA" w14:textId="76E4934D" w:rsidR="00A04643" w:rsidRPr="00A04643" w:rsidRDefault="00A04643">
      <w:pPr>
        <w:pStyle w:val="BodyText"/>
        <w:spacing w:after="0"/>
        <w:rPr>
          <w:rFonts w:ascii="Times New Roman" w:hAnsi="Times New Roman"/>
          <w:sz w:val="22"/>
          <w:szCs w:val="22"/>
          <w:lang w:val="en-GB" w:eastAsia="zh-CN"/>
        </w:rPr>
      </w:pPr>
    </w:p>
    <w:p w14:paraId="39F3F55F" w14:textId="2727712D" w:rsidR="00A04643" w:rsidRPr="008E040D" w:rsidRDefault="008E040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Vice-chairman suggested to continue </w:t>
      </w:r>
      <w:r w:rsidR="0038695E">
        <w:rPr>
          <w:rFonts w:ascii="Times New Roman" w:hAnsi="Times New Roman"/>
          <w:sz w:val="22"/>
          <w:szCs w:val="22"/>
          <w:lang w:val="en-GB" w:eastAsia="zh-CN"/>
        </w:rPr>
        <w:t xml:space="preserve">the discussion left off from the GTW teleconference. The following are </w:t>
      </w:r>
      <w:r w:rsidR="006D2073">
        <w:rPr>
          <w:rFonts w:ascii="Times New Roman" w:hAnsi="Times New Roman"/>
          <w:sz w:val="22"/>
          <w:szCs w:val="22"/>
          <w:lang w:val="en-GB" w:eastAsia="zh-CN"/>
        </w:rPr>
        <w:t>proposals that were suggested as an comprised. Companies are encouraged to provide comments on the following proposals.</w:t>
      </w:r>
    </w:p>
    <w:p w14:paraId="6A87CA16" w14:textId="77777777" w:rsidR="009E7EBD" w:rsidRDefault="009E7EBD" w:rsidP="00A04643">
      <w:pPr>
        <w:rPr>
          <w:sz w:val="22"/>
          <w:szCs w:val="22"/>
          <w:highlight w:val="yellow"/>
        </w:rPr>
      </w:pPr>
    </w:p>
    <w:p w14:paraId="1CF1CC05" w14:textId="622CC4D3" w:rsidR="00A04643" w:rsidRPr="00125383" w:rsidRDefault="00A04643" w:rsidP="00A04643">
      <w:pPr>
        <w:rPr>
          <w:sz w:val="22"/>
          <w:szCs w:val="22"/>
        </w:rPr>
      </w:pPr>
      <w:r w:rsidRPr="00125383">
        <w:rPr>
          <w:sz w:val="22"/>
          <w:szCs w:val="22"/>
          <w:highlight w:val="yellow"/>
        </w:rPr>
        <w:t>Proposal:</w:t>
      </w:r>
    </w:p>
    <w:p w14:paraId="032C8FF8"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lastRenderedPageBreak/>
        <w:t xml:space="preserve">Introduce the following new FG 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 xml:space="preserve">[UL transmission][symbol] </w:t>
      </w:r>
      <w:r w:rsidRPr="00125383">
        <w:rPr>
          <w:rFonts w:ascii="Times New Roman" w:hAnsi="Times New Roman"/>
        </w:rPr>
        <w:t>based cancellation</w:t>
      </w:r>
    </w:p>
    <w:tbl>
      <w:tblPr>
        <w:tblW w:w="9537" w:type="dxa"/>
        <w:tblCellMar>
          <w:left w:w="0" w:type="dxa"/>
          <w:right w:w="0" w:type="dxa"/>
        </w:tblCellMar>
        <w:tblLook w:val="04A0" w:firstRow="1" w:lastRow="0" w:firstColumn="1" w:lastColumn="0" w:noHBand="0" w:noVBand="1"/>
      </w:tblPr>
      <w:tblGrid>
        <w:gridCol w:w="681"/>
        <w:gridCol w:w="1498"/>
        <w:gridCol w:w="6131"/>
        <w:gridCol w:w="1227"/>
      </w:tblGrid>
      <w:tr w:rsidR="0038695E" w:rsidRPr="00125383" w14:paraId="35CF714F" w14:textId="77777777" w:rsidTr="0038695E">
        <w:trPr>
          <w:trHeight w:val="20"/>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0A26C7" w14:textId="77777777" w:rsidR="0038695E" w:rsidRPr="00125383" w:rsidRDefault="0038695E">
            <w:pPr>
              <w:pStyle w:val="TAL"/>
              <w:rPr>
                <w:rFonts w:ascii="Times New Roman" w:hAnsi="Times New Roman"/>
                <w:sz w:val="22"/>
                <w:szCs w:val="22"/>
                <w:lang w:val="en-GB"/>
              </w:rPr>
            </w:pPr>
            <w:r w:rsidRPr="00125383">
              <w:rPr>
                <w:rFonts w:ascii="Times New Roman" w:hAnsi="Times New Roman"/>
                <w:sz w:val="22"/>
                <w:szCs w:val="22"/>
                <w:lang w:val="en-GB"/>
              </w:rPr>
              <w:t>[21-2d]</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88E4"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[UL transmission cancellation]</w:t>
            </w:r>
          </w:p>
        </w:tc>
        <w:tc>
          <w:tcPr>
            <w:tcW w:w="6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6828B" w14:textId="77777777" w:rsidR="0038695E" w:rsidRPr="00125383" w:rsidRDefault="0038695E">
            <w:pPr>
              <w:pStyle w:val="TAL"/>
              <w:rPr>
                <w:rFonts w:ascii="Times New Roman" w:hAnsi="Times New Roman"/>
                <w:sz w:val="22"/>
                <w:szCs w:val="22"/>
                <w:lang w:val="en-GB" w:eastAsia="zh-CN"/>
              </w:rPr>
            </w:pPr>
            <w:r w:rsidRPr="00125383">
              <w:rPr>
                <w:rFonts w:ascii="Times New Roman" w:hAnsi="Times New Roman"/>
                <w:sz w:val="22"/>
                <w:szCs w:val="22"/>
                <w:lang w:val="en-GB" w:eastAsia="zh-CN"/>
              </w:rPr>
              <w:t>[Indicates support of cancelling UL transmission to the source cell for inter-frequency DAPS-HO]</w:t>
            </w:r>
          </w:p>
        </w:tc>
        <w:tc>
          <w:tcPr>
            <w:tcW w:w="12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B081B" w14:textId="77777777" w:rsidR="0038695E" w:rsidRPr="00125383" w:rsidRDefault="0038695E">
            <w:pPr>
              <w:pStyle w:val="TAL"/>
              <w:rPr>
                <w:rFonts w:ascii="Times New Roman" w:hAnsi="Times New Roman"/>
                <w:sz w:val="22"/>
                <w:szCs w:val="22"/>
                <w:lang w:val="en-GB" w:eastAsia="ja-JP"/>
              </w:rPr>
            </w:pPr>
            <w:r w:rsidRPr="00125383">
              <w:rPr>
                <w:rFonts w:ascii="Times New Roman" w:hAnsi="Times New Roman"/>
                <w:sz w:val="22"/>
                <w:szCs w:val="22"/>
                <w:lang w:val="en-GB"/>
              </w:rPr>
              <w:t>DAPS</w:t>
            </w:r>
          </w:p>
          <w:p w14:paraId="2DD2C628" w14:textId="77777777" w:rsidR="0038695E" w:rsidRPr="00125383" w:rsidRDefault="0038695E">
            <w:pPr>
              <w:pStyle w:val="TAL"/>
              <w:rPr>
                <w:rFonts w:ascii="Times New Roman" w:hAnsi="Times New Roman"/>
                <w:sz w:val="22"/>
                <w:szCs w:val="22"/>
                <w:lang w:val="en-GB" w:eastAsia="ko-KR"/>
              </w:rPr>
            </w:pPr>
            <w:r w:rsidRPr="00125383">
              <w:rPr>
                <w:rFonts w:ascii="Times New Roman" w:hAnsi="Times New Roman"/>
                <w:sz w:val="22"/>
                <w:szCs w:val="22"/>
                <w:lang w:val="en-GB"/>
              </w:rPr>
              <w:t>(Note: RAN2 feature)</w:t>
            </w:r>
          </w:p>
        </w:tc>
      </w:tr>
    </w:tbl>
    <w:p w14:paraId="723ABA9D" w14:textId="77777777" w:rsidR="00A04643" w:rsidRPr="00125383" w:rsidRDefault="00A04643" w:rsidP="00125383">
      <w:pPr>
        <w:pStyle w:val="ListParagraph"/>
        <w:numPr>
          <w:ilvl w:val="0"/>
          <w:numId w:val="11"/>
        </w:numPr>
        <w:rPr>
          <w:rFonts w:ascii="Times New Roman" w:eastAsiaTheme="minorEastAsia" w:hAnsi="Times New Roman"/>
          <w:lang w:val="en-GB"/>
        </w:rPr>
      </w:pPr>
      <w:r w:rsidRPr="00125383">
        <w:rPr>
          <w:rFonts w:ascii="Times New Roman" w:hAnsi="Times New Roman"/>
          <w:color w:val="000000"/>
        </w:rPr>
        <w:t xml:space="preserve">Note: Details to be discussed during RAN1 #101-e </w:t>
      </w:r>
    </w:p>
    <w:p w14:paraId="52160DD9" w14:textId="77777777" w:rsidR="00A04643" w:rsidRPr="00125383" w:rsidRDefault="00A04643" w:rsidP="00A04643">
      <w:pPr>
        <w:rPr>
          <w:sz w:val="22"/>
          <w:szCs w:val="22"/>
        </w:rPr>
      </w:pPr>
    </w:p>
    <w:p w14:paraId="331E1E91" w14:textId="77777777" w:rsidR="00A04643" w:rsidRPr="00125383" w:rsidRDefault="00A04643" w:rsidP="00A04643">
      <w:pPr>
        <w:rPr>
          <w:sz w:val="22"/>
          <w:szCs w:val="22"/>
        </w:rPr>
      </w:pPr>
      <w:r w:rsidRPr="009E7EBD">
        <w:rPr>
          <w:sz w:val="22"/>
          <w:szCs w:val="22"/>
          <w:highlight w:val="yellow"/>
        </w:rPr>
        <w:t>Proposal:</w:t>
      </w:r>
    </w:p>
    <w:p w14:paraId="25876743" w14:textId="77777777" w:rsidR="00A04643" w:rsidRPr="00125383" w:rsidRDefault="00A04643" w:rsidP="00125383">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65EB7132" w14:textId="279752CE" w:rsidR="00A04643" w:rsidRDefault="00A04643">
      <w:pPr>
        <w:pStyle w:val="BodyText"/>
        <w:spacing w:after="0"/>
        <w:rPr>
          <w:rFonts w:ascii="Times New Roman" w:hAnsi="Times New Roman"/>
          <w:sz w:val="22"/>
          <w:szCs w:val="22"/>
          <w:lang w:eastAsia="zh-CN"/>
        </w:rPr>
      </w:pPr>
    </w:p>
    <w:p w14:paraId="73507B1B" w14:textId="77777777" w:rsidR="009E7EBD" w:rsidRDefault="009E7EBD">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9E7EBD" w14:paraId="4236CC9C" w14:textId="77777777" w:rsidTr="006C59BC">
        <w:trPr>
          <w:trHeight w:val="73"/>
        </w:trPr>
        <w:tc>
          <w:tcPr>
            <w:tcW w:w="1871" w:type="dxa"/>
            <w:shd w:val="clear" w:color="auto" w:fill="C5E0B3" w:themeFill="accent6" w:themeFillTint="66"/>
          </w:tcPr>
          <w:p w14:paraId="786529A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5BFADE80" w14:textId="77777777" w:rsidR="009E7EBD" w:rsidRDefault="009E7EBD"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9E7EBD" w14:paraId="4D617776" w14:textId="77777777" w:rsidTr="006C59BC">
        <w:trPr>
          <w:trHeight w:val="24"/>
        </w:trPr>
        <w:tc>
          <w:tcPr>
            <w:tcW w:w="1871" w:type="dxa"/>
          </w:tcPr>
          <w:p w14:paraId="4B545D07" w14:textId="7353905F" w:rsidR="009E7EBD" w:rsidRDefault="006C59BC" w:rsidP="006C59B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010E24D6" w14:textId="18D82C32" w:rsidR="009E7EBD" w:rsidRDefault="006C59BC" w:rsidP="006C59BC">
            <w:pPr>
              <w:spacing w:before="0" w:after="0" w:line="240" w:lineRule="auto"/>
              <w:rPr>
                <w:sz w:val="22"/>
                <w:szCs w:val="22"/>
                <w:lang w:eastAsia="zh-CN"/>
              </w:rPr>
            </w:pPr>
            <w:r>
              <w:rPr>
                <w:sz w:val="22"/>
                <w:szCs w:val="22"/>
                <w:lang w:eastAsia="zh-CN"/>
              </w:rPr>
              <w:t>As we addressed many time</w:t>
            </w:r>
            <w:r w:rsidR="00A42156">
              <w:rPr>
                <w:sz w:val="22"/>
                <w:szCs w:val="22"/>
                <w:lang w:eastAsia="zh-CN"/>
              </w:rPr>
              <w:t>s</w:t>
            </w:r>
            <w:r>
              <w:rPr>
                <w:sz w:val="22"/>
                <w:szCs w:val="22"/>
                <w:lang w:eastAsia="zh-CN"/>
              </w:rPr>
              <w:t xml:space="preserve">, our top preference </w:t>
            </w:r>
            <w:r w:rsidR="00105169">
              <w:rPr>
                <w:sz w:val="22"/>
                <w:szCs w:val="22"/>
                <w:lang w:eastAsia="zh-CN"/>
              </w:rPr>
              <w:t>is partial (symbol based) cancellation timeline</w:t>
            </w:r>
            <w:r w:rsidR="008B533E">
              <w:rPr>
                <w:sz w:val="22"/>
                <w:szCs w:val="22"/>
                <w:lang w:eastAsia="zh-CN"/>
              </w:rPr>
              <w:t xml:space="preserve"> like TP1-1</w:t>
            </w:r>
            <w:r w:rsidR="00105169">
              <w:rPr>
                <w:sz w:val="22"/>
                <w:szCs w:val="22"/>
                <w:lang w:eastAsia="zh-CN"/>
              </w:rPr>
              <w:t>. We think most Rel-15 modem PHY layer can support this</w:t>
            </w:r>
            <w:r w:rsidR="008B533E">
              <w:rPr>
                <w:sz w:val="22"/>
                <w:szCs w:val="22"/>
                <w:lang w:eastAsia="zh-CN"/>
              </w:rPr>
              <w:t xml:space="preserve"> timeline</w:t>
            </w:r>
            <w:r w:rsidR="00105169">
              <w:rPr>
                <w:sz w:val="22"/>
                <w:szCs w:val="22"/>
                <w:lang w:eastAsia="zh-CN"/>
              </w:rPr>
              <w:t xml:space="preserve">, </w:t>
            </w:r>
            <w:r w:rsidR="008B533E">
              <w:rPr>
                <w:sz w:val="22"/>
                <w:szCs w:val="22"/>
                <w:lang w:eastAsia="zh-CN"/>
              </w:rPr>
              <w:t xml:space="preserve">and </w:t>
            </w:r>
            <w:r w:rsidR="00105169">
              <w:rPr>
                <w:sz w:val="22"/>
                <w:szCs w:val="22"/>
                <w:lang w:eastAsia="zh-CN"/>
              </w:rPr>
              <w:t xml:space="preserve">some additional relaxed offset can be </w:t>
            </w:r>
            <w:r w:rsidR="008B533E">
              <w:rPr>
                <w:sz w:val="22"/>
                <w:szCs w:val="22"/>
                <w:lang w:eastAsia="zh-CN"/>
              </w:rPr>
              <w:t>acceptable to us</w:t>
            </w:r>
            <w:r w:rsidR="00105169">
              <w:rPr>
                <w:sz w:val="22"/>
                <w:szCs w:val="22"/>
                <w:lang w:eastAsia="zh-CN"/>
              </w:rPr>
              <w:t>.</w:t>
            </w:r>
          </w:p>
          <w:p w14:paraId="62A17B67" w14:textId="77777777" w:rsidR="00105169" w:rsidRDefault="00105169" w:rsidP="006C59BC">
            <w:pPr>
              <w:spacing w:before="0" w:after="0" w:line="240" w:lineRule="auto"/>
              <w:rPr>
                <w:sz w:val="22"/>
                <w:szCs w:val="22"/>
                <w:lang w:eastAsia="zh-CN"/>
              </w:rPr>
            </w:pPr>
          </w:p>
          <w:p w14:paraId="680806B7" w14:textId="253177A6" w:rsidR="00105169" w:rsidRPr="00396D30" w:rsidRDefault="00105169" w:rsidP="00235662">
            <w:pPr>
              <w:spacing w:before="0" w:after="0" w:line="240" w:lineRule="auto"/>
              <w:rPr>
                <w:sz w:val="22"/>
                <w:szCs w:val="22"/>
                <w:lang w:eastAsia="zh-CN"/>
              </w:rPr>
            </w:pPr>
            <w:r>
              <w:rPr>
                <w:sz w:val="22"/>
                <w:szCs w:val="22"/>
                <w:lang w:eastAsia="zh-CN"/>
              </w:rPr>
              <w:t>However, given current status of this WI</w:t>
            </w:r>
            <w:r w:rsidR="004E27D0">
              <w:rPr>
                <w:sz w:val="22"/>
                <w:szCs w:val="22"/>
                <w:lang w:eastAsia="zh-CN"/>
              </w:rPr>
              <w:t xml:space="preserve"> and </w:t>
            </w:r>
            <w:r w:rsidR="00A061E0">
              <w:rPr>
                <w:sz w:val="22"/>
                <w:szCs w:val="22"/>
                <w:lang w:eastAsia="zh-CN"/>
              </w:rPr>
              <w:t xml:space="preserve">to </w:t>
            </w:r>
            <w:r w:rsidR="004E27D0">
              <w:rPr>
                <w:sz w:val="22"/>
                <w:szCs w:val="22"/>
                <w:lang w:eastAsia="zh-CN"/>
              </w:rPr>
              <w:t>e</w:t>
            </w:r>
            <w:r>
              <w:rPr>
                <w:sz w:val="22"/>
                <w:szCs w:val="22"/>
                <w:lang w:eastAsia="zh-CN"/>
              </w:rPr>
              <w:t xml:space="preserve">cho to Moderator’s compromising spirit request, we can accept proposal 1 with </w:t>
            </w:r>
            <w:r w:rsidR="004E27D0">
              <w:rPr>
                <w:sz w:val="22"/>
                <w:szCs w:val="22"/>
                <w:lang w:eastAsia="zh-CN"/>
              </w:rPr>
              <w:t xml:space="preserve">either </w:t>
            </w:r>
            <w:r>
              <w:rPr>
                <w:sz w:val="22"/>
                <w:szCs w:val="22"/>
                <w:lang w:eastAsia="zh-CN"/>
              </w:rPr>
              <w:t>transmission or symbol based cancellation (</w:t>
            </w:r>
            <w:r w:rsidR="00A42156">
              <w:rPr>
                <w:sz w:val="22"/>
                <w:szCs w:val="22"/>
                <w:lang w:eastAsia="zh-CN"/>
              </w:rPr>
              <w:t xml:space="preserve">the </w:t>
            </w:r>
            <w:r w:rsidR="004E27D0">
              <w:rPr>
                <w:sz w:val="22"/>
                <w:szCs w:val="22"/>
                <w:lang w:eastAsia="zh-CN"/>
              </w:rPr>
              <w:t xml:space="preserve">latter is </w:t>
            </w:r>
            <w:r>
              <w:rPr>
                <w:sz w:val="22"/>
                <w:szCs w:val="22"/>
                <w:lang w:eastAsia="zh-CN"/>
              </w:rPr>
              <w:t>still our preference)</w:t>
            </w:r>
            <w:r w:rsidR="004E27D0">
              <w:rPr>
                <w:sz w:val="22"/>
                <w:szCs w:val="22"/>
                <w:lang w:eastAsia="zh-CN"/>
              </w:rPr>
              <w:t>. We also accept earlier proposal by MTK</w:t>
            </w:r>
            <w:r w:rsidR="00A061E0">
              <w:rPr>
                <w:sz w:val="22"/>
                <w:szCs w:val="22"/>
                <w:lang w:eastAsia="zh-CN"/>
              </w:rPr>
              <w:t xml:space="preserve"> (no </w:t>
            </w:r>
            <w:r w:rsidR="00BA7F0D">
              <w:rPr>
                <w:sz w:val="22"/>
                <w:szCs w:val="22"/>
                <w:lang w:eastAsia="zh-CN"/>
              </w:rPr>
              <w:t>FG21-2d</w:t>
            </w:r>
            <w:r w:rsidR="00A061E0">
              <w:rPr>
                <w:sz w:val="22"/>
                <w:szCs w:val="22"/>
                <w:lang w:eastAsia="zh-CN"/>
              </w:rPr>
              <w:t xml:space="preserve"> </w:t>
            </w:r>
            <w:r w:rsidR="00BA7F0D">
              <w:rPr>
                <w:sz w:val="22"/>
                <w:szCs w:val="22"/>
                <w:lang w:eastAsia="zh-CN"/>
              </w:rPr>
              <w:t>with</w:t>
            </w:r>
            <w:r w:rsidR="00A061E0">
              <w:rPr>
                <w:sz w:val="22"/>
                <w:szCs w:val="22"/>
                <w:lang w:eastAsia="zh-CN"/>
              </w:rPr>
              <w:t xml:space="preserve"> transmis</w:t>
            </w:r>
            <w:r w:rsidR="00C22272">
              <w:rPr>
                <w:sz w:val="22"/>
                <w:szCs w:val="22"/>
                <w:lang w:eastAsia="zh-CN"/>
              </w:rPr>
              <w:t>s</w:t>
            </w:r>
            <w:r w:rsidR="00A061E0">
              <w:rPr>
                <w:sz w:val="22"/>
                <w:szCs w:val="22"/>
                <w:lang w:eastAsia="zh-CN"/>
              </w:rPr>
              <w:t>ion based</w:t>
            </w:r>
            <w:r w:rsidR="00BA7F0D">
              <w:rPr>
                <w:sz w:val="22"/>
                <w:szCs w:val="22"/>
                <w:lang w:eastAsia="zh-CN"/>
              </w:rPr>
              <w:t xml:space="preserve"> timeline</w:t>
            </w:r>
            <w:r w:rsidR="00A061E0">
              <w:rPr>
                <w:sz w:val="22"/>
                <w:szCs w:val="22"/>
                <w:lang w:eastAsia="zh-CN"/>
              </w:rPr>
              <w:t>)</w:t>
            </w:r>
            <w:r w:rsidR="004E27D0">
              <w:rPr>
                <w:sz w:val="22"/>
                <w:szCs w:val="22"/>
                <w:lang w:eastAsia="zh-CN"/>
              </w:rPr>
              <w:t>.</w:t>
            </w:r>
            <w:ins w:id="90" w:author="Youngbum Kim" w:date="2020-06-04T08:44:00Z">
              <w:r w:rsidR="00396D30">
                <w:rPr>
                  <w:sz w:val="22"/>
                  <w:szCs w:val="22"/>
                  <w:lang w:eastAsia="zh-CN"/>
                </w:rPr>
                <w:t xml:space="preserve"> </w:t>
              </w:r>
            </w:ins>
            <w:r w:rsidR="00396D30" w:rsidRPr="0052031D">
              <w:rPr>
                <w:rFonts w:ascii="Times New Roman" w:hAnsi="Times New Roman"/>
                <w:sz w:val="22"/>
                <w:szCs w:val="22"/>
                <w:lang w:eastAsia="zh-CN"/>
              </w:rPr>
              <w:t>In addition, proposal 1 would require FG21-1b (Inter-frequency DAPS HO) as a pre-requisite</w:t>
            </w:r>
            <w:r w:rsidR="00396D30">
              <w:rPr>
                <w:sz w:val="22"/>
                <w:szCs w:val="22"/>
                <w:lang w:eastAsia="zh-CN"/>
              </w:rPr>
              <w:t xml:space="preserve"> for FG21-2d</w:t>
            </w:r>
            <w:r w:rsidR="00396D30" w:rsidRPr="0052031D">
              <w:rPr>
                <w:rFonts w:ascii="Times New Roman" w:hAnsi="Times New Roman"/>
                <w:sz w:val="22"/>
                <w:szCs w:val="22"/>
                <w:lang w:eastAsia="zh-CN"/>
              </w:rPr>
              <w:t>.</w:t>
            </w:r>
            <w:r w:rsidR="00396D30">
              <w:rPr>
                <w:rFonts w:ascii="BatangChe" w:eastAsia="BatangChe" w:hAnsi="BatangChe" w:cs="BatangChe"/>
                <w:sz w:val="22"/>
                <w:szCs w:val="22"/>
                <w:lang w:eastAsia="ko-KR"/>
              </w:rPr>
              <w:t xml:space="preserve"> </w:t>
            </w:r>
            <w:r w:rsidR="00235662" w:rsidRPr="0052031D">
              <w:rPr>
                <w:rFonts w:ascii="Times New Roman" w:hAnsi="Times New Roman"/>
                <w:sz w:val="22"/>
                <w:szCs w:val="22"/>
                <w:lang w:eastAsia="zh-CN"/>
              </w:rPr>
              <w:t xml:space="preserve">In order to make sure the case for </w:t>
            </w:r>
            <w:r w:rsidR="00396D30" w:rsidRPr="0052031D">
              <w:rPr>
                <w:rFonts w:ascii="Times New Roman" w:hAnsi="Times New Roman"/>
                <w:sz w:val="22"/>
                <w:szCs w:val="22"/>
                <w:lang w:eastAsia="zh-CN"/>
              </w:rPr>
              <w:t>UL cancellation for intra-frequency</w:t>
            </w:r>
            <w:r w:rsidR="00235662" w:rsidRPr="0052031D">
              <w:rPr>
                <w:rFonts w:ascii="Times New Roman" w:hAnsi="Times New Roman"/>
                <w:sz w:val="22"/>
                <w:szCs w:val="22"/>
                <w:lang w:eastAsia="zh-CN"/>
              </w:rPr>
              <w:t xml:space="preserve"> DAPS HO, we also </w:t>
            </w:r>
            <w:r w:rsidR="00235662">
              <w:rPr>
                <w:sz w:val="22"/>
                <w:szCs w:val="22"/>
                <w:lang w:eastAsia="zh-CN"/>
              </w:rPr>
              <w:t>suggest</w:t>
            </w:r>
            <w:r w:rsidR="00235662" w:rsidRPr="0052031D">
              <w:rPr>
                <w:rFonts w:ascii="Times New Roman" w:hAnsi="Times New Roman"/>
                <w:sz w:val="22"/>
                <w:szCs w:val="22"/>
                <w:lang w:eastAsia="zh-CN"/>
              </w:rPr>
              <w:t xml:space="preserve"> to include </w:t>
            </w:r>
            <w:r w:rsidR="00396D30">
              <w:rPr>
                <w:sz w:val="22"/>
                <w:szCs w:val="22"/>
                <w:lang w:eastAsia="zh-CN"/>
              </w:rPr>
              <w:t>“3) S</w:t>
            </w:r>
            <w:r w:rsidR="00396D30" w:rsidRPr="0052031D">
              <w:rPr>
                <w:sz w:val="22"/>
                <w:szCs w:val="22"/>
                <w:lang w:eastAsia="zh-CN"/>
              </w:rPr>
              <w:t>upport of cancelling UL transmission to the source cell for intra-frequency DAPS-HO”</w:t>
            </w:r>
            <w:r w:rsidR="00235662" w:rsidRPr="0052031D">
              <w:rPr>
                <w:sz w:val="22"/>
                <w:szCs w:val="22"/>
                <w:lang w:eastAsia="zh-CN"/>
              </w:rPr>
              <w:t xml:space="preserve"> in FG21-1a (Intra-frequency DAPS HO).</w:t>
            </w:r>
          </w:p>
          <w:p w14:paraId="2B64B6F3" w14:textId="77777777" w:rsidR="00105169" w:rsidRDefault="00105169" w:rsidP="006C59BC">
            <w:pPr>
              <w:spacing w:before="0" w:after="0" w:line="240" w:lineRule="auto"/>
              <w:rPr>
                <w:sz w:val="22"/>
                <w:szCs w:val="22"/>
                <w:lang w:eastAsia="zh-CN"/>
              </w:rPr>
            </w:pPr>
          </w:p>
          <w:p w14:paraId="1479580F" w14:textId="4A3847F8" w:rsidR="004E27D0" w:rsidRDefault="004E27D0" w:rsidP="006C59BC">
            <w:pPr>
              <w:spacing w:before="0" w:after="0" w:line="240" w:lineRule="auto"/>
              <w:rPr>
                <w:sz w:val="22"/>
                <w:szCs w:val="22"/>
                <w:lang w:eastAsia="zh-CN"/>
              </w:rPr>
            </w:pPr>
            <w:r>
              <w:rPr>
                <w:sz w:val="22"/>
                <w:szCs w:val="22"/>
                <w:lang w:eastAsia="zh-CN"/>
              </w:rPr>
              <w:t xml:space="preserve">We cannot accept proposal 2. This is a </w:t>
            </w:r>
            <w:r w:rsidR="00A061E0">
              <w:rPr>
                <w:sz w:val="22"/>
                <w:szCs w:val="22"/>
                <w:lang w:eastAsia="zh-CN"/>
              </w:rPr>
              <w:t xml:space="preserve">bigger </w:t>
            </w:r>
            <w:r>
              <w:rPr>
                <w:sz w:val="22"/>
                <w:szCs w:val="22"/>
                <w:lang w:eastAsia="zh-CN"/>
              </w:rPr>
              <w:t xml:space="preserve">departure from earlier agreement on uplink cancellation behavior and we need more time to think about the consequence. Given the status now, we don’t want this kind </w:t>
            </w:r>
            <w:r w:rsidR="00A061E0">
              <w:rPr>
                <w:sz w:val="22"/>
                <w:szCs w:val="22"/>
                <w:lang w:eastAsia="zh-CN"/>
              </w:rPr>
              <w:t xml:space="preserve">of </w:t>
            </w:r>
            <w:r>
              <w:rPr>
                <w:sz w:val="22"/>
                <w:szCs w:val="22"/>
                <w:lang w:eastAsia="zh-CN"/>
              </w:rPr>
              <w:t xml:space="preserve">changes.   Also, this does </w:t>
            </w:r>
            <w:r w:rsidR="00A061E0">
              <w:rPr>
                <w:sz w:val="22"/>
                <w:szCs w:val="22"/>
                <w:lang w:eastAsia="zh-CN"/>
              </w:rPr>
              <w:t>not solve</w:t>
            </w:r>
            <w:r>
              <w:rPr>
                <w:sz w:val="22"/>
                <w:szCs w:val="22"/>
                <w:lang w:eastAsia="zh-CN"/>
              </w:rPr>
              <w:t xml:space="preserve"> NW vendors</w:t>
            </w:r>
            <w:r w:rsidR="00BC38D1">
              <w:rPr>
                <w:sz w:val="22"/>
                <w:szCs w:val="22"/>
                <w:lang w:eastAsia="zh-CN"/>
              </w:rPr>
              <w:t>’</w:t>
            </w:r>
            <w:r>
              <w:rPr>
                <w:sz w:val="22"/>
                <w:szCs w:val="22"/>
                <w:lang w:eastAsia="zh-CN"/>
              </w:rPr>
              <w:t xml:space="preserve"> concer</w:t>
            </w:r>
            <w:r w:rsidR="00BC38D1">
              <w:rPr>
                <w:sz w:val="22"/>
                <w:szCs w:val="22"/>
                <w:lang w:eastAsia="zh-CN"/>
              </w:rPr>
              <w:t>ns</w:t>
            </w:r>
            <w:r w:rsidR="00A061E0">
              <w:rPr>
                <w:sz w:val="22"/>
                <w:szCs w:val="22"/>
                <w:lang w:eastAsia="zh-CN"/>
              </w:rPr>
              <w:t xml:space="preserve"> on FG21-2d</w:t>
            </w:r>
            <w:r w:rsidR="00BC38D1">
              <w:rPr>
                <w:sz w:val="22"/>
                <w:szCs w:val="22"/>
                <w:lang w:eastAsia="zh-CN"/>
              </w:rPr>
              <w:t>.</w:t>
            </w:r>
          </w:p>
          <w:p w14:paraId="3776387A" w14:textId="36FF73E7" w:rsidR="00105169" w:rsidRDefault="00105169" w:rsidP="006C59BC">
            <w:pPr>
              <w:spacing w:before="0" w:after="0" w:line="240" w:lineRule="auto"/>
              <w:rPr>
                <w:sz w:val="22"/>
                <w:szCs w:val="22"/>
                <w:lang w:eastAsia="zh-CN"/>
              </w:rPr>
            </w:pPr>
          </w:p>
        </w:tc>
      </w:tr>
      <w:tr w:rsidR="00757828" w14:paraId="09362A1C" w14:textId="77777777" w:rsidTr="006C59BC">
        <w:trPr>
          <w:trHeight w:val="24"/>
        </w:trPr>
        <w:tc>
          <w:tcPr>
            <w:tcW w:w="1871" w:type="dxa"/>
          </w:tcPr>
          <w:p w14:paraId="7DCD65F1" w14:textId="35D37B32" w:rsidR="00757828" w:rsidRDefault="00757828" w:rsidP="006C59B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8021" w:type="dxa"/>
          </w:tcPr>
          <w:p w14:paraId="54C8B3C1" w14:textId="066F8333" w:rsidR="00D83105" w:rsidRDefault="00C9508C" w:rsidP="006C59BC">
            <w:pPr>
              <w:spacing w:after="0" w:line="240" w:lineRule="auto"/>
              <w:rPr>
                <w:sz w:val="22"/>
                <w:szCs w:val="22"/>
                <w:lang w:eastAsia="zh-CN"/>
              </w:rPr>
            </w:pPr>
            <w:r>
              <w:rPr>
                <w:sz w:val="22"/>
                <w:szCs w:val="22"/>
                <w:lang w:eastAsia="zh-CN"/>
              </w:rPr>
              <w:t xml:space="preserve">Thanks for the discussion and effort to reach the consensus, </w:t>
            </w:r>
            <w:r w:rsidR="00D83105">
              <w:rPr>
                <w:sz w:val="22"/>
                <w:szCs w:val="22"/>
                <w:lang w:eastAsia="zh-CN"/>
              </w:rPr>
              <w:t>our preference is</w:t>
            </w:r>
            <w:r w:rsidR="00A746F6">
              <w:rPr>
                <w:sz w:val="22"/>
                <w:szCs w:val="22"/>
                <w:lang w:eastAsia="zh-CN"/>
              </w:rPr>
              <w:t xml:space="preserve"> the second </w:t>
            </w:r>
            <w:r w:rsidR="00D83105">
              <w:rPr>
                <w:sz w:val="22"/>
                <w:szCs w:val="22"/>
                <w:lang w:eastAsia="zh-CN"/>
              </w:rPr>
              <w:t>proposal</w:t>
            </w:r>
            <w:r w:rsidR="00A746F6">
              <w:rPr>
                <w:sz w:val="22"/>
                <w:szCs w:val="22"/>
                <w:lang w:eastAsia="zh-CN"/>
              </w:rPr>
              <w:t xml:space="preserve"> </w:t>
            </w:r>
          </w:p>
          <w:p w14:paraId="2514569C" w14:textId="77777777" w:rsidR="00D83105" w:rsidRPr="00125383" w:rsidRDefault="00D83105" w:rsidP="00D83105">
            <w:pPr>
              <w:pStyle w:val="ListParagraph"/>
              <w:numPr>
                <w:ilvl w:val="0"/>
                <w:numId w:val="11"/>
              </w:numPr>
              <w:rPr>
                <w:rFonts w:ascii="Times New Roman" w:hAnsi="Times New Roman"/>
              </w:rPr>
            </w:pPr>
            <w:r w:rsidRPr="00125383">
              <w:rPr>
                <w:rFonts w:ascii="Times New Roman" w:hAnsi="Times New Roman"/>
              </w:rPr>
              <w:t>UL cancellation is only mandatory for UEs capable of dynamic power sharing and DAPS-HO</w:t>
            </w:r>
          </w:p>
          <w:p w14:paraId="08B494D8" w14:textId="71BFE428" w:rsidR="00757828" w:rsidRDefault="00A746F6" w:rsidP="006C59BC">
            <w:pPr>
              <w:spacing w:after="0" w:line="240" w:lineRule="auto"/>
              <w:rPr>
                <w:sz w:val="22"/>
                <w:szCs w:val="22"/>
                <w:lang w:eastAsia="zh-CN"/>
              </w:rPr>
            </w:pPr>
            <w:r>
              <w:rPr>
                <w:sz w:val="22"/>
                <w:szCs w:val="22"/>
                <w:lang w:eastAsia="zh-CN"/>
              </w:rPr>
              <w:t>Considering the spirit of compromise and f</w:t>
            </w:r>
            <w:r w:rsidR="00D83105">
              <w:rPr>
                <w:sz w:val="22"/>
                <w:szCs w:val="22"/>
                <w:lang w:eastAsia="zh-CN"/>
              </w:rPr>
              <w:t xml:space="preserve">or the progress, </w:t>
            </w:r>
            <w:r w:rsidR="00757828">
              <w:rPr>
                <w:sz w:val="22"/>
                <w:szCs w:val="22"/>
                <w:lang w:eastAsia="zh-CN"/>
              </w:rPr>
              <w:t xml:space="preserve"> we can accept the </w:t>
            </w:r>
            <w:r>
              <w:rPr>
                <w:sz w:val="22"/>
                <w:szCs w:val="22"/>
                <w:lang w:eastAsia="zh-CN"/>
              </w:rPr>
              <w:t xml:space="preserve">first </w:t>
            </w:r>
            <w:r w:rsidR="00757828">
              <w:rPr>
                <w:sz w:val="22"/>
                <w:szCs w:val="22"/>
                <w:lang w:eastAsia="zh-CN"/>
              </w:rPr>
              <w:t xml:space="preserve">proposal with the following updates </w:t>
            </w:r>
          </w:p>
          <w:p w14:paraId="51988543" w14:textId="47BD06FD" w:rsidR="00757828" w:rsidRDefault="00757828" w:rsidP="00757828">
            <w:pPr>
              <w:pStyle w:val="ListParagraph"/>
              <w:numPr>
                <w:ilvl w:val="0"/>
                <w:numId w:val="11"/>
              </w:numPr>
              <w:rPr>
                <w:rFonts w:ascii="Times New Roman" w:hAnsi="Times New Roman"/>
              </w:rPr>
            </w:pPr>
            <w:r w:rsidRPr="00125383">
              <w:rPr>
                <w:rFonts w:ascii="Times New Roman" w:hAnsi="Times New Roman"/>
              </w:rPr>
              <w:t xml:space="preserve">Introduce the following new </w:t>
            </w:r>
            <w:r w:rsidRPr="00C9508C">
              <w:rPr>
                <w:rFonts w:ascii="Times New Roman" w:hAnsi="Times New Roman"/>
                <w:color w:val="000000" w:themeColor="text1"/>
              </w:rPr>
              <w:t>FG</w:t>
            </w:r>
            <w:r w:rsidRPr="00C9508C">
              <w:rPr>
                <w:rFonts w:ascii="Times New Roman" w:hAnsi="Times New Roman"/>
                <w:color w:val="FF0000"/>
              </w:rPr>
              <w:t xml:space="preserve"> </w:t>
            </w:r>
            <w:r w:rsidR="00C9508C" w:rsidRPr="00C9508C">
              <w:rPr>
                <w:rFonts w:ascii="Times New Roman" w:hAnsi="Times New Roman"/>
                <w:color w:val="FF0000"/>
              </w:rPr>
              <w:t xml:space="preserve">21-2d </w:t>
            </w:r>
            <w:r w:rsidRPr="00125383">
              <w:rPr>
                <w:rFonts w:ascii="Times New Roman" w:hAnsi="Times New Roman"/>
              </w:rPr>
              <w:t xml:space="preserve">for </w:t>
            </w:r>
            <w:r w:rsidRPr="00125383">
              <w:rPr>
                <w:rFonts w:ascii="Times New Roman" w:hAnsi="Times New Roman"/>
                <w:color w:val="FF0000"/>
              </w:rPr>
              <w:t xml:space="preserve">inter-frequency </w:t>
            </w:r>
            <w:r w:rsidRPr="00125383">
              <w:rPr>
                <w:rFonts w:ascii="Times New Roman" w:hAnsi="Times New Roman"/>
              </w:rPr>
              <w:t xml:space="preserve">DAPS-HO and adopt </w:t>
            </w:r>
            <w:r w:rsidRPr="00125383">
              <w:rPr>
                <w:rFonts w:ascii="Times New Roman" w:hAnsi="Times New Roman"/>
                <w:color w:val="FF0000"/>
              </w:rPr>
              <w:t>[UL transmission][</w:t>
            </w:r>
            <w:r w:rsidRPr="00757828">
              <w:rPr>
                <w:rFonts w:ascii="Times New Roman" w:hAnsi="Times New Roman"/>
                <w:strike/>
                <w:color w:val="FF0000"/>
              </w:rPr>
              <w:t>symbol</w:t>
            </w:r>
            <w:r w:rsidRPr="00125383">
              <w:rPr>
                <w:rFonts w:ascii="Times New Roman" w:hAnsi="Times New Roman"/>
                <w:color w:val="FF0000"/>
              </w:rPr>
              <w:t xml:space="preserve">] </w:t>
            </w:r>
            <w:r w:rsidRPr="00125383">
              <w:rPr>
                <w:rFonts w:ascii="Times New Roman" w:hAnsi="Times New Roman"/>
              </w:rPr>
              <w:t>based cancellation</w:t>
            </w:r>
          </w:p>
          <w:p w14:paraId="4BCCC1DD" w14:textId="2BDA4129" w:rsidR="00E77C71" w:rsidRPr="00E77C71" w:rsidRDefault="00757828" w:rsidP="00E77C71">
            <w:pPr>
              <w:pStyle w:val="ListParagraph"/>
              <w:numPr>
                <w:ilvl w:val="0"/>
                <w:numId w:val="11"/>
              </w:numPr>
              <w:rPr>
                <w:rFonts w:ascii="Times New Roman" w:hAnsi="Times New Roman"/>
              </w:rPr>
            </w:pPr>
            <w:r>
              <w:rPr>
                <w:rFonts w:ascii="Times New Roman" w:hAnsi="Times New Roman"/>
              </w:rPr>
              <w:t xml:space="preserve">FG21-1a and FG21-1b </w:t>
            </w:r>
            <w:r w:rsidR="006F52A8">
              <w:rPr>
                <w:rFonts w:ascii="Times New Roman" w:hAnsi="Times New Roman"/>
              </w:rPr>
              <w:t>are</w:t>
            </w:r>
            <w:r>
              <w:rPr>
                <w:rFonts w:ascii="Times New Roman" w:hAnsi="Times New Roman"/>
              </w:rPr>
              <w:t xml:space="preserve"> not tied together,</w:t>
            </w:r>
            <w:r w:rsidR="006F52A8">
              <w:rPr>
                <w:rFonts w:ascii="Times New Roman" w:hAnsi="Times New Roman"/>
              </w:rPr>
              <w:t xml:space="preserve"> i.e.,</w:t>
            </w:r>
            <w:r>
              <w:rPr>
                <w:rFonts w:ascii="Times New Roman" w:hAnsi="Times New Roman"/>
              </w:rPr>
              <w:t xml:space="preserve"> 21-a </w:t>
            </w:r>
            <w:r w:rsidR="006F52A8">
              <w:rPr>
                <w:rFonts w:ascii="Times New Roman" w:hAnsi="Times New Roman"/>
              </w:rPr>
              <w:t>does</w:t>
            </w:r>
            <w:r>
              <w:rPr>
                <w:rFonts w:ascii="Times New Roman" w:hAnsi="Times New Roman"/>
              </w:rPr>
              <w:t xml:space="preserve"> not </w:t>
            </w:r>
            <w:r w:rsidR="006F52A8">
              <w:rPr>
                <w:rFonts w:ascii="Times New Roman" w:hAnsi="Times New Roman"/>
              </w:rPr>
              <w:t xml:space="preserve">consider as </w:t>
            </w:r>
            <w:r>
              <w:rPr>
                <w:rFonts w:ascii="Times New Roman" w:hAnsi="Times New Roman"/>
              </w:rPr>
              <w:t>the pre-requisite of 21-1b.</w:t>
            </w:r>
          </w:p>
        </w:tc>
      </w:tr>
      <w:tr w:rsidR="003558AF" w14:paraId="5E7A4868" w14:textId="77777777" w:rsidTr="006C59BC">
        <w:trPr>
          <w:trHeight w:val="24"/>
        </w:trPr>
        <w:tc>
          <w:tcPr>
            <w:tcW w:w="1871" w:type="dxa"/>
          </w:tcPr>
          <w:p w14:paraId="27DA898E" w14:textId="21B2678D" w:rsidR="003558AF" w:rsidRDefault="003558AF" w:rsidP="006C59BC">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uawei/HiSilicon</w:t>
            </w:r>
          </w:p>
        </w:tc>
        <w:tc>
          <w:tcPr>
            <w:tcW w:w="8021" w:type="dxa"/>
          </w:tcPr>
          <w:p w14:paraId="05DBDB57" w14:textId="0FBAD4E0" w:rsidR="003558AF" w:rsidRDefault="003558AF" w:rsidP="006C59BC">
            <w:pPr>
              <w:spacing w:after="0" w:line="240" w:lineRule="auto"/>
              <w:rPr>
                <w:sz w:val="22"/>
                <w:szCs w:val="22"/>
                <w:lang w:eastAsia="zh-CN"/>
              </w:rPr>
            </w:pPr>
            <w:r>
              <w:rPr>
                <w:sz w:val="22"/>
                <w:szCs w:val="22"/>
                <w:lang w:eastAsia="zh-CN"/>
              </w:rPr>
              <w:t>Comparing these two proposals, we prefer the first one. For compromise, we are ok with the capability for inter-frequency and [UL transmission] is preferred.</w:t>
            </w:r>
          </w:p>
        </w:tc>
      </w:tr>
      <w:tr w:rsidR="00305FE3" w14:paraId="2986FD02" w14:textId="77777777" w:rsidTr="006C59BC">
        <w:trPr>
          <w:trHeight w:val="24"/>
        </w:trPr>
        <w:tc>
          <w:tcPr>
            <w:tcW w:w="1871" w:type="dxa"/>
          </w:tcPr>
          <w:p w14:paraId="45C78A38" w14:textId="2CA21C87" w:rsidR="00305FE3" w:rsidRDefault="00305FE3" w:rsidP="00305FE3">
            <w:pPr>
              <w:pStyle w:val="BodyText"/>
              <w:spacing w:after="0" w:line="240" w:lineRule="auto"/>
              <w:rPr>
                <w:rFonts w:ascii="Times New Roman" w:hAnsi="Times New Roman" w:hint="eastAsia"/>
                <w:sz w:val="22"/>
                <w:szCs w:val="22"/>
                <w:lang w:eastAsia="zh-CN"/>
              </w:rPr>
            </w:pPr>
            <w:r>
              <w:rPr>
                <w:rFonts w:ascii="Times New Roman" w:hAnsi="Times New Roman"/>
                <w:sz w:val="22"/>
                <w:szCs w:val="22"/>
                <w:lang w:eastAsia="zh-CN"/>
              </w:rPr>
              <w:t>Qualcomm</w:t>
            </w:r>
          </w:p>
        </w:tc>
        <w:tc>
          <w:tcPr>
            <w:tcW w:w="8021" w:type="dxa"/>
          </w:tcPr>
          <w:p w14:paraId="130E6009" w14:textId="34332240" w:rsidR="00305FE3" w:rsidRPr="00305FE3" w:rsidRDefault="00305FE3" w:rsidP="00305FE3">
            <w:pPr>
              <w:spacing w:after="0" w:line="240" w:lineRule="auto"/>
              <w:rPr>
                <w:rFonts w:ascii="Times New Roman" w:hAnsi="Times New Roman"/>
                <w:sz w:val="22"/>
                <w:szCs w:val="22"/>
                <w:lang w:eastAsia="zh-CN"/>
              </w:rPr>
            </w:pPr>
            <w:r w:rsidRPr="00D1302D">
              <w:rPr>
                <w:rFonts w:ascii="Times New Roman" w:hAnsi="Times New Roman"/>
                <w:sz w:val="22"/>
                <w:szCs w:val="22"/>
                <w:lang w:eastAsia="zh-CN"/>
              </w:rPr>
              <w:t xml:space="preserve">We </w:t>
            </w:r>
            <w:r w:rsidR="00CE241B">
              <w:rPr>
                <w:rFonts w:ascii="Times New Roman" w:hAnsi="Times New Roman"/>
                <w:sz w:val="22"/>
                <w:szCs w:val="22"/>
                <w:lang w:eastAsia="zh-CN"/>
              </w:rPr>
              <w:t>are fine with</w:t>
            </w:r>
            <w:r w:rsidRPr="00D1302D">
              <w:rPr>
                <w:rFonts w:ascii="Times New Roman" w:hAnsi="Times New Roman"/>
                <w:sz w:val="22"/>
                <w:szCs w:val="22"/>
                <w:lang w:eastAsia="zh-CN"/>
              </w:rPr>
              <w:t xml:space="preserve"> the first proposal </w:t>
            </w:r>
            <w:r w:rsidR="007267E5">
              <w:rPr>
                <w:rFonts w:ascii="Times New Roman" w:hAnsi="Times New Roman"/>
                <w:sz w:val="22"/>
                <w:szCs w:val="22"/>
                <w:lang w:eastAsia="zh-CN"/>
              </w:rPr>
              <w:t>on i</w:t>
            </w:r>
            <w:r w:rsidR="007267E5" w:rsidRPr="007267E5">
              <w:rPr>
                <w:rFonts w:ascii="Times New Roman" w:hAnsi="Times New Roman"/>
                <w:sz w:val="22"/>
                <w:szCs w:val="22"/>
                <w:lang w:eastAsia="zh-CN"/>
              </w:rPr>
              <w:t>ntroduc</w:t>
            </w:r>
            <w:r w:rsidR="007267E5">
              <w:rPr>
                <w:rFonts w:ascii="Times New Roman" w:hAnsi="Times New Roman"/>
                <w:sz w:val="22"/>
                <w:szCs w:val="22"/>
                <w:lang w:eastAsia="zh-CN"/>
              </w:rPr>
              <w:t>ing</w:t>
            </w:r>
            <w:r w:rsidR="007267E5" w:rsidRPr="007267E5">
              <w:rPr>
                <w:rFonts w:ascii="Times New Roman" w:hAnsi="Times New Roman"/>
                <w:sz w:val="22"/>
                <w:szCs w:val="22"/>
                <w:lang w:eastAsia="zh-CN"/>
              </w:rPr>
              <w:t xml:space="preserve"> </w:t>
            </w:r>
            <w:r w:rsidR="00CC64F6">
              <w:rPr>
                <w:rFonts w:ascii="Times New Roman" w:hAnsi="Times New Roman"/>
                <w:sz w:val="22"/>
                <w:szCs w:val="22"/>
                <w:lang w:eastAsia="zh-CN"/>
              </w:rPr>
              <w:t>UL cancellation capability</w:t>
            </w:r>
            <w:r w:rsidR="007267E5" w:rsidRPr="007267E5">
              <w:rPr>
                <w:rFonts w:ascii="Times New Roman" w:hAnsi="Times New Roman"/>
                <w:sz w:val="22"/>
                <w:szCs w:val="22"/>
                <w:lang w:eastAsia="zh-CN"/>
              </w:rPr>
              <w:t xml:space="preserve"> for inter-frequency DAPS-HO </w:t>
            </w:r>
            <w:r w:rsidR="00CC64F6">
              <w:rPr>
                <w:rFonts w:ascii="Times New Roman" w:hAnsi="Times New Roman"/>
                <w:sz w:val="22"/>
                <w:szCs w:val="22"/>
                <w:lang w:eastAsia="zh-CN"/>
              </w:rPr>
              <w:t>and adopting</w:t>
            </w:r>
            <w:r w:rsidRPr="00D1302D">
              <w:rPr>
                <w:rFonts w:ascii="Times New Roman" w:hAnsi="Times New Roman"/>
                <w:sz w:val="22"/>
                <w:szCs w:val="22"/>
                <w:lang w:eastAsia="zh-CN"/>
              </w:rPr>
              <w:t xml:space="preserve"> UL transmission based cancellation </w:t>
            </w:r>
            <w:r>
              <w:rPr>
                <w:rFonts w:ascii="Times New Roman" w:hAnsi="Times New Roman"/>
                <w:sz w:val="22"/>
                <w:szCs w:val="22"/>
                <w:lang w:eastAsia="zh-CN"/>
              </w:rPr>
              <w:t>for the progress.</w:t>
            </w:r>
          </w:p>
        </w:tc>
      </w:tr>
    </w:tbl>
    <w:p w14:paraId="60682BF4" w14:textId="41679C37" w:rsidR="00A04643" w:rsidRDefault="00A04643">
      <w:pPr>
        <w:pStyle w:val="BodyText"/>
        <w:spacing w:after="0"/>
        <w:rPr>
          <w:rFonts w:ascii="Times New Roman" w:hAnsi="Times New Roman"/>
          <w:sz w:val="22"/>
          <w:szCs w:val="22"/>
          <w:lang w:eastAsia="zh-CN"/>
        </w:rPr>
      </w:pPr>
    </w:p>
    <w:p w14:paraId="0120BC4F" w14:textId="77777777" w:rsidR="00A04643" w:rsidRDefault="00A04643">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93E73" w14:textId="77777777" w:rsidR="00C6588A" w:rsidRDefault="00C6588A">
      <w:pPr>
        <w:spacing w:after="0" w:line="240" w:lineRule="auto"/>
      </w:pPr>
      <w:r>
        <w:separator/>
      </w:r>
    </w:p>
  </w:endnote>
  <w:endnote w:type="continuationSeparator" w:id="0">
    <w:p w14:paraId="7292C6C5" w14:textId="77777777" w:rsidR="00C6588A" w:rsidRDefault="00C6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D8A2" w14:textId="77777777" w:rsidR="00757828" w:rsidRDefault="00757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757828" w:rsidRDefault="00757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B8A4E" w14:textId="24A160C9" w:rsidR="00757828" w:rsidRDefault="00757828">
    <w:pPr>
      <w:pStyle w:val="Footer"/>
      <w:ind w:right="360"/>
    </w:pPr>
    <w:r>
      <w:rPr>
        <w:rStyle w:val="PageNumber"/>
      </w:rPr>
      <w:fldChar w:fldCharType="begin"/>
    </w:r>
    <w:r>
      <w:rPr>
        <w:rStyle w:val="PageNumber"/>
      </w:rPr>
      <w:instrText xml:space="preserve"> PAGE </w:instrText>
    </w:r>
    <w:r>
      <w:rPr>
        <w:rStyle w:val="PageNumber"/>
      </w:rPr>
      <w:fldChar w:fldCharType="separate"/>
    </w:r>
    <w:r w:rsidR="003558AF">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58AF">
      <w:rPr>
        <w:rStyle w:val="PageNumber"/>
        <w:noProof/>
      </w:rPr>
      <w:t>23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8967" w14:textId="77777777" w:rsidR="00BC0086" w:rsidRDefault="00BC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A99CB" w14:textId="77777777" w:rsidR="00C6588A" w:rsidRDefault="00C6588A">
      <w:pPr>
        <w:spacing w:after="0" w:line="240" w:lineRule="auto"/>
      </w:pPr>
      <w:r>
        <w:separator/>
      </w:r>
    </w:p>
  </w:footnote>
  <w:footnote w:type="continuationSeparator" w:id="0">
    <w:p w14:paraId="2B098DDB" w14:textId="77777777" w:rsidR="00C6588A" w:rsidRDefault="00C65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35F4" w14:textId="77777777" w:rsidR="00757828" w:rsidRDefault="0075782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3AC59" w14:textId="77777777" w:rsidR="00BC0086" w:rsidRDefault="00BC0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EDE0" w14:textId="77777777" w:rsidR="00BC0086" w:rsidRDefault="00BC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91C00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Chunhai Yao">
    <w15:presenceInfo w15:providerId="AD" w15:userId="S::chunhai_yao@apple.com::4fec5b3b-27b8-44e4-af75-32b75128cf8c"/>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05FA"/>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5B1F"/>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69"/>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383"/>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5E3"/>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62"/>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006"/>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5FE3"/>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8AF"/>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5E"/>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6D30"/>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7D0"/>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1D"/>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6C8"/>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0F73"/>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9B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073"/>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2A8"/>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7E5"/>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828"/>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5059"/>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33E"/>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0D"/>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E7EBD"/>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643"/>
    <w:rsid w:val="00A04846"/>
    <w:rsid w:val="00A04A92"/>
    <w:rsid w:val="00A0559E"/>
    <w:rsid w:val="00A05A1F"/>
    <w:rsid w:val="00A05BA9"/>
    <w:rsid w:val="00A05DFF"/>
    <w:rsid w:val="00A05E7D"/>
    <w:rsid w:val="00A05FF8"/>
    <w:rsid w:val="00A061E0"/>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156"/>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6F6"/>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6D2"/>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673"/>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A7F0D"/>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0086"/>
    <w:rsid w:val="00BC16BF"/>
    <w:rsid w:val="00BC1A03"/>
    <w:rsid w:val="00BC1A99"/>
    <w:rsid w:val="00BC1FBA"/>
    <w:rsid w:val="00BC201A"/>
    <w:rsid w:val="00BC26C3"/>
    <w:rsid w:val="00BC2BC7"/>
    <w:rsid w:val="00BC2DB7"/>
    <w:rsid w:val="00BC2F45"/>
    <w:rsid w:val="00BC321B"/>
    <w:rsid w:val="00BC344E"/>
    <w:rsid w:val="00BC38B8"/>
    <w:rsid w:val="00BC38D1"/>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72"/>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88A"/>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08C"/>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4F6"/>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41B"/>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CAB"/>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105"/>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56"/>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871"/>
    <w:rsid w:val="00E7797B"/>
    <w:rsid w:val="00E77C66"/>
    <w:rsid w:val="00E77C71"/>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18782663">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 w:id="1459182398">
      <w:bodyDiv w:val="1"/>
      <w:marLeft w:val="0"/>
      <w:marRight w:val="0"/>
      <w:marTop w:val="0"/>
      <w:marBottom w:val="0"/>
      <w:divBdr>
        <w:top w:val="none" w:sz="0" w:space="0" w:color="auto"/>
        <w:left w:val="none" w:sz="0" w:space="0" w:color="auto"/>
        <w:bottom w:val="none" w:sz="0" w:space="0" w:color="auto"/>
        <w:right w:val="none" w:sz="0" w:space="0" w:color="auto"/>
      </w:divBdr>
    </w:div>
    <w:div w:id="16918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oleObject" Target="embeddings/oleObject3.bin"/><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2038C"/>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B52BD"/>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85CF9"/>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C2333"/>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051EE"/>
    <w:rsid w:val="00E2328C"/>
    <w:rsid w:val="00E34D14"/>
    <w:rsid w:val="00E424E6"/>
    <w:rsid w:val="00E47A16"/>
    <w:rsid w:val="00E565C1"/>
    <w:rsid w:val="00EA1780"/>
    <w:rsid w:val="00EF5F5C"/>
    <w:rsid w:val="00F24FBF"/>
    <w:rsid w:val="00F40678"/>
    <w:rsid w:val="00F44547"/>
    <w:rsid w:val="00F50421"/>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56360B05-7E42-45C6-AB76-7EC0CAF08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8759AB-250E-482C-BC66-03E59E0B130B}">
  <ds:schemaRefs>
    <ds:schemaRef ds:uri="http://schemas.openxmlformats.org/officeDocument/2006/bibliography"/>
  </ds:schemaRefs>
</ds:datastoreItem>
</file>

<file path=customXml/itemProps6.xml><?xml version="1.0" encoding="utf-8"?>
<ds:datastoreItem xmlns:ds="http://schemas.openxmlformats.org/officeDocument/2006/customXml" ds:itemID="{94C90787-5779-47C0-B7ED-1B219776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23</Pages>
  <Words>9178</Words>
  <Characters>47065</Characters>
  <Application>Microsoft Office Word</Application>
  <DocSecurity>0</DocSecurity>
  <Lines>392</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discussions for [101-e-NR-Mob-Enh-01]</vt:lpstr>
      <vt:lpstr>Summary of email discussions for [101-e-NR-Mob-Enh-01]</vt:lpstr>
    </vt:vector>
  </TitlesOfParts>
  <Company>Intel</Company>
  <LinksUpToDate>false</LinksUpToDate>
  <CharactersWithSpaces>56131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Hung Ly</cp:lastModifiedBy>
  <cp:revision>5</cp:revision>
  <cp:lastPrinted>2020-05-29T09:11:00Z</cp:lastPrinted>
  <dcterms:created xsi:type="dcterms:W3CDTF">2020-06-04T05:22:00Z</dcterms:created>
  <dcterms:modified xsi:type="dcterms:W3CDTF">2020-06-04T05:24:00Z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13:36:59Z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1591234555</vt:lpwstr>
  </property>
</Properties>
</file>