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D1D26" w14:textId="77777777" w:rsidR="00825F97" w:rsidRDefault="00C05447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78F44259" w14:textId="77777777" w:rsidR="00825F97" w:rsidRDefault="00C05447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DA240CD" w14:textId="77777777" w:rsidR="00825F97" w:rsidRDefault="00825F97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649CC4AC" w14:textId="77777777" w:rsidR="00825F97" w:rsidRDefault="00C05447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6D31F045" w14:textId="77777777" w:rsidR="00825F97" w:rsidRDefault="00C05447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[101-e-NR-eMIMO-ULFPTx-01]</w:t>
      </w:r>
    </w:p>
    <w:p w14:paraId="2FDB7596" w14:textId="77777777" w:rsidR="00825F97" w:rsidRDefault="00C05447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113AD256" w14:textId="77777777" w:rsidR="00825F97" w:rsidRDefault="00C05447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18A3F4BA" w14:textId="77777777" w:rsidR="00825F97" w:rsidRDefault="00C05447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64F041FC" w14:textId="77777777" w:rsidR="00825F97" w:rsidRDefault="00C05447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below.</w:t>
      </w:r>
    </w:p>
    <w:p w14:paraId="70204626" w14:textId="77777777" w:rsidR="00825F97" w:rsidRDefault="00C05447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[101-e-NR-eMIMO-ULFPTx-01] Additional entries of full power TPMI grouping indication with Mode 2 operation by 5/29 and corresponding TP (if any) by 6/5 – Rakesh (vivo)</w:t>
      </w:r>
    </w:p>
    <w:p w14:paraId="21300556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Issue 1 of the FL summary</w:t>
      </w:r>
    </w:p>
    <w:p w14:paraId="4A496C83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Companies are encouraged to provide simulation results</w:t>
      </w:r>
    </w:p>
    <w:p w14:paraId="7DD4C73C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Note that having this email thread does not automatically mean that additional entries will be included into the specification</w:t>
      </w:r>
    </w:p>
    <w:p w14:paraId="66EC4D58" w14:textId="77777777" w:rsidR="00825F97" w:rsidRDefault="00825F97">
      <w:pPr>
        <w:rPr>
          <w:rFonts w:eastAsiaTheme="minorEastAsia"/>
          <w:lang w:eastAsia="zh-CN"/>
        </w:rPr>
      </w:pPr>
    </w:p>
    <w:p w14:paraId="12600F40" w14:textId="77777777" w:rsidR="00825F97" w:rsidRDefault="00C0544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 xml:space="preserve">r reference, </w:t>
      </w:r>
      <w:r>
        <w:rPr>
          <w:rFonts w:eastAsiaTheme="minorEastAsia"/>
          <w:lang w:eastAsia="zh-CN"/>
        </w:rPr>
        <w:t>the agreement from RAN1#99 is copied below.</w:t>
      </w:r>
    </w:p>
    <w:p w14:paraId="0A35BB68" w14:textId="77777777" w:rsidR="00825F97" w:rsidRDefault="00C05447">
      <w:pPr>
        <w:rPr>
          <w:rFonts w:cs="Times"/>
          <w:b/>
          <w:bCs/>
          <w:szCs w:val="20"/>
          <w:highlight w:val="green"/>
          <w:lang w:eastAsia="zh-CN"/>
        </w:rPr>
      </w:pPr>
      <w:r>
        <w:rPr>
          <w:rFonts w:cs="Times"/>
          <w:b/>
          <w:bCs/>
          <w:szCs w:val="20"/>
          <w:highlight w:val="green"/>
          <w:lang w:eastAsia="zh-CN"/>
        </w:rPr>
        <w:t>Agreement</w:t>
      </w:r>
    </w:p>
    <w:p w14:paraId="4A633E40" w14:textId="77777777" w:rsidR="00825F97" w:rsidRDefault="00C05447">
      <w:pPr>
        <w:rPr>
          <w:rFonts w:cs="Times"/>
          <w:szCs w:val="20"/>
          <w:lang w:eastAsia="zh-CN"/>
        </w:rPr>
      </w:pPr>
      <w:r>
        <w:rPr>
          <w:rFonts w:cs="Times"/>
          <w:szCs w:val="20"/>
        </w:rPr>
        <w:t>For 4 ports, number of bits to indicate TPMI(s) which can deliver UL full power:</w:t>
      </w:r>
    </w:p>
    <w:p w14:paraId="5C58034D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cs="Times"/>
          <w:szCs w:val="20"/>
        </w:rPr>
        <w:t>Non Coherent 2 bits</w:t>
      </w:r>
    </w:p>
    <w:p w14:paraId="378389F3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Partial coherent 4 bits</w:t>
      </w:r>
    </w:p>
    <w:p w14:paraId="4C4FF51C" w14:textId="77777777" w:rsidR="00825F97" w:rsidRDefault="00C05447">
      <w:pPr>
        <w:pStyle w:val="ListParagraph"/>
        <w:numPr>
          <w:ilvl w:val="2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 xml:space="preserve">Additional entries on top of </w:t>
      </w:r>
      <w:r>
        <w:rPr>
          <w:rFonts w:cs="Times"/>
          <w:szCs w:val="20"/>
        </w:rPr>
        <w:t>existing entries</w:t>
      </w:r>
      <w:r>
        <w:rPr>
          <w:rFonts w:eastAsia="Malgun Gothic" w:cs="Times"/>
          <w:szCs w:val="20"/>
        </w:rPr>
        <w:t xml:space="preserve"> may be added to table 1 and table 2</w:t>
      </w:r>
    </w:p>
    <w:p w14:paraId="327B181A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Whether is this capability reporting is optional or not will be discussed as part of UE capability discussions</w:t>
      </w:r>
    </w:p>
    <w:p w14:paraId="37586A9F" w14:textId="77777777" w:rsidR="00825F97" w:rsidRDefault="00C05447">
      <w:pPr>
        <w:pStyle w:val="ListParagraph"/>
        <w:ind w:left="420"/>
        <w:jc w:val="center"/>
        <w:rPr>
          <w:rFonts w:cs="Times"/>
          <w:szCs w:val="20"/>
        </w:rPr>
      </w:pPr>
      <w:r>
        <w:rPr>
          <w:rFonts w:cs="Times"/>
          <w:szCs w:val="20"/>
        </w:rPr>
        <w:t>Table 1.</w:t>
      </w:r>
    </w:p>
    <w:tbl>
      <w:tblPr>
        <w:tblW w:w="38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382"/>
      </w:tblGrid>
      <w:tr w:rsidR="00825F97" w14:paraId="17E2A5C3" w14:textId="77777777">
        <w:trPr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330C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4Tx, nonCoherent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32AB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4Tx, partial coherent (4bit)</w:t>
            </w:r>
          </w:p>
        </w:tc>
      </w:tr>
      <w:tr w:rsidR="00825F97" w14:paraId="589C2458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DE2EF" w14:textId="77777777" w:rsidR="00825F97" w:rsidRDefault="00C05447"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D465" w14:textId="77777777" w:rsidR="00825F97" w:rsidRDefault="00C05447"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</w:tr>
      <w:tr w:rsidR="00825F97" w14:paraId="6A393F40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B3542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1765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</w:tr>
      <w:tr w:rsidR="00825F97" w14:paraId="0E30AF90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77FB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AA14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</w:tr>
      <w:tr w:rsidR="00825F97" w14:paraId="35EFE2A2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BE92C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303A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</w:tr>
      <w:tr w:rsidR="00825F97" w14:paraId="6D58A874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63838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8E3E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G4</w:t>
            </w:r>
          </w:p>
        </w:tc>
      </w:tr>
      <w:tr w:rsidR="00825F97" w14:paraId="2CEC86E7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3525D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AD1A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G5</w:t>
            </w:r>
          </w:p>
        </w:tc>
      </w:tr>
      <w:tr w:rsidR="00825F97" w14:paraId="00C78DFD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01833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0C8E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G6</w:t>
            </w:r>
          </w:p>
        </w:tc>
      </w:tr>
      <w:tr w:rsidR="00825F97" w14:paraId="09C81F0B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ED3B1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EA4C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</w:tr>
    </w:tbl>
    <w:p w14:paraId="5D5BA161" w14:textId="77777777" w:rsidR="00825F97" w:rsidRDefault="00825F97">
      <w:pPr>
        <w:rPr>
          <w:rFonts w:ascii="Times" w:eastAsia="Batang" w:hAnsi="Times" w:cs="Times"/>
          <w:szCs w:val="20"/>
          <w:lang w:val="en-GB" w:eastAsia="zh-CN"/>
        </w:rPr>
      </w:pPr>
    </w:p>
    <w:p w14:paraId="1F4AE729" w14:textId="77777777" w:rsidR="00825F97" w:rsidRDefault="00C05447">
      <w:pPr>
        <w:rPr>
          <w:rFonts w:cs="Times"/>
          <w:szCs w:val="20"/>
        </w:rPr>
      </w:pPr>
      <w:r>
        <w:rPr>
          <w:rFonts w:cs="Times"/>
          <w:szCs w:val="20"/>
        </w:rPr>
        <w:t>Definition of G0~G6 can be found in the table below.</w:t>
      </w:r>
    </w:p>
    <w:p w14:paraId="1792D4AE" w14:textId="77777777" w:rsidR="00825F97" w:rsidRDefault="00C05447">
      <w:pPr>
        <w:jc w:val="center"/>
        <w:rPr>
          <w:rFonts w:cs="Times"/>
          <w:szCs w:val="20"/>
        </w:rPr>
      </w:pPr>
      <w:r>
        <w:rPr>
          <w:rFonts w:cs="Times"/>
          <w:szCs w:val="20"/>
        </w:rPr>
        <w:t>Table 2.</w:t>
      </w:r>
    </w:p>
    <w:p w14:paraId="76F5E74E" w14:textId="77777777" w:rsidR="00825F97" w:rsidRDefault="00825F97">
      <w:pPr>
        <w:rPr>
          <w:rFonts w:cs="Times"/>
          <w:szCs w:val="20"/>
          <w:lang w:eastAsia="zh-CN"/>
        </w:rPr>
      </w:pPr>
    </w:p>
    <w:p w14:paraId="52B7A235" w14:textId="77777777" w:rsidR="00825F97" w:rsidRDefault="00C05447">
      <w:pPr>
        <w:jc w:val="center"/>
        <w:rPr>
          <w:rFonts w:cs="Times"/>
          <w:szCs w:val="20"/>
          <w:lang w:eastAsia="zh-CN"/>
        </w:rPr>
      </w:pPr>
      <w:r>
        <w:rPr>
          <w:rFonts w:cs="Times"/>
          <w:noProof/>
          <w:szCs w:val="20"/>
        </w:rPr>
        <w:lastRenderedPageBreak/>
        <w:drawing>
          <wp:inline distT="0" distB="0" distL="0" distR="0" wp14:anchorId="0063598B" wp14:editId="7E6ED746">
            <wp:extent cx="5276850" cy="403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A34B" w14:textId="77777777" w:rsidR="00825F97" w:rsidRDefault="00825F97">
      <w:pPr>
        <w:rPr>
          <w:rFonts w:eastAsiaTheme="minorEastAsia"/>
          <w:lang w:eastAsia="zh-CN"/>
        </w:rPr>
      </w:pPr>
    </w:p>
    <w:p w14:paraId="6A435E7E" w14:textId="77777777" w:rsidR="00825F97" w:rsidRDefault="00825F97">
      <w:pPr>
        <w:rPr>
          <w:rFonts w:eastAsiaTheme="minorEastAsia"/>
          <w:lang w:eastAsia="zh-CN"/>
        </w:rPr>
      </w:pPr>
    </w:p>
    <w:p w14:paraId="358CF758" w14:textId="77777777" w:rsidR="00825F97" w:rsidRDefault="00C05447">
      <w:pPr>
        <w:pStyle w:val="title1"/>
      </w:pPr>
      <w:r>
        <w:t xml:space="preserve">Remaining issues </w:t>
      </w:r>
    </w:p>
    <w:p w14:paraId="7BF9B033" w14:textId="77777777" w:rsidR="00825F97" w:rsidRDefault="00C05447">
      <w:pPr>
        <w:pStyle w:val="title2"/>
        <w:rPr>
          <w:sz w:val="24"/>
        </w:rPr>
      </w:pPr>
      <w:r>
        <w:rPr>
          <w:sz w:val="24"/>
        </w:rPr>
        <w:t>Issue 1: Additional entries of full power TPMI grouping indication with Mode 2 operation</w:t>
      </w:r>
      <w:r>
        <w:rPr>
          <w:rFonts w:hint="eastAsia"/>
          <w:sz w:val="24"/>
        </w:rPr>
        <w:t xml:space="preserve"> </w:t>
      </w:r>
    </w:p>
    <w:p w14:paraId="34E98E70" w14:textId="77777777" w:rsidR="00825F97" w:rsidRDefault="00C05447">
      <w:pPr>
        <w:rPr>
          <w:rFonts w:eastAsiaTheme="minorEastAsia"/>
          <w:sz w:val="22"/>
          <w:lang w:eastAsia="zh-CN"/>
        </w:rPr>
      </w:pPr>
      <w:r>
        <w:rPr>
          <w:rFonts w:eastAsiaTheme="minorEastAsia"/>
          <w:sz w:val="22"/>
          <w:lang w:eastAsia="zh-CN"/>
        </w:rPr>
        <w:t>T</w:t>
      </w:r>
      <w:r>
        <w:rPr>
          <w:rFonts w:eastAsiaTheme="minorEastAsia" w:hint="eastAsia"/>
          <w:sz w:val="22"/>
          <w:lang w:eastAsia="zh-CN"/>
        </w:rPr>
        <w:t xml:space="preserve">here </w:t>
      </w:r>
      <w:r>
        <w:rPr>
          <w:rFonts w:eastAsiaTheme="minorEastAsia"/>
          <w:sz w:val="22"/>
          <w:lang w:eastAsia="zh-CN"/>
        </w:rPr>
        <w:t>are diverging views/proposals on this issue in contribution submitted in this RAN1#101-e and following alternatives are listed:</w:t>
      </w:r>
    </w:p>
    <w:p w14:paraId="7F0A268A" w14:textId="77777777" w:rsidR="00825F97" w:rsidRDefault="00825F97">
      <w:pPr>
        <w:rPr>
          <w:rFonts w:eastAsiaTheme="minorEastAsia"/>
          <w:sz w:val="22"/>
          <w:szCs w:val="22"/>
          <w:lang w:eastAsia="zh-CN"/>
        </w:rPr>
      </w:pPr>
    </w:p>
    <w:p w14:paraId="437583C1" w14:textId="77777777" w:rsidR="00825F97" w:rsidRDefault="00C05447"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Alt1:</w:t>
      </w:r>
      <w:r>
        <w:rPr>
          <w:rFonts w:eastAsiaTheme="minorEastAsia" w:hint="eastAsia"/>
          <w:sz w:val="24"/>
          <w:lang w:eastAsia="zh-CN"/>
        </w:rPr>
        <w:t xml:space="preserve"> W</w:t>
      </w:r>
      <w:r>
        <w:rPr>
          <w:rFonts w:eastAsiaTheme="minorEastAsia"/>
          <w:sz w:val="24"/>
          <w:lang w:eastAsia="zh-CN"/>
        </w:rPr>
        <w:t xml:space="preserve">hether to revise the number of bits for partial coherent case? i.e. revise the bit size to 3bits for 4Tx partial coherent </w:t>
      </w:r>
    </w:p>
    <w:p w14:paraId="0E4C5444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21495D51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168DB123" w14:textId="77777777" w:rsidR="00825F97" w:rsidRPr="00697CC2" w:rsidRDefault="00C05447">
      <w:pPr>
        <w:rPr>
          <w:rFonts w:eastAsiaTheme="minorEastAsia"/>
          <w:strike/>
          <w:sz w:val="24"/>
          <w:lang w:eastAsia="zh-CN"/>
        </w:rPr>
      </w:pPr>
      <w:commentRangeStart w:id="2"/>
      <w:r w:rsidRPr="00697CC2">
        <w:rPr>
          <w:rFonts w:eastAsiaTheme="minorEastAsia"/>
          <w:strike/>
          <w:sz w:val="24"/>
          <w:lang w:eastAsia="zh-CN"/>
        </w:rPr>
        <w:t>Alt2</w:t>
      </w:r>
      <w:commentRangeEnd w:id="2"/>
      <w:r w:rsidR="003E2A85">
        <w:rPr>
          <w:rStyle w:val="CommentReference"/>
        </w:rPr>
        <w:commentReference w:id="2"/>
      </w:r>
      <w:r w:rsidRPr="00697CC2">
        <w:rPr>
          <w:rFonts w:eastAsiaTheme="minorEastAsia"/>
          <w:strike/>
          <w:sz w:val="24"/>
          <w:lang w:eastAsia="zh-CN"/>
        </w:rPr>
        <w:t xml:space="preserve">: </w:t>
      </w:r>
      <w:r w:rsidRPr="00697CC2">
        <w:rPr>
          <w:rFonts w:eastAsiaTheme="minorEastAsia" w:hint="eastAsia"/>
          <w:strike/>
          <w:sz w:val="24"/>
          <w:lang w:eastAsia="zh-CN"/>
        </w:rPr>
        <w:t>W</w:t>
      </w:r>
      <w:r w:rsidRPr="00697CC2">
        <w:rPr>
          <w:rFonts w:eastAsiaTheme="minorEastAsia"/>
          <w:strike/>
          <w:sz w:val="24"/>
          <w:lang w:eastAsia="zh-CN"/>
        </w:rPr>
        <w:t>hether to revise TPMI groups G0~G6? i.e. revise the existing TPMI groups</w:t>
      </w:r>
    </w:p>
    <w:p w14:paraId="54D154D8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7DB0C718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01D2E1C1" w14:textId="77777777" w:rsidR="00825F97" w:rsidRDefault="00C05447"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 xml:space="preserve">Alt3: </w:t>
      </w:r>
      <w:r>
        <w:rPr>
          <w:rFonts w:eastAsiaTheme="minorEastAsia" w:hint="eastAsia"/>
          <w:sz w:val="24"/>
          <w:lang w:eastAsia="zh-CN"/>
        </w:rPr>
        <w:t>W</w:t>
      </w:r>
      <w:r>
        <w:rPr>
          <w:rFonts w:eastAsiaTheme="minorEastAsia"/>
          <w:sz w:val="24"/>
          <w:lang w:eastAsia="zh-CN"/>
        </w:rPr>
        <w:t xml:space="preserve">hether to introduce more TPMI groups for 4Tx partial coherent? If yes, how many groups and TPMI group details </w:t>
      </w:r>
    </w:p>
    <w:p w14:paraId="122B4A4F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21CE7E16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09C7E41E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5487095F" w14:textId="77777777" w:rsidR="00825F97" w:rsidRDefault="00825F97">
      <w:pPr>
        <w:rPr>
          <w:rFonts w:eastAsiaTheme="minorEastAsia"/>
          <w:sz w:val="22"/>
          <w:lang w:eastAsia="zh-CN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825F97" w14:paraId="3ED7E396" w14:textId="77777777">
        <w:tc>
          <w:tcPr>
            <w:tcW w:w="2547" w:type="dxa"/>
          </w:tcPr>
          <w:p w14:paraId="5B7F5D5F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Company</w:t>
            </w:r>
          </w:p>
        </w:tc>
        <w:tc>
          <w:tcPr>
            <w:tcW w:w="6513" w:type="dxa"/>
          </w:tcPr>
          <w:p w14:paraId="402DF9E0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825F97" w14:paraId="4B29027A" w14:textId="77777777">
        <w:tc>
          <w:tcPr>
            <w:tcW w:w="2547" w:type="dxa"/>
          </w:tcPr>
          <w:p w14:paraId="7B42C9D4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4C45D023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For Alt 1, we do not agree to reduce the bit size to 3bits, because it means the number of supported UE PA architectures will be reduced from 16 to 8 for partial-coherent case. From the technical perspective, it make no sense to penalize this functionality by restricting the diversity of UE implementation. Instead, some more types of the partial-coherent 4-Tx UE with different PA architectures should be captured to optimize this functionality.</w:t>
            </w:r>
          </w:p>
          <w:p w14:paraId="2D4EADF3" w14:textId="77777777" w:rsidR="00825F97" w:rsidRDefault="00825F97">
            <w:pPr>
              <w:rPr>
                <w:rFonts w:eastAsiaTheme="minorEastAsia"/>
                <w:szCs w:val="20"/>
                <w:lang w:eastAsia="zh-CN"/>
              </w:rPr>
            </w:pPr>
          </w:p>
          <w:p w14:paraId="3E7417F2" w14:textId="77777777" w:rsidR="00825F97" w:rsidRDefault="00825F97">
            <w:pPr>
              <w:rPr>
                <w:rFonts w:eastAsiaTheme="minorEastAsia"/>
                <w:szCs w:val="20"/>
                <w:lang w:eastAsia="zh-CN"/>
              </w:rPr>
            </w:pPr>
          </w:p>
          <w:p w14:paraId="06C7827F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For Alt 2, we propose to adopt the following modifications, because t</w:t>
            </w:r>
            <w:r>
              <w:rPr>
                <w:rFonts w:eastAsiaTheme="minorEastAsia"/>
                <w:szCs w:val="20"/>
                <w:lang w:eastAsia="zh-CN"/>
              </w:rPr>
              <w:t>here are still some obvious logic</w:t>
            </w:r>
            <w:r>
              <w:rPr>
                <w:rFonts w:eastAsiaTheme="minorEastAsia" w:hint="eastAsia"/>
                <w:szCs w:val="20"/>
                <w:lang w:eastAsia="zh-CN"/>
              </w:rPr>
              <w:t>al</w:t>
            </w:r>
            <w:r>
              <w:rPr>
                <w:rFonts w:eastAsiaTheme="minorEastAsia"/>
                <w:szCs w:val="20"/>
                <w:lang w:eastAsia="zh-CN"/>
              </w:rPr>
              <w:t xml:space="preserve"> leaks of the existing G0 to G6</w:t>
            </w:r>
            <w:r>
              <w:rPr>
                <w:rFonts w:eastAsiaTheme="minorEastAsia" w:hint="eastAsia"/>
                <w:szCs w:val="20"/>
                <w:lang w:eastAsia="zh-CN"/>
              </w:rPr>
              <w:t>.</w:t>
            </w:r>
          </w:p>
          <w:p w14:paraId="2EE604F9" w14:textId="77777777" w:rsidR="00825F97" w:rsidRDefault="00C05447">
            <w:pPr>
              <w:numPr>
                <w:ilvl w:val="0"/>
                <w:numId w:val="15"/>
              </w:num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Considering the beam-forming gain from partial-coherent ports, precoding matrices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434" w:dyaOrig="1077" w14:anchorId="7D4597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.7pt;height:54pt;mso-width-percent:0;mso-height-percent:0;mso-width-percent:0;mso-height-percent:0" o:ole="">
                  <v:imagedata r:id="rId13" o:title=""/>
                </v:shape>
                <o:OLEObject Type="Embed" ProgID="Equation.3" ShapeID="_x0000_i1025" DrawAspect="Content" ObjectID="_1651923207" r:id="rId14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,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539" w:dyaOrig="1077" w14:anchorId="71E38012">
                <v:shape id="_x0000_i1026" type="#_x0000_t75" alt="" style="width:27pt;height:54pt;mso-width-percent:0;mso-height-percent:0;mso-width-percent:0;mso-height-percent:0" o:ole="">
                  <v:imagedata r:id="rId15" o:title=""/>
                </v:shape>
                <o:OLEObject Type="Embed" ProgID="Equation.3" ShapeID="_x0000_i1026" DrawAspect="Content" ObjectID="_1651923208" r:id="rId16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,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448" w:dyaOrig="1077" w14:anchorId="3FB52C4C">
                <v:shape id="_x0000_i1027" type="#_x0000_t75" alt="" style="width:22.15pt;height:54pt;mso-width-percent:0;mso-height-percent:0;mso-width-percent:0;mso-height-percent:0" o:ole="">
                  <v:imagedata r:id="rId17" o:title=""/>
                </v:shape>
                <o:OLEObject Type="Embed" ProgID="Equation.3" ShapeID="_x0000_i1027" DrawAspect="Content" ObjectID="_1651923209" r:id="rId18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and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568" w:dyaOrig="1077" w14:anchorId="24713FE5">
                <v:shape id="_x0000_i1028" type="#_x0000_t75" alt="" style="width:28.15pt;height:54pt;mso-width-percent:0;mso-height-percent:0;mso-width-percent:0;mso-height-percent:0" o:ole="">
                  <v:imagedata r:id="rId19" o:title=""/>
                </v:shape>
                <o:OLEObject Type="Embed" ProgID="Equation.3" ShapeID="_x0000_i1028" DrawAspect="Content" ObjectID="_1651923210" r:id="rId20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should be added in the existing G1 and G2.</w:t>
            </w:r>
          </w:p>
          <w:p w14:paraId="49599F32" w14:textId="77777777" w:rsidR="00825F97" w:rsidRDefault="00C05447">
            <w:pPr>
              <w:numPr>
                <w:ilvl w:val="0"/>
                <w:numId w:val="15"/>
              </w:num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="SimSun"/>
                <w:szCs w:val="20"/>
              </w:rPr>
              <w:t>In order to optimize TPMI group based full power capability reporting, entries of TPMI groups should be decoupled as much as possible and corresponds to independent PA architectures and coherent capabilities.</w:t>
            </w:r>
            <w:r>
              <w:rPr>
                <w:rFonts w:eastAsia="SimSun" w:hint="eastAsia"/>
                <w:szCs w:val="20"/>
                <w:lang w:eastAsia="zh-CN"/>
              </w:rPr>
              <w:t xml:space="preserve"> Based on that, </w:t>
            </w:r>
            <w:r>
              <w:rPr>
                <w:rFonts w:eastAsia="SimSun" w:hint="eastAsia"/>
                <w:szCs w:val="20"/>
              </w:rPr>
              <w:t xml:space="preserve">G3 </w:t>
            </w:r>
            <w:r>
              <w:rPr>
                <w:rFonts w:eastAsia="SimSun" w:hint="eastAsia"/>
                <w:szCs w:val="20"/>
                <w:lang w:eastAsia="zh-CN"/>
              </w:rPr>
              <w:t xml:space="preserve">is a redundant entry of G5 </w:t>
            </w:r>
            <w:r>
              <w:rPr>
                <w:rFonts w:eastAsia="SimSun"/>
                <w:szCs w:val="20"/>
              </w:rPr>
              <w:t xml:space="preserve">and </w:t>
            </w:r>
            <w:r>
              <w:rPr>
                <w:rFonts w:eastAsia="SimSun" w:hint="eastAsia"/>
                <w:szCs w:val="20"/>
              </w:rPr>
              <w:t>should be removed</w:t>
            </w:r>
            <w:r>
              <w:rPr>
                <w:rFonts w:eastAsia="SimSun"/>
                <w:szCs w:val="20"/>
              </w:rPr>
              <w:t xml:space="preserve"> accordingly</w:t>
            </w:r>
            <w:r>
              <w:rPr>
                <w:rFonts w:eastAsia="SimSun" w:hint="eastAsia"/>
                <w:szCs w:val="20"/>
              </w:rPr>
              <w:t>.</w:t>
            </w:r>
          </w:p>
          <w:p w14:paraId="0E3D19BC" w14:textId="77777777" w:rsidR="00825F97" w:rsidRDefault="00825F97">
            <w:pPr>
              <w:rPr>
                <w:rFonts w:eastAsia="SimSun"/>
                <w:szCs w:val="20"/>
              </w:rPr>
            </w:pPr>
          </w:p>
          <w:p w14:paraId="5910E93C" w14:textId="77777777" w:rsidR="00825F97" w:rsidRDefault="00825F97">
            <w:pPr>
              <w:rPr>
                <w:rFonts w:eastAsia="SimSun"/>
                <w:szCs w:val="20"/>
              </w:rPr>
            </w:pPr>
          </w:p>
          <w:p w14:paraId="78D07584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For Alt 3, we propose to add six new TPMI groups, which are G0+G4, G0+G5, G1+G5, G0+G6, G1+G6 and G2+G6, with the following comments. </w:t>
            </w:r>
          </w:p>
          <w:p w14:paraId="7039372C" w14:textId="77777777" w:rsidR="00825F97" w:rsidRDefault="00C05447">
            <w:pPr>
              <w:numPr>
                <w:ilvl w:val="0"/>
                <w:numId w:val="16"/>
              </w:num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F</w:t>
            </w:r>
            <w:r>
              <w:rPr>
                <w:rFonts w:eastAsia="SimSun" w:hint="eastAsia"/>
                <w:bCs/>
                <w:szCs w:val="20"/>
              </w:rPr>
              <w:t xml:space="preserve">rom the perspective of permutation and </w:t>
            </w:r>
            <w:r>
              <w:rPr>
                <w:rFonts w:eastAsia="SimSun"/>
                <w:bCs/>
                <w:szCs w:val="20"/>
              </w:rPr>
              <w:t>combination</w:t>
            </w:r>
            <w:r>
              <w:rPr>
                <w:rFonts w:eastAsia="SimSun" w:hint="eastAsia"/>
                <w:bCs/>
                <w:szCs w:val="20"/>
              </w:rPr>
              <w:t xml:space="preserve"> </w:t>
            </w:r>
            <w:r>
              <w:rPr>
                <w:rFonts w:eastAsia="SimSun"/>
                <w:bCs/>
                <w:szCs w:val="20"/>
              </w:rPr>
              <w:t>of</w:t>
            </w:r>
            <w:r>
              <w:rPr>
                <w:rFonts w:eastAsia="SimSun" w:hint="eastAsia"/>
                <w:bCs/>
                <w:szCs w:val="20"/>
              </w:rPr>
              <w:t xml:space="preserve"> antenna ports PA architecture, there are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76 out of </w:t>
            </w:r>
            <w:r>
              <w:rPr>
                <w:rFonts w:eastAsia="SimSun" w:hint="eastAsia"/>
                <w:bCs/>
                <w:szCs w:val="20"/>
              </w:rPr>
              <w:t xml:space="preserve">81 types of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the partial-coherent </w:t>
            </w:r>
            <w:r>
              <w:rPr>
                <w:rFonts w:eastAsia="SimSun" w:hint="eastAsia"/>
                <w:bCs/>
                <w:szCs w:val="20"/>
              </w:rPr>
              <w:t>4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-Tx </w:t>
            </w:r>
            <w:r>
              <w:rPr>
                <w:rFonts w:eastAsia="SimSun" w:hint="eastAsia"/>
                <w:bCs/>
                <w:szCs w:val="20"/>
              </w:rPr>
              <w:t xml:space="preserve">UE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should </w:t>
            </w:r>
            <w:r>
              <w:rPr>
                <w:rFonts w:eastAsia="SimSun" w:hint="eastAsia"/>
                <w:bCs/>
                <w:szCs w:val="20"/>
              </w:rPr>
              <w:t>be captured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. However, t</w:t>
            </w:r>
            <w:r>
              <w:rPr>
                <w:rFonts w:eastAsia="SimSun" w:hint="eastAsia"/>
                <w:bCs/>
                <w:szCs w:val="20"/>
              </w:rPr>
              <w:t xml:space="preserve">he size of partial-coherent </w:t>
            </w:r>
            <w:r>
              <w:rPr>
                <w:rFonts w:eastAsia="Microsoft YaHei" w:hint="eastAsia"/>
                <w:szCs w:val="20"/>
                <w:lang w:eastAsia="zh-CN"/>
              </w:rPr>
              <w:t xml:space="preserve">4-Tx </w:t>
            </w:r>
            <w:r>
              <w:rPr>
                <w:rFonts w:eastAsia="SimSun" w:hint="eastAsia"/>
                <w:bCs/>
                <w:szCs w:val="20"/>
              </w:rPr>
              <w:t>UE is 4 bits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, u</w:t>
            </w:r>
            <w:r>
              <w:rPr>
                <w:rFonts w:eastAsia="SimSun" w:hint="eastAsia"/>
                <w:bCs/>
                <w:szCs w:val="20"/>
              </w:rPr>
              <w:t xml:space="preserve">p to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16 </w:t>
            </w:r>
            <w:r>
              <w:rPr>
                <w:rFonts w:eastAsia="SimSun" w:hint="eastAsia"/>
                <w:bCs/>
                <w:szCs w:val="20"/>
              </w:rPr>
              <w:t>TPMI groups can be adopted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.</w:t>
            </w:r>
          </w:p>
          <w:p w14:paraId="5E067451" w14:textId="77777777" w:rsidR="00825F97" w:rsidRDefault="00C05447">
            <w:pPr>
              <w:numPr>
                <w:ilvl w:val="0"/>
                <w:numId w:val="16"/>
              </w:num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As a middle ground between signaling overhead and supported UE types, if just consider the </w:t>
            </w:r>
            <w:r>
              <w:rPr>
                <w:rFonts w:eastAsia="SimSun" w:hint="eastAsia"/>
                <w:bCs/>
                <w:szCs w:val="20"/>
              </w:rPr>
              <w:t>PA combination architecture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, </w:t>
            </w:r>
            <w:r>
              <w:rPr>
                <w:rFonts w:eastAsia="SimSun" w:hint="eastAsia"/>
                <w:bCs/>
                <w:szCs w:val="20"/>
              </w:rPr>
              <w:t xml:space="preserve">there are only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12 out of </w:t>
            </w:r>
            <w:r>
              <w:rPr>
                <w:rFonts w:eastAsia="SimSun" w:hint="eastAsia"/>
                <w:bCs/>
                <w:szCs w:val="20"/>
              </w:rPr>
              <w:t>15 types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 </w:t>
            </w:r>
            <w:r>
              <w:rPr>
                <w:rFonts w:eastAsia="SimSun" w:hint="eastAsia"/>
                <w:bCs/>
                <w:szCs w:val="20"/>
              </w:rPr>
              <w:t xml:space="preserve">of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the partial-coherent </w:t>
            </w:r>
            <w:r>
              <w:rPr>
                <w:rFonts w:eastAsia="SimSun" w:hint="eastAsia"/>
                <w:bCs/>
                <w:szCs w:val="20"/>
              </w:rPr>
              <w:t>4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-Tx </w:t>
            </w:r>
            <w:r>
              <w:rPr>
                <w:rFonts w:eastAsia="SimSun" w:hint="eastAsia"/>
                <w:bCs/>
                <w:szCs w:val="20"/>
              </w:rPr>
              <w:t xml:space="preserve">UE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need to</w:t>
            </w:r>
            <w:r>
              <w:rPr>
                <w:rFonts w:eastAsia="SimSun" w:hint="eastAsia"/>
                <w:bCs/>
                <w:szCs w:val="20"/>
              </w:rPr>
              <w:t xml:space="preserve">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be </w:t>
            </w:r>
            <w:r>
              <w:rPr>
                <w:rFonts w:eastAsia="SimSun" w:hint="eastAsia"/>
                <w:bCs/>
                <w:szCs w:val="20"/>
              </w:rPr>
              <w:t>capture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d. Further, t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he existing G0 to G6 have captured 6 PA </w:t>
            </w:r>
            <w:r>
              <w:rPr>
                <w:rFonts w:eastAsia="SimSun" w:hint="eastAsia"/>
                <w:bCs/>
                <w:szCs w:val="20"/>
              </w:rPr>
              <w:t xml:space="preserve">combination </w:t>
            </w:r>
            <w:r>
              <w:rPr>
                <w:rFonts w:eastAsiaTheme="minorEastAsia" w:hint="eastAsia"/>
                <w:szCs w:val="20"/>
                <w:lang w:eastAsia="zh-CN"/>
              </w:rPr>
              <w:t>architectures. Therefore, it is only need to capture the remaining 6 PA combinations.</w:t>
            </w:r>
          </w:p>
          <w:p w14:paraId="38A91F78" w14:textId="77777777" w:rsidR="00825F97" w:rsidRDefault="00C05447">
            <w:pPr>
              <w:numPr>
                <w:ilvl w:val="0"/>
                <w:numId w:val="16"/>
              </w:num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Based on the first two reasons, </w:t>
            </w:r>
            <w:r>
              <w:rPr>
                <w:rFonts w:eastAsia="SimSun"/>
                <w:bCs/>
                <w:szCs w:val="20"/>
              </w:rPr>
              <w:t xml:space="preserve">it is recommended that </w:t>
            </w:r>
            <w:r>
              <w:rPr>
                <w:rFonts w:eastAsia="SimSun" w:hint="eastAsia"/>
                <w:bCs/>
                <w:szCs w:val="20"/>
              </w:rPr>
              <w:t xml:space="preserve">the maximum power value of PA for each port obey the following rule: port {1000}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{1002}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{1001}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{1003}.</w:t>
            </w:r>
            <w:r>
              <w:rPr>
                <w:rFonts w:eastAsia="SimSun"/>
                <w:bCs/>
                <w:szCs w:val="20"/>
              </w:rPr>
              <w:t xml:space="preserve">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Correspondingly, </w:t>
            </w:r>
            <w:r>
              <w:rPr>
                <w:rFonts w:eastAsiaTheme="minorEastAsia" w:hint="eastAsia"/>
                <w:szCs w:val="20"/>
                <w:lang w:eastAsia="zh-CN"/>
              </w:rPr>
              <w:t>G0+G4, G0+G5, G1+G5, G0+G6, G1+G6 and G2+G6 should be introduced.</w:t>
            </w:r>
          </w:p>
        </w:tc>
      </w:tr>
      <w:tr w:rsidR="00825F97" w14:paraId="24F558D3" w14:textId="77777777">
        <w:tc>
          <w:tcPr>
            <w:tcW w:w="2547" w:type="dxa"/>
          </w:tcPr>
          <w:p w14:paraId="7F50F1E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Huawei, HiSilicon</w:t>
            </w:r>
          </w:p>
        </w:tc>
        <w:tc>
          <w:tcPr>
            <w:tcW w:w="6513" w:type="dxa"/>
          </w:tcPr>
          <w:p w14:paraId="5F5C7D0F" w14:textId="77777777" w:rsidR="00412269" w:rsidRDefault="00412269" w:rsidP="00412269">
            <w:pPr>
              <w:pStyle w:val="ListParagraph"/>
              <w:numPr>
                <w:ilvl w:val="0"/>
                <w:numId w:val="18"/>
              </w:numPr>
              <w:ind w:firstLineChars="0"/>
              <w:rPr>
                <w:rFonts w:eastAsiaTheme="minorEastAsia"/>
                <w:szCs w:val="20"/>
              </w:rPr>
            </w:pPr>
            <w:r w:rsidRPr="00412269">
              <w:rPr>
                <w:rFonts w:eastAsiaTheme="minorEastAsia" w:hint="eastAsia"/>
                <w:lang w:val="en-GB"/>
              </w:rPr>
              <w:t xml:space="preserve">The TPMIs for </w:t>
            </w:r>
            <w:r w:rsidR="00F16C3D">
              <w:rPr>
                <w:rFonts w:hint="eastAsia"/>
                <w:noProof/>
                <w:position w:val="-66"/>
              </w:rPr>
              <w:object w:dxaOrig="434" w:dyaOrig="1077" w14:anchorId="27ACF754">
                <v:shape id="_x0000_i1029" type="#_x0000_t75" alt="" style="width:21.7pt;height:54pt;mso-width-percent:0;mso-height-percent:0;mso-width-percent:0;mso-height-percent:0" o:ole="">
                  <v:imagedata r:id="rId13" o:title=""/>
                </v:shape>
                <o:OLEObject Type="Embed" ProgID="Equation.3" ShapeID="_x0000_i1029" DrawAspect="Content" ObjectID="_1651923211" r:id="rId21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, </w:t>
            </w:r>
            <w:r w:rsidR="00F16C3D">
              <w:rPr>
                <w:rFonts w:hint="eastAsia"/>
                <w:noProof/>
                <w:position w:val="-66"/>
              </w:rPr>
              <w:object w:dxaOrig="539" w:dyaOrig="1077" w14:anchorId="319921C4">
                <v:shape id="_x0000_i1030" type="#_x0000_t75" alt="" style="width:27pt;height:54pt;mso-width-percent:0;mso-height-percent:0;mso-width-percent:0;mso-height-percent:0" o:ole="">
                  <v:imagedata r:id="rId15" o:title=""/>
                </v:shape>
                <o:OLEObject Type="Embed" ProgID="Equation.3" ShapeID="_x0000_i1030" DrawAspect="Content" ObjectID="_1651923212" r:id="rId22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, </w:t>
            </w:r>
            <w:r w:rsidR="00F16C3D">
              <w:rPr>
                <w:rFonts w:hint="eastAsia"/>
                <w:noProof/>
                <w:position w:val="-66"/>
              </w:rPr>
              <w:object w:dxaOrig="448" w:dyaOrig="1077" w14:anchorId="5AB12448">
                <v:shape id="_x0000_i1031" type="#_x0000_t75" alt="" style="width:22.15pt;height:54pt;mso-width-percent:0;mso-height-percent:0;mso-width-percent:0;mso-height-percent:0" o:ole="">
                  <v:imagedata r:id="rId17" o:title=""/>
                </v:shape>
                <o:OLEObject Type="Embed" ProgID="Equation.3" ShapeID="_x0000_i1031" DrawAspect="Content" ObjectID="_1651923213" r:id="rId23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 and </w:t>
            </w:r>
            <w:r w:rsidR="00F16C3D">
              <w:rPr>
                <w:rFonts w:hint="eastAsia"/>
                <w:noProof/>
                <w:position w:val="-66"/>
              </w:rPr>
              <w:object w:dxaOrig="568" w:dyaOrig="1077" w14:anchorId="58C9D451">
                <v:shape id="_x0000_i1032" type="#_x0000_t75" alt="" style="width:28.15pt;height:54pt;mso-width-percent:0;mso-height-percent:0;mso-width-percent:0;mso-height-percent:0" o:ole="">
                  <v:imagedata r:id="rId19" o:title=""/>
                </v:shape>
                <o:OLEObject Type="Embed" ProgID="Equation.3" ShapeID="_x0000_i1032" DrawAspect="Content" ObjectID="_1651923214" r:id="rId24"/>
              </w:object>
            </w:r>
            <w:r w:rsidRPr="00412269">
              <w:rPr>
                <w:rFonts w:eastAsiaTheme="minorEastAsia"/>
                <w:szCs w:val="20"/>
              </w:rPr>
              <w:t>are obviously missing in the TPMIs reporting groups G1/2/3 for partial coherent UEs during the discussion stage. Since the TPMI for rank-2 [1 0 0 0; 0 0 1 0] is supported for full power transmission in G1/2/3, the same two antennas (1</w:t>
            </w:r>
            <w:r w:rsidRPr="00412269">
              <w:rPr>
                <w:rFonts w:eastAsiaTheme="minorEastAsia"/>
                <w:szCs w:val="20"/>
                <w:vertAlign w:val="superscript"/>
              </w:rPr>
              <w:t>st</w:t>
            </w:r>
            <w:r w:rsidRPr="00412269">
              <w:rPr>
                <w:rFonts w:eastAsiaTheme="minorEastAsia"/>
                <w:szCs w:val="20"/>
              </w:rPr>
              <w:t xml:space="preserve"> and 3</w:t>
            </w:r>
            <w:r w:rsidRPr="00412269">
              <w:rPr>
                <w:rFonts w:eastAsiaTheme="minorEastAsia"/>
                <w:szCs w:val="20"/>
                <w:vertAlign w:val="superscript"/>
              </w:rPr>
              <w:t>rd</w:t>
            </w:r>
            <w:r w:rsidRPr="00412269">
              <w:rPr>
                <w:rFonts w:eastAsiaTheme="minorEastAsia"/>
                <w:szCs w:val="20"/>
              </w:rPr>
              <w:t xml:space="preserve"> ) should be also support full power transmissions for the partial coherent UE. So, the missing 4 TPMIs are at least need to be included.</w:t>
            </w:r>
            <w:r>
              <w:rPr>
                <w:rFonts w:eastAsiaTheme="minorEastAsia"/>
                <w:szCs w:val="20"/>
              </w:rPr>
              <w:t xml:space="preserve"> </w:t>
            </w:r>
          </w:p>
          <w:p w14:paraId="7A36A25B" w14:textId="77777777" w:rsidR="00412269" w:rsidRDefault="00412269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 w:rsidRPr="00412269">
              <w:rPr>
                <w:rFonts w:eastAsiaTheme="minorEastAsia"/>
                <w:szCs w:val="20"/>
              </w:rPr>
              <w:t xml:space="preserve">Please note that, in the coverage limited cases, for rank-1 full power transmission, the  two antennas transmission with [1 0 1 0], [1 0 -1 0], [1 0 j 0] and [1 0 –j 0] is with beamforming gain compared to only with </w:t>
            </w:r>
            <w:r w:rsidRPr="00412269">
              <w:rPr>
                <w:rFonts w:eastAsiaTheme="minorEastAsia"/>
                <w:szCs w:val="20"/>
              </w:rPr>
              <w:lastRenderedPageBreak/>
              <w:t>one antenna transmission, such as [1 0 0 0] and [0 1 0 0]. The simulation results are shown as follows.</w:t>
            </w:r>
          </w:p>
          <w:p w14:paraId="1CFF6B35" w14:textId="77777777" w:rsidR="00412269" w:rsidRDefault="00412269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Then, use Al</w:t>
            </w:r>
            <w:r w:rsidR="008549CE">
              <w:rPr>
                <w:rFonts w:eastAsiaTheme="minorEastAsia"/>
                <w:szCs w:val="20"/>
              </w:rPr>
              <w:t>t.2</w:t>
            </w:r>
            <w:r>
              <w:rPr>
                <w:rFonts w:eastAsiaTheme="minorEastAsia"/>
                <w:szCs w:val="20"/>
              </w:rPr>
              <w:t xml:space="preserve"> just add the four TPMIs in the exist G1/2/3, or just add new 3 TPMI groups as Alt.3, i.e., the 4 TPMIs+G1/2/3. We are fine both of alternatives. </w:t>
            </w:r>
          </w:p>
          <w:p w14:paraId="0DC08455" w14:textId="77777777" w:rsidR="00970206" w:rsidRDefault="00970206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1E3126C" wp14:editId="0F46A1C3">
                  <wp:extent cx="3138135" cy="2676204"/>
                  <wp:effectExtent l="0" t="0" r="5715" b="0"/>
                  <wp:docPr id="2" name="图片 2" descr="cid:image001.jpg@01D62FC0.6F723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id:image001.jpg@01D62FC0.6F7233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443" cy="268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16D93" w14:textId="77777777" w:rsidR="00412269" w:rsidRPr="00970206" w:rsidRDefault="00412269" w:rsidP="008549CE">
            <w:pPr>
              <w:pStyle w:val="ListParagraph"/>
              <w:numPr>
                <w:ilvl w:val="0"/>
                <w:numId w:val="18"/>
              </w:numPr>
              <w:ind w:firstLineChars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Since there is 4 bits</w:t>
            </w:r>
            <w:r>
              <w:rPr>
                <w:rFonts w:eastAsiaTheme="minorEastAsia"/>
                <w:szCs w:val="20"/>
              </w:rPr>
              <w:t xml:space="preserve"> for UE reporting</w:t>
            </w:r>
            <w:r>
              <w:rPr>
                <w:rFonts w:eastAsiaTheme="minorEastAsia" w:hint="eastAsia"/>
                <w:szCs w:val="20"/>
              </w:rPr>
              <w:t xml:space="preserve"> agreed for 4Tx</w:t>
            </w:r>
            <w:r>
              <w:rPr>
                <w:rFonts w:eastAsiaTheme="minorEastAsia"/>
                <w:szCs w:val="20"/>
              </w:rPr>
              <w:t xml:space="preserve">, we </w:t>
            </w:r>
            <w:r w:rsidR="00970206">
              <w:rPr>
                <w:rFonts w:eastAsiaTheme="minorEastAsia"/>
                <w:szCs w:val="20"/>
              </w:rPr>
              <w:t>are fine</w:t>
            </w:r>
            <w:r>
              <w:rPr>
                <w:rFonts w:eastAsiaTheme="minorEastAsia"/>
                <w:szCs w:val="20"/>
              </w:rPr>
              <w:t xml:space="preserve"> to add more TPMI groups to reflect the true PA architectures as ZTE proposed</w:t>
            </w:r>
            <w:r w:rsidR="00970206">
              <w:rPr>
                <w:rFonts w:eastAsiaTheme="minorEastAsia"/>
                <w:szCs w:val="20"/>
              </w:rPr>
              <w:t xml:space="preserve"> to minimize the UE architecture </w:t>
            </w:r>
            <w:r w:rsidR="008549CE">
              <w:rPr>
                <w:rFonts w:eastAsiaTheme="minorEastAsia"/>
                <w:szCs w:val="20"/>
              </w:rPr>
              <w:t>restrictions</w:t>
            </w:r>
            <w:r w:rsidR="00970206">
              <w:rPr>
                <w:rFonts w:eastAsiaTheme="minorEastAsia"/>
                <w:szCs w:val="20"/>
              </w:rPr>
              <w:t xml:space="preserve"> for full power transmission</w:t>
            </w:r>
            <w:r>
              <w:rPr>
                <w:rFonts w:eastAsiaTheme="minorEastAsia"/>
                <w:szCs w:val="20"/>
              </w:rPr>
              <w:t>.</w:t>
            </w:r>
          </w:p>
        </w:tc>
      </w:tr>
      <w:tr w:rsidR="00825F97" w14:paraId="39E05939" w14:textId="77777777">
        <w:tc>
          <w:tcPr>
            <w:tcW w:w="2547" w:type="dxa"/>
          </w:tcPr>
          <w:p w14:paraId="735D67DF" w14:textId="77777777" w:rsidR="00825F97" w:rsidRDefault="003D7619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Apple</w:t>
            </w:r>
          </w:p>
        </w:tc>
        <w:tc>
          <w:tcPr>
            <w:tcW w:w="6513" w:type="dxa"/>
          </w:tcPr>
          <w:p w14:paraId="6166D251" w14:textId="77777777" w:rsidR="00825F97" w:rsidRPr="003D7619" w:rsidRDefault="003D7619">
            <w:pPr>
              <w:rPr>
                <w:rFonts w:eastAsiaTheme="minorEastAsia"/>
                <w:szCs w:val="20"/>
                <w:lang w:val="en-GB" w:eastAsia="zh-CN"/>
              </w:rPr>
            </w:pPr>
            <w:r w:rsidRPr="003D7619">
              <w:rPr>
                <w:rFonts w:eastAsiaTheme="minorEastAsia"/>
                <w:szCs w:val="20"/>
                <w:lang w:val="en-GB" w:eastAsia="zh-CN"/>
              </w:rPr>
              <w:t xml:space="preserve">We think this is the sequence of the questions that we need to answer </w:t>
            </w:r>
          </w:p>
          <w:p w14:paraId="409F5474" w14:textId="77777777" w:rsidR="003D7619" w:rsidRPr="003D7619" w:rsidRDefault="003D7619" w:rsidP="003D7619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3D7619">
              <w:rPr>
                <w:rFonts w:eastAsiaTheme="minorEastAsia"/>
                <w:szCs w:val="20"/>
                <w:u w:val="single"/>
                <w:lang w:eastAsia="zh-CN"/>
              </w:rPr>
              <w:t xml:space="preserve">Alt3: </w:t>
            </w:r>
            <w:r w:rsidRPr="003D7619">
              <w:rPr>
                <w:rFonts w:eastAsiaTheme="minorEastAsia" w:hint="eastAsia"/>
                <w:szCs w:val="20"/>
                <w:u w:val="single"/>
                <w:lang w:eastAsia="zh-CN"/>
              </w:rPr>
              <w:t>W</w:t>
            </w:r>
            <w:r w:rsidRPr="003D7619">
              <w:rPr>
                <w:rFonts w:eastAsiaTheme="minorEastAsia"/>
                <w:szCs w:val="20"/>
                <w:u w:val="single"/>
                <w:lang w:eastAsia="zh-CN"/>
              </w:rPr>
              <w:t xml:space="preserve">hether to introduce more TPMI groups for 4Tx partial coherent? If yes, how many groups and TPMI group details </w:t>
            </w:r>
          </w:p>
          <w:p w14:paraId="3B77B69D" w14:textId="77777777" w:rsidR="003D7619" w:rsidRDefault="003D7619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We think more TPMI is needed. The current 7 TPMI groups cannot provide full flexibility in terms of UE capability reporting to address all the possible UE PA architecture and implementation decision. </w:t>
            </w:r>
          </w:p>
          <w:p w14:paraId="7AA58205" w14:textId="77777777" w:rsidR="008419C4" w:rsidRPr="008419C4" w:rsidRDefault="008419C4" w:rsidP="008419C4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 xml:space="preserve">Alt2: </w:t>
            </w:r>
            <w:r w:rsidRPr="008419C4">
              <w:rPr>
                <w:rFonts w:eastAsiaTheme="minorEastAsia" w:hint="eastAsia"/>
                <w:szCs w:val="20"/>
                <w:u w:val="single"/>
                <w:lang w:eastAsia="zh-CN"/>
              </w:rPr>
              <w:t>W</w:t>
            </w: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>hether to revise TPMI groups G0~G6? i.e. revise the existing TPMI groups</w:t>
            </w:r>
          </w:p>
          <w:p w14:paraId="3A79E39E" w14:textId="77777777" w:rsidR="008419C4" w:rsidRPr="003D7619" w:rsidRDefault="008419C4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We slightly prefer to revise excising TPMI group </w:t>
            </w:r>
          </w:p>
          <w:p w14:paraId="711DEA27" w14:textId="77777777" w:rsidR="003D7619" w:rsidRPr="008419C4" w:rsidRDefault="003D7619" w:rsidP="003D7619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>Alt1:</w:t>
            </w:r>
            <w:r w:rsidRPr="008419C4">
              <w:rPr>
                <w:rFonts w:eastAsiaTheme="minorEastAsia" w:hint="eastAsia"/>
                <w:szCs w:val="20"/>
                <w:u w:val="single"/>
                <w:lang w:eastAsia="zh-CN"/>
              </w:rPr>
              <w:t xml:space="preserve"> W</w:t>
            </w: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 xml:space="preserve">hether to revise the number of bits for partial coherent case? i.e. revise the bit size to 3bits for 4Tx partial coherent </w:t>
            </w:r>
          </w:p>
          <w:p w14:paraId="23ACDE7E" w14:textId="77777777" w:rsidR="003D7619" w:rsidRPr="008419C4" w:rsidRDefault="008419C4" w:rsidP="008419C4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Too early to answer, we need to reach a conclusion whether we will add new groups first. </w:t>
            </w:r>
          </w:p>
        </w:tc>
      </w:tr>
      <w:tr w:rsidR="00825F97" w14:paraId="22D5B509" w14:textId="77777777">
        <w:tc>
          <w:tcPr>
            <w:tcW w:w="2547" w:type="dxa"/>
          </w:tcPr>
          <w:p w14:paraId="6ECBA430" w14:textId="7EBB2BF6" w:rsidR="00825F97" w:rsidRDefault="0008099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Samsung</w:t>
            </w:r>
          </w:p>
        </w:tc>
        <w:tc>
          <w:tcPr>
            <w:tcW w:w="6513" w:type="dxa"/>
          </w:tcPr>
          <w:p w14:paraId="5DED8AD5" w14:textId="105AC16B" w:rsidR="00D064A8" w:rsidRDefault="00D064A8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>First, Alt2 is not within the scope this email discussion, and also beaks the previous agreement made in RAN1#99, so, it should be removed.</w:t>
            </w:r>
            <w:r w:rsidR="00D6402E">
              <w:rPr>
                <w:rFonts w:eastAsiaTheme="minorEastAsia"/>
                <w:szCs w:val="20"/>
                <w:lang w:val="en-GB" w:eastAsia="zh-CN"/>
              </w:rPr>
              <w:t xml:space="preserve"> I deleted </w:t>
            </w:r>
            <w:r w:rsidR="000C0F94">
              <w:rPr>
                <w:rFonts w:eastAsiaTheme="minorEastAsia"/>
                <w:szCs w:val="20"/>
                <w:lang w:val="en-GB" w:eastAsia="zh-CN"/>
              </w:rPr>
              <w:t xml:space="preserve">it </w:t>
            </w:r>
            <w:r w:rsidR="00D6402E">
              <w:rPr>
                <w:rFonts w:eastAsiaTheme="minorEastAsia"/>
                <w:szCs w:val="20"/>
                <w:lang w:val="en-GB" w:eastAsia="zh-CN"/>
              </w:rPr>
              <w:t>from above.</w:t>
            </w:r>
          </w:p>
          <w:p w14:paraId="719E2074" w14:textId="62BAD847" w:rsidR="00825F97" w:rsidRPr="00B30B65" w:rsidRDefault="00D064A8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>Now, w</w:t>
            </w:r>
            <w:r w:rsidR="00B30B65" w:rsidRPr="00B30B65">
              <w:rPr>
                <w:rFonts w:eastAsiaTheme="minorEastAsia"/>
                <w:szCs w:val="20"/>
                <w:lang w:val="en-GB" w:eastAsia="zh-CN"/>
              </w:rPr>
              <w:t>e support Alt1 due the following reasons.</w:t>
            </w:r>
          </w:p>
          <w:p w14:paraId="33074E91" w14:textId="4E8AE164" w:rsidR="00B30B65" w:rsidRPr="00B30B65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The current s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pec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is 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not broken (hence beyond the scope of normative maintenance work)</w:t>
            </w:r>
          </w:p>
          <w:p w14:paraId="6FFF1592" w14:textId="56CF6F56" w:rsidR="00D064A8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Additional TPMI groups is a m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inor optimization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of this feature, hence is non-essential</w:t>
            </w:r>
          </w:p>
          <w:p w14:paraId="6F1D7205" w14:textId="77777777" w:rsidR="00D064A8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Additional TPMI groups, if any, will bring 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small performance gain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.</w:t>
            </w:r>
          </w:p>
          <w:p w14:paraId="3A5DE379" w14:textId="38B1C323" w:rsidR="00B30B65" w:rsidRPr="00B30B65" w:rsidRDefault="00B30B65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There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is hardly</w:t>
            </w: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any</w:t>
            </w: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 quantitative analysis (simulation results) provided by the proponents supporting additional TPMIs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. Without any simulation analysis, it is unclear how the need for additional TPMI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lastRenderedPageBreak/>
              <w:t>groups can be discussed.</w:t>
            </w:r>
          </w:p>
          <w:p w14:paraId="58BC22DE" w14:textId="00BADE13" w:rsidR="00B30B65" w:rsidRPr="004F69C4" w:rsidRDefault="004D00A8" w:rsidP="004D00A8">
            <w:pPr>
              <w:rPr>
                <w:rFonts w:eastAsiaTheme="minorEastAsia"/>
                <w:lang w:val="en-GB"/>
              </w:rPr>
            </w:pPr>
            <w:r w:rsidRPr="004F69C4">
              <w:rPr>
                <w:rFonts w:eastAsiaTheme="minorEastAsia"/>
                <w:lang w:val="en-GB"/>
              </w:rPr>
              <w:t>Re the argument about missing PA combinations or/and missed TPMIs, we would like understand the following:</w:t>
            </w:r>
          </w:p>
          <w:p w14:paraId="253B09D9" w14:textId="04A0C11F" w:rsidR="004D00A8" w:rsidRPr="00913A6C" w:rsidRDefault="004D00A8" w:rsidP="006205E3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ascii="Times New Roman" w:eastAsiaTheme="minorEastAsia" w:hAnsi="Times New Roman"/>
                <w:sz w:val="20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Is there any PA combination which can’t be supported (may not be optimized) by the agreed G0-G6?</w:t>
            </w:r>
          </w:p>
          <w:p w14:paraId="7E8E0DD3" w14:textId="6F049A59" w:rsidR="004D00A8" w:rsidRPr="00913A6C" w:rsidRDefault="004D00A8" w:rsidP="006205E3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ascii="Times New Roman" w:eastAsiaTheme="minorEastAsia" w:hAnsi="Times New Roman"/>
                <w:sz w:val="20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If yes, are they really important for real UE implementations?</w:t>
            </w:r>
          </w:p>
          <w:p w14:paraId="1566C664" w14:textId="77969088" w:rsidR="004D00A8" w:rsidRPr="006205E3" w:rsidRDefault="004D00A8" w:rsidP="00391F9D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eastAsiaTheme="minorEastAsia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If no, there is at least</w:t>
            </w:r>
            <w:r w:rsidR="004F69C4" w:rsidRPr="00913A6C">
              <w:rPr>
                <w:rFonts w:ascii="Times New Roman" w:eastAsiaTheme="minorEastAsia" w:hAnsi="Times New Roman"/>
                <w:sz w:val="20"/>
                <w:lang w:val="en-GB"/>
              </w:rPr>
              <w:t xml:space="preserve"> one</w:t>
            </w: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 xml:space="preserve"> TPMI among G0-G6 that supports a given PA combination. Then, why do we need another TPMI group for the given PA combination. The proponents need to provide simulation results in support of their proposals </w:t>
            </w:r>
            <w:r w:rsidR="00391F9D">
              <w:rPr>
                <w:rFonts w:ascii="Times New Roman" w:eastAsiaTheme="minorEastAsia" w:hAnsi="Times New Roman"/>
                <w:sz w:val="20"/>
                <w:lang w:val="en-GB"/>
              </w:rPr>
              <w:t xml:space="preserve">in order </w:t>
            </w: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to understand the need for any additional TPMI groups.</w:t>
            </w:r>
          </w:p>
        </w:tc>
      </w:tr>
      <w:tr w:rsidR="009B364C" w14:paraId="1ED55F8F" w14:textId="77777777">
        <w:tc>
          <w:tcPr>
            <w:tcW w:w="2547" w:type="dxa"/>
          </w:tcPr>
          <w:p w14:paraId="7B8ED16A" w14:textId="6CB04369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NTT DOCOMO</w:t>
            </w:r>
          </w:p>
        </w:tc>
        <w:tc>
          <w:tcPr>
            <w:tcW w:w="6513" w:type="dxa"/>
          </w:tcPr>
          <w:p w14:paraId="0E1B542F" w14:textId="2D19DF39" w:rsidR="009B364C" w:rsidRPr="00A50CC4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Alt1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>, we do not agree on reducing the bit size from 4 bits to 3 bits at this stage. This is because,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 xml:space="preserve"> as per our understanding,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 xml:space="preserve">the current TPMI groups 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>cover only a limited number of PA architectures.</w:t>
            </w:r>
            <w:bookmarkStart w:id="3" w:name="_GoBack"/>
            <w:bookmarkEnd w:id="3"/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</w:p>
          <w:p w14:paraId="49795788" w14:textId="77777777" w:rsidR="009B364C" w:rsidRPr="00A50CC4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Alt2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>, one thing we need to clarify is whether there are two TPMI group tables for non-coherent and partial-coherent UEs. It seems, there are different understandings between companies about this fact. In case if there are different TPMI group tables, we are fine with updating existing entries.</w:t>
            </w:r>
          </w:p>
          <w:p w14:paraId="4F1FC8AF" w14:textId="68E6B852" w:rsidR="009B364C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Alt3</w:t>
            </w:r>
            <w:r>
              <w:rPr>
                <w:rFonts w:eastAsiaTheme="minorEastAsia"/>
                <w:noProof/>
                <w:szCs w:val="20"/>
                <w:lang w:eastAsia="zh-CN"/>
              </w:rPr>
              <w:t>, we support introducing new TPMI groups to partial-coherent UEs for allowing more PA architectures to benefit from UL full power feature. However, we think companies should first align their understanding</w:t>
            </w:r>
            <w:r w:rsidR="00AA5A39">
              <w:rPr>
                <w:rFonts w:eastAsiaTheme="minorEastAsia"/>
                <w:noProof/>
                <w:szCs w:val="20"/>
                <w:lang w:eastAsia="zh-CN"/>
              </w:rPr>
              <w:t xml:space="preserve"> on</w:t>
            </w:r>
            <w:r>
              <w:rPr>
                <w:rFonts w:eastAsiaTheme="minorEastAsia"/>
                <w:noProof/>
                <w:szCs w:val="20"/>
                <w:lang w:eastAsia="zh-CN"/>
              </w:rPr>
              <w:t xml:space="preserve"> following points:</w:t>
            </w:r>
          </w:p>
          <w:p w14:paraId="1162B7F8" w14:textId="77777777" w:rsidR="009B364C" w:rsidRDefault="009B364C" w:rsidP="009B364C">
            <w:pPr>
              <w:pStyle w:val="ListParagraph"/>
              <w:numPr>
                <w:ilvl w:val="0"/>
                <w:numId w:val="26"/>
              </w:numPr>
              <w:ind w:left="396" w:firstLineChars="0" w:hanging="270"/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R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egarding the coherent port combinations of 4Tx partial-coherent UE, it is generally understood that,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port 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pair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s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{0, 2} and{1, 3} are coherent. We should respect this port coherency when designing new TPMI groups. Hence, new TPMI groups for partial-coherent UEs need to consider </w:t>
            </w:r>
            <w:r w:rsidRPr="00DC71F8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  <w:u w:val="single"/>
              </w:rPr>
              <w:t>antenna port switching is applicable only between coherent ports</w:t>
            </w:r>
          </w:p>
          <w:p w14:paraId="13386922" w14:textId="77777777" w:rsidR="009B364C" w:rsidRPr="00A50CC4" w:rsidRDefault="009B364C" w:rsidP="009B364C">
            <w:pPr>
              <w:pStyle w:val="ListParagraph"/>
              <w:numPr>
                <w:ilvl w:val="0"/>
                <w:numId w:val="26"/>
              </w:numPr>
              <w:ind w:left="396" w:firstLineChars="0" w:hanging="180"/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While complying to 1 above,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the mapping rule between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Tx chain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 and antenna port is up to the UE implementation.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In other words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, if a given TPMI can provide UL full Tx power for PA architecture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[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]</m:t>
              </m:r>
            </m:oMath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,</w:t>
            </w:r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then that TPMI can provide UL full Tx power for PA architecture</w:t>
            </w:r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[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]</m:t>
              </m:r>
            </m:oMath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as well</w:t>
            </w:r>
          </w:p>
          <w:p w14:paraId="3104C3B9" w14:textId="7625EE20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noProof/>
                <w:szCs w:val="20"/>
                <w:lang w:eastAsia="zh-CN"/>
              </w:rPr>
              <w:t xml:space="preserve">These are reasonable considerations and with these, </w:t>
            </w:r>
            <w:r w:rsidRPr="008741CE">
              <w:rPr>
                <w:rFonts w:eastAsia="MS Mincho"/>
                <w:lang w:val="en-GB" w:eastAsia="ja-JP"/>
              </w:rPr>
              <w:t>all possible PA architectures (as shown in our tdoc</w:t>
            </w:r>
            <w:r>
              <w:rPr>
                <w:rFonts w:eastAsia="MS Mincho"/>
                <w:lang w:val="en-GB" w:eastAsia="ja-JP"/>
              </w:rPr>
              <w:t xml:space="preserve"> </w:t>
            </w:r>
            <w:r w:rsidRPr="008741CE">
              <w:rPr>
                <w:rFonts w:eastAsia="MS Mincho"/>
                <w:lang w:val="en-GB" w:eastAsia="ja-JP"/>
              </w:rPr>
              <w:t>R1-2004397) can be covered</w:t>
            </w:r>
            <w:r>
              <w:rPr>
                <w:rFonts w:eastAsia="MS Mincho"/>
                <w:lang w:val="en-GB" w:eastAsia="ja-JP"/>
              </w:rPr>
              <w:t xml:space="preserve"> with 8 new TPMI groups</w:t>
            </w:r>
            <w:r w:rsidRPr="008741CE">
              <w:rPr>
                <w:rFonts w:eastAsia="MS Mincho"/>
                <w:lang w:val="en-GB" w:eastAsia="ja-JP"/>
              </w:rPr>
              <w:t>.</w:t>
            </w:r>
            <w:r>
              <w:rPr>
                <w:rFonts w:eastAsia="MS Mincho"/>
                <w:lang w:val="en-GB" w:eastAsia="ja-JP"/>
              </w:rPr>
              <w:t xml:space="preserve"> In particular, w</w:t>
            </w:r>
            <w:r w:rsidRPr="008741CE">
              <w:rPr>
                <w:rFonts w:eastAsia="MS Mincho"/>
                <w:lang w:val="en-GB" w:eastAsia="ja-JP"/>
              </w:rPr>
              <w:t>e believe TPMI groups</w:t>
            </w:r>
            <w:r>
              <w:rPr>
                <w:rFonts w:eastAsia="MS Mincho"/>
                <w:lang w:val="en-GB" w:eastAsia="ja-JP"/>
              </w:rPr>
              <w:t xml:space="preserve">, </w:t>
            </w:r>
            <w:r w:rsidRPr="008741CE">
              <w:rPr>
                <w:rFonts w:eastAsia="MS Mincho"/>
                <w:lang w:val="en-GB" w:eastAsia="ja-JP"/>
              </w:rPr>
              <w:t xml:space="preserve">#1, #2, #6, #14, #15, #16, #17 and #19 in </w:t>
            </w:r>
            <w:r>
              <w:rPr>
                <w:rFonts w:eastAsia="MS Mincho"/>
                <w:lang w:val="en-GB" w:eastAsia="ja-JP"/>
              </w:rPr>
              <w:t xml:space="preserve">the </w:t>
            </w:r>
            <w:r w:rsidRPr="008741CE">
              <w:rPr>
                <w:rFonts w:eastAsia="MS Mincho"/>
                <w:lang w:val="en-GB" w:eastAsia="ja-JP"/>
              </w:rPr>
              <w:t xml:space="preserve">Annex are </w:t>
            </w:r>
            <w:r>
              <w:rPr>
                <w:rFonts w:eastAsia="MS Mincho"/>
                <w:lang w:val="en-GB" w:eastAsia="ja-JP"/>
              </w:rPr>
              <w:t>enough</w:t>
            </w:r>
            <w:r w:rsidRPr="008741CE">
              <w:rPr>
                <w:rFonts w:eastAsia="MS Mincho"/>
                <w:lang w:val="en-GB" w:eastAsia="ja-JP"/>
              </w:rPr>
              <w:t xml:space="preserve"> to cover all possible PA architectures</w:t>
            </w:r>
            <w:r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</w:p>
        </w:tc>
      </w:tr>
      <w:tr w:rsidR="009B364C" w14:paraId="5559D185" w14:textId="77777777">
        <w:tc>
          <w:tcPr>
            <w:tcW w:w="2547" w:type="dxa"/>
          </w:tcPr>
          <w:p w14:paraId="7ABFB222" w14:textId="77777777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 w14:paraId="2721C39B" w14:textId="77777777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</w:p>
        </w:tc>
      </w:tr>
      <w:tr w:rsidR="009B364C" w14:paraId="71035E12" w14:textId="77777777">
        <w:tc>
          <w:tcPr>
            <w:tcW w:w="2547" w:type="dxa"/>
          </w:tcPr>
          <w:p w14:paraId="71C7CEB4" w14:textId="77777777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 w14:paraId="1951C51B" w14:textId="77777777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</w:p>
        </w:tc>
      </w:tr>
    </w:tbl>
    <w:p w14:paraId="293CBA66" w14:textId="77777777" w:rsidR="00825F97" w:rsidRDefault="00825F97">
      <w:pPr>
        <w:rPr>
          <w:rFonts w:eastAsia="SimSun"/>
          <w:lang w:val="en-GB" w:eastAsia="zh-CN"/>
        </w:rPr>
      </w:pPr>
    </w:p>
    <w:p w14:paraId="19C7973A" w14:textId="77777777" w:rsidR="00825F97" w:rsidRDefault="00C0544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19013A14" w14:textId="77777777" w:rsidR="00825F97" w:rsidRDefault="00C0544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[1] </w:t>
      </w:r>
      <w:r>
        <w:rPr>
          <w:rFonts w:eastAsia="SimSun"/>
          <w:bCs/>
          <w:lang w:eastAsia="zh-CN"/>
        </w:rPr>
        <w:t>R1-2003402, “</w:t>
      </w:r>
      <w:r>
        <w:rPr>
          <w:rFonts w:cs="Arial"/>
          <w:sz w:val="22"/>
          <w:szCs w:val="22"/>
        </w:rPr>
        <w:t>Feature lead summary on ULFPTx</w:t>
      </w:r>
      <w:r>
        <w:rPr>
          <w:rFonts w:eastAsia="SimSun"/>
          <w:bCs/>
          <w:lang w:eastAsia="zh-CN"/>
        </w:rPr>
        <w:t>”, vivo, RAN1#101-e</w:t>
      </w:r>
    </w:p>
    <w:p w14:paraId="5F1DD8F8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p w14:paraId="17199BC8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p w14:paraId="4C79FA88" w14:textId="77777777" w:rsidR="00825F97" w:rsidRDefault="00C05447">
      <w:pPr>
        <w:pStyle w:val="BodyText"/>
        <w:snapToGrid w:val="0"/>
        <w:spacing w:afterLines="50"/>
        <w:contextualSpacing/>
        <w:rPr>
          <w:rFonts w:eastAsia="SimSun"/>
          <w:b/>
          <w:bCs/>
          <w:sz w:val="36"/>
          <w:lang w:eastAsia="zh-CN"/>
        </w:rPr>
      </w:pPr>
      <w:r>
        <w:rPr>
          <w:rFonts w:eastAsia="SimSun" w:hint="eastAsia"/>
          <w:b/>
          <w:bCs/>
          <w:sz w:val="36"/>
          <w:lang w:eastAsia="zh-CN"/>
        </w:rPr>
        <w:t>Annex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802"/>
        <w:gridCol w:w="7121"/>
        <w:gridCol w:w="1137"/>
      </w:tblGrid>
      <w:tr w:rsidR="00825F97" w14:paraId="14312861" w14:textId="77777777">
        <w:tc>
          <w:tcPr>
            <w:tcW w:w="802" w:type="dxa"/>
          </w:tcPr>
          <w:p w14:paraId="7E8D1A0E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</w:t>
            </w:r>
            <w:r>
              <w:rPr>
                <w:rFonts w:eastAsiaTheme="minorEastAsia"/>
                <w:b/>
                <w:lang w:eastAsia="zh-CN"/>
              </w:rPr>
              <w:t>PMI groups</w:t>
            </w:r>
          </w:p>
        </w:tc>
        <w:tc>
          <w:tcPr>
            <w:tcW w:w="7121" w:type="dxa"/>
          </w:tcPr>
          <w:p w14:paraId="062D8573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</w:t>
            </w:r>
            <w:r>
              <w:rPr>
                <w:rFonts w:eastAsiaTheme="minorEastAsia"/>
                <w:b/>
                <w:lang w:eastAsia="zh-CN"/>
              </w:rPr>
              <w:t>recoder</w:t>
            </w:r>
          </w:p>
        </w:tc>
        <w:tc>
          <w:tcPr>
            <w:tcW w:w="1137" w:type="dxa"/>
          </w:tcPr>
          <w:p w14:paraId="1B6531B8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S</w:t>
            </w:r>
            <w:r>
              <w:rPr>
                <w:rFonts w:eastAsiaTheme="minorEastAsia"/>
                <w:b/>
                <w:lang w:eastAsia="zh-CN"/>
              </w:rPr>
              <w:t>ource company</w:t>
            </w:r>
          </w:p>
        </w:tc>
      </w:tr>
      <w:tr w:rsidR="00825F97" w14:paraId="64F77967" w14:textId="77777777">
        <w:tc>
          <w:tcPr>
            <w:tcW w:w="802" w:type="dxa"/>
            <w:vAlign w:val="center"/>
          </w:tcPr>
          <w:p w14:paraId="3CE6BE1F" w14:textId="77777777" w:rsidR="00825F97" w:rsidRDefault="00C05447"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</w:t>
            </w:r>
          </w:p>
        </w:tc>
        <w:tc>
          <w:tcPr>
            <w:tcW w:w="7121" w:type="dxa"/>
          </w:tcPr>
          <w:p w14:paraId="7B187D88" w14:textId="77777777" w:rsidR="00825F97" w:rsidRDefault="00C05447">
            <w:pPr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37" w:type="dxa"/>
          </w:tcPr>
          <w:p w14:paraId="7594B52D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 w:rsidR="00825F97" w14:paraId="769C7FD4" w14:textId="77777777">
        <w:tc>
          <w:tcPr>
            <w:tcW w:w="802" w:type="dxa"/>
            <w:vAlign w:val="center"/>
          </w:tcPr>
          <w:p w14:paraId="04F96094" w14:textId="77777777" w:rsidR="00825F97" w:rsidRDefault="00C05447"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lastRenderedPageBreak/>
              <w:t>2</w:t>
            </w:r>
          </w:p>
        </w:tc>
        <w:tc>
          <w:tcPr>
            <w:tcW w:w="7121" w:type="dxa"/>
          </w:tcPr>
          <w:p w14:paraId="6DFAC06A" w14:textId="77777777" w:rsidR="00825F97" w:rsidRDefault="009D675B">
            <w:pPr>
              <w:jc w:val="center"/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47B49A9E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 w:rsidR="00825F97" w14:paraId="0CD490A0" w14:textId="77777777">
        <w:tc>
          <w:tcPr>
            <w:tcW w:w="802" w:type="dxa"/>
            <w:vAlign w:val="center"/>
          </w:tcPr>
          <w:p w14:paraId="6CE0DF73" w14:textId="77777777" w:rsidR="00825F97" w:rsidRDefault="00C05447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3</w:t>
            </w:r>
          </w:p>
        </w:tc>
        <w:tc>
          <w:tcPr>
            <w:tcW w:w="7121" w:type="dxa"/>
            <w:vAlign w:val="center"/>
          </w:tcPr>
          <w:p w14:paraId="09E92D4D" w14:textId="77777777" w:rsidR="00825F97" w:rsidRDefault="009D675B"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517B9373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34723D36" w14:textId="77777777">
        <w:tc>
          <w:tcPr>
            <w:tcW w:w="802" w:type="dxa"/>
            <w:vAlign w:val="center"/>
          </w:tcPr>
          <w:p w14:paraId="51BD088A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4</w:t>
            </w:r>
          </w:p>
        </w:tc>
        <w:tc>
          <w:tcPr>
            <w:tcW w:w="7121" w:type="dxa"/>
          </w:tcPr>
          <w:p w14:paraId="5BFD7BBC" w14:textId="77777777" w:rsidR="00825F97" w:rsidRDefault="009D675B"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2680C0D4" w14:textId="77777777" w:rsidR="00825F97" w:rsidRDefault="00C054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26A41FD0" w14:textId="77777777">
        <w:tc>
          <w:tcPr>
            <w:tcW w:w="802" w:type="dxa"/>
          </w:tcPr>
          <w:p w14:paraId="1DA3234D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5</w:t>
            </w:r>
          </w:p>
        </w:tc>
        <w:tc>
          <w:tcPr>
            <w:tcW w:w="7121" w:type="dxa"/>
            <w:vAlign w:val="center"/>
          </w:tcPr>
          <w:p w14:paraId="168DFCEB" w14:textId="77777777" w:rsidR="00825F97" w:rsidRDefault="009D675B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602C82D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</w:p>
        </w:tc>
      </w:tr>
      <w:tr w:rsidR="00825F97" w14:paraId="2E35346F" w14:textId="77777777">
        <w:tc>
          <w:tcPr>
            <w:tcW w:w="802" w:type="dxa"/>
          </w:tcPr>
          <w:p w14:paraId="016540C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6</w:t>
            </w:r>
          </w:p>
        </w:tc>
        <w:tc>
          <w:tcPr>
            <w:tcW w:w="7121" w:type="dxa"/>
          </w:tcPr>
          <w:p w14:paraId="24723648" w14:textId="77777777" w:rsidR="00825F97" w:rsidRDefault="009D675B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4C993FE6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ZTE, DCM,</w:t>
            </w:r>
            <w:r>
              <w:rPr>
                <w:rFonts w:eastAsiaTheme="minorEastAsia" w:hint="eastAsia"/>
                <w:lang w:eastAsia="zh-CN"/>
              </w:rPr>
              <w:t xml:space="preserve"> 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</w:tr>
      <w:tr w:rsidR="00825F97" w14:paraId="3AA2FBBD" w14:textId="77777777">
        <w:tc>
          <w:tcPr>
            <w:tcW w:w="802" w:type="dxa"/>
          </w:tcPr>
          <w:p w14:paraId="4A29484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7</w:t>
            </w:r>
          </w:p>
        </w:tc>
        <w:tc>
          <w:tcPr>
            <w:tcW w:w="7121" w:type="dxa"/>
          </w:tcPr>
          <w:p w14:paraId="2CC60630" w14:textId="77777777" w:rsidR="00825F97" w:rsidRDefault="009D675B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 </m:t>
                </m:r>
              </m:oMath>
            </m:oMathPara>
          </w:p>
        </w:tc>
        <w:tc>
          <w:tcPr>
            <w:tcW w:w="1137" w:type="dxa"/>
          </w:tcPr>
          <w:p w14:paraId="43E81CBB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7A798C61" w14:textId="77777777">
        <w:tc>
          <w:tcPr>
            <w:tcW w:w="802" w:type="dxa"/>
          </w:tcPr>
          <w:p w14:paraId="19A05848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8</w:t>
            </w:r>
          </w:p>
        </w:tc>
        <w:tc>
          <w:tcPr>
            <w:tcW w:w="7121" w:type="dxa"/>
          </w:tcPr>
          <w:p w14:paraId="376774BC" w14:textId="77777777" w:rsidR="00825F97" w:rsidRDefault="009D675B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16F61B14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10FDB69F" w14:textId="77777777">
        <w:tc>
          <w:tcPr>
            <w:tcW w:w="802" w:type="dxa"/>
          </w:tcPr>
          <w:p w14:paraId="240B5555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9</w:t>
            </w:r>
          </w:p>
        </w:tc>
        <w:tc>
          <w:tcPr>
            <w:tcW w:w="7121" w:type="dxa"/>
          </w:tcPr>
          <w:p w14:paraId="61D56D87" w14:textId="77777777" w:rsidR="00825F97" w:rsidRDefault="009D675B"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</m:oMath>
            </m:oMathPara>
          </w:p>
          <w:p w14:paraId="53D7B11A" w14:textId="77777777" w:rsidR="00825F97" w:rsidRDefault="009D675B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14B22337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3416A9B3" w14:textId="77777777">
        <w:tc>
          <w:tcPr>
            <w:tcW w:w="802" w:type="dxa"/>
          </w:tcPr>
          <w:p w14:paraId="7053A9BB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10</w:t>
            </w:r>
          </w:p>
        </w:tc>
        <w:tc>
          <w:tcPr>
            <w:tcW w:w="7121" w:type="dxa"/>
            <w:vAlign w:val="center"/>
          </w:tcPr>
          <w:p w14:paraId="54A35F12" w14:textId="77777777" w:rsidR="00825F97" w:rsidRDefault="009D675B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1A83245C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  <w:r>
              <w:rPr>
                <w:rFonts w:eastAsiaTheme="minorEastAsia"/>
                <w:lang w:eastAsia="zh-CN"/>
              </w:rPr>
              <w:t>, vivo</w:t>
            </w:r>
          </w:p>
        </w:tc>
      </w:tr>
      <w:tr w:rsidR="00825F97" w14:paraId="6CC39B9B" w14:textId="77777777">
        <w:tc>
          <w:tcPr>
            <w:tcW w:w="802" w:type="dxa"/>
          </w:tcPr>
          <w:p w14:paraId="64790E6B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11</w:t>
            </w:r>
          </w:p>
        </w:tc>
        <w:tc>
          <w:tcPr>
            <w:tcW w:w="7121" w:type="dxa"/>
            <w:vAlign w:val="center"/>
          </w:tcPr>
          <w:p w14:paraId="132B0946" w14:textId="77777777" w:rsidR="00825F97" w:rsidRDefault="009D675B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50F733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69701E73" w14:textId="77777777">
        <w:tc>
          <w:tcPr>
            <w:tcW w:w="802" w:type="dxa"/>
          </w:tcPr>
          <w:p w14:paraId="2735841E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12</w:t>
            </w:r>
          </w:p>
        </w:tc>
        <w:tc>
          <w:tcPr>
            <w:tcW w:w="7121" w:type="dxa"/>
            <w:vAlign w:val="center"/>
          </w:tcPr>
          <w:p w14:paraId="4B1A41A6" w14:textId="77777777" w:rsidR="00825F97" w:rsidRDefault="009D675B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49555379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 w:rsidR="00825F97" w14:paraId="31EFFFD8" w14:textId="77777777">
        <w:tc>
          <w:tcPr>
            <w:tcW w:w="802" w:type="dxa"/>
          </w:tcPr>
          <w:p w14:paraId="0D4D0549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13</w:t>
            </w:r>
          </w:p>
        </w:tc>
        <w:tc>
          <w:tcPr>
            <w:tcW w:w="7121" w:type="dxa"/>
            <w:vAlign w:val="center"/>
          </w:tcPr>
          <w:p w14:paraId="5ED07D63" w14:textId="77777777" w:rsidR="00825F97" w:rsidRDefault="009D675B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F671DD2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 w:rsidR="00825F97" w14:paraId="261906A7" w14:textId="77777777">
        <w:tc>
          <w:tcPr>
            <w:tcW w:w="802" w:type="dxa"/>
            <w:vAlign w:val="center"/>
          </w:tcPr>
          <w:p w14:paraId="5F36D35D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</w:t>
            </w:r>
          </w:p>
        </w:tc>
        <w:tc>
          <w:tcPr>
            <w:tcW w:w="7121" w:type="dxa"/>
          </w:tcPr>
          <w:p w14:paraId="55578514" w14:textId="77777777" w:rsidR="00825F97" w:rsidRDefault="009D675B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eastAsiaTheme="minorEastAsia"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1999387E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 w:rsidR="00825F97" w14:paraId="5198127C" w14:textId="77777777">
        <w:tc>
          <w:tcPr>
            <w:tcW w:w="802" w:type="dxa"/>
            <w:vAlign w:val="center"/>
          </w:tcPr>
          <w:p w14:paraId="2920F615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7121" w:type="dxa"/>
          </w:tcPr>
          <w:p w14:paraId="708D4D0E" w14:textId="77777777" w:rsidR="00825F97" w:rsidRDefault="009D675B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eastAsiaTheme="minorEastAsia"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77D21296" w14:textId="77777777" w:rsidR="00825F97" w:rsidRDefault="009D675B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511FF21D" w14:textId="7E797816" w:rsidR="00825F97" w:rsidRDefault="00C05447">
            <w:r>
              <w:rPr>
                <w:rFonts w:eastAsiaTheme="minorEastAsia" w:hint="eastAsia"/>
                <w:lang w:eastAsia="zh-CN"/>
              </w:rPr>
              <w:lastRenderedPageBreak/>
              <w:t>D</w:t>
            </w:r>
            <w:r>
              <w:rPr>
                <w:rFonts w:eastAsiaTheme="minorEastAsia"/>
                <w:lang w:eastAsia="zh-CN"/>
              </w:rPr>
              <w:t>CM, ZTE</w:t>
            </w:r>
            <w:ins w:id="4" w:author="Nadisanka Rupasinghe" w:date="2020-05-25T14:34:00Z">
              <w:r w:rsidR="00ED71A1">
                <w:rPr>
                  <w:rFonts w:eastAsiaTheme="minorEastAsia"/>
                  <w:lang w:eastAsia="zh-CN"/>
                </w:rPr>
                <w:t xml:space="preserve">, </w:t>
              </w:r>
              <w:r w:rsidR="00ED71A1">
                <w:rPr>
                  <w:rFonts w:eastAsiaTheme="minorEastAsia"/>
                  <w:lang w:eastAsia="zh-CN"/>
                </w:rPr>
                <w:lastRenderedPageBreak/>
                <w:t>CMCC, LG</w:t>
              </w:r>
            </w:ins>
          </w:p>
        </w:tc>
      </w:tr>
      <w:tr w:rsidR="00825F97" w14:paraId="41FF0C5E" w14:textId="77777777">
        <w:tc>
          <w:tcPr>
            <w:tcW w:w="802" w:type="dxa"/>
            <w:vAlign w:val="center"/>
          </w:tcPr>
          <w:p w14:paraId="5209F19E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</w:t>
            </w:r>
          </w:p>
        </w:tc>
        <w:tc>
          <w:tcPr>
            <w:tcW w:w="7121" w:type="dxa"/>
          </w:tcPr>
          <w:p w14:paraId="62871AAE" w14:textId="77777777" w:rsidR="00825F97" w:rsidRDefault="009D675B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4176EB5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 w:rsidR="00825F97" w14:paraId="1C3582F4" w14:textId="77777777">
        <w:tc>
          <w:tcPr>
            <w:tcW w:w="802" w:type="dxa"/>
            <w:vAlign w:val="center"/>
          </w:tcPr>
          <w:p w14:paraId="708A3A4D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17</w:t>
            </w:r>
          </w:p>
        </w:tc>
        <w:tc>
          <w:tcPr>
            <w:tcW w:w="7121" w:type="dxa"/>
          </w:tcPr>
          <w:p w14:paraId="01EB991B" w14:textId="75ABDF3F" w:rsidR="00825F97" w:rsidRDefault="009D675B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del w:id="5" w:author="Nadisanka Rupasinghe" w:date="2020-05-25T14:31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m:r>
                    <w:del w:id="6" w:author="Nadisanka Rupasinghe" w:date="2020-05-25T14:31:00Z">
                      <w:rPr>
                        <w:rFonts w:ascii="Cambria Math" w:hAnsi="Cambria Math"/>
                        <w:sz w:val="18"/>
                      </w:rPr>
                      <m:t>1</m:t>
                    </w:del>
                  </m:r>
                </m:num>
                <m:den>
                  <m:r>
                    <w:del w:id="7" w:author="Nadisanka Rupasinghe" w:date="2020-05-25T14:31:00Z">
                      <w:rPr>
                        <w:rFonts w:ascii="Cambria Math" w:hAnsi="Cambria Math"/>
                        <w:sz w:val="18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8" w:author="Nadisanka Rupasinghe" w:date="2020-05-25T14:31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9" w:author="Nadisanka Rupasinghe" w:date="2020-05-25T14:31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10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11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2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3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14" w:author="Nadisanka Rupasinghe" w:date="2020-05-25T14:31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15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6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7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18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</m:e>
              </m:d>
            </m:oMath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465D6179" w14:textId="77777777" w:rsidR="00825F97" w:rsidRDefault="009D675B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07712F70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</w:t>
            </w:r>
            <w:r>
              <w:rPr>
                <w:rFonts w:eastAsiaTheme="minorEastAsia" w:hint="eastAsia"/>
                <w:lang w:eastAsia="zh-CN"/>
              </w:rPr>
              <w:t xml:space="preserve"> O</w:t>
            </w:r>
            <w:r>
              <w:rPr>
                <w:rFonts w:eastAsiaTheme="minorEastAsia"/>
                <w:lang w:eastAsia="zh-CN"/>
              </w:rPr>
              <w:t>PPO,</w:t>
            </w:r>
            <w:commentRangeStart w:id="19"/>
            <w:r>
              <w:rPr>
                <w:rFonts w:eastAsiaTheme="minorEastAsia" w:hint="eastAsia"/>
                <w:lang w:eastAsia="zh-CN"/>
              </w:rPr>
              <w:t>ZTE</w:t>
            </w:r>
            <w:commentRangeEnd w:id="19"/>
            <w:r w:rsidR="007D6E92">
              <w:rPr>
                <w:rStyle w:val="CommentReference"/>
              </w:rPr>
              <w:commentReference w:id="19"/>
            </w:r>
          </w:p>
        </w:tc>
      </w:tr>
      <w:tr w:rsidR="00825F97" w14:paraId="38D41797" w14:textId="77777777">
        <w:tc>
          <w:tcPr>
            <w:tcW w:w="802" w:type="dxa"/>
            <w:vAlign w:val="center"/>
          </w:tcPr>
          <w:p w14:paraId="4BED8502" w14:textId="77777777" w:rsidR="00825F97" w:rsidRDefault="00C05447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18</w:t>
            </w:r>
          </w:p>
        </w:tc>
        <w:tc>
          <w:tcPr>
            <w:tcW w:w="7121" w:type="dxa"/>
          </w:tcPr>
          <w:p w14:paraId="72148AAB" w14:textId="77777777" w:rsidR="00825F97" w:rsidRDefault="009D675B"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</w:p>
          <w:p w14:paraId="1918C65F" w14:textId="756BAEF6" w:rsidR="00825F97" w:rsidRDefault="009D675B"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del w:id="20" w:author="Nadisanka Rupasinghe" w:date="2020-05-25T14:32:00Z">
                      <w:rPr>
                        <w:rFonts w:ascii="Cambria Math" w:hAnsi="Cambria Math"/>
                        <w:iCs/>
                      </w:rPr>
                    </w:del>
                  </m:ctrlPr>
                </m:fPr>
                <m:num>
                  <m:r>
                    <w:del w:id="21" w:author="Nadisanka Rupasinghe" w:date="2020-05-25T14:32:00Z">
                      <w:rPr>
                        <w:rFonts w:ascii="Cambria Math" w:hAnsi="Cambria Math"/>
                      </w:rPr>
                      <m:t>1</m:t>
                    </w:del>
                  </m:r>
                </m:num>
                <m:den>
                  <m:r>
                    <w:del w:id="22" w:author="Nadisanka Rupasinghe" w:date="2020-05-25T14:32:00Z">
                      <w:rPr>
                        <w:rFonts w:ascii="Cambria Math" w:hAnsi="Cambria Math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23" w:author="Nadisanka Rupasinghe" w:date="2020-05-25T14:32:00Z">
                      <w:rPr>
                        <w:rFonts w:ascii="Cambria Math" w:hAnsi="Cambria Math"/>
                        <w:i/>
                        <w:iCs/>
                      </w:rPr>
                    </w:del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del w:id="24" w:author="Nadisanka Rupasinghe" w:date="2020-05-25T14:32:00Z">
                          <w:rPr>
                            <w:rFonts w:ascii="Cambria Math" w:hAnsi="Cambria Math"/>
                            <w:i/>
                            <w:iCs/>
                          </w:rPr>
                        </w:del>
                      </m:ctrlPr>
                    </m:mPr>
                    <m:mr>
                      <m:e>
                        <m:r>
                          <w:del w:id="25" w:author="Nadisanka Rupasinghe" w:date="2020-05-25T14:32:00Z">
                            <w:rPr>
                              <w:rFonts w:ascii="Cambria Math" w:hAnsi="Cambria Math"/>
                            </w:rPr>
                            <m:t>0</m:t>
                          </w:del>
                        </m:r>
                      </m:e>
                    </m:mr>
                    <m:mr>
                      <m:e>
                        <m:r>
                          <w:del w:id="26" w:author="Nadisanka Rupasinghe" w:date="2020-05-25T14:32:00Z">
                            <w:rPr>
                              <w:rFonts w:ascii="Cambria Math" w:hAnsi="Cambria Math"/>
                            </w:rPr>
                            <m:t>1</m:t>
                          </w:del>
                        </m:r>
                      </m:e>
                    </m:mr>
                    <m:mr>
                      <m:e>
                        <m:r>
                          <w:del w:id="27" w:author="Nadisanka Rupasinghe" w:date="2020-05-25T14:32:00Z">
                            <w:rPr>
                              <w:rFonts w:ascii="Cambria Math" w:hAnsi="Cambria Math"/>
                            </w:rPr>
                            <m:t>0</m:t>
                          </w:del>
                        </m:r>
                      </m:e>
                    </m:mr>
                    <m:mr>
                      <m:e>
                        <m:r>
                          <w:del w:id="28" w:author="Nadisanka Rupasinghe" w:date="2020-05-25T14:32:00Z">
                            <w:rPr>
                              <w:rFonts w:ascii="Cambria Math" w:hAnsi="Cambria Math"/>
                            </w:rPr>
                            <m:t>-1</m:t>
                          </w:del>
                        </m:r>
                      </m:e>
                    </m:mr>
                  </m:m>
                </m:e>
              </m:d>
            </m:oMath>
          </w:p>
          <w:p w14:paraId="667EF4EA" w14:textId="77777777" w:rsidR="00825F97" w:rsidRDefault="009D675B"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00B05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2F869D02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CMCC,</w:t>
            </w:r>
          </w:p>
          <w:p w14:paraId="5A42340F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G</w:t>
            </w:r>
          </w:p>
        </w:tc>
      </w:tr>
      <w:tr w:rsidR="00825F97" w14:paraId="5E2186AC" w14:textId="77777777">
        <w:tc>
          <w:tcPr>
            <w:tcW w:w="802" w:type="dxa"/>
            <w:vAlign w:val="center"/>
          </w:tcPr>
          <w:p w14:paraId="3B99C429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19</w:t>
            </w:r>
          </w:p>
        </w:tc>
        <w:tc>
          <w:tcPr>
            <w:tcW w:w="7121" w:type="dxa"/>
          </w:tcPr>
          <w:p w14:paraId="15073D9A" w14:textId="2341489E" w:rsidR="00825F97" w:rsidRDefault="009D675B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del w:id="29" w:author="Nadisanka Rupasinghe" w:date="2020-05-25T14:34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m:r>
                    <w:del w:id="30" w:author="Nadisanka Rupasinghe" w:date="2020-05-25T14:34:00Z">
                      <w:rPr>
                        <w:rFonts w:ascii="Cambria Math" w:hAnsi="Cambria Math"/>
                        <w:sz w:val="18"/>
                      </w:rPr>
                      <m:t>1</m:t>
                    </w:del>
                  </m:r>
                </m:num>
                <m:den>
                  <m:r>
                    <w:del w:id="31" w:author="Nadisanka Rupasinghe" w:date="2020-05-25T14:34:00Z">
                      <w:rPr>
                        <w:rFonts w:ascii="Cambria Math" w:hAnsi="Cambria Math"/>
                        <w:sz w:val="18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32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33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34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35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36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37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38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39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40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41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42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</m:e>
              </m:d>
            </m:oMath>
            <w:del w:id="43" w:author="Nadisanka Rupasinghe" w:date="2020-05-25T14:33:00Z">
              <w:r w:rsidR="00C05447" w:rsidDel="00ED71A1">
                <w:rPr>
                  <w:sz w:val="18"/>
                </w:rPr>
                <w:delText xml:space="preserve">, </w:delText>
              </w: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  <w:r w:rsidR="00C05447" w:rsidDel="00ED71A1">
                <w:rPr>
                  <w:sz w:val="18"/>
                </w:rPr>
                <w:delText xml:space="preserve">, </w:delText>
              </w: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  <w:r w:rsidR="00C05447" w:rsidDel="00ED71A1">
                <w:rPr>
                  <w:sz w:val="18"/>
                </w:rPr>
                <w:delText xml:space="preserve">, </w:delText>
              </w: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</w:del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51D2F537" w14:textId="77777777" w:rsidR="00825F97" w:rsidRDefault="009D675B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251628A2" w14:textId="6CBDCD69" w:rsidR="00825F97" w:rsidRDefault="00C05447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  <w:r>
              <w:rPr>
                <w:rFonts w:eastAsiaTheme="minorEastAsia" w:hint="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ZTE</w:t>
            </w:r>
            <w:ins w:id="44" w:author="Nadisanka Rupasinghe" w:date="2020-05-25T14:34:00Z">
              <w:r w:rsidR="00ED71A1">
                <w:rPr>
                  <w:rFonts w:eastAsiaTheme="minorEastAsia"/>
                  <w:lang w:eastAsia="zh-CN"/>
                </w:rPr>
                <w:t>, CMCC, LG</w:t>
              </w:r>
            </w:ins>
          </w:p>
        </w:tc>
      </w:tr>
      <w:tr w:rsidR="00825F97" w14:paraId="1F576B48" w14:textId="77777777">
        <w:tc>
          <w:tcPr>
            <w:tcW w:w="802" w:type="dxa"/>
          </w:tcPr>
          <w:p w14:paraId="47385AB0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</w:t>
            </w:r>
          </w:p>
        </w:tc>
        <w:tc>
          <w:tcPr>
            <w:tcW w:w="7121" w:type="dxa"/>
          </w:tcPr>
          <w:p w14:paraId="57FBE27C" w14:textId="77777777" w:rsidR="00825F97" w:rsidRDefault="009D675B"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752C9300" w14:textId="77777777" w:rsidR="00825F97" w:rsidRDefault="009D675B"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 w:rsidR="00C05447">
              <w:rPr>
                <w:sz w:val="16"/>
                <w:szCs w:val="16"/>
              </w:rPr>
              <w:t>;</w:t>
            </w:r>
          </w:p>
          <w:p w14:paraId="4A104CAD" w14:textId="77777777" w:rsidR="00825F97" w:rsidRDefault="00C05447"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6E5A756B" w14:textId="77777777" w:rsidR="00825F97" w:rsidRDefault="00C05447"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 xml:space="preserve">MCC, </w:t>
            </w:r>
            <w:commentRangeStart w:id="45"/>
            <w:r>
              <w:rPr>
                <w:rFonts w:eastAsiaTheme="minorEastAsia"/>
                <w:lang w:eastAsia="zh-CN"/>
              </w:rPr>
              <w:t>LG</w:t>
            </w:r>
            <w:commentRangeEnd w:id="45"/>
            <w:r w:rsidR="00ED71A1">
              <w:rPr>
                <w:rStyle w:val="CommentReference"/>
              </w:rPr>
              <w:commentReference w:id="45"/>
            </w:r>
          </w:p>
        </w:tc>
      </w:tr>
      <w:tr w:rsidR="00825F97" w14:paraId="27B61507" w14:textId="77777777">
        <w:tc>
          <w:tcPr>
            <w:tcW w:w="802" w:type="dxa"/>
          </w:tcPr>
          <w:p w14:paraId="77BB61B9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21</w:t>
            </w:r>
          </w:p>
        </w:tc>
        <w:tc>
          <w:tcPr>
            <w:tcW w:w="7121" w:type="dxa"/>
          </w:tcPr>
          <w:p w14:paraId="6AA0FBBA" w14:textId="77777777" w:rsidR="00825F97" w:rsidRDefault="009D675B"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}</m:t>
                </m:r>
              </m:oMath>
            </m:oMathPara>
          </w:p>
          <w:p w14:paraId="3CE602C9" w14:textId="77777777" w:rsidR="00825F97" w:rsidRDefault="009D675B"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 w:rsidR="00C05447">
              <w:rPr>
                <w:sz w:val="16"/>
                <w:szCs w:val="16"/>
              </w:rPr>
              <w:t>;</w:t>
            </w:r>
          </w:p>
          <w:p w14:paraId="5F05A84B" w14:textId="77777777" w:rsidR="00825F97" w:rsidRDefault="00C05447"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w:lastRenderedPageBreak/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771625D3" w14:textId="77777777" w:rsidR="00825F97" w:rsidRDefault="00C05447"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 xml:space="preserve">MCC, </w:t>
            </w:r>
            <w:commentRangeStart w:id="46"/>
            <w:r>
              <w:rPr>
                <w:rFonts w:eastAsiaTheme="minorEastAsia"/>
                <w:lang w:eastAsia="zh-CN"/>
              </w:rPr>
              <w:t>LG</w:t>
            </w:r>
            <w:commentRangeEnd w:id="46"/>
            <w:r w:rsidR="00ED71A1">
              <w:rPr>
                <w:rStyle w:val="CommentReference"/>
              </w:rPr>
              <w:commentReference w:id="46"/>
            </w:r>
          </w:p>
        </w:tc>
      </w:tr>
      <w:tr w:rsidR="00825F97" w14:paraId="069269F5" w14:textId="77777777">
        <w:tc>
          <w:tcPr>
            <w:tcW w:w="802" w:type="dxa"/>
          </w:tcPr>
          <w:p w14:paraId="0F516D4F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22</w:t>
            </w:r>
          </w:p>
        </w:tc>
        <w:tc>
          <w:tcPr>
            <w:tcW w:w="7121" w:type="dxa"/>
            <w:vAlign w:val="center"/>
          </w:tcPr>
          <w:p w14:paraId="41DB3947" w14:textId="77777777" w:rsidR="00825F97" w:rsidRDefault="009D675B">
            <w:pPr>
              <w:jc w:val="center"/>
              <w:rPr>
                <w:position w:val="-3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123140DF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</w:p>
        </w:tc>
      </w:tr>
      <w:tr w:rsidR="00825F97" w14:paraId="1E187535" w14:textId="77777777">
        <w:tc>
          <w:tcPr>
            <w:tcW w:w="802" w:type="dxa"/>
          </w:tcPr>
          <w:p w14:paraId="39F77F4C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23</w:t>
            </w:r>
          </w:p>
        </w:tc>
        <w:tc>
          <w:tcPr>
            <w:tcW w:w="7121" w:type="dxa"/>
            <w:vAlign w:val="center"/>
          </w:tcPr>
          <w:p w14:paraId="66DB4F4A" w14:textId="77777777" w:rsidR="00825F97" w:rsidRDefault="009D675B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067DAB12" w14:textId="77777777" w:rsidR="00825F97" w:rsidRDefault="00C05447"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</w:t>
            </w:r>
          </w:p>
        </w:tc>
      </w:tr>
      <w:tr w:rsidR="00825F97" w14:paraId="1BCC002F" w14:textId="77777777">
        <w:tc>
          <w:tcPr>
            <w:tcW w:w="802" w:type="dxa"/>
          </w:tcPr>
          <w:p w14:paraId="2B55376A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24</w:t>
            </w:r>
          </w:p>
        </w:tc>
        <w:tc>
          <w:tcPr>
            <w:tcW w:w="7121" w:type="dxa"/>
          </w:tcPr>
          <w:p w14:paraId="7F3BAA15" w14:textId="77777777" w:rsidR="00825F97" w:rsidRDefault="009D675B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BatangChe" w:cs="BatangChe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2EF8D9E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38281BD7" w14:textId="77777777">
        <w:tc>
          <w:tcPr>
            <w:tcW w:w="802" w:type="dxa"/>
          </w:tcPr>
          <w:p w14:paraId="7C2FC451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25</w:t>
            </w:r>
          </w:p>
        </w:tc>
        <w:tc>
          <w:tcPr>
            <w:tcW w:w="7121" w:type="dxa"/>
          </w:tcPr>
          <w:p w14:paraId="4F8B4EF0" w14:textId="77777777" w:rsidR="00825F97" w:rsidRDefault="00C05447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All precoders</m:t>
              </m:r>
            </m:oMath>
            <w:r>
              <w:rPr>
                <w:iCs/>
              </w:rPr>
              <w:t xml:space="preserve"> in partial/noncoherent codebooksubset for 4 Tx UE</w:t>
            </w:r>
          </w:p>
        </w:tc>
        <w:tc>
          <w:tcPr>
            <w:tcW w:w="1137" w:type="dxa"/>
          </w:tcPr>
          <w:p w14:paraId="2E601C3D" w14:textId="77777777" w:rsidR="00825F97" w:rsidRDefault="00C05447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</w:t>
            </w:r>
          </w:p>
        </w:tc>
      </w:tr>
    </w:tbl>
    <w:p w14:paraId="75C0CC1D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25F97">
      <w:headerReference w:type="default" r:id="rId27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Md Saifur Rahman/Communication Standards /SRA/Staff Engineer/Samsung Electronics (STA)" w:date="2020-05-25T15:03:00Z" w:initials="MSRS/E">
    <w:p w14:paraId="6586FA2C" w14:textId="230565A8" w:rsidR="009D675B" w:rsidRDefault="009D675B">
      <w:pPr>
        <w:pStyle w:val="CommentText"/>
      </w:pPr>
      <w:r>
        <w:rPr>
          <w:rStyle w:val="CommentReference"/>
        </w:rPr>
        <w:annotationRef/>
      </w:r>
      <w:r>
        <w:t>Alt2 is not within the scope of the email thread (discussion is limited to the need for additional TPMI groups). It also breaks the following agreement made in RAN#99.</w:t>
      </w:r>
    </w:p>
    <w:p w14:paraId="06384567" w14:textId="77777777" w:rsidR="009D675B" w:rsidRPr="00645E28" w:rsidRDefault="009D675B" w:rsidP="003E2A85">
      <w:pPr>
        <w:spacing w:after="0"/>
        <w:rPr>
          <w:rFonts w:cs="Times"/>
          <w:b/>
          <w:bCs/>
          <w:highlight w:val="green"/>
          <w:lang w:eastAsia="x-none"/>
        </w:rPr>
      </w:pPr>
      <w:r w:rsidRPr="00645E28">
        <w:rPr>
          <w:rFonts w:cs="Times"/>
          <w:b/>
          <w:bCs/>
          <w:highlight w:val="green"/>
          <w:lang w:eastAsia="x-none"/>
        </w:rPr>
        <w:t>Agreement</w:t>
      </w:r>
    </w:p>
    <w:p w14:paraId="37CB249C" w14:textId="77777777" w:rsidR="009D675B" w:rsidRPr="00645E28" w:rsidRDefault="009D675B" w:rsidP="003E2A85">
      <w:pPr>
        <w:spacing w:after="0"/>
        <w:rPr>
          <w:rFonts w:cs="Times"/>
          <w:lang w:eastAsia="x-none"/>
        </w:rPr>
      </w:pPr>
      <w:r w:rsidRPr="00645E28">
        <w:rPr>
          <w:rFonts w:cs="Times"/>
        </w:rPr>
        <w:t>For 4 ports, number of bits to indicate TPMI(s) which can deliver UL full power:</w:t>
      </w:r>
    </w:p>
    <w:p w14:paraId="07484440" w14:textId="77777777" w:rsidR="009D675B" w:rsidRPr="00645E28" w:rsidRDefault="009D675B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Non Coherent 2 bits</w:t>
      </w:r>
    </w:p>
    <w:p w14:paraId="7A6EFAFA" w14:textId="77777777" w:rsidR="009D675B" w:rsidRPr="00645E28" w:rsidRDefault="009D675B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Partial coherent 4 bits</w:t>
      </w:r>
    </w:p>
    <w:p w14:paraId="0E9F3DB6" w14:textId="77777777" w:rsidR="009D675B" w:rsidRPr="00645E28" w:rsidRDefault="009D675B" w:rsidP="003E2A85">
      <w:pPr>
        <w:pStyle w:val="ListParagraph"/>
        <w:numPr>
          <w:ilvl w:val="2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Additional entries on top of existing entries may be added to table 1 and table 2</w:t>
      </w:r>
    </w:p>
    <w:p w14:paraId="0E0F3062" w14:textId="77777777" w:rsidR="009D675B" w:rsidRPr="003E2A85" w:rsidRDefault="009D675B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Whether is this capability reporting is optional or not will be discussed as part of UE capability discussions</w:t>
      </w:r>
    </w:p>
  </w:comment>
  <w:comment w:id="19" w:author="Nadisanka Rupasinghe" w:date="2020-05-25T14:32:00Z" w:initials="NR">
    <w:p w14:paraId="33ACE9FD" w14:textId="30561D48" w:rsidR="009D675B" w:rsidRDefault="009D675B" w:rsidP="007D6E92">
      <w:pPr>
        <w:pStyle w:val="CommentText"/>
      </w:pPr>
      <w:r>
        <w:rPr>
          <w:rStyle w:val="CommentReference"/>
        </w:rPr>
        <w:annotationRef/>
      </w:r>
      <w:r>
        <w:t xml:space="preserve">Only difference between group 17 and 18 is, group 17 includes TPMI </w:t>
      </w:r>
      <m:oMath>
        <m:f>
          <m:fPr>
            <m:ctrlPr>
              <w:rPr>
                <w:rFonts w:ascii="Cambria Math" w:hAnsi="Cambria Math"/>
                <w:i/>
                <w:iCs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1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18"/>
                  </w:rPr>
                </m:ctrlPr>
              </m:eqArrPr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-j</m:t>
                </m:r>
              </m:e>
            </m:eqArr>
          </m:e>
        </m:d>
      </m:oMath>
      <w:r>
        <w:t>. Otherwise, both of them are same</w:t>
      </w:r>
    </w:p>
    <w:p w14:paraId="321B2475" w14:textId="56527059" w:rsidR="009D675B" w:rsidRDefault="009D675B">
      <w:pPr>
        <w:pStyle w:val="CommentText"/>
      </w:pPr>
    </w:p>
  </w:comment>
  <w:comment w:id="45" w:author="Nadisanka Rupasinghe" w:date="2020-05-25T14:35:00Z" w:initials="NR">
    <w:p w14:paraId="1500F2A9" w14:textId="685257B0" w:rsidR="009D675B" w:rsidRDefault="009D675B">
      <w:pPr>
        <w:pStyle w:val="CommentText"/>
      </w:pPr>
      <w:r>
        <w:rPr>
          <w:rStyle w:val="CommentReference"/>
        </w:rPr>
        <w:annotationRef/>
      </w:r>
      <w:r>
        <w:t>Not needed. Same as group 15</w:t>
      </w:r>
    </w:p>
  </w:comment>
  <w:comment w:id="46" w:author="Nadisanka Rupasinghe" w:date="2020-05-25T14:36:00Z" w:initials="NR">
    <w:p w14:paraId="39FAD839" w14:textId="06AE54C5" w:rsidR="009D675B" w:rsidRDefault="009D675B">
      <w:pPr>
        <w:pStyle w:val="CommentText"/>
      </w:pPr>
      <w:r>
        <w:rPr>
          <w:rStyle w:val="CommentReference"/>
        </w:rPr>
        <w:annotationRef/>
      </w:r>
      <w:r>
        <w:t>Not needed. Same as group 19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0F3062" w15:done="0"/>
  <w15:commentEx w15:paraId="321B2475" w15:done="0"/>
  <w15:commentEx w15:paraId="1500F2A9" w15:done="0"/>
  <w15:commentEx w15:paraId="39FAD8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0F3062" w16cid:durableId="22765461"/>
  <w16cid:commentId w16cid:paraId="321B2475" w16cid:durableId="22765570"/>
  <w16cid:commentId w16cid:paraId="1500F2A9" w16cid:durableId="2276563A"/>
  <w16cid:commentId w16cid:paraId="39FAD839" w16cid:durableId="227656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05784" w14:textId="77777777" w:rsidR="00A442DF" w:rsidRDefault="00A442DF">
      <w:pPr>
        <w:spacing w:after="0"/>
      </w:pPr>
      <w:r>
        <w:separator/>
      </w:r>
    </w:p>
  </w:endnote>
  <w:endnote w:type="continuationSeparator" w:id="0">
    <w:p w14:paraId="7085095C" w14:textId="77777777" w:rsidR="00A442DF" w:rsidRDefault="00A442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B6A2C" w14:textId="77777777" w:rsidR="00A442DF" w:rsidRDefault="00A442DF">
      <w:pPr>
        <w:spacing w:after="0"/>
      </w:pPr>
      <w:r>
        <w:separator/>
      </w:r>
    </w:p>
  </w:footnote>
  <w:footnote w:type="continuationSeparator" w:id="0">
    <w:p w14:paraId="30432106" w14:textId="77777777" w:rsidR="00A442DF" w:rsidRDefault="00A442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693C" w14:textId="77777777" w:rsidR="009D675B" w:rsidRDefault="009D675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2480D1"/>
    <w:multiLevelType w:val="singleLevel"/>
    <w:tmpl w:val="D72480D1"/>
    <w:lvl w:ilvl="0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</w:abstractNum>
  <w:abstractNum w:abstractNumId="1" w15:restartNumberingAfterBreak="0">
    <w:nsid w:val="F4C3A528"/>
    <w:multiLevelType w:val="singleLevel"/>
    <w:tmpl w:val="F4C3A528"/>
    <w:lvl w:ilvl="0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</w:abstractNum>
  <w:abstractNum w:abstractNumId="2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E561E00"/>
    <w:multiLevelType w:val="hybridMultilevel"/>
    <w:tmpl w:val="2798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0BDE"/>
    <w:multiLevelType w:val="hybridMultilevel"/>
    <w:tmpl w:val="F00EFBAE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FB778F"/>
    <w:multiLevelType w:val="hybridMultilevel"/>
    <w:tmpl w:val="62F611BA"/>
    <w:lvl w:ilvl="0" w:tplc="F99A2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667F89"/>
    <w:multiLevelType w:val="hybridMultilevel"/>
    <w:tmpl w:val="DD941CD0"/>
    <w:lvl w:ilvl="0" w:tplc="AB5A0CCE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44914130"/>
    <w:multiLevelType w:val="hybridMultilevel"/>
    <w:tmpl w:val="11565BB6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140BB"/>
    <w:multiLevelType w:val="hybridMultilevel"/>
    <w:tmpl w:val="72663FC4"/>
    <w:lvl w:ilvl="0" w:tplc="A3429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9902A39"/>
    <w:multiLevelType w:val="hybridMultilevel"/>
    <w:tmpl w:val="1D824C98"/>
    <w:lvl w:ilvl="0" w:tplc="DF0A2578">
      <w:start w:val="1"/>
      <w:numFmt w:val="decimal"/>
      <w:lvlText w:val="%1"/>
      <w:lvlJc w:val="left"/>
      <w:pPr>
        <w:ind w:left="817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1" w15:restartNumberingAfterBreak="0">
    <w:nsid w:val="5A07031E"/>
    <w:multiLevelType w:val="hybridMultilevel"/>
    <w:tmpl w:val="8E2CD060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3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754072C1"/>
    <w:multiLevelType w:val="hybridMultilevel"/>
    <w:tmpl w:val="BA76B1C0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14"/>
  </w:num>
  <w:num w:numId="5">
    <w:abstractNumId w:val="18"/>
  </w:num>
  <w:num w:numId="6">
    <w:abstractNumId w:val="10"/>
  </w:num>
  <w:num w:numId="7">
    <w:abstractNumId w:val="17"/>
  </w:num>
  <w:num w:numId="8">
    <w:abstractNumId w:val="22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11"/>
  </w:num>
  <w:num w:numId="18">
    <w:abstractNumId w:val="16"/>
  </w:num>
  <w:num w:numId="19">
    <w:abstractNumId w:val="5"/>
  </w:num>
  <w:num w:numId="20">
    <w:abstractNumId w:val="3"/>
  </w:num>
  <w:num w:numId="21">
    <w:abstractNumId w:val="24"/>
  </w:num>
  <w:num w:numId="22">
    <w:abstractNumId w:val="13"/>
  </w:num>
  <w:num w:numId="23">
    <w:abstractNumId w:val="21"/>
  </w:num>
  <w:num w:numId="24">
    <w:abstractNumId w:val="15"/>
  </w:num>
  <w:num w:numId="25">
    <w:abstractNumId w:val="4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d Saifur Rahman/Communication Standards /SRA/Staff Engineer/Samsung Electronics (STA)">
    <w15:presenceInfo w15:providerId="AD" w15:userId="S-1-5-21-1569490900-2152479555-3239727262-2061743"/>
  </w15:person>
  <w15:person w15:author="Nadisanka Rupasinghe">
    <w15:presenceInfo w15:providerId="AD" w15:userId="S::nrupasinghe@docomolabs-usa.com::fe031890-39aa-4610-a68c-7884ee0a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0996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0F94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00A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4C1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857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1BB9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3D65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1F9D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2B34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619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2A85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269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64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0A8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69C4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5E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77BDA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CC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C65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85D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6E92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17D33"/>
    <w:rsid w:val="00820728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5F97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9C4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9CE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06A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A6C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206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4C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675B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3ED2"/>
    <w:rsid w:val="00A442DF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5A39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7C4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5B3F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B65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447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5CA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960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242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4A8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02E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A8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5A3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1A1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6C3D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4BD7071"/>
    <w:rsid w:val="05553409"/>
    <w:rsid w:val="074652EA"/>
    <w:rsid w:val="08B1218B"/>
    <w:rsid w:val="08D149EE"/>
    <w:rsid w:val="11706C4F"/>
    <w:rsid w:val="14FC4C52"/>
    <w:rsid w:val="16317B7A"/>
    <w:rsid w:val="17E16FDF"/>
    <w:rsid w:val="19B46DC8"/>
    <w:rsid w:val="1B8945FB"/>
    <w:rsid w:val="1C285EFF"/>
    <w:rsid w:val="1D220FEE"/>
    <w:rsid w:val="218F2DEB"/>
    <w:rsid w:val="21957EB6"/>
    <w:rsid w:val="21EF3A04"/>
    <w:rsid w:val="2386068C"/>
    <w:rsid w:val="23A2136C"/>
    <w:rsid w:val="25A67FDC"/>
    <w:rsid w:val="292C1A85"/>
    <w:rsid w:val="319B6847"/>
    <w:rsid w:val="31D926A7"/>
    <w:rsid w:val="31FD4A14"/>
    <w:rsid w:val="32C107F1"/>
    <w:rsid w:val="32D0022B"/>
    <w:rsid w:val="33330EA4"/>
    <w:rsid w:val="34F540C2"/>
    <w:rsid w:val="3B827CF7"/>
    <w:rsid w:val="3CE7537B"/>
    <w:rsid w:val="3E9C1BAC"/>
    <w:rsid w:val="3EB70ECE"/>
    <w:rsid w:val="3F1E1397"/>
    <w:rsid w:val="40341A23"/>
    <w:rsid w:val="41FC5330"/>
    <w:rsid w:val="43113A6C"/>
    <w:rsid w:val="457265E2"/>
    <w:rsid w:val="4D60584E"/>
    <w:rsid w:val="5B54585B"/>
    <w:rsid w:val="5BD568B3"/>
    <w:rsid w:val="5D98085B"/>
    <w:rsid w:val="65854D79"/>
    <w:rsid w:val="749B3D03"/>
    <w:rsid w:val="75BD0E98"/>
    <w:rsid w:val="774F65F4"/>
    <w:rsid w:val="7BC1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081C1"/>
  <w15:docId w15:val="{50AD3065-FC03-4F9B-9569-3C741630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toc 2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Bullet 4" w:qFormat="1"/>
    <w:lsdException w:name="List Bullet 5" w:qFormat="1"/>
    <w:lsdException w:name="Default Paragraph Font" w:semiHidden="1" w:uiPriority="1" w:unhideWhenUsed="1"/>
    <w:lsdException w:name="Body Text" w:qFormat="1"/>
    <w:lsdException w:name="Date" w:qFormat="1"/>
    <w:lsdException w:name="Hyperlink" w:uiPriority="99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List2">
    <w:name w:val="List 2"/>
    <w:basedOn w:val="List"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2">
    <w:name w:val="toc 2"/>
    <w:basedOn w:val="TOC1"/>
    <w:next w:val="Normal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jc w:val="left"/>
      <w:textAlignment w:val="baseline"/>
    </w:pPr>
    <w:rPr>
      <w:rFonts w:eastAsia="SimSun"/>
      <w:szCs w:val="20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rPr>
      <w:lang w:val="en-GB" w:eastAsia="en-US" w:bidi="ar-SA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bodytext">
    <w:name w:val="ecxmsobodytext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0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  <w:style w:type="paragraph" w:customStyle="1" w:styleId="References">
    <w:name w:val="References"/>
    <w:basedOn w:val="Normal"/>
    <w:qFormat/>
    <w:pPr>
      <w:numPr>
        <w:numId w:val="12"/>
      </w:numPr>
      <w:autoSpaceDE w:val="0"/>
      <w:autoSpaceDN w:val="0"/>
      <w:snapToGrid w:val="0"/>
      <w:spacing w:after="60"/>
    </w:pPr>
    <w:rPr>
      <w:rFonts w:eastAsia="SimSun"/>
      <w:szCs w:val="16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paragraph" w:styleId="Revision">
    <w:name w:val="Revision"/>
    <w:hidden/>
    <w:uiPriority w:val="99"/>
    <w:semiHidden/>
    <w:rsid w:val="003E2A85"/>
    <w:rPr>
      <w:rFonts w:eastAsia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image" Target="cid:image001.jpg@01D62FC0.6F7233F0" TargetMode="External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image" Target="media/image4.wmf"/><Relationship Id="rId25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image" Target="media/image5.w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4201E-8738-43AC-82C0-44F8E654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Nadisanka Rupasinghe</cp:lastModifiedBy>
  <cp:revision>7</cp:revision>
  <cp:lastPrinted>2011-08-03T09:36:00Z</cp:lastPrinted>
  <dcterms:created xsi:type="dcterms:W3CDTF">2020-05-25T21:31:00Z</dcterms:created>
  <dcterms:modified xsi:type="dcterms:W3CDTF">2020-05-25T21:46:00Z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