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F79C9" w14:textId="0B353DF7" w:rsidR="00814DFA" w:rsidRPr="00346AC3" w:rsidRDefault="00814DFA" w:rsidP="008E3801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46AC3">
        <w:rPr>
          <w:rFonts w:ascii="Times New Roman" w:hAnsi="Times New Roman" w:cs="Times New Roman"/>
          <w:b/>
          <w:sz w:val="28"/>
          <w:szCs w:val="20"/>
        </w:rPr>
        <w:t xml:space="preserve">Rel.17 NR </w:t>
      </w:r>
      <w:proofErr w:type="spellStart"/>
      <w:r w:rsidRPr="00346AC3">
        <w:rPr>
          <w:rFonts w:ascii="Times New Roman" w:hAnsi="Times New Roman" w:cs="Times New Roman"/>
          <w:b/>
          <w:sz w:val="28"/>
          <w:szCs w:val="20"/>
        </w:rPr>
        <w:t>FeMIMO</w:t>
      </w:r>
      <w:proofErr w:type="spellEnd"/>
      <w:r w:rsidRPr="00346AC3">
        <w:rPr>
          <w:rFonts w:ascii="Times New Roman" w:hAnsi="Times New Roman" w:cs="Times New Roman"/>
          <w:b/>
          <w:sz w:val="28"/>
          <w:szCs w:val="20"/>
        </w:rPr>
        <w:t xml:space="preserve">: Phase 2 EVM discussion – Item </w:t>
      </w:r>
      <w:r>
        <w:rPr>
          <w:rFonts w:ascii="Times New Roman" w:hAnsi="Times New Roman" w:cs="Times New Roman"/>
          <w:b/>
          <w:sz w:val="28"/>
          <w:szCs w:val="20"/>
        </w:rPr>
        <w:t>1</w:t>
      </w:r>
    </w:p>
    <w:p w14:paraId="44FFD821" w14:textId="77777777" w:rsidR="00814DFA" w:rsidRDefault="00814DFA" w:rsidP="00452A32">
      <w:pPr>
        <w:snapToGrid w:val="0"/>
        <w:spacing w:after="120" w:line="288" w:lineRule="auto"/>
        <w:rPr>
          <w:rFonts w:ascii="Times New Roman" w:hAnsi="Times New Roman" w:cs="Times New Roman"/>
          <w:szCs w:val="20"/>
        </w:rPr>
      </w:pPr>
    </w:p>
    <w:p w14:paraId="2613481A" w14:textId="77777777" w:rsidR="00814DFA" w:rsidRPr="00B55630" w:rsidRDefault="00814DFA" w:rsidP="00452A32">
      <w:pPr>
        <w:pStyle w:val="ListParagraph"/>
        <w:widowControl w:val="0"/>
        <w:numPr>
          <w:ilvl w:val="0"/>
          <w:numId w:val="9"/>
        </w:numPr>
        <w:autoSpaceDE w:val="0"/>
        <w:autoSpaceDN w:val="0"/>
        <w:snapToGrid w:val="0"/>
        <w:spacing w:after="120" w:line="288" w:lineRule="auto"/>
        <w:contextualSpacing w:val="0"/>
        <w:jc w:val="both"/>
        <w:rPr>
          <w:rFonts w:ascii="Arial" w:hAnsi="Arial" w:cs="Arial"/>
          <w:sz w:val="28"/>
          <w:szCs w:val="20"/>
        </w:rPr>
      </w:pPr>
      <w:r w:rsidRPr="00B55630">
        <w:rPr>
          <w:rFonts w:ascii="Arial" w:hAnsi="Arial" w:cs="Arial"/>
          <w:sz w:val="28"/>
          <w:szCs w:val="20"/>
        </w:rPr>
        <w:t>Compilation of companies’ views</w:t>
      </w:r>
    </w:p>
    <w:p w14:paraId="4CC1C651" w14:textId="1C6D874C" w:rsidR="00814DFA" w:rsidRDefault="00814DFA" w:rsidP="00452A32">
      <w:pPr>
        <w:pStyle w:val="Caption"/>
        <w:keepNext/>
        <w:wordWrap/>
        <w:snapToGrid w:val="0"/>
        <w:spacing w:after="120" w:line="288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Based on the companies’ inputs in Phase 1 discussion, </w:t>
      </w:r>
      <w:r w:rsidRPr="00E26383">
        <w:rPr>
          <w:rFonts w:ascii="Times New Roman" w:hAnsi="Times New Roman" w:cs="Times New Roman"/>
          <w:u w:val="single"/>
        </w:rPr>
        <w:t>an initial proposal</w:t>
      </w:r>
      <w:r>
        <w:rPr>
          <w:rFonts w:ascii="Times New Roman" w:hAnsi="Times New Roman" w:cs="Times New Roman"/>
          <w:b w:val="0"/>
        </w:rPr>
        <w:t xml:space="preserve"> on baseline EVM assum</w:t>
      </w:r>
      <w:r w:rsidR="00591B38">
        <w:rPr>
          <w:rFonts w:ascii="Times New Roman" w:hAnsi="Times New Roman" w:cs="Times New Roman"/>
          <w:b w:val="0"/>
        </w:rPr>
        <w:t>ptions needed for Rel.17 item 1</w:t>
      </w:r>
      <w:r>
        <w:rPr>
          <w:rFonts w:ascii="Times New Roman" w:hAnsi="Times New Roman" w:cs="Times New Roman"/>
          <w:b w:val="0"/>
        </w:rPr>
        <w:t xml:space="preserve"> beyond Rel.16 EVM is given in section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_Ref44438684 \r \h </w:instrText>
      </w:r>
      <w:r w:rsidR="008E3801">
        <w:rPr>
          <w:rFonts w:ascii="Times New Roman" w:hAnsi="Times New Roman" w:cs="Times New Roman"/>
          <w:b w:val="0"/>
        </w:rPr>
        <w:instrText xml:space="preserve"> \* MERGEFORMAT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 w:rsidR="00901DD6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fldChar w:fldCharType="end"/>
      </w:r>
      <w:r>
        <w:rPr>
          <w:rFonts w:ascii="Times New Roman" w:hAnsi="Times New Roman" w:cs="Times New Roman"/>
          <w:b w:val="0"/>
        </w:rPr>
        <w:t xml:space="preserve">.  </w:t>
      </w:r>
    </w:p>
    <w:p w14:paraId="1B053886" w14:textId="3D7740AB" w:rsidR="00FC7FDD" w:rsidRDefault="00814DFA" w:rsidP="00452A32">
      <w:pPr>
        <w:pStyle w:val="Caption"/>
        <w:keepNext/>
        <w:wordWrap/>
        <w:snapToGrid w:val="0"/>
        <w:spacing w:after="120" w:line="288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Companies are encouraged to share their views on the content of section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_Ref44438684 \r \h </w:instrText>
      </w:r>
      <w:r w:rsidR="008E3801">
        <w:rPr>
          <w:rFonts w:ascii="Times New Roman" w:hAnsi="Times New Roman" w:cs="Times New Roman"/>
          <w:b w:val="0"/>
        </w:rPr>
        <w:instrText xml:space="preserve"> \* MERGEFORMAT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 w:rsidR="00901DD6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fldChar w:fldCharType="end"/>
      </w:r>
      <w:r>
        <w:rPr>
          <w:rFonts w:ascii="Times New Roman" w:hAnsi="Times New Roman" w:cs="Times New Roman"/>
          <w:b w:val="0"/>
        </w:rPr>
        <w:t xml:space="preserve"> in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_Ref44438835 \h </w:instrText>
      </w:r>
      <w:r w:rsidR="008E3801">
        <w:rPr>
          <w:rFonts w:ascii="Times New Roman" w:hAnsi="Times New Roman" w:cs="Times New Roman"/>
          <w:b w:val="0"/>
        </w:rPr>
        <w:instrText xml:space="preserve"> \* MERGEFORMAT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 w:rsidR="00901DD6" w:rsidRPr="00AB2868">
        <w:rPr>
          <w:rFonts w:ascii="Times New Roman" w:hAnsi="Times New Roman" w:cs="Times New Roman"/>
        </w:rPr>
        <w:t>Table</w:t>
      </w:r>
      <w:r w:rsidR="00901DD6" w:rsidRPr="00AB2868">
        <w:rPr>
          <w:rFonts w:ascii="Times New Roman" w:hAnsi="Times New Roman" w:cs="Times New Roman"/>
          <w:noProof/>
        </w:rPr>
        <w:t xml:space="preserve"> </w:t>
      </w:r>
      <w:r w:rsidR="00901DD6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b w:val="0"/>
        </w:rPr>
        <w:fldChar w:fldCharType="end"/>
      </w:r>
      <w:r w:rsidR="00FC7FDD">
        <w:rPr>
          <w:rFonts w:ascii="Times New Roman" w:hAnsi="Times New Roman" w:cs="Times New Roman"/>
          <w:b w:val="0"/>
        </w:rPr>
        <w:t xml:space="preserve"> – </w:t>
      </w:r>
      <w:r w:rsidR="00FC7FDD" w:rsidRPr="0021333F">
        <w:rPr>
          <w:rFonts w:ascii="Times New Roman" w:hAnsi="Times New Roman" w:cs="Times New Roman"/>
          <w:b w:val="0"/>
          <w:i/>
        </w:rPr>
        <w:t>especially</w:t>
      </w:r>
      <w:r w:rsidR="00FC7FDD">
        <w:rPr>
          <w:rFonts w:ascii="Times New Roman" w:hAnsi="Times New Roman" w:cs="Times New Roman"/>
          <w:b w:val="0"/>
        </w:rPr>
        <w:t xml:space="preserve"> on the </w:t>
      </w:r>
      <w:r w:rsidR="00FC7FDD" w:rsidRPr="00A70C31">
        <w:rPr>
          <w:rFonts w:ascii="Times New Roman" w:hAnsi="Times New Roman" w:cs="Times New Roman"/>
          <w:b w:val="0"/>
          <w:highlight w:val="yellow"/>
        </w:rPr>
        <w:t>yellow</w:t>
      </w:r>
      <w:r>
        <w:rPr>
          <w:rFonts w:ascii="Times New Roman" w:hAnsi="Times New Roman" w:cs="Times New Roman"/>
          <w:b w:val="0"/>
        </w:rPr>
        <w:t xml:space="preserve"> </w:t>
      </w:r>
      <w:r w:rsidR="00FC7FDD">
        <w:rPr>
          <w:rFonts w:ascii="Times New Roman" w:hAnsi="Times New Roman" w:cs="Times New Roman"/>
          <w:b w:val="0"/>
        </w:rPr>
        <w:t>highlighted rows.</w:t>
      </w:r>
    </w:p>
    <w:p w14:paraId="40E1E618" w14:textId="5551B75A" w:rsidR="00814DFA" w:rsidRPr="00DD319A" w:rsidRDefault="00814DFA" w:rsidP="00452A32">
      <w:pPr>
        <w:pStyle w:val="Caption"/>
        <w:keepNext/>
        <w:wordWrap/>
        <w:snapToGrid w:val="0"/>
        <w:spacing w:after="12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Based on the inputs gathered in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_Ref44438835 \h </w:instrText>
      </w:r>
      <w:r w:rsidR="008E3801">
        <w:rPr>
          <w:rFonts w:ascii="Times New Roman" w:hAnsi="Times New Roman" w:cs="Times New Roman"/>
          <w:b w:val="0"/>
        </w:rPr>
        <w:instrText xml:space="preserve"> \* MERGEFORMAT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 w:rsidR="00901DD6" w:rsidRPr="00AB2868">
        <w:rPr>
          <w:rFonts w:ascii="Times New Roman" w:hAnsi="Times New Roman" w:cs="Times New Roman"/>
        </w:rPr>
        <w:t>Table</w:t>
      </w:r>
      <w:r w:rsidR="00901DD6" w:rsidRPr="00AB2868">
        <w:rPr>
          <w:rFonts w:ascii="Times New Roman" w:hAnsi="Times New Roman" w:cs="Times New Roman"/>
          <w:noProof/>
        </w:rPr>
        <w:t xml:space="preserve"> </w:t>
      </w:r>
      <w:r w:rsidR="00901DD6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b w:val="0"/>
        </w:rPr>
        <w:fldChar w:fldCharType="end"/>
      </w:r>
      <w:r>
        <w:rPr>
          <w:rFonts w:ascii="Times New Roman" w:hAnsi="Times New Roman" w:cs="Times New Roman"/>
          <w:b w:val="0"/>
        </w:rPr>
        <w:t xml:space="preserve">, the content of section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REF _Ref44438684 \r \h </w:instrText>
      </w:r>
      <w:r w:rsidR="008E3801">
        <w:rPr>
          <w:rFonts w:ascii="Times New Roman" w:hAnsi="Times New Roman" w:cs="Times New Roman"/>
          <w:b w:val="0"/>
        </w:rPr>
        <w:instrText xml:space="preserve"> \* MERGEFORMAT </w:instrTex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  <w:fldChar w:fldCharType="separate"/>
      </w:r>
      <w:r w:rsidR="00901DD6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fldChar w:fldCharType="end"/>
      </w:r>
      <w:r>
        <w:rPr>
          <w:rFonts w:ascii="Times New Roman" w:hAnsi="Times New Roman" w:cs="Times New Roman"/>
          <w:b w:val="0"/>
        </w:rPr>
        <w:t xml:space="preserve"> will be refined accordingly to arrive at a </w:t>
      </w:r>
      <w:r w:rsidRPr="00434C55">
        <w:rPr>
          <w:rFonts w:ascii="Times New Roman" w:hAnsi="Times New Roman" w:cs="Times New Roman"/>
          <w:u w:val="single"/>
        </w:rPr>
        <w:t>final proposal</w:t>
      </w:r>
      <w:r>
        <w:rPr>
          <w:rFonts w:ascii="Times New Roman" w:hAnsi="Times New Roman" w:cs="Times New Roman"/>
          <w:b w:val="0"/>
        </w:rPr>
        <w:t xml:space="preserve">. </w:t>
      </w:r>
    </w:p>
    <w:p w14:paraId="35450A4D" w14:textId="77777777" w:rsidR="00814DFA" w:rsidRDefault="00814DFA" w:rsidP="008E3801">
      <w:pPr>
        <w:pStyle w:val="Caption"/>
        <w:keepNext/>
        <w:wordWrap/>
        <w:snapToGrid w:val="0"/>
        <w:spacing w:after="120" w:line="240" w:lineRule="auto"/>
        <w:jc w:val="center"/>
        <w:rPr>
          <w:rFonts w:ascii="Times New Roman" w:hAnsi="Times New Roman" w:cs="Times New Roman"/>
        </w:rPr>
      </w:pPr>
      <w:bookmarkStart w:id="0" w:name="_Ref44438835"/>
    </w:p>
    <w:p w14:paraId="34A8EECF" w14:textId="4386506D" w:rsidR="00814DFA" w:rsidRDefault="00814DFA" w:rsidP="00814DFA">
      <w:pPr>
        <w:pStyle w:val="Caption"/>
        <w:keepNext/>
        <w:jc w:val="center"/>
        <w:rPr>
          <w:rFonts w:ascii="Times New Roman" w:hAnsi="Times New Roman" w:cs="Times New Roman"/>
        </w:rPr>
      </w:pPr>
      <w:r w:rsidRPr="00AB2868">
        <w:rPr>
          <w:rFonts w:ascii="Times New Roman" w:hAnsi="Times New Roman" w:cs="Times New Roman"/>
        </w:rPr>
        <w:t xml:space="preserve">Table </w:t>
      </w:r>
      <w:r w:rsidRPr="00AB2868">
        <w:rPr>
          <w:rFonts w:ascii="Times New Roman" w:hAnsi="Times New Roman" w:cs="Times New Roman"/>
        </w:rPr>
        <w:fldChar w:fldCharType="begin"/>
      </w:r>
      <w:r w:rsidRPr="00AB2868">
        <w:rPr>
          <w:rFonts w:ascii="Times New Roman" w:hAnsi="Times New Roman" w:cs="Times New Roman"/>
        </w:rPr>
        <w:instrText xml:space="preserve"> SEQ Table \* ARABIC </w:instrText>
      </w:r>
      <w:r w:rsidRPr="00AB2868">
        <w:rPr>
          <w:rFonts w:ascii="Times New Roman" w:hAnsi="Times New Roman" w:cs="Times New Roman"/>
        </w:rPr>
        <w:fldChar w:fldCharType="separate"/>
      </w:r>
      <w:r w:rsidR="00901DD6">
        <w:rPr>
          <w:rFonts w:ascii="Times New Roman" w:hAnsi="Times New Roman" w:cs="Times New Roman"/>
          <w:noProof/>
        </w:rPr>
        <w:t>1</w:t>
      </w:r>
      <w:r w:rsidRPr="00AB2868">
        <w:rPr>
          <w:rFonts w:ascii="Times New Roman" w:hAnsi="Times New Roman" w:cs="Times New Roman"/>
          <w:noProof/>
        </w:rPr>
        <w:fldChar w:fldCharType="end"/>
      </w:r>
      <w:bookmarkEnd w:id="0"/>
      <w:r w:rsidRPr="00AB286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Inputs from companies on the content of </w:t>
      </w:r>
      <w:r w:rsidR="008E3801">
        <w:rPr>
          <w:rFonts w:ascii="Times New Roman" w:hAnsi="Times New Roman" w:cs="Times New Roman"/>
        </w:rPr>
        <w:t xml:space="preserve">section </w:t>
      </w:r>
      <w:r w:rsidR="008E3801">
        <w:rPr>
          <w:rFonts w:ascii="Times New Roman" w:hAnsi="Times New Roman" w:cs="Times New Roman"/>
        </w:rPr>
        <w:fldChar w:fldCharType="begin"/>
      </w:r>
      <w:r w:rsidR="008E3801">
        <w:rPr>
          <w:rFonts w:ascii="Times New Roman" w:hAnsi="Times New Roman" w:cs="Times New Roman"/>
        </w:rPr>
        <w:instrText xml:space="preserve"> REF _Ref44439746 \r \h </w:instrText>
      </w:r>
      <w:r w:rsidR="008E3801">
        <w:rPr>
          <w:rFonts w:ascii="Times New Roman" w:hAnsi="Times New Roman" w:cs="Times New Roman"/>
        </w:rPr>
      </w:r>
      <w:r w:rsidR="008E3801">
        <w:rPr>
          <w:rFonts w:ascii="Times New Roman" w:hAnsi="Times New Roman" w:cs="Times New Roman"/>
        </w:rPr>
        <w:fldChar w:fldCharType="separate"/>
      </w:r>
      <w:r w:rsidR="00901DD6">
        <w:rPr>
          <w:rFonts w:ascii="Times New Roman" w:hAnsi="Times New Roman" w:cs="Times New Roman"/>
        </w:rPr>
        <w:t>2</w:t>
      </w:r>
      <w:r w:rsidR="008E3801">
        <w:rPr>
          <w:rFonts w:ascii="Times New Roman" w:hAnsi="Times New Roman" w:cs="Times New Roman"/>
        </w:rPr>
        <w:fldChar w:fldCharType="end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7830"/>
      </w:tblGrid>
      <w:tr w:rsidR="00814DFA" w:rsidRPr="00591B38" w14:paraId="7FF0AA69" w14:textId="77777777" w:rsidTr="00591B38">
        <w:tc>
          <w:tcPr>
            <w:tcW w:w="1615" w:type="dxa"/>
            <w:shd w:val="clear" w:color="auto" w:fill="D5DCE4" w:themeFill="text2" w:themeFillTint="33"/>
          </w:tcPr>
          <w:p w14:paraId="4FDE55F0" w14:textId="77777777" w:rsidR="00814DFA" w:rsidRPr="00591B38" w:rsidRDefault="00814DFA" w:rsidP="00436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B38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7830" w:type="dxa"/>
            <w:shd w:val="clear" w:color="auto" w:fill="D5DCE4" w:themeFill="text2" w:themeFillTint="33"/>
          </w:tcPr>
          <w:p w14:paraId="1F93B0C1" w14:textId="77777777" w:rsidR="00814DFA" w:rsidRPr="00591B38" w:rsidRDefault="00814DFA" w:rsidP="00436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B38">
              <w:rPr>
                <w:rFonts w:ascii="Times New Roman" w:hAnsi="Times New Roman" w:cs="Times New Roman"/>
                <w:b/>
                <w:sz w:val="20"/>
                <w:szCs w:val="20"/>
              </w:rPr>
              <w:t>Input</w:t>
            </w:r>
          </w:p>
        </w:tc>
      </w:tr>
      <w:tr w:rsidR="00814DFA" w:rsidRPr="00591B38" w14:paraId="503B2A24" w14:textId="77777777" w:rsidTr="00591B38">
        <w:tc>
          <w:tcPr>
            <w:tcW w:w="1615" w:type="dxa"/>
          </w:tcPr>
          <w:p w14:paraId="4EC6773A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</w:tcPr>
          <w:p w14:paraId="2ED8DA4B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FA" w:rsidRPr="00591B38" w14:paraId="2B73754A" w14:textId="77777777" w:rsidTr="00591B38">
        <w:tc>
          <w:tcPr>
            <w:tcW w:w="1615" w:type="dxa"/>
          </w:tcPr>
          <w:p w14:paraId="08CC7814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</w:tcPr>
          <w:p w14:paraId="2727584E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FA" w:rsidRPr="00591B38" w14:paraId="1CF30B9B" w14:textId="77777777" w:rsidTr="00591B38">
        <w:tc>
          <w:tcPr>
            <w:tcW w:w="1615" w:type="dxa"/>
          </w:tcPr>
          <w:p w14:paraId="07676044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</w:tcPr>
          <w:p w14:paraId="23E4D604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FA" w:rsidRPr="00591B38" w14:paraId="0F4F3414" w14:textId="77777777" w:rsidTr="00591B38">
        <w:tc>
          <w:tcPr>
            <w:tcW w:w="1615" w:type="dxa"/>
          </w:tcPr>
          <w:p w14:paraId="3310FCF8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</w:tcPr>
          <w:p w14:paraId="2DC590C2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FA" w:rsidRPr="00591B38" w14:paraId="21D13AF4" w14:textId="77777777" w:rsidTr="00591B38">
        <w:tc>
          <w:tcPr>
            <w:tcW w:w="1615" w:type="dxa"/>
          </w:tcPr>
          <w:p w14:paraId="6C8D8F52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</w:tcPr>
          <w:p w14:paraId="0DC03580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FA" w:rsidRPr="00591B38" w14:paraId="0E087B72" w14:textId="77777777" w:rsidTr="00591B38">
        <w:tc>
          <w:tcPr>
            <w:tcW w:w="1615" w:type="dxa"/>
          </w:tcPr>
          <w:p w14:paraId="72CF791B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</w:tcPr>
          <w:p w14:paraId="1C65F22D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FA" w:rsidRPr="00591B38" w14:paraId="26C9145E" w14:textId="77777777" w:rsidTr="00591B38">
        <w:tc>
          <w:tcPr>
            <w:tcW w:w="1615" w:type="dxa"/>
          </w:tcPr>
          <w:p w14:paraId="767488BF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</w:tcPr>
          <w:p w14:paraId="6FAEFA66" w14:textId="77777777" w:rsidR="00814DFA" w:rsidRPr="00591B38" w:rsidRDefault="00814DFA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BB" w:rsidRPr="00591B38" w14:paraId="0C667BA9" w14:textId="77777777" w:rsidTr="00591B38">
        <w:tc>
          <w:tcPr>
            <w:tcW w:w="1615" w:type="dxa"/>
          </w:tcPr>
          <w:p w14:paraId="07060AD6" w14:textId="77777777" w:rsidR="00EF0FBB" w:rsidRPr="00591B38" w:rsidRDefault="00EF0FBB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</w:tcPr>
          <w:p w14:paraId="0DDA57C9" w14:textId="77777777" w:rsidR="00EF0FBB" w:rsidRPr="00591B38" w:rsidRDefault="00EF0FBB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BB" w:rsidRPr="00591B38" w14:paraId="2F69FCE6" w14:textId="77777777" w:rsidTr="00591B38">
        <w:tc>
          <w:tcPr>
            <w:tcW w:w="1615" w:type="dxa"/>
          </w:tcPr>
          <w:p w14:paraId="3CBCCD67" w14:textId="77777777" w:rsidR="00EF0FBB" w:rsidRPr="00591B38" w:rsidRDefault="00EF0FBB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</w:tcPr>
          <w:p w14:paraId="3220CD1F" w14:textId="77777777" w:rsidR="00EF0FBB" w:rsidRPr="00591B38" w:rsidRDefault="00EF0FBB" w:rsidP="0043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1F10A0" w14:textId="77777777" w:rsidR="00814DFA" w:rsidRDefault="00814DFA" w:rsidP="008E3801">
      <w:pPr>
        <w:snapToGrid w:val="0"/>
        <w:spacing w:after="120" w:line="240" w:lineRule="auto"/>
        <w:rPr>
          <w:rFonts w:ascii="Times New Roman" w:hAnsi="Times New Roman" w:cs="Times New Roman"/>
          <w:szCs w:val="20"/>
        </w:rPr>
      </w:pPr>
    </w:p>
    <w:p w14:paraId="5F2EE81F" w14:textId="77777777" w:rsidR="00137738" w:rsidRDefault="00137738" w:rsidP="00452A32">
      <w:pPr>
        <w:snapToGrid w:val="0"/>
        <w:spacing w:after="120" w:line="288" w:lineRule="auto"/>
        <w:rPr>
          <w:rFonts w:ascii="Times New Roman" w:hAnsi="Times New Roman" w:cs="Times New Roman"/>
          <w:b/>
          <w:szCs w:val="20"/>
        </w:rPr>
      </w:pPr>
    </w:p>
    <w:p w14:paraId="258BE4A0" w14:textId="27DA0878" w:rsidR="00137738" w:rsidRPr="00E26383" w:rsidRDefault="00137738" w:rsidP="00452A32">
      <w:pPr>
        <w:pStyle w:val="ListParagraph"/>
        <w:widowControl w:val="0"/>
        <w:numPr>
          <w:ilvl w:val="0"/>
          <w:numId w:val="9"/>
        </w:numPr>
        <w:autoSpaceDE w:val="0"/>
        <w:autoSpaceDN w:val="0"/>
        <w:snapToGrid w:val="0"/>
        <w:spacing w:after="120" w:line="288" w:lineRule="auto"/>
        <w:contextualSpacing w:val="0"/>
        <w:jc w:val="both"/>
        <w:rPr>
          <w:rFonts w:ascii="Arial" w:hAnsi="Arial" w:cs="Arial"/>
          <w:sz w:val="24"/>
          <w:szCs w:val="20"/>
        </w:rPr>
      </w:pPr>
      <w:bookmarkStart w:id="1" w:name="_Ref44438684"/>
      <w:bookmarkStart w:id="2" w:name="_Ref44439746"/>
      <w:r w:rsidRPr="00B55630">
        <w:rPr>
          <w:rFonts w:ascii="Arial" w:hAnsi="Arial" w:cs="Arial"/>
          <w:sz w:val="28"/>
          <w:szCs w:val="20"/>
        </w:rPr>
        <w:t xml:space="preserve">Baseline assumptions for </w:t>
      </w:r>
      <w:r w:rsidR="00E52BFB">
        <w:rPr>
          <w:rFonts w:ascii="Arial" w:hAnsi="Arial" w:cs="Arial"/>
          <w:sz w:val="28"/>
          <w:szCs w:val="20"/>
        </w:rPr>
        <w:t>item 1</w:t>
      </w:r>
      <w:r w:rsidRPr="00B55630">
        <w:rPr>
          <w:rFonts w:ascii="Arial" w:hAnsi="Arial" w:cs="Arial"/>
          <w:sz w:val="28"/>
          <w:szCs w:val="20"/>
        </w:rPr>
        <w:t xml:space="preserve"> EVM</w:t>
      </w:r>
      <w:bookmarkEnd w:id="1"/>
      <w:r w:rsidRPr="00B55630">
        <w:rPr>
          <w:rFonts w:ascii="Arial" w:hAnsi="Arial" w:cs="Arial"/>
          <w:sz w:val="28"/>
          <w:szCs w:val="20"/>
        </w:rPr>
        <w:t xml:space="preserve"> – </w:t>
      </w:r>
      <w:r w:rsidRPr="00B55630">
        <w:rPr>
          <w:rFonts w:ascii="Arial" w:hAnsi="Arial" w:cs="Arial"/>
          <w:i/>
          <w:sz w:val="28"/>
          <w:szCs w:val="20"/>
        </w:rPr>
        <w:t>initial proposal</w:t>
      </w:r>
      <w:bookmarkEnd w:id="2"/>
      <w:r w:rsidRPr="00B55630">
        <w:rPr>
          <w:rFonts w:ascii="Arial" w:hAnsi="Arial" w:cs="Arial"/>
          <w:sz w:val="28"/>
          <w:szCs w:val="20"/>
        </w:rPr>
        <w:t xml:space="preserve"> </w:t>
      </w:r>
    </w:p>
    <w:p w14:paraId="67E63D4A" w14:textId="77777777" w:rsidR="00717639" w:rsidRPr="00717639" w:rsidRDefault="00717639" w:rsidP="00717639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Note: </w:t>
      </w:r>
      <w:r w:rsidRPr="00717639">
        <w:rPr>
          <w:rFonts w:ascii="Times New Roman" w:hAnsi="Times New Roman" w:cs="Times New Roman"/>
          <w:sz w:val="20"/>
          <w:szCs w:val="20"/>
        </w:rPr>
        <w:t>The content of this section</w:t>
      </w:r>
      <w:r>
        <w:rPr>
          <w:rFonts w:ascii="Times New Roman" w:hAnsi="Times New Roman" w:cs="Times New Roman"/>
          <w:sz w:val="20"/>
          <w:szCs w:val="20"/>
        </w:rPr>
        <w:t xml:space="preserve"> pertains to the proposed baseline assumption where baseline is interpreted as follows:</w:t>
      </w:r>
    </w:p>
    <w:p w14:paraId="04FC219F" w14:textId="64728718" w:rsidR="00717639" w:rsidRDefault="00717639" w:rsidP="00717639">
      <w:pPr>
        <w:pStyle w:val="ListParagraph"/>
        <w:numPr>
          <w:ilvl w:val="0"/>
          <w:numId w:val="10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7639">
        <w:rPr>
          <w:rFonts w:ascii="Times New Roman" w:hAnsi="Times New Roman" w:cs="Times New Roman"/>
          <w:sz w:val="20"/>
          <w:szCs w:val="20"/>
        </w:rPr>
        <w:t xml:space="preserve">When simulation is needed and/or justified, the agreed baseline constitutes the </w:t>
      </w:r>
      <w:r w:rsidRPr="00717639">
        <w:rPr>
          <w:rFonts w:ascii="Times New Roman" w:hAnsi="Times New Roman" w:cs="Times New Roman"/>
          <w:sz w:val="20"/>
          <w:szCs w:val="20"/>
          <w:u w:val="single"/>
        </w:rPr>
        <w:t xml:space="preserve">required minimum </w:t>
      </w:r>
      <w:r>
        <w:rPr>
          <w:rFonts w:ascii="Times New Roman" w:hAnsi="Times New Roman" w:cs="Times New Roman"/>
          <w:sz w:val="20"/>
          <w:szCs w:val="20"/>
        </w:rPr>
        <w:t>to be simulated</w:t>
      </w:r>
    </w:p>
    <w:p w14:paraId="18B58EB8" w14:textId="2B318C09" w:rsidR="00717639" w:rsidRPr="00717639" w:rsidRDefault="00717639" w:rsidP="00717639">
      <w:pPr>
        <w:pStyle w:val="ListParagraph"/>
        <w:numPr>
          <w:ilvl w:val="0"/>
          <w:numId w:val="10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does not preclude companies from providing additional simulation results with other set(s) of assumptions, e.g. to strengthen their arguments</w:t>
      </w:r>
    </w:p>
    <w:p w14:paraId="0FE0231D" w14:textId="77777777" w:rsidR="00717639" w:rsidRDefault="00717639" w:rsidP="00452A32">
      <w:pPr>
        <w:snapToGrid w:val="0"/>
        <w:spacing w:after="120" w:line="288" w:lineRule="auto"/>
        <w:rPr>
          <w:rFonts w:ascii="Times New Roman" w:hAnsi="Times New Roman" w:cs="Times New Roman"/>
          <w:b/>
          <w:sz w:val="20"/>
          <w:szCs w:val="20"/>
        </w:rPr>
      </w:pPr>
    </w:p>
    <w:p w14:paraId="06269191" w14:textId="64F60368" w:rsidR="00AC5BD2" w:rsidRDefault="00EF0FBB" w:rsidP="00AC5BD2">
      <w:pPr>
        <w:snapToGrid w:val="0"/>
        <w:spacing w:after="12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Proposal</w:t>
      </w:r>
      <w:r w:rsidR="008844A8">
        <w:rPr>
          <w:rFonts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17639" w:rsidRPr="00DD319A">
        <w:rPr>
          <w:rFonts w:ascii="Times New Roman" w:hAnsi="Times New Roman" w:cs="Times New Roman"/>
          <w:sz w:val="20"/>
          <w:szCs w:val="20"/>
        </w:rPr>
        <w:t xml:space="preserve">When </w:t>
      </w:r>
      <w:r w:rsidR="00AC5BD2">
        <w:rPr>
          <w:rFonts w:ascii="Times New Roman" w:hAnsi="Times New Roman" w:cs="Times New Roman"/>
          <w:sz w:val="20"/>
          <w:szCs w:val="20"/>
        </w:rPr>
        <w:t>it</w:t>
      </w:r>
      <w:r w:rsidR="00717639">
        <w:rPr>
          <w:rFonts w:ascii="Times New Roman" w:hAnsi="Times New Roman" w:cs="Times New Roman"/>
          <w:sz w:val="20"/>
          <w:szCs w:val="20"/>
        </w:rPr>
        <w:t xml:space="preserve"> </w:t>
      </w:r>
      <w:r w:rsidR="00717639" w:rsidRPr="00DD319A">
        <w:rPr>
          <w:rFonts w:ascii="Times New Roman" w:hAnsi="Times New Roman" w:cs="Times New Roman"/>
          <w:sz w:val="20"/>
          <w:szCs w:val="20"/>
        </w:rPr>
        <w:t>is needed and/or justified</w:t>
      </w:r>
      <w:r w:rsidR="00717639">
        <w:rPr>
          <w:rFonts w:ascii="Times New Roman" w:hAnsi="Times New Roman" w:cs="Times New Roman"/>
          <w:sz w:val="20"/>
          <w:szCs w:val="20"/>
        </w:rPr>
        <w:t>, SLS is the baseline tool for evaluation</w:t>
      </w:r>
      <w:r w:rsidR="00AC5BD2">
        <w:rPr>
          <w:rFonts w:ascii="Times New Roman" w:hAnsi="Times New Roman" w:cs="Times New Roman"/>
          <w:sz w:val="20"/>
          <w:szCs w:val="20"/>
        </w:rPr>
        <w:t>. Examples include (but not limited to):</w:t>
      </w:r>
    </w:p>
    <w:p w14:paraId="633CDD6B" w14:textId="14A1E952" w:rsidR="00AC5BD2" w:rsidRDefault="00AC5BD2" w:rsidP="00AC5BD2">
      <w:pPr>
        <w:pStyle w:val="ListParagraph"/>
        <w:numPr>
          <w:ilvl w:val="0"/>
          <w:numId w:val="12"/>
        </w:numPr>
        <w:snapToGrid w:val="0"/>
        <w:spacing w:after="12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Evaluating enhancements for high mobility scenarios, at least for intra-cell mobility</w:t>
      </w:r>
    </w:p>
    <w:p w14:paraId="50F95A79" w14:textId="5B870BC4" w:rsidR="00AC5BD2" w:rsidRPr="00AC5BD2" w:rsidRDefault="00AC5BD2" w:rsidP="00AC5BD2">
      <w:pPr>
        <w:pStyle w:val="ListParagraph"/>
        <w:numPr>
          <w:ilvl w:val="0"/>
          <w:numId w:val="12"/>
        </w:numPr>
        <w:snapToGrid w:val="0"/>
        <w:spacing w:after="12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Evaluating UL coverage loss mitigation due to MPE regulation</w:t>
      </w:r>
    </w:p>
    <w:p w14:paraId="07B9262B" w14:textId="77777777" w:rsidR="00717639" w:rsidRDefault="00717639" w:rsidP="00452A32">
      <w:pPr>
        <w:snapToGrid w:val="0"/>
        <w:spacing w:after="120" w:line="288" w:lineRule="auto"/>
        <w:rPr>
          <w:rFonts w:ascii="Times New Roman" w:hAnsi="Times New Roman" w:cs="Times New Roman"/>
          <w:b/>
          <w:sz w:val="20"/>
          <w:szCs w:val="20"/>
        </w:rPr>
      </w:pPr>
    </w:p>
    <w:p w14:paraId="31BF8556" w14:textId="24AFCF87" w:rsidR="002151B8" w:rsidRPr="00DD319A" w:rsidRDefault="006C13B9" w:rsidP="00452A32">
      <w:pPr>
        <w:snapToGrid w:val="0"/>
        <w:spacing w:after="12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E52BFB">
        <w:rPr>
          <w:rFonts w:ascii="Times New Roman" w:hAnsi="Times New Roman" w:cs="Times New Roman"/>
          <w:b/>
          <w:sz w:val="20"/>
          <w:szCs w:val="20"/>
        </w:rPr>
        <w:t>Proposal</w:t>
      </w:r>
      <w:r w:rsidR="008844A8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E52BFB">
        <w:rPr>
          <w:rFonts w:ascii="Times New Roman" w:hAnsi="Times New Roman" w:cs="Times New Roman"/>
          <w:b/>
          <w:sz w:val="20"/>
          <w:szCs w:val="20"/>
        </w:rPr>
        <w:t>:</w:t>
      </w:r>
      <w:r w:rsidR="00DD31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319A" w:rsidRPr="00DD319A">
        <w:rPr>
          <w:rFonts w:ascii="Times New Roman" w:hAnsi="Times New Roman" w:cs="Times New Roman"/>
          <w:sz w:val="20"/>
          <w:szCs w:val="20"/>
        </w:rPr>
        <w:t>When SLS is needed and/or justified,</w:t>
      </w:r>
      <w:r w:rsidR="00DE16C9" w:rsidRPr="00DD319A">
        <w:rPr>
          <w:rFonts w:ascii="Times New Roman" w:hAnsi="Times New Roman" w:cs="Times New Roman"/>
          <w:sz w:val="20"/>
          <w:szCs w:val="20"/>
        </w:rPr>
        <w:t xml:space="preserve"> the simulation assumptions</w:t>
      </w:r>
      <w:r w:rsidR="00DE16C9" w:rsidRPr="00E52BFB">
        <w:rPr>
          <w:rFonts w:ascii="Times New Roman" w:hAnsi="Times New Roman" w:cs="Times New Roman"/>
          <w:sz w:val="20"/>
          <w:szCs w:val="20"/>
        </w:rPr>
        <w:t xml:space="preserve"> are given </w:t>
      </w:r>
      <w:r w:rsidR="0001148B" w:rsidRPr="0001148B">
        <w:rPr>
          <w:rFonts w:ascii="Times New Roman" w:hAnsi="Times New Roman" w:cs="Times New Roman"/>
          <w:sz w:val="20"/>
          <w:szCs w:val="20"/>
        </w:rPr>
        <w:t xml:space="preserve">in </w:t>
      </w:r>
      <w:r w:rsidR="0001148B" w:rsidRPr="0001148B">
        <w:rPr>
          <w:rFonts w:ascii="Times New Roman" w:hAnsi="Times New Roman" w:cs="Times New Roman"/>
          <w:sz w:val="20"/>
          <w:szCs w:val="20"/>
        </w:rPr>
        <w:fldChar w:fldCharType="begin"/>
      </w:r>
      <w:r w:rsidR="0001148B" w:rsidRPr="0001148B">
        <w:rPr>
          <w:rFonts w:ascii="Times New Roman" w:hAnsi="Times New Roman" w:cs="Times New Roman"/>
          <w:sz w:val="20"/>
          <w:szCs w:val="20"/>
        </w:rPr>
        <w:instrText xml:space="preserve"> REF _Ref44440237 \h </w:instrText>
      </w:r>
      <w:r w:rsidR="0001148B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="0001148B" w:rsidRPr="0001148B">
        <w:rPr>
          <w:rFonts w:ascii="Times New Roman" w:hAnsi="Times New Roman" w:cs="Times New Roman"/>
          <w:sz w:val="20"/>
          <w:szCs w:val="20"/>
        </w:rPr>
      </w:r>
      <w:r w:rsidR="0001148B" w:rsidRPr="0001148B">
        <w:rPr>
          <w:rFonts w:ascii="Times New Roman" w:hAnsi="Times New Roman" w:cs="Times New Roman"/>
          <w:sz w:val="20"/>
          <w:szCs w:val="20"/>
        </w:rPr>
        <w:fldChar w:fldCharType="separate"/>
      </w:r>
      <w:r w:rsidR="0001148B" w:rsidRPr="0001148B">
        <w:rPr>
          <w:rFonts w:ascii="Times New Roman" w:hAnsi="Times New Roman" w:cs="Times New Roman"/>
          <w:sz w:val="20"/>
          <w:szCs w:val="20"/>
        </w:rPr>
        <w:t xml:space="preserve">Table </w:t>
      </w:r>
      <w:r w:rsidR="0001148B" w:rsidRPr="0001148B">
        <w:rPr>
          <w:rFonts w:ascii="Times New Roman" w:hAnsi="Times New Roman" w:cs="Times New Roman"/>
          <w:noProof/>
          <w:sz w:val="20"/>
          <w:szCs w:val="20"/>
        </w:rPr>
        <w:t>2</w:t>
      </w:r>
      <w:r w:rsidR="0001148B" w:rsidRPr="0001148B">
        <w:rPr>
          <w:rFonts w:ascii="Times New Roman" w:hAnsi="Times New Roman" w:cs="Times New Roman"/>
          <w:sz w:val="20"/>
          <w:szCs w:val="20"/>
        </w:rPr>
        <w:fldChar w:fldCharType="end"/>
      </w:r>
      <w:r w:rsidR="00DE16C9" w:rsidRPr="0001148B">
        <w:rPr>
          <w:rFonts w:ascii="Times New Roman" w:hAnsi="Times New Roman" w:cs="Times New Roman"/>
          <w:sz w:val="20"/>
          <w:szCs w:val="20"/>
        </w:rPr>
        <w:t>.</w:t>
      </w:r>
      <w:r w:rsidR="00230C20" w:rsidRPr="0001148B">
        <w:rPr>
          <w:rFonts w:ascii="Times New Roman" w:hAnsi="Times New Roman" w:cs="Times New Roman"/>
          <w:sz w:val="20"/>
          <w:szCs w:val="20"/>
        </w:rPr>
        <w:t xml:space="preserve"> </w:t>
      </w:r>
      <w:r w:rsidR="00EA7A8B" w:rsidRPr="0001148B">
        <w:rPr>
          <w:rFonts w:ascii="Times New Roman" w:hAnsi="Times New Roman" w:cs="Times New Roman"/>
          <w:sz w:val="20"/>
          <w:szCs w:val="20"/>
        </w:rPr>
        <w:t>Items</w:t>
      </w:r>
      <w:r w:rsidR="00EA7A8B" w:rsidRPr="00E52BFB">
        <w:rPr>
          <w:rFonts w:ascii="Times New Roman" w:hAnsi="Times New Roman" w:cs="Times New Roman"/>
          <w:sz w:val="20"/>
          <w:szCs w:val="20"/>
        </w:rPr>
        <w:t xml:space="preserve"> that are the same as what has been agreed in R</w:t>
      </w:r>
      <w:r w:rsidR="00EF0FBB">
        <w:rPr>
          <w:rFonts w:ascii="Times New Roman" w:hAnsi="Times New Roman" w:cs="Times New Roman"/>
          <w:sz w:val="20"/>
          <w:szCs w:val="20"/>
        </w:rPr>
        <w:t>el.</w:t>
      </w:r>
      <w:r w:rsidR="00EA7A8B" w:rsidRPr="00E52BFB">
        <w:rPr>
          <w:rFonts w:ascii="Times New Roman" w:hAnsi="Times New Roman" w:cs="Times New Roman"/>
          <w:sz w:val="20"/>
          <w:szCs w:val="20"/>
        </w:rPr>
        <w:t xml:space="preserve">16 are in </w:t>
      </w:r>
      <w:r w:rsidR="00EA7A8B" w:rsidRPr="00E52BFB">
        <w:rPr>
          <w:rFonts w:ascii="Times New Roman" w:hAnsi="Times New Roman" w:cs="Times New Roman"/>
          <w:color w:val="00B050"/>
          <w:sz w:val="20"/>
          <w:szCs w:val="20"/>
        </w:rPr>
        <w:t>green</w:t>
      </w:r>
      <w:r w:rsidR="00EA7A8B" w:rsidRPr="00E52BFB">
        <w:rPr>
          <w:rFonts w:ascii="Times New Roman" w:hAnsi="Times New Roman" w:cs="Times New Roman"/>
          <w:sz w:val="20"/>
          <w:szCs w:val="20"/>
        </w:rPr>
        <w:t>.</w:t>
      </w:r>
    </w:p>
    <w:p w14:paraId="65F41C37" w14:textId="77777777" w:rsidR="00901DD6" w:rsidRDefault="00901DD6" w:rsidP="00452A32">
      <w:pPr>
        <w:snapToGrid w:val="0"/>
        <w:spacing w:after="120" w:line="288" w:lineRule="auto"/>
        <w:rPr>
          <w:rFonts w:ascii="Times New Roman" w:hAnsi="Times New Roman" w:cs="Times New Roman"/>
          <w:sz w:val="20"/>
          <w:szCs w:val="20"/>
        </w:rPr>
      </w:pPr>
    </w:p>
    <w:p w14:paraId="1D7467E6" w14:textId="352CE501" w:rsidR="00452A32" w:rsidRPr="00452A32" w:rsidRDefault="00452A32" w:rsidP="00901DD6">
      <w:pPr>
        <w:pStyle w:val="Caption"/>
        <w:jc w:val="center"/>
        <w:rPr>
          <w:rFonts w:ascii="Times New Roman" w:hAnsi="Times New Roman" w:cs="Times New Roman"/>
        </w:rPr>
      </w:pPr>
      <w:bookmarkStart w:id="3" w:name="_Ref44440237"/>
      <w:r w:rsidRPr="00452A32">
        <w:rPr>
          <w:rFonts w:ascii="Times New Roman" w:hAnsi="Times New Roman" w:cs="Times New Roman"/>
        </w:rPr>
        <w:lastRenderedPageBreak/>
        <w:t xml:space="preserve">Table </w:t>
      </w:r>
      <w:r w:rsidRPr="00452A32">
        <w:rPr>
          <w:rFonts w:ascii="Times New Roman" w:hAnsi="Times New Roman" w:cs="Times New Roman"/>
        </w:rPr>
        <w:fldChar w:fldCharType="begin"/>
      </w:r>
      <w:r w:rsidRPr="00452A32">
        <w:rPr>
          <w:rFonts w:ascii="Times New Roman" w:hAnsi="Times New Roman" w:cs="Times New Roman"/>
        </w:rPr>
        <w:instrText xml:space="preserve"> SEQ Table \* ARABIC </w:instrText>
      </w:r>
      <w:r w:rsidRPr="00452A32">
        <w:rPr>
          <w:rFonts w:ascii="Times New Roman" w:hAnsi="Times New Roman" w:cs="Times New Roman"/>
        </w:rPr>
        <w:fldChar w:fldCharType="separate"/>
      </w:r>
      <w:r w:rsidR="00901DD6">
        <w:rPr>
          <w:rFonts w:ascii="Times New Roman" w:hAnsi="Times New Roman" w:cs="Times New Roman"/>
          <w:noProof/>
        </w:rPr>
        <w:t>2</w:t>
      </w:r>
      <w:r w:rsidRPr="00452A32"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</w:t>
      </w:r>
      <w:r w:rsidR="002F3399">
        <w:rPr>
          <w:rFonts w:ascii="Times New Roman" w:hAnsi="Times New Roman" w:cs="Times New Roman"/>
        </w:rPr>
        <w:t>Baseline assumptions for SLS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6750"/>
      </w:tblGrid>
      <w:tr w:rsidR="008208EA" w:rsidRPr="008E3801" w14:paraId="3A1A0CF2" w14:textId="77777777" w:rsidTr="008208EA">
        <w:tc>
          <w:tcPr>
            <w:tcW w:w="2605" w:type="dxa"/>
            <w:shd w:val="clear" w:color="auto" w:fill="D5DCE4" w:themeFill="text2" w:themeFillTint="33"/>
          </w:tcPr>
          <w:p w14:paraId="1B6AFD60" w14:textId="77777777" w:rsidR="008208EA" w:rsidRPr="004F4098" w:rsidRDefault="008208EA" w:rsidP="002151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098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6750" w:type="dxa"/>
            <w:shd w:val="clear" w:color="auto" w:fill="D5DCE4" w:themeFill="text2" w:themeFillTint="33"/>
          </w:tcPr>
          <w:p w14:paraId="72870A23" w14:textId="77777777" w:rsidR="008208EA" w:rsidRPr="004F4098" w:rsidRDefault="008208EA" w:rsidP="002151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098">
              <w:rPr>
                <w:rFonts w:ascii="Times New Roman" w:hAnsi="Times New Roman" w:cs="Times New Roman"/>
                <w:b/>
                <w:sz w:val="20"/>
                <w:szCs w:val="20"/>
              </w:rPr>
              <w:t>Values</w:t>
            </w:r>
          </w:p>
        </w:tc>
      </w:tr>
      <w:tr w:rsidR="008208EA" w:rsidRPr="008E3801" w14:paraId="0EE92000" w14:textId="77777777" w:rsidTr="008208EA">
        <w:trPr>
          <w:trHeight w:val="377"/>
        </w:trPr>
        <w:tc>
          <w:tcPr>
            <w:tcW w:w="2605" w:type="dxa"/>
          </w:tcPr>
          <w:p w14:paraId="146F654D" w14:textId="77777777" w:rsidR="008208EA" w:rsidRPr="008E3801" w:rsidRDefault="008208EA" w:rsidP="002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Frequency Range</w:t>
            </w:r>
          </w:p>
        </w:tc>
        <w:tc>
          <w:tcPr>
            <w:tcW w:w="6750" w:type="dxa"/>
          </w:tcPr>
          <w:p w14:paraId="108DF618" w14:textId="77777777" w:rsidR="008208EA" w:rsidRPr="008E3801" w:rsidRDefault="008208EA" w:rsidP="002151B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FR2 @ 30 GHz,</w:t>
            </w:r>
          </w:p>
          <w:p w14:paraId="3126B642" w14:textId="77777777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SCS: 120 kHz</w:t>
            </w:r>
          </w:p>
          <w:p w14:paraId="09C6D1EE" w14:textId="75C0FC15" w:rsidR="008208EA" w:rsidRPr="008E3801" w:rsidRDefault="008208EA" w:rsidP="008E380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BW: 80 MHz</w:t>
            </w:r>
          </w:p>
        </w:tc>
      </w:tr>
      <w:tr w:rsidR="008208EA" w:rsidRPr="008E3801" w14:paraId="5940C8D0" w14:textId="77777777" w:rsidTr="008208EA">
        <w:tc>
          <w:tcPr>
            <w:tcW w:w="2605" w:type="dxa"/>
          </w:tcPr>
          <w:p w14:paraId="207D5221" w14:textId="77777777" w:rsidR="008208EA" w:rsidRPr="008E3801" w:rsidRDefault="008208EA" w:rsidP="002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Scenarios</w:t>
            </w:r>
          </w:p>
        </w:tc>
        <w:tc>
          <w:tcPr>
            <w:tcW w:w="6750" w:type="dxa"/>
          </w:tcPr>
          <w:p w14:paraId="47EEB7A1" w14:textId="2D5ADF9F" w:rsidR="008208EA" w:rsidRPr="008E3801" w:rsidRDefault="008208EA" w:rsidP="002151B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Dense urban (TR 38.901/38.913)</w:t>
            </w:r>
          </w:p>
          <w:p w14:paraId="60A77C80" w14:textId="1649F13A" w:rsidR="008208EA" w:rsidRPr="008E3801" w:rsidRDefault="008208EA" w:rsidP="002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High speed</w:t>
            </w:r>
            <w:r w:rsidR="00AC5BD2">
              <w:rPr>
                <w:rFonts w:ascii="Times New Roman" w:hAnsi="Times New Roman" w:cs="Times New Roman"/>
                <w:sz w:val="20"/>
                <w:szCs w:val="20"/>
              </w:rPr>
              <w:t xml:space="preserve"> @FR2</w:t>
            </w: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1E03D76" w14:textId="7F84ED59" w:rsidR="008208EA" w:rsidRPr="008E3801" w:rsidRDefault="008208EA" w:rsidP="00DA416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Highway (Urban Macro, TR 38.901/37.885)</w:t>
            </w:r>
            <w:r w:rsidR="003B5F0E">
              <w:rPr>
                <w:rFonts w:ascii="Times New Roman" w:hAnsi="Times New Roman" w:cs="Times New Roman"/>
                <w:sz w:val="20"/>
                <w:szCs w:val="20"/>
              </w:rPr>
              <w:t xml:space="preserve"> @FR2</w:t>
            </w:r>
          </w:p>
          <w:p w14:paraId="382C7DA9" w14:textId="58F97413" w:rsidR="008208EA" w:rsidRPr="008E3801" w:rsidRDefault="008208EA" w:rsidP="00DA416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High speed train (TR 38.802/38.913)</w:t>
            </w:r>
            <w:r w:rsidR="003B5F0E">
              <w:rPr>
                <w:rFonts w:ascii="Times New Roman" w:hAnsi="Times New Roman" w:cs="Times New Roman"/>
                <w:sz w:val="20"/>
                <w:szCs w:val="20"/>
              </w:rPr>
              <w:t xml:space="preserve"> @FR2</w:t>
            </w:r>
          </w:p>
        </w:tc>
      </w:tr>
      <w:tr w:rsidR="008208EA" w:rsidRPr="008E3801" w14:paraId="191530E2" w14:textId="77777777" w:rsidTr="008208EA">
        <w:tc>
          <w:tcPr>
            <w:tcW w:w="2605" w:type="dxa"/>
          </w:tcPr>
          <w:p w14:paraId="2564B20D" w14:textId="77777777" w:rsidR="008208EA" w:rsidRPr="008E3801" w:rsidRDefault="008208EA" w:rsidP="002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UE Speed</w:t>
            </w:r>
          </w:p>
        </w:tc>
        <w:tc>
          <w:tcPr>
            <w:tcW w:w="6750" w:type="dxa"/>
          </w:tcPr>
          <w:p w14:paraId="230F5213" w14:textId="388C3400" w:rsidR="008208EA" w:rsidRPr="008E3801" w:rsidRDefault="0018176D" w:rsidP="002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08EA" w:rsidRPr="008E3801">
              <w:rPr>
                <w:rFonts w:ascii="Times New Roman" w:hAnsi="Times New Roman" w:cs="Times New Roman"/>
                <w:sz w:val="20"/>
                <w:szCs w:val="20"/>
              </w:rPr>
              <w:t>0 km/</w:t>
            </w:r>
            <w:proofErr w:type="spellStart"/>
            <w:r w:rsidR="008208EA" w:rsidRPr="008E3801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="00820373">
              <w:rPr>
                <w:rFonts w:ascii="Times New Roman" w:hAnsi="Times New Roman" w:cs="Times New Roman"/>
                <w:sz w:val="20"/>
                <w:szCs w:val="20"/>
              </w:rPr>
              <w:t xml:space="preserve"> (for outdoor UEs, Dense Urban)</w:t>
            </w:r>
          </w:p>
          <w:p w14:paraId="44FD832F" w14:textId="502524B5" w:rsidR="008208EA" w:rsidRPr="0018176D" w:rsidRDefault="008208EA" w:rsidP="0018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76D">
              <w:rPr>
                <w:rFonts w:ascii="Times New Roman" w:hAnsi="Times New Roman" w:cs="Times New Roman"/>
                <w:sz w:val="20"/>
                <w:szCs w:val="20"/>
              </w:rPr>
              <w:t>120 km/</w:t>
            </w:r>
            <w:proofErr w:type="spellStart"/>
            <w:r w:rsidRPr="0018176D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="00820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373">
              <w:rPr>
                <w:rFonts w:ascii="Times New Roman" w:hAnsi="Times New Roman" w:cs="Times New Roman"/>
                <w:sz w:val="20"/>
                <w:szCs w:val="20"/>
              </w:rPr>
              <w:t>(for outdoor UEs, Dense Urban)</w:t>
            </w:r>
            <w:bookmarkStart w:id="4" w:name="_GoBack"/>
            <w:bookmarkEnd w:id="4"/>
          </w:p>
          <w:p w14:paraId="4C9E79AA" w14:textId="4AB7E479" w:rsidR="008208EA" w:rsidRPr="0018176D" w:rsidRDefault="00FC7FDD" w:rsidP="00FC7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="00AC5BD2" w:rsidRPr="00AC5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EA" w:rsidRPr="0018176D">
              <w:rPr>
                <w:rFonts w:ascii="Times New Roman" w:hAnsi="Times New Roman" w:cs="Times New Roman"/>
                <w:sz w:val="20"/>
                <w:szCs w:val="20"/>
              </w:rPr>
              <w:t>km/</w:t>
            </w:r>
            <w:proofErr w:type="spellStart"/>
            <w:r w:rsidR="008208EA" w:rsidRPr="0018176D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="008208EA" w:rsidRPr="0018176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B28D1">
              <w:rPr>
                <w:rFonts w:ascii="Times New Roman" w:hAnsi="Times New Roman" w:cs="Times New Roman"/>
                <w:sz w:val="20"/>
                <w:szCs w:val="20"/>
              </w:rPr>
              <w:t xml:space="preserve">only </w:t>
            </w:r>
            <w:r w:rsidR="008208EA" w:rsidRPr="0018176D">
              <w:rPr>
                <w:rFonts w:ascii="Times New Roman" w:hAnsi="Times New Roman" w:cs="Times New Roman"/>
                <w:sz w:val="20"/>
                <w:szCs w:val="20"/>
              </w:rPr>
              <w:t xml:space="preserve">for HST </w:t>
            </w:r>
            <w:r w:rsidR="0018176D">
              <w:rPr>
                <w:rFonts w:ascii="Times New Roman" w:hAnsi="Times New Roman" w:cs="Times New Roman"/>
                <w:sz w:val="20"/>
                <w:szCs w:val="20"/>
              </w:rPr>
              <w:t>@FR2</w:t>
            </w:r>
            <w:r w:rsidR="008208EA" w:rsidRPr="001817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note: 160mph per operator’s input</w:t>
            </w:r>
          </w:p>
        </w:tc>
      </w:tr>
      <w:tr w:rsidR="008208EA" w:rsidRPr="008E3801" w14:paraId="5FC97469" w14:textId="77777777" w:rsidTr="008208EA">
        <w:tc>
          <w:tcPr>
            <w:tcW w:w="2605" w:type="dxa"/>
          </w:tcPr>
          <w:p w14:paraId="63367704" w14:textId="56CB0B9E" w:rsidR="008208EA" w:rsidRPr="008E3801" w:rsidRDefault="008208EA" w:rsidP="00DE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Transmission Power</w:t>
            </w:r>
          </w:p>
        </w:tc>
        <w:tc>
          <w:tcPr>
            <w:tcW w:w="6750" w:type="dxa"/>
          </w:tcPr>
          <w:p w14:paraId="3B80C05A" w14:textId="77DF3746" w:rsidR="008208EA" w:rsidRPr="008E3801" w:rsidRDefault="008208EA" w:rsidP="00DE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Maximum Power and Maximum EIRP for base station and UE as given by corresponding scenario in 38.802 (Table A.2.1-1 and Table A.2.1-2)</w:t>
            </w:r>
          </w:p>
        </w:tc>
      </w:tr>
      <w:tr w:rsidR="008208EA" w:rsidRPr="008E3801" w14:paraId="742AFBBC" w14:textId="77777777" w:rsidTr="008208EA">
        <w:tc>
          <w:tcPr>
            <w:tcW w:w="2605" w:type="dxa"/>
          </w:tcPr>
          <w:p w14:paraId="2EBA4E8B" w14:textId="6A708B66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BS Antenna Configuration</w:t>
            </w:r>
          </w:p>
        </w:tc>
        <w:tc>
          <w:tcPr>
            <w:tcW w:w="6750" w:type="dxa"/>
          </w:tcPr>
          <w:p w14:paraId="7AA0BB11" w14:textId="77777777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(M, N, P, M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g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N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g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= (4, 8, 2, 2, 2). </w:t>
            </w: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V</w:t>
            </w:r>
            <w:proofErr w:type="spellEnd"/>
            <w:r w:rsidRPr="008E38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H</w:t>
            </w:r>
            <w:proofErr w:type="spellEnd"/>
            <w:r w:rsidRPr="008E3801">
              <w:rPr>
                <w:rFonts w:ascii="Times New Roman" w:hAnsi="Times New Roman" w:cs="Times New Roman"/>
                <w:sz w:val="20"/>
                <w:szCs w:val="20"/>
              </w:rPr>
              <w:t xml:space="preserve">) = (0.5, 0.5) 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λ</w:t>
            </w: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proofErr w:type="gramStart"/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g,V</w:t>
            </w:r>
            <w:proofErr w:type="spellEnd"/>
            <w:proofErr w:type="gramEnd"/>
            <w:r w:rsidRPr="008E38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g,H</w:t>
            </w:r>
            <w:proofErr w:type="spellEnd"/>
            <w:r w:rsidRPr="008E3801">
              <w:rPr>
                <w:rFonts w:ascii="Times New Roman" w:hAnsi="Times New Roman" w:cs="Times New Roman"/>
                <w:sz w:val="20"/>
                <w:szCs w:val="20"/>
              </w:rPr>
              <w:t xml:space="preserve">) = (2.0, 4.0) </w:t>
            </w:r>
            <w:r w:rsidRPr="008E38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λ</w:t>
            </w:r>
          </w:p>
          <w:p w14:paraId="7658DB62" w14:textId="77777777" w:rsidR="008208EA" w:rsidRPr="008E3801" w:rsidRDefault="008208EA" w:rsidP="00DE16C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Companies to explain TXRU weights mapping.</w:t>
            </w:r>
          </w:p>
          <w:p w14:paraId="3098DC6E" w14:textId="77777777" w:rsidR="008208EA" w:rsidRPr="008E3801" w:rsidRDefault="008208EA" w:rsidP="00DE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Companies to explain beam selection</w:t>
            </w: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63FB32" w14:textId="39FA84FB" w:rsidR="008208EA" w:rsidRPr="008E3801" w:rsidRDefault="008208EA" w:rsidP="00DE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Companies to explain number of BS beams</w:t>
            </w:r>
          </w:p>
        </w:tc>
      </w:tr>
      <w:tr w:rsidR="008208EA" w:rsidRPr="008E3801" w14:paraId="12A138D6" w14:textId="77777777" w:rsidTr="008208EA">
        <w:tc>
          <w:tcPr>
            <w:tcW w:w="2605" w:type="dxa"/>
          </w:tcPr>
          <w:p w14:paraId="624EE9C6" w14:textId="34BFB617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BS Antenna radiation pattern</w:t>
            </w:r>
          </w:p>
        </w:tc>
        <w:tc>
          <w:tcPr>
            <w:tcW w:w="6750" w:type="dxa"/>
          </w:tcPr>
          <w:p w14:paraId="086B4E37" w14:textId="39B950F2" w:rsidR="008208EA" w:rsidRPr="008E3801" w:rsidRDefault="008208EA" w:rsidP="005C3F1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TR 38.802 Table A.2.1-6, Table A.2.1-7</w:t>
            </w:r>
          </w:p>
        </w:tc>
      </w:tr>
      <w:tr w:rsidR="008208EA" w:rsidRPr="008E3801" w14:paraId="6C3B131C" w14:textId="77777777" w:rsidTr="008208EA">
        <w:tc>
          <w:tcPr>
            <w:tcW w:w="2605" w:type="dxa"/>
          </w:tcPr>
          <w:p w14:paraId="5A460CD7" w14:textId="1563346D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UE Antenna Configuration</w:t>
            </w:r>
          </w:p>
        </w:tc>
        <w:tc>
          <w:tcPr>
            <w:tcW w:w="6750" w:type="dxa"/>
          </w:tcPr>
          <w:p w14:paraId="19DEEB47" w14:textId="77777777" w:rsidR="008208EA" w:rsidRPr="008E3801" w:rsidRDefault="008208EA" w:rsidP="005C3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b/>
                <w:sz w:val="20"/>
                <w:szCs w:val="20"/>
              </w:rPr>
              <w:t>Number/location of Panels</w:t>
            </w:r>
          </w:p>
          <w:p w14:paraId="2476CA6B" w14:textId="2EEBC5A8" w:rsidR="008208EA" w:rsidRPr="00A70C31" w:rsidRDefault="008208EA" w:rsidP="00A70C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 xml:space="preserve">3 Panel UEs (left, right and back) </w:t>
            </w:r>
          </w:p>
          <w:p w14:paraId="7C40301A" w14:textId="77777777" w:rsidR="008208EA" w:rsidRPr="008E3801" w:rsidRDefault="008208EA" w:rsidP="005C3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b/>
                <w:sz w:val="20"/>
                <w:szCs w:val="20"/>
              </w:rPr>
              <w:t>Panel structure</w:t>
            </w:r>
          </w:p>
          <w:p w14:paraId="45824F5B" w14:textId="77777777" w:rsidR="008208EA" w:rsidRPr="008E3801" w:rsidRDefault="008208EA" w:rsidP="005C3F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1x4x2 (Baseline)</w:t>
            </w:r>
          </w:p>
          <w:p w14:paraId="096E9DAC" w14:textId="77777777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Other panel structures optional (company to report)</w:t>
            </w:r>
          </w:p>
          <w:p w14:paraId="24B39FB8" w14:textId="77777777" w:rsidR="008208EA" w:rsidRPr="008E3801" w:rsidRDefault="008208EA" w:rsidP="00DE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Companies to explain TXRU weights mapping.</w:t>
            </w:r>
          </w:p>
          <w:p w14:paraId="05565700" w14:textId="77777777" w:rsidR="008208EA" w:rsidRPr="008E3801" w:rsidRDefault="008208EA" w:rsidP="00DE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Companies to explain beam and panel selection.</w:t>
            </w:r>
          </w:p>
          <w:p w14:paraId="4C6785C5" w14:textId="3EA15B1D" w:rsidR="008208EA" w:rsidRPr="008E3801" w:rsidRDefault="008208EA" w:rsidP="00953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Companies to explain number of UE beams</w:t>
            </w:r>
          </w:p>
        </w:tc>
      </w:tr>
      <w:tr w:rsidR="008208EA" w:rsidRPr="008E3801" w14:paraId="23598B28" w14:textId="77777777" w:rsidTr="008208EA">
        <w:tc>
          <w:tcPr>
            <w:tcW w:w="2605" w:type="dxa"/>
          </w:tcPr>
          <w:p w14:paraId="4FD8CEF7" w14:textId="18277B44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UE Antenna radiation pattern</w:t>
            </w:r>
          </w:p>
        </w:tc>
        <w:tc>
          <w:tcPr>
            <w:tcW w:w="6750" w:type="dxa"/>
          </w:tcPr>
          <w:p w14:paraId="4B88C0D5" w14:textId="3DB0B0B3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TR 38.802 Table A.2.1-8</w:t>
            </w: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, Table A.2.1-10</w:t>
            </w:r>
          </w:p>
        </w:tc>
      </w:tr>
      <w:tr w:rsidR="008208EA" w:rsidRPr="008E3801" w14:paraId="4DDAD8E4" w14:textId="77777777" w:rsidTr="008208EA">
        <w:tc>
          <w:tcPr>
            <w:tcW w:w="2605" w:type="dxa"/>
          </w:tcPr>
          <w:p w14:paraId="30D8BCA3" w14:textId="124A5E8D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Beam correspondence</w:t>
            </w:r>
          </w:p>
        </w:tc>
        <w:tc>
          <w:tcPr>
            <w:tcW w:w="6750" w:type="dxa"/>
          </w:tcPr>
          <w:p w14:paraId="05C98AD1" w14:textId="7D4C493A" w:rsidR="008208EA" w:rsidRPr="008E3801" w:rsidRDefault="008208EA" w:rsidP="008B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Companies to explain </w:t>
            </w:r>
            <w:r w:rsidR="00FC7FD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beam correspondence assumptions (in accordance to the two types agreed in RAN4)</w:t>
            </w:r>
          </w:p>
        </w:tc>
      </w:tr>
      <w:tr w:rsidR="008208EA" w:rsidRPr="008E3801" w14:paraId="4E367A0C" w14:textId="77777777" w:rsidTr="008208EA">
        <w:tc>
          <w:tcPr>
            <w:tcW w:w="2605" w:type="dxa"/>
          </w:tcPr>
          <w:p w14:paraId="1416F8DE" w14:textId="521F5E2C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Link adaptation</w:t>
            </w:r>
          </w:p>
        </w:tc>
        <w:tc>
          <w:tcPr>
            <w:tcW w:w="6750" w:type="dxa"/>
          </w:tcPr>
          <w:p w14:paraId="505616F1" w14:textId="1A13541A" w:rsidR="008208EA" w:rsidRPr="008E3801" w:rsidRDefault="008208EA" w:rsidP="008B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Based on CSI-RS</w:t>
            </w:r>
          </w:p>
        </w:tc>
      </w:tr>
      <w:tr w:rsidR="008208EA" w:rsidRPr="008E3801" w14:paraId="08D428B0" w14:textId="77777777" w:rsidTr="008208EA">
        <w:tc>
          <w:tcPr>
            <w:tcW w:w="2605" w:type="dxa"/>
          </w:tcPr>
          <w:p w14:paraId="4ACBF04E" w14:textId="17814366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Traffic Model</w:t>
            </w:r>
          </w:p>
        </w:tc>
        <w:tc>
          <w:tcPr>
            <w:tcW w:w="6750" w:type="dxa"/>
          </w:tcPr>
          <w:p w14:paraId="45578C8B" w14:textId="0184A304" w:rsidR="008208EA" w:rsidRPr="008E3801" w:rsidRDefault="008208EA" w:rsidP="008B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FTP model 1 with packet size 0.5Mbytes (other value is not precluded).</w:t>
            </w:r>
          </w:p>
          <w:p w14:paraId="0CCEC99D" w14:textId="4AB791D4" w:rsidR="008208EA" w:rsidRPr="008E3801" w:rsidRDefault="008208EA" w:rsidP="008B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Other traffic models including the full buffer are not precluded.</w:t>
            </w:r>
          </w:p>
        </w:tc>
      </w:tr>
      <w:tr w:rsidR="0021333F" w:rsidRPr="008E3801" w14:paraId="28BED5A2" w14:textId="77777777" w:rsidTr="008208EA">
        <w:tc>
          <w:tcPr>
            <w:tcW w:w="2605" w:type="dxa"/>
          </w:tcPr>
          <w:p w14:paraId="51915D03" w14:textId="674E143E" w:rsidR="0021333F" w:rsidRPr="008E3801" w:rsidRDefault="0021333F" w:rsidP="00213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Inter-cell mobility related</w:t>
            </w:r>
          </w:p>
        </w:tc>
        <w:tc>
          <w:tcPr>
            <w:tcW w:w="6750" w:type="dxa"/>
          </w:tcPr>
          <w:p w14:paraId="50AA1A46" w14:textId="279B5C51" w:rsidR="0021333F" w:rsidRPr="008E3801" w:rsidRDefault="0021333F" w:rsidP="008B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Companies to explain cell association scheme</w:t>
            </w:r>
          </w:p>
        </w:tc>
      </w:tr>
      <w:tr w:rsidR="008208EA" w:rsidRPr="008E3801" w14:paraId="34F82147" w14:textId="77777777" w:rsidTr="008208EA">
        <w:tc>
          <w:tcPr>
            <w:tcW w:w="2605" w:type="dxa"/>
          </w:tcPr>
          <w:p w14:paraId="5D011129" w14:textId="228BFE29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Panel Blockage Modeling</w:t>
            </w:r>
          </w:p>
        </w:tc>
        <w:tc>
          <w:tcPr>
            <w:tcW w:w="6750" w:type="dxa"/>
          </w:tcPr>
          <w:p w14:paraId="446B1756" w14:textId="71DDFDF7" w:rsidR="00FC7FDD" w:rsidRPr="00FC7FDD" w:rsidRDefault="00FC7FDD" w:rsidP="00FC7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F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Need discussion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08EA" w:rsidRPr="008E3801" w14:paraId="10EEFC8B" w14:textId="77777777" w:rsidTr="008208EA">
        <w:tc>
          <w:tcPr>
            <w:tcW w:w="2605" w:type="dxa"/>
          </w:tcPr>
          <w:p w14:paraId="4E5C5139" w14:textId="696ECA03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MPE Modeling</w:t>
            </w:r>
          </w:p>
        </w:tc>
        <w:tc>
          <w:tcPr>
            <w:tcW w:w="6750" w:type="dxa"/>
          </w:tcPr>
          <w:p w14:paraId="05DD3A62" w14:textId="2D35904C" w:rsidR="00884F3F" w:rsidRDefault="00884F3F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F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Need discussion</w:t>
            </w:r>
          </w:p>
          <w:p w14:paraId="46A4E2DB" w14:textId="5C618E39" w:rsidR="008208EA" w:rsidRPr="00171FBD" w:rsidRDefault="00171FBD" w:rsidP="0017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F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e.g. </w:t>
            </w:r>
            <w:r w:rsidR="008208EA" w:rsidRPr="00171F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Maximum power (EPIR) per beam direction/panel</w:t>
            </w:r>
          </w:p>
        </w:tc>
      </w:tr>
      <w:tr w:rsidR="00A70C31" w:rsidRPr="008E3801" w14:paraId="4F9A2237" w14:textId="77777777" w:rsidTr="008208EA">
        <w:tc>
          <w:tcPr>
            <w:tcW w:w="2605" w:type="dxa"/>
          </w:tcPr>
          <w:p w14:paraId="7A022820" w14:textId="4BD56FB7" w:rsidR="00A70C31" w:rsidRPr="008E3801" w:rsidRDefault="00A70C31" w:rsidP="00A70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UE-side panel switching latency</w:t>
            </w:r>
          </w:p>
        </w:tc>
        <w:tc>
          <w:tcPr>
            <w:tcW w:w="6750" w:type="dxa"/>
          </w:tcPr>
          <w:p w14:paraId="3FCA5135" w14:textId="749E9E66" w:rsidR="00A70C31" w:rsidRPr="008E3801" w:rsidRDefault="00171FBD" w:rsidP="00A70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F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Need discussion</w:t>
            </w:r>
          </w:p>
        </w:tc>
      </w:tr>
      <w:tr w:rsidR="008208EA" w:rsidRPr="008E3801" w14:paraId="08F05874" w14:textId="77777777" w:rsidTr="008208EA">
        <w:tc>
          <w:tcPr>
            <w:tcW w:w="2605" w:type="dxa"/>
          </w:tcPr>
          <w:p w14:paraId="2E217790" w14:textId="26D50D9C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UE Mobility, trajectory handling and UE rotation</w:t>
            </w:r>
          </w:p>
        </w:tc>
        <w:tc>
          <w:tcPr>
            <w:tcW w:w="6750" w:type="dxa"/>
          </w:tcPr>
          <w:p w14:paraId="34BCEFFE" w14:textId="77777777" w:rsidR="00A70C31" w:rsidRDefault="00A70C31" w:rsidP="00FC0F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Need discussion</w:t>
            </w:r>
          </w:p>
          <w:p w14:paraId="20E0A899" w14:textId="7E23CECE" w:rsidR="008208EA" w:rsidRPr="00A70C31" w:rsidRDefault="00A70C31" w:rsidP="00FC0F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e.g. </w:t>
            </w:r>
            <w:r w:rsidRPr="00A70C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</w:t>
            </w:r>
            <w:r w:rsidR="008208EA" w:rsidRPr="00A70C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obility with linear trajectories;</w:t>
            </w:r>
          </w:p>
          <w:p w14:paraId="54F48FD3" w14:textId="194006AD" w:rsidR="008208EA" w:rsidRPr="008E3801" w:rsidRDefault="008208EA" w:rsidP="00FC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GB"/>
              </w:rPr>
              <w:t>Companies to provide details on add-on features including UE mobility, rotation, blockage, spatial consistency etc.</w:t>
            </w:r>
          </w:p>
        </w:tc>
      </w:tr>
      <w:tr w:rsidR="008208EA" w:rsidRPr="008E3801" w14:paraId="7AF5AB44" w14:textId="77777777" w:rsidTr="008208EA"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C880B" w14:textId="6171D604" w:rsidR="008208EA" w:rsidRPr="008E3801" w:rsidRDefault="008208EA" w:rsidP="00230C20">
            <w:pPr>
              <w:rPr>
                <w:rFonts w:ascii="Times New Roman" w:eastAsia="Malgun Gothic" w:hAnsi="Times New Roman" w:cs="Times New Roman"/>
                <w:color w:val="000000"/>
                <w:kern w:val="24"/>
                <w:sz w:val="20"/>
                <w:szCs w:val="20"/>
                <w:lang w:val="en-GB"/>
              </w:rPr>
            </w:pPr>
            <w:r w:rsidRPr="008E3801">
              <w:rPr>
                <w:rFonts w:ascii="Times New Roman" w:eastAsia="Malgun Gothic" w:hAnsi="Times New Roman" w:cs="Times New Roman"/>
                <w:color w:val="000000"/>
                <w:kern w:val="24"/>
                <w:sz w:val="20"/>
                <w:szCs w:val="20"/>
                <w:lang w:val="en-GB"/>
              </w:rPr>
              <w:t>Inter-panel calibration for UE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BF5D8" w14:textId="1E480744" w:rsidR="008208EA" w:rsidRPr="008E3801" w:rsidRDefault="008208EA" w:rsidP="00230C20">
            <w:pPr>
              <w:rPr>
                <w:rFonts w:ascii="Times New Roman" w:eastAsia="Malgun Gothic" w:hAnsi="Times New Roman" w:cs="Times New Roman"/>
                <w:color w:val="00B050"/>
                <w:kern w:val="24"/>
                <w:sz w:val="20"/>
                <w:szCs w:val="20"/>
                <w:lang w:val="en-GB"/>
              </w:rPr>
            </w:pPr>
            <w:r w:rsidRPr="008E3801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Ideal, non-ideal following 38.802 (optional) – Explain any errors</w:t>
            </w:r>
          </w:p>
        </w:tc>
      </w:tr>
      <w:tr w:rsidR="008208EA" w:rsidRPr="008E3801" w14:paraId="49B317DE" w14:textId="77777777" w:rsidTr="008208EA"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0D303" w14:textId="5DEB1882" w:rsidR="008208EA" w:rsidRPr="008E3801" w:rsidRDefault="008208EA" w:rsidP="0023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0000"/>
                <w:kern w:val="24"/>
                <w:sz w:val="20"/>
                <w:szCs w:val="20"/>
                <w:lang w:val="en-GB"/>
              </w:rPr>
              <w:t>Control and RS overhead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BF487" w14:textId="1F180F3E" w:rsidR="008208EA" w:rsidRPr="008E3801" w:rsidRDefault="008208EA" w:rsidP="00230C2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B050"/>
                <w:kern w:val="24"/>
                <w:sz w:val="20"/>
                <w:szCs w:val="20"/>
                <w:lang w:val="en-GB"/>
              </w:rPr>
              <w:t xml:space="preserve">Companies report details of the assumptions </w:t>
            </w:r>
          </w:p>
        </w:tc>
      </w:tr>
      <w:tr w:rsidR="008208EA" w:rsidRPr="008E3801" w14:paraId="297EA5F4" w14:textId="77777777" w:rsidTr="008208EA"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2766B" w14:textId="790D7318" w:rsidR="008208EA" w:rsidRPr="008E3801" w:rsidRDefault="008208EA" w:rsidP="0023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0000"/>
                <w:kern w:val="24"/>
                <w:sz w:val="20"/>
                <w:szCs w:val="20"/>
                <w:lang w:val="en-GB"/>
              </w:rPr>
              <w:t>Control channel decoding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5CCED" w14:textId="73603843" w:rsidR="008208EA" w:rsidRPr="008E3801" w:rsidRDefault="008208EA" w:rsidP="00230C2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B050"/>
                <w:kern w:val="24"/>
                <w:sz w:val="20"/>
                <w:szCs w:val="20"/>
                <w:lang w:val="en-GB"/>
              </w:rPr>
              <w:t>Ideal or Non-ideal (Companies explain how it is modelled)</w:t>
            </w:r>
          </w:p>
        </w:tc>
      </w:tr>
      <w:tr w:rsidR="008208EA" w:rsidRPr="008E3801" w14:paraId="2F7F1367" w14:textId="77777777" w:rsidTr="008208EA"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7F2FD" w14:textId="2C82DAF7" w:rsidR="008208EA" w:rsidRPr="008E3801" w:rsidRDefault="008208EA" w:rsidP="0023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0000"/>
                <w:kern w:val="24"/>
                <w:sz w:val="20"/>
                <w:szCs w:val="20"/>
                <w:lang w:val="en-GB"/>
              </w:rPr>
              <w:t>UE receiver type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1A91A" w14:textId="3316F605" w:rsidR="008208EA" w:rsidRPr="008E3801" w:rsidRDefault="008208EA" w:rsidP="00230C2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B050"/>
                <w:kern w:val="24"/>
                <w:sz w:val="20"/>
                <w:szCs w:val="20"/>
                <w:lang w:val="en-GB"/>
              </w:rPr>
              <w:t>MMSE-IRC as the baseline, other advanced receiver is not precluded</w:t>
            </w:r>
          </w:p>
        </w:tc>
      </w:tr>
      <w:tr w:rsidR="008208EA" w:rsidRPr="008E3801" w14:paraId="4B230699" w14:textId="77777777" w:rsidTr="008208EA"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E1B99" w14:textId="12E8F1D0" w:rsidR="008208EA" w:rsidRPr="008E3801" w:rsidRDefault="008208EA" w:rsidP="0023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0000"/>
                <w:kern w:val="24"/>
                <w:sz w:val="20"/>
                <w:szCs w:val="20"/>
                <w:lang w:val="en-GB"/>
              </w:rPr>
              <w:t>BF scheme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57334" w14:textId="0D9183CB" w:rsidR="008208EA" w:rsidRPr="008E3801" w:rsidRDefault="008208EA" w:rsidP="00230C2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B050"/>
                <w:kern w:val="24"/>
                <w:sz w:val="20"/>
                <w:szCs w:val="20"/>
                <w:lang w:val="en-GB"/>
              </w:rPr>
              <w:t>Companies explain what scheme is used</w:t>
            </w:r>
          </w:p>
        </w:tc>
      </w:tr>
      <w:tr w:rsidR="008208EA" w:rsidRPr="008E3801" w14:paraId="335A282B" w14:textId="77777777" w:rsidTr="008208EA"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174E7" w14:textId="2279C44F" w:rsidR="008208EA" w:rsidRPr="008E3801" w:rsidRDefault="008208EA" w:rsidP="0023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0000"/>
                <w:kern w:val="24"/>
                <w:sz w:val="20"/>
                <w:szCs w:val="20"/>
                <w:lang w:val="en-GB"/>
              </w:rPr>
              <w:t>Transmission scheme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CE211" w14:textId="77777777" w:rsidR="008208EA" w:rsidRPr="008E3801" w:rsidRDefault="008208EA" w:rsidP="00230C20">
            <w:pPr>
              <w:pStyle w:val="NormalWeb"/>
              <w:spacing w:before="0" w:beforeAutospacing="0" w:after="0" w:afterAutospacing="0" w:line="256" w:lineRule="auto"/>
              <w:rPr>
                <w:color w:val="00B050"/>
                <w:sz w:val="20"/>
                <w:szCs w:val="20"/>
              </w:rPr>
            </w:pPr>
            <w:r w:rsidRPr="008E3801">
              <w:rPr>
                <w:rFonts w:eastAsia="Malgun Gothic"/>
                <w:color w:val="00B050"/>
                <w:kern w:val="24"/>
                <w:sz w:val="20"/>
                <w:szCs w:val="20"/>
                <w:lang w:val="en-GB"/>
              </w:rPr>
              <w:t>Multi-antenna port transmission schemes</w:t>
            </w:r>
          </w:p>
          <w:p w14:paraId="11DEC4E5" w14:textId="50297812" w:rsidR="008208EA" w:rsidRPr="008E3801" w:rsidRDefault="008208EA" w:rsidP="00230C2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eastAsia="Malgun Gothic" w:hAnsi="Times New Roman" w:cs="Times New Roman"/>
                <w:color w:val="00B050"/>
                <w:kern w:val="24"/>
                <w:sz w:val="20"/>
                <w:szCs w:val="20"/>
                <w:lang w:val="en-GB"/>
              </w:rPr>
              <w:t>Note: Companies explain details of the using transmission scheme.</w:t>
            </w:r>
          </w:p>
        </w:tc>
      </w:tr>
      <w:tr w:rsidR="008208EA" w:rsidRPr="008E3801" w14:paraId="3E5A3961" w14:textId="77777777" w:rsidTr="008208EA">
        <w:tc>
          <w:tcPr>
            <w:tcW w:w="2605" w:type="dxa"/>
          </w:tcPr>
          <w:p w14:paraId="16960872" w14:textId="576C6B54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Other simulation assumptions</w:t>
            </w:r>
          </w:p>
        </w:tc>
        <w:tc>
          <w:tcPr>
            <w:tcW w:w="6750" w:type="dxa"/>
          </w:tcPr>
          <w:p w14:paraId="29D11C82" w14:textId="788226EC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Companies to explain serving TRP selection</w:t>
            </w:r>
          </w:p>
          <w:p w14:paraId="14CEBC35" w14:textId="2F715BE3" w:rsidR="008208EA" w:rsidRPr="008E3801" w:rsidRDefault="008208EA" w:rsidP="005C3F1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Companies to explain scheduling algorithm</w:t>
            </w:r>
          </w:p>
        </w:tc>
      </w:tr>
      <w:tr w:rsidR="008208EA" w:rsidRPr="008E3801" w14:paraId="42D7A2A2" w14:textId="77777777" w:rsidTr="008208EA">
        <w:tc>
          <w:tcPr>
            <w:tcW w:w="2605" w:type="dxa"/>
          </w:tcPr>
          <w:p w14:paraId="1C38FB4A" w14:textId="6FEF3E28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Algorithm details</w:t>
            </w:r>
            <w:r w:rsidR="00E16625">
              <w:rPr>
                <w:rFonts w:ascii="Times New Roman" w:hAnsi="Times New Roman" w:cs="Times New Roman"/>
                <w:sz w:val="20"/>
                <w:szCs w:val="20"/>
              </w:rPr>
              <w:t xml:space="preserve"> (when applicable)</w:t>
            </w:r>
          </w:p>
        </w:tc>
        <w:tc>
          <w:tcPr>
            <w:tcW w:w="6750" w:type="dxa"/>
          </w:tcPr>
          <w:p w14:paraId="01DC6939" w14:textId="77777777" w:rsidR="008208EA" w:rsidRPr="008E3801" w:rsidRDefault="008208EA" w:rsidP="00DE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Companies to report:</w:t>
            </w:r>
          </w:p>
          <w:p w14:paraId="7BF8B045" w14:textId="0163C1CF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Beam reporting mechanism</w:t>
            </w:r>
          </w:p>
          <w:p w14:paraId="6FC33CA5" w14:textId="577BF80E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Beam metric L1-RSRP; L1-SINR is optional</w:t>
            </w:r>
          </w:p>
          <w:p w14:paraId="510D0AD1" w14:textId="35CB7F1B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Number of active panels</w:t>
            </w:r>
          </w:p>
        </w:tc>
      </w:tr>
      <w:tr w:rsidR="008208EA" w:rsidRPr="008E3801" w14:paraId="28962131" w14:textId="77777777" w:rsidTr="008208EA">
        <w:tc>
          <w:tcPr>
            <w:tcW w:w="2605" w:type="dxa"/>
          </w:tcPr>
          <w:p w14:paraId="334B5655" w14:textId="5186104F" w:rsidR="008208EA" w:rsidRPr="008E3801" w:rsidRDefault="008208EA" w:rsidP="005C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Performance metrics</w:t>
            </w:r>
            <w:r w:rsidR="00E16625">
              <w:rPr>
                <w:rFonts w:ascii="Times New Roman" w:hAnsi="Times New Roman" w:cs="Times New Roman"/>
                <w:sz w:val="20"/>
                <w:szCs w:val="20"/>
              </w:rPr>
              <w:t xml:space="preserve"> (when applicable) </w:t>
            </w:r>
          </w:p>
        </w:tc>
        <w:tc>
          <w:tcPr>
            <w:tcW w:w="6750" w:type="dxa"/>
          </w:tcPr>
          <w:p w14:paraId="1D6940E9" w14:textId="77777777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Outage</w:t>
            </w:r>
          </w:p>
          <w:p w14:paraId="5180705B" w14:textId="15916402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CDF of UPT, avg. and 5% UPT</w:t>
            </w:r>
          </w:p>
          <w:p w14:paraId="6B19B6C3" w14:textId="77777777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Overhead</w:t>
            </w:r>
          </w:p>
          <w:p w14:paraId="16200D05" w14:textId="77777777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Latency of beam switching</w:t>
            </w:r>
          </w:p>
          <w:p w14:paraId="6C3BD790" w14:textId="02589185" w:rsidR="008208EA" w:rsidRPr="008E3801" w:rsidRDefault="008208EA" w:rsidP="00DE16C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01">
              <w:rPr>
                <w:rFonts w:ascii="Times New Roman" w:hAnsi="Times New Roman" w:cs="Times New Roman"/>
                <w:sz w:val="20"/>
                <w:szCs w:val="20"/>
              </w:rPr>
              <w:t>Latency of Handover</w:t>
            </w:r>
          </w:p>
        </w:tc>
      </w:tr>
    </w:tbl>
    <w:p w14:paraId="60BC323D" w14:textId="376BF316" w:rsidR="002151B8" w:rsidRPr="00E52BFB" w:rsidRDefault="002151B8" w:rsidP="008E3801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2151B8" w:rsidRPr="00E52BFB" w:rsidSect="00DE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2A8"/>
    <w:multiLevelType w:val="hybridMultilevel"/>
    <w:tmpl w:val="C934511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910604C"/>
    <w:multiLevelType w:val="hybridMultilevel"/>
    <w:tmpl w:val="FE20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0E3D"/>
    <w:multiLevelType w:val="hybridMultilevel"/>
    <w:tmpl w:val="DBAA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19A7"/>
    <w:multiLevelType w:val="hybridMultilevel"/>
    <w:tmpl w:val="A5C6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2A80"/>
    <w:multiLevelType w:val="hybridMultilevel"/>
    <w:tmpl w:val="46EC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2735"/>
    <w:multiLevelType w:val="hybridMultilevel"/>
    <w:tmpl w:val="D2E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24284"/>
    <w:multiLevelType w:val="hybridMultilevel"/>
    <w:tmpl w:val="8AAC7B2C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3663E"/>
    <w:multiLevelType w:val="hybridMultilevel"/>
    <w:tmpl w:val="42FA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6BB8"/>
    <w:multiLevelType w:val="hybridMultilevel"/>
    <w:tmpl w:val="A89C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2847"/>
    <w:multiLevelType w:val="hybridMultilevel"/>
    <w:tmpl w:val="78B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92CED"/>
    <w:multiLevelType w:val="hybridMultilevel"/>
    <w:tmpl w:val="A23E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6907"/>
    <w:multiLevelType w:val="hybridMultilevel"/>
    <w:tmpl w:val="568EF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0014B"/>
    <w:multiLevelType w:val="hybridMultilevel"/>
    <w:tmpl w:val="81A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1148B"/>
    <w:rsid w:val="00025DAF"/>
    <w:rsid w:val="00025E58"/>
    <w:rsid w:val="00033012"/>
    <w:rsid w:val="0004622E"/>
    <w:rsid w:val="00082A90"/>
    <w:rsid w:val="0009045E"/>
    <w:rsid w:val="000E085E"/>
    <w:rsid w:val="000F6723"/>
    <w:rsid w:val="000F77F5"/>
    <w:rsid w:val="001317CD"/>
    <w:rsid w:val="00132C2B"/>
    <w:rsid w:val="00137738"/>
    <w:rsid w:val="001477E9"/>
    <w:rsid w:val="001516C5"/>
    <w:rsid w:val="00151C16"/>
    <w:rsid w:val="00171FBD"/>
    <w:rsid w:val="0017734C"/>
    <w:rsid w:val="00177D64"/>
    <w:rsid w:val="0018176D"/>
    <w:rsid w:val="001B58C7"/>
    <w:rsid w:val="001B7E47"/>
    <w:rsid w:val="001F4B96"/>
    <w:rsid w:val="0021333F"/>
    <w:rsid w:val="002151B8"/>
    <w:rsid w:val="00230C20"/>
    <w:rsid w:val="0023796D"/>
    <w:rsid w:val="00241AE3"/>
    <w:rsid w:val="00267A83"/>
    <w:rsid w:val="0027730E"/>
    <w:rsid w:val="0028369F"/>
    <w:rsid w:val="002A03FF"/>
    <w:rsid w:val="002C6C6B"/>
    <w:rsid w:val="002F3399"/>
    <w:rsid w:val="002F6B6E"/>
    <w:rsid w:val="00310DDE"/>
    <w:rsid w:val="00325C13"/>
    <w:rsid w:val="003B0510"/>
    <w:rsid w:val="003B2679"/>
    <w:rsid w:val="003B29D8"/>
    <w:rsid w:val="003B5F0E"/>
    <w:rsid w:val="003B6EAE"/>
    <w:rsid w:val="003C00A7"/>
    <w:rsid w:val="003C4561"/>
    <w:rsid w:val="003E6CCD"/>
    <w:rsid w:val="003F72BA"/>
    <w:rsid w:val="00415E63"/>
    <w:rsid w:val="004331A0"/>
    <w:rsid w:val="00452A32"/>
    <w:rsid w:val="004A01BD"/>
    <w:rsid w:val="004B6AB7"/>
    <w:rsid w:val="004F4098"/>
    <w:rsid w:val="00515644"/>
    <w:rsid w:val="00531F8E"/>
    <w:rsid w:val="005555CA"/>
    <w:rsid w:val="00563169"/>
    <w:rsid w:val="005747A5"/>
    <w:rsid w:val="005848D4"/>
    <w:rsid w:val="00590AB3"/>
    <w:rsid w:val="00591B38"/>
    <w:rsid w:val="00594BD6"/>
    <w:rsid w:val="005B0652"/>
    <w:rsid w:val="005B446D"/>
    <w:rsid w:val="005C3F1F"/>
    <w:rsid w:val="00604A58"/>
    <w:rsid w:val="00637438"/>
    <w:rsid w:val="00643A95"/>
    <w:rsid w:val="00644942"/>
    <w:rsid w:val="00662975"/>
    <w:rsid w:val="00671DF7"/>
    <w:rsid w:val="00693147"/>
    <w:rsid w:val="006966DC"/>
    <w:rsid w:val="006C13B9"/>
    <w:rsid w:val="006E2646"/>
    <w:rsid w:val="00703FF4"/>
    <w:rsid w:val="00717639"/>
    <w:rsid w:val="00723482"/>
    <w:rsid w:val="00752BF0"/>
    <w:rsid w:val="00761C3A"/>
    <w:rsid w:val="00762D30"/>
    <w:rsid w:val="00765665"/>
    <w:rsid w:val="007B28D1"/>
    <w:rsid w:val="007B64DF"/>
    <w:rsid w:val="007C218A"/>
    <w:rsid w:val="007D6EC7"/>
    <w:rsid w:val="007E499A"/>
    <w:rsid w:val="00814DFA"/>
    <w:rsid w:val="00820373"/>
    <w:rsid w:val="008208EA"/>
    <w:rsid w:val="008446BB"/>
    <w:rsid w:val="00850E93"/>
    <w:rsid w:val="00862BBF"/>
    <w:rsid w:val="008844A8"/>
    <w:rsid w:val="00884F3F"/>
    <w:rsid w:val="008920FF"/>
    <w:rsid w:val="008B2948"/>
    <w:rsid w:val="008B48E6"/>
    <w:rsid w:val="008C5C2A"/>
    <w:rsid w:val="008E3801"/>
    <w:rsid w:val="00900C02"/>
    <w:rsid w:val="00901DD6"/>
    <w:rsid w:val="00953A0D"/>
    <w:rsid w:val="00974BD2"/>
    <w:rsid w:val="009940FA"/>
    <w:rsid w:val="00994B80"/>
    <w:rsid w:val="009A70C4"/>
    <w:rsid w:val="009C0092"/>
    <w:rsid w:val="009D4E91"/>
    <w:rsid w:val="009E5754"/>
    <w:rsid w:val="00A16F43"/>
    <w:rsid w:val="00A24C9F"/>
    <w:rsid w:val="00A3399F"/>
    <w:rsid w:val="00A346D4"/>
    <w:rsid w:val="00A60664"/>
    <w:rsid w:val="00A70C31"/>
    <w:rsid w:val="00AB6885"/>
    <w:rsid w:val="00AC5BD2"/>
    <w:rsid w:val="00AD4976"/>
    <w:rsid w:val="00AF201E"/>
    <w:rsid w:val="00B00D61"/>
    <w:rsid w:val="00B02BBB"/>
    <w:rsid w:val="00B30156"/>
    <w:rsid w:val="00B42A28"/>
    <w:rsid w:val="00B557E2"/>
    <w:rsid w:val="00B712CD"/>
    <w:rsid w:val="00BD7F95"/>
    <w:rsid w:val="00C02171"/>
    <w:rsid w:val="00C22C7A"/>
    <w:rsid w:val="00C33FE0"/>
    <w:rsid w:val="00C61EDB"/>
    <w:rsid w:val="00C64BBD"/>
    <w:rsid w:val="00C828B4"/>
    <w:rsid w:val="00C83AFF"/>
    <w:rsid w:val="00CE26A3"/>
    <w:rsid w:val="00CF58F5"/>
    <w:rsid w:val="00CF6000"/>
    <w:rsid w:val="00D12256"/>
    <w:rsid w:val="00D123D7"/>
    <w:rsid w:val="00D244A9"/>
    <w:rsid w:val="00D33099"/>
    <w:rsid w:val="00D44058"/>
    <w:rsid w:val="00D45D8B"/>
    <w:rsid w:val="00D522BC"/>
    <w:rsid w:val="00D617ED"/>
    <w:rsid w:val="00D65092"/>
    <w:rsid w:val="00D70540"/>
    <w:rsid w:val="00D71B81"/>
    <w:rsid w:val="00D7685F"/>
    <w:rsid w:val="00D812F6"/>
    <w:rsid w:val="00D83159"/>
    <w:rsid w:val="00DA4167"/>
    <w:rsid w:val="00DD319A"/>
    <w:rsid w:val="00DE16C9"/>
    <w:rsid w:val="00DF3774"/>
    <w:rsid w:val="00DF442F"/>
    <w:rsid w:val="00DF4F95"/>
    <w:rsid w:val="00E01812"/>
    <w:rsid w:val="00E06DC2"/>
    <w:rsid w:val="00E16625"/>
    <w:rsid w:val="00E478B2"/>
    <w:rsid w:val="00E52BFB"/>
    <w:rsid w:val="00E52C56"/>
    <w:rsid w:val="00E5486E"/>
    <w:rsid w:val="00E56BEA"/>
    <w:rsid w:val="00E63FD4"/>
    <w:rsid w:val="00E83CD9"/>
    <w:rsid w:val="00EA7A8B"/>
    <w:rsid w:val="00EC4912"/>
    <w:rsid w:val="00EF02CB"/>
    <w:rsid w:val="00EF0FBB"/>
    <w:rsid w:val="00F02197"/>
    <w:rsid w:val="00F0221B"/>
    <w:rsid w:val="00F300E4"/>
    <w:rsid w:val="00F448AB"/>
    <w:rsid w:val="00F55AE6"/>
    <w:rsid w:val="00F61265"/>
    <w:rsid w:val="00F64CD2"/>
    <w:rsid w:val="00F82D96"/>
    <w:rsid w:val="00FA3F34"/>
    <w:rsid w:val="00FA58F7"/>
    <w:rsid w:val="00FB19A1"/>
    <w:rsid w:val="00FB4521"/>
    <w:rsid w:val="00FC0F32"/>
    <w:rsid w:val="00FC7FDD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E3FC"/>
  <w15:chartTrackingRefBased/>
  <w15:docId w15:val="{703458CF-25BE-4A9C-BBEB-5CB1BEC8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  <w:spacing w:after="0" w:line="240" w:lineRule="auto"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4DFA"/>
    <w:pPr>
      <w:widowControl w:val="0"/>
      <w:wordWrap w:val="0"/>
      <w:autoSpaceDE w:val="0"/>
      <w:autoSpaceDN w:val="0"/>
      <w:jc w:val="both"/>
    </w:pPr>
    <w:rPr>
      <w:rFonts w:eastAsiaTheme="minorEastAsia"/>
      <w:b/>
      <w:bCs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7284-843F-4428-A9CF-4DA3EF2C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Saifur Rahman/Communication Standards /SRA/Staff Engineer/Samsung Electronics (STA)</dc:creator>
  <cp:keywords/>
  <dc:description/>
  <cp:lastModifiedBy>Eko Onggosanusi</cp:lastModifiedBy>
  <cp:revision>33</cp:revision>
  <dcterms:created xsi:type="dcterms:W3CDTF">2020-06-30T18:58:00Z</dcterms:created>
  <dcterms:modified xsi:type="dcterms:W3CDTF">2020-07-01T05:13:00Z</dcterms:modified>
</cp:coreProperties>
</file>