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Vivo’s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hint="eastAsia"/>
                <w:color w:val="00B0F0"/>
                <w:sz w:val="20"/>
                <w:szCs w:val="20"/>
              </w:rPr>
            </w:pPr>
            <w:r>
              <w:rPr>
                <w:rFonts w:ascii="Times New Roman" w:eastAsiaTheme="minorEastAsia" w:hAnsi="Times New Roman" w:cs="Times New Roman"/>
                <w:color w:val="00B0F0"/>
                <w:sz w:val="20"/>
                <w:szCs w:val="20"/>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r w:rsidR="00606843" w:rsidRPr="00606843">
        <w:rPr>
          <w:rFonts w:eastAsia="Malgun Gothic"/>
        </w:rPr>
        <w:lastRenderedPageBreak/>
        <w:t>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w:t>
      </w:r>
      <w:r>
        <w:rPr>
          <w:rFonts w:eastAsia="Malgun Gothic"/>
        </w:rPr>
        <w:lastRenderedPageBreak/>
        <w:t xml:space="preserve">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en-US"/>
        </w:rPr>
        <w:lastRenderedPageBreak/>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w:t>
            </w:r>
            <w:r>
              <w:rPr>
                <w:rFonts w:ascii="Arial" w:hAnsi="Arial" w:cs="Arial"/>
                <w:sz w:val="20"/>
                <w:szCs w:val="20"/>
                <w:lang w:eastAsia="zh-CN"/>
              </w:rPr>
              <w:lastRenderedPageBreak/>
              <w:t>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algun Gothic" w:hAnsi="Times New Roman" w:cs="Times New Roman"/>
                <w:color w:val="00B0F0"/>
                <w:kern w:val="2"/>
                <w:sz w:val="20"/>
                <w:szCs w:val="22"/>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en-US"/>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lastRenderedPageBreak/>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092"/>
        <w:gridCol w:w="7475"/>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E52766">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491A5D">
        <w:trPr>
          <w:trHeight w:val="474"/>
          <w:jc w:val="center"/>
        </w:trPr>
        <w:tc>
          <w:tcPr>
            <w:tcW w:w="517"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84"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491A5D">
        <w:trPr>
          <w:trHeight w:val="474"/>
          <w:jc w:val="center"/>
        </w:trPr>
        <w:tc>
          <w:tcPr>
            <w:tcW w:w="517"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84"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491A5D">
        <w:trPr>
          <w:trHeight w:val="474"/>
          <w:jc w:val="center"/>
        </w:trPr>
        <w:tc>
          <w:tcPr>
            <w:tcW w:w="517"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84"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99"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491A5D">
        <w:trPr>
          <w:trHeight w:val="474"/>
          <w:jc w:val="center"/>
        </w:trPr>
        <w:tc>
          <w:tcPr>
            <w:tcW w:w="517"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84"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99"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(can be seen as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tr w:rsidR="00526E56" w:rsidRPr="00475E1E" w14:paraId="007224E7" w14:textId="77777777" w:rsidTr="00491A5D">
        <w:trPr>
          <w:trHeight w:val="474"/>
          <w:jc w:val="center"/>
        </w:trPr>
        <w:tc>
          <w:tcPr>
            <w:tcW w:w="517"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HW/HiSi</w:t>
            </w:r>
          </w:p>
        </w:tc>
        <w:tc>
          <w:tcPr>
            <w:tcW w:w="584"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99"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algun Gothic" w:hAnsi="Times New Roman" w:cstheme="minorBidi"/>
                <w:color w:val="00B0F0"/>
                <w:kern w:val="2"/>
                <w:sz w:val="20"/>
                <w:szCs w:val="22"/>
              </w:rPr>
              <w:t>We share the view of vivo.</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4A48598E" w14:textId="2BE8F9E4" w:rsidR="0018539D" w:rsidRDefault="0018539D" w:rsidP="0018539D">
      <w:r>
        <w:rPr>
          <w:rFonts w:hint="eastAsia"/>
        </w:rPr>
        <w:t>&lt;updated 5/27&gt;</w:t>
      </w:r>
    </w:p>
    <w:p w14:paraId="514CEE74" w14:textId="037E167A" w:rsidR="00674D36" w:rsidRDefault="00674D36">
      <w:pPr>
        <w:pStyle w:val="Heading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ListParagraph"/>
        <w:numPr>
          <w:ilvl w:val="0"/>
          <w:numId w:val="41"/>
        </w:numPr>
        <w:ind w:leftChars="0"/>
      </w:pPr>
      <w:r>
        <w:t>Timeline of release DCI</w:t>
      </w:r>
    </w:p>
    <w:p w14:paraId="2E0ECACE" w14:textId="77777777" w:rsidR="00674D36" w:rsidRDefault="00674D36" w:rsidP="00674D36">
      <w:pPr>
        <w:pStyle w:val="ListParagraph"/>
        <w:numPr>
          <w:ilvl w:val="0"/>
          <w:numId w:val="41"/>
        </w:numPr>
        <w:ind w:leftChars="0"/>
      </w:pPr>
      <w:r>
        <w:t>Same/different PUCCH</w:t>
      </w:r>
    </w:p>
    <w:p w14:paraId="0887180E" w14:textId="77777777" w:rsidR="00674D36" w:rsidRDefault="00674D36" w:rsidP="00674D36">
      <w:pPr>
        <w:pStyle w:val="ListParagraph"/>
        <w:numPr>
          <w:ilvl w:val="0"/>
          <w:numId w:val="41"/>
        </w:numPr>
        <w:ind w:leftChars="0"/>
      </w:pPr>
      <w:r>
        <w:t>UE capability of single or more than one unicast PDSCH per slot</w:t>
      </w:r>
    </w:p>
    <w:p w14:paraId="6663300E" w14:textId="77777777" w:rsidR="00686345" w:rsidRDefault="00686345" w:rsidP="00686345">
      <w:pPr>
        <w:pStyle w:val="ListParagraph"/>
        <w:numPr>
          <w:ilvl w:val="0"/>
          <w:numId w:val="41"/>
        </w:numPr>
        <w:ind w:leftChars="0"/>
      </w:pPr>
      <w:r>
        <w:t>Whether to receive SPS PDSCH in the slot</w:t>
      </w:r>
    </w:p>
    <w:p w14:paraId="41B2950C" w14:textId="77777777" w:rsidR="00674D36" w:rsidRDefault="00674D36" w:rsidP="00674D36">
      <w:pPr>
        <w:pStyle w:val="ListParagraph"/>
        <w:numPr>
          <w:ilvl w:val="0"/>
          <w:numId w:val="41"/>
        </w:numPr>
        <w:ind w:leftChars="0"/>
      </w:pPr>
      <w:r>
        <w:t>Self-carrier/cross carrier scheduling</w:t>
      </w:r>
    </w:p>
    <w:p w14:paraId="4B31E7F5" w14:textId="467D80CB" w:rsidR="00AA55E7" w:rsidRDefault="00AA55E7" w:rsidP="00674D36">
      <w:pPr>
        <w:pStyle w:val="ListParagraph"/>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ListParagraph"/>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ListParagraph"/>
        <w:numPr>
          <w:ilvl w:val="0"/>
          <w:numId w:val="43"/>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ListParagraph"/>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ListParagraph"/>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ListParagraph"/>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ListParagraph"/>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ListParagraph"/>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ListParagraph"/>
        <w:numPr>
          <w:ilvl w:val="2"/>
          <w:numId w:val="43"/>
        </w:numPr>
        <w:ind w:leftChars="0"/>
        <w:rPr>
          <w:rFonts w:cs="Times New Roman"/>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ListParagraph"/>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t>@All:</w:t>
      </w:r>
    </w:p>
    <w:p w14:paraId="52E2F095" w14:textId="4D659665" w:rsidR="00E52766" w:rsidRPr="00E52766" w:rsidRDefault="00E52766" w:rsidP="002018D6">
      <w:pPr>
        <w:rPr>
          <w:rFonts w:cs="Times New Roman"/>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w:t>
      </w:r>
      <w:r w:rsidRPr="00E52766">
        <w:rPr>
          <w:rFonts w:cs="Times New Roman"/>
          <w:szCs w:val="20"/>
        </w:rPr>
        <w:lastRenderedPageBreak/>
        <w:t>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ListParagraph"/>
        <w:numPr>
          <w:ilvl w:val="0"/>
          <w:numId w:val="41"/>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ListParagraph"/>
        <w:numPr>
          <w:ilvl w:val="1"/>
          <w:numId w:val="41"/>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2018D6">
      <w:pPr>
        <w:pStyle w:val="ListParagraph"/>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80A0405" w14:textId="76A83796" w:rsidR="001F12FA" w:rsidRPr="001F12FA" w:rsidRDefault="001F12FA" w:rsidP="00686345">
      <w:pPr>
        <w:pStyle w:val="ListParagraph"/>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ListParagraph"/>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ListParagraph"/>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ListParagraph"/>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1730F381" w14:textId="77777777" w:rsidR="00674D36" w:rsidRDefault="00674D36" w:rsidP="00674D36"/>
    <w:p w14:paraId="590488D8" w14:textId="77777777" w:rsidR="0018539D" w:rsidRPr="00E50F52" w:rsidRDefault="0018539D" w:rsidP="0018539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1E029DC3" w14:textId="77777777" w:rsidR="0018539D" w:rsidRDefault="0018539D" w:rsidP="0018539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DF3BBF">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DF3BBF">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DF3BBF">
            <w:pPr>
              <w:widowControl/>
              <w:spacing w:line="240" w:lineRule="atLeast"/>
              <w:rPr>
                <w:rFonts w:eastAsia="Gulim" w:cs="Times New Roman"/>
                <w:szCs w:val="20"/>
              </w:rPr>
            </w:pPr>
            <w:r w:rsidRPr="004B1732">
              <w:rPr>
                <w:rFonts w:eastAsia="Gulim" w:cs="Times New Roman"/>
                <w:szCs w:val="20"/>
              </w:rPr>
              <w:t>Comment if any</w:t>
            </w:r>
          </w:p>
        </w:tc>
      </w:tr>
      <w:tr w:rsidR="0018539D" w:rsidRPr="00475E1E" w14:paraId="209E5AB6"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DF3BBF">
            <w:pPr>
              <w:pStyle w:val="xmsonormal"/>
              <w:spacing w:line="240" w:lineRule="atLeast"/>
              <w:jc w:val="both"/>
              <w:rPr>
                <w:rFonts w:ascii="Gulim" w:hAnsi="Gulim"/>
                <w:sz w:val="20"/>
                <w:szCs w:val="20"/>
                <w:lang w:eastAsia="zh-CN"/>
              </w:rPr>
            </w:pPr>
            <w:r>
              <w:rPr>
                <w:rFonts w:ascii="Gulim" w:hAnsi="Gulim"/>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DF3BBF">
            <w:pPr>
              <w:pStyle w:val="xmsonormal"/>
              <w:spacing w:line="240" w:lineRule="atLeast"/>
              <w:jc w:val="both"/>
              <w:rPr>
                <w:rFonts w:ascii="Gulim" w:hAnsi="Gulim"/>
                <w:sz w:val="20"/>
                <w:szCs w:val="20"/>
                <w:lang w:eastAsia="zh-CN"/>
              </w:rPr>
            </w:pPr>
            <w:r>
              <w:rPr>
                <w:rFonts w:ascii="Gulim" w:hAnsi="Gulim"/>
                <w:sz w:val="20"/>
                <w:szCs w:val="20"/>
                <w:lang w:eastAsia="zh-CN"/>
              </w:rPr>
              <w:t>We are fine with the proposal.</w:t>
            </w:r>
            <w:bookmarkStart w:id="3" w:name="_GoBack"/>
            <w:bookmarkEnd w:id="3"/>
          </w:p>
        </w:tc>
      </w:tr>
      <w:tr w:rsidR="0018539D" w:rsidRPr="00475E1E" w14:paraId="454FC520"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44ED69D7" w:rsidR="0018539D" w:rsidRPr="00B727D1" w:rsidRDefault="0018539D" w:rsidP="00DF3BBF">
            <w:pPr>
              <w:pStyle w:val="xmsonormal"/>
              <w:spacing w:line="240" w:lineRule="atLeast"/>
              <w:jc w:val="both"/>
              <w:rPr>
                <w:rFonts w:ascii="Times New Roman" w:eastAsia="Malgun Gothic"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1798DB" w14:textId="08A1DECF" w:rsidR="0018539D" w:rsidRPr="00B727D1" w:rsidRDefault="0018539D" w:rsidP="00DF3BBF">
            <w:pPr>
              <w:pStyle w:val="xmsonormal"/>
              <w:spacing w:line="240" w:lineRule="atLeast"/>
              <w:jc w:val="both"/>
              <w:rPr>
                <w:rFonts w:ascii="Times New Roman" w:eastAsia="Malgun Gothic" w:hAnsi="Times New Roman" w:cstheme="minorBidi"/>
                <w:kern w:val="2"/>
                <w:sz w:val="20"/>
                <w:szCs w:val="22"/>
              </w:rPr>
            </w:pPr>
          </w:p>
        </w:tc>
      </w:tr>
      <w:tr w:rsidR="0018539D" w:rsidRPr="00475E1E" w14:paraId="1B07CAAD"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4A45FA" w14:textId="66283D6A" w:rsidR="0018539D" w:rsidRPr="00BC4AC6" w:rsidRDefault="0018539D" w:rsidP="00DF3BBF">
            <w:pPr>
              <w:pStyle w:val="xmsonormal"/>
              <w:spacing w:line="240" w:lineRule="atLeast"/>
              <w:jc w:val="both"/>
              <w:rPr>
                <w:rFonts w:ascii="Times New Roman" w:hAnsi="Times New Roman" w:cs="Times New Roman"/>
                <w:sz w:val="20"/>
                <w:szCs w:val="20"/>
                <w:lang w:eastAsia="zh-CN"/>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C6B4A21" w14:textId="63023140" w:rsidR="0018539D" w:rsidRPr="00BC4AC6" w:rsidRDefault="0018539D" w:rsidP="00DF3BBF">
            <w:pPr>
              <w:pStyle w:val="xmsonormal"/>
              <w:spacing w:line="240" w:lineRule="atLeast"/>
              <w:jc w:val="both"/>
              <w:rPr>
                <w:rFonts w:ascii="Times New Roman" w:hAnsi="Times New Roman" w:cs="Times New Roman"/>
                <w:sz w:val="20"/>
                <w:szCs w:val="20"/>
                <w:lang w:eastAsia="zh-CN"/>
              </w:rPr>
            </w:pPr>
          </w:p>
        </w:tc>
      </w:tr>
    </w:tbl>
    <w:p w14:paraId="1048EEF9" w14:textId="77777777" w:rsidR="0018539D" w:rsidRPr="0018539D" w:rsidRDefault="0018539D" w:rsidP="00674D36"/>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E52766">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B9BB" w14:textId="77777777" w:rsidR="006D6197" w:rsidRDefault="006D6197" w:rsidP="00EB01D8">
      <w:pPr>
        <w:spacing w:line="240" w:lineRule="auto"/>
      </w:pPr>
      <w:r>
        <w:separator/>
      </w:r>
    </w:p>
  </w:endnote>
  <w:endnote w:type="continuationSeparator" w:id="0">
    <w:p w14:paraId="3B5A00E2" w14:textId="77777777" w:rsidR="006D6197" w:rsidRDefault="006D619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3130" w14:textId="77777777" w:rsidR="006D6197" w:rsidRDefault="006D6197" w:rsidP="00EB01D8">
      <w:pPr>
        <w:spacing w:line="240" w:lineRule="auto"/>
      </w:pPr>
      <w:r>
        <w:separator/>
      </w:r>
    </w:p>
  </w:footnote>
  <w:footnote w:type="continuationSeparator" w:id="0">
    <w:p w14:paraId="2BBCD8B8" w14:textId="77777777" w:rsidR="006D6197" w:rsidRDefault="006D619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C0D8B2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0"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8"/>
  </w:num>
  <w:num w:numId="3">
    <w:abstractNumId w:val="39"/>
  </w:num>
  <w:num w:numId="4">
    <w:abstractNumId w:val="12"/>
  </w:num>
  <w:num w:numId="5">
    <w:abstractNumId w:val="24"/>
  </w:num>
  <w:num w:numId="6">
    <w:abstractNumId w:val="3"/>
  </w:num>
  <w:num w:numId="7">
    <w:abstractNumId w:val="32"/>
  </w:num>
  <w:num w:numId="8">
    <w:abstractNumId w:val="2"/>
  </w:num>
  <w:num w:numId="9">
    <w:abstractNumId w:val="40"/>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7"/>
  </w:num>
  <w:num w:numId="23">
    <w:abstractNumId w:val="10"/>
  </w:num>
  <w:num w:numId="24">
    <w:abstractNumId w:val="28"/>
  </w:num>
  <w:num w:numId="25">
    <w:abstractNumId w:val="27"/>
  </w:num>
  <w:num w:numId="26">
    <w:abstractNumId w:val="11"/>
  </w:num>
  <w:num w:numId="27">
    <w:abstractNumId w:val="41"/>
  </w:num>
  <w:num w:numId="28">
    <w:abstractNumId w:val="31"/>
  </w:num>
  <w:num w:numId="29">
    <w:abstractNumId w:val="21"/>
  </w:num>
  <w:num w:numId="30">
    <w:abstractNumId w:val="36"/>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 w:numId="4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539D"/>
    <w:rsid w:val="00187378"/>
    <w:rsid w:val="0019700C"/>
    <w:rsid w:val="0019748C"/>
    <w:rsid w:val="001B1368"/>
    <w:rsid w:val="001B5EA8"/>
    <w:rsid w:val="001B5FD7"/>
    <w:rsid w:val="001C08F1"/>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174BB"/>
    <w:rsid w:val="00825946"/>
    <w:rsid w:val="008262E1"/>
    <w:rsid w:val="00840268"/>
    <w:rsid w:val="008436CF"/>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9014B0"/>
    <w:rsid w:val="009047CF"/>
    <w:rsid w:val="00910280"/>
    <w:rsid w:val="00913628"/>
    <w:rsid w:val="00916A4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9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BA4E3-EB93-412F-804A-E765CC184E15}">
  <ds:schemaRefs>
    <ds:schemaRef ds:uri="http://schemas.microsoft.com/office/2006/documentManagement/types"/>
    <ds:schemaRef ds:uri="http://purl.org/dc/elements/1.1/"/>
    <ds:schemaRef ds:uri="http://purl.org/dc/dcmitype/"/>
    <ds:schemaRef ds:uri="bcc01d59-85de-4ef9-881e-76d8b6a6f84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5552</Words>
  <Characters>31651</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Thorsten Schier</cp:lastModifiedBy>
  <cp:revision>3</cp:revision>
  <dcterms:created xsi:type="dcterms:W3CDTF">2020-05-27T10:23:00Z</dcterms:created>
  <dcterms:modified xsi:type="dcterms:W3CDTF">2020-05-27T10:27:00Z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