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Heading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Heading1"/>
      </w:pPr>
      <w:r>
        <w:t xml:space="preserve">Email discussions </w:t>
      </w:r>
    </w:p>
    <w:p w14:paraId="0094A4AC" w14:textId="77777777" w:rsidR="001850B6" w:rsidRDefault="001850B6" w:rsidP="001850B6">
      <w:pPr>
        <w:pStyle w:val="Heading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w:t>
      </w:r>
      <w:proofErr w:type="spellStart"/>
      <w:r>
        <w:rPr>
          <w:rFonts w:eastAsia="Malgun Gothic"/>
          <w:b/>
          <w:lang w:val="en-GB"/>
        </w:rPr>
        <w:t>behavior</w:t>
      </w:r>
      <w:proofErr w:type="spellEnd"/>
      <w:r>
        <w:rPr>
          <w:rFonts w:eastAsia="Malgun Gothic"/>
          <w:b/>
          <w:lang w:val="en-GB"/>
        </w:rPr>
        <w:t xml:space="preserve">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proofErr w:type="gramStart"/>
      <w:r w:rsidRPr="00ED662E">
        <w:rPr>
          <w:b/>
        </w:rPr>
        <w:t>NEC(</w:t>
      </w:r>
      <w:proofErr w:type="gramEnd"/>
      <w:r w:rsidRPr="00ED662E">
        <w:rPr>
          <w:b/>
        </w:rPr>
        <w:t>1-2 only)</w:t>
      </w:r>
      <w:r w:rsidRPr="00CE2DA2">
        <w:rPr>
          <w:b/>
        </w:rPr>
        <w:t>,</w:t>
      </w:r>
      <w:r>
        <w:rPr>
          <w:b/>
        </w:rPr>
        <w:t xml:space="preserve"> Intel(1-2 only), Spreadtrum,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w:t>
      </w:r>
      <w:proofErr w:type="gramStart"/>
      <w:r>
        <w:rPr>
          <w:b/>
        </w:rPr>
        <w:t>Nokia(</w:t>
      </w:r>
      <w:proofErr w:type="gramEnd"/>
      <w:r>
        <w:rPr>
          <w:b/>
        </w:rPr>
        <w:t xml:space="preserve">2-1 only), Spreadtrum,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ListParagraph"/>
        <w:numPr>
          <w:ilvl w:val="0"/>
          <w:numId w:val="35"/>
        </w:numPr>
        <w:spacing w:line="240" w:lineRule="atLeast"/>
        <w:ind w:leftChars="0"/>
        <w:rPr>
          <w:rFonts w:eastAsia="Malgun Gothic"/>
        </w:rPr>
      </w:pPr>
      <w:proofErr w:type="gramStart"/>
      <w:r w:rsidRPr="00022B2A">
        <w:rPr>
          <w:rFonts w:eastAsia="Malgun Gothic" w:hint="eastAsia"/>
        </w:rPr>
        <w:t>ZTE</w:t>
      </w:r>
      <w:r>
        <w:rPr>
          <w:rFonts w:eastAsia="Malgun Gothic"/>
        </w:rPr>
        <w:t>[</w:t>
      </w:r>
      <w:proofErr w:type="gramEnd"/>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ListParagraph"/>
        <w:numPr>
          <w:ilvl w:val="0"/>
          <w:numId w:val="35"/>
        </w:numPr>
        <w:spacing w:line="240" w:lineRule="atLeast"/>
        <w:ind w:leftChars="0"/>
        <w:rPr>
          <w:rFonts w:eastAsia="Malgun Gothic"/>
        </w:rPr>
      </w:pPr>
      <w:proofErr w:type="gramStart"/>
      <w:r>
        <w:rPr>
          <w:rFonts w:eastAsia="Malgun Gothic"/>
        </w:rPr>
        <w:t>CATT[</w:t>
      </w:r>
      <w:proofErr w:type="gramEnd"/>
      <w:r>
        <w:rPr>
          <w:rFonts w:eastAsia="Malgun Gothic"/>
        </w:rPr>
        <w:t xml:space="preserve">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proofErr w:type="gramStart"/>
      <w:r w:rsidRPr="00D8001D">
        <w:rPr>
          <w:rFonts w:eastAsia="Malgun Gothic" w:hint="eastAsia"/>
          <w:iCs/>
          <w:highlight w:val="yellow"/>
        </w:rPr>
        <w:t>Intel</w:t>
      </w:r>
      <w:r>
        <w:rPr>
          <w:rFonts w:eastAsia="Malgun Gothic"/>
          <w:iCs/>
        </w:rPr>
        <w:t>[</w:t>
      </w:r>
      <w:proofErr w:type="gramEnd"/>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proofErr w:type="gramStart"/>
      <w:r>
        <w:rPr>
          <w:rFonts w:eastAsia="Malgun Gothic"/>
          <w:iCs/>
        </w:rPr>
        <w:t>LG[</w:t>
      </w:r>
      <w:proofErr w:type="gramEnd"/>
      <w:r>
        <w:rPr>
          <w:rFonts w:eastAsia="Malgun Gothic"/>
          <w:iCs/>
        </w:rPr>
        <w:t xml:space="preserve">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Heading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ListParagraph"/>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826D58">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826D58">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ListParagraph"/>
              <w:numPr>
                <w:ilvl w:val="0"/>
                <w:numId w:val="41"/>
              </w:numPr>
              <w:ind w:leftChars="0"/>
              <w:rPr>
                <w:b/>
                <w:color w:val="FF0000"/>
              </w:rPr>
            </w:pPr>
            <w:proofErr w:type="gramStart"/>
            <w:r w:rsidRPr="000E1D39">
              <w:rPr>
                <w:rFonts w:hint="eastAsia"/>
                <w:b/>
                <w:color w:val="FF0000"/>
              </w:rPr>
              <w:t>1</w:t>
            </w:r>
            <w:r w:rsidRPr="000E1D39">
              <w:rPr>
                <w:b/>
                <w:color w:val="FF0000"/>
              </w:rPr>
              <w:t xml:space="preserve"> bit</w:t>
            </w:r>
            <w:proofErr w:type="gramEnd"/>
            <w:r w:rsidRPr="000E1D39">
              <w:rPr>
                <w:b/>
                <w:color w:val="FF0000"/>
              </w:rPr>
              <w:t xml:space="preserve"> HARQ-ACK is generated for SPS release and a UE is not required to receive the SPS PDSCH.</w:t>
            </w:r>
          </w:p>
          <w:p w14:paraId="53071717" w14:textId="77777777" w:rsidR="00DB108D" w:rsidRPr="000E1D39" w:rsidRDefault="00DB108D" w:rsidP="000E1D39">
            <w:pPr>
              <w:pStyle w:val="ListParagraph"/>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ListParagraph"/>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826D58">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826D58">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From our point of view, both solutions have its advantage. It can be left to </w:t>
            </w:r>
            <w:proofErr w:type="spellStart"/>
            <w:r>
              <w:rPr>
                <w:rFonts w:ascii="Times New Roman" w:hAnsi="Times New Roman" w:cs="Times New Roman" w:hint="eastAsia"/>
                <w:sz w:val="20"/>
                <w:szCs w:val="20"/>
                <w:lang w:eastAsia="zh-CN"/>
              </w:rPr>
              <w:t>gNB</w:t>
            </w:r>
            <w:proofErr w:type="spellEnd"/>
            <w:r>
              <w:rPr>
                <w:rFonts w:ascii="Times New Roman" w:hAnsi="Times New Roman" w:cs="Times New Roman" w:hint="eastAsia"/>
                <w:sz w:val="20"/>
                <w:szCs w:val="20"/>
                <w:lang w:eastAsia="zh-CN"/>
              </w:rPr>
              <w:t xml:space="preserve">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826D58">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Gulim" w:hAnsi="Arial" w:cs="Arial"/>
                <w:szCs w:val="20"/>
              </w:rPr>
            </w:pPr>
            <w:r w:rsidRPr="00913628">
              <w:rPr>
                <w:rFonts w:ascii="Arial" w:eastAsia="Gulim" w:hAnsi="Arial" w:cs="Arial"/>
                <w:szCs w:val="20"/>
              </w:rPr>
              <w:t>As Vivo pointed out, the proposal seems incomplete since it is not specifying what the UE behavior should be for the SPS PDSCH and HARQ-ACK reporting</w:t>
            </w:r>
            <w:r>
              <w:rPr>
                <w:rFonts w:ascii="Arial" w:eastAsia="Gulim" w:hAnsi="Arial" w:cs="Arial"/>
                <w:szCs w:val="20"/>
              </w:rPr>
              <w:t xml:space="preserve"> – and there seems to be some relation in this respect with other proposals below</w:t>
            </w:r>
            <w:r w:rsidRPr="00913628">
              <w:rPr>
                <w:rFonts w:ascii="Arial" w:eastAsia="Gulim" w:hAnsi="Arial" w:cs="Arial"/>
                <w:szCs w:val="20"/>
              </w:rPr>
              <w:t xml:space="preserve">. </w:t>
            </w:r>
            <w:r>
              <w:rPr>
                <w:rFonts w:ascii="Arial" w:eastAsia="Gulim" w:hAnsi="Arial" w:cs="Arial"/>
                <w:szCs w:val="20"/>
              </w:rPr>
              <w:br/>
            </w:r>
            <w:r w:rsidRPr="00913628">
              <w:rPr>
                <w:rFonts w:ascii="Arial" w:eastAsia="Gulim" w:hAnsi="Arial" w:cs="Arial"/>
                <w:szCs w:val="20"/>
              </w:rPr>
              <w:t xml:space="preserve">We overall agree with </w:t>
            </w:r>
            <w:proofErr w:type="spellStart"/>
            <w:r w:rsidRPr="00913628">
              <w:rPr>
                <w:rFonts w:ascii="Arial" w:eastAsia="Gulim" w:hAnsi="Arial" w:cs="Arial"/>
                <w:szCs w:val="20"/>
              </w:rPr>
              <w:t>Vivo’s</w:t>
            </w:r>
            <w:proofErr w:type="spellEnd"/>
            <w:r w:rsidRPr="00913628">
              <w:rPr>
                <w:rFonts w:ascii="Arial" w:eastAsia="Gulim" w:hAnsi="Arial" w:cs="Arial"/>
                <w:szCs w:val="20"/>
              </w:rPr>
              <w:t xml:space="preserve"> proposal, and the following </w:t>
            </w:r>
            <w:r w:rsidRPr="00913628">
              <w:rPr>
                <w:rFonts w:ascii="Arial" w:eastAsia="Gulim" w:hAnsi="Arial" w:cs="Arial"/>
                <w:color w:val="70AD47" w:themeColor="accent6"/>
                <w:szCs w:val="20"/>
              </w:rPr>
              <w:t xml:space="preserve">edits </w:t>
            </w:r>
            <w:r w:rsidRPr="00913628">
              <w:rPr>
                <w:rFonts w:ascii="Arial" w:eastAsia="Gulim"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ListParagraph"/>
              <w:numPr>
                <w:ilvl w:val="0"/>
                <w:numId w:val="41"/>
              </w:numPr>
              <w:ind w:leftChars="0"/>
              <w:rPr>
                <w:rFonts w:ascii="Arial" w:hAnsi="Arial" w:cs="Arial"/>
                <w:b/>
                <w:color w:val="FF0000"/>
                <w:szCs w:val="20"/>
              </w:rPr>
            </w:pPr>
            <w:proofErr w:type="gramStart"/>
            <w:r w:rsidRPr="00913628">
              <w:rPr>
                <w:rFonts w:ascii="Arial" w:hAnsi="Arial" w:cs="Arial"/>
                <w:b/>
                <w:color w:val="FF0000"/>
                <w:szCs w:val="20"/>
              </w:rPr>
              <w:t>1 bit</w:t>
            </w:r>
            <w:proofErr w:type="gramEnd"/>
            <w:r w:rsidRPr="00913628">
              <w:rPr>
                <w:rFonts w:ascii="Arial" w:hAnsi="Arial" w:cs="Arial"/>
                <w:b/>
                <w:color w:val="FF0000"/>
                <w:szCs w:val="20"/>
              </w:rPr>
              <w:t xml:space="preserve"> HARQ-ACK is generated for SPS release and a UE is not required to receive the SPS PDSCH.</w:t>
            </w:r>
          </w:p>
          <w:p w14:paraId="6EADBA08"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Gulim" w:hAnsi="Arial" w:cs="Arial"/>
                <w:szCs w:val="20"/>
              </w:rPr>
            </w:pPr>
            <w:r>
              <w:rPr>
                <w:rFonts w:ascii="Arial" w:eastAsia="Gulim" w:hAnsi="Arial" w:cs="Arial"/>
                <w:szCs w:val="20"/>
              </w:rPr>
              <w:t>We agree with the proposal in general</w:t>
            </w:r>
            <w:r w:rsidR="00BE2AFA">
              <w:rPr>
                <w:rFonts w:ascii="Arial" w:eastAsia="Gulim" w:hAnsi="Arial" w:cs="Arial"/>
                <w:szCs w:val="20"/>
              </w:rPr>
              <w:t xml:space="preserve"> however, as pointed out by Nokia, </w:t>
            </w:r>
            <w:r w:rsidR="00AE764E">
              <w:rPr>
                <w:rFonts w:ascii="Arial" w:eastAsia="Gulim" w:hAnsi="Arial" w:cs="Arial"/>
                <w:szCs w:val="20"/>
              </w:rPr>
              <w:t>UE behavior should be added</w:t>
            </w:r>
            <w:r w:rsidR="00BE2AFA">
              <w:rPr>
                <w:rFonts w:ascii="Arial" w:eastAsia="Gulim" w:hAnsi="Arial" w:cs="Arial"/>
                <w:szCs w:val="20"/>
              </w:rPr>
              <w:t>. Therefore, we</w:t>
            </w:r>
            <w:r w:rsidR="00AE764E">
              <w:rPr>
                <w:rFonts w:ascii="Arial" w:eastAsia="Gulim" w:hAnsi="Arial" w:cs="Arial"/>
                <w:szCs w:val="20"/>
              </w:rPr>
              <w:t xml:space="preserve"> support P</w:t>
            </w:r>
            <w:r w:rsidR="00BE2AFA">
              <w:rPr>
                <w:rFonts w:ascii="Arial" w:eastAsia="Gulim"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Gulim" w:hAnsi="Arial" w:cs="Arial"/>
                <w:szCs w:val="20"/>
              </w:rPr>
            </w:pPr>
            <w:r>
              <w:rPr>
                <w:rFonts w:ascii="Arial" w:eastAsia="Gulim" w:hAnsi="Arial" w:cs="Arial"/>
                <w:szCs w:val="20"/>
              </w:rPr>
              <w:t>We agree with Nokia’s proposal</w:t>
            </w:r>
            <w:r w:rsidR="00581C8C">
              <w:rPr>
                <w:rFonts w:ascii="Arial" w:eastAsia="Gulim" w:hAnsi="Arial" w:cs="Arial"/>
                <w:szCs w:val="20"/>
              </w:rPr>
              <w:t xml:space="preserve">, since the </w:t>
            </w:r>
            <w:proofErr w:type="spellStart"/>
            <w:r w:rsidR="00581C8C">
              <w:rPr>
                <w:rFonts w:ascii="Arial" w:eastAsia="Gulim" w:hAnsi="Arial" w:cs="Arial"/>
                <w:szCs w:val="20"/>
              </w:rPr>
              <w:t>gNB</w:t>
            </w:r>
            <w:proofErr w:type="spellEnd"/>
            <w:r w:rsidR="00581C8C">
              <w:rPr>
                <w:rFonts w:ascii="Arial" w:eastAsia="Gulim" w:hAnsi="Arial" w:cs="Arial"/>
                <w:szCs w:val="20"/>
              </w:rPr>
              <w:t xml:space="preserve"> is going to release the SPS configuration, reception of the last SPS PDSCH is not important.</w:t>
            </w:r>
            <w:r>
              <w:rPr>
                <w:rFonts w:ascii="Arial" w:eastAsia="Gulim" w:hAnsi="Arial" w:cs="Arial"/>
                <w:szCs w:val="20"/>
              </w:rPr>
              <w:t xml:space="preserve"> </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w:t>
      </w:r>
      <w:proofErr w:type="spellStart"/>
      <w:r w:rsidR="00606843" w:rsidRPr="00606843">
        <w:rPr>
          <w:rFonts w:eastAsia="Malgun Gothic"/>
        </w:rPr>
        <w:t>HARQ_feedback</w:t>
      </w:r>
      <w:proofErr w:type="spellEnd"/>
      <w:r w:rsidR="00606843" w:rsidRPr="00606843">
        <w:rPr>
          <w:rFonts w:eastAsia="Malgun Gothic"/>
        </w:rPr>
        <w:t xml:space="preserve">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TableGrid"/>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proofErr w:type="spellStart"/>
            <w:r w:rsidRPr="00AF2C90">
              <w:rPr>
                <w:i/>
                <w:lang w:eastAsia="zh-CN"/>
              </w:rPr>
              <w:t>pdsch</w:t>
            </w:r>
            <w:proofErr w:type="spellEnd"/>
            <w:r w:rsidRPr="00AF2C90">
              <w:rPr>
                <w:i/>
                <w:lang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w:t>
            </w:r>
            <w:proofErr w:type="spellStart"/>
            <w:r w:rsidRPr="00943AA5">
              <w:rPr>
                <w:highlight w:val="yellow"/>
              </w:rPr>
              <w:t>HARQ_feedback</w:t>
            </w:r>
            <w:proofErr w:type="spellEnd"/>
            <w:r w:rsidRPr="00943AA5">
              <w:rPr>
                <w:highlight w:val="yellow"/>
              </w:rPr>
              <w:t xml:space="preserve"> timing indicator field in a corresponding DCI format 1_0 or DCI format 1_1.</w:t>
            </w:r>
            <w:r>
              <w:t xml:space="preserve">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lastRenderedPageBreak/>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w:t>
            </w:r>
            <w:proofErr w:type="spellStart"/>
            <w:r w:rsidRPr="00734323">
              <w:rPr>
                <w:rFonts w:ascii="Arial" w:hAnsi="Arial" w:cs="Arial"/>
                <w:sz w:val="20"/>
                <w:szCs w:val="20"/>
                <w:lang w:eastAsia="zh-CN"/>
              </w:rPr>
              <w:t>gNB</w:t>
            </w:r>
            <w:proofErr w:type="spellEnd"/>
            <w:r w:rsidRPr="00734323">
              <w:rPr>
                <w:rFonts w:ascii="Arial" w:hAnsi="Arial" w:cs="Arial"/>
                <w:sz w:val="20"/>
                <w:szCs w:val="20"/>
                <w:lang w:eastAsia="zh-CN"/>
              </w:rPr>
              <w:t>)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826D58">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w:t>
            </w:r>
            <w:proofErr w:type="gramStart"/>
            <w:r w:rsidRPr="00A37981">
              <w:rPr>
                <w:rFonts w:ascii="Times New Roman" w:eastAsia="Gulim" w:hAnsi="Times New Roman" w:cs="Times New Roman"/>
                <w:sz w:val="20"/>
                <w:szCs w:val="20"/>
              </w:rPr>
              <w:t>For</w:t>
            </w:r>
            <w:proofErr w:type="gramEnd"/>
            <w:r w:rsidRPr="00A37981">
              <w:rPr>
                <w:rFonts w:ascii="Times New Roman" w:eastAsia="Gulim" w:hAnsi="Times New Roman" w:cs="Times New Roman"/>
                <w:sz w:val="20"/>
                <w:szCs w:val="20"/>
              </w:rPr>
              <w:t xml:space="preserve"> a UE incapable of processing more than one unicast PDSCH per slot, only single HARQ-ACK bit is supposed to be generated per slot </w:t>
            </w:r>
          </w:p>
        </w:tc>
      </w:tr>
      <w:tr w:rsidR="00491A5D" w:rsidRPr="00475E1E" w14:paraId="70AC1C4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w:t>
            </w:r>
            <w:proofErr w:type="gramStart"/>
            <w:r w:rsidRPr="00734323">
              <w:rPr>
                <w:rFonts w:ascii="Arial" w:hAnsi="Arial" w:cs="Arial"/>
                <w:sz w:val="20"/>
                <w:szCs w:val="20"/>
                <w:lang w:eastAsia="zh-CN"/>
              </w:rPr>
              <w:t>1 bit</w:t>
            </w:r>
            <w:proofErr w:type="gramEnd"/>
            <w:r w:rsidRPr="00734323">
              <w:rPr>
                <w:rFonts w:ascii="Arial" w:hAnsi="Arial" w:cs="Arial"/>
                <w:sz w:val="20"/>
                <w:szCs w:val="20"/>
                <w:lang w:eastAsia="zh-CN"/>
              </w:rPr>
              <w:t xml:space="preserve"> capacity. </w:t>
            </w:r>
            <w:proofErr w:type="gramStart"/>
            <w:r w:rsidRPr="00734323">
              <w:rPr>
                <w:rFonts w:ascii="Arial" w:hAnsi="Arial" w:cs="Arial"/>
                <w:sz w:val="20"/>
                <w:szCs w:val="20"/>
                <w:lang w:eastAsia="zh-CN"/>
              </w:rPr>
              <w:t>So</w:t>
            </w:r>
            <w:proofErr w:type="gramEnd"/>
            <w:r w:rsidRPr="00734323">
              <w:rPr>
                <w:rFonts w:ascii="Arial" w:hAnsi="Arial" w:cs="Arial"/>
                <w:sz w:val="20"/>
                <w:szCs w:val="20"/>
                <w:lang w:eastAsia="zh-CN"/>
              </w:rPr>
              <w:t xml:space="preserve">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Yes, f</w:t>
            </w:r>
            <w:r w:rsidRPr="00913628">
              <w:rPr>
                <w:rFonts w:ascii="Arial" w:eastAsia="Gulim"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Gulim" w:hAnsi="Arial" w:cs="Arial"/>
                <w:sz w:val="20"/>
                <w:szCs w:val="20"/>
              </w:rPr>
              <w:t>No f</w:t>
            </w:r>
            <w:r w:rsidRPr="00913628">
              <w:rPr>
                <w:rFonts w:ascii="Arial" w:eastAsia="Gulim" w:hAnsi="Arial" w:cs="Arial"/>
                <w:sz w:val="20"/>
                <w:szCs w:val="20"/>
              </w:rPr>
              <w:t>or Type-1 codebook</w:t>
            </w:r>
            <w:r>
              <w:rPr>
                <w:rFonts w:ascii="Arial" w:eastAsia="Gulim" w:hAnsi="Arial" w:cs="Arial"/>
                <w:sz w:val="20"/>
                <w:szCs w:val="20"/>
              </w:rPr>
              <w:t xml:space="preserve"> (</w:t>
            </w:r>
            <w:r w:rsidRPr="00913628">
              <w:rPr>
                <w:rFonts w:ascii="Arial" w:eastAsia="Gulim"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According to our understanding, for a </w:t>
            </w:r>
            <w:r w:rsidRPr="00FC1B21">
              <w:rPr>
                <w:rFonts w:ascii="Arial" w:eastAsia="Gulim" w:hAnsi="Arial" w:cs="Arial"/>
                <w:sz w:val="20"/>
                <w:szCs w:val="20"/>
              </w:rPr>
              <w:t>UE having processing capability of a single unicast PDSCH reception per slot</w:t>
            </w:r>
            <w:r>
              <w:rPr>
                <w:rFonts w:ascii="Arial" w:eastAsia="Gulim" w:hAnsi="Arial" w:cs="Arial"/>
                <w:sz w:val="20"/>
                <w:szCs w:val="20"/>
              </w:rPr>
              <w:t xml:space="preserve">, </w:t>
            </w:r>
            <w:r w:rsidR="00504478">
              <w:rPr>
                <w:rFonts w:ascii="Arial" w:eastAsia="Gulim" w:hAnsi="Arial" w:cs="Arial"/>
                <w:sz w:val="20"/>
                <w:szCs w:val="20"/>
              </w:rPr>
              <w:t xml:space="preserve">only single HARQ-ACK </w:t>
            </w:r>
            <w:r w:rsidR="00946169">
              <w:rPr>
                <w:rFonts w:ascii="Arial" w:eastAsia="Gulim" w:hAnsi="Arial" w:cs="Arial"/>
                <w:sz w:val="20"/>
                <w:szCs w:val="20"/>
              </w:rPr>
              <w:t>b</w:t>
            </w:r>
            <w:r w:rsidR="00504478">
              <w:rPr>
                <w:rFonts w:ascii="Arial" w:eastAsia="Gulim"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 need to generate HARQ-ACK for SPS reception which is </w:t>
            </w:r>
            <w:r w:rsidR="002E520B">
              <w:rPr>
                <w:rFonts w:ascii="Arial" w:eastAsia="Gulim" w:hAnsi="Arial" w:cs="Arial"/>
                <w:sz w:val="20"/>
                <w:szCs w:val="20"/>
              </w:rPr>
              <w:t>to be released in the same slot is not obvious; a single HARQ feedback bit is enough.</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w:t>
      </w:r>
      <w:proofErr w:type="gramStart"/>
      <w:r w:rsidR="008B5B9D">
        <w:rPr>
          <w:rFonts w:eastAsia="Malgun Gothic"/>
        </w:rPr>
        <w:t>cases</w:t>
      </w:r>
      <w:proofErr w:type="gramEnd"/>
      <w:r w:rsidR="008B5B9D">
        <w:rPr>
          <w:rFonts w:eastAsia="Malgun Gothic"/>
        </w:rPr>
        <w:t xml:space="preserve">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w:t>
      </w:r>
      <w:proofErr w:type="spellStart"/>
      <w:r w:rsidR="00D33CBD">
        <w:rPr>
          <w:rFonts w:eastAsia="Malgun Gothic"/>
        </w:rPr>
        <w:t>gNB</w:t>
      </w:r>
      <w:proofErr w:type="spellEnd"/>
      <w:r w:rsidR="00D33CBD">
        <w:rPr>
          <w:rFonts w:eastAsia="Malgun Gothic"/>
        </w:rPr>
        <w:t xml:space="preserve"> is able to ensure no successful transmission on the SPS PDSCH by </w:t>
      </w:r>
      <w:proofErr w:type="spellStart"/>
      <w:r w:rsidR="00D33CBD">
        <w:rPr>
          <w:rFonts w:eastAsia="Malgun Gothic"/>
        </w:rPr>
        <w:t>gNB</w:t>
      </w:r>
      <w:proofErr w:type="spellEnd"/>
      <w:r w:rsidR="00D33CBD">
        <w:rPr>
          <w:rFonts w:eastAsia="Malgun Gothic"/>
        </w:rPr>
        <w:t xml:space="preserve">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826D58">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826D58">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w:t>
            </w:r>
            <w:proofErr w:type="spellStart"/>
            <w:r>
              <w:rPr>
                <w:rFonts w:ascii="Times New Roman" w:eastAsia="Malgun Gothic" w:hAnsi="Times New Roman" w:cstheme="minorBidi"/>
                <w:kern w:val="2"/>
                <w:sz w:val="20"/>
                <w:szCs w:val="22"/>
              </w:rPr>
              <w:t>gNB</w:t>
            </w:r>
            <w:proofErr w:type="spellEnd"/>
            <w:r>
              <w:rPr>
                <w:rFonts w:ascii="Times New Roman" w:eastAsia="Malgun Gothic" w:hAnsi="Times New Roman" w:cstheme="minorBidi"/>
                <w:kern w:val="2"/>
                <w:sz w:val="20"/>
                <w:szCs w:val="22"/>
              </w:rPr>
              <w:t xml:space="preserve"> wants to send SPS release, it should not transmit SPS PDSCH; if </w:t>
            </w:r>
            <w:proofErr w:type="spellStart"/>
            <w:r>
              <w:rPr>
                <w:rFonts w:ascii="Times New Roman" w:eastAsia="Malgun Gothic" w:hAnsi="Times New Roman" w:cstheme="minorBidi"/>
                <w:kern w:val="2"/>
                <w:sz w:val="20"/>
                <w:szCs w:val="22"/>
              </w:rPr>
              <w:t>gNB</w:t>
            </w:r>
            <w:proofErr w:type="spellEnd"/>
            <w:r>
              <w:rPr>
                <w:rFonts w:ascii="Times New Roman" w:eastAsia="Malgun Gothic" w:hAnsi="Times New Roman" w:cstheme="minorBidi"/>
                <w:kern w:val="2"/>
                <w:sz w:val="20"/>
                <w:szCs w:val="22"/>
              </w:rPr>
              <w:t xml:space="preserve"> wants to transmit the ‘last’ SPS PDSCH in slot n-2, then </w:t>
            </w:r>
            <w:proofErr w:type="spellStart"/>
            <w:r>
              <w:rPr>
                <w:rFonts w:ascii="Times New Roman" w:eastAsia="Malgun Gothic" w:hAnsi="Times New Roman" w:cstheme="minorBidi"/>
                <w:kern w:val="2"/>
                <w:sz w:val="20"/>
                <w:szCs w:val="22"/>
              </w:rPr>
              <w:t>gNB</w:t>
            </w:r>
            <w:proofErr w:type="spellEnd"/>
            <w:r>
              <w:rPr>
                <w:rFonts w:ascii="Times New Roman" w:eastAsia="Malgun Gothic" w:hAnsi="Times New Roman" w:cstheme="minorBidi"/>
                <w:kern w:val="2"/>
                <w:sz w:val="20"/>
                <w:szCs w:val="22"/>
              </w:rPr>
              <w:t xml:space="preserve"> can send SPS release only in slot n-1. </w:t>
            </w:r>
          </w:p>
        </w:tc>
      </w:tr>
      <w:tr w:rsidR="00D33CBD" w:rsidRPr="00475E1E" w14:paraId="730A228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w:t>
            </w:r>
            <w:proofErr w:type="spellStart"/>
            <w:r w:rsidR="00B727D1">
              <w:rPr>
                <w:rFonts w:ascii="Times New Roman" w:eastAsia="Malgun Gothic" w:hAnsi="Times New Roman" w:cstheme="minorBidi"/>
                <w:kern w:val="2"/>
                <w:sz w:val="20"/>
                <w:szCs w:val="22"/>
              </w:rPr>
              <w:t>gNB</w:t>
            </w:r>
            <w:proofErr w:type="spellEnd"/>
            <w:r w:rsidR="00B727D1">
              <w:rPr>
                <w:rFonts w:ascii="Times New Roman" w:eastAsia="Malgun Gothic" w:hAnsi="Times New Roman" w:cstheme="minorBidi"/>
                <w:kern w:val="2"/>
                <w:sz w:val="20"/>
                <w:szCs w:val="22"/>
              </w:rPr>
              <w:t>.</w:t>
            </w:r>
          </w:p>
        </w:tc>
      </w:tr>
      <w:tr w:rsidR="00D33CBD" w:rsidRPr="00475E1E" w14:paraId="016B7AE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w:t>
            </w:r>
            <w:proofErr w:type="gramStart"/>
            <w:r>
              <w:rPr>
                <w:rFonts w:ascii="Times New Roman" w:hAnsi="Times New Roman" w:cs="Times New Roman" w:hint="eastAsia"/>
                <w:sz w:val="20"/>
                <w:szCs w:val="20"/>
                <w:lang w:eastAsia="zh-CN"/>
              </w:rPr>
              <w:t>1 bit</w:t>
            </w:r>
            <w:proofErr w:type="gramEnd"/>
            <w:r>
              <w:rPr>
                <w:rFonts w:ascii="Times New Roman" w:hAnsi="Times New Roman" w:cs="Times New Roman" w:hint="eastAsia"/>
                <w:sz w:val="20"/>
                <w:szCs w:val="20"/>
                <w:lang w:eastAsia="zh-CN"/>
              </w:rPr>
              <w:t xml:space="preserve">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 xml:space="preserve">gree, </w:t>
            </w:r>
            <w:proofErr w:type="gramStart"/>
            <w:r w:rsidRPr="00734323">
              <w:rPr>
                <w:rFonts w:ascii="Arial" w:hAnsi="Arial" w:cs="Arial"/>
                <w:sz w:val="20"/>
                <w:szCs w:val="20"/>
                <w:lang w:eastAsia="zh-CN"/>
              </w:rPr>
              <w:t>We</w:t>
            </w:r>
            <w:proofErr w:type="gramEnd"/>
            <w:r w:rsidRPr="00734323">
              <w:rPr>
                <w:rFonts w:ascii="Arial" w:hAnsi="Arial" w:cs="Arial"/>
                <w:sz w:val="20"/>
                <w:szCs w:val="20"/>
                <w:lang w:eastAsia="zh-CN"/>
              </w:rPr>
              <w:t xml:space="preserv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lastRenderedPageBreak/>
              <w:t xml:space="preserve">The one bit can correspond to the SPS </w:t>
            </w:r>
            <w:proofErr w:type="gramStart"/>
            <w:r w:rsidRPr="00734323">
              <w:rPr>
                <w:rFonts w:ascii="Arial" w:hAnsi="Arial" w:cs="Arial"/>
                <w:sz w:val="20"/>
                <w:szCs w:val="20"/>
                <w:lang w:eastAsia="zh-CN"/>
              </w:rPr>
              <w:t>release, or</w:t>
            </w:r>
            <w:proofErr w:type="gramEnd"/>
            <w:r w:rsidRPr="00734323">
              <w:rPr>
                <w:rFonts w:ascii="Arial" w:hAnsi="Arial" w:cs="Arial"/>
                <w:sz w:val="20"/>
                <w:szCs w:val="20"/>
                <w:lang w:eastAsia="zh-CN"/>
              </w:rPr>
              <w:t xml:space="preserve">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 xml:space="preserve">If the HARQ-ACK for release and PDSCH are in the different PUCCHs, the specification work is also needed to define the PUCCH corresponding to the SPS release will not include the HARQ-ACK information of SPS PDSCH although it is NACK for SPS PDSCH if we </w:t>
            </w:r>
            <w:proofErr w:type="gramStart"/>
            <w:r>
              <w:rPr>
                <w:rFonts w:ascii="Arial" w:hAnsi="Arial" w:cs="Arial"/>
                <w:sz w:val="20"/>
                <w:szCs w:val="20"/>
                <w:lang w:eastAsia="zh-CN"/>
              </w:rPr>
              <w:t>following</w:t>
            </w:r>
            <w:proofErr w:type="gramEnd"/>
            <w:r>
              <w:rPr>
                <w:rFonts w:ascii="Arial" w:hAnsi="Arial" w:cs="Arial"/>
                <w:sz w:val="20"/>
                <w:szCs w:val="20"/>
                <w:lang w:eastAsia="zh-CN"/>
              </w:rPr>
              <w:t xml:space="preserve">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 xml:space="preserve">The bundling approach could solve the 100% retransmission of SPS PDSCH in case of the same PUCCH, the possibility of retransmission of SPS PDSCH will be reduced to 10% for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traffic and 0.01% for URLLC traffic, the shortcoming is that the reliability of release DCI reception would be cut down to the same level of SPS PDSCH of </w:t>
            </w:r>
            <w:proofErr w:type="spellStart"/>
            <w:r>
              <w:rPr>
                <w:rFonts w:ascii="Arial" w:hAnsi="Arial" w:cs="Arial"/>
                <w:sz w:val="20"/>
                <w:szCs w:val="20"/>
                <w:lang w:eastAsia="zh-CN"/>
              </w:rPr>
              <w:t>eMBB</w:t>
            </w:r>
            <w:proofErr w:type="spellEnd"/>
            <w:r>
              <w:rPr>
                <w:rFonts w:ascii="Arial" w:hAnsi="Arial" w:cs="Arial"/>
                <w:sz w:val="20"/>
                <w:szCs w:val="20"/>
                <w:lang w:eastAsia="zh-CN"/>
              </w:rPr>
              <w:t>.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826D58">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We suggest </w:t>
            </w:r>
            <w:proofErr w:type="gramStart"/>
            <w:r w:rsidRPr="00913628">
              <w:rPr>
                <w:rFonts w:ascii="Arial" w:eastAsia="Gulim" w:hAnsi="Arial" w:cs="Arial"/>
                <w:sz w:val="20"/>
                <w:szCs w:val="20"/>
              </w:rPr>
              <w:t>to have</w:t>
            </w:r>
            <w:proofErr w:type="gramEnd"/>
            <w:r w:rsidRPr="00913628">
              <w:rPr>
                <w:rFonts w:ascii="Arial" w:eastAsia="Gulim" w:hAnsi="Arial" w:cs="Arial"/>
                <w:sz w:val="20"/>
                <w:szCs w:val="20"/>
              </w:rPr>
              <w:t xml:space="preser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 For Case 1, we agree with the proposal since only 1 bit is anyway generated. </w:t>
            </w:r>
            <w:r w:rsidRPr="00913628">
              <w:rPr>
                <w:rFonts w:ascii="Arial" w:eastAsia="Gulim"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w:t>
            </w:r>
            <w:r w:rsidR="00293B60">
              <w:rPr>
                <w:rFonts w:ascii="Arial" w:eastAsia="Gulim"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 with the FL proposal</w:t>
            </w:r>
            <w:r w:rsidR="006216EA">
              <w:rPr>
                <w:rFonts w:ascii="Arial" w:eastAsia="Gulim" w:hAnsi="Arial" w:cs="Arial"/>
                <w:sz w:val="20"/>
                <w:szCs w:val="20"/>
              </w:rPr>
              <w:t>, supporting case 1 should be sufficient.</w:t>
            </w: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proofErr w:type="spellStart"/>
      <w:r>
        <w:rPr>
          <w:rFonts w:eastAsia="Malgun Gothic"/>
        </w:rPr>
        <w:t>gNB</w:t>
      </w:r>
      <w:proofErr w:type="spellEnd"/>
      <w:r>
        <w:rPr>
          <w:rFonts w:eastAsia="Malgun Gothic"/>
        </w:rPr>
        <w:t xml:space="preserve">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 xml:space="preserve">First of all, I would like to suggest </w:t>
      </w:r>
      <w:proofErr w:type="gramStart"/>
      <w:r>
        <w:rPr>
          <w:rFonts w:eastAsia="Malgun Gothic"/>
        </w:rPr>
        <w:t>to consider</w:t>
      </w:r>
      <w:proofErr w:type="gramEnd"/>
      <w:r>
        <w:rPr>
          <w:rFonts w:eastAsia="Malgun Gothic"/>
        </w:rPr>
        <w:t xml:space="preserve">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ListParagraph"/>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ListParagraph"/>
        <w:numPr>
          <w:ilvl w:val="1"/>
          <w:numId w:val="41"/>
        </w:numPr>
        <w:ind w:leftChars="0"/>
        <w:rPr>
          <w:b/>
        </w:rPr>
      </w:pPr>
      <w:r w:rsidRPr="005819A3">
        <w:rPr>
          <w:b/>
        </w:rPr>
        <w:lastRenderedPageBreak/>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ListParagraph"/>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ListParagraph"/>
        <w:numPr>
          <w:ilvl w:val="1"/>
          <w:numId w:val="41"/>
        </w:numPr>
        <w:ind w:leftChars="0"/>
        <w:rPr>
          <w:b/>
        </w:rPr>
      </w:pPr>
      <w:proofErr w:type="gramStart"/>
      <w:r>
        <w:rPr>
          <w:b/>
        </w:rPr>
        <w:t>Down-select</w:t>
      </w:r>
      <w:proofErr w:type="gramEnd"/>
      <w:r>
        <w:rPr>
          <w:b/>
        </w:rPr>
        <w:t xml:space="preserve"> </w:t>
      </w:r>
      <w:r w:rsidR="0061617E">
        <w:rPr>
          <w:b/>
        </w:rPr>
        <w:t xml:space="preserve">among following </w:t>
      </w:r>
      <w:r>
        <w:rPr>
          <w:b/>
        </w:rPr>
        <w:t>options</w:t>
      </w:r>
      <w:r w:rsidR="0061617E">
        <w:rPr>
          <w:b/>
        </w:rPr>
        <w:t>:</w:t>
      </w:r>
    </w:p>
    <w:p w14:paraId="3A621C86" w14:textId="77777777" w:rsidR="005819A3" w:rsidRDefault="005819A3" w:rsidP="0061617E">
      <w:pPr>
        <w:pStyle w:val="ListParagraph"/>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ListParagraph"/>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5"/>
        <w:gridCol w:w="1125"/>
        <w:gridCol w:w="7508"/>
      </w:tblGrid>
      <w:tr w:rsidR="0061617E" w:rsidRPr="004B1732" w14:paraId="22DF9587" w14:textId="77777777" w:rsidTr="00491A5D">
        <w:trPr>
          <w:trHeight w:val="294"/>
          <w:jc w:val="center"/>
        </w:trPr>
        <w:tc>
          <w:tcPr>
            <w:tcW w:w="517"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84"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491A5D">
        <w:trPr>
          <w:trHeight w:val="327"/>
          <w:jc w:val="center"/>
        </w:trPr>
        <w:tc>
          <w:tcPr>
            <w:tcW w:w="517" w:type="pct"/>
            <w:tcMar>
              <w:top w:w="0" w:type="dxa"/>
              <w:left w:w="108" w:type="dxa"/>
              <w:bottom w:w="0" w:type="dxa"/>
              <w:right w:w="108" w:type="dxa"/>
            </w:tcMar>
          </w:tcPr>
          <w:p w14:paraId="767818A8"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84" w:type="pct"/>
          </w:tcPr>
          <w:p w14:paraId="7856E335"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99"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 xml:space="preserve">Irrespective of a UE having processing capability of more than one unicast PDSCH reception per slot or not, it should be the common understanding that if </w:t>
            </w:r>
            <w:proofErr w:type="spellStart"/>
            <w:r w:rsidRPr="008C0710">
              <w:rPr>
                <w:rFonts w:ascii="Times New Roman" w:eastAsia="Malgun Gothic" w:hAnsi="Times New Roman" w:cstheme="minorBidi"/>
                <w:kern w:val="2"/>
                <w:sz w:val="20"/>
                <w:szCs w:val="22"/>
              </w:rPr>
              <w:t>gNB</w:t>
            </w:r>
            <w:proofErr w:type="spellEnd"/>
            <w:r w:rsidRPr="008C0710">
              <w:rPr>
                <w:rFonts w:ascii="Times New Roman" w:eastAsia="Malgun Gothic" w:hAnsi="Times New Roman" w:cstheme="minorBidi"/>
                <w:kern w:val="2"/>
                <w:sz w:val="20"/>
                <w:szCs w:val="22"/>
              </w:rPr>
              <w:t xml:space="preserve"> plans to send the SPS release PDCCH in a slot, then the </w:t>
            </w:r>
            <w:proofErr w:type="spellStart"/>
            <w:r w:rsidRPr="008C0710">
              <w:rPr>
                <w:rFonts w:ascii="Times New Roman" w:eastAsia="Malgun Gothic" w:hAnsi="Times New Roman" w:cstheme="minorBidi"/>
                <w:kern w:val="2"/>
                <w:sz w:val="20"/>
                <w:szCs w:val="22"/>
              </w:rPr>
              <w:t>gNB</w:t>
            </w:r>
            <w:proofErr w:type="spellEnd"/>
            <w:r w:rsidRPr="008C0710">
              <w:rPr>
                <w:rFonts w:ascii="Times New Roman" w:eastAsia="Malgun Gothic" w:hAnsi="Times New Roman" w:cstheme="minorBidi"/>
                <w:kern w:val="2"/>
                <w:sz w:val="20"/>
                <w:szCs w:val="22"/>
              </w:rPr>
              <w:t xml:space="preserve"> will not schedule the SPS PDSCH in the same slot. So, from </w:t>
            </w:r>
            <w:proofErr w:type="spellStart"/>
            <w:r w:rsidRPr="008C0710">
              <w:rPr>
                <w:rFonts w:ascii="Times New Roman" w:eastAsia="Malgun Gothic" w:hAnsi="Times New Roman" w:cstheme="minorBidi"/>
                <w:kern w:val="2"/>
                <w:sz w:val="20"/>
                <w:szCs w:val="22"/>
              </w:rPr>
              <w:t>gNB</w:t>
            </w:r>
            <w:proofErr w:type="spellEnd"/>
            <w:r w:rsidRPr="008C0710">
              <w:rPr>
                <w:rFonts w:ascii="Times New Roman" w:eastAsia="Malgun Gothic" w:hAnsi="Times New Roman" w:cstheme="minorBidi"/>
                <w:kern w:val="2"/>
                <w:sz w:val="20"/>
                <w:szCs w:val="22"/>
              </w:rPr>
              <w:t xml:space="preserve">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491A5D">
        <w:trPr>
          <w:trHeight w:val="310"/>
          <w:jc w:val="center"/>
        </w:trPr>
        <w:tc>
          <w:tcPr>
            <w:tcW w:w="517" w:type="pct"/>
            <w:tcMar>
              <w:top w:w="0" w:type="dxa"/>
              <w:left w:w="108" w:type="dxa"/>
              <w:bottom w:w="0" w:type="dxa"/>
              <w:right w:w="108" w:type="dxa"/>
            </w:tcMar>
          </w:tcPr>
          <w:p w14:paraId="7A61002A" w14:textId="2B4313F0"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84" w:type="pct"/>
          </w:tcPr>
          <w:p w14:paraId="76504B9B" w14:textId="0B0E8A6A"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99" w:type="pct"/>
            <w:tcMar>
              <w:top w:w="0" w:type="dxa"/>
              <w:left w:w="108" w:type="dxa"/>
              <w:bottom w:w="0" w:type="dxa"/>
              <w:right w:w="108" w:type="dxa"/>
            </w:tcMar>
          </w:tcPr>
          <w:p w14:paraId="01717F5C" w14:textId="704A82EF" w:rsidR="0061617E" w:rsidRPr="00B727D1" w:rsidRDefault="00B0349A"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491A5D">
        <w:trPr>
          <w:trHeight w:val="327"/>
          <w:jc w:val="center"/>
        </w:trPr>
        <w:tc>
          <w:tcPr>
            <w:tcW w:w="517" w:type="pct"/>
            <w:tcMar>
              <w:top w:w="0" w:type="dxa"/>
              <w:left w:w="108" w:type="dxa"/>
              <w:bottom w:w="0" w:type="dxa"/>
              <w:right w:w="108" w:type="dxa"/>
            </w:tcMar>
          </w:tcPr>
          <w:p w14:paraId="0FD6CF13" w14:textId="17937106" w:rsidR="0061617E" w:rsidRPr="00E979A2" w:rsidRDefault="00E979A2" w:rsidP="00826D58">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84" w:type="pct"/>
          </w:tcPr>
          <w:p w14:paraId="3ED2D868" w14:textId="77777777" w:rsidR="0061617E" w:rsidRPr="00475E1E" w:rsidRDefault="0061617E" w:rsidP="00826D58">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14:paraId="39C4D2B7" w14:textId="28277818" w:rsidR="0061617E" w:rsidRPr="00475E1E" w:rsidRDefault="00E979A2" w:rsidP="00826D58">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491A5D">
        <w:trPr>
          <w:trHeight w:val="474"/>
          <w:jc w:val="center"/>
        </w:trPr>
        <w:tc>
          <w:tcPr>
            <w:tcW w:w="517" w:type="pct"/>
            <w:tcMar>
              <w:top w:w="0" w:type="dxa"/>
              <w:left w:w="108" w:type="dxa"/>
              <w:bottom w:w="0" w:type="dxa"/>
              <w:right w:w="108" w:type="dxa"/>
            </w:tcMar>
          </w:tcPr>
          <w:p w14:paraId="4C526438" w14:textId="46AD1282" w:rsidR="0061617E"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84"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99"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 xml:space="preserve">As the above analysis, UE can feedback the valid HARQ-ACK information bits for SPS release and SPS PDSCH separately in different PUCCH. </w:t>
            </w:r>
            <w:proofErr w:type="gramStart"/>
            <w:r w:rsidRPr="00F87308">
              <w:rPr>
                <w:rFonts w:ascii="Arial" w:hAnsi="Arial" w:cs="Arial"/>
                <w:sz w:val="20"/>
                <w:szCs w:val="20"/>
                <w:lang w:eastAsia="zh-CN"/>
              </w:rPr>
              <w:t>So</w:t>
            </w:r>
            <w:proofErr w:type="gramEnd"/>
            <w:r w:rsidRPr="00F87308">
              <w:rPr>
                <w:rFonts w:ascii="Arial" w:hAnsi="Arial" w:cs="Arial"/>
                <w:sz w:val="20"/>
                <w:szCs w:val="20"/>
                <w:lang w:eastAsia="zh-CN"/>
              </w:rPr>
              <w:t xml:space="preserve">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491A5D">
        <w:trPr>
          <w:trHeight w:val="474"/>
          <w:jc w:val="center"/>
        </w:trPr>
        <w:tc>
          <w:tcPr>
            <w:tcW w:w="517"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Gulim" w:hAnsi="Arial" w:cs="Arial"/>
                <w:sz w:val="20"/>
                <w:szCs w:val="20"/>
              </w:rPr>
              <w:t>Nokia, NSB</w:t>
            </w:r>
          </w:p>
        </w:tc>
        <w:tc>
          <w:tcPr>
            <w:tcW w:w="584"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Gulim" w:hAnsi="Arial" w:cs="Arial"/>
                <w:sz w:val="20"/>
                <w:szCs w:val="20"/>
              </w:rPr>
              <w:t>Option 1</w:t>
            </w:r>
          </w:p>
        </w:tc>
        <w:tc>
          <w:tcPr>
            <w:tcW w:w="3899"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Gulim" w:hAnsi="Arial" w:cs="Arial"/>
                <w:sz w:val="20"/>
                <w:szCs w:val="20"/>
              </w:rPr>
            </w:pPr>
            <w:r w:rsidRPr="00D7781D">
              <w:rPr>
                <w:rFonts w:ascii="Arial" w:eastAsia="Gulim"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And if we go for Option 1 (i.e. SPS PDSCH is not received), then actually there would not be HARQ-Ack for SPS </w:t>
            </w:r>
            <w:proofErr w:type="gramStart"/>
            <w:r>
              <w:rPr>
                <w:rFonts w:ascii="Arial" w:hAnsi="Arial" w:cs="Arial"/>
                <w:sz w:val="20"/>
                <w:szCs w:val="20"/>
                <w:lang w:eastAsia="zh-CN"/>
              </w:rPr>
              <w:t>(..</w:t>
            </w:r>
            <w:proofErr w:type="gramEnd"/>
            <w:r>
              <w:rPr>
                <w:rFonts w:ascii="Arial" w:hAnsi="Arial" w:cs="Arial"/>
                <w:sz w:val="20"/>
                <w:szCs w:val="20"/>
                <w:lang w:eastAsia="zh-CN"/>
              </w:rPr>
              <w:t xml:space="preserve"> and then it would not really matter if they would point to the same or different PUCCH in the end, as either the release DCI is </w:t>
            </w:r>
            <w:proofErr w:type="spellStart"/>
            <w:r>
              <w:rPr>
                <w:rFonts w:ascii="Arial" w:hAnsi="Arial" w:cs="Arial"/>
                <w:sz w:val="20"/>
                <w:szCs w:val="20"/>
                <w:lang w:eastAsia="zh-CN"/>
              </w:rPr>
              <w:t>Acked</w:t>
            </w:r>
            <w:proofErr w:type="spellEnd"/>
            <w:r>
              <w:rPr>
                <w:rFonts w:ascii="Arial" w:hAnsi="Arial" w:cs="Arial"/>
                <w:sz w:val="20"/>
                <w:szCs w:val="20"/>
                <w:lang w:eastAsia="zh-CN"/>
              </w:rPr>
              <w:t xml:space="preserve">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491A5D">
        <w:trPr>
          <w:trHeight w:val="474"/>
          <w:jc w:val="center"/>
        </w:trPr>
        <w:tc>
          <w:tcPr>
            <w:tcW w:w="517"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584" w:type="pct"/>
          </w:tcPr>
          <w:p w14:paraId="709DE463" w14:textId="5405FA1F" w:rsidR="00293B60" w:rsidRPr="00D7781D" w:rsidRDefault="00293B60"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99"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It is our understanding that Option 1 implies that the </w:t>
            </w:r>
            <w:proofErr w:type="spellStart"/>
            <w:r>
              <w:rPr>
                <w:rFonts w:ascii="Arial" w:eastAsia="Gulim" w:hAnsi="Arial" w:cs="Arial"/>
                <w:sz w:val="20"/>
                <w:szCs w:val="20"/>
              </w:rPr>
              <w:t>gNB</w:t>
            </w:r>
            <w:proofErr w:type="spellEnd"/>
            <w:r>
              <w:rPr>
                <w:rFonts w:ascii="Arial" w:eastAsia="Gulim" w:hAnsi="Arial" w:cs="Arial"/>
                <w:sz w:val="20"/>
                <w:szCs w:val="20"/>
              </w:rPr>
              <w:t xml:space="preserve"> does not expect HARQ-ACK feedback for the released SPS PDSCH.</w:t>
            </w:r>
          </w:p>
        </w:tc>
      </w:tr>
      <w:tr w:rsidR="002E520B" w:rsidRPr="00475E1E" w14:paraId="5F27CAF9" w14:textId="77777777" w:rsidTr="00491A5D">
        <w:trPr>
          <w:trHeight w:val="474"/>
          <w:jc w:val="center"/>
        </w:trPr>
        <w:tc>
          <w:tcPr>
            <w:tcW w:w="517"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584" w:type="pct"/>
          </w:tcPr>
          <w:p w14:paraId="74BD1095" w14:textId="57258D15" w:rsidR="002E520B" w:rsidRDefault="002E520B"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99"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Supporting case 1</w:t>
            </w:r>
            <w:r w:rsidR="002E520B">
              <w:rPr>
                <w:rFonts w:ascii="Arial" w:eastAsia="Gulim" w:hAnsi="Arial" w:cs="Arial"/>
                <w:sz w:val="20"/>
                <w:szCs w:val="20"/>
              </w:rPr>
              <w:t xml:space="preserve"> should be sufficient. Agree with some comments from vivo also, since the </w:t>
            </w:r>
            <w:proofErr w:type="spellStart"/>
            <w:r w:rsidR="002E520B">
              <w:rPr>
                <w:rFonts w:ascii="Arial" w:eastAsia="Gulim" w:hAnsi="Arial" w:cs="Arial"/>
                <w:sz w:val="20"/>
                <w:szCs w:val="20"/>
              </w:rPr>
              <w:t>gNB</w:t>
            </w:r>
            <w:proofErr w:type="spellEnd"/>
            <w:r w:rsidR="002E520B">
              <w:rPr>
                <w:rFonts w:ascii="Arial" w:eastAsia="Gulim" w:hAnsi="Arial" w:cs="Arial"/>
                <w:sz w:val="20"/>
                <w:szCs w:val="20"/>
              </w:rPr>
              <w:t xml:space="preserve"> is going to release the SPS configuration, we question how useful the HARQ feedback for the last SPS reception is, even if the UE receives the SPS receptio</w:t>
            </w:r>
            <w:r>
              <w:rPr>
                <w:rFonts w:ascii="Arial" w:eastAsia="Gulim" w:hAnsi="Arial" w:cs="Arial"/>
                <w:sz w:val="20"/>
                <w:szCs w:val="20"/>
              </w:rPr>
              <w:t xml:space="preserve">n. </w:t>
            </w:r>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0E9D8FB8" w14:textId="77777777" w:rsidR="003E3A4F" w:rsidRDefault="003E3A4F" w:rsidP="003E3A4F">
      <w:pPr>
        <w:pStyle w:val="Heading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lastRenderedPageBreak/>
        <w:br w:type="page"/>
      </w:r>
    </w:p>
    <w:p w14:paraId="54A36BB1"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Heading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t>Spreadtrum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8B898" w14:textId="77777777" w:rsidR="00B8452E" w:rsidRDefault="00B8452E" w:rsidP="00EB01D8">
      <w:pPr>
        <w:spacing w:line="240" w:lineRule="auto"/>
      </w:pPr>
      <w:r>
        <w:separator/>
      </w:r>
    </w:p>
  </w:endnote>
  <w:endnote w:type="continuationSeparator" w:id="0">
    <w:p w14:paraId="7FAC38ED" w14:textId="77777777" w:rsidR="00B8452E" w:rsidRDefault="00B8452E"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A15D8" w14:textId="77777777" w:rsidR="00B8452E" w:rsidRDefault="00B8452E" w:rsidP="00EB01D8">
      <w:pPr>
        <w:spacing w:line="240" w:lineRule="auto"/>
      </w:pPr>
      <w:r>
        <w:separator/>
      </w:r>
    </w:p>
  </w:footnote>
  <w:footnote w:type="continuationSeparator" w:id="0">
    <w:p w14:paraId="3B874DAB" w14:textId="77777777" w:rsidR="00B8452E" w:rsidRDefault="00B8452E"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18143AD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8"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4"/>
  </w:num>
  <w:num w:numId="2">
    <w:abstractNumId w:val="37"/>
  </w:num>
  <w:num w:numId="3">
    <w:abstractNumId w:val="38"/>
  </w:num>
  <w:num w:numId="4">
    <w:abstractNumId w:val="12"/>
  </w:num>
  <w:num w:numId="5">
    <w:abstractNumId w:val="24"/>
  </w:num>
  <w:num w:numId="6">
    <w:abstractNumId w:val="3"/>
  </w:num>
  <w:num w:numId="7">
    <w:abstractNumId w:val="32"/>
  </w:num>
  <w:num w:numId="8">
    <w:abstractNumId w:val="2"/>
  </w:num>
  <w:num w:numId="9">
    <w:abstractNumId w:val="39"/>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6"/>
  </w:num>
  <w:num w:numId="23">
    <w:abstractNumId w:val="10"/>
  </w:num>
  <w:num w:numId="24">
    <w:abstractNumId w:val="28"/>
  </w:num>
  <w:num w:numId="25">
    <w:abstractNumId w:val="27"/>
  </w:num>
  <w:num w:numId="26">
    <w:abstractNumId w:val="11"/>
  </w:num>
  <w:num w:numId="27">
    <w:abstractNumId w:val="40"/>
  </w:num>
  <w:num w:numId="28">
    <w:abstractNumId w:val="31"/>
  </w:num>
  <w:num w:numId="29">
    <w:abstractNumId w:val="21"/>
  </w:num>
  <w:num w:numId="30">
    <w:abstractNumId w:val="35"/>
  </w:num>
  <w:num w:numId="31">
    <w:abstractNumId w:val="17"/>
  </w:num>
  <w:num w:numId="32">
    <w:abstractNumId w:val="11"/>
  </w:num>
  <w:num w:numId="33">
    <w:abstractNumId w:val="25"/>
  </w:num>
  <w:num w:numId="34">
    <w:abstractNumId w:val="30"/>
  </w:num>
  <w:num w:numId="35">
    <w:abstractNumId w:val="5"/>
  </w:num>
  <w:num w:numId="36">
    <w:abstractNumId w:val="22"/>
  </w:num>
  <w:num w:numId="37">
    <w:abstractNumId w:val="15"/>
  </w:num>
  <w:num w:numId="38">
    <w:abstractNumId w:val="0"/>
  </w:num>
  <w:num w:numId="39">
    <w:abstractNumId w:val="7"/>
  </w:num>
  <w:num w:numId="40">
    <w:abstractNumId w:val="33"/>
  </w:num>
  <w:num w:numId="41">
    <w:abstractNumId w:val="13"/>
  </w:num>
  <w:num w:numId="42">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50B6"/>
    <w:rsid w:val="00187378"/>
    <w:rsid w:val="0019700C"/>
    <w:rsid w:val="0019748C"/>
    <w:rsid w:val="001B1368"/>
    <w:rsid w:val="001B5EA8"/>
    <w:rsid w:val="001B5FD7"/>
    <w:rsid w:val="001C08F1"/>
    <w:rsid w:val="001C6D9E"/>
    <w:rsid w:val="001D4E03"/>
    <w:rsid w:val="001F0802"/>
    <w:rsid w:val="001F0D1A"/>
    <w:rsid w:val="002106C2"/>
    <w:rsid w:val="00213B40"/>
    <w:rsid w:val="00216BB4"/>
    <w:rsid w:val="00221A6E"/>
    <w:rsid w:val="00224639"/>
    <w:rsid w:val="00227104"/>
    <w:rsid w:val="00232717"/>
    <w:rsid w:val="002542B4"/>
    <w:rsid w:val="00261178"/>
    <w:rsid w:val="00261EAF"/>
    <w:rsid w:val="0026558F"/>
    <w:rsid w:val="00293313"/>
    <w:rsid w:val="00293B60"/>
    <w:rsid w:val="002A43C9"/>
    <w:rsid w:val="002A4969"/>
    <w:rsid w:val="002A5046"/>
    <w:rsid w:val="002B21CC"/>
    <w:rsid w:val="002B3437"/>
    <w:rsid w:val="002C4D82"/>
    <w:rsid w:val="002C7E4C"/>
    <w:rsid w:val="002D0111"/>
    <w:rsid w:val="002D3659"/>
    <w:rsid w:val="002D60E8"/>
    <w:rsid w:val="002E1F87"/>
    <w:rsid w:val="002E520B"/>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0CE8"/>
    <w:rsid w:val="00472793"/>
    <w:rsid w:val="00475E1E"/>
    <w:rsid w:val="00480E0D"/>
    <w:rsid w:val="00480E8C"/>
    <w:rsid w:val="004816D2"/>
    <w:rsid w:val="00491A5D"/>
    <w:rsid w:val="0049571B"/>
    <w:rsid w:val="004B1732"/>
    <w:rsid w:val="004B7883"/>
    <w:rsid w:val="004C660B"/>
    <w:rsid w:val="004C728F"/>
    <w:rsid w:val="004D088E"/>
    <w:rsid w:val="004D25F7"/>
    <w:rsid w:val="004F1135"/>
    <w:rsid w:val="00504478"/>
    <w:rsid w:val="00514477"/>
    <w:rsid w:val="005220F7"/>
    <w:rsid w:val="0052466E"/>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216EA"/>
    <w:rsid w:val="00630B5B"/>
    <w:rsid w:val="00636AC5"/>
    <w:rsid w:val="006373E5"/>
    <w:rsid w:val="0064233D"/>
    <w:rsid w:val="006430C5"/>
    <w:rsid w:val="00644554"/>
    <w:rsid w:val="00644C34"/>
    <w:rsid w:val="006460CB"/>
    <w:rsid w:val="00660703"/>
    <w:rsid w:val="006737B0"/>
    <w:rsid w:val="00673ACF"/>
    <w:rsid w:val="0068433A"/>
    <w:rsid w:val="00691A12"/>
    <w:rsid w:val="0069298F"/>
    <w:rsid w:val="006A03E9"/>
    <w:rsid w:val="006A632F"/>
    <w:rsid w:val="006A707A"/>
    <w:rsid w:val="006A7B06"/>
    <w:rsid w:val="006B659A"/>
    <w:rsid w:val="006B7342"/>
    <w:rsid w:val="006C34A2"/>
    <w:rsid w:val="006C74B2"/>
    <w:rsid w:val="006D0970"/>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642F"/>
    <w:rsid w:val="0081420C"/>
    <w:rsid w:val="00825946"/>
    <w:rsid w:val="008262E1"/>
    <w:rsid w:val="00840268"/>
    <w:rsid w:val="008436CF"/>
    <w:rsid w:val="0084759A"/>
    <w:rsid w:val="00847FCD"/>
    <w:rsid w:val="00865BB6"/>
    <w:rsid w:val="00874076"/>
    <w:rsid w:val="00875399"/>
    <w:rsid w:val="008800F5"/>
    <w:rsid w:val="00880440"/>
    <w:rsid w:val="00880D18"/>
    <w:rsid w:val="008859F0"/>
    <w:rsid w:val="008877FB"/>
    <w:rsid w:val="00891270"/>
    <w:rsid w:val="00896C5B"/>
    <w:rsid w:val="008B5B9D"/>
    <w:rsid w:val="008B5C44"/>
    <w:rsid w:val="008C0710"/>
    <w:rsid w:val="008E1A7F"/>
    <w:rsid w:val="008F0311"/>
    <w:rsid w:val="009014B0"/>
    <w:rsid w:val="009047CF"/>
    <w:rsid w:val="00913628"/>
    <w:rsid w:val="00916A4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33CC"/>
    <w:rsid w:val="00A37981"/>
    <w:rsid w:val="00A468FC"/>
    <w:rsid w:val="00A46B5A"/>
    <w:rsid w:val="00A52321"/>
    <w:rsid w:val="00A613EC"/>
    <w:rsid w:val="00A7169C"/>
    <w:rsid w:val="00A746A9"/>
    <w:rsid w:val="00A75CED"/>
    <w:rsid w:val="00A76A60"/>
    <w:rsid w:val="00A924A8"/>
    <w:rsid w:val="00AA0E63"/>
    <w:rsid w:val="00AE2407"/>
    <w:rsid w:val="00AE3A8C"/>
    <w:rsid w:val="00AE764E"/>
    <w:rsid w:val="00AF433D"/>
    <w:rsid w:val="00AF65B5"/>
    <w:rsid w:val="00B023DB"/>
    <w:rsid w:val="00B0258E"/>
    <w:rsid w:val="00B0349A"/>
    <w:rsid w:val="00B13046"/>
    <w:rsid w:val="00B15D39"/>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3943"/>
    <w:rsid w:val="00F44C7B"/>
    <w:rsid w:val="00F45D30"/>
    <w:rsid w:val="00F468DB"/>
    <w:rsid w:val="00F5160C"/>
    <w:rsid w:val="00F52F0E"/>
    <w:rsid w:val="00F5743D"/>
    <w:rsid w:val="00F640C8"/>
    <w:rsid w:val="00F644DA"/>
    <w:rsid w:val="00F67676"/>
    <w:rsid w:val="00F70620"/>
    <w:rsid w:val="00F8129E"/>
    <w:rsid w:val="00F813F6"/>
    <w:rsid w:val="00F83435"/>
    <w:rsid w:val="00F87308"/>
    <w:rsid w:val="00F95E38"/>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5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1850B6"/>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1850B6"/>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qFormat/>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AF65B5"/>
    <w:pPr>
      <w:spacing w:line="240" w:lineRule="auto"/>
    </w:pPr>
    <w:rPr>
      <w:sz w:val="18"/>
      <w:szCs w:val="18"/>
    </w:rPr>
  </w:style>
  <w:style w:type="character" w:customStyle="1" w:styleId="BalloonTextChar">
    <w:name w:val="Balloon Text Char"/>
    <w:basedOn w:val="DefaultParagraphFont"/>
    <w:link w:val="BalloonText"/>
    <w:uiPriority w:val="99"/>
    <w:semiHidden/>
    <w:rsid w:val="00AF65B5"/>
    <w:rPr>
      <w:rFonts w:ascii="Times New Roman" w:hAnsi="Times New Roman"/>
      <w:sz w:val="18"/>
      <w:szCs w:val="18"/>
    </w:rPr>
  </w:style>
  <w:style w:type="character" w:styleId="CommentReference">
    <w:name w:val="annotation reference"/>
    <w:basedOn w:val="DefaultParagraphFont"/>
    <w:uiPriority w:val="99"/>
    <w:semiHidden/>
    <w:unhideWhenUsed/>
    <w:rsid w:val="00913628"/>
    <w:rPr>
      <w:sz w:val="16"/>
      <w:szCs w:val="16"/>
    </w:rPr>
  </w:style>
  <w:style w:type="paragraph" w:styleId="CommentText">
    <w:name w:val="annotation text"/>
    <w:basedOn w:val="Normal"/>
    <w:link w:val="CommentTextChar"/>
    <w:uiPriority w:val="99"/>
    <w:semiHidden/>
    <w:unhideWhenUsed/>
    <w:rsid w:val="00913628"/>
    <w:pPr>
      <w:spacing w:line="240" w:lineRule="auto"/>
    </w:pPr>
    <w:rPr>
      <w:szCs w:val="20"/>
    </w:rPr>
  </w:style>
  <w:style w:type="character" w:customStyle="1" w:styleId="CommentTextChar">
    <w:name w:val="Comment Text Char"/>
    <w:basedOn w:val="DefaultParagraphFont"/>
    <w:link w:val="CommentText"/>
    <w:uiPriority w:val="99"/>
    <w:semiHidden/>
    <w:rsid w:val="00913628"/>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2.xml><?xml version="1.0" encoding="utf-8"?>
<ds:datastoreItem xmlns:ds="http://schemas.openxmlformats.org/officeDocument/2006/customXml" ds:itemID="{94DDB688-7069-40E4-88A4-C19E14E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4254</Words>
  <Characters>24251</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Weidong Yang</cp:lastModifiedBy>
  <cp:revision>4</cp:revision>
  <dcterms:created xsi:type="dcterms:W3CDTF">2020-05-26T17:03:00Z</dcterms:created>
  <dcterms:modified xsi:type="dcterms:W3CDTF">2020-05-26T17:23:00Z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