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14C612F4" w:rsidR="00062553" w:rsidRPr="00E96989" w:rsidRDefault="00A54B37" w:rsidP="005D3515">
      <w:pPr>
        <w:pStyle w:val="3GPPHeader"/>
        <w:spacing w:after="0"/>
        <w:rPr>
          <w:rFonts w:ascii="Arial" w:hAnsi="Arial" w:cs="Arial"/>
        </w:rPr>
      </w:pPr>
      <w:r w:rsidRPr="00E96989">
        <w:rPr>
          <w:rFonts w:ascii="Arial" w:hAnsi="Arial" w:cs="Arial"/>
        </w:rPr>
        <w:t>3GPP TSG RAN WG1 Meeting #10</w:t>
      </w:r>
      <w:r w:rsidR="007600A3" w:rsidRPr="00E96989">
        <w:rPr>
          <w:rFonts w:ascii="Arial" w:hAnsi="Arial" w:cs="Arial"/>
        </w:rPr>
        <w:t>1</w:t>
      </w:r>
      <w:r w:rsidRPr="00E96989">
        <w:rPr>
          <w:rFonts w:ascii="Arial" w:hAnsi="Arial" w:cs="Arial"/>
        </w:rPr>
        <w:t>-e</w:t>
      </w:r>
      <w:r w:rsidR="00062553" w:rsidRPr="00E96989">
        <w:rPr>
          <w:rFonts w:ascii="Arial" w:hAnsi="Arial" w:cs="Arial"/>
        </w:rPr>
        <w:tab/>
      </w:r>
      <w:r w:rsidR="00E96989" w:rsidRPr="00D04EC5">
        <w:rPr>
          <w:rFonts w:ascii="Arial" w:hAnsi="Arial" w:cs="Arial"/>
          <w:highlight w:val="yellow"/>
        </w:rPr>
        <w:t>R1-200</w:t>
      </w:r>
      <w:r w:rsidR="00D04EC5" w:rsidRPr="00D04EC5">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E96989">
        <w:rPr>
          <w:rFonts w:ascii="Arial" w:hAnsi="Arial" w:cs="Arial"/>
        </w:rPr>
        <w:t>e-Meeting, May 25th – June 5th, 2020</w:t>
      </w:r>
    </w:p>
    <w:p w14:paraId="425A6787"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01DAA074"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B10AED">
        <w:rPr>
          <w:rFonts w:ascii="Arial" w:hAnsi="Arial" w:cs="Arial"/>
          <w:sz w:val="22"/>
        </w:rPr>
        <w:t>Thread 2</w:t>
      </w:r>
      <w:r w:rsidR="00163008" w:rsidRPr="00AD1B45">
        <w:rPr>
          <w:rFonts w:ascii="Arial" w:hAnsi="Arial" w:cs="Arial"/>
          <w:sz w:val="22"/>
        </w:rPr>
        <w:t xml:space="preserve"> on Resource allocation for NR sidelink Mode 1</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29477A02" w14:textId="13710A5F" w:rsidR="00452953" w:rsidRDefault="00452953" w:rsidP="00452953">
      <w:pPr>
        <w:pStyle w:val="1"/>
        <w:jc w:val="both"/>
      </w:pPr>
      <w:r>
        <w:t>Thread 2</w:t>
      </w:r>
    </w:p>
    <w:p w14:paraId="18062595" w14:textId="77777777" w:rsidR="00BC1524" w:rsidRPr="005A2B0F" w:rsidRDefault="00BC1524" w:rsidP="00BC1524">
      <w:pPr>
        <w:rPr>
          <w:rFonts w:ascii="Calibri" w:hAnsi="Calibri"/>
          <w:szCs w:val="20"/>
          <w:highlight w:val="cyan"/>
        </w:rPr>
      </w:pPr>
      <w:r w:rsidRPr="005A2B0F">
        <w:rPr>
          <w:rFonts w:ascii="Calibri" w:hAnsi="Calibri"/>
          <w:szCs w:val="20"/>
          <w:highlight w:val="cyan"/>
        </w:rPr>
        <w:t xml:space="preserve">[101-e- NR-5G_V2X_NRSL-Mode-1-02] Email discussion/approval on DCI aspects </w:t>
      </w:r>
    </w:p>
    <w:p w14:paraId="3EDC8FE8" w14:textId="77777777" w:rsidR="00BC1524" w:rsidRPr="005A2B0F" w:rsidRDefault="00BC1524" w:rsidP="00BC1524">
      <w:pPr>
        <w:numPr>
          <w:ilvl w:val="0"/>
          <w:numId w:val="38"/>
        </w:numPr>
        <w:rPr>
          <w:rFonts w:ascii="Calibri" w:hAnsi="Calibri"/>
          <w:szCs w:val="20"/>
          <w:highlight w:val="cyan"/>
        </w:rPr>
      </w:pPr>
      <w:bookmarkStart w:id="0" w:name="_Hlk41297345"/>
      <w:r w:rsidRPr="005A2B0F">
        <w:rPr>
          <w:rFonts w:ascii="Calibri" w:hAnsi="Calibri"/>
          <w:szCs w:val="20"/>
          <w:highlight w:val="cyan"/>
        </w:rPr>
        <w:t xml:space="preserve">Contents of DCI format 3_0: </w:t>
      </w:r>
    </w:p>
    <w:p w14:paraId="2E899BC3" w14:textId="77777777" w:rsidR="00BC1524" w:rsidRPr="005A2B0F" w:rsidRDefault="00BC1524" w:rsidP="00BC1524">
      <w:pPr>
        <w:numPr>
          <w:ilvl w:val="1"/>
          <w:numId w:val="38"/>
        </w:numPr>
        <w:rPr>
          <w:rFonts w:ascii="Calibri" w:hAnsi="Calibri"/>
          <w:szCs w:val="20"/>
          <w:highlight w:val="cyan"/>
        </w:rPr>
      </w:pPr>
      <w:r w:rsidRPr="005A2B0F">
        <w:rPr>
          <w:rFonts w:ascii="Calibri" w:hAnsi="Calibri"/>
          <w:szCs w:val="20"/>
          <w:highlight w:val="cyan"/>
        </w:rPr>
        <w:t>Size of the following agreed fields: Time gap, HARQ process ID, Configuration index, counter SAI (for Type-1 codebook), PSFCH-to-HARQ_feedback timing indicator</w:t>
      </w:r>
    </w:p>
    <w:p w14:paraId="70295191" w14:textId="77777777" w:rsidR="00BC1524" w:rsidRPr="005A2B0F" w:rsidRDefault="00BC1524" w:rsidP="00BC1524">
      <w:pPr>
        <w:numPr>
          <w:ilvl w:val="1"/>
          <w:numId w:val="38"/>
        </w:numPr>
        <w:rPr>
          <w:rFonts w:ascii="Calibri" w:hAnsi="Calibri"/>
          <w:szCs w:val="20"/>
          <w:highlight w:val="cyan"/>
        </w:rPr>
      </w:pPr>
      <w:r w:rsidRPr="005A2B0F">
        <w:rPr>
          <w:rFonts w:ascii="Calibri" w:hAnsi="Calibri"/>
          <w:szCs w:val="20"/>
          <w:highlight w:val="cyan"/>
        </w:rPr>
        <w:t>Indication of activation/release for Type-2 CG</w:t>
      </w:r>
    </w:p>
    <w:bookmarkEnd w:id="0"/>
    <w:p w14:paraId="7C2B1DAF" w14:textId="77777777" w:rsidR="00BC1524" w:rsidRPr="005A2B0F" w:rsidRDefault="00BC1524" w:rsidP="00BC1524">
      <w:pPr>
        <w:numPr>
          <w:ilvl w:val="1"/>
          <w:numId w:val="38"/>
        </w:numPr>
        <w:rPr>
          <w:rFonts w:ascii="Calibri" w:hAnsi="Calibri"/>
          <w:szCs w:val="20"/>
          <w:highlight w:val="cyan"/>
        </w:rPr>
      </w:pPr>
      <w:r w:rsidRPr="005A2B0F">
        <w:rPr>
          <w:rFonts w:ascii="Calibri" w:hAnsi="Calibri"/>
          <w:szCs w:val="20"/>
          <w:highlight w:val="cyan"/>
        </w:rPr>
        <w:t>Define the combination of PSFCH-to-HARQ feedback timing indicator and PUCCH resource indicator used to indicate that PUCCH resource is not provided.</w:t>
      </w:r>
    </w:p>
    <w:p w14:paraId="1D1EC613" w14:textId="77777777" w:rsidR="00BC1524" w:rsidRPr="005A2B0F" w:rsidRDefault="00BC1524" w:rsidP="00BC1524">
      <w:pPr>
        <w:numPr>
          <w:ilvl w:val="1"/>
          <w:numId w:val="38"/>
        </w:numPr>
        <w:rPr>
          <w:rFonts w:ascii="Calibri" w:hAnsi="Calibri"/>
          <w:szCs w:val="20"/>
          <w:highlight w:val="cyan"/>
        </w:rPr>
      </w:pPr>
      <w:r w:rsidRPr="005A2B0F">
        <w:rPr>
          <w:rFonts w:ascii="Calibri" w:hAnsi="Calibri"/>
          <w:szCs w:val="20"/>
          <w:highlight w:val="cyan"/>
        </w:rPr>
        <w:t>Whether to include a Resource pool index and, if so, details.</w:t>
      </w:r>
    </w:p>
    <w:p w14:paraId="40A1985A" w14:textId="77777777" w:rsidR="00BC1524" w:rsidRPr="005A2B0F" w:rsidRDefault="00BC1524" w:rsidP="00BC1524">
      <w:pPr>
        <w:numPr>
          <w:ilvl w:val="0"/>
          <w:numId w:val="38"/>
        </w:numPr>
        <w:rPr>
          <w:rFonts w:ascii="Calibri" w:hAnsi="Calibri"/>
          <w:szCs w:val="20"/>
          <w:highlight w:val="cyan"/>
        </w:rPr>
      </w:pPr>
      <w:r w:rsidRPr="005A2B0F">
        <w:rPr>
          <w:rFonts w:ascii="Calibri" w:hAnsi="Calibri"/>
          <w:szCs w:val="20"/>
          <w:highlight w:val="cyan"/>
        </w:rPr>
        <w:t>Alignment of DCI format 3_0 with other DCI formats</w:t>
      </w:r>
    </w:p>
    <w:p w14:paraId="125E792F" w14:textId="4458D596" w:rsidR="00BC1524" w:rsidRDefault="00BC1524" w:rsidP="00BC1524">
      <w:pPr>
        <w:rPr>
          <w:szCs w:val="20"/>
        </w:rPr>
      </w:pPr>
      <w:r w:rsidRPr="005A2B0F">
        <w:rPr>
          <w:szCs w:val="20"/>
          <w:highlight w:val="cyan"/>
        </w:rPr>
        <w:t xml:space="preserve">By </w:t>
      </w:r>
      <w:r>
        <w:rPr>
          <w:szCs w:val="20"/>
          <w:highlight w:val="cyan"/>
        </w:rPr>
        <w:t>5/29</w:t>
      </w:r>
      <w:r w:rsidRPr="005A2B0F">
        <w:rPr>
          <w:szCs w:val="20"/>
          <w:highlight w:val="cyan"/>
        </w:rPr>
        <w:t>, with potential TPs by 6/4 – Ricardo (Ericsson)</w:t>
      </w:r>
    </w:p>
    <w:p w14:paraId="1F06BFC0" w14:textId="77777777" w:rsidR="00335E8B" w:rsidRPr="005A2B0F" w:rsidRDefault="00335E8B" w:rsidP="00BC1524">
      <w:pPr>
        <w:rPr>
          <w:szCs w:val="20"/>
        </w:rPr>
      </w:pPr>
    </w:p>
    <w:p w14:paraId="0C4C8408" w14:textId="4402733E" w:rsidR="00C514BB" w:rsidRDefault="003013FB" w:rsidP="00C514BB">
      <w:pPr>
        <w:pStyle w:val="21"/>
      </w:pPr>
      <w:r w:rsidRPr="00FD64D0">
        <w:t>Q1.</w:t>
      </w:r>
      <w:r w:rsidR="00C514BB">
        <w:tab/>
      </w:r>
      <w:r w:rsidR="00C514BB" w:rsidRPr="00C514BB">
        <w:t>Contents of DCI format 3_0</w:t>
      </w:r>
      <w:r w:rsidR="00C514BB">
        <w:t xml:space="preserve">. </w:t>
      </w:r>
      <w:r w:rsidR="00C514BB" w:rsidRPr="00C514BB">
        <w:t>Size of the following agreed fields: Time gap, HARQ process ID, Configuration index, counter SAI (for Type-1 codebook), PSFCH-to-HARQ_feedback timing indicator</w:t>
      </w:r>
      <w:r w:rsidR="00E04834">
        <w:t>.</w:t>
      </w:r>
    </w:p>
    <w:p w14:paraId="5E8ED3CD" w14:textId="524DA516" w:rsidR="003013FB" w:rsidRPr="00FD64D0" w:rsidRDefault="003013FB" w:rsidP="00D04EC5">
      <w:pPr>
        <w:rPr>
          <w:b/>
          <w:bCs/>
        </w:rPr>
      </w:pPr>
      <w:r w:rsidRPr="00FD64D0">
        <w:rPr>
          <w:b/>
          <w:bCs/>
        </w:rPr>
        <w:t>Do you agree with the following proposal regarding the contents of DCI 3_0</w:t>
      </w:r>
      <w:r w:rsidR="00C514BB">
        <w:rPr>
          <w:b/>
          <w:bCs/>
        </w:rPr>
        <w:t>:</w:t>
      </w:r>
    </w:p>
    <w:p w14:paraId="420C93A7" w14:textId="77810633" w:rsidR="0054158C" w:rsidRDefault="0054158C" w:rsidP="00D04EC5">
      <w:r w:rsidRPr="00887714">
        <w:rPr>
          <w:highlight w:val="yellow"/>
        </w:rPr>
        <w:t>Proposal</w:t>
      </w:r>
      <w:r>
        <w:t>:</w:t>
      </w:r>
    </w:p>
    <w:p w14:paraId="2BD7D6B4" w14:textId="449A6A11" w:rsidR="0054158C" w:rsidRDefault="0054158C" w:rsidP="0054158C">
      <w:pPr>
        <w:pStyle w:val="af7"/>
        <w:numPr>
          <w:ilvl w:val="0"/>
          <w:numId w:val="33"/>
        </w:numPr>
      </w:pPr>
      <w:r>
        <w:t>Time gap uses 3 bits.</w:t>
      </w:r>
    </w:p>
    <w:p w14:paraId="72E3F8A6" w14:textId="695CE476" w:rsidR="0054158C" w:rsidRDefault="0054158C" w:rsidP="0054158C">
      <w:pPr>
        <w:pStyle w:val="af7"/>
        <w:numPr>
          <w:ilvl w:val="0"/>
          <w:numId w:val="33"/>
        </w:numPr>
      </w:pPr>
      <w:r>
        <w:t xml:space="preserve">HARQ process ID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processes</m:t>
                    </m:r>
                  </m:sub>
                </m:sSub>
              </m:e>
            </m:func>
          </m:e>
        </m:d>
      </m:oMath>
      <w:r w:rsidR="00CA70C4">
        <w:t xml:space="preserve"> bits</w:t>
      </w:r>
      <w:r>
        <w:t>, where</w:t>
      </w:r>
      <w:r w:rsidR="006D61A6">
        <w:t xml:space="preserve"> the value of</w:t>
      </w:r>
      <w:r>
        <w:t xml:space="preserve"> </w:t>
      </w:r>
      <m:oMath>
        <m:sSub>
          <m:sSubPr>
            <m:ctrlPr>
              <w:rPr>
                <w:rFonts w:ascii="Cambria Math" w:hAnsi="Cambria Math"/>
                <w:i/>
              </w:rPr>
            </m:ctrlPr>
          </m:sSubPr>
          <m:e>
            <m:r>
              <w:rPr>
                <w:rFonts w:ascii="Cambria Math" w:hAnsi="Cambria Math"/>
              </w:rPr>
              <m:t>N</m:t>
            </m:r>
          </m:e>
          <m:sub>
            <m:r>
              <w:rPr>
                <w:rFonts w:ascii="Cambria Math" w:hAnsi="Cambria Math"/>
              </w:rPr>
              <m:t>processes</m:t>
            </m:r>
          </m:sub>
        </m:sSub>
      </m:oMath>
      <w:r>
        <w:t xml:space="preserve"> is up to RAN2.</w:t>
      </w:r>
    </w:p>
    <w:p w14:paraId="7E79B0E6" w14:textId="563BA570" w:rsidR="002E015D" w:rsidRPr="001E0C8E" w:rsidRDefault="002E015D" w:rsidP="0054158C">
      <w:pPr>
        <w:pStyle w:val="af7"/>
        <w:numPr>
          <w:ilvl w:val="0"/>
          <w:numId w:val="33"/>
        </w:numPr>
      </w:pPr>
      <w:r>
        <w:t xml:space="preserve">Configuration index uses 3 </w:t>
      </w:r>
      <w:r w:rsidRPr="001E0C8E">
        <w:t>bits.</w:t>
      </w:r>
    </w:p>
    <w:p w14:paraId="4946A330" w14:textId="60B3DE72" w:rsidR="002E015D" w:rsidRPr="001E0C8E" w:rsidRDefault="002E015D" w:rsidP="0054158C">
      <w:pPr>
        <w:pStyle w:val="af7"/>
        <w:numPr>
          <w:ilvl w:val="0"/>
          <w:numId w:val="33"/>
        </w:numPr>
      </w:pPr>
      <w:r w:rsidRPr="001E0C8E">
        <w:t>When type-1 codebook is configured, counter SAI uses 2 bits.</w:t>
      </w:r>
    </w:p>
    <w:p w14:paraId="6F69A9C8" w14:textId="18846030" w:rsidR="00FD64D0" w:rsidRPr="001E0C8E" w:rsidRDefault="00FD64D0" w:rsidP="0054158C">
      <w:pPr>
        <w:pStyle w:val="af7"/>
        <w:numPr>
          <w:ilvl w:val="0"/>
          <w:numId w:val="33"/>
        </w:numPr>
      </w:pPr>
      <w:r w:rsidRPr="001E0C8E">
        <w:t>PSFCH-to-HARQ_feedback timing indicator</w:t>
      </w:r>
      <w:r w:rsidR="00C514BB" w:rsidRPr="001E0C8E">
        <w:t xml:space="preserve"> uses </w:t>
      </w:r>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N</m:t>
                    </m:r>
                  </m:e>
                  <m:sub>
                    <m:r>
                      <w:rPr>
                        <w:rFonts w:ascii="Cambria Math" w:hAnsi="Cambria Math"/>
                      </w:rPr>
                      <m:t>conf</m:t>
                    </m:r>
                  </m:sub>
                </m:sSub>
              </m:e>
            </m:func>
          </m:e>
        </m:d>
      </m:oMath>
      <w:r w:rsidR="00CA70C4" w:rsidRPr="001E0C8E">
        <w:t xml:space="preserve"> bits, where </w:t>
      </w:r>
      <m:oMath>
        <m:sSub>
          <m:sSubPr>
            <m:ctrlPr>
              <w:rPr>
                <w:rFonts w:ascii="Cambria Math" w:hAnsi="Cambria Math"/>
                <w:i/>
              </w:rPr>
            </m:ctrlPr>
          </m:sSubPr>
          <m:e>
            <m:r>
              <w:rPr>
                <w:rFonts w:ascii="Cambria Math" w:hAnsi="Cambria Math"/>
              </w:rPr>
              <m:t>N</m:t>
            </m:r>
          </m:e>
          <m:sub>
            <m:r>
              <w:rPr>
                <w:rFonts w:ascii="Cambria Math" w:hAnsi="Cambria Math"/>
              </w:rPr>
              <m:t>conf</m:t>
            </m:r>
          </m:sub>
        </m:sSub>
      </m:oMath>
      <w:r w:rsidR="00CA70C4" w:rsidRPr="001E0C8E">
        <w:t xml:space="preserve"> is the number of configured values of the PSFCH to PUCCH gap.</w:t>
      </w:r>
    </w:p>
    <w:tbl>
      <w:tblPr>
        <w:tblStyle w:val="afa"/>
        <w:tblW w:w="9634" w:type="dxa"/>
        <w:tblLook w:val="04A0" w:firstRow="1" w:lastRow="0" w:firstColumn="1" w:lastColumn="0" w:noHBand="0" w:noVBand="1"/>
      </w:tblPr>
      <w:tblGrid>
        <w:gridCol w:w="1231"/>
        <w:gridCol w:w="8403"/>
      </w:tblGrid>
      <w:tr w:rsidR="00164406" w14:paraId="703CCA3D" w14:textId="77777777" w:rsidTr="00975003">
        <w:tc>
          <w:tcPr>
            <w:tcW w:w="1189" w:type="dxa"/>
            <w:shd w:val="clear" w:color="auto" w:fill="E7E6E6" w:themeFill="background2"/>
          </w:tcPr>
          <w:p w14:paraId="24FFE539" w14:textId="77777777" w:rsidR="00164406" w:rsidRPr="00D04EC5" w:rsidRDefault="00164406" w:rsidP="00975003">
            <w:pPr>
              <w:jc w:val="center"/>
              <w:rPr>
                <w:b/>
                <w:bCs/>
                <w:lang w:val="en-GB"/>
              </w:rPr>
            </w:pPr>
            <w:r w:rsidRPr="00D04EC5">
              <w:rPr>
                <w:b/>
                <w:bCs/>
                <w:lang w:val="en-GB"/>
              </w:rPr>
              <w:t>Company</w:t>
            </w:r>
          </w:p>
        </w:tc>
        <w:tc>
          <w:tcPr>
            <w:tcW w:w="8445" w:type="dxa"/>
            <w:shd w:val="clear" w:color="auto" w:fill="E7E6E6" w:themeFill="background2"/>
          </w:tcPr>
          <w:p w14:paraId="080984EA" w14:textId="77777777" w:rsidR="00164406" w:rsidRPr="00D04EC5" w:rsidRDefault="00164406" w:rsidP="00975003">
            <w:pPr>
              <w:jc w:val="center"/>
              <w:rPr>
                <w:b/>
                <w:bCs/>
                <w:lang w:val="en-GB"/>
              </w:rPr>
            </w:pPr>
            <w:r w:rsidRPr="00D04EC5">
              <w:rPr>
                <w:b/>
                <w:bCs/>
                <w:lang w:val="en-GB"/>
              </w:rPr>
              <w:t>Views</w:t>
            </w:r>
          </w:p>
        </w:tc>
      </w:tr>
      <w:tr w:rsidR="00164406" w14:paraId="635AD5F2" w14:textId="77777777" w:rsidTr="00975003">
        <w:tc>
          <w:tcPr>
            <w:tcW w:w="1189" w:type="dxa"/>
          </w:tcPr>
          <w:p w14:paraId="67278011" w14:textId="07D86A77" w:rsidR="00164406" w:rsidRDefault="000E49E0" w:rsidP="00975003">
            <w:pPr>
              <w:rPr>
                <w:lang w:val="en-GB"/>
              </w:rPr>
            </w:pPr>
            <w:r>
              <w:rPr>
                <w:lang w:val="en-GB"/>
              </w:rPr>
              <w:t>Ericsson</w:t>
            </w:r>
          </w:p>
        </w:tc>
        <w:tc>
          <w:tcPr>
            <w:tcW w:w="8445" w:type="dxa"/>
          </w:tcPr>
          <w:p w14:paraId="7168FA65" w14:textId="682AE605" w:rsidR="00164406" w:rsidRDefault="000E49E0" w:rsidP="00975003">
            <w:pPr>
              <w:rPr>
                <w:lang w:val="en-GB"/>
              </w:rPr>
            </w:pPr>
            <w:r>
              <w:rPr>
                <w:lang w:val="en-GB"/>
              </w:rPr>
              <w:t>Agree</w:t>
            </w:r>
          </w:p>
        </w:tc>
      </w:tr>
      <w:tr w:rsidR="00164406" w14:paraId="75755C1C" w14:textId="77777777" w:rsidTr="00975003">
        <w:tc>
          <w:tcPr>
            <w:tcW w:w="1189" w:type="dxa"/>
          </w:tcPr>
          <w:p w14:paraId="2ECE9C6D" w14:textId="2ED51E13" w:rsidR="00164406" w:rsidRDefault="00291DFA" w:rsidP="00975003">
            <w:pPr>
              <w:rPr>
                <w:lang w:val="en-GB"/>
              </w:rPr>
            </w:pPr>
            <w:r>
              <w:rPr>
                <w:lang w:val="en-GB"/>
              </w:rPr>
              <w:t>Intel</w:t>
            </w:r>
          </w:p>
        </w:tc>
        <w:tc>
          <w:tcPr>
            <w:tcW w:w="8445" w:type="dxa"/>
          </w:tcPr>
          <w:p w14:paraId="5089E12A" w14:textId="77777777" w:rsidR="00164406" w:rsidRDefault="00291DFA" w:rsidP="00975003">
            <w:pPr>
              <w:rPr>
                <w:lang w:val="en-GB"/>
              </w:rPr>
            </w:pPr>
            <w:r>
              <w:rPr>
                <w:lang w:val="en-GB"/>
              </w:rPr>
              <w:t>The maximum number of Nprocesses may need to be decided by RAN1</w:t>
            </w:r>
          </w:p>
          <w:p w14:paraId="54544B8E" w14:textId="271325A7" w:rsidR="00291DFA" w:rsidRDefault="00291DFA" w:rsidP="00975003">
            <w:pPr>
              <w:rPr>
                <w:lang w:val="en-GB"/>
              </w:rPr>
            </w:pPr>
            <w:r>
              <w:rPr>
                <w:lang w:val="en-GB"/>
              </w:rPr>
              <w:t>The maximum number of Nconf may need to be decided by RAN1.</w:t>
            </w:r>
          </w:p>
          <w:p w14:paraId="4753D092" w14:textId="42082031" w:rsidR="00291DFA" w:rsidRDefault="00291DFA" w:rsidP="00975003">
            <w:pPr>
              <w:rPr>
                <w:lang w:val="en-GB"/>
              </w:rPr>
            </w:pPr>
            <w:r>
              <w:rPr>
                <w:lang w:val="en-GB"/>
              </w:rPr>
              <w:t>Other bullets are fine.</w:t>
            </w:r>
          </w:p>
        </w:tc>
      </w:tr>
      <w:tr w:rsidR="00164406" w14:paraId="7DFA88A1" w14:textId="77777777" w:rsidTr="00975003">
        <w:tc>
          <w:tcPr>
            <w:tcW w:w="1189" w:type="dxa"/>
          </w:tcPr>
          <w:p w14:paraId="325B8DAB" w14:textId="5BBF97BB" w:rsidR="00164406" w:rsidRDefault="00FD3644" w:rsidP="00975003">
            <w:pPr>
              <w:rPr>
                <w:lang w:val="en-GB"/>
              </w:rPr>
            </w:pPr>
            <w:r>
              <w:rPr>
                <w:lang w:val="en-GB"/>
              </w:rPr>
              <w:t>Futurewei</w:t>
            </w:r>
          </w:p>
        </w:tc>
        <w:tc>
          <w:tcPr>
            <w:tcW w:w="8445" w:type="dxa"/>
          </w:tcPr>
          <w:p w14:paraId="5B652182" w14:textId="77777777" w:rsidR="005B2E46" w:rsidRDefault="00FD3644" w:rsidP="00975003">
            <w:pPr>
              <w:rPr>
                <w:lang w:val="en-GB"/>
              </w:rPr>
            </w:pPr>
            <w:r>
              <w:rPr>
                <w:lang w:val="en-GB"/>
              </w:rPr>
              <w:t xml:space="preserve">Agree with Intel that Nprocesses and Nconf need to be decided by RAN1. </w:t>
            </w:r>
          </w:p>
          <w:p w14:paraId="7D569762" w14:textId="4BEB6F31" w:rsidR="00164406" w:rsidRDefault="005B2E46" w:rsidP="00975003">
            <w:pPr>
              <w:rPr>
                <w:lang w:val="en-GB"/>
              </w:rPr>
            </w:pPr>
            <w:r w:rsidRPr="005B2E46">
              <w:rPr>
                <w:lang w:val="en-GB"/>
              </w:rPr>
              <w:t>For Nprocesses, our view is that it should be configurable from 0 to 4 bits (like URLLC, as V2X apps have eMBB and URLLC characteristics)</w:t>
            </w:r>
          </w:p>
        </w:tc>
      </w:tr>
      <w:tr w:rsidR="00164406" w14:paraId="15377F66" w14:textId="77777777" w:rsidTr="00975003">
        <w:tc>
          <w:tcPr>
            <w:tcW w:w="1189" w:type="dxa"/>
          </w:tcPr>
          <w:p w14:paraId="0F587669" w14:textId="64D3575B" w:rsidR="00164406" w:rsidRDefault="00F23122" w:rsidP="00975003">
            <w:pPr>
              <w:rPr>
                <w:lang w:val="en-GB"/>
              </w:rPr>
            </w:pPr>
            <w:r>
              <w:rPr>
                <w:lang w:val="en-GB"/>
              </w:rPr>
              <w:t>Nokia, NSB</w:t>
            </w:r>
          </w:p>
        </w:tc>
        <w:tc>
          <w:tcPr>
            <w:tcW w:w="8445" w:type="dxa"/>
          </w:tcPr>
          <w:p w14:paraId="4FC35F9A" w14:textId="67B99A96" w:rsidR="00164406" w:rsidRDefault="00F23122" w:rsidP="00975003">
            <w:pPr>
              <w:rPr>
                <w:lang w:val="en-GB"/>
              </w:rPr>
            </w:pPr>
            <w:r>
              <w:rPr>
                <w:lang w:val="en-GB"/>
              </w:rPr>
              <w:t xml:space="preserve">Agree. </w:t>
            </w:r>
          </w:p>
        </w:tc>
      </w:tr>
      <w:tr w:rsidR="0096382B" w14:paraId="1F04C3CE" w14:textId="77777777" w:rsidTr="00975003">
        <w:tc>
          <w:tcPr>
            <w:tcW w:w="1189" w:type="dxa"/>
          </w:tcPr>
          <w:p w14:paraId="0DC43DA0" w14:textId="78E933D2" w:rsidR="0096382B" w:rsidRDefault="0096382B" w:rsidP="0096382B">
            <w:pPr>
              <w:rPr>
                <w:lang w:val="en-GB"/>
              </w:rPr>
            </w:pPr>
            <w:r>
              <w:rPr>
                <w:rFonts w:eastAsia="Yu Mincho" w:hint="eastAsia"/>
                <w:lang w:val="en-GB"/>
              </w:rPr>
              <w:t>N</w:t>
            </w:r>
            <w:r>
              <w:rPr>
                <w:rFonts w:eastAsia="Yu Mincho"/>
                <w:lang w:val="en-GB"/>
              </w:rPr>
              <w:t>TT DOCOMO</w:t>
            </w:r>
          </w:p>
        </w:tc>
        <w:tc>
          <w:tcPr>
            <w:tcW w:w="8445" w:type="dxa"/>
          </w:tcPr>
          <w:p w14:paraId="2575F740" w14:textId="77777777" w:rsidR="0096382B" w:rsidRDefault="0096382B" w:rsidP="0096382B">
            <w:pPr>
              <w:rPr>
                <w:rFonts w:eastAsia="Yu Mincho"/>
                <w:lang w:val="en-GB"/>
              </w:rPr>
            </w:pPr>
            <w:r>
              <w:rPr>
                <w:rFonts w:eastAsia="Yu Mincho" w:hint="eastAsia"/>
                <w:lang w:val="en-GB"/>
              </w:rPr>
              <w:t xml:space="preserve">We are not sure why fixed sizes are proposed for </w:t>
            </w:r>
            <w:r>
              <w:rPr>
                <w:rFonts w:eastAsia="Yu Mincho"/>
                <w:lang w:val="en-GB"/>
              </w:rPr>
              <w:t>time gap and configuration index, and why SAI is 2 bits for type-1 HARQ-ACK CB, but if majority companies support them, we are OK with the current them.</w:t>
            </w:r>
          </w:p>
          <w:p w14:paraId="3C7CE909" w14:textId="399B24BF" w:rsidR="0096382B" w:rsidRDefault="0096382B" w:rsidP="0096382B">
            <w:pPr>
              <w:rPr>
                <w:lang w:val="en-GB"/>
              </w:rPr>
            </w:pPr>
            <w:r>
              <w:rPr>
                <w:rFonts w:eastAsia="Yu Mincho"/>
                <w:lang w:val="en-GB"/>
              </w:rPr>
              <w:t>Regarding N_processes, it would be dependent on RAN1 UE feature discussion. Not RAN2.</w:t>
            </w:r>
          </w:p>
        </w:tc>
      </w:tr>
      <w:tr w:rsidR="00B200E5" w14:paraId="28AAFCDE" w14:textId="77777777" w:rsidTr="00975003">
        <w:tc>
          <w:tcPr>
            <w:tcW w:w="1189" w:type="dxa"/>
          </w:tcPr>
          <w:p w14:paraId="222C3FAB" w14:textId="2DEEA585" w:rsidR="00B200E5" w:rsidRPr="00B200E5" w:rsidRDefault="00B200E5" w:rsidP="0096382B">
            <w:pPr>
              <w:rPr>
                <w:rFonts w:eastAsia="等线"/>
                <w:lang w:val="en-GB"/>
              </w:rPr>
            </w:pPr>
            <w:r>
              <w:rPr>
                <w:rFonts w:eastAsia="等线" w:hint="eastAsia"/>
                <w:lang w:val="en-GB"/>
              </w:rPr>
              <w:lastRenderedPageBreak/>
              <w:t>O</w:t>
            </w:r>
            <w:r>
              <w:rPr>
                <w:rFonts w:eastAsia="等线"/>
                <w:lang w:val="en-GB"/>
              </w:rPr>
              <w:t>PPO</w:t>
            </w:r>
          </w:p>
        </w:tc>
        <w:tc>
          <w:tcPr>
            <w:tcW w:w="8445" w:type="dxa"/>
          </w:tcPr>
          <w:p w14:paraId="169336D3" w14:textId="74A2F6CB" w:rsidR="00B200E5" w:rsidRPr="00B200E5" w:rsidRDefault="00B200E5" w:rsidP="0096382B">
            <w:pPr>
              <w:rPr>
                <w:rFonts w:eastAsia="等线"/>
                <w:lang w:val="en-GB"/>
              </w:rPr>
            </w:pPr>
            <w:r>
              <w:rPr>
                <w:rFonts w:eastAsia="等线" w:hint="eastAsia"/>
                <w:lang w:val="en-GB"/>
              </w:rPr>
              <w:t>F</w:t>
            </w:r>
            <w:r>
              <w:rPr>
                <w:rFonts w:eastAsia="等线"/>
                <w:lang w:val="en-GB"/>
              </w:rPr>
              <w:t>or Nconf, do we have agreement that gNB configures a set of values, and only the index is indicated by DCI? If no, we need to make related agreement firstly.</w:t>
            </w:r>
          </w:p>
        </w:tc>
      </w:tr>
      <w:tr w:rsidR="002E0F1D" w14:paraId="333742A6" w14:textId="77777777" w:rsidTr="00975003">
        <w:tc>
          <w:tcPr>
            <w:tcW w:w="1189" w:type="dxa"/>
          </w:tcPr>
          <w:p w14:paraId="581DC441" w14:textId="45364F2F" w:rsidR="002E0F1D" w:rsidRDefault="002E0F1D" w:rsidP="002E0F1D">
            <w:pPr>
              <w:rPr>
                <w:rFonts w:eastAsia="等线"/>
                <w:lang w:val="en-GB"/>
              </w:rPr>
            </w:pPr>
            <w:r>
              <w:rPr>
                <w:rFonts w:eastAsia="等线" w:hint="eastAsia"/>
                <w:lang w:val="en-GB"/>
              </w:rPr>
              <w:t>C</w:t>
            </w:r>
            <w:r>
              <w:rPr>
                <w:rFonts w:eastAsia="等线"/>
                <w:lang w:val="en-GB"/>
              </w:rPr>
              <w:t>MCC</w:t>
            </w:r>
          </w:p>
        </w:tc>
        <w:tc>
          <w:tcPr>
            <w:tcW w:w="8445" w:type="dxa"/>
          </w:tcPr>
          <w:p w14:paraId="08FED4D2" w14:textId="4F888BC6" w:rsidR="002E0F1D" w:rsidRDefault="002E0F1D" w:rsidP="002E0F1D">
            <w:pPr>
              <w:rPr>
                <w:rFonts w:eastAsia="等线"/>
                <w:lang w:val="en-GB"/>
              </w:rPr>
            </w:pPr>
            <w:r>
              <w:rPr>
                <w:rFonts w:eastAsia="等线" w:hint="eastAsia"/>
                <w:lang w:val="en-GB"/>
              </w:rPr>
              <w:t>A</w:t>
            </w:r>
            <w:r>
              <w:rPr>
                <w:rFonts w:eastAsia="等线"/>
                <w:lang w:val="en-GB"/>
              </w:rPr>
              <w:t xml:space="preserve">gree with Intel’s comments that </w:t>
            </w:r>
            <w:r>
              <w:rPr>
                <w:lang w:val="en-GB"/>
              </w:rPr>
              <w:t>Nprocesses and Nconf need to be decided by RAN1.</w:t>
            </w:r>
          </w:p>
        </w:tc>
      </w:tr>
      <w:tr w:rsidR="00B35A80" w14:paraId="4CDBA23C" w14:textId="77777777" w:rsidTr="00975003">
        <w:tc>
          <w:tcPr>
            <w:tcW w:w="1189" w:type="dxa"/>
          </w:tcPr>
          <w:p w14:paraId="1DE1EF54" w14:textId="640EF141" w:rsidR="00B35A80" w:rsidRPr="00B35A80" w:rsidRDefault="00B35A80" w:rsidP="00B35A80">
            <w:pPr>
              <w:rPr>
                <w:rFonts w:eastAsia="等线"/>
              </w:rPr>
            </w:pPr>
            <w:r>
              <w:rPr>
                <w:rFonts w:eastAsia="等线" w:hint="eastAsia"/>
                <w:lang w:val="en-GB"/>
              </w:rPr>
              <w:t>S</w:t>
            </w:r>
            <w:r>
              <w:rPr>
                <w:rFonts w:eastAsia="等线"/>
                <w:lang w:val="en-GB"/>
              </w:rPr>
              <w:t>harp</w:t>
            </w:r>
          </w:p>
        </w:tc>
        <w:tc>
          <w:tcPr>
            <w:tcW w:w="8445" w:type="dxa"/>
          </w:tcPr>
          <w:p w14:paraId="7FA73650" w14:textId="2C4A4041" w:rsidR="00B35A80" w:rsidRDefault="00B35A80" w:rsidP="00B35A80">
            <w:pPr>
              <w:rPr>
                <w:rFonts w:eastAsia="等线"/>
                <w:lang w:val="en-GB"/>
              </w:rPr>
            </w:pPr>
            <w:r>
              <w:rPr>
                <w:rFonts w:eastAsia="等线" w:hint="eastAsia"/>
                <w:lang w:val="en-GB"/>
              </w:rPr>
              <w:t>A</w:t>
            </w:r>
            <w:r>
              <w:rPr>
                <w:rFonts w:eastAsia="等线"/>
                <w:lang w:val="en-GB"/>
              </w:rPr>
              <w:t>gree.</w:t>
            </w:r>
          </w:p>
        </w:tc>
      </w:tr>
      <w:tr w:rsidR="00575DD8" w14:paraId="60B73749" w14:textId="77777777" w:rsidTr="00975003">
        <w:tc>
          <w:tcPr>
            <w:tcW w:w="1189" w:type="dxa"/>
          </w:tcPr>
          <w:p w14:paraId="64BA2660" w14:textId="3B5B4EF3" w:rsidR="00575DD8" w:rsidRDefault="00575DD8" w:rsidP="00B35A80">
            <w:pPr>
              <w:rPr>
                <w:rFonts w:eastAsia="等线"/>
                <w:lang w:val="en-GB"/>
              </w:rPr>
            </w:pPr>
            <w:r>
              <w:rPr>
                <w:rFonts w:eastAsia="等线" w:hint="eastAsia"/>
                <w:lang w:val="en-GB"/>
              </w:rPr>
              <w:t>Spreadtrum</w:t>
            </w:r>
          </w:p>
        </w:tc>
        <w:tc>
          <w:tcPr>
            <w:tcW w:w="8445" w:type="dxa"/>
          </w:tcPr>
          <w:p w14:paraId="545F2264" w14:textId="42521FFD" w:rsidR="00575DD8" w:rsidRDefault="00575DD8" w:rsidP="00B35A80">
            <w:pPr>
              <w:rPr>
                <w:rFonts w:eastAsia="等线"/>
                <w:lang w:val="en-GB"/>
              </w:rPr>
            </w:pPr>
            <w:r>
              <w:rPr>
                <w:rFonts w:eastAsia="等线"/>
                <w:lang w:val="en-GB"/>
              </w:rPr>
              <w:t>Agree.</w:t>
            </w:r>
          </w:p>
        </w:tc>
      </w:tr>
    </w:tbl>
    <w:p w14:paraId="74E2345E" w14:textId="77777777" w:rsidR="00164406" w:rsidRDefault="00164406" w:rsidP="002E015D"/>
    <w:p w14:paraId="50365E61" w14:textId="3A0A9BA9" w:rsidR="002E015D" w:rsidRDefault="002E015D" w:rsidP="00C514BB">
      <w:pPr>
        <w:pStyle w:val="21"/>
      </w:pPr>
      <w:r>
        <w:t>Q2</w:t>
      </w:r>
      <w:r w:rsidR="00FD64D0">
        <w:t>.</w:t>
      </w:r>
      <w:r w:rsidR="00C514BB">
        <w:tab/>
      </w:r>
      <w:r w:rsidR="00C514BB" w:rsidRPr="00C514BB">
        <w:t>Contents of DCI format 3_0</w:t>
      </w:r>
      <w:r w:rsidR="00C514BB">
        <w:t xml:space="preserve">. </w:t>
      </w:r>
      <w:r w:rsidR="00C514BB" w:rsidRPr="00C514BB">
        <w:t>Indication of activation/release for Type-2 CG</w:t>
      </w:r>
      <w:r w:rsidR="00E04834">
        <w:t>.</w:t>
      </w:r>
    </w:p>
    <w:p w14:paraId="179291F9" w14:textId="10BFCE63" w:rsidR="002E015D" w:rsidRDefault="00C24D92" w:rsidP="002E015D">
      <w:pPr>
        <w:rPr>
          <w:b/>
          <w:bCs/>
        </w:rPr>
      </w:pPr>
      <w:r w:rsidRPr="00C24D92">
        <w:rPr>
          <w:b/>
          <w:bCs/>
        </w:rPr>
        <w:t>For activation/</w:t>
      </w:r>
      <w:r>
        <w:rPr>
          <w:b/>
          <w:bCs/>
        </w:rPr>
        <w:t>release of CG type-2, which of the following options should be used:</w:t>
      </w:r>
    </w:p>
    <w:p w14:paraId="295D6476" w14:textId="3EE066B0" w:rsidR="00C24D92" w:rsidRDefault="00C24D92" w:rsidP="00C24D92">
      <w:pPr>
        <w:pStyle w:val="af7"/>
        <w:numPr>
          <w:ilvl w:val="0"/>
          <w:numId w:val="44"/>
        </w:numPr>
        <w:rPr>
          <w:b/>
          <w:bCs/>
        </w:rPr>
      </w:pPr>
      <w:r>
        <w:rPr>
          <w:b/>
          <w:bCs/>
        </w:rPr>
        <w:t>Option 1. One bit is included in SCI for explicit activation/release</w:t>
      </w:r>
      <w:r w:rsidR="00EB448F">
        <w:rPr>
          <w:b/>
          <w:bCs/>
        </w:rPr>
        <w:t xml:space="preserve"> when the UE is configured with </w:t>
      </w:r>
      <w:r w:rsidR="00E659D4" w:rsidRPr="00E659D4">
        <w:rPr>
          <w:b/>
          <w:bCs/>
        </w:rPr>
        <w:t>SL-CS-RNTI</w:t>
      </w:r>
      <w:r w:rsidR="00E659D4">
        <w:rPr>
          <w:b/>
          <w:bCs/>
        </w:rPr>
        <w:t>.</w:t>
      </w:r>
    </w:p>
    <w:p w14:paraId="654F738F" w14:textId="4376742D" w:rsidR="00C24D92" w:rsidRDefault="00C24D92" w:rsidP="00C24D92">
      <w:pPr>
        <w:pStyle w:val="af7"/>
        <w:numPr>
          <w:ilvl w:val="0"/>
          <w:numId w:val="44"/>
        </w:numPr>
        <w:rPr>
          <w:b/>
          <w:bCs/>
        </w:rPr>
      </w:pPr>
      <w:r>
        <w:rPr>
          <w:b/>
          <w:bCs/>
        </w:rPr>
        <w:t>Option 2. One combination of values of SCI. Indicate the combination.</w:t>
      </w:r>
    </w:p>
    <w:tbl>
      <w:tblPr>
        <w:tblStyle w:val="afa"/>
        <w:tblW w:w="9634" w:type="dxa"/>
        <w:tblLook w:val="04A0" w:firstRow="1" w:lastRow="0" w:firstColumn="1" w:lastColumn="0" w:noHBand="0" w:noVBand="1"/>
      </w:tblPr>
      <w:tblGrid>
        <w:gridCol w:w="1231"/>
        <w:gridCol w:w="8403"/>
      </w:tblGrid>
      <w:tr w:rsidR="00164406" w14:paraId="7B54AC2D" w14:textId="77777777" w:rsidTr="00975003">
        <w:tc>
          <w:tcPr>
            <w:tcW w:w="1189" w:type="dxa"/>
            <w:shd w:val="clear" w:color="auto" w:fill="E7E6E6" w:themeFill="background2"/>
          </w:tcPr>
          <w:p w14:paraId="439E4320" w14:textId="77777777" w:rsidR="00164406" w:rsidRPr="00D04EC5" w:rsidRDefault="00164406" w:rsidP="00975003">
            <w:pPr>
              <w:jc w:val="center"/>
              <w:rPr>
                <w:b/>
                <w:bCs/>
                <w:lang w:val="en-GB"/>
              </w:rPr>
            </w:pPr>
            <w:r w:rsidRPr="00D04EC5">
              <w:rPr>
                <w:b/>
                <w:bCs/>
                <w:lang w:val="en-GB"/>
              </w:rPr>
              <w:t>Company</w:t>
            </w:r>
          </w:p>
        </w:tc>
        <w:tc>
          <w:tcPr>
            <w:tcW w:w="8445" w:type="dxa"/>
            <w:shd w:val="clear" w:color="auto" w:fill="E7E6E6" w:themeFill="background2"/>
          </w:tcPr>
          <w:p w14:paraId="2982005D" w14:textId="77777777" w:rsidR="00164406" w:rsidRPr="00D04EC5" w:rsidRDefault="00164406" w:rsidP="00975003">
            <w:pPr>
              <w:jc w:val="center"/>
              <w:rPr>
                <w:b/>
                <w:bCs/>
                <w:lang w:val="en-GB"/>
              </w:rPr>
            </w:pPr>
            <w:r w:rsidRPr="00D04EC5">
              <w:rPr>
                <w:b/>
                <w:bCs/>
                <w:lang w:val="en-GB"/>
              </w:rPr>
              <w:t>Views</w:t>
            </w:r>
          </w:p>
        </w:tc>
      </w:tr>
      <w:tr w:rsidR="00164406" w14:paraId="1B15EBFC" w14:textId="77777777" w:rsidTr="00975003">
        <w:tc>
          <w:tcPr>
            <w:tcW w:w="1189" w:type="dxa"/>
          </w:tcPr>
          <w:p w14:paraId="7A5E239E" w14:textId="71514AC7" w:rsidR="00164406" w:rsidRDefault="007E6DAB" w:rsidP="00975003">
            <w:pPr>
              <w:rPr>
                <w:lang w:val="en-GB"/>
              </w:rPr>
            </w:pPr>
            <w:r>
              <w:rPr>
                <w:lang w:val="en-GB"/>
              </w:rPr>
              <w:t>Ericsson</w:t>
            </w:r>
          </w:p>
        </w:tc>
        <w:tc>
          <w:tcPr>
            <w:tcW w:w="8445" w:type="dxa"/>
          </w:tcPr>
          <w:p w14:paraId="08896C8C" w14:textId="07BCA76F" w:rsidR="00164406" w:rsidRDefault="007E6DAB" w:rsidP="00975003">
            <w:pPr>
              <w:rPr>
                <w:lang w:val="en-GB"/>
              </w:rPr>
            </w:pPr>
            <w:r>
              <w:rPr>
                <w:lang w:val="en-GB"/>
              </w:rPr>
              <w:t>We are fine either way as long as scheduling flexibility is not lost.</w:t>
            </w:r>
          </w:p>
        </w:tc>
      </w:tr>
      <w:tr w:rsidR="00164406" w14:paraId="721EE3BD" w14:textId="77777777" w:rsidTr="00975003">
        <w:tc>
          <w:tcPr>
            <w:tcW w:w="1189" w:type="dxa"/>
          </w:tcPr>
          <w:p w14:paraId="330AF412" w14:textId="01BA09F8" w:rsidR="00164406" w:rsidRDefault="00291DFA" w:rsidP="00975003">
            <w:pPr>
              <w:rPr>
                <w:lang w:val="en-GB"/>
              </w:rPr>
            </w:pPr>
            <w:r>
              <w:rPr>
                <w:lang w:val="en-GB"/>
              </w:rPr>
              <w:t>Intel</w:t>
            </w:r>
          </w:p>
        </w:tc>
        <w:tc>
          <w:tcPr>
            <w:tcW w:w="8445" w:type="dxa"/>
          </w:tcPr>
          <w:p w14:paraId="1C839661" w14:textId="77777777" w:rsidR="00291DFA" w:rsidRDefault="00291DFA" w:rsidP="00975003">
            <w:pPr>
              <w:rPr>
                <w:lang w:val="en-GB"/>
              </w:rPr>
            </w:pPr>
            <w:r>
              <w:rPr>
                <w:lang w:val="en-GB"/>
              </w:rPr>
              <w:t>Option 2, with HARQ ID codepoints indicating activation or release, e.g. all 0 for activation and all 1 for release. We assume that HARQ ID is not used for its purpose during activation and release, only during dynamic ReTX.</w:t>
            </w:r>
          </w:p>
          <w:p w14:paraId="464221FE" w14:textId="33CD20B6" w:rsidR="00E16CE4" w:rsidRDefault="00E16CE4" w:rsidP="00975003">
            <w:pPr>
              <w:rPr>
                <w:lang w:val="en-GB"/>
              </w:rPr>
            </w:pPr>
            <w:r>
              <w:rPr>
                <w:lang w:val="en-GB"/>
              </w:rPr>
              <w:t>Furthermore, for the release many other fields may be set to ‘all 1’ since those are not used after the release. This increases robustness to positive false alarm.</w:t>
            </w:r>
          </w:p>
        </w:tc>
      </w:tr>
      <w:tr w:rsidR="00164406" w14:paraId="79D62DE9" w14:textId="77777777" w:rsidTr="00975003">
        <w:tc>
          <w:tcPr>
            <w:tcW w:w="1189" w:type="dxa"/>
          </w:tcPr>
          <w:p w14:paraId="2613BB07" w14:textId="2005478E" w:rsidR="00164406" w:rsidRDefault="00FD3644" w:rsidP="00975003">
            <w:pPr>
              <w:rPr>
                <w:lang w:val="en-GB"/>
              </w:rPr>
            </w:pPr>
            <w:r>
              <w:rPr>
                <w:lang w:val="en-GB"/>
              </w:rPr>
              <w:t>Futurewei</w:t>
            </w:r>
          </w:p>
        </w:tc>
        <w:tc>
          <w:tcPr>
            <w:tcW w:w="8445" w:type="dxa"/>
          </w:tcPr>
          <w:p w14:paraId="5DFACEA3" w14:textId="516B2007" w:rsidR="00164406" w:rsidRDefault="00FD3644" w:rsidP="00975003">
            <w:pPr>
              <w:rPr>
                <w:lang w:val="en-GB"/>
              </w:rPr>
            </w:pPr>
            <w:r>
              <w:rPr>
                <w:lang w:val="en-GB"/>
              </w:rPr>
              <w:t>Option1 since it is simpler</w:t>
            </w:r>
          </w:p>
        </w:tc>
      </w:tr>
      <w:tr w:rsidR="00164406" w14:paraId="7EAE1A5D" w14:textId="77777777" w:rsidTr="00975003">
        <w:tc>
          <w:tcPr>
            <w:tcW w:w="1189" w:type="dxa"/>
          </w:tcPr>
          <w:p w14:paraId="28AC36A9" w14:textId="629D71F9" w:rsidR="00164406" w:rsidRDefault="00F23122" w:rsidP="00975003">
            <w:pPr>
              <w:rPr>
                <w:lang w:val="en-GB"/>
              </w:rPr>
            </w:pPr>
            <w:r>
              <w:rPr>
                <w:lang w:val="en-GB"/>
              </w:rPr>
              <w:t>Nokia, NSB</w:t>
            </w:r>
          </w:p>
        </w:tc>
        <w:tc>
          <w:tcPr>
            <w:tcW w:w="8445" w:type="dxa"/>
          </w:tcPr>
          <w:p w14:paraId="71B9C456" w14:textId="51BBAA64" w:rsidR="00164406" w:rsidRDefault="00F23122" w:rsidP="00975003">
            <w:pPr>
              <w:rPr>
                <w:lang w:val="en-GB"/>
              </w:rPr>
            </w:pPr>
            <w:r>
              <w:rPr>
                <w:lang w:val="en-GB"/>
              </w:rPr>
              <w:t>Either option is fine, slightly prefer Option 2 for consistency with Uu.</w:t>
            </w:r>
          </w:p>
        </w:tc>
      </w:tr>
      <w:tr w:rsidR="0096382B" w14:paraId="4C2EFD22" w14:textId="77777777" w:rsidTr="00975003">
        <w:tc>
          <w:tcPr>
            <w:tcW w:w="1189" w:type="dxa"/>
          </w:tcPr>
          <w:p w14:paraId="74C5B1D3" w14:textId="398249B8" w:rsidR="0096382B" w:rsidRDefault="0096382B" w:rsidP="0096382B">
            <w:pPr>
              <w:rPr>
                <w:lang w:val="en-GB"/>
              </w:rPr>
            </w:pPr>
            <w:r>
              <w:rPr>
                <w:rFonts w:eastAsia="Yu Mincho" w:hint="eastAsia"/>
                <w:lang w:val="en-GB"/>
              </w:rPr>
              <w:t>NTT DOCOMO</w:t>
            </w:r>
          </w:p>
        </w:tc>
        <w:tc>
          <w:tcPr>
            <w:tcW w:w="8445" w:type="dxa"/>
          </w:tcPr>
          <w:p w14:paraId="5F43EEDA" w14:textId="5652E073" w:rsidR="0096382B" w:rsidRDefault="0096382B" w:rsidP="0096382B">
            <w:pPr>
              <w:rPr>
                <w:lang w:val="en-GB"/>
              </w:rPr>
            </w:pPr>
            <w:r>
              <w:rPr>
                <w:rFonts w:eastAsia="Yu Mincho" w:hint="eastAsia"/>
                <w:lang w:val="en-GB"/>
              </w:rPr>
              <w:t xml:space="preserve">Support option 2, </w:t>
            </w:r>
            <w:r>
              <w:rPr>
                <w:rFonts w:eastAsia="Yu Mincho"/>
                <w:lang w:val="en-GB"/>
              </w:rPr>
              <w:t>which</w:t>
            </w:r>
            <w:r>
              <w:rPr>
                <w:rFonts w:eastAsia="Yu Mincho" w:hint="eastAsia"/>
                <w:lang w:val="en-GB"/>
              </w:rPr>
              <w:t xml:space="preserve"> </w:t>
            </w:r>
            <w:r>
              <w:rPr>
                <w:rFonts w:eastAsia="Yu Mincho"/>
                <w:lang w:val="en-GB"/>
              </w:rPr>
              <w:t>is the same as Uu mechanism.</w:t>
            </w:r>
          </w:p>
        </w:tc>
      </w:tr>
      <w:tr w:rsidR="00B200E5" w14:paraId="0850FB50" w14:textId="77777777" w:rsidTr="00975003">
        <w:tc>
          <w:tcPr>
            <w:tcW w:w="1189" w:type="dxa"/>
          </w:tcPr>
          <w:p w14:paraId="212ADAF0" w14:textId="449E3F32" w:rsidR="00B200E5" w:rsidRPr="00B200E5" w:rsidRDefault="00B200E5" w:rsidP="0096382B">
            <w:pPr>
              <w:rPr>
                <w:rFonts w:eastAsia="等线"/>
                <w:lang w:val="en-GB"/>
              </w:rPr>
            </w:pPr>
            <w:r>
              <w:rPr>
                <w:rFonts w:eastAsia="等线" w:hint="eastAsia"/>
                <w:lang w:val="en-GB"/>
              </w:rPr>
              <w:t>O</w:t>
            </w:r>
            <w:r>
              <w:rPr>
                <w:rFonts w:eastAsia="等线"/>
                <w:lang w:val="en-GB"/>
              </w:rPr>
              <w:t>PPO</w:t>
            </w:r>
          </w:p>
        </w:tc>
        <w:tc>
          <w:tcPr>
            <w:tcW w:w="8445" w:type="dxa"/>
          </w:tcPr>
          <w:p w14:paraId="1A4D92FA" w14:textId="47702298" w:rsidR="00B200E5" w:rsidRDefault="00B200E5" w:rsidP="0096382B">
            <w:pPr>
              <w:rPr>
                <w:rFonts w:eastAsia="等线"/>
                <w:lang w:val="en-GB"/>
              </w:rPr>
            </w:pPr>
            <w:r>
              <w:rPr>
                <w:rFonts w:eastAsia="等线"/>
                <w:lang w:val="en-GB"/>
              </w:rPr>
              <w:t>A typo in the question, it is DCI instead of SCI.</w:t>
            </w:r>
          </w:p>
          <w:p w14:paraId="041DDA6B" w14:textId="633F96CC" w:rsidR="00B200E5" w:rsidRPr="00B200E5" w:rsidRDefault="00B200E5" w:rsidP="0096382B">
            <w:pPr>
              <w:rPr>
                <w:rFonts w:eastAsia="等线"/>
                <w:lang w:val="en-GB"/>
              </w:rPr>
            </w:pPr>
            <w:r>
              <w:rPr>
                <w:rFonts w:eastAsia="等线"/>
                <w:lang w:val="en-GB"/>
              </w:rPr>
              <w:t>Option 2 is preferred.</w:t>
            </w:r>
          </w:p>
        </w:tc>
      </w:tr>
      <w:tr w:rsidR="002E0F1D" w14:paraId="28B619CC" w14:textId="77777777" w:rsidTr="00975003">
        <w:tc>
          <w:tcPr>
            <w:tcW w:w="1189" w:type="dxa"/>
          </w:tcPr>
          <w:p w14:paraId="321A4253" w14:textId="502AE33E" w:rsidR="002E0F1D" w:rsidRDefault="002E0F1D" w:rsidP="002E0F1D">
            <w:pPr>
              <w:rPr>
                <w:rFonts w:eastAsia="等线"/>
                <w:lang w:val="en-GB"/>
              </w:rPr>
            </w:pPr>
            <w:r>
              <w:rPr>
                <w:rFonts w:eastAsia="等线" w:hint="eastAsia"/>
                <w:lang w:val="en-GB"/>
              </w:rPr>
              <w:t>C</w:t>
            </w:r>
            <w:r>
              <w:rPr>
                <w:rFonts w:eastAsia="等线"/>
                <w:lang w:val="en-GB"/>
              </w:rPr>
              <w:t>MCC</w:t>
            </w:r>
          </w:p>
        </w:tc>
        <w:tc>
          <w:tcPr>
            <w:tcW w:w="8445" w:type="dxa"/>
          </w:tcPr>
          <w:p w14:paraId="346F30F6" w14:textId="185CB238" w:rsidR="002E0F1D" w:rsidRDefault="002E0F1D" w:rsidP="002E0F1D">
            <w:pPr>
              <w:rPr>
                <w:rFonts w:eastAsia="等线"/>
                <w:lang w:val="en-GB"/>
              </w:rPr>
            </w:pPr>
            <w:r>
              <w:rPr>
                <w:rFonts w:eastAsia="等线" w:hint="eastAsia"/>
                <w:lang w:val="en-GB"/>
              </w:rPr>
              <w:t>E</w:t>
            </w:r>
            <w:r>
              <w:rPr>
                <w:rFonts w:eastAsia="等线"/>
                <w:lang w:val="en-GB"/>
              </w:rPr>
              <w:t>ither option is fine, slightly prefer option 1 which is simpler and same design as LTE-V.</w:t>
            </w:r>
          </w:p>
        </w:tc>
      </w:tr>
      <w:tr w:rsidR="00B35A80" w14:paraId="077F35A5" w14:textId="77777777" w:rsidTr="00975003">
        <w:tc>
          <w:tcPr>
            <w:tcW w:w="1189" w:type="dxa"/>
          </w:tcPr>
          <w:p w14:paraId="72FC9164" w14:textId="2AC73638" w:rsidR="00B35A80" w:rsidRDefault="00B35A80" w:rsidP="00B35A80">
            <w:pPr>
              <w:rPr>
                <w:rFonts w:eastAsia="等线"/>
                <w:lang w:val="en-GB"/>
              </w:rPr>
            </w:pPr>
            <w:r>
              <w:rPr>
                <w:rFonts w:eastAsia="等线" w:hint="eastAsia"/>
                <w:lang w:val="en-GB"/>
              </w:rPr>
              <w:t>S</w:t>
            </w:r>
            <w:r>
              <w:rPr>
                <w:rFonts w:eastAsia="等线"/>
                <w:lang w:val="en-GB"/>
              </w:rPr>
              <w:t>harp</w:t>
            </w:r>
          </w:p>
        </w:tc>
        <w:tc>
          <w:tcPr>
            <w:tcW w:w="8445" w:type="dxa"/>
          </w:tcPr>
          <w:p w14:paraId="5E629872" w14:textId="703914FB" w:rsidR="00B35A80" w:rsidRDefault="00B35A80" w:rsidP="00B35A80">
            <w:pPr>
              <w:rPr>
                <w:rFonts w:eastAsia="等线"/>
                <w:lang w:val="en-GB"/>
              </w:rPr>
            </w:pPr>
            <w:r>
              <w:rPr>
                <w:rFonts w:eastAsia="等线"/>
                <w:lang w:val="en-GB"/>
              </w:rPr>
              <w:t>Option 1, i.e. same as in LTE V2X.</w:t>
            </w:r>
          </w:p>
        </w:tc>
      </w:tr>
      <w:tr w:rsidR="00575DD8" w14:paraId="3DDA8A2D" w14:textId="77777777" w:rsidTr="00975003">
        <w:tc>
          <w:tcPr>
            <w:tcW w:w="1189" w:type="dxa"/>
          </w:tcPr>
          <w:p w14:paraId="6FB7F8ED" w14:textId="4581E947" w:rsidR="00575DD8" w:rsidRDefault="00575DD8" w:rsidP="00B35A80">
            <w:pPr>
              <w:rPr>
                <w:rFonts w:eastAsia="等线"/>
                <w:lang w:val="en-GB"/>
              </w:rPr>
            </w:pPr>
            <w:r>
              <w:rPr>
                <w:rFonts w:eastAsia="等线" w:hint="eastAsia"/>
                <w:lang w:val="en-GB"/>
              </w:rPr>
              <w:t>Spreadtrum</w:t>
            </w:r>
          </w:p>
        </w:tc>
        <w:tc>
          <w:tcPr>
            <w:tcW w:w="8445" w:type="dxa"/>
          </w:tcPr>
          <w:p w14:paraId="3EE8D3BE" w14:textId="77777777" w:rsidR="000379B4" w:rsidRDefault="00575DD8" w:rsidP="000379B4">
            <w:r w:rsidRPr="00575DD8">
              <w:t>Option 2</w:t>
            </w:r>
            <w:r>
              <w:t>.</w:t>
            </w:r>
            <w:r w:rsidRPr="000379B4">
              <w:rPr>
                <w:rFonts w:hint="eastAsia"/>
              </w:rPr>
              <w:t xml:space="preserve"> </w:t>
            </w:r>
          </w:p>
          <w:p w14:paraId="7FD5884A" w14:textId="0BF932F0" w:rsidR="00575DD8" w:rsidRPr="00575DD8" w:rsidRDefault="00575DD8" w:rsidP="000379B4">
            <w:r w:rsidRPr="000379B4">
              <w:t xml:space="preserve">For example, </w:t>
            </w:r>
            <w:r>
              <w:t>s</w:t>
            </w:r>
            <w:r w:rsidRPr="005E597D">
              <w:t>pec</w:t>
            </w:r>
            <w:r>
              <w:t>ial</w:t>
            </w:r>
            <w:r w:rsidR="000379B4">
              <w:t xml:space="preserve"> value of “</w:t>
            </w:r>
            <w:r w:rsidR="000379B4" w:rsidRPr="000379B4">
              <w:t>HARQ process ID</w:t>
            </w:r>
            <w:r w:rsidRPr="005E597D">
              <w:t xml:space="preserve"> field</w:t>
            </w:r>
            <w:r w:rsidR="000379B4">
              <w:t>”</w:t>
            </w:r>
            <w:r w:rsidRPr="005E597D">
              <w:t xml:space="preserve"> is used for activation, while speci</w:t>
            </w:r>
            <w:r>
              <w:t>al</w:t>
            </w:r>
            <w:r w:rsidRPr="005E597D">
              <w:t xml:space="preserve"> value of </w:t>
            </w:r>
            <w:r w:rsidR="000379B4">
              <w:t>“</w:t>
            </w:r>
            <w:r w:rsidR="000379B4" w:rsidRPr="000379B4">
              <w:rPr>
                <w:rFonts w:hint="eastAsia"/>
              </w:rPr>
              <w:t>L</w:t>
            </w:r>
            <w:r w:rsidR="000379B4" w:rsidRPr="000379B4">
              <w:t>owest index of the subchannel allocation to the initial transmission</w:t>
            </w:r>
            <w:r w:rsidR="000379B4">
              <w:t>”</w:t>
            </w:r>
            <w:r w:rsidRPr="005E597D">
              <w:t xml:space="preserve"> field is additionally used for deactivation.</w:t>
            </w:r>
          </w:p>
        </w:tc>
      </w:tr>
    </w:tbl>
    <w:p w14:paraId="2C974E29" w14:textId="77777777" w:rsidR="00164406" w:rsidRPr="002E2F17" w:rsidRDefault="00164406" w:rsidP="002E2F17">
      <w:pPr>
        <w:rPr>
          <w:b/>
          <w:bCs/>
        </w:rPr>
      </w:pPr>
    </w:p>
    <w:p w14:paraId="74B15DB1" w14:textId="42605C37" w:rsidR="00C514BB" w:rsidRDefault="002E015D" w:rsidP="00C514BB">
      <w:pPr>
        <w:pStyle w:val="21"/>
      </w:pPr>
      <w:r w:rsidRPr="00250575">
        <w:t>Q3.</w:t>
      </w:r>
      <w:r w:rsidR="00C514BB">
        <w:tab/>
      </w:r>
      <w:r w:rsidR="00C514BB" w:rsidRPr="00C514BB">
        <w:t>Contents of DCI format 3_0</w:t>
      </w:r>
      <w:r w:rsidR="00C514BB">
        <w:t xml:space="preserve">. </w:t>
      </w:r>
      <w:r w:rsidR="00C514BB" w:rsidRPr="00C514BB">
        <w:t>Define the combination of PSFCH-to-HARQ feedback timing indicator and PUCCH resource indicator used to indicate that PUCCH resource is not provided.</w:t>
      </w:r>
    </w:p>
    <w:p w14:paraId="283EBE81" w14:textId="2DB43065" w:rsidR="00250575" w:rsidRPr="00250575" w:rsidRDefault="00250575" w:rsidP="002E015D">
      <w:pPr>
        <w:rPr>
          <w:b/>
          <w:bCs/>
        </w:rPr>
      </w:pPr>
      <w:r w:rsidRPr="00250575">
        <w:rPr>
          <w:b/>
          <w:bCs/>
        </w:rPr>
        <w:t>Do you agree with the following proposal:</w:t>
      </w:r>
    </w:p>
    <w:p w14:paraId="481F23F4" w14:textId="77777777" w:rsidR="00250575" w:rsidRDefault="00250575" w:rsidP="002E015D">
      <w:r w:rsidRPr="00887714">
        <w:rPr>
          <w:highlight w:val="yellow"/>
        </w:rPr>
        <w:t>Proposal</w:t>
      </w:r>
      <w:r>
        <w:t>:</w:t>
      </w:r>
    </w:p>
    <w:p w14:paraId="4DFFFD3B" w14:textId="1518D4AA" w:rsidR="002E015D" w:rsidRDefault="002E015D" w:rsidP="00250575">
      <w:pPr>
        <w:pStyle w:val="af7"/>
        <w:numPr>
          <w:ilvl w:val="0"/>
          <w:numId w:val="34"/>
        </w:numPr>
      </w:pPr>
      <w:r w:rsidRPr="00250575">
        <w:t>The combination of all-zero</w:t>
      </w:r>
      <w:r w:rsidR="00250575" w:rsidRPr="00250575">
        <w:t xml:space="preserve"> bits</w:t>
      </w:r>
      <w:r w:rsidRPr="00250575">
        <w:t xml:space="preserve"> </w:t>
      </w:r>
      <w:r w:rsidR="00250575" w:rsidRPr="00250575">
        <w:t xml:space="preserve">for PSFCH-to-HARQ feedback timing indicator and all-zero bits PUCCH resource indicator is used to indicate that PUCCH resource is not provided. </w:t>
      </w:r>
    </w:p>
    <w:tbl>
      <w:tblPr>
        <w:tblStyle w:val="afa"/>
        <w:tblW w:w="9634" w:type="dxa"/>
        <w:tblLook w:val="04A0" w:firstRow="1" w:lastRow="0" w:firstColumn="1" w:lastColumn="0" w:noHBand="0" w:noVBand="1"/>
      </w:tblPr>
      <w:tblGrid>
        <w:gridCol w:w="1231"/>
        <w:gridCol w:w="8403"/>
      </w:tblGrid>
      <w:tr w:rsidR="00164406" w14:paraId="7158C168" w14:textId="77777777" w:rsidTr="00975003">
        <w:tc>
          <w:tcPr>
            <w:tcW w:w="1189" w:type="dxa"/>
            <w:shd w:val="clear" w:color="auto" w:fill="E7E6E6" w:themeFill="background2"/>
          </w:tcPr>
          <w:p w14:paraId="35804B29" w14:textId="77777777" w:rsidR="00164406" w:rsidRPr="00D04EC5" w:rsidRDefault="00164406" w:rsidP="00975003">
            <w:pPr>
              <w:jc w:val="center"/>
              <w:rPr>
                <w:b/>
                <w:bCs/>
                <w:lang w:val="en-GB"/>
              </w:rPr>
            </w:pPr>
            <w:r w:rsidRPr="00D04EC5">
              <w:rPr>
                <w:b/>
                <w:bCs/>
                <w:lang w:val="en-GB"/>
              </w:rPr>
              <w:t>Company</w:t>
            </w:r>
          </w:p>
        </w:tc>
        <w:tc>
          <w:tcPr>
            <w:tcW w:w="8445" w:type="dxa"/>
            <w:shd w:val="clear" w:color="auto" w:fill="E7E6E6" w:themeFill="background2"/>
          </w:tcPr>
          <w:p w14:paraId="15D040F5" w14:textId="77777777" w:rsidR="00164406" w:rsidRPr="00D04EC5" w:rsidRDefault="00164406" w:rsidP="00975003">
            <w:pPr>
              <w:jc w:val="center"/>
              <w:rPr>
                <w:b/>
                <w:bCs/>
                <w:lang w:val="en-GB"/>
              </w:rPr>
            </w:pPr>
            <w:r w:rsidRPr="00D04EC5">
              <w:rPr>
                <w:b/>
                <w:bCs/>
                <w:lang w:val="en-GB"/>
              </w:rPr>
              <w:t>Views</w:t>
            </w:r>
          </w:p>
        </w:tc>
      </w:tr>
      <w:tr w:rsidR="00164406" w14:paraId="0AB18621" w14:textId="77777777" w:rsidTr="00975003">
        <w:tc>
          <w:tcPr>
            <w:tcW w:w="1189" w:type="dxa"/>
          </w:tcPr>
          <w:p w14:paraId="75009AC7" w14:textId="4DAC6A40" w:rsidR="00164406" w:rsidRDefault="007E6DAB" w:rsidP="00975003">
            <w:pPr>
              <w:rPr>
                <w:lang w:val="en-GB"/>
              </w:rPr>
            </w:pPr>
            <w:r>
              <w:rPr>
                <w:lang w:val="en-GB"/>
              </w:rPr>
              <w:t>Ericsson</w:t>
            </w:r>
          </w:p>
        </w:tc>
        <w:tc>
          <w:tcPr>
            <w:tcW w:w="8445" w:type="dxa"/>
          </w:tcPr>
          <w:p w14:paraId="333EC8FE" w14:textId="5002D11F" w:rsidR="00164406" w:rsidRDefault="007E6DAB" w:rsidP="00975003">
            <w:pPr>
              <w:rPr>
                <w:lang w:val="en-GB"/>
              </w:rPr>
            </w:pPr>
            <w:r>
              <w:rPr>
                <w:lang w:val="en-GB"/>
              </w:rPr>
              <w:t>Agree</w:t>
            </w:r>
          </w:p>
        </w:tc>
      </w:tr>
      <w:tr w:rsidR="00164406" w14:paraId="00009DBA" w14:textId="77777777" w:rsidTr="00975003">
        <w:tc>
          <w:tcPr>
            <w:tcW w:w="1189" w:type="dxa"/>
          </w:tcPr>
          <w:p w14:paraId="577348E6" w14:textId="3AD91931" w:rsidR="00164406" w:rsidRDefault="00291DFA" w:rsidP="00975003">
            <w:pPr>
              <w:rPr>
                <w:lang w:val="en-GB"/>
              </w:rPr>
            </w:pPr>
            <w:r>
              <w:rPr>
                <w:lang w:val="en-GB"/>
              </w:rPr>
              <w:t>Intel</w:t>
            </w:r>
          </w:p>
        </w:tc>
        <w:tc>
          <w:tcPr>
            <w:tcW w:w="8445" w:type="dxa"/>
          </w:tcPr>
          <w:p w14:paraId="7CC08022" w14:textId="7B288E71" w:rsidR="00164406" w:rsidRDefault="00291DFA" w:rsidP="00975003">
            <w:pPr>
              <w:rPr>
                <w:lang w:val="en-GB"/>
              </w:rPr>
            </w:pPr>
            <w:r>
              <w:rPr>
                <w:lang w:val="en-GB"/>
              </w:rPr>
              <w:t>Agree</w:t>
            </w:r>
          </w:p>
        </w:tc>
      </w:tr>
      <w:tr w:rsidR="00164406" w14:paraId="15FAD227" w14:textId="77777777" w:rsidTr="00975003">
        <w:tc>
          <w:tcPr>
            <w:tcW w:w="1189" w:type="dxa"/>
          </w:tcPr>
          <w:p w14:paraId="32AFA856" w14:textId="6444B592" w:rsidR="00164406" w:rsidRDefault="00FD3644" w:rsidP="00975003">
            <w:pPr>
              <w:rPr>
                <w:lang w:val="en-GB"/>
              </w:rPr>
            </w:pPr>
            <w:r>
              <w:rPr>
                <w:lang w:val="en-GB"/>
              </w:rPr>
              <w:t>Futurewei</w:t>
            </w:r>
          </w:p>
        </w:tc>
        <w:tc>
          <w:tcPr>
            <w:tcW w:w="8445" w:type="dxa"/>
          </w:tcPr>
          <w:p w14:paraId="17D9B4D3" w14:textId="3F243275" w:rsidR="00164406" w:rsidRDefault="00FD3644" w:rsidP="00975003">
            <w:pPr>
              <w:rPr>
                <w:lang w:val="en-GB"/>
              </w:rPr>
            </w:pPr>
            <w:r>
              <w:rPr>
                <w:lang w:val="en-GB"/>
              </w:rPr>
              <w:t>Agree</w:t>
            </w:r>
          </w:p>
        </w:tc>
      </w:tr>
      <w:tr w:rsidR="00164406" w14:paraId="1D0CBE15" w14:textId="77777777" w:rsidTr="00975003">
        <w:tc>
          <w:tcPr>
            <w:tcW w:w="1189" w:type="dxa"/>
          </w:tcPr>
          <w:p w14:paraId="525CF14B" w14:textId="08DD4D61" w:rsidR="00164406" w:rsidRDefault="00F23122" w:rsidP="00975003">
            <w:pPr>
              <w:rPr>
                <w:lang w:val="en-GB"/>
              </w:rPr>
            </w:pPr>
            <w:r>
              <w:rPr>
                <w:lang w:val="en-GB"/>
              </w:rPr>
              <w:t>Nokia, NSB</w:t>
            </w:r>
          </w:p>
        </w:tc>
        <w:tc>
          <w:tcPr>
            <w:tcW w:w="8445" w:type="dxa"/>
          </w:tcPr>
          <w:p w14:paraId="52A19CE4" w14:textId="480A9A3B" w:rsidR="00164406" w:rsidRDefault="00F23122" w:rsidP="00975003">
            <w:pPr>
              <w:rPr>
                <w:lang w:val="en-GB"/>
              </w:rPr>
            </w:pPr>
            <w:r>
              <w:rPr>
                <w:lang w:val="en-GB"/>
              </w:rPr>
              <w:t>Agree</w:t>
            </w:r>
          </w:p>
        </w:tc>
      </w:tr>
      <w:tr w:rsidR="0096382B" w14:paraId="6F9DE001" w14:textId="77777777" w:rsidTr="00975003">
        <w:tc>
          <w:tcPr>
            <w:tcW w:w="1189" w:type="dxa"/>
          </w:tcPr>
          <w:p w14:paraId="343181C1" w14:textId="6B4D57A5" w:rsidR="0096382B" w:rsidRDefault="0096382B" w:rsidP="0096382B">
            <w:pPr>
              <w:rPr>
                <w:lang w:val="en-GB"/>
              </w:rPr>
            </w:pPr>
            <w:r>
              <w:rPr>
                <w:rFonts w:eastAsia="Yu Mincho" w:hint="eastAsia"/>
                <w:lang w:val="en-GB"/>
              </w:rPr>
              <w:t>NTT DOCOMO</w:t>
            </w:r>
          </w:p>
        </w:tc>
        <w:tc>
          <w:tcPr>
            <w:tcW w:w="8445" w:type="dxa"/>
          </w:tcPr>
          <w:p w14:paraId="6A4B8E45" w14:textId="11284004" w:rsidR="0096382B" w:rsidRDefault="0096382B" w:rsidP="0096382B">
            <w:pPr>
              <w:rPr>
                <w:lang w:val="en-GB"/>
              </w:rPr>
            </w:pPr>
            <w:r>
              <w:rPr>
                <w:rFonts w:eastAsia="Yu Mincho" w:hint="eastAsia"/>
                <w:lang w:val="en-GB"/>
              </w:rPr>
              <w:t>Agree</w:t>
            </w:r>
          </w:p>
        </w:tc>
      </w:tr>
      <w:tr w:rsidR="0053266F" w14:paraId="37156884" w14:textId="77777777" w:rsidTr="00975003">
        <w:tc>
          <w:tcPr>
            <w:tcW w:w="1189" w:type="dxa"/>
          </w:tcPr>
          <w:p w14:paraId="7667F3C2" w14:textId="44B48424" w:rsidR="0053266F" w:rsidRPr="0053266F" w:rsidRDefault="0053266F" w:rsidP="0096382B">
            <w:pPr>
              <w:rPr>
                <w:rFonts w:eastAsia="等线"/>
                <w:lang w:val="en-GB"/>
              </w:rPr>
            </w:pPr>
            <w:r>
              <w:rPr>
                <w:rFonts w:eastAsia="等线" w:hint="eastAsia"/>
                <w:lang w:val="en-GB"/>
              </w:rPr>
              <w:t>O</w:t>
            </w:r>
            <w:r>
              <w:rPr>
                <w:rFonts w:eastAsia="等线"/>
                <w:lang w:val="en-GB"/>
              </w:rPr>
              <w:t>PPO</w:t>
            </w:r>
          </w:p>
        </w:tc>
        <w:tc>
          <w:tcPr>
            <w:tcW w:w="8445" w:type="dxa"/>
          </w:tcPr>
          <w:p w14:paraId="6989FD28" w14:textId="728C9BBE" w:rsidR="0053266F" w:rsidRDefault="0053266F" w:rsidP="0096382B">
            <w:pPr>
              <w:rPr>
                <w:rFonts w:eastAsia="等线"/>
                <w:lang w:val="en-GB"/>
              </w:rPr>
            </w:pPr>
            <w:r>
              <w:rPr>
                <w:rFonts w:eastAsia="等线"/>
                <w:lang w:val="en-GB"/>
              </w:rPr>
              <w:t>Not sure why we need the combination of these two fields to indicate no PUCCH resource. Can FL clarify more details?</w:t>
            </w:r>
          </w:p>
          <w:p w14:paraId="173FB62C" w14:textId="77777777" w:rsidR="0053266F" w:rsidRDefault="0053266F" w:rsidP="0096382B">
            <w:pPr>
              <w:rPr>
                <w:rFonts w:eastAsia="等线"/>
                <w:lang w:val="en-GB"/>
              </w:rPr>
            </w:pPr>
          </w:p>
          <w:p w14:paraId="0CFF3EB5" w14:textId="37DE92BF" w:rsidR="0053266F" w:rsidRPr="0053266F" w:rsidRDefault="0053266F" w:rsidP="0096382B">
            <w:pPr>
              <w:rPr>
                <w:rFonts w:eastAsia="等线"/>
                <w:lang w:val="en-GB"/>
              </w:rPr>
            </w:pPr>
            <w:r>
              <w:rPr>
                <w:rFonts w:eastAsia="等线"/>
                <w:lang w:val="en-GB"/>
              </w:rPr>
              <w:t xml:space="preserve">If only all-zero bits for </w:t>
            </w:r>
            <w:r w:rsidRPr="00250575">
              <w:t>PSFCH-to-HARQ feedback timing indicator</w:t>
            </w:r>
            <w:r>
              <w:t xml:space="preserve"> corresponds to 0 timing gap between PSFCH and PUCCH, which is not a valid case</w:t>
            </w:r>
            <w:r w:rsidR="00FE1130">
              <w:t xml:space="preserve"> in reality because of 0 processing delay,</w:t>
            </w:r>
            <w:r>
              <w:t xml:space="preserve"> it can be used to indicate no PUCCH resource. </w:t>
            </w:r>
          </w:p>
        </w:tc>
      </w:tr>
      <w:tr w:rsidR="002E0F1D" w14:paraId="653EAC70" w14:textId="77777777" w:rsidTr="00975003">
        <w:tc>
          <w:tcPr>
            <w:tcW w:w="1189" w:type="dxa"/>
          </w:tcPr>
          <w:p w14:paraId="00EF7A44" w14:textId="518BA2D0" w:rsidR="002E0F1D" w:rsidRDefault="002E0F1D" w:rsidP="002E0F1D">
            <w:pPr>
              <w:rPr>
                <w:rFonts w:eastAsia="等线"/>
                <w:lang w:val="en-GB"/>
              </w:rPr>
            </w:pPr>
            <w:r>
              <w:rPr>
                <w:rFonts w:eastAsia="等线" w:hint="eastAsia"/>
                <w:lang w:val="en-GB"/>
              </w:rPr>
              <w:lastRenderedPageBreak/>
              <w:t>C</w:t>
            </w:r>
            <w:r>
              <w:rPr>
                <w:rFonts w:eastAsia="等线"/>
                <w:lang w:val="en-GB"/>
              </w:rPr>
              <w:t>MCC</w:t>
            </w:r>
          </w:p>
        </w:tc>
        <w:tc>
          <w:tcPr>
            <w:tcW w:w="8445" w:type="dxa"/>
          </w:tcPr>
          <w:p w14:paraId="7E32283D" w14:textId="74F1ECF6" w:rsidR="002E0F1D" w:rsidRDefault="002E0F1D" w:rsidP="002E0F1D">
            <w:pPr>
              <w:rPr>
                <w:rFonts w:eastAsia="等线"/>
                <w:lang w:val="en-GB"/>
              </w:rPr>
            </w:pPr>
            <w:r>
              <w:rPr>
                <w:rFonts w:eastAsia="等线" w:hint="eastAsia"/>
                <w:lang w:val="en-GB"/>
              </w:rPr>
              <w:t>A</w:t>
            </w:r>
            <w:r>
              <w:rPr>
                <w:rFonts w:eastAsia="等线"/>
                <w:lang w:val="en-GB"/>
              </w:rPr>
              <w:t>gree</w:t>
            </w:r>
          </w:p>
        </w:tc>
      </w:tr>
      <w:tr w:rsidR="00B35A80" w14:paraId="675CF220" w14:textId="77777777" w:rsidTr="00975003">
        <w:tc>
          <w:tcPr>
            <w:tcW w:w="1189" w:type="dxa"/>
          </w:tcPr>
          <w:p w14:paraId="615C0635" w14:textId="53F14E02" w:rsidR="00B35A80" w:rsidRDefault="00B35A80" w:rsidP="00B35A80">
            <w:pPr>
              <w:rPr>
                <w:rFonts w:eastAsia="等线"/>
                <w:lang w:val="en-GB"/>
              </w:rPr>
            </w:pPr>
            <w:r>
              <w:rPr>
                <w:rFonts w:eastAsia="等线"/>
              </w:rPr>
              <w:t>Sharp</w:t>
            </w:r>
          </w:p>
        </w:tc>
        <w:tc>
          <w:tcPr>
            <w:tcW w:w="8445" w:type="dxa"/>
          </w:tcPr>
          <w:p w14:paraId="22671352" w14:textId="6B4A8C99" w:rsidR="00B35A80" w:rsidRDefault="00B35A80" w:rsidP="00B35A80">
            <w:pPr>
              <w:rPr>
                <w:rFonts w:eastAsia="等线"/>
                <w:lang w:val="en-GB"/>
              </w:rPr>
            </w:pPr>
            <w:r>
              <w:rPr>
                <w:rFonts w:eastAsia="等线" w:hint="eastAsia"/>
                <w:lang w:val="en-GB"/>
              </w:rPr>
              <w:t>A</w:t>
            </w:r>
            <w:r>
              <w:rPr>
                <w:rFonts w:eastAsia="等线"/>
                <w:lang w:val="en-GB"/>
              </w:rPr>
              <w:t>gree</w:t>
            </w:r>
          </w:p>
        </w:tc>
      </w:tr>
      <w:tr w:rsidR="00575DD8" w14:paraId="111404AF" w14:textId="77777777" w:rsidTr="00975003">
        <w:tc>
          <w:tcPr>
            <w:tcW w:w="1189" w:type="dxa"/>
          </w:tcPr>
          <w:p w14:paraId="1D06E16F" w14:textId="4ABD7477" w:rsidR="00575DD8" w:rsidRDefault="00575DD8" w:rsidP="00B35A80">
            <w:pPr>
              <w:rPr>
                <w:rFonts w:eastAsia="等线"/>
              </w:rPr>
            </w:pPr>
            <w:r>
              <w:rPr>
                <w:rFonts w:eastAsia="等线" w:hint="eastAsia"/>
              </w:rPr>
              <w:t>Spreadtrum</w:t>
            </w:r>
          </w:p>
        </w:tc>
        <w:tc>
          <w:tcPr>
            <w:tcW w:w="8445" w:type="dxa"/>
          </w:tcPr>
          <w:p w14:paraId="2C032E4D" w14:textId="75A6CDB2" w:rsidR="00575DD8" w:rsidRDefault="00575DD8" w:rsidP="00B35A80">
            <w:pPr>
              <w:rPr>
                <w:rFonts w:eastAsia="等线"/>
                <w:lang w:val="en-GB"/>
              </w:rPr>
            </w:pPr>
            <w:r>
              <w:rPr>
                <w:rFonts w:eastAsia="等线" w:hint="eastAsia"/>
                <w:lang w:val="en-GB"/>
              </w:rPr>
              <w:t>Agree</w:t>
            </w:r>
          </w:p>
        </w:tc>
      </w:tr>
    </w:tbl>
    <w:p w14:paraId="09484B60" w14:textId="77777777" w:rsidR="00164406" w:rsidRPr="00FD64D0" w:rsidRDefault="00164406" w:rsidP="00FD64D0"/>
    <w:p w14:paraId="4AE6F0AB" w14:textId="735B37D1" w:rsidR="00C514BB" w:rsidRDefault="00250575" w:rsidP="00C514BB">
      <w:pPr>
        <w:pStyle w:val="21"/>
      </w:pPr>
      <w:r w:rsidRPr="00FD64D0">
        <w:t>Q4.</w:t>
      </w:r>
      <w:r w:rsidR="00C514BB">
        <w:tab/>
      </w:r>
      <w:r w:rsidR="00C514BB" w:rsidRPr="00C514BB">
        <w:t>Contents of DCI format 3_0</w:t>
      </w:r>
      <w:r w:rsidR="00C514BB">
        <w:t xml:space="preserve">. </w:t>
      </w:r>
      <w:r w:rsidR="00C514BB" w:rsidRPr="00C514BB">
        <w:t>Whether to include a Resource pool index and, if so, details.</w:t>
      </w:r>
    </w:p>
    <w:p w14:paraId="36754CB6" w14:textId="640C7B24" w:rsidR="00164406" w:rsidRDefault="00164406" w:rsidP="00887714">
      <w:pPr>
        <w:rPr>
          <w:b/>
          <w:bCs/>
        </w:rPr>
      </w:pPr>
      <w:r>
        <w:rPr>
          <w:b/>
          <w:bCs/>
        </w:rPr>
        <w:t>Regarding the possibility of having a resource pool index field in DCI.</w:t>
      </w:r>
    </w:p>
    <w:p w14:paraId="42C06730" w14:textId="0FF65E01" w:rsidR="00164406" w:rsidRDefault="00164406" w:rsidP="00887714">
      <w:pPr>
        <w:pStyle w:val="af7"/>
        <w:numPr>
          <w:ilvl w:val="0"/>
          <w:numId w:val="34"/>
        </w:numPr>
        <w:rPr>
          <w:b/>
          <w:bCs/>
        </w:rPr>
      </w:pPr>
      <w:r>
        <w:rPr>
          <w:b/>
          <w:bCs/>
        </w:rPr>
        <w:t>Do you think it is necessary? Why?</w:t>
      </w:r>
    </w:p>
    <w:p w14:paraId="61F4B19D" w14:textId="1378EEC5" w:rsidR="00887714" w:rsidRPr="00164406" w:rsidRDefault="00164406" w:rsidP="00D3684F">
      <w:pPr>
        <w:pStyle w:val="af7"/>
        <w:numPr>
          <w:ilvl w:val="0"/>
          <w:numId w:val="34"/>
        </w:numPr>
        <w:rPr>
          <w:b/>
          <w:bCs/>
        </w:rPr>
      </w:pPr>
      <w:r w:rsidRPr="00164406">
        <w:rPr>
          <w:b/>
          <w:bCs/>
        </w:rPr>
        <w:t xml:space="preserve">What functionality would it provide? </w:t>
      </w:r>
      <w:r w:rsidR="00887714" w:rsidRPr="00164406">
        <w:rPr>
          <w:b/>
          <w:bCs/>
        </w:rPr>
        <w:t>What happens if the field is not part of DCI?</w:t>
      </w:r>
    </w:p>
    <w:p w14:paraId="7820870B" w14:textId="3293DF91" w:rsidR="00887714" w:rsidRDefault="00887714" w:rsidP="00164406">
      <w:pPr>
        <w:pStyle w:val="af7"/>
        <w:numPr>
          <w:ilvl w:val="0"/>
          <w:numId w:val="34"/>
        </w:numPr>
        <w:rPr>
          <w:b/>
          <w:bCs/>
        </w:rPr>
      </w:pPr>
      <w:r>
        <w:rPr>
          <w:b/>
          <w:bCs/>
        </w:rPr>
        <w:t xml:space="preserve">What should the size be? </w:t>
      </w:r>
    </w:p>
    <w:tbl>
      <w:tblPr>
        <w:tblStyle w:val="afa"/>
        <w:tblW w:w="9634" w:type="dxa"/>
        <w:tblLook w:val="04A0" w:firstRow="1" w:lastRow="0" w:firstColumn="1" w:lastColumn="0" w:noHBand="0" w:noVBand="1"/>
      </w:tblPr>
      <w:tblGrid>
        <w:gridCol w:w="1231"/>
        <w:gridCol w:w="8403"/>
      </w:tblGrid>
      <w:tr w:rsidR="00164406" w14:paraId="2A9A704F" w14:textId="77777777" w:rsidTr="001B5147">
        <w:tc>
          <w:tcPr>
            <w:tcW w:w="1231" w:type="dxa"/>
            <w:shd w:val="clear" w:color="auto" w:fill="E7E6E6" w:themeFill="background2"/>
          </w:tcPr>
          <w:p w14:paraId="675C7574" w14:textId="77777777" w:rsidR="00164406" w:rsidRPr="00D04EC5" w:rsidRDefault="00164406" w:rsidP="00975003">
            <w:pPr>
              <w:jc w:val="center"/>
              <w:rPr>
                <w:b/>
                <w:bCs/>
                <w:lang w:val="en-GB"/>
              </w:rPr>
            </w:pPr>
            <w:r w:rsidRPr="00D04EC5">
              <w:rPr>
                <w:b/>
                <w:bCs/>
                <w:lang w:val="en-GB"/>
              </w:rPr>
              <w:t>Company</w:t>
            </w:r>
          </w:p>
        </w:tc>
        <w:tc>
          <w:tcPr>
            <w:tcW w:w="8403" w:type="dxa"/>
            <w:shd w:val="clear" w:color="auto" w:fill="E7E6E6" w:themeFill="background2"/>
          </w:tcPr>
          <w:p w14:paraId="6112D5A1" w14:textId="77777777" w:rsidR="00164406" w:rsidRPr="00D04EC5" w:rsidRDefault="00164406" w:rsidP="00975003">
            <w:pPr>
              <w:jc w:val="center"/>
              <w:rPr>
                <w:b/>
                <w:bCs/>
                <w:lang w:val="en-GB"/>
              </w:rPr>
            </w:pPr>
            <w:r w:rsidRPr="00D04EC5">
              <w:rPr>
                <w:b/>
                <w:bCs/>
                <w:lang w:val="en-GB"/>
              </w:rPr>
              <w:t>Views</w:t>
            </w:r>
          </w:p>
        </w:tc>
      </w:tr>
      <w:tr w:rsidR="00164406" w14:paraId="143E5D05" w14:textId="77777777" w:rsidTr="001B5147">
        <w:tc>
          <w:tcPr>
            <w:tcW w:w="1231" w:type="dxa"/>
          </w:tcPr>
          <w:p w14:paraId="01D352FB" w14:textId="5F987009" w:rsidR="00164406" w:rsidRDefault="000E49E0" w:rsidP="00975003">
            <w:pPr>
              <w:rPr>
                <w:lang w:val="en-GB"/>
              </w:rPr>
            </w:pPr>
            <w:r>
              <w:rPr>
                <w:lang w:val="en-GB"/>
              </w:rPr>
              <w:t>Ericsson</w:t>
            </w:r>
          </w:p>
        </w:tc>
        <w:tc>
          <w:tcPr>
            <w:tcW w:w="8403" w:type="dxa"/>
          </w:tcPr>
          <w:p w14:paraId="23231737" w14:textId="6605D7B7" w:rsidR="00164406" w:rsidRDefault="000E49E0" w:rsidP="00975003">
            <w:pPr>
              <w:rPr>
                <w:lang w:val="en-GB"/>
              </w:rPr>
            </w:pPr>
            <w:r>
              <w:rPr>
                <w:lang w:val="en-GB"/>
              </w:rPr>
              <w:t>We do not see the need for a pool index. In our understanding, the inclusion of time-frequency allocation information in DCI is everything that is needed. From that allocation, the UE can determine all the necessary pool information. This is the same behaviour as in LTE.</w:t>
            </w:r>
          </w:p>
        </w:tc>
      </w:tr>
      <w:tr w:rsidR="00164406" w14:paraId="7EE15B20" w14:textId="77777777" w:rsidTr="001B5147">
        <w:tc>
          <w:tcPr>
            <w:tcW w:w="1231" w:type="dxa"/>
          </w:tcPr>
          <w:p w14:paraId="37835099" w14:textId="6D2E8439" w:rsidR="00164406" w:rsidRDefault="00291DFA" w:rsidP="00975003">
            <w:pPr>
              <w:rPr>
                <w:lang w:val="en-GB"/>
              </w:rPr>
            </w:pPr>
            <w:r>
              <w:rPr>
                <w:lang w:val="en-GB"/>
              </w:rPr>
              <w:t>Intel</w:t>
            </w:r>
          </w:p>
        </w:tc>
        <w:tc>
          <w:tcPr>
            <w:tcW w:w="8403" w:type="dxa"/>
          </w:tcPr>
          <w:p w14:paraId="5DCA4487" w14:textId="67737A70" w:rsidR="00E16CE4" w:rsidRDefault="00E16CE4" w:rsidP="00975003">
            <w:pPr>
              <w:rPr>
                <w:lang w:val="en-GB"/>
              </w:rPr>
            </w:pPr>
            <w:r>
              <w:rPr>
                <w:lang w:val="en-GB"/>
              </w:rPr>
              <w:t>T</w:t>
            </w:r>
            <w:r w:rsidR="00D52397">
              <w:rPr>
                <w:lang w:val="en-GB"/>
              </w:rPr>
              <w:t>taj</w:t>
            </w:r>
            <w:r>
              <w:rPr>
                <w:lang w:val="en-GB"/>
              </w:rPr>
              <w:t>he assumption on overlapping of resource pool configurations needs to be clarified first.</w:t>
            </w:r>
          </w:p>
          <w:p w14:paraId="66B0C769" w14:textId="0375EB23" w:rsidR="00291DFA" w:rsidRDefault="00291DFA" w:rsidP="00975003">
            <w:pPr>
              <w:rPr>
                <w:lang w:val="en-GB"/>
              </w:rPr>
            </w:pPr>
            <w:r>
              <w:rPr>
                <w:lang w:val="en-GB"/>
              </w:rPr>
              <w:t>It seems this field is only needed in case of possibility of overlapped in time resource pool configurations.</w:t>
            </w:r>
          </w:p>
          <w:p w14:paraId="43B7D7DF" w14:textId="13B291D4" w:rsidR="00291DFA" w:rsidRDefault="00291DFA" w:rsidP="00975003">
            <w:pPr>
              <w:rPr>
                <w:lang w:val="en-GB"/>
              </w:rPr>
            </w:pPr>
            <w:r>
              <w:rPr>
                <w:lang w:val="en-GB"/>
              </w:rPr>
              <w:t>If resource pools overlap in time but not in frequency or in both time and frequency, there is ambiguity, since frequency resource assignment and starting frequency sub-channel are interpreted within resource pool.</w:t>
            </w:r>
          </w:p>
        </w:tc>
      </w:tr>
      <w:tr w:rsidR="00164406" w14:paraId="4C5F8DF4" w14:textId="77777777" w:rsidTr="001B5147">
        <w:tc>
          <w:tcPr>
            <w:tcW w:w="1231" w:type="dxa"/>
          </w:tcPr>
          <w:p w14:paraId="2671E804" w14:textId="6D98FAF2" w:rsidR="00164406" w:rsidRDefault="00FD3644" w:rsidP="00975003">
            <w:pPr>
              <w:rPr>
                <w:lang w:val="en-GB"/>
              </w:rPr>
            </w:pPr>
            <w:r>
              <w:rPr>
                <w:lang w:val="en-GB"/>
              </w:rPr>
              <w:t>Futurewei</w:t>
            </w:r>
          </w:p>
        </w:tc>
        <w:tc>
          <w:tcPr>
            <w:tcW w:w="8403" w:type="dxa"/>
          </w:tcPr>
          <w:p w14:paraId="7ADEB1FF" w14:textId="557B1623" w:rsidR="00FD3644" w:rsidRDefault="00FD3644" w:rsidP="00975003">
            <w:pPr>
              <w:rPr>
                <w:lang w:val="en-GB"/>
              </w:rPr>
            </w:pPr>
            <w:r>
              <w:rPr>
                <w:lang w:val="en-GB"/>
              </w:rPr>
              <w:t>Including resource index is beneficial for two reasons: 1) as explained by Intel, and 2) even if not overlapping, the receiving UE could be using a different resource pool than the transmitting UE. In such a case, timeslot indexes, subchannel indexes could be different based on each resource pool is used. Having a resource pool index eliminates any ambiguity.</w:t>
            </w:r>
          </w:p>
        </w:tc>
      </w:tr>
      <w:tr w:rsidR="00164406" w14:paraId="4B0AE5F4" w14:textId="77777777" w:rsidTr="001B5147">
        <w:tc>
          <w:tcPr>
            <w:tcW w:w="1231" w:type="dxa"/>
          </w:tcPr>
          <w:p w14:paraId="08D5AF79" w14:textId="5EE01AA2" w:rsidR="00164406" w:rsidRDefault="00F23122" w:rsidP="00975003">
            <w:pPr>
              <w:rPr>
                <w:lang w:val="en-GB"/>
              </w:rPr>
            </w:pPr>
            <w:r>
              <w:rPr>
                <w:lang w:val="en-GB"/>
              </w:rPr>
              <w:t>Nokia, NSB</w:t>
            </w:r>
          </w:p>
        </w:tc>
        <w:tc>
          <w:tcPr>
            <w:tcW w:w="8403" w:type="dxa"/>
          </w:tcPr>
          <w:p w14:paraId="08B962AB" w14:textId="2BE7C8BC" w:rsidR="00164406" w:rsidRDefault="00F23122" w:rsidP="00975003">
            <w:pPr>
              <w:rPr>
                <w:lang w:val="en-GB"/>
              </w:rPr>
            </w:pPr>
            <w:r>
              <w:rPr>
                <w:lang w:val="en-GB"/>
              </w:rPr>
              <w:t xml:space="preserve">Seems to be needed. The difference to LTE is that only a single scheduling pool was configured to a </w:t>
            </w:r>
            <w:r w:rsidR="005504FD">
              <w:rPr>
                <w:lang w:val="en-GB"/>
              </w:rPr>
              <w:t xml:space="preserve">mode 3 </w:t>
            </w:r>
            <w:r>
              <w:rPr>
                <w:lang w:val="en-GB"/>
              </w:rPr>
              <w:t xml:space="preserve">UE in LTE, while in NR a </w:t>
            </w:r>
            <w:r w:rsidR="005504FD">
              <w:rPr>
                <w:lang w:val="en-GB"/>
              </w:rPr>
              <w:t xml:space="preserve">mode 1 </w:t>
            </w:r>
            <w:r>
              <w:rPr>
                <w:lang w:val="en-GB"/>
              </w:rPr>
              <w:t>UE can be configured with multiple</w:t>
            </w:r>
            <w:r w:rsidR="005504FD">
              <w:rPr>
                <w:lang w:val="en-GB"/>
              </w:rPr>
              <w:t xml:space="preserve"> (up to </w:t>
            </w:r>
            <w:r w:rsidR="005504FD" w:rsidRPr="005504FD">
              <w:rPr>
                <w:lang w:val="en-GB"/>
              </w:rPr>
              <w:t>maxNrofTXPool-r16</w:t>
            </w:r>
            <w:r w:rsidR="005504FD">
              <w:rPr>
                <w:lang w:val="en-GB"/>
              </w:rPr>
              <w:t xml:space="preserve">=8) </w:t>
            </w:r>
            <w:r>
              <w:rPr>
                <w:lang w:val="en-GB"/>
              </w:rPr>
              <w:t>scheduling pools (</w:t>
            </w:r>
            <w:r w:rsidRPr="00F23122">
              <w:rPr>
                <w:lang w:val="en-GB"/>
              </w:rPr>
              <w:t>sl-TxPoolScheduling</w:t>
            </w:r>
            <w:r>
              <w:rPr>
                <w:lang w:val="en-GB"/>
              </w:rPr>
              <w:t xml:space="preserve">). The </w:t>
            </w:r>
            <w:r w:rsidR="005504FD">
              <w:rPr>
                <w:lang w:val="en-GB"/>
              </w:rPr>
              <w:t>field “</w:t>
            </w:r>
            <w:r w:rsidR="005504FD" w:rsidRPr="005504FD">
              <w:rPr>
                <w:lang w:val="en-GB"/>
              </w:rPr>
              <w:t>Lowest index of the subchannel allocation to the initial transmission</w:t>
            </w:r>
            <w:r w:rsidR="005504FD">
              <w:rPr>
                <w:lang w:val="en-GB"/>
              </w:rPr>
              <w:t>”</w:t>
            </w:r>
            <w:r>
              <w:rPr>
                <w:lang w:val="en-GB"/>
              </w:rPr>
              <w:t xml:space="preserve"> in DCI </w:t>
            </w:r>
            <w:r w:rsidR="00501441">
              <w:rPr>
                <w:lang w:val="en-GB"/>
              </w:rPr>
              <w:t xml:space="preserve">3-0 </w:t>
            </w:r>
            <w:r w:rsidR="005504FD">
              <w:rPr>
                <w:lang w:val="en-GB"/>
              </w:rPr>
              <w:t xml:space="preserve">currently </w:t>
            </w:r>
            <w:r>
              <w:rPr>
                <w:lang w:val="en-GB"/>
              </w:rPr>
              <w:t xml:space="preserve">is relative to the pool, so does not </w:t>
            </w:r>
            <w:r w:rsidR="005504FD">
              <w:rPr>
                <w:lang w:val="en-GB"/>
              </w:rPr>
              <w:t xml:space="preserve">help </w:t>
            </w:r>
            <w:r>
              <w:rPr>
                <w:lang w:val="en-GB"/>
              </w:rPr>
              <w:t>determine the pool</w:t>
            </w:r>
            <w:r w:rsidR="005504FD">
              <w:rPr>
                <w:lang w:val="en-GB"/>
              </w:rPr>
              <w:t xml:space="preserve">. Adding a 3-bit resource pool index field seems the easiest solution. </w:t>
            </w:r>
          </w:p>
        </w:tc>
      </w:tr>
      <w:tr w:rsidR="0096382B" w14:paraId="685B1802" w14:textId="77777777" w:rsidTr="001B5147">
        <w:tc>
          <w:tcPr>
            <w:tcW w:w="1231" w:type="dxa"/>
          </w:tcPr>
          <w:p w14:paraId="6430DE08" w14:textId="703B3B3E" w:rsidR="0096382B" w:rsidRPr="0096382B" w:rsidRDefault="0096382B" w:rsidP="00975003">
            <w:pPr>
              <w:rPr>
                <w:rFonts w:eastAsia="Yu Mincho"/>
                <w:lang w:val="en-GB"/>
              </w:rPr>
            </w:pPr>
            <w:r>
              <w:rPr>
                <w:rFonts w:eastAsia="Yu Mincho" w:hint="eastAsia"/>
                <w:lang w:val="en-GB"/>
              </w:rPr>
              <w:t>NTT DOCOMO</w:t>
            </w:r>
          </w:p>
        </w:tc>
        <w:tc>
          <w:tcPr>
            <w:tcW w:w="8403" w:type="dxa"/>
          </w:tcPr>
          <w:p w14:paraId="41C2C70D" w14:textId="77CA1C63" w:rsidR="0096382B" w:rsidRPr="0096382B" w:rsidRDefault="0096382B" w:rsidP="00975003">
            <w:pPr>
              <w:rPr>
                <w:rFonts w:eastAsia="Yu Mincho"/>
                <w:lang w:val="en-GB"/>
              </w:rPr>
            </w:pPr>
            <w:r>
              <w:rPr>
                <w:rFonts w:eastAsia="Yu Mincho" w:hint="eastAsia"/>
                <w:lang w:val="en-GB"/>
              </w:rPr>
              <w:t>Seems to be needed, based on the above companies</w:t>
            </w:r>
            <w:r>
              <w:rPr>
                <w:rFonts w:eastAsia="Yu Mincho"/>
                <w:lang w:val="en-GB"/>
              </w:rPr>
              <w:t>’</w:t>
            </w:r>
            <w:r>
              <w:rPr>
                <w:rFonts w:eastAsia="Yu Mincho" w:hint="eastAsia"/>
                <w:lang w:val="en-GB"/>
              </w:rPr>
              <w:t xml:space="preserve"> comment</w:t>
            </w:r>
            <w:r>
              <w:rPr>
                <w:rFonts w:eastAsia="Yu Mincho"/>
                <w:lang w:val="en-GB"/>
              </w:rPr>
              <w:t>s</w:t>
            </w:r>
            <w:r>
              <w:rPr>
                <w:rFonts w:eastAsia="Yu Mincho" w:hint="eastAsia"/>
                <w:lang w:val="en-GB"/>
              </w:rPr>
              <w:t>.</w:t>
            </w:r>
          </w:p>
        </w:tc>
      </w:tr>
      <w:tr w:rsidR="00FE1130" w14:paraId="7FCEF75D" w14:textId="77777777" w:rsidTr="001B5147">
        <w:tc>
          <w:tcPr>
            <w:tcW w:w="1231" w:type="dxa"/>
          </w:tcPr>
          <w:p w14:paraId="4971049F" w14:textId="3483E570" w:rsidR="00FE1130" w:rsidRPr="00FE1130" w:rsidRDefault="00FE1130" w:rsidP="00975003">
            <w:pPr>
              <w:rPr>
                <w:rFonts w:eastAsia="等线"/>
                <w:lang w:val="en-GB"/>
              </w:rPr>
            </w:pPr>
            <w:r>
              <w:rPr>
                <w:rFonts w:eastAsia="等线" w:hint="eastAsia"/>
                <w:lang w:val="en-GB"/>
              </w:rPr>
              <w:t>O</w:t>
            </w:r>
            <w:r>
              <w:rPr>
                <w:rFonts w:eastAsia="等线"/>
                <w:lang w:val="en-GB"/>
              </w:rPr>
              <w:t>PPO</w:t>
            </w:r>
          </w:p>
        </w:tc>
        <w:tc>
          <w:tcPr>
            <w:tcW w:w="8403" w:type="dxa"/>
          </w:tcPr>
          <w:p w14:paraId="0FCB281F" w14:textId="19BB5951" w:rsidR="00FE1130" w:rsidRPr="00FE1130" w:rsidRDefault="00FE1130" w:rsidP="00975003">
            <w:pPr>
              <w:rPr>
                <w:rFonts w:eastAsia="等线"/>
                <w:lang w:val="en-GB"/>
              </w:rPr>
            </w:pPr>
            <w:r>
              <w:rPr>
                <w:rFonts w:eastAsia="等线"/>
                <w:lang w:val="en-GB"/>
              </w:rPr>
              <w:t xml:space="preserve">Agree with Intel, resource pool index is needed in DCI to resolve the ambiguity. </w:t>
            </w:r>
          </w:p>
        </w:tc>
      </w:tr>
      <w:tr w:rsidR="002E0F1D" w14:paraId="761AF0CC" w14:textId="77777777" w:rsidTr="001B5147">
        <w:tc>
          <w:tcPr>
            <w:tcW w:w="1231" w:type="dxa"/>
          </w:tcPr>
          <w:p w14:paraId="604BA52F" w14:textId="0BE1B1C9" w:rsidR="002E0F1D" w:rsidRDefault="002E0F1D" w:rsidP="002E0F1D">
            <w:pPr>
              <w:rPr>
                <w:rFonts w:eastAsia="等线"/>
                <w:lang w:val="en-GB"/>
              </w:rPr>
            </w:pPr>
            <w:r>
              <w:rPr>
                <w:rFonts w:eastAsia="等线" w:hint="eastAsia"/>
                <w:lang w:val="en-GB"/>
              </w:rPr>
              <w:t>C</w:t>
            </w:r>
            <w:r>
              <w:rPr>
                <w:rFonts w:eastAsia="等线"/>
                <w:lang w:val="en-GB"/>
              </w:rPr>
              <w:t>MCC</w:t>
            </w:r>
          </w:p>
        </w:tc>
        <w:tc>
          <w:tcPr>
            <w:tcW w:w="8403" w:type="dxa"/>
          </w:tcPr>
          <w:p w14:paraId="510CE0DA" w14:textId="6C6E1B99" w:rsidR="002E0F1D" w:rsidRDefault="002E0F1D" w:rsidP="002E0F1D">
            <w:pPr>
              <w:rPr>
                <w:rFonts w:eastAsia="等线"/>
                <w:lang w:val="en-GB"/>
              </w:rPr>
            </w:pPr>
            <w:r>
              <w:rPr>
                <w:rFonts w:eastAsia="等线" w:hint="eastAsia"/>
                <w:lang w:val="en-GB"/>
              </w:rPr>
              <w:t>R</w:t>
            </w:r>
            <w:r>
              <w:rPr>
                <w:rFonts w:eastAsia="等线"/>
                <w:lang w:val="en-GB"/>
              </w:rPr>
              <w:t>esource pool index in DCI is needed to align the understanding of gNB and UE for which resources are scheduled. As explained by Nokia the bitwidth of FDRA is related to the specific resource pool without that the corresponding resource allocation would be</w:t>
            </w:r>
            <w:r>
              <w:t xml:space="preserve"> </w:t>
            </w:r>
            <w:r w:rsidRPr="0012281C">
              <w:rPr>
                <w:rFonts w:eastAsia="等线"/>
                <w:lang w:val="en-GB"/>
              </w:rPr>
              <w:t>ambiguous</w:t>
            </w:r>
            <w:r>
              <w:rPr>
                <w:rFonts w:eastAsia="等线"/>
                <w:lang w:val="en-GB"/>
              </w:rPr>
              <w:t>.</w:t>
            </w:r>
          </w:p>
        </w:tc>
      </w:tr>
      <w:tr w:rsidR="00B35A80" w14:paraId="552B2D37" w14:textId="77777777" w:rsidTr="001B5147">
        <w:tc>
          <w:tcPr>
            <w:tcW w:w="1231" w:type="dxa"/>
          </w:tcPr>
          <w:p w14:paraId="6417B1D8" w14:textId="59C49F42" w:rsidR="00B35A80" w:rsidRDefault="00B35A80" w:rsidP="00B35A80">
            <w:pPr>
              <w:rPr>
                <w:rFonts w:eastAsia="等线"/>
                <w:lang w:val="en-GB"/>
              </w:rPr>
            </w:pPr>
            <w:r>
              <w:rPr>
                <w:rFonts w:eastAsia="等线" w:hint="eastAsia"/>
                <w:lang w:val="en-GB"/>
              </w:rPr>
              <w:t>S</w:t>
            </w:r>
            <w:r>
              <w:rPr>
                <w:rFonts w:eastAsia="等线"/>
                <w:lang w:val="en-GB"/>
              </w:rPr>
              <w:t>harp</w:t>
            </w:r>
          </w:p>
        </w:tc>
        <w:tc>
          <w:tcPr>
            <w:tcW w:w="8403" w:type="dxa"/>
          </w:tcPr>
          <w:p w14:paraId="7C0E8C59" w14:textId="46595D09" w:rsidR="00B35A80" w:rsidRDefault="00B35A80" w:rsidP="00B35A80">
            <w:pPr>
              <w:rPr>
                <w:rFonts w:eastAsia="等线"/>
                <w:lang w:val="en-GB"/>
              </w:rPr>
            </w:pPr>
            <w:r>
              <w:rPr>
                <w:rFonts w:eastAsia="等线" w:hint="eastAsia"/>
                <w:lang w:val="en-GB"/>
              </w:rPr>
              <w:t>R</w:t>
            </w:r>
            <w:r>
              <w:rPr>
                <w:rFonts w:eastAsia="等线"/>
                <w:lang w:val="en-GB"/>
              </w:rPr>
              <w:t>esource pool index is needed in DCI.</w:t>
            </w:r>
          </w:p>
        </w:tc>
      </w:tr>
      <w:tr w:rsidR="001B5147" w14:paraId="0800603B" w14:textId="77777777" w:rsidTr="001B5147">
        <w:tc>
          <w:tcPr>
            <w:tcW w:w="1231" w:type="dxa"/>
          </w:tcPr>
          <w:p w14:paraId="0A8742D8" w14:textId="12201F7E" w:rsidR="001B5147" w:rsidRDefault="001B5147" w:rsidP="001B5147">
            <w:pPr>
              <w:rPr>
                <w:rFonts w:eastAsia="等线"/>
                <w:lang w:val="en-GB"/>
              </w:rPr>
            </w:pPr>
            <w:r>
              <w:rPr>
                <w:rFonts w:eastAsia="等线" w:hint="eastAsia"/>
                <w:lang w:val="en-GB"/>
              </w:rPr>
              <w:t>Spreadtrum</w:t>
            </w:r>
          </w:p>
        </w:tc>
        <w:tc>
          <w:tcPr>
            <w:tcW w:w="8403" w:type="dxa"/>
          </w:tcPr>
          <w:p w14:paraId="021C0534" w14:textId="7E647D0F" w:rsidR="001B5147" w:rsidRDefault="000379B4" w:rsidP="000379B4">
            <w:pPr>
              <w:rPr>
                <w:rFonts w:eastAsia="等线"/>
                <w:lang w:val="en-GB"/>
              </w:rPr>
            </w:pPr>
            <w:r>
              <w:rPr>
                <w:rFonts w:eastAsia="等线"/>
                <w:lang w:val="en-GB"/>
              </w:rPr>
              <w:t xml:space="preserve">Seems necessary </w:t>
            </w:r>
            <w:r w:rsidR="00662EA9">
              <w:rPr>
                <w:rFonts w:eastAsia="等线"/>
                <w:lang w:val="en-GB"/>
              </w:rPr>
              <w:t xml:space="preserve">to </w:t>
            </w:r>
            <w:bookmarkStart w:id="1" w:name="_GoBack"/>
            <w:bookmarkEnd w:id="1"/>
            <w:r w:rsidR="00662EA9">
              <w:rPr>
                <w:rFonts w:eastAsia="等线"/>
                <w:lang w:val="en-GB"/>
              </w:rPr>
              <w:t>resolve the ambiguity</w:t>
            </w:r>
            <w:r w:rsidR="001B5147">
              <w:rPr>
                <w:rFonts w:eastAsia="等线"/>
                <w:lang w:val="en-GB"/>
              </w:rPr>
              <w:t>.</w:t>
            </w:r>
          </w:p>
        </w:tc>
      </w:tr>
    </w:tbl>
    <w:p w14:paraId="1745AF22" w14:textId="77777777" w:rsidR="00164406" w:rsidRPr="00164406" w:rsidRDefault="00164406" w:rsidP="00164406">
      <w:pPr>
        <w:rPr>
          <w:b/>
          <w:bCs/>
        </w:rPr>
      </w:pPr>
    </w:p>
    <w:p w14:paraId="72C34174" w14:textId="25F16DB6" w:rsidR="00250575" w:rsidRDefault="00250575" w:rsidP="00C514BB">
      <w:pPr>
        <w:pStyle w:val="21"/>
      </w:pPr>
      <w:r>
        <w:t>Q5</w:t>
      </w:r>
      <w:r w:rsidR="00C514BB">
        <w:t>.</w:t>
      </w:r>
      <w:r w:rsidR="00C514BB">
        <w:tab/>
      </w:r>
      <w:r w:rsidR="00C514BB" w:rsidRPr="00C514BB">
        <w:t>Alignment of DCI format 3_0 with other DCI formats</w:t>
      </w:r>
      <w:r w:rsidR="00E04834">
        <w:t>.</w:t>
      </w:r>
    </w:p>
    <w:p w14:paraId="7F2EACA0" w14:textId="5FAB5B66" w:rsidR="00164406" w:rsidRDefault="00164406" w:rsidP="00164406">
      <w:r>
        <w:t>In RAN1#99, the following agreement was made:</w:t>
      </w:r>
    </w:p>
    <w:p w14:paraId="2B00F841" w14:textId="77777777" w:rsidR="00164406" w:rsidRDefault="00164406" w:rsidP="00164406">
      <w:pPr>
        <w:rPr>
          <w:sz w:val="20"/>
          <w:lang w:eastAsia="x-none"/>
        </w:rPr>
      </w:pPr>
      <w:r>
        <w:rPr>
          <w:highlight w:val="green"/>
          <w:lang w:eastAsia="x-none"/>
        </w:rPr>
        <w:t>Agreements</w:t>
      </w:r>
      <w:r>
        <w:rPr>
          <w:lang w:eastAsia="x-none"/>
        </w:rPr>
        <w:t>:</w:t>
      </w:r>
    </w:p>
    <w:p w14:paraId="5F40A7A8" w14:textId="77777777" w:rsidR="00164406" w:rsidRDefault="00164406" w:rsidP="00164406">
      <w:pPr>
        <w:pStyle w:val="af7"/>
        <w:numPr>
          <w:ilvl w:val="0"/>
          <w:numId w:val="45"/>
        </w:numPr>
        <w:spacing w:line="256" w:lineRule="auto"/>
      </w:pPr>
      <w:r>
        <w:t xml:space="preserve">Existing DCI size budget is maintained when the UE is configured with SL </w:t>
      </w:r>
    </w:p>
    <w:p w14:paraId="4E6CD443" w14:textId="77777777" w:rsidR="00164406" w:rsidRDefault="00164406" w:rsidP="00164406">
      <w:pPr>
        <w:numPr>
          <w:ilvl w:val="0"/>
          <w:numId w:val="45"/>
        </w:numPr>
        <w:rPr>
          <w:lang w:eastAsia="x-none"/>
        </w:rPr>
      </w:pPr>
      <w:r>
        <w:rPr>
          <w:lang w:eastAsia="x-none"/>
        </w:rPr>
        <w:t>(</w:t>
      </w:r>
      <w:r>
        <w:rPr>
          <w:highlight w:val="darkYellow"/>
          <w:lang w:eastAsia="x-none"/>
        </w:rPr>
        <w:t>working assumption</w:t>
      </w:r>
      <w:r>
        <w:rPr>
          <w:lang w:eastAsia="x-none"/>
        </w:rPr>
        <w:t>): The size of the new DCI format and the size of one of the existing NR DCI formats are aligned.</w:t>
      </w:r>
    </w:p>
    <w:p w14:paraId="4BDE521D" w14:textId="1E8B3A62" w:rsidR="00164406" w:rsidRDefault="00164406" w:rsidP="00164406"/>
    <w:p w14:paraId="5E4B87CF" w14:textId="17A6AEED" w:rsidR="00164406" w:rsidRPr="00C16347" w:rsidRDefault="00164406" w:rsidP="00164406">
      <w:pPr>
        <w:rPr>
          <w:b/>
          <w:bCs/>
        </w:rPr>
      </w:pPr>
      <w:r w:rsidRPr="00C16347">
        <w:rPr>
          <w:b/>
          <w:bCs/>
        </w:rPr>
        <w:lastRenderedPageBreak/>
        <w:t>Which existing NR DCI format should be used for alignment.</w:t>
      </w:r>
    </w:p>
    <w:tbl>
      <w:tblPr>
        <w:tblStyle w:val="afa"/>
        <w:tblW w:w="9634" w:type="dxa"/>
        <w:tblLook w:val="04A0" w:firstRow="1" w:lastRow="0" w:firstColumn="1" w:lastColumn="0" w:noHBand="0" w:noVBand="1"/>
      </w:tblPr>
      <w:tblGrid>
        <w:gridCol w:w="1231"/>
        <w:gridCol w:w="8403"/>
      </w:tblGrid>
      <w:tr w:rsidR="00C16347" w14:paraId="36166A3D" w14:textId="77777777" w:rsidTr="00975003">
        <w:tc>
          <w:tcPr>
            <w:tcW w:w="1189" w:type="dxa"/>
            <w:shd w:val="clear" w:color="auto" w:fill="E7E6E6" w:themeFill="background2"/>
          </w:tcPr>
          <w:p w14:paraId="577B4B1F" w14:textId="77777777" w:rsidR="00C16347" w:rsidRPr="00D04EC5" w:rsidRDefault="00C16347" w:rsidP="00975003">
            <w:pPr>
              <w:jc w:val="center"/>
              <w:rPr>
                <w:b/>
                <w:bCs/>
                <w:lang w:val="en-GB"/>
              </w:rPr>
            </w:pPr>
            <w:r w:rsidRPr="00D04EC5">
              <w:rPr>
                <w:b/>
                <w:bCs/>
                <w:lang w:val="en-GB"/>
              </w:rPr>
              <w:t>Company</w:t>
            </w:r>
          </w:p>
        </w:tc>
        <w:tc>
          <w:tcPr>
            <w:tcW w:w="8445" w:type="dxa"/>
            <w:shd w:val="clear" w:color="auto" w:fill="E7E6E6" w:themeFill="background2"/>
          </w:tcPr>
          <w:p w14:paraId="2FFDC90B" w14:textId="77777777" w:rsidR="00C16347" w:rsidRPr="00D04EC5" w:rsidRDefault="00C16347" w:rsidP="00975003">
            <w:pPr>
              <w:jc w:val="center"/>
              <w:rPr>
                <w:b/>
                <w:bCs/>
                <w:lang w:val="en-GB"/>
              </w:rPr>
            </w:pPr>
            <w:r w:rsidRPr="00D04EC5">
              <w:rPr>
                <w:b/>
                <w:bCs/>
                <w:lang w:val="en-GB"/>
              </w:rPr>
              <w:t>Views</w:t>
            </w:r>
          </w:p>
        </w:tc>
      </w:tr>
      <w:tr w:rsidR="00C16347" w14:paraId="6DF3CBCC" w14:textId="77777777" w:rsidTr="00975003">
        <w:tc>
          <w:tcPr>
            <w:tcW w:w="1189" w:type="dxa"/>
          </w:tcPr>
          <w:p w14:paraId="14F66554" w14:textId="0036AAA0" w:rsidR="00C16347" w:rsidRDefault="007E6DAB" w:rsidP="00975003">
            <w:pPr>
              <w:rPr>
                <w:lang w:val="en-GB"/>
              </w:rPr>
            </w:pPr>
            <w:r>
              <w:rPr>
                <w:lang w:val="en-GB"/>
              </w:rPr>
              <w:t>Ericson</w:t>
            </w:r>
          </w:p>
        </w:tc>
        <w:tc>
          <w:tcPr>
            <w:tcW w:w="8445" w:type="dxa"/>
          </w:tcPr>
          <w:p w14:paraId="4B99FFB6" w14:textId="43DF7F36" w:rsidR="00C16347" w:rsidRDefault="007E6DAB" w:rsidP="00975003">
            <w:pPr>
              <w:rPr>
                <w:lang w:val="en-GB"/>
              </w:rPr>
            </w:pPr>
            <w:r>
              <w:rPr>
                <w:lang w:val="en-GB"/>
              </w:rPr>
              <w:t>DCI format 0_1</w:t>
            </w:r>
          </w:p>
        </w:tc>
      </w:tr>
      <w:tr w:rsidR="00C16347" w14:paraId="1D5B6A50" w14:textId="77777777" w:rsidTr="00975003">
        <w:tc>
          <w:tcPr>
            <w:tcW w:w="1189" w:type="dxa"/>
          </w:tcPr>
          <w:p w14:paraId="3CDE336A" w14:textId="631F168A" w:rsidR="00C16347" w:rsidRDefault="00291DFA" w:rsidP="00975003">
            <w:pPr>
              <w:rPr>
                <w:lang w:val="en-GB"/>
              </w:rPr>
            </w:pPr>
            <w:r>
              <w:rPr>
                <w:lang w:val="en-GB"/>
              </w:rPr>
              <w:t>Intel</w:t>
            </w:r>
          </w:p>
        </w:tc>
        <w:tc>
          <w:tcPr>
            <w:tcW w:w="8445" w:type="dxa"/>
          </w:tcPr>
          <w:p w14:paraId="4507779C" w14:textId="0431766A" w:rsidR="00C16347" w:rsidRDefault="006C4684" w:rsidP="00975003">
            <w:pPr>
              <w:rPr>
                <w:lang w:val="en-GB"/>
              </w:rPr>
            </w:pPr>
            <w:r>
              <w:rPr>
                <w:lang w:val="en-GB"/>
              </w:rPr>
              <w:t>First, we think a generalized framework of alignment can be defined, not limited to alignment to only one of the formats.</w:t>
            </w:r>
          </w:p>
          <w:p w14:paraId="33674F56" w14:textId="0F9D2158" w:rsidR="006C4684" w:rsidRPr="006C4684" w:rsidRDefault="006C4684" w:rsidP="00E16CE4">
            <w:pPr>
              <w:rPr>
                <w:lang w:val="en-GB"/>
              </w:rPr>
            </w:pPr>
            <w:r>
              <w:rPr>
                <w:lang w:val="en-GB"/>
              </w:rPr>
              <w:t>Regardless of the agreed format, we would like to allow zero padding to both the SL format and Uu format for alignment in order to avoid truncation.</w:t>
            </w:r>
          </w:p>
        </w:tc>
      </w:tr>
      <w:tr w:rsidR="00C16347" w14:paraId="37E1B466" w14:textId="77777777" w:rsidTr="00975003">
        <w:tc>
          <w:tcPr>
            <w:tcW w:w="1189" w:type="dxa"/>
          </w:tcPr>
          <w:p w14:paraId="570A5142" w14:textId="0904E226" w:rsidR="00C16347" w:rsidRDefault="00FD3644" w:rsidP="00975003">
            <w:pPr>
              <w:rPr>
                <w:lang w:val="en-GB"/>
              </w:rPr>
            </w:pPr>
            <w:r>
              <w:rPr>
                <w:lang w:val="en-GB"/>
              </w:rPr>
              <w:t>Futurewei</w:t>
            </w:r>
          </w:p>
        </w:tc>
        <w:tc>
          <w:tcPr>
            <w:tcW w:w="8445" w:type="dxa"/>
          </w:tcPr>
          <w:p w14:paraId="41DC34C8" w14:textId="062918EB" w:rsidR="00C16347" w:rsidRDefault="00FD3644" w:rsidP="00975003">
            <w:pPr>
              <w:rPr>
                <w:lang w:val="en-GB"/>
              </w:rPr>
            </w:pPr>
            <w:r>
              <w:rPr>
                <w:lang w:val="en-GB"/>
              </w:rPr>
              <w:t>DCI format 0_1</w:t>
            </w:r>
          </w:p>
        </w:tc>
      </w:tr>
      <w:tr w:rsidR="00C16347" w14:paraId="467D3E67" w14:textId="77777777" w:rsidTr="00975003">
        <w:tc>
          <w:tcPr>
            <w:tcW w:w="1189" w:type="dxa"/>
          </w:tcPr>
          <w:p w14:paraId="68D27B6D" w14:textId="4BD44805" w:rsidR="00C16347" w:rsidRDefault="005504FD" w:rsidP="00975003">
            <w:pPr>
              <w:rPr>
                <w:lang w:val="en-GB"/>
              </w:rPr>
            </w:pPr>
            <w:r>
              <w:rPr>
                <w:lang w:val="en-GB"/>
              </w:rPr>
              <w:t>Nokia, NSB</w:t>
            </w:r>
          </w:p>
        </w:tc>
        <w:tc>
          <w:tcPr>
            <w:tcW w:w="8445" w:type="dxa"/>
          </w:tcPr>
          <w:p w14:paraId="6DD604A6" w14:textId="17F221C1" w:rsidR="00C16347" w:rsidRDefault="005504FD" w:rsidP="00975003">
            <w:pPr>
              <w:rPr>
                <w:lang w:val="en-GB"/>
              </w:rPr>
            </w:pPr>
            <w:r>
              <w:rPr>
                <w:lang w:val="en-GB"/>
              </w:rPr>
              <w:t>DCI format 0_1</w:t>
            </w:r>
          </w:p>
        </w:tc>
      </w:tr>
      <w:tr w:rsidR="00B35A80" w14:paraId="4077CE2F" w14:textId="77777777" w:rsidTr="00975003">
        <w:tc>
          <w:tcPr>
            <w:tcW w:w="1189" w:type="dxa"/>
          </w:tcPr>
          <w:p w14:paraId="4CBA709A" w14:textId="57078E9F" w:rsidR="00B35A80" w:rsidRDefault="00B35A80" w:rsidP="00B35A80">
            <w:pPr>
              <w:rPr>
                <w:lang w:val="en-GB"/>
              </w:rPr>
            </w:pPr>
            <w:r>
              <w:rPr>
                <w:rFonts w:eastAsia="等线" w:hint="eastAsia"/>
                <w:lang w:val="en-GB"/>
              </w:rPr>
              <w:t>S</w:t>
            </w:r>
            <w:r>
              <w:rPr>
                <w:rFonts w:eastAsia="等线"/>
                <w:lang w:val="en-GB"/>
              </w:rPr>
              <w:t>harp</w:t>
            </w:r>
          </w:p>
        </w:tc>
        <w:tc>
          <w:tcPr>
            <w:tcW w:w="8445" w:type="dxa"/>
          </w:tcPr>
          <w:p w14:paraId="277EA474" w14:textId="3E89BED3" w:rsidR="00B35A80" w:rsidRDefault="00B35A80" w:rsidP="00B35A80">
            <w:pPr>
              <w:rPr>
                <w:lang w:val="en-GB"/>
              </w:rPr>
            </w:pPr>
            <w:r>
              <w:rPr>
                <w:rFonts w:eastAsia="等线"/>
                <w:lang w:val="en-GB"/>
              </w:rPr>
              <w:t>Agree with Intel. A</w:t>
            </w:r>
            <w:r>
              <w:rPr>
                <w:lang w:val="en-GB"/>
              </w:rPr>
              <w:t xml:space="preserve"> generalized framework is preferred.</w:t>
            </w:r>
          </w:p>
        </w:tc>
      </w:tr>
      <w:tr w:rsidR="001B5147" w14:paraId="4A4BE5C4" w14:textId="77777777" w:rsidTr="00975003">
        <w:tc>
          <w:tcPr>
            <w:tcW w:w="1189" w:type="dxa"/>
          </w:tcPr>
          <w:p w14:paraId="1410D310" w14:textId="3FFDF5DA" w:rsidR="001B5147" w:rsidRDefault="001B5147" w:rsidP="00B35A80">
            <w:pPr>
              <w:rPr>
                <w:rFonts w:eastAsia="等线"/>
                <w:lang w:val="en-GB"/>
              </w:rPr>
            </w:pPr>
            <w:r>
              <w:rPr>
                <w:rFonts w:eastAsia="等线" w:hint="eastAsia"/>
                <w:lang w:val="en-GB"/>
              </w:rPr>
              <w:t>Spreadtrum</w:t>
            </w:r>
          </w:p>
        </w:tc>
        <w:tc>
          <w:tcPr>
            <w:tcW w:w="8445" w:type="dxa"/>
          </w:tcPr>
          <w:p w14:paraId="647DD471" w14:textId="567A9CDD" w:rsidR="001B5147" w:rsidRDefault="001B5147" w:rsidP="00B35A80">
            <w:pPr>
              <w:rPr>
                <w:rFonts w:eastAsia="等线"/>
                <w:lang w:val="en-GB"/>
              </w:rPr>
            </w:pPr>
            <w:r>
              <w:rPr>
                <w:lang w:val="en-GB"/>
              </w:rPr>
              <w:t>DCI format 0_1</w:t>
            </w:r>
            <w:r w:rsidR="00662EA9">
              <w:rPr>
                <w:lang w:val="en-GB"/>
              </w:rPr>
              <w:t>.</w:t>
            </w:r>
          </w:p>
        </w:tc>
      </w:tr>
    </w:tbl>
    <w:p w14:paraId="58646533" w14:textId="77777777" w:rsidR="00164406" w:rsidRPr="00164406" w:rsidRDefault="00164406" w:rsidP="00164406"/>
    <w:p w14:paraId="6886A3F3" w14:textId="55049FFE" w:rsidR="00C514BB" w:rsidRDefault="00C514BB" w:rsidP="00C514BB">
      <w:pPr>
        <w:pStyle w:val="21"/>
      </w:pPr>
      <w:r w:rsidRPr="00AF61CE">
        <w:t>Q</w:t>
      </w:r>
      <w:r>
        <w:t>6</w:t>
      </w:r>
      <w:r w:rsidRPr="00AF61CE">
        <w:t xml:space="preserve">. </w:t>
      </w:r>
      <w:r>
        <w:t>Other issues.</w:t>
      </w:r>
    </w:p>
    <w:tbl>
      <w:tblPr>
        <w:tblStyle w:val="afa"/>
        <w:tblW w:w="9634" w:type="dxa"/>
        <w:tblLook w:val="04A0" w:firstRow="1" w:lastRow="0" w:firstColumn="1" w:lastColumn="0" w:noHBand="0" w:noVBand="1"/>
      </w:tblPr>
      <w:tblGrid>
        <w:gridCol w:w="1189"/>
        <w:gridCol w:w="8445"/>
      </w:tblGrid>
      <w:tr w:rsidR="00C514BB" w14:paraId="0F7FB24E" w14:textId="77777777" w:rsidTr="00975003">
        <w:tc>
          <w:tcPr>
            <w:tcW w:w="1189" w:type="dxa"/>
            <w:shd w:val="clear" w:color="auto" w:fill="E7E6E6" w:themeFill="background2"/>
          </w:tcPr>
          <w:p w14:paraId="104C91D3" w14:textId="77777777" w:rsidR="00C514BB" w:rsidRPr="00D04EC5" w:rsidRDefault="00C514BB" w:rsidP="00975003">
            <w:pPr>
              <w:jc w:val="center"/>
              <w:rPr>
                <w:b/>
                <w:bCs/>
                <w:lang w:val="en-GB"/>
              </w:rPr>
            </w:pPr>
            <w:r w:rsidRPr="00D04EC5">
              <w:rPr>
                <w:b/>
                <w:bCs/>
                <w:lang w:val="en-GB"/>
              </w:rPr>
              <w:t>Company</w:t>
            </w:r>
          </w:p>
        </w:tc>
        <w:tc>
          <w:tcPr>
            <w:tcW w:w="8445" w:type="dxa"/>
            <w:shd w:val="clear" w:color="auto" w:fill="E7E6E6" w:themeFill="background2"/>
          </w:tcPr>
          <w:p w14:paraId="6482F862" w14:textId="77777777" w:rsidR="00C514BB" w:rsidRPr="00D04EC5" w:rsidRDefault="00C514BB" w:rsidP="00975003">
            <w:pPr>
              <w:jc w:val="center"/>
              <w:rPr>
                <w:b/>
                <w:bCs/>
                <w:lang w:val="en-GB"/>
              </w:rPr>
            </w:pPr>
            <w:r w:rsidRPr="00D04EC5">
              <w:rPr>
                <w:b/>
                <w:bCs/>
                <w:lang w:val="en-GB"/>
              </w:rPr>
              <w:t>Views</w:t>
            </w:r>
          </w:p>
        </w:tc>
      </w:tr>
      <w:tr w:rsidR="00C514BB" w14:paraId="1C01286F" w14:textId="77777777" w:rsidTr="00975003">
        <w:tc>
          <w:tcPr>
            <w:tcW w:w="1189" w:type="dxa"/>
          </w:tcPr>
          <w:p w14:paraId="30E800A0" w14:textId="333F979D" w:rsidR="00C514BB" w:rsidRPr="00575DD8" w:rsidRDefault="00C514BB" w:rsidP="00975003">
            <w:pPr>
              <w:rPr>
                <w:rFonts w:eastAsia="等线"/>
                <w:lang w:val="en-GB"/>
              </w:rPr>
            </w:pPr>
          </w:p>
        </w:tc>
        <w:tc>
          <w:tcPr>
            <w:tcW w:w="8445" w:type="dxa"/>
          </w:tcPr>
          <w:p w14:paraId="4F6CCCFF" w14:textId="4C6FEA50" w:rsidR="00C514BB" w:rsidRDefault="00C514BB" w:rsidP="00975003">
            <w:pPr>
              <w:rPr>
                <w:lang w:val="en-GB"/>
              </w:rPr>
            </w:pPr>
          </w:p>
        </w:tc>
      </w:tr>
      <w:tr w:rsidR="00C514BB" w14:paraId="7B677F1B" w14:textId="77777777" w:rsidTr="00975003">
        <w:tc>
          <w:tcPr>
            <w:tcW w:w="1189" w:type="dxa"/>
          </w:tcPr>
          <w:p w14:paraId="7378DCF9" w14:textId="77777777" w:rsidR="00C514BB" w:rsidRDefault="00C514BB" w:rsidP="00975003">
            <w:pPr>
              <w:rPr>
                <w:lang w:val="en-GB"/>
              </w:rPr>
            </w:pPr>
          </w:p>
        </w:tc>
        <w:tc>
          <w:tcPr>
            <w:tcW w:w="8445" w:type="dxa"/>
          </w:tcPr>
          <w:p w14:paraId="7EC23490" w14:textId="77777777" w:rsidR="00C514BB" w:rsidRDefault="00C514BB" w:rsidP="00975003">
            <w:pPr>
              <w:rPr>
                <w:lang w:val="en-GB"/>
              </w:rPr>
            </w:pPr>
          </w:p>
        </w:tc>
      </w:tr>
      <w:tr w:rsidR="00C514BB" w14:paraId="2AAA91C9" w14:textId="77777777" w:rsidTr="00975003">
        <w:tc>
          <w:tcPr>
            <w:tcW w:w="1189" w:type="dxa"/>
          </w:tcPr>
          <w:p w14:paraId="4C842652" w14:textId="77777777" w:rsidR="00C514BB" w:rsidRDefault="00C514BB" w:rsidP="00975003">
            <w:pPr>
              <w:rPr>
                <w:lang w:val="en-GB"/>
              </w:rPr>
            </w:pPr>
          </w:p>
        </w:tc>
        <w:tc>
          <w:tcPr>
            <w:tcW w:w="8445" w:type="dxa"/>
          </w:tcPr>
          <w:p w14:paraId="04BEE6D8" w14:textId="77777777" w:rsidR="00C514BB" w:rsidRDefault="00C514BB" w:rsidP="00975003">
            <w:pPr>
              <w:rPr>
                <w:lang w:val="en-GB"/>
              </w:rPr>
            </w:pPr>
          </w:p>
        </w:tc>
      </w:tr>
      <w:tr w:rsidR="00C514BB" w14:paraId="35963501" w14:textId="77777777" w:rsidTr="00975003">
        <w:tc>
          <w:tcPr>
            <w:tcW w:w="1189" w:type="dxa"/>
          </w:tcPr>
          <w:p w14:paraId="6CA79107" w14:textId="77777777" w:rsidR="00C514BB" w:rsidRDefault="00C514BB" w:rsidP="00975003">
            <w:pPr>
              <w:rPr>
                <w:lang w:val="en-GB"/>
              </w:rPr>
            </w:pPr>
          </w:p>
        </w:tc>
        <w:tc>
          <w:tcPr>
            <w:tcW w:w="8445" w:type="dxa"/>
          </w:tcPr>
          <w:p w14:paraId="73739E8B" w14:textId="77777777" w:rsidR="00C514BB" w:rsidRDefault="00C514BB" w:rsidP="00975003">
            <w:pPr>
              <w:rPr>
                <w:lang w:val="en-GB"/>
              </w:rPr>
            </w:pPr>
          </w:p>
        </w:tc>
      </w:tr>
    </w:tbl>
    <w:p w14:paraId="17245968" w14:textId="77777777" w:rsidR="00C514BB" w:rsidRDefault="00C514BB" w:rsidP="00250575"/>
    <w:p w14:paraId="64201266" w14:textId="77777777" w:rsidR="001A71CF" w:rsidRPr="00250575" w:rsidRDefault="001A71CF" w:rsidP="00250575"/>
    <w:sectPr w:rsidR="001A71CF" w:rsidRPr="00250575"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5E296" w14:textId="77777777" w:rsidR="004B1002" w:rsidRDefault="004B1002">
      <w:r>
        <w:separator/>
      </w:r>
    </w:p>
  </w:endnote>
  <w:endnote w:type="continuationSeparator" w:id="0">
    <w:p w14:paraId="46E4C1C3" w14:textId="77777777" w:rsidR="004B1002" w:rsidRDefault="004B1002">
      <w:r>
        <w:continuationSeparator/>
      </w:r>
    </w:p>
  </w:endnote>
  <w:endnote w:type="continuationNotice" w:id="1">
    <w:p w14:paraId="43BB11CE" w14:textId="77777777" w:rsidR="004B1002" w:rsidRDefault="004B1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5102" w14:textId="77777777" w:rsidR="004B1002" w:rsidRDefault="004B1002">
      <w:r>
        <w:separator/>
      </w:r>
    </w:p>
  </w:footnote>
  <w:footnote w:type="continuationSeparator" w:id="0">
    <w:p w14:paraId="3F571271" w14:textId="77777777" w:rsidR="004B1002" w:rsidRDefault="004B1002">
      <w:r>
        <w:continuationSeparator/>
      </w:r>
    </w:p>
  </w:footnote>
  <w:footnote w:type="continuationNotice" w:id="1">
    <w:p w14:paraId="53B396DA" w14:textId="77777777" w:rsidR="004B1002" w:rsidRDefault="004B10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A7434CD"/>
    <w:multiLevelType w:val="hybridMultilevel"/>
    <w:tmpl w:val="6526EF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12544DF5"/>
    <w:multiLevelType w:val="hybridMultilevel"/>
    <w:tmpl w:val="E1E6BA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nsid w:val="2FF33505"/>
    <w:multiLevelType w:val="hybridMultilevel"/>
    <w:tmpl w:val="7E38C75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D716D6"/>
    <w:multiLevelType w:val="hybridMultilevel"/>
    <w:tmpl w:val="AF640B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0901642"/>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nsid w:val="4AB5373F"/>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nsid w:val="4E9C7ECE"/>
    <w:multiLevelType w:val="multilevel"/>
    <w:tmpl w:val="89482FC0"/>
    <w:numStyleLink w:val="3GPPListofBullets"/>
  </w:abstractNum>
  <w:abstractNum w:abstractNumId="27">
    <w:nsid w:val="4EB00A56"/>
    <w:multiLevelType w:val="hybridMultilevel"/>
    <w:tmpl w:val="49B88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FF598E"/>
    <w:multiLevelType w:val="hybridMultilevel"/>
    <w:tmpl w:val="1BF4BF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7E0318"/>
    <w:multiLevelType w:val="hybridMultilevel"/>
    <w:tmpl w:val="E072FB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569B3C91"/>
    <w:multiLevelType w:val="hybridMultilevel"/>
    <w:tmpl w:val="97AC29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nsid w:val="6239785C"/>
    <w:multiLevelType w:val="hybridMultilevel"/>
    <w:tmpl w:val="43382C8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8">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nsid w:val="64D10549"/>
    <w:multiLevelType w:val="hybridMultilevel"/>
    <w:tmpl w:val="01485E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nsid w:val="657916F8"/>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7EE20657"/>
    <w:multiLevelType w:val="hybridMultilevel"/>
    <w:tmpl w:val="D556E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0"/>
  </w:num>
  <w:num w:numId="4">
    <w:abstractNumId w:val="29"/>
  </w:num>
  <w:num w:numId="5">
    <w:abstractNumId w:val="31"/>
  </w:num>
  <w:num w:numId="6">
    <w:abstractNumId w:val="34"/>
  </w:num>
  <w:num w:numId="7">
    <w:abstractNumId w:val="7"/>
  </w:num>
  <w:num w:numId="8">
    <w:abstractNumId w:val="9"/>
  </w:num>
  <w:num w:numId="9">
    <w:abstractNumId w:val="3"/>
  </w:num>
  <w:num w:numId="10">
    <w:abstractNumId w:val="43"/>
  </w:num>
  <w:num w:numId="11">
    <w:abstractNumId w:val="14"/>
  </w:num>
  <w:num w:numId="12">
    <w:abstractNumId w:val="41"/>
  </w:num>
  <w:num w:numId="13">
    <w:abstractNumId w:val="11"/>
  </w:num>
  <w:num w:numId="14">
    <w:abstractNumId w:val="35"/>
  </w:num>
  <w:num w:numId="15">
    <w:abstractNumId w:val="15"/>
  </w:num>
  <w:num w:numId="16">
    <w:abstractNumId w:val="22"/>
  </w:num>
  <w:num w:numId="17">
    <w:abstractNumId w:val="10"/>
  </w:num>
  <w:num w:numId="18">
    <w:abstractNumId w:val="6"/>
  </w:num>
  <w:num w:numId="19">
    <w:abstractNumId w:val="5"/>
  </w:num>
  <w:num w:numId="20">
    <w:abstractNumId w:val="8"/>
  </w:num>
  <w:num w:numId="21">
    <w:abstractNumId w:val="1"/>
  </w:num>
  <w:num w:numId="22">
    <w:abstractNumId w:val="38"/>
  </w:num>
  <w:num w:numId="23">
    <w:abstractNumId w:val="16"/>
  </w:num>
  <w:num w:numId="24">
    <w:abstractNumId w:val="3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42"/>
  </w:num>
  <w:num w:numId="28">
    <w:abstractNumId w:val="28"/>
  </w:num>
  <w:num w:numId="29">
    <w:abstractNumId w:val="40"/>
  </w:num>
  <w:num w:numId="30">
    <w:abstractNumId w:val="32"/>
  </w:num>
  <w:num w:numId="31">
    <w:abstractNumId w:val="44"/>
  </w:num>
  <w:num w:numId="32">
    <w:abstractNumId w:val="23"/>
  </w:num>
  <w:num w:numId="33">
    <w:abstractNumId w:val="4"/>
  </w:num>
  <w:num w:numId="34">
    <w:abstractNumId w:val="2"/>
  </w:num>
  <w:num w:numId="35">
    <w:abstractNumId w:val="21"/>
  </w:num>
  <w:num w:numId="36">
    <w:abstractNumId w:val="30"/>
  </w:num>
  <w:num w:numId="37">
    <w:abstractNumId w:val="12"/>
  </w:num>
  <w:num w:numId="38">
    <w:abstractNumId w:val="37"/>
  </w:num>
  <w:num w:numId="39">
    <w:abstractNumId w:val="27"/>
  </w:num>
  <w:num w:numId="40">
    <w:abstractNumId w:val="39"/>
  </w:num>
  <w:num w:numId="41">
    <w:abstractNumId w:val="13"/>
  </w:num>
  <w:num w:numId="42">
    <w:abstractNumId w:val="33"/>
  </w:num>
  <w:num w:numId="43">
    <w:abstractNumId w:val="19"/>
  </w:num>
  <w:num w:numId="44">
    <w:abstractNumId w:val="45"/>
  </w:num>
  <w:num w:numId="45">
    <w:abstractNumId w:val="25"/>
  </w:num>
  <w:num w:numId="4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8FD"/>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9B4"/>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0F71"/>
    <w:rsid w:val="000A1684"/>
    <w:rsid w:val="000A1B7B"/>
    <w:rsid w:val="000A25BD"/>
    <w:rsid w:val="000A2607"/>
    <w:rsid w:val="000A34CA"/>
    <w:rsid w:val="000A3907"/>
    <w:rsid w:val="000A497E"/>
    <w:rsid w:val="000A4D93"/>
    <w:rsid w:val="000A51F8"/>
    <w:rsid w:val="000A5434"/>
    <w:rsid w:val="000A56F2"/>
    <w:rsid w:val="000A682B"/>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9E0"/>
    <w:rsid w:val="000E4D0C"/>
    <w:rsid w:val="000E66CB"/>
    <w:rsid w:val="000E6DA9"/>
    <w:rsid w:val="000E75CA"/>
    <w:rsid w:val="000E7CEE"/>
    <w:rsid w:val="000F0437"/>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3BA1"/>
    <w:rsid w:val="00164406"/>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A22"/>
    <w:rsid w:val="001A4DA0"/>
    <w:rsid w:val="001A55C9"/>
    <w:rsid w:val="001A6173"/>
    <w:rsid w:val="001A6552"/>
    <w:rsid w:val="001A6CBA"/>
    <w:rsid w:val="001A7120"/>
    <w:rsid w:val="001A71CF"/>
    <w:rsid w:val="001B015A"/>
    <w:rsid w:val="001B0241"/>
    <w:rsid w:val="001B0D97"/>
    <w:rsid w:val="001B2806"/>
    <w:rsid w:val="001B2BAA"/>
    <w:rsid w:val="001B2D0A"/>
    <w:rsid w:val="001B33D0"/>
    <w:rsid w:val="001B3AFD"/>
    <w:rsid w:val="001B3D18"/>
    <w:rsid w:val="001B4028"/>
    <w:rsid w:val="001B5147"/>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C8E"/>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575"/>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04B5"/>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1DFA"/>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B7A"/>
    <w:rsid w:val="002C0C14"/>
    <w:rsid w:val="002C0F97"/>
    <w:rsid w:val="002C14CE"/>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15D"/>
    <w:rsid w:val="002E0357"/>
    <w:rsid w:val="002E0791"/>
    <w:rsid w:val="002E0A8E"/>
    <w:rsid w:val="002E0F1D"/>
    <w:rsid w:val="002E1384"/>
    <w:rsid w:val="002E16D5"/>
    <w:rsid w:val="002E17F2"/>
    <w:rsid w:val="002E25EB"/>
    <w:rsid w:val="002E2F17"/>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3FB"/>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5E8B"/>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3D4"/>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0E51"/>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953"/>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4A10"/>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002"/>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441"/>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66F"/>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58C"/>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04FD"/>
    <w:rsid w:val="005535D5"/>
    <w:rsid w:val="0055379C"/>
    <w:rsid w:val="00553E66"/>
    <w:rsid w:val="00553F19"/>
    <w:rsid w:val="00554C30"/>
    <w:rsid w:val="00554E19"/>
    <w:rsid w:val="00555744"/>
    <w:rsid w:val="005567B0"/>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5DD8"/>
    <w:rsid w:val="00576817"/>
    <w:rsid w:val="00576E6D"/>
    <w:rsid w:val="00577CEE"/>
    <w:rsid w:val="00580E45"/>
    <w:rsid w:val="00581349"/>
    <w:rsid w:val="00581496"/>
    <w:rsid w:val="005814B1"/>
    <w:rsid w:val="00581610"/>
    <w:rsid w:val="00581918"/>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508"/>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3B37"/>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2E46"/>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18A"/>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AB5"/>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2EA9"/>
    <w:rsid w:val="006634E6"/>
    <w:rsid w:val="006636F3"/>
    <w:rsid w:val="006637A2"/>
    <w:rsid w:val="00663B7F"/>
    <w:rsid w:val="00665357"/>
    <w:rsid w:val="006655D0"/>
    <w:rsid w:val="006655EE"/>
    <w:rsid w:val="006661A9"/>
    <w:rsid w:val="006670A5"/>
    <w:rsid w:val="0066739B"/>
    <w:rsid w:val="00667EE7"/>
    <w:rsid w:val="00670922"/>
    <w:rsid w:val="006709C8"/>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0C7"/>
    <w:rsid w:val="00676650"/>
    <w:rsid w:val="00676E08"/>
    <w:rsid w:val="00677128"/>
    <w:rsid w:val="006771F9"/>
    <w:rsid w:val="0067724C"/>
    <w:rsid w:val="006775D4"/>
    <w:rsid w:val="006776D7"/>
    <w:rsid w:val="00677B11"/>
    <w:rsid w:val="00680988"/>
    <w:rsid w:val="00680A32"/>
    <w:rsid w:val="00681003"/>
    <w:rsid w:val="00681091"/>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4684"/>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1A6"/>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1AD5"/>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4BCB"/>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3EE7"/>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054"/>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6EFB"/>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6DAB"/>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15"/>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2CDC"/>
    <w:rsid w:val="00843099"/>
    <w:rsid w:val="00844063"/>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8FA"/>
    <w:rsid w:val="00863F85"/>
    <w:rsid w:val="0086487A"/>
    <w:rsid w:val="0086645B"/>
    <w:rsid w:val="008670F8"/>
    <w:rsid w:val="008677FD"/>
    <w:rsid w:val="008704D3"/>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714"/>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4F"/>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130"/>
    <w:rsid w:val="008C27D0"/>
    <w:rsid w:val="008C2EFE"/>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5BAE"/>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3F0E"/>
    <w:rsid w:val="008E4D8A"/>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0FE"/>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81F"/>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997"/>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82B"/>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6952"/>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1E8"/>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2491"/>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0730"/>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1CE"/>
    <w:rsid w:val="00AF63FA"/>
    <w:rsid w:val="00AF6468"/>
    <w:rsid w:val="00AF6669"/>
    <w:rsid w:val="00AF6DF1"/>
    <w:rsid w:val="00AF74B9"/>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0AED"/>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0E5"/>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A8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1DC"/>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6F5E"/>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0CE"/>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1524"/>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6DA3"/>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3B"/>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347"/>
    <w:rsid w:val="00C16F6C"/>
    <w:rsid w:val="00C171D0"/>
    <w:rsid w:val="00C1724B"/>
    <w:rsid w:val="00C1747A"/>
    <w:rsid w:val="00C20FAC"/>
    <w:rsid w:val="00C2129A"/>
    <w:rsid w:val="00C21B23"/>
    <w:rsid w:val="00C226CA"/>
    <w:rsid w:val="00C22B99"/>
    <w:rsid w:val="00C24B5E"/>
    <w:rsid w:val="00C24D92"/>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4BB"/>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09AE"/>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BFD"/>
    <w:rsid w:val="00C96703"/>
    <w:rsid w:val="00C97929"/>
    <w:rsid w:val="00C97B4C"/>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A70C4"/>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B69"/>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46B8"/>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4EC5"/>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490A"/>
    <w:rsid w:val="00D45455"/>
    <w:rsid w:val="00D46297"/>
    <w:rsid w:val="00D467DC"/>
    <w:rsid w:val="00D46934"/>
    <w:rsid w:val="00D50DA6"/>
    <w:rsid w:val="00D51F54"/>
    <w:rsid w:val="00D52397"/>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A6D64"/>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1CD7"/>
    <w:rsid w:val="00E02115"/>
    <w:rsid w:val="00E03F1D"/>
    <w:rsid w:val="00E04834"/>
    <w:rsid w:val="00E05AD5"/>
    <w:rsid w:val="00E06F19"/>
    <w:rsid w:val="00E07E31"/>
    <w:rsid w:val="00E10191"/>
    <w:rsid w:val="00E10342"/>
    <w:rsid w:val="00E10485"/>
    <w:rsid w:val="00E105D0"/>
    <w:rsid w:val="00E1108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6CE4"/>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AA3"/>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59D4"/>
    <w:rsid w:val="00E6600D"/>
    <w:rsid w:val="00E66C13"/>
    <w:rsid w:val="00E67328"/>
    <w:rsid w:val="00E6741F"/>
    <w:rsid w:val="00E6762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5D8"/>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6989"/>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48F"/>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C7443"/>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0F20"/>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122"/>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482"/>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644"/>
    <w:rsid w:val="00FD3E9F"/>
    <w:rsid w:val="00FD4261"/>
    <w:rsid w:val="00FD47ED"/>
    <w:rsid w:val="00FD5A4B"/>
    <w:rsid w:val="00FD5D3E"/>
    <w:rsid w:val="00FD64D0"/>
    <w:rsid w:val="00FD67DA"/>
    <w:rsid w:val="00FD74DB"/>
    <w:rsid w:val="00FD7660"/>
    <w:rsid w:val="00FE0655"/>
    <w:rsid w:val="00FE067A"/>
    <w:rsid w:val="00FE09D5"/>
    <w:rsid w:val="00FE1130"/>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D88"/>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379B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379B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379B4"/>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a1"/>
    <w:link w:val="Char7"/>
    <w:uiPriority w:val="34"/>
    <w:qFormat/>
    <w:rsid w:val="008D00A5"/>
    <w:pPr>
      <w:ind w:left="720"/>
    </w:pPr>
    <w:rPr>
      <w:rFonts w:ascii="Calibri" w:eastAsia="Calibri" w:hAnsi="Calibri"/>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ff">
    <w:name w:val="交底书"/>
    <w:basedOn w:val="a1"/>
    <w:link w:val="Char9"/>
    <w:qFormat/>
    <w:rsid w:val="007B43F2"/>
    <w:pPr>
      <w:numPr>
        <w:ilvl w:val="12"/>
      </w:numPr>
    </w:pPr>
    <w:rPr>
      <w:rFonts w:ascii="华文楷体" w:eastAsia="华文楷体" w:hAnsi="华文楷体"/>
      <w:sz w:val="24"/>
      <w:szCs w:val="24"/>
      <w:u w:color="EEECE1"/>
    </w:rPr>
  </w:style>
  <w:style w:type="character" w:customStyle="1" w:styleId="Char9">
    <w:name w:val="交底书 Char"/>
    <w:basedOn w:val="a2"/>
    <w:link w:val="aff"/>
    <w:rsid w:val="007B43F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3.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7026</Characters>
  <Application>Microsoft Office Word</Application>
  <DocSecurity>0</DocSecurity>
  <Lines>58</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8242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2020-05-26T06:06:00Z</dcterms:created>
  <dcterms:modified xsi:type="dcterms:W3CDTF">2020-05-26T07:20:00Z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ontentTypeId">
    <vt:lpwstr>0x0101003AA7AC0C743A294CADF60F661720E3E6</vt:lpwstr>
  </property>
  <property fmtid="{D5CDD505-2E9C-101B-9397-08002B2CF9AE}" pid="4" name="_2015_ms_pID_725343">
    <vt:lpwstr>(3)N0qwjBcPSKU92DQ1JvRbl/3NLcbnnaM5LP6icR4vx85KvJuepU3fa3tbZD30NSlo4ukw/0UJ
17TYKTz5UGE05voQLVJEs9oELe/MBN0JE/bmye4P+gcE5JXOnrFQvgCLrf//gBm6YOYpCo7t
Qgt+zFJedMlfNs8QieoHBYW3c3yyVkKgmAsxFogaJ3RD5VhvUlJjdKavmVAzUdRx537KMmXR
FgnAq2M+jK/7zn8YR3</vt:lpwstr>
  </property>
  <property fmtid="{D5CDD505-2E9C-101B-9397-08002B2CF9AE}" pid="5" name="_2015_ms_pID_7253431">
    <vt:lpwstr>3yStxeq082cUdffkPpLzLDfpM/k3PX7Hg3AbEmQ7/avbenriUiPxAh
mzrTddbhKXMwtXjDUIfVYM60zmXF5BcYzg0p04ZLc4/FFGMqwkGjyaXeblfhScLL4d+HQigh
eLotgMZLY91ndDMMM8ME+PZEQcWNhninGAu26H7+KNY574JvH6a6I+JKMVzAVyfOe5c4WuZB
xcXCB2r7ZH4knYsRNEp/zsCr10Ypa6YW52Mc</vt:lpwstr>
  </property>
  <property fmtid="{D5CDD505-2E9C-101B-9397-08002B2CF9AE}" pid="6" name="CTP_TimeStamp">
    <vt:lpwstr>2020-05-25 16:32:52Z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9e++Nldv/5g/F9DVCkR+6EY=</vt:lpwstr>
  </property>
</Properties>
</file>