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623C7" w14:textId="578A93EF"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3660F31"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3F86FBBE" w14:textId="1578ED90"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874884F" w14:textId="77777777" w:rsidR="00707D20" w:rsidRPr="00172743" w:rsidRDefault="00424124" w:rsidP="00326FF6">
      <w:pPr>
        <w:pStyle w:val="1"/>
      </w:pPr>
      <w:r w:rsidRPr="00172743">
        <w:t>Introduction</w:t>
      </w:r>
    </w:p>
    <w:p w14:paraId="6DB93EFD" w14:textId="5B3E637C" w:rsidR="00DE0E10" w:rsidRPr="00962F17" w:rsidRDefault="003327F3" w:rsidP="00962F17">
      <w:pPr>
        <w:pStyle w:val="af2"/>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37F0F5C5" w14:textId="42F50DB2" w:rsidR="000F0207" w:rsidRPr="00884927" w:rsidRDefault="000F0207" w:rsidP="00884927">
      <w:pPr>
        <w:pStyle w:val="1"/>
      </w:pPr>
      <w:r w:rsidRPr="00884927">
        <w:rPr>
          <w:lang w:val="en-GB"/>
        </w:rPr>
        <w:t>IAB-DU/IAB-MT Transition Location/Type</w:t>
      </w:r>
    </w:p>
    <w:p w14:paraId="5E8FB441" w14:textId="5DEE2E74"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6F1A9212" w14:textId="30AB7AB8" w:rsidR="004E0968" w:rsidRPr="00962F17" w:rsidRDefault="00815C9F">
      <w:pPr>
        <w:rPr>
          <w:rFonts w:ascii="Calibri" w:eastAsia="Calibri" w:hAnsi="Calibri"/>
          <w:sz w:val="22"/>
          <w:szCs w:val="22"/>
        </w:rPr>
      </w:pPr>
      <w:r>
        <w:rPr>
          <w:b/>
          <w:bCs/>
          <w:i/>
          <w:noProof/>
          <w:color w:val="000000"/>
          <w:lang w:eastAsia="ko-KR"/>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8B04DD">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8B04DD">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6A9B4472" w14:textId="037B726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250F54F" w14:textId="6C133326"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379E26A7" w14:textId="77777777" w:rsidR="00962F17" w:rsidRPr="00962F17" w:rsidRDefault="00962F17" w:rsidP="00962F17">
      <w:pPr>
        <w:rPr>
          <w:rFonts w:ascii="Calibri" w:eastAsia="Calibri" w:hAnsi="Calibri"/>
          <w:b/>
          <w:bCs/>
          <w:sz w:val="22"/>
          <w:szCs w:val="22"/>
          <w:lang w:val="en-GB" w:eastAsia="zh-CN"/>
        </w:rPr>
      </w:pPr>
    </w:p>
    <w:p w14:paraId="605159CB"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pecification of parent node behavior for inserting guard symbols in case of flexible symbols at the edge of a MT-&gt;DU or DU-&gt;MT</w:t>
      </w:r>
      <w:r>
        <w:rPr>
          <w:rFonts w:ascii="Calibri" w:eastAsia="Calibri" w:hAnsi="Calibri"/>
          <w:sz w:val="22"/>
          <w:szCs w:val="22"/>
        </w:rPr>
        <w:t xml:space="preserve"> transition </w:t>
      </w:r>
    </w:p>
    <w:p w14:paraId="2BEEA228" w14:textId="493D933C"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5A4631F9" w14:textId="31E0918A"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F3C36D9" w14:textId="681D74E3"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321EC12" w14:textId="160AA1A1" w:rsidR="00581FDE" w:rsidRPr="00FE3850" w:rsidRDefault="00581FDE" w:rsidP="00581FDE">
      <w:pPr>
        <w:pStyle w:val="2"/>
        <w:rPr>
          <w:lang w:val="sv-SE"/>
        </w:rPr>
      </w:pPr>
      <w:r w:rsidRPr="00FE3850">
        <w:rPr>
          <w:lang w:val="sv-SE"/>
        </w:rPr>
        <w:t>IAB-DU/IAB-MT Transition Type</w:t>
      </w:r>
    </w:p>
    <w:p w14:paraId="5CCC58FC" w14:textId="459556E5"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58976B12" w14:textId="1E87DA3F"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3E6BA84D" w14:textId="601660CF" w:rsidR="00C10287" w:rsidRDefault="00A76C51" w:rsidP="00A76C51">
      <w:pPr>
        <w:rPr>
          <w:rFonts w:ascii="Calibri" w:eastAsia="Calibri" w:hAnsi="Calibri"/>
          <w:sz w:val="22"/>
          <w:szCs w:val="22"/>
        </w:rPr>
      </w:pPr>
      <w:r w:rsidRPr="00A76C51">
        <w:rPr>
          <w:rFonts w:ascii="Calibri" w:eastAsia="Calibri" w:hAnsi="Calibri"/>
          <w:b/>
          <w:bCs/>
          <w:sz w:val="22"/>
          <w:szCs w:val="22"/>
          <w:highlight w:val="yellow"/>
        </w:rPr>
        <w:t>FL Proposal 2.1</w:t>
      </w:r>
      <w:r w:rsidR="0087123E" w:rsidRPr="0087123E">
        <w:rPr>
          <w:rFonts w:ascii="Calibri" w:eastAsia="Calibri" w:hAnsi="Calibri"/>
          <w:b/>
          <w:bCs/>
          <w:sz w:val="22"/>
          <w:szCs w:val="22"/>
          <w:highlight w:val="yellow"/>
        </w:rPr>
        <w:t>.1</w:t>
      </w:r>
      <w:r w:rsidRPr="00A76C51">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2870EF8" w14:textId="77777777" w:rsidR="00A76C51" w:rsidRPr="00A76C51" w:rsidRDefault="00A76C51" w:rsidP="00A76C51">
      <w:pPr>
        <w:rPr>
          <w:rFonts w:ascii="Calibri" w:eastAsia="Calibri" w:hAnsi="Calibri"/>
          <w:sz w:val="22"/>
          <w:szCs w:val="22"/>
        </w:rPr>
      </w:pPr>
    </w:p>
    <w:tbl>
      <w:tblPr>
        <w:tblStyle w:val="af3"/>
        <w:tblW w:w="0" w:type="auto"/>
        <w:tblLook w:val="04A0" w:firstRow="1" w:lastRow="0" w:firstColumn="1" w:lastColumn="0" w:noHBand="0" w:noVBand="1"/>
      </w:tblPr>
      <w:tblGrid>
        <w:gridCol w:w="9307"/>
      </w:tblGrid>
      <w:tr w:rsidR="00C10287" w:rsidRPr="00495360" w14:paraId="70736E20" w14:textId="77777777" w:rsidTr="00154BBA">
        <w:tc>
          <w:tcPr>
            <w:tcW w:w="9307" w:type="dxa"/>
          </w:tcPr>
          <w:p w14:paraId="6776DA2A" w14:textId="2A16D305" w:rsidR="00C10287" w:rsidRPr="00AF0924" w:rsidRDefault="00C10287" w:rsidP="00154BBA">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559C6170" w14:textId="77777777" w:rsidR="00C10287" w:rsidRPr="00AF0924" w:rsidRDefault="00C10287" w:rsidP="00154BBA">
            <w:pPr>
              <w:jc w:val="center"/>
              <w:rPr>
                <w:color w:val="FF0000"/>
                <w:lang w:eastAsia="zh-CN"/>
              </w:rPr>
            </w:pPr>
            <w:r w:rsidRPr="00AF0924">
              <w:rPr>
                <w:color w:val="FF0000"/>
                <w:lang w:eastAsia="zh-CN"/>
              </w:rPr>
              <w:t>&lt; Unchanged parts are omitted &gt;</w:t>
            </w:r>
          </w:p>
          <w:p w14:paraId="6B52D9E8" w14:textId="77777777" w:rsidR="00C10287" w:rsidRDefault="00C10287" w:rsidP="00154BBA">
            <w:pPr>
              <w:rPr>
                <w:sz w:val="20"/>
                <w:szCs w:val="20"/>
              </w:rPr>
            </w:pPr>
            <w:r w:rsidRPr="0013399A">
              <w:rPr>
                <w:sz w:val="20"/>
                <w:szCs w:val="20"/>
              </w:rPr>
              <w:t xml:space="preserve">For a serving cell of an IAB-node MT, the IAB-node MT can be provided by </w:t>
            </w:r>
            <w:r w:rsidRPr="009F2EF9">
              <w:rPr>
                <w:i/>
                <w:sz w:val="20"/>
                <w:szCs w:val="20"/>
              </w:rPr>
              <w:t>guard-SymbolsProvided</w:t>
            </w:r>
            <w:r w:rsidRPr="0013399A">
              <w:rPr>
                <w:sz w:val="20"/>
                <w:szCs w:val="20"/>
              </w:rPr>
              <w:t xml:space="preserve"> a number of symbols that will not be used for the IAB-node MT in slots where the IAB-node transitions between IAB-node MT and IAB-node DU. A SCS configuration for the number of symbols is provided by </w:t>
            </w:r>
            <w:r w:rsidRPr="00C01227">
              <w:rPr>
                <w:i/>
                <w:sz w:val="20"/>
                <w:szCs w:val="20"/>
              </w:rPr>
              <w:t>guardSymbol-SCS</w:t>
            </w:r>
            <w:r w:rsidRPr="0013399A">
              <w:rPr>
                <w:sz w:val="20"/>
                <w:szCs w:val="20"/>
              </w:rPr>
              <w:t>.</w:t>
            </w:r>
          </w:p>
          <w:p w14:paraId="647E796A" w14:textId="77777777" w:rsidR="00C10287" w:rsidRPr="00B96D40" w:rsidRDefault="00C10287" w:rsidP="00154BBA">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6304B325" w14:textId="77777777" w:rsidR="00C10287" w:rsidRDefault="00C10287" w:rsidP="00154BBA">
            <w:pPr>
              <w:jc w:val="center"/>
              <w:rPr>
                <w:color w:val="FF0000"/>
                <w:lang w:eastAsia="zh-CN"/>
              </w:rPr>
            </w:pPr>
            <w:r w:rsidRPr="00AF0924">
              <w:rPr>
                <w:color w:val="FF0000"/>
                <w:lang w:eastAsia="zh-CN"/>
              </w:rPr>
              <w:t>&lt; Unchanged parts are omitted &gt;</w:t>
            </w:r>
          </w:p>
          <w:p w14:paraId="465971E6" w14:textId="00F4E1B5" w:rsidR="00C10287" w:rsidRDefault="00C10287" w:rsidP="00154BBA">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71FE28AF" w14:textId="6147F08B"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85A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A76C51" w:rsidRPr="008040F5" w14:paraId="5707B796" w14:textId="77777777" w:rsidTr="00154BBA">
        <w:tc>
          <w:tcPr>
            <w:tcW w:w="1696" w:type="dxa"/>
          </w:tcPr>
          <w:p w14:paraId="33F4F05A"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B57081" w14:textId="1621B66F" w:rsidR="00A76C51" w:rsidRPr="00EF0778" w:rsidRDefault="00A76C51" w:rsidP="00154BBA">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09A9ED78"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2A8C1C2D" w14:textId="77777777" w:rsidTr="00154BBA">
        <w:tc>
          <w:tcPr>
            <w:tcW w:w="1696" w:type="dxa"/>
          </w:tcPr>
          <w:p w14:paraId="4211EF37" w14:textId="0F4741C1" w:rsidR="00087DAD" w:rsidRPr="00087DAD" w:rsidRDefault="00087DAD" w:rsidP="00154BBA">
            <w:pPr>
              <w:rPr>
                <w:rFonts w:ascii="Calibri" w:eastAsia="Calibri" w:hAnsi="Calibri"/>
                <w:sz w:val="22"/>
                <w:szCs w:val="22"/>
              </w:rPr>
            </w:pPr>
            <w:r>
              <w:rPr>
                <w:rFonts w:ascii="Calibri" w:eastAsia="Calibri" w:hAnsi="Calibri"/>
                <w:sz w:val="22"/>
                <w:szCs w:val="22"/>
              </w:rPr>
              <w:t>Qualcomm</w:t>
            </w:r>
          </w:p>
        </w:tc>
        <w:tc>
          <w:tcPr>
            <w:tcW w:w="2265" w:type="dxa"/>
          </w:tcPr>
          <w:p w14:paraId="4512E50D" w14:textId="6AB53E6D" w:rsidR="00087DAD" w:rsidRPr="00087DAD" w:rsidRDefault="00087DAD" w:rsidP="00154BBA">
            <w:pPr>
              <w:rPr>
                <w:rFonts w:ascii="Calibri" w:eastAsia="Calibri" w:hAnsi="Calibri"/>
                <w:sz w:val="22"/>
                <w:szCs w:val="22"/>
              </w:rPr>
            </w:pPr>
            <w:r>
              <w:rPr>
                <w:rFonts w:ascii="Calibri" w:eastAsia="Calibri" w:hAnsi="Calibri"/>
                <w:sz w:val="22"/>
                <w:szCs w:val="22"/>
              </w:rPr>
              <w:t>Yes</w:t>
            </w:r>
          </w:p>
        </w:tc>
        <w:tc>
          <w:tcPr>
            <w:tcW w:w="6109" w:type="dxa"/>
          </w:tcPr>
          <w:p w14:paraId="4CEB2B86" w14:textId="5603276F" w:rsidR="00087DAD" w:rsidRDefault="00087DAD" w:rsidP="00154BBA">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on the the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74A35865" w14:textId="55D8BD16" w:rsidR="002B00C0" w:rsidRDefault="002B00C0" w:rsidP="00154BBA">
            <w:pPr>
              <w:rPr>
                <w:rFonts w:ascii="Calibri" w:eastAsia="Calibri" w:hAnsi="Calibri"/>
                <w:sz w:val="22"/>
                <w:szCs w:val="22"/>
              </w:rPr>
            </w:pPr>
            <w:r>
              <w:rPr>
                <w:rFonts w:ascii="Calibri" w:eastAsia="Calibri" w:hAnsi="Calibri"/>
                <w:sz w:val="22"/>
                <w:szCs w:val="22"/>
              </w:rPr>
              <w:t>Also we would need to cover the transition in the other direction, from the IAB-DU to the IAB-MT.</w:t>
            </w:r>
          </w:p>
          <w:p w14:paraId="00E9F5EC" w14:textId="583495BE" w:rsidR="002B00C0" w:rsidRPr="00087DAD" w:rsidRDefault="002B00C0" w:rsidP="00154BBA">
            <w:pPr>
              <w:rPr>
                <w:rFonts w:ascii="Calibri" w:eastAsia="Calibri" w:hAnsi="Calibri"/>
                <w:sz w:val="22"/>
                <w:szCs w:val="22"/>
              </w:rPr>
            </w:pPr>
          </w:p>
        </w:tc>
      </w:tr>
      <w:tr w:rsidR="00710326" w:rsidRPr="008040F5" w14:paraId="3A58EAEC" w14:textId="77777777" w:rsidTr="00154BBA">
        <w:tc>
          <w:tcPr>
            <w:tcW w:w="1696" w:type="dxa"/>
          </w:tcPr>
          <w:p w14:paraId="02F3C4AA" w14:textId="79915A53"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ZTE, Sanechips</w:t>
            </w:r>
          </w:p>
        </w:tc>
        <w:tc>
          <w:tcPr>
            <w:tcW w:w="2265" w:type="dxa"/>
          </w:tcPr>
          <w:p w14:paraId="5CCC59BD" w14:textId="38C99445"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21B51861" w14:textId="0BB64AA0"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w:t>
            </w:r>
            <w:r w:rsidRPr="00710326">
              <w:rPr>
                <w:rFonts w:ascii="Calibri" w:eastAsia="Calibri" w:hAnsi="Calibri"/>
                <w:bCs/>
                <w:sz w:val="22"/>
                <w:szCs w:val="22"/>
              </w:rPr>
              <w:lastRenderedPageBreak/>
              <w:t xml:space="preserve">fairly </w:t>
            </w:r>
            <w:r>
              <w:rPr>
                <w:rFonts w:ascii="Calibri" w:eastAsia="Calibri" w:hAnsi="Calibri"/>
                <w:bCs/>
                <w:sz w:val="22"/>
                <w:szCs w:val="22"/>
              </w:rPr>
              <w:t>possible</w:t>
            </w:r>
            <w:r w:rsidRPr="00710326">
              <w:rPr>
                <w:rFonts w:ascii="Calibri" w:eastAsia="Calibri" w:hAnsi="Calibri"/>
                <w:bCs/>
                <w:sz w:val="22"/>
                <w:szCs w:val="22"/>
              </w:rPr>
              <w:t xml:space="preserve"> for one DU cell to be configrued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configrued with F on the same resource. Should this flexibility be thrown away? i.e., if F-symbol is on transition edge on one DU cell, the other DU cell should follow the same F-symbol configuration for the same transition? </w:t>
            </w:r>
          </w:p>
          <w:p w14:paraId="3B74F949" w14:textId="77777777" w:rsidR="00710326" w:rsidRPr="00710326" w:rsidRDefault="00710326" w:rsidP="00710326">
            <w:pPr>
              <w:rPr>
                <w:rFonts w:ascii="Calibri" w:eastAsia="Calibri" w:hAnsi="Calibri"/>
                <w:bCs/>
                <w:sz w:val="22"/>
                <w:szCs w:val="22"/>
              </w:rPr>
            </w:pPr>
          </w:p>
          <w:p w14:paraId="118C3A44"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BA406E3" w14:textId="77777777" w:rsidR="00710326" w:rsidRPr="00710326" w:rsidRDefault="00710326" w:rsidP="00710326">
            <w:pPr>
              <w:pStyle w:val="a8"/>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6EA9178A" w14:textId="77777777" w:rsidR="00710326" w:rsidRPr="00710326" w:rsidRDefault="00710326" w:rsidP="00710326">
            <w:pPr>
              <w:pStyle w:val="a8"/>
              <w:numPr>
                <w:ilvl w:val="0"/>
                <w:numId w:val="25"/>
              </w:numPr>
              <w:rPr>
                <w:rFonts w:ascii="Calibri" w:eastAsia="Calibri" w:hAnsi="Calibri"/>
                <w:bCs/>
                <w:sz w:val="22"/>
                <w:szCs w:val="22"/>
              </w:rPr>
            </w:pPr>
            <w:r w:rsidRPr="00710326">
              <w:rPr>
                <w:rFonts w:ascii="Calibri" w:eastAsia="Calibri" w:hAnsi="Calibri"/>
                <w:bCs/>
                <w:sz w:val="22"/>
                <w:szCs w:val="22"/>
              </w:rPr>
              <w:t xml:space="preserve">For any timing conflicting between MT and DU (due to lack of accurate information at parent node), it is up to child node how to handle (e.g, dynamically drop operation on MT or DU).  </w:t>
            </w:r>
          </w:p>
          <w:p w14:paraId="67F90A9B"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min() operation, such as: </w:t>
            </w:r>
          </w:p>
          <w:p w14:paraId="5818D7B7" w14:textId="77777777" w:rsidR="00710326" w:rsidRPr="00710326" w:rsidRDefault="00710326" w:rsidP="00710326">
            <w:pPr>
              <w:pStyle w:val="a8"/>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269B9968" w14:textId="4C18678A"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7D817C24" w14:textId="77777777" w:rsidTr="00154BBA">
        <w:tc>
          <w:tcPr>
            <w:tcW w:w="1696" w:type="dxa"/>
          </w:tcPr>
          <w:p w14:paraId="41D251D0" w14:textId="62CC10D1"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2265" w:type="dxa"/>
          </w:tcPr>
          <w:p w14:paraId="3C998343" w14:textId="5ADB2A36"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0FC789A1"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Based on current spec., if child node has UL transmission on ‘F’, the child node assume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assume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node, thus parent node performs proper scheduling, i.e.,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 There is no ambiguity between child and parent node, i.e., no issue.</w:t>
            </w:r>
          </w:p>
          <w:p w14:paraId="74F7A387" w14:textId="77777777" w:rsidR="00E95B98" w:rsidRDefault="00E95B98" w:rsidP="00E95B98">
            <w:pPr>
              <w:rPr>
                <w:rFonts w:ascii="Calibri" w:eastAsiaTheme="minorEastAsia" w:hAnsi="Calibri"/>
                <w:sz w:val="22"/>
                <w:szCs w:val="22"/>
                <w:lang w:eastAsia="zh-CN"/>
              </w:rPr>
            </w:pPr>
          </w:p>
          <w:p w14:paraId="684D6DFD" w14:textId="3FA0AF12"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r w:rsidR="00FE3850" w:rsidRPr="008040F5" w14:paraId="3FD231BA" w14:textId="77777777" w:rsidTr="00154BBA">
        <w:tc>
          <w:tcPr>
            <w:tcW w:w="1696" w:type="dxa"/>
          </w:tcPr>
          <w:p w14:paraId="53884FF8" w14:textId="4BD40101"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Pr>
          <w:p w14:paraId="2F70D235" w14:textId="68DED67E"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163D116D" w14:textId="357E5135" w:rsidR="00FE3850" w:rsidRDefault="00FE3850" w:rsidP="00E95B9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it can be left for implementation, but ca</w:t>
            </w:r>
            <w:r w:rsidR="000A03B3">
              <w:rPr>
                <w:rFonts w:asciiTheme="minorHAnsi" w:eastAsiaTheme="minorEastAsia" w:hAnsiTheme="minorHAnsi" w:cstheme="minorHAnsi"/>
                <w:bCs/>
                <w:sz w:val="22"/>
                <w:szCs w:val="22"/>
                <w:lang w:eastAsia="zh-CN"/>
              </w:rPr>
              <w:t>n</w:t>
            </w:r>
            <w:r>
              <w:rPr>
                <w:rFonts w:asciiTheme="minorHAnsi" w:eastAsiaTheme="minorEastAsia" w:hAnsiTheme="minorHAnsi" w:cstheme="minorHAnsi"/>
                <w:bCs/>
                <w:sz w:val="22"/>
                <w:szCs w:val="22"/>
                <w:lang w:eastAsia="zh-CN"/>
              </w:rPr>
              <w:t xml:space="preserve"> also agree with the </w:t>
            </w:r>
            <w:r w:rsidRPr="00FE3850">
              <w:rPr>
                <w:rFonts w:asciiTheme="minorHAnsi" w:eastAsiaTheme="minorEastAsia" w:hAnsiTheme="minorHAnsi" w:cstheme="minorHAnsi"/>
                <w:bCs/>
                <w:sz w:val="22"/>
                <w:szCs w:val="22"/>
                <w:lang w:eastAsia="zh-CN"/>
              </w:rPr>
              <w:t>FL Proposal 2.1.1</w:t>
            </w:r>
            <w:r>
              <w:rPr>
                <w:rFonts w:asciiTheme="minorHAnsi" w:eastAsiaTheme="minorEastAsia" w:hAnsiTheme="minorHAnsi" w:cstheme="minorHAnsi"/>
                <w:bCs/>
                <w:sz w:val="22"/>
                <w:szCs w:val="22"/>
                <w:lang w:eastAsia="zh-CN"/>
              </w:rPr>
              <w:t>.</w:t>
            </w:r>
          </w:p>
        </w:tc>
      </w:tr>
      <w:tr w:rsidR="00F74E25" w:rsidRPr="008040F5" w14:paraId="001C329C" w14:textId="77777777" w:rsidTr="00154BBA">
        <w:tc>
          <w:tcPr>
            <w:tcW w:w="1696" w:type="dxa"/>
          </w:tcPr>
          <w:p w14:paraId="1895D192" w14:textId="30AAF4D6"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265" w:type="dxa"/>
          </w:tcPr>
          <w:p w14:paraId="46959811" w14:textId="297F7655"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Need more discussion</w:t>
            </w:r>
          </w:p>
        </w:tc>
        <w:tc>
          <w:tcPr>
            <w:tcW w:w="6109" w:type="dxa"/>
          </w:tcPr>
          <w:p w14:paraId="19EB6463"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As we see already from the previous comments, companies have different views. If FL thinks that there can be reasonable progress on this, we are open to discuss more.</w:t>
            </w:r>
          </w:p>
          <w:p w14:paraId="7676E4B5"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we could try to focus on the main proposal before going into the TP (as mentioned by QC, the TP seems not accurate).  </w:t>
            </w:r>
          </w:p>
          <w:p w14:paraId="4A30DD2D" w14:textId="77777777" w:rsidR="00F74E25" w:rsidRDefault="00F74E25" w:rsidP="00F74E25">
            <w:pPr>
              <w:rPr>
                <w:rFonts w:asciiTheme="minorHAnsi" w:eastAsiaTheme="minorEastAsia" w:hAnsiTheme="minorHAnsi" w:cstheme="minorHAnsi"/>
                <w:bCs/>
                <w:sz w:val="22"/>
                <w:szCs w:val="22"/>
                <w:lang w:eastAsia="zh-CN"/>
              </w:rPr>
            </w:pPr>
          </w:p>
          <w:p w14:paraId="4FA1F711"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have several questions, </w:t>
            </w:r>
          </w:p>
          <w:p w14:paraId="13901A59" w14:textId="77777777" w:rsidR="00F74E25" w:rsidRDefault="00F74E25" w:rsidP="00F74E25">
            <w:pPr>
              <w:pStyle w:val="a8"/>
              <w:numPr>
                <w:ilvl w:val="0"/>
                <w:numId w:val="28"/>
              </w:numPr>
              <w:rPr>
                <w:rFonts w:asciiTheme="minorHAnsi" w:eastAsiaTheme="minorEastAsia" w:hAnsiTheme="minorHAnsi" w:cstheme="minorHAnsi"/>
                <w:bCs/>
                <w:sz w:val="22"/>
                <w:szCs w:val="22"/>
                <w:lang w:eastAsia="zh-CN"/>
              </w:rPr>
            </w:pPr>
            <w:r w:rsidRPr="00815286">
              <w:rPr>
                <w:rFonts w:asciiTheme="minorHAnsi" w:eastAsiaTheme="minorEastAsia" w:hAnsiTheme="minorHAnsi" w:cstheme="minorHAnsi"/>
                <w:bCs/>
                <w:sz w:val="22"/>
                <w:szCs w:val="22"/>
                <w:lang w:eastAsia="zh-CN"/>
              </w:rPr>
              <w:lastRenderedPageBreak/>
              <w:t xml:space="preserve">When the MT is configured with DL/UL at the edge, the best way to have good utilization of resources is that the </w:t>
            </w:r>
            <w:r w:rsidRPr="00815286">
              <w:rPr>
                <w:rFonts w:asciiTheme="minorHAnsi" w:eastAsiaTheme="minorEastAsia" w:hAnsiTheme="minorHAnsi" w:cstheme="minorHAnsi"/>
                <w:b/>
                <w:sz w:val="22"/>
                <w:szCs w:val="22"/>
                <w:lang w:eastAsia="zh-CN"/>
              </w:rPr>
              <w:t>Hard-Flexible symbols</w:t>
            </w:r>
            <w:r>
              <w:rPr>
                <w:rFonts w:asciiTheme="minorHAnsi" w:eastAsiaTheme="minorEastAsia" w:hAnsiTheme="minorHAnsi" w:cstheme="minorHAnsi"/>
                <w:b/>
                <w:sz w:val="22"/>
                <w:szCs w:val="22"/>
                <w:lang w:eastAsia="zh-CN"/>
              </w:rPr>
              <w:t xml:space="preserve"> (</w:t>
            </w:r>
            <w:r w:rsidRPr="00815286">
              <w:rPr>
                <w:rFonts w:asciiTheme="minorHAnsi" w:eastAsiaTheme="minorEastAsia" w:hAnsiTheme="minorHAnsi" w:cstheme="minorHAnsi"/>
                <w:bCs/>
                <w:sz w:val="22"/>
                <w:szCs w:val="22"/>
                <w:lang w:eastAsia="zh-CN"/>
              </w:rPr>
              <w:t xml:space="preserve">do not think we should optimize for soft flexible) are not configured at the edge. </w:t>
            </w:r>
            <w:r>
              <w:rPr>
                <w:rFonts w:asciiTheme="minorHAnsi" w:eastAsiaTheme="minorEastAsia" w:hAnsiTheme="minorHAnsi" w:cstheme="minorHAnsi"/>
                <w:bCs/>
                <w:sz w:val="22"/>
                <w:szCs w:val="22"/>
                <w:lang w:eastAsia="zh-CN"/>
              </w:rPr>
              <w:t xml:space="preserve">Do proponents think that such configuration is not possible? </w:t>
            </w:r>
          </w:p>
          <w:p w14:paraId="1A4F93A3" w14:textId="77777777" w:rsidR="00F74E25" w:rsidRDefault="00F74E25" w:rsidP="00F74E25">
            <w:pPr>
              <w:pStyle w:val="a8"/>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If the answer for the above is “yes”, how beneficial to assume a minimum between possible transitions compared to </w:t>
            </w:r>
            <w:r w:rsidRPr="00815286">
              <w:rPr>
                <w:rFonts w:asciiTheme="minorHAnsi" w:eastAsiaTheme="minorEastAsia" w:hAnsiTheme="minorHAnsi" w:cstheme="minorHAnsi"/>
                <w:bCs/>
                <w:sz w:val="22"/>
                <w:szCs w:val="22"/>
                <w:lang w:eastAsia="zh-CN"/>
              </w:rPr>
              <w:t>the knowledge of the actual use of the</w:t>
            </w:r>
            <w:r>
              <w:rPr>
                <w:rFonts w:asciiTheme="minorHAnsi" w:eastAsiaTheme="minorEastAsia" w:hAnsiTheme="minorHAnsi" w:cstheme="minorHAnsi"/>
                <w:bCs/>
                <w:sz w:val="22"/>
                <w:szCs w:val="22"/>
                <w:lang w:eastAsia="zh-CN"/>
              </w:rPr>
              <w:t xml:space="preserve"> DU</w:t>
            </w:r>
            <w:r w:rsidRPr="00815286">
              <w:rPr>
                <w:rFonts w:asciiTheme="minorHAnsi" w:eastAsiaTheme="minorEastAsia" w:hAnsiTheme="minorHAnsi" w:cstheme="minorHAnsi"/>
                <w:bCs/>
                <w:sz w:val="22"/>
                <w:szCs w:val="22"/>
                <w:lang w:eastAsia="zh-CN"/>
              </w:rPr>
              <w:t xml:space="preserve"> flexible resources at the parent</w:t>
            </w:r>
            <w:r>
              <w:rPr>
                <w:rFonts w:asciiTheme="minorHAnsi" w:eastAsiaTheme="minorEastAsia" w:hAnsiTheme="minorHAnsi" w:cstheme="minorHAnsi"/>
                <w:bCs/>
                <w:sz w:val="22"/>
                <w:szCs w:val="22"/>
                <w:lang w:eastAsia="zh-CN"/>
              </w:rPr>
              <w:t>?</w:t>
            </w:r>
          </w:p>
          <w:p w14:paraId="79DF9CBE" w14:textId="77777777" w:rsidR="00F74E25" w:rsidRDefault="00F74E25" w:rsidP="00F74E25">
            <w:pPr>
              <w:pStyle w:val="a8"/>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Our understanding is that </w:t>
            </w:r>
            <w:r w:rsidRPr="00815286">
              <w:rPr>
                <w:rFonts w:asciiTheme="minorHAnsi" w:eastAsiaTheme="minorEastAsia" w:hAnsiTheme="minorHAnsi" w:cstheme="minorHAnsi"/>
                <w:bCs/>
                <w:sz w:val="22"/>
                <w:szCs w:val="22"/>
                <w:lang w:eastAsia="zh-CN"/>
              </w:rPr>
              <w:t xml:space="preserve">whatever we introduce </w:t>
            </w:r>
            <w:r>
              <w:rPr>
                <w:rFonts w:asciiTheme="minorHAnsi" w:eastAsiaTheme="minorEastAsia" w:hAnsiTheme="minorHAnsi" w:cstheme="minorHAnsi"/>
                <w:bCs/>
                <w:sz w:val="22"/>
                <w:szCs w:val="22"/>
                <w:lang w:eastAsia="zh-CN"/>
              </w:rPr>
              <w:t>Min or Max in the specification now, it still a su</w:t>
            </w:r>
            <w:r w:rsidRPr="00815286">
              <w:rPr>
                <w:rFonts w:asciiTheme="minorHAnsi" w:eastAsiaTheme="minorEastAsia" w:hAnsiTheme="minorHAnsi" w:cstheme="minorHAnsi"/>
                <w:bCs/>
                <w:sz w:val="22"/>
                <w:szCs w:val="22"/>
                <w:lang w:eastAsia="zh-CN"/>
              </w:rPr>
              <w:t>b-optimal solution</w:t>
            </w:r>
            <w:r>
              <w:rPr>
                <w:rFonts w:asciiTheme="minorHAnsi" w:eastAsiaTheme="minorEastAsia" w:hAnsiTheme="minorHAnsi" w:cstheme="minorHAnsi"/>
                <w:bCs/>
                <w:sz w:val="22"/>
                <w:szCs w:val="22"/>
                <w:lang w:eastAsia="zh-CN"/>
              </w:rPr>
              <w:t>, is that understanding is correct?</w:t>
            </w:r>
          </w:p>
          <w:p w14:paraId="128D1EA3" w14:textId="77777777" w:rsidR="00F74E25" w:rsidRPr="00815286" w:rsidRDefault="00F74E25" w:rsidP="00F74E25">
            <w:pPr>
              <w:pStyle w:val="a8"/>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Compared to the proposed solution, the network can easily use full resource efficiency with proper configuration by avoiding H-F resources at the edges. Any objections for such operation? </w:t>
            </w:r>
          </w:p>
          <w:p w14:paraId="4ADCFF33" w14:textId="77777777" w:rsidR="00F74E25" w:rsidRDefault="00F74E25" w:rsidP="00F74E25">
            <w:pPr>
              <w:rPr>
                <w:rFonts w:asciiTheme="minorHAnsi" w:eastAsiaTheme="minorEastAsia" w:hAnsiTheme="minorHAnsi" w:cstheme="minorHAnsi"/>
                <w:bCs/>
                <w:sz w:val="22"/>
                <w:szCs w:val="22"/>
                <w:lang w:eastAsia="zh-CN"/>
              </w:rPr>
            </w:pPr>
          </w:p>
          <w:p w14:paraId="1B3712E8"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appreciate if proponents can clarify these, so that we can further think on supporting the proposal.  </w:t>
            </w:r>
          </w:p>
          <w:p w14:paraId="73F7AFB2" w14:textId="77777777" w:rsidR="00F74E25" w:rsidRDefault="00F74E25" w:rsidP="00F74E25">
            <w:pPr>
              <w:rPr>
                <w:rFonts w:asciiTheme="minorHAnsi" w:eastAsiaTheme="minorEastAsia" w:hAnsiTheme="minorHAnsi" w:cstheme="minorHAnsi"/>
                <w:bCs/>
                <w:sz w:val="22"/>
                <w:szCs w:val="22"/>
                <w:lang w:eastAsia="zh-CN"/>
              </w:rPr>
            </w:pPr>
          </w:p>
        </w:tc>
      </w:tr>
      <w:tr w:rsidR="00D87304" w:rsidRPr="008040F5" w14:paraId="0824027F" w14:textId="77777777" w:rsidTr="00154BBA">
        <w:tc>
          <w:tcPr>
            <w:tcW w:w="1696" w:type="dxa"/>
          </w:tcPr>
          <w:p w14:paraId="6C7EFDD9" w14:textId="7ED02F48" w:rsidR="00D87304" w:rsidRDefault="00D87304"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265" w:type="dxa"/>
          </w:tcPr>
          <w:p w14:paraId="5EDD608C" w14:textId="2B553E1B" w:rsidR="00D87304" w:rsidRDefault="00D87304" w:rsidP="00F74E2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FFAD7BB" w14:textId="268FE283"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the FL proposal</w:t>
            </w:r>
            <w:r>
              <w:rPr>
                <w:rFonts w:ascii="Calibri" w:eastAsiaTheme="minorEastAsia" w:hAnsi="Calibri" w:hint="eastAsia"/>
                <w:bCs/>
                <w:sz w:val="22"/>
                <w:szCs w:val="22"/>
                <w:lang w:eastAsia="zh-CN"/>
              </w:rPr>
              <w:t xml:space="preserve"> </w:t>
            </w:r>
            <w:r>
              <w:rPr>
                <w:rFonts w:ascii="Calibri" w:eastAsiaTheme="minorEastAsia" w:hAnsi="Calibri"/>
                <w:bCs/>
                <w:sz w:val="22"/>
                <w:szCs w:val="22"/>
                <w:lang w:eastAsia="zh-CN"/>
              </w:rPr>
              <w:t>but open to refine the wording</w:t>
            </w:r>
          </w:p>
          <w:p w14:paraId="08D9162D"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QC: </w:t>
            </w:r>
          </w:p>
          <w:p w14:paraId="5811763B" w14:textId="043CE3EA" w:rsidR="00D87304" w:rsidRPr="00D87304" w:rsidRDefault="00D87304" w:rsidP="00D87304">
            <w:pPr>
              <w:pStyle w:val="a8"/>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sidRPr="00D87304">
              <w:rPr>
                <w:rFonts w:ascii="Calibri" w:eastAsiaTheme="minorEastAsia" w:hAnsi="Calibri"/>
                <w:bCs/>
                <w:sz w:val="22"/>
                <w:szCs w:val="22"/>
                <w:lang w:eastAsia="zh-CN"/>
              </w:rPr>
              <w:t xml:space="preserve">or </w:t>
            </w:r>
            <w:r>
              <w:rPr>
                <w:rFonts w:ascii="Calibri" w:eastAsiaTheme="minorEastAsia" w:hAnsi="Calibri"/>
                <w:bCs/>
                <w:sz w:val="22"/>
                <w:szCs w:val="22"/>
                <w:lang w:eastAsia="zh-CN"/>
              </w:rPr>
              <w:t xml:space="preserve">the </w:t>
            </w:r>
            <w:r w:rsidRPr="00D87304">
              <w:rPr>
                <w:rFonts w:ascii="Calibri" w:eastAsiaTheme="minorEastAsia" w:hAnsi="Calibri"/>
                <w:bCs/>
                <w:sz w:val="22"/>
                <w:szCs w:val="22"/>
                <w:lang w:eastAsia="zh-CN"/>
              </w:rPr>
              <w:t>first point, the reason why the link direction at the MT side is mentioned there is that later the link direction of DU (flexible) is mentioned</w:t>
            </w:r>
            <w:r>
              <w:rPr>
                <w:rFonts w:ascii="Calibri" w:eastAsiaTheme="minorEastAsia" w:hAnsi="Calibri"/>
                <w:bCs/>
                <w:sz w:val="22"/>
                <w:szCs w:val="22"/>
                <w:lang w:eastAsia="zh-CN"/>
              </w:rPr>
              <w:t>, i.e.</w:t>
            </w:r>
            <w:r w:rsidRPr="00D87304">
              <w:rPr>
                <w:rFonts w:ascii="Calibri" w:eastAsiaTheme="minorEastAsia" w:hAnsi="Calibri"/>
                <w:bCs/>
                <w:sz w:val="22"/>
                <w:szCs w:val="22"/>
                <w:lang w:eastAsia="zh-CN"/>
              </w:rPr>
              <w:t xml:space="preserve"> </w:t>
            </w:r>
            <w:ins w:id="52" w:author="Huawei" w:date="2020-03-31T10:58:00Z">
              <w:r w:rsidRPr="00B96D40">
                <w:t>For</w:t>
              </w:r>
              <w:r>
                <w:t xml:space="preserve"> a</w:t>
              </w:r>
            </w:ins>
            <w:ins w:id="53" w:author="Huawei" w:date="2020-03-31T10:59:00Z">
              <w:r>
                <w:t xml:space="preserve"> transition </w:t>
              </w:r>
            </w:ins>
            <w:ins w:id="54" w:author="Huawei" w:date="2020-03-31T11:15:00Z">
              <w:r>
                <w:t>between</w:t>
              </w:r>
            </w:ins>
            <w:ins w:id="55" w:author="Huawei" w:date="2020-03-31T10:58:00Z">
              <w:r w:rsidRPr="00B96D40">
                <w:t xml:space="preserve"> </w:t>
              </w:r>
              <w:r w:rsidRPr="00D87304">
                <w:rPr>
                  <w:highlight w:val="yellow"/>
                </w:rPr>
                <w:t xml:space="preserve">IAB-node MT </w:t>
              </w:r>
            </w:ins>
            <w:ins w:id="56" w:author="Huawei" w:date="2020-03-31T11:09:00Z">
              <w:r w:rsidRPr="00D87304">
                <w:rPr>
                  <w:highlight w:val="yellow"/>
                </w:rPr>
                <w:t xml:space="preserve">with </w:t>
              </w:r>
            </w:ins>
            <w:ins w:id="57" w:author="Huawei" w:date="2020-03-31T11:17:00Z">
              <w:r w:rsidRPr="00D87304">
                <w:rPr>
                  <w:highlight w:val="yellow"/>
                </w:rPr>
                <w:t xml:space="preserve">either </w:t>
              </w:r>
            </w:ins>
            <w:ins w:id="58" w:author="Huawei" w:date="2020-03-31T11:09:00Z">
              <w:r w:rsidRPr="00D87304">
                <w:rPr>
                  <w:highlight w:val="yellow"/>
                </w:rPr>
                <w:t>uplink or downlink symbols</w:t>
              </w:r>
              <w:r>
                <w:t xml:space="preserve"> </w:t>
              </w:r>
            </w:ins>
            <w:ins w:id="59" w:author="Huawei" w:date="2020-03-31T11:10:00Z">
              <w:r>
                <w:t>and</w:t>
              </w:r>
            </w:ins>
            <w:ins w:id="60" w:author="Huawei" w:date="2020-03-31T10:58:00Z">
              <w:r w:rsidRPr="00B96D40">
                <w:t xml:space="preserve"> </w:t>
              </w:r>
              <w:r w:rsidRPr="00D87304">
                <w:rPr>
                  <w:highlight w:val="yellow"/>
                </w:rPr>
                <w:t xml:space="preserve">IAB-node DU </w:t>
              </w:r>
            </w:ins>
            <w:ins w:id="61" w:author="Huawei" w:date="2020-03-31T11:01:00Z">
              <w:r w:rsidRPr="00D87304">
                <w:rPr>
                  <w:highlight w:val="yellow"/>
                </w:rPr>
                <w:t xml:space="preserve">with </w:t>
              </w:r>
            </w:ins>
            <w:ins w:id="62" w:author="Huawei" w:date="2020-03-31T10:58:00Z">
              <w:r w:rsidRPr="00D87304">
                <w:rPr>
                  <w:highlight w:val="yellow"/>
                </w:rPr>
                <w:t>flexible</w:t>
              </w:r>
            </w:ins>
            <w:ins w:id="63" w:author="Huawei" w:date="2020-03-31T11:00:00Z">
              <w:r w:rsidRPr="00D87304">
                <w:rPr>
                  <w:highlight w:val="yellow"/>
                </w:rPr>
                <w:t xml:space="preserve"> symbols</w:t>
              </w:r>
            </w:ins>
            <w:r>
              <w:t>. W</w:t>
            </w:r>
            <w:r w:rsidRPr="00D87304">
              <w:rPr>
                <w:rFonts w:ascii="Calibri" w:eastAsiaTheme="minorEastAsia" w:hAnsi="Calibri"/>
                <w:bCs/>
                <w:sz w:val="22"/>
                <w:szCs w:val="22"/>
                <w:lang w:eastAsia="zh-CN"/>
              </w:rPr>
              <w:t>e are open to removing “</w:t>
            </w:r>
            <w:ins w:id="64" w:author="Huawei" w:date="2020-03-31T11:09:00Z">
              <w:r w:rsidRPr="00D87304">
                <w:t xml:space="preserve">with </w:t>
              </w:r>
            </w:ins>
            <w:ins w:id="65" w:author="Huawei" w:date="2020-03-31T11:17:00Z">
              <w:r w:rsidRPr="00D87304">
                <w:t xml:space="preserve">either </w:t>
              </w:r>
            </w:ins>
            <w:ins w:id="66" w:author="Huawei" w:date="2020-03-31T11:09:00Z">
              <w:r w:rsidRPr="00D87304">
                <w:t>uplink or downlink symbols</w:t>
              </w:r>
            </w:ins>
            <w:r w:rsidRPr="00D87304">
              <w:rPr>
                <w:rFonts w:ascii="Calibri" w:eastAsiaTheme="minorEastAsia" w:hAnsi="Calibri"/>
                <w:bCs/>
                <w:sz w:val="22"/>
                <w:szCs w:val="22"/>
                <w:lang w:eastAsia="zh-CN"/>
              </w:rPr>
              <w:t xml:space="preserve">” if this is already clear to everyone. </w:t>
            </w:r>
          </w:p>
          <w:p w14:paraId="30F189E1" w14:textId="791F68A2" w:rsidR="00D87304" w:rsidRPr="00D87304" w:rsidRDefault="00D87304" w:rsidP="00D87304">
            <w:pPr>
              <w:pStyle w:val="a8"/>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Pr>
                <w:rFonts w:ascii="Calibri" w:eastAsiaTheme="minorEastAsia" w:hAnsi="Calibri"/>
                <w:bCs/>
                <w:sz w:val="22"/>
                <w:szCs w:val="22"/>
                <w:lang w:eastAsia="zh-CN"/>
              </w:rPr>
              <w:t>or the second point</w:t>
            </w:r>
            <w:r w:rsidRPr="00D87304">
              <w:rPr>
                <w:rFonts w:ascii="Calibri" w:eastAsiaTheme="minorEastAsia" w:hAnsi="Calibri"/>
                <w:bCs/>
                <w:sz w:val="22"/>
                <w:szCs w:val="22"/>
                <w:lang w:eastAsia="zh-CN"/>
              </w:rPr>
              <w:t xml:space="preserve">, we think the current wording covers both transition directions between MT and DU. </w:t>
            </w:r>
          </w:p>
          <w:p w14:paraId="756FDAB7" w14:textId="77777777" w:rsidR="00D87304" w:rsidRDefault="00D87304" w:rsidP="00D87304">
            <w:pPr>
              <w:jc w:val="both"/>
              <w:rPr>
                <w:rFonts w:ascii="Calibri" w:eastAsiaTheme="minorEastAsia" w:hAnsi="Calibri"/>
                <w:bCs/>
                <w:sz w:val="22"/>
                <w:szCs w:val="22"/>
                <w:lang w:eastAsia="zh-CN"/>
              </w:rPr>
            </w:pPr>
          </w:p>
          <w:p w14:paraId="3D434B6A" w14:textId="73574145" w:rsidR="00D87304" w:rsidRDefault="00D8730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esponse to ZTE:</w:t>
            </w:r>
          </w:p>
          <w:p w14:paraId="6F991561"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There are two separate issues:</w:t>
            </w:r>
            <w:r>
              <w:rPr>
                <w:rFonts w:ascii="Calibri" w:eastAsiaTheme="minorEastAsia" w:hAnsi="Calibri" w:hint="eastAsia"/>
                <w:bCs/>
                <w:sz w:val="22"/>
                <w:szCs w:val="22"/>
                <w:lang w:eastAsia="zh-CN"/>
              </w:rPr>
              <w:t xml:space="preserve"> </w:t>
            </w:r>
          </w:p>
          <w:p w14:paraId="55640E0C" w14:textId="7D7AE2B3" w:rsidR="00D87304" w:rsidRPr="00D87304" w:rsidRDefault="00D87304" w:rsidP="00D87304">
            <w:pPr>
              <w:pStyle w:val="a8"/>
              <w:numPr>
                <w:ilvl w:val="0"/>
                <w:numId w:val="29"/>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Issue 1: </w:t>
            </w:r>
            <w:r w:rsidR="00114809">
              <w:rPr>
                <w:rFonts w:ascii="Calibri" w:eastAsiaTheme="minorEastAsia" w:hAnsi="Calibri"/>
                <w:bCs/>
                <w:sz w:val="22"/>
                <w:szCs w:val="22"/>
                <w:lang w:eastAsia="zh-CN"/>
              </w:rPr>
              <w:t>How to determine the n</w:t>
            </w:r>
            <w:r>
              <w:rPr>
                <w:rFonts w:ascii="Calibri" w:eastAsiaTheme="minorEastAsia" w:hAnsi="Calibri"/>
                <w:bCs/>
                <w:sz w:val="22"/>
                <w:szCs w:val="22"/>
                <w:lang w:eastAsia="zh-CN"/>
              </w:rPr>
              <w:t xml:space="preserve">umber of </w:t>
            </w:r>
            <w:r w:rsidRPr="00D87304">
              <w:rPr>
                <w:rFonts w:ascii="Calibri" w:eastAsiaTheme="minorEastAsia" w:hAnsi="Calibri"/>
                <w:bCs/>
                <w:sz w:val="22"/>
                <w:szCs w:val="22"/>
                <w:lang w:eastAsia="zh-CN"/>
              </w:rPr>
              <w:t xml:space="preserve">Guard symbols for the transition between MT and </w:t>
            </w:r>
            <w:r w:rsidR="00114809">
              <w:rPr>
                <w:rFonts w:ascii="Calibri" w:eastAsiaTheme="minorEastAsia" w:hAnsi="Calibri"/>
                <w:bCs/>
                <w:sz w:val="22"/>
                <w:szCs w:val="22"/>
                <w:lang w:eastAsia="zh-CN"/>
              </w:rPr>
              <w:t>DU when DU has flexible symbols?</w:t>
            </w:r>
          </w:p>
          <w:p w14:paraId="7785C234" w14:textId="4273A80F" w:rsidR="00D87304" w:rsidRPr="00D87304" w:rsidRDefault="00D87304" w:rsidP="00D87304">
            <w:pPr>
              <w:pStyle w:val="a8"/>
              <w:numPr>
                <w:ilvl w:val="0"/>
                <w:numId w:val="29"/>
              </w:num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Issue 2: W</w:t>
            </w:r>
            <w:r w:rsidRPr="00D87304">
              <w:rPr>
                <w:rFonts w:ascii="Calibri" w:eastAsiaTheme="minorEastAsia" w:hAnsi="Calibri"/>
                <w:bCs/>
                <w:sz w:val="22"/>
                <w:szCs w:val="22"/>
                <w:lang w:eastAsia="zh-CN"/>
              </w:rPr>
              <w:t xml:space="preserve">hen DU has multiple CCs, how to </w:t>
            </w:r>
            <w:r w:rsidR="005808B4">
              <w:rPr>
                <w:rFonts w:ascii="Calibri" w:eastAsiaTheme="minorEastAsia" w:hAnsi="Calibri"/>
                <w:bCs/>
                <w:sz w:val="22"/>
                <w:szCs w:val="22"/>
                <w:lang w:eastAsia="zh-CN"/>
              </w:rPr>
              <w:t>indicate</w:t>
            </w:r>
            <w:r w:rsidRPr="00D87304">
              <w:rPr>
                <w:rFonts w:ascii="Calibri" w:eastAsiaTheme="minorEastAsia" w:hAnsi="Calibri"/>
                <w:bCs/>
                <w:sz w:val="22"/>
                <w:szCs w:val="22"/>
                <w:lang w:eastAsia="zh-CN"/>
              </w:rPr>
              <w:t xml:space="preserve"> the number of Guard symbols for a given</w:t>
            </w:r>
            <w:r w:rsidR="00114809">
              <w:rPr>
                <w:rFonts w:ascii="Calibri" w:eastAsiaTheme="minorEastAsia" w:hAnsi="Calibri"/>
                <w:bCs/>
                <w:sz w:val="22"/>
                <w:szCs w:val="22"/>
                <w:lang w:eastAsia="zh-CN"/>
              </w:rPr>
              <w:t xml:space="preserve"> MT cell?</w:t>
            </w:r>
          </w:p>
          <w:p w14:paraId="63F6DCEC" w14:textId="37F7043B" w:rsidR="00D87304" w:rsidRDefault="00D87304" w:rsidP="00D87304">
            <w:pPr>
              <w:jc w:val="both"/>
              <w:rPr>
                <w:rFonts w:ascii="Calibri" w:eastAsiaTheme="minorEastAsia" w:hAnsi="Calibri"/>
                <w:bCs/>
                <w:sz w:val="22"/>
                <w:szCs w:val="22"/>
                <w:lang w:eastAsia="zh-CN"/>
              </w:rPr>
            </w:pPr>
            <w:r w:rsidRPr="00D87304">
              <w:rPr>
                <w:rFonts w:ascii="Calibri" w:eastAsiaTheme="minorEastAsia" w:hAnsi="Calibri"/>
                <w:bCs/>
                <w:sz w:val="22"/>
                <w:szCs w:val="22"/>
                <w:lang w:eastAsia="zh-CN"/>
              </w:rPr>
              <w:t xml:space="preserve">We believe the focus </w:t>
            </w:r>
            <w:r w:rsidR="00114809">
              <w:rPr>
                <w:rFonts w:ascii="Calibri" w:eastAsiaTheme="minorEastAsia" w:hAnsi="Calibri"/>
                <w:bCs/>
                <w:sz w:val="22"/>
                <w:szCs w:val="22"/>
                <w:lang w:eastAsia="zh-CN"/>
              </w:rPr>
              <w:t>in this thread is the</w:t>
            </w:r>
            <w:r w:rsidRPr="00D87304">
              <w:rPr>
                <w:rFonts w:ascii="Calibri" w:eastAsiaTheme="minorEastAsia" w:hAnsi="Calibri"/>
                <w:bCs/>
                <w:sz w:val="22"/>
                <w:szCs w:val="22"/>
                <w:lang w:eastAsia="zh-CN"/>
              </w:rPr>
              <w:t xml:space="preserve"> first issue while second one </w:t>
            </w:r>
            <w:r w:rsidR="005808B4">
              <w:rPr>
                <w:rFonts w:ascii="Calibri" w:eastAsiaTheme="minorEastAsia" w:hAnsi="Calibri"/>
                <w:bCs/>
                <w:sz w:val="22"/>
                <w:szCs w:val="22"/>
                <w:lang w:eastAsia="zh-CN"/>
              </w:rPr>
              <w:t>can be</w:t>
            </w:r>
            <w:r w:rsidRPr="00D87304">
              <w:rPr>
                <w:rFonts w:ascii="Calibri" w:eastAsiaTheme="minorEastAsia" w:hAnsi="Calibri"/>
                <w:bCs/>
                <w:sz w:val="22"/>
                <w:szCs w:val="22"/>
                <w:lang w:eastAsia="zh-CN"/>
              </w:rPr>
              <w:t xml:space="preserve"> discussed in the other thread</w:t>
            </w:r>
            <w:r w:rsidR="005808B4">
              <w:rPr>
                <w:rFonts w:ascii="Calibri" w:eastAsiaTheme="minorEastAsia" w:hAnsi="Calibri"/>
                <w:bCs/>
                <w:sz w:val="22"/>
                <w:szCs w:val="22"/>
                <w:lang w:eastAsia="zh-CN"/>
              </w:rPr>
              <w:t xml:space="preserve"> if needed</w:t>
            </w:r>
            <w:r w:rsidRPr="00D87304">
              <w:rPr>
                <w:rFonts w:ascii="Calibri" w:eastAsiaTheme="minorEastAsia" w:hAnsi="Calibri"/>
                <w:bCs/>
                <w:sz w:val="22"/>
                <w:szCs w:val="22"/>
                <w:lang w:eastAsia="zh-CN"/>
              </w:rPr>
              <w:t>. Currently, there are 8 transistion types that can b</w:t>
            </w:r>
            <w:r>
              <w:rPr>
                <w:rFonts w:ascii="Calibri" w:eastAsiaTheme="minorEastAsia" w:hAnsi="Calibri"/>
                <w:bCs/>
                <w:sz w:val="22"/>
                <w:szCs w:val="22"/>
                <w:lang w:eastAsia="zh-CN"/>
              </w:rPr>
              <w:t xml:space="preserve">e </w:t>
            </w:r>
            <w:r w:rsidR="00D37339">
              <w:rPr>
                <w:rFonts w:ascii="Calibri" w:eastAsiaTheme="minorEastAsia" w:hAnsi="Calibri"/>
                <w:bCs/>
                <w:sz w:val="22"/>
                <w:szCs w:val="22"/>
                <w:lang w:eastAsia="zh-CN"/>
              </w:rPr>
              <w:t xml:space="preserve">indicated, clearly we are missing four cases that has flexbile symbols at the DU during the transition. The proposal is to fix it by introducing a rule. The motivation is to avoid resource collision and improve resource ultilization. </w:t>
            </w:r>
            <w:r w:rsidR="00114809">
              <w:rPr>
                <w:rFonts w:ascii="Calibri" w:eastAsiaTheme="minorEastAsia" w:hAnsi="Calibri"/>
                <w:bCs/>
                <w:sz w:val="22"/>
                <w:szCs w:val="22"/>
                <w:lang w:eastAsia="zh-CN"/>
              </w:rPr>
              <w:t xml:space="preserve">For the second issue, we are open to discuss it further but if the majority think there is no need to do </w:t>
            </w:r>
            <w:r w:rsidR="005808B4">
              <w:rPr>
                <w:rFonts w:ascii="Calibri" w:eastAsiaTheme="minorEastAsia" w:hAnsi="Calibri"/>
                <w:bCs/>
                <w:sz w:val="22"/>
                <w:szCs w:val="22"/>
                <w:lang w:eastAsia="zh-CN"/>
              </w:rPr>
              <w:t xml:space="preserve">anything </w:t>
            </w:r>
            <w:r w:rsidR="00114809">
              <w:rPr>
                <w:rFonts w:ascii="Calibri" w:eastAsiaTheme="minorEastAsia" w:hAnsi="Calibri"/>
                <w:bCs/>
                <w:sz w:val="22"/>
                <w:szCs w:val="22"/>
                <w:lang w:eastAsia="zh-CN"/>
              </w:rPr>
              <w:t>further, we are fine with this as well.</w:t>
            </w:r>
          </w:p>
          <w:p w14:paraId="10862CC9" w14:textId="77777777" w:rsidR="00D87304" w:rsidRDefault="00D87304" w:rsidP="00D87304">
            <w:pPr>
              <w:jc w:val="both"/>
              <w:rPr>
                <w:rFonts w:ascii="Calibri" w:eastAsiaTheme="minorEastAsia" w:hAnsi="Calibri"/>
                <w:bCs/>
                <w:sz w:val="22"/>
                <w:szCs w:val="22"/>
                <w:lang w:eastAsia="zh-CN"/>
              </w:rPr>
            </w:pPr>
          </w:p>
          <w:p w14:paraId="4C00ED88"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Response to </w:t>
            </w:r>
            <w:r>
              <w:rPr>
                <w:rFonts w:ascii="Calibri" w:eastAsiaTheme="minorEastAsia" w:hAnsi="Calibri" w:hint="eastAsia"/>
                <w:bCs/>
                <w:sz w:val="22"/>
                <w:szCs w:val="22"/>
                <w:lang w:eastAsia="zh-CN"/>
              </w:rPr>
              <w:t>vivo</w:t>
            </w:r>
            <w:r>
              <w:rPr>
                <w:rFonts w:ascii="Calibri" w:eastAsiaTheme="minorEastAsia" w:hAnsi="Calibri"/>
                <w:bCs/>
                <w:sz w:val="22"/>
                <w:szCs w:val="22"/>
                <w:lang w:eastAsia="zh-CN"/>
              </w:rPr>
              <w:t>:</w:t>
            </w:r>
          </w:p>
          <w:p w14:paraId="18E35EC4" w14:textId="71EB570A"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The case discussed here is when the IAB DU has flexbile symbols how to </w:t>
            </w:r>
            <w:r w:rsidR="00644D47">
              <w:rPr>
                <w:rFonts w:ascii="Calibri" w:eastAsiaTheme="minorEastAsia" w:hAnsi="Calibri"/>
                <w:bCs/>
                <w:sz w:val="22"/>
                <w:szCs w:val="22"/>
                <w:lang w:eastAsia="zh-CN"/>
              </w:rPr>
              <w:t>determine</w:t>
            </w:r>
            <w:r>
              <w:rPr>
                <w:rFonts w:ascii="Calibri" w:eastAsiaTheme="minorEastAsia" w:hAnsi="Calibri"/>
                <w:bCs/>
                <w:sz w:val="22"/>
                <w:szCs w:val="22"/>
                <w:lang w:eastAsia="zh-CN"/>
              </w:rPr>
              <w:t xml:space="preserve"> the number of guard symbols, the link direction for the flexbile symbol</w:t>
            </w:r>
            <w:r w:rsidR="00644D47">
              <w:rPr>
                <w:rFonts w:ascii="Calibri" w:eastAsiaTheme="minorEastAsia" w:hAnsi="Calibri"/>
                <w:bCs/>
                <w:sz w:val="22"/>
                <w:szCs w:val="22"/>
                <w:lang w:eastAsia="zh-CN"/>
              </w:rPr>
              <w:t>s</w:t>
            </w:r>
            <w:r>
              <w:rPr>
                <w:rFonts w:ascii="Calibri" w:eastAsiaTheme="minorEastAsia" w:hAnsi="Calibri"/>
                <w:bCs/>
                <w:sz w:val="22"/>
                <w:szCs w:val="22"/>
                <w:lang w:eastAsia="zh-CN"/>
              </w:rPr>
              <w:t xml:space="preserve"> of the IAB DU cannot be known by the parent  node since it is decided by the IAB node itself and there is no signaling back to the parent node.</w:t>
            </w:r>
          </w:p>
          <w:p w14:paraId="65B73BF9" w14:textId="77777777" w:rsidR="00D87304" w:rsidRDefault="00D87304" w:rsidP="00D87304">
            <w:pPr>
              <w:jc w:val="both"/>
              <w:rPr>
                <w:rFonts w:ascii="Calibri" w:eastAsiaTheme="minorEastAsia" w:hAnsi="Calibri"/>
                <w:bCs/>
                <w:sz w:val="22"/>
                <w:szCs w:val="22"/>
                <w:lang w:eastAsia="zh-CN"/>
              </w:rPr>
            </w:pPr>
          </w:p>
          <w:p w14:paraId="13278B18" w14:textId="14CCD9FB"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Response to Nokia:</w:t>
            </w:r>
          </w:p>
          <w:p w14:paraId="7280691D" w14:textId="3E5D455F" w:rsidR="00D87304" w:rsidRDefault="00D87304" w:rsidP="00D87304">
            <w:pPr>
              <w:pStyle w:val="a8"/>
              <w:numPr>
                <w:ilvl w:val="0"/>
                <w:numId w:val="30"/>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T</w:t>
            </w:r>
            <w:r>
              <w:rPr>
                <w:rFonts w:ascii="Calibri" w:eastAsiaTheme="minorEastAsia" w:hAnsi="Calibri"/>
                <w:bCs/>
                <w:sz w:val="22"/>
                <w:szCs w:val="22"/>
                <w:lang w:eastAsia="zh-CN"/>
              </w:rPr>
              <w:t>he transition happens in several different cases as discussed below</w:t>
            </w:r>
            <w:r w:rsidR="00114809">
              <w:rPr>
                <w:rFonts w:ascii="Calibri" w:eastAsiaTheme="minorEastAsia" w:hAnsi="Calibri"/>
                <w:bCs/>
                <w:sz w:val="22"/>
                <w:szCs w:val="22"/>
                <w:lang w:eastAsia="zh-CN"/>
              </w:rPr>
              <w:t xml:space="preserve"> in section 2.2</w:t>
            </w:r>
            <w:r>
              <w:rPr>
                <w:rFonts w:ascii="Calibri" w:eastAsiaTheme="minorEastAsia" w:hAnsi="Calibri"/>
                <w:bCs/>
                <w:sz w:val="22"/>
                <w:szCs w:val="22"/>
                <w:lang w:eastAsia="zh-CN"/>
              </w:rPr>
              <w:t xml:space="preserve">, on the edge of DU hard symbol is just one case. Even on the edge of DU soft symbols, if it is indicated available by the parent node, there will still be </w:t>
            </w:r>
            <w:r w:rsidR="00114809">
              <w:rPr>
                <w:rFonts w:ascii="Calibri" w:eastAsiaTheme="minorEastAsia" w:hAnsi="Calibri"/>
                <w:bCs/>
                <w:sz w:val="22"/>
                <w:szCs w:val="22"/>
                <w:lang w:eastAsia="zh-CN"/>
              </w:rPr>
              <w:t xml:space="preserve">MT-DU </w:t>
            </w:r>
            <w:r>
              <w:rPr>
                <w:rFonts w:ascii="Calibri" w:eastAsiaTheme="minorEastAsia" w:hAnsi="Calibri"/>
                <w:bCs/>
                <w:sz w:val="22"/>
                <w:szCs w:val="22"/>
                <w:lang w:eastAsia="zh-CN"/>
              </w:rPr>
              <w:t>transistions.</w:t>
            </w:r>
          </w:p>
          <w:p w14:paraId="071E1C6D" w14:textId="677B7A0B" w:rsidR="00D87304" w:rsidRDefault="00D87304" w:rsidP="00D87304">
            <w:pPr>
              <w:pStyle w:val="a8"/>
              <w:numPr>
                <w:ilvl w:val="0"/>
                <w:numId w:val="30"/>
              </w:num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ee answer to 1.</w:t>
            </w:r>
          </w:p>
          <w:p w14:paraId="0705D775" w14:textId="156E7AAB" w:rsidR="00D87304" w:rsidRDefault="00D87304" w:rsidP="00D87304">
            <w:pPr>
              <w:pStyle w:val="a8"/>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The benefit of introducing min</w:t>
            </w:r>
            <w:r w:rsidR="00114809">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or max rule is to eliminate the ambiguity hence both the parent node and IAB node know how many guard symbols will be reserved hence both can ultilize the resources more efficiently. </w:t>
            </w:r>
            <w:r w:rsidR="00114809">
              <w:rPr>
                <w:rFonts w:ascii="Calibri" w:eastAsiaTheme="minorEastAsia" w:hAnsi="Calibri"/>
                <w:bCs/>
                <w:sz w:val="22"/>
                <w:szCs w:val="22"/>
                <w:lang w:eastAsia="zh-CN"/>
              </w:rPr>
              <w:t>There is a clear benefit comparing to not introducing any rules.</w:t>
            </w:r>
          </w:p>
          <w:p w14:paraId="6DCDB84B" w14:textId="04283940" w:rsidR="00D87304" w:rsidRPr="00D87304" w:rsidRDefault="00D87304" w:rsidP="00C810EE">
            <w:pPr>
              <w:pStyle w:val="a8"/>
              <w:numPr>
                <w:ilvl w:val="0"/>
                <w:numId w:val="30"/>
              </w:num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See answer to 1.</w:t>
            </w:r>
          </w:p>
        </w:tc>
      </w:tr>
      <w:tr w:rsidR="00C810EE" w:rsidRPr="00710326" w14:paraId="72B0DB97" w14:textId="77777777" w:rsidTr="00C810EE">
        <w:tc>
          <w:tcPr>
            <w:tcW w:w="1696" w:type="dxa"/>
          </w:tcPr>
          <w:p w14:paraId="1629056C" w14:textId="77777777" w:rsidR="00C810EE" w:rsidRPr="00242B35" w:rsidRDefault="00C810EE" w:rsidP="0073572E">
            <w:pPr>
              <w:rPr>
                <w:rFonts w:ascii="Calibri" w:eastAsia="맑은 고딕" w:hAnsi="Calibri"/>
                <w:bCs/>
                <w:sz w:val="22"/>
                <w:szCs w:val="22"/>
                <w:lang w:eastAsia="ko-KR"/>
              </w:rPr>
            </w:pPr>
            <w:r>
              <w:rPr>
                <w:rFonts w:ascii="Calibri" w:eastAsia="맑은 고딕" w:hAnsi="Calibri" w:hint="eastAsia"/>
                <w:bCs/>
                <w:sz w:val="22"/>
                <w:szCs w:val="22"/>
                <w:lang w:eastAsia="ko-KR"/>
              </w:rPr>
              <w:lastRenderedPageBreak/>
              <w:t>LG</w:t>
            </w:r>
          </w:p>
        </w:tc>
        <w:tc>
          <w:tcPr>
            <w:tcW w:w="2265" w:type="dxa"/>
          </w:tcPr>
          <w:p w14:paraId="3EC1CA6A" w14:textId="046701EF" w:rsidR="00C810EE" w:rsidRPr="00E95B98" w:rsidRDefault="00C810EE" w:rsidP="0073572E">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r w:rsidR="0038481B">
              <w:rPr>
                <w:rFonts w:ascii="Calibri" w:eastAsiaTheme="minorEastAsia" w:hAnsi="Calibri"/>
                <w:bCs/>
                <w:sz w:val="22"/>
                <w:szCs w:val="22"/>
                <w:lang w:eastAsia="zh-CN"/>
              </w:rPr>
              <w:t>, need more discussion</w:t>
            </w:r>
          </w:p>
        </w:tc>
        <w:tc>
          <w:tcPr>
            <w:tcW w:w="6109" w:type="dxa"/>
          </w:tcPr>
          <w:p w14:paraId="2B7F179B" w14:textId="77777777" w:rsidR="00C810EE" w:rsidRDefault="00C810EE" w:rsidP="0073572E">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Even</w:t>
            </w:r>
            <w:r>
              <w:rPr>
                <w:rFonts w:asciiTheme="minorHAnsi" w:eastAsia="맑은 고딕" w:hAnsiTheme="minorHAnsi" w:cstheme="minorHAnsi" w:hint="eastAsia"/>
                <w:bCs/>
                <w:sz w:val="22"/>
                <w:szCs w:val="22"/>
                <w:lang w:eastAsia="ko-KR"/>
              </w:rPr>
              <w:t xml:space="preserve"> </w:t>
            </w:r>
            <w:r>
              <w:rPr>
                <w:rFonts w:asciiTheme="minorHAnsi" w:eastAsia="맑은 고딕" w:hAnsiTheme="minorHAnsi" w:cstheme="minorHAnsi"/>
                <w:bCs/>
                <w:sz w:val="22"/>
                <w:szCs w:val="22"/>
                <w:lang w:eastAsia="ko-KR"/>
              </w:rPr>
              <w:t xml:space="preserve">though </w:t>
            </w:r>
            <w:r>
              <w:rPr>
                <w:rFonts w:asciiTheme="minorHAnsi" w:eastAsia="맑은 고딕" w:hAnsiTheme="minorHAnsi" w:cstheme="minorHAnsi" w:hint="eastAsia"/>
                <w:bCs/>
                <w:sz w:val="22"/>
                <w:szCs w:val="22"/>
                <w:lang w:eastAsia="ko-KR"/>
              </w:rPr>
              <w:t>we go with</w:t>
            </w:r>
            <w:r>
              <w:rPr>
                <w:rFonts w:asciiTheme="minorHAnsi" w:eastAsia="맑은 고딕" w:hAnsiTheme="minorHAnsi" w:cstheme="minorHAnsi"/>
                <w:bCs/>
                <w:sz w:val="22"/>
                <w:szCs w:val="22"/>
                <w:lang w:eastAsia="ko-KR"/>
              </w:rPr>
              <w:t xml:space="preserve"> proposed solution (i.e.,</w:t>
            </w:r>
            <w:r>
              <w:rPr>
                <w:rFonts w:asciiTheme="minorHAnsi" w:eastAsia="맑은 고딕" w:hAnsiTheme="minorHAnsi" w:cstheme="minorHAnsi" w:hint="eastAsia"/>
                <w:bCs/>
                <w:sz w:val="22"/>
                <w:szCs w:val="22"/>
                <w:lang w:eastAsia="ko-KR"/>
              </w:rPr>
              <w:t xml:space="preserve"> </w:t>
            </w:r>
            <w:r>
              <w:rPr>
                <w:rFonts w:asciiTheme="minorHAnsi" w:eastAsia="맑은 고딕" w:hAnsiTheme="minorHAnsi" w:cstheme="minorHAnsi"/>
                <w:bCs/>
                <w:sz w:val="22"/>
                <w:szCs w:val="22"/>
                <w:lang w:eastAsia="ko-KR"/>
              </w:rPr>
              <w:t xml:space="preserve">based on </w:t>
            </w:r>
            <w:r>
              <w:rPr>
                <w:rFonts w:asciiTheme="minorHAnsi" w:eastAsia="맑은 고딕" w:hAnsiTheme="minorHAnsi" w:cstheme="minorHAnsi" w:hint="eastAsia"/>
                <w:bCs/>
                <w:sz w:val="22"/>
                <w:szCs w:val="22"/>
                <w:lang w:eastAsia="ko-KR"/>
              </w:rPr>
              <w:t>minimum number of guard symbols amongst the two possible transition</w:t>
            </w:r>
            <w:r>
              <w:rPr>
                <w:rFonts w:asciiTheme="minorHAnsi" w:eastAsia="맑은 고딕" w:hAnsiTheme="minorHAnsi" w:cstheme="minorHAnsi"/>
                <w:bCs/>
                <w:sz w:val="22"/>
                <w:szCs w:val="22"/>
                <w:lang w:eastAsia="ko-KR"/>
              </w:rPr>
              <w:t>)</w:t>
            </w:r>
            <w:r>
              <w:rPr>
                <w:rFonts w:asciiTheme="minorHAnsi" w:eastAsia="맑은 고딕" w:hAnsiTheme="minorHAnsi" w:cstheme="minorHAnsi" w:hint="eastAsia"/>
                <w:bCs/>
                <w:sz w:val="22"/>
                <w:szCs w:val="22"/>
                <w:lang w:eastAsia="ko-KR"/>
              </w:rPr>
              <w:t xml:space="preserve">, </w:t>
            </w:r>
            <w:r>
              <w:rPr>
                <w:rFonts w:asciiTheme="minorHAnsi" w:eastAsia="맑은 고딕" w:hAnsiTheme="minorHAnsi" w:cstheme="minorHAnsi"/>
                <w:bCs/>
                <w:sz w:val="22"/>
                <w:szCs w:val="22"/>
                <w:lang w:eastAsia="ko-KR"/>
              </w:rPr>
              <w:t xml:space="preserve">the problem cannot be resolved perfectly. For example, in case of actual transition requires larger number of guard symbols amonst two possible transition, the guard symbol is not sufficient, so child IAB node will handle the conflict. </w:t>
            </w:r>
          </w:p>
          <w:p w14:paraId="45B959A5" w14:textId="5DA600B5" w:rsidR="00C810EE" w:rsidRPr="00710326" w:rsidRDefault="00C810EE" w:rsidP="00754DE7">
            <w:pPr>
              <w:rPr>
                <w:rFonts w:ascii="Calibri" w:eastAsia="Calibri" w:hAnsi="Calibri"/>
                <w:bCs/>
                <w:sz w:val="22"/>
                <w:szCs w:val="22"/>
              </w:rPr>
            </w:pPr>
            <w:r>
              <w:rPr>
                <w:rFonts w:asciiTheme="minorHAnsi" w:eastAsia="맑은 고딕" w:hAnsiTheme="minorHAnsi" w:cstheme="minorHAnsi"/>
                <w:bCs/>
                <w:sz w:val="22"/>
                <w:szCs w:val="22"/>
                <w:lang w:eastAsia="ko-KR"/>
              </w:rPr>
              <w:t>Therefore, we think it is a small optimization</w:t>
            </w:r>
            <w:r w:rsidR="00754DE7">
              <w:rPr>
                <w:rFonts w:asciiTheme="minorHAnsi" w:eastAsia="맑은 고딕" w:hAnsiTheme="minorHAnsi" w:cstheme="minorHAnsi"/>
                <w:bCs/>
                <w:sz w:val="22"/>
                <w:szCs w:val="22"/>
                <w:lang w:eastAsia="ko-KR"/>
              </w:rPr>
              <w:t xml:space="preserve"> with some RAN1 spec impact</w:t>
            </w:r>
            <w:bookmarkStart w:id="67" w:name="_GoBack"/>
            <w:bookmarkEnd w:id="67"/>
            <w:r>
              <w:rPr>
                <w:rFonts w:asciiTheme="minorHAnsi" w:eastAsia="맑은 고딕" w:hAnsiTheme="minorHAnsi" w:cstheme="minorHAnsi"/>
                <w:bCs/>
                <w:sz w:val="22"/>
                <w:szCs w:val="22"/>
                <w:lang w:eastAsia="ko-KR"/>
              </w:rPr>
              <w:t xml:space="preserve">. </w:t>
            </w:r>
          </w:p>
        </w:tc>
      </w:tr>
    </w:tbl>
    <w:p w14:paraId="42BC58B0" w14:textId="36A4E21E" w:rsidR="00833F4A" w:rsidRPr="000F0207" w:rsidRDefault="00C20EA7" w:rsidP="00833F4A">
      <w:pPr>
        <w:pStyle w:val="2"/>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F2DA293" w14:textId="752F95CF"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2B5B7B1F" w14:textId="3D932C79"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21DE49D" w14:textId="7AB4DB4E"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FL Proposal 2.2</w:t>
      </w:r>
      <w:r w:rsidR="0087123E" w:rsidRPr="0087123E">
        <w:rPr>
          <w:rFonts w:ascii="Calibri" w:eastAsia="Calibri" w:hAnsi="Calibri"/>
          <w:sz w:val="22"/>
          <w:szCs w:val="22"/>
          <w:highlight w:val="yellow"/>
        </w:rPr>
        <w:t>.1</w:t>
      </w:r>
      <w:r>
        <w:rPr>
          <w:rFonts w:ascii="Calibri" w:eastAsia="Calibri" w:hAnsi="Calibri"/>
          <w:sz w:val="22"/>
          <w:szCs w:val="22"/>
        </w:rPr>
        <w:t>: Discuss whether the</w:t>
      </w:r>
      <w:r w:rsidR="0087123E">
        <w:rPr>
          <w:rFonts w:ascii="Calibri" w:eastAsia="Calibri" w:hAnsi="Calibri"/>
          <w:sz w:val="22"/>
          <w:szCs w:val="22"/>
        </w:rPr>
        <w:t xml:space="preserve"> following rules for Guard symbol insertion and definitions of MT to DU and DU to MT transitions should be specified in Rel-16:</w:t>
      </w:r>
    </w:p>
    <w:p w14:paraId="265C2C44" w14:textId="77777777" w:rsidR="0087123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F75912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3C4D7010"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01D0DDD3"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4DA8A1F"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0EF19006"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642EE89B"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769E6583"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35A93F5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8EEA91E"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36DAC18F"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6DFD2E29" w14:textId="24E0D4F4"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7890E62"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255"/>
        <w:gridCol w:w="3420"/>
        <w:gridCol w:w="5395"/>
      </w:tblGrid>
      <w:tr w:rsidR="0087123E" w:rsidRPr="008040F5" w14:paraId="285B5C17" w14:textId="77777777" w:rsidTr="0087123E">
        <w:tc>
          <w:tcPr>
            <w:tcW w:w="1255" w:type="dxa"/>
          </w:tcPr>
          <w:p w14:paraId="7FF9745A"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1FF1AE16" w14:textId="7471FE65" w:rsidR="0087123E" w:rsidRPr="00EF0778" w:rsidRDefault="0087123E" w:rsidP="00154BBA">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15B0528B"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50C077D1" w14:textId="77777777" w:rsidTr="0087123E">
        <w:tc>
          <w:tcPr>
            <w:tcW w:w="1255" w:type="dxa"/>
          </w:tcPr>
          <w:p w14:paraId="480F71E9" w14:textId="07C38146" w:rsidR="009606C9" w:rsidRPr="009606C9" w:rsidRDefault="009606C9" w:rsidP="00154BBA">
            <w:pPr>
              <w:rPr>
                <w:rFonts w:ascii="Calibri" w:eastAsia="Calibri" w:hAnsi="Calibri"/>
                <w:sz w:val="22"/>
                <w:szCs w:val="22"/>
              </w:rPr>
            </w:pPr>
            <w:r>
              <w:rPr>
                <w:rFonts w:ascii="Calibri" w:eastAsia="Calibri" w:hAnsi="Calibri"/>
                <w:sz w:val="22"/>
                <w:szCs w:val="22"/>
              </w:rPr>
              <w:t>Qualcomm</w:t>
            </w:r>
          </w:p>
        </w:tc>
        <w:tc>
          <w:tcPr>
            <w:tcW w:w="3420" w:type="dxa"/>
          </w:tcPr>
          <w:p w14:paraId="5B3FB37F" w14:textId="77777777" w:rsidR="009606C9" w:rsidRDefault="009606C9" w:rsidP="00154BBA">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1391E5CB" w14:textId="122126AF" w:rsidR="009606C9" w:rsidRPr="009606C9" w:rsidRDefault="009606C9" w:rsidP="00154BBA">
            <w:pPr>
              <w:rPr>
                <w:rFonts w:ascii="Calibri" w:eastAsia="Calibri" w:hAnsi="Calibri"/>
                <w:sz w:val="22"/>
                <w:szCs w:val="22"/>
              </w:rPr>
            </w:pPr>
          </w:p>
        </w:tc>
        <w:tc>
          <w:tcPr>
            <w:tcW w:w="5395" w:type="dxa"/>
          </w:tcPr>
          <w:p w14:paraId="12C1DB7E" w14:textId="77777777" w:rsidR="009606C9" w:rsidRDefault="009606C9" w:rsidP="00154BBA">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66B378D6" w14:textId="77777777" w:rsidR="009606C9" w:rsidRDefault="009606C9" w:rsidP="00154BBA">
            <w:pPr>
              <w:rPr>
                <w:rFonts w:ascii="Calibri" w:eastAsia="Calibri" w:hAnsi="Calibri"/>
                <w:b/>
                <w:bCs/>
                <w:sz w:val="22"/>
                <w:szCs w:val="22"/>
              </w:rPr>
            </w:pPr>
          </w:p>
          <w:p w14:paraId="0EEDDBC3" w14:textId="6B5ACC21" w:rsidR="009606C9" w:rsidRDefault="009606C9" w:rsidP="00154BBA">
            <w:pPr>
              <w:rPr>
                <w:rFonts w:ascii="Calibri" w:eastAsia="Calibri" w:hAnsi="Calibri"/>
                <w:sz w:val="22"/>
                <w:szCs w:val="22"/>
              </w:rPr>
            </w:pPr>
            <w:r>
              <w:rPr>
                <w:rFonts w:ascii="Calibri" w:eastAsia="Calibri" w:hAnsi="Calibri"/>
                <w:sz w:val="22"/>
                <w:szCs w:val="22"/>
              </w:rPr>
              <w:t>We don’t thin the details of the rules are critical, as there could be various levels of optimization. However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6C471306" w14:textId="77777777" w:rsidR="009606C9" w:rsidRDefault="009606C9" w:rsidP="00154BBA">
            <w:pPr>
              <w:rPr>
                <w:rFonts w:ascii="Calibri" w:eastAsia="Calibri" w:hAnsi="Calibri"/>
                <w:sz w:val="22"/>
                <w:szCs w:val="22"/>
              </w:rPr>
            </w:pPr>
          </w:p>
          <w:p w14:paraId="2E76D3B1" w14:textId="07F1590D" w:rsidR="008D798B" w:rsidRDefault="009606C9" w:rsidP="00154BBA">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is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7031BE96" w14:textId="77777777" w:rsidR="008D798B" w:rsidRDefault="008D798B" w:rsidP="00154BBA">
            <w:pPr>
              <w:rPr>
                <w:rFonts w:ascii="Calibri" w:eastAsia="Calibri" w:hAnsi="Calibri"/>
                <w:sz w:val="22"/>
                <w:szCs w:val="22"/>
              </w:rPr>
            </w:pPr>
          </w:p>
          <w:p w14:paraId="05DA20E4" w14:textId="321279D3" w:rsidR="008D798B" w:rsidRDefault="008D798B" w:rsidP="00154BBA">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09D86481" w14:textId="77777777" w:rsidR="002B00C0" w:rsidRDefault="002B00C0" w:rsidP="00154BBA">
            <w:pPr>
              <w:rPr>
                <w:rFonts w:ascii="Calibri" w:eastAsia="Calibri" w:hAnsi="Calibri"/>
                <w:sz w:val="22"/>
                <w:szCs w:val="22"/>
              </w:rPr>
            </w:pPr>
          </w:p>
          <w:p w14:paraId="5F295C22" w14:textId="5BCD3DF1" w:rsidR="009606C9" w:rsidRPr="009606C9" w:rsidRDefault="008D798B" w:rsidP="00154BBA">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19BAEA55" w14:textId="77777777" w:rsidTr="0087123E">
        <w:tc>
          <w:tcPr>
            <w:tcW w:w="1255" w:type="dxa"/>
          </w:tcPr>
          <w:p w14:paraId="19441411" w14:textId="31EF6B58"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ZTE, Sanechips</w:t>
            </w:r>
          </w:p>
        </w:tc>
        <w:tc>
          <w:tcPr>
            <w:tcW w:w="3420" w:type="dxa"/>
          </w:tcPr>
          <w:p w14:paraId="63C28D04" w14:textId="1267EA24"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1864F340"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73D4A4AE"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T_delta is determined by the parent node(i.e., the time interval at the parent node between DL-Tx and UL-Rx). Similarly, here the spec should avoid saying how guard symbols are calculated and inserted. </w:t>
            </w:r>
          </w:p>
          <w:p w14:paraId="3FBE9D86" w14:textId="2DA8EE03"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follows the proposal to say</w:t>
            </w:r>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specifiy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0EADF054"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1E98767"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lastRenderedPageBreak/>
              <w:t xml:space="preserve">4) The parent node may not be able to know the symbols that are turned into Available (S-IA) by child node in an implicit way. </w:t>
            </w:r>
          </w:p>
          <w:p w14:paraId="36FC5FCC" w14:textId="77777777" w:rsidR="0059140B" w:rsidRPr="0059140B" w:rsidRDefault="0059140B" w:rsidP="0059140B">
            <w:pPr>
              <w:rPr>
                <w:rFonts w:ascii="Calibri" w:eastAsia="Calibri" w:hAnsi="Calibri"/>
                <w:bCs/>
                <w:sz w:val="22"/>
                <w:szCs w:val="22"/>
              </w:rPr>
            </w:pPr>
          </w:p>
          <w:p w14:paraId="0AF3E5BC"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7A6D7263" w14:textId="73AB6E37" w:rsidR="0059140B" w:rsidRDefault="0059140B" w:rsidP="0059140B">
            <w:pPr>
              <w:pStyle w:val="a8"/>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in a given time cycle via proper configuration.  </w:t>
            </w:r>
          </w:p>
          <w:p w14:paraId="39A8BF2D" w14:textId="5769D6F2" w:rsidR="0059140B" w:rsidRPr="0059140B" w:rsidRDefault="0059140B" w:rsidP="0059140B">
            <w:pPr>
              <w:pStyle w:val="a8"/>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case  that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1E07884E" w14:textId="77777777" w:rsidTr="0087123E">
        <w:tc>
          <w:tcPr>
            <w:tcW w:w="1255" w:type="dxa"/>
          </w:tcPr>
          <w:p w14:paraId="1455619D" w14:textId="1B55E765" w:rsidR="005C580E" w:rsidRPr="005C580E"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w:t>
            </w:r>
            <w:r w:rsidR="005C580E">
              <w:rPr>
                <w:rFonts w:ascii="Calibri" w:eastAsiaTheme="minorEastAsia" w:hAnsi="Calibri"/>
                <w:bCs/>
                <w:sz w:val="22"/>
                <w:szCs w:val="22"/>
                <w:lang w:eastAsia="zh-CN"/>
              </w:rPr>
              <w:t>ivo</w:t>
            </w:r>
          </w:p>
        </w:tc>
        <w:tc>
          <w:tcPr>
            <w:tcW w:w="3420" w:type="dxa"/>
          </w:tcPr>
          <w:p w14:paraId="2A8E6EE5" w14:textId="1858A041" w:rsidR="005C580E" w:rsidRPr="005C580E" w:rsidRDefault="005C580E" w:rsidP="0059140B">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631E1407" w14:textId="75D3F6AE"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35411D23" w14:textId="224C5641" w:rsidR="005C580E" w:rsidRPr="008B61BE" w:rsidRDefault="008B61BE" w:rsidP="008B61BE">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Regarding second part, i.e., active MT scheduling, if the MT resource is CG type 1 or SR or …, how the parent node recoginize whether the MT is active or not in advance.  We think further specification complexity will be incurred finally.</w:t>
            </w:r>
          </w:p>
        </w:tc>
      </w:tr>
      <w:tr w:rsidR="00FE3850" w:rsidRPr="008040F5" w14:paraId="4C924513" w14:textId="77777777" w:rsidTr="0087123E">
        <w:tc>
          <w:tcPr>
            <w:tcW w:w="1255" w:type="dxa"/>
          </w:tcPr>
          <w:p w14:paraId="28902D55" w14:textId="499AE0C9"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3420" w:type="dxa"/>
          </w:tcPr>
          <w:p w14:paraId="3E27EDD8" w14:textId="1F1A847F"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1CDC5AC0" w14:textId="619855FA" w:rsidR="00FE3850" w:rsidRPr="008B61BE" w:rsidRDefault="00FE3850" w:rsidP="008B61BE">
            <w:pPr>
              <w:spacing w:after="120"/>
              <w:rPr>
                <w:rFonts w:ascii="Calibri" w:eastAsiaTheme="minorEastAsia" w:hAnsi="Calibri"/>
                <w:bCs/>
                <w:sz w:val="22"/>
                <w:szCs w:val="22"/>
                <w:lang w:val="en-GB" w:eastAsia="zh-CN"/>
              </w:rPr>
            </w:pPr>
            <w:r w:rsidRPr="0059140B">
              <w:rPr>
                <w:rFonts w:ascii="Calibri" w:eastAsia="Calibri" w:hAnsi="Calibri"/>
                <w:bCs/>
                <w:sz w:val="22"/>
                <w:szCs w:val="22"/>
              </w:rPr>
              <w:t>The RAN1 specification should not specify parent node behavior</w:t>
            </w:r>
            <w:r>
              <w:rPr>
                <w:rFonts w:ascii="Calibri" w:eastAsia="Calibri" w:hAnsi="Calibri"/>
                <w:bCs/>
                <w:sz w:val="22"/>
                <w:szCs w:val="22"/>
              </w:rPr>
              <w:t>, but the determination should be left for implementation. In any way, the IAB-DU can know whether</w:t>
            </w:r>
            <w:r w:rsidR="000A03B3">
              <w:rPr>
                <w:rFonts w:ascii="Calibri" w:eastAsia="Calibri" w:hAnsi="Calibri"/>
                <w:bCs/>
                <w:sz w:val="22"/>
                <w:szCs w:val="22"/>
              </w:rPr>
              <w:t xml:space="preserve">, </w:t>
            </w:r>
            <w:r>
              <w:rPr>
                <w:rFonts w:ascii="Calibri" w:eastAsia="Calibri" w:hAnsi="Calibri"/>
                <w:bCs/>
                <w:sz w:val="22"/>
                <w:szCs w:val="22"/>
              </w:rPr>
              <w:t>when and how many guard symbols are provided by the parent node and adjust its operation accordingly.</w:t>
            </w:r>
          </w:p>
        </w:tc>
      </w:tr>
      <w:tr w:rsidR="00F74E25" w:rsidRPr="008040F5" w14:paraId="50392212" w14:textId="77777777" w:rsidTr="0087123E">
        <w:tc>
          <w:tcPr>
            <w:tcW w:w="1255" w:type="dxa"/>
          </w:tcPr>
          <w:p w14:paraId="7FEF19FC" w14:textId="6E85E4AF"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3420" w:type="dxa"/>
          </w:tcPr>
          <w:p w14:paraId="12C4CABE" w14:textId="21A2F8B9"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042CA176" w14:textId="77777777" w:rsidR="00F74E25" w:rsidRDefault="00F74E25"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Agree with ZTE comments. </w:t>
            </w:r>
          </w:p>
          <w:p w14:paraId="22A2879C" w14:textId="3F3ACD96" w:rsidR="00F74E25" w:rsidRPr="0059140B" w:rsidRDefault="00F74E25" w:rsidP="00F74E25">
            <w:pPr>
              <w:spacing w:after="120"/>
              <w:rPr>
                <w:rFonts w:ascii="Calibri" w:eastAsia="Calibri" w:hAnsi="Calibri"/>
                <w:bCs/>
                <w:sz w:val="22"/>
                <w:szCs w:val="22"/>
              </w:rPr>
            </w:pPr>
            <w:r>
              <w:rPr>
                <w:rFonts w:ascii="Calibri" w:eastAsiaTheme="minorEastAsia" w:hAnsi="Calibri"/>
                <w:bCs/>
                <w:sz w:val="22"/>
                <w:szCs w:val="22"/>
                <w:lang w:val="en-GB" w:eastAsia="zh-CN"/>
              </w:rPr>
              <w:lastRenderedPageBreak/>
              <w:t xml:space="preserve">We are open with first proposal before. But, this proposal is defining parent node behaviour. Even when handling resource conflicts, RAN1 specs do not have any text defining parent node behaviours. We wonder why this case is more important than them.  </w:t>
            </w:r>
          </w:p>
        </w:tc>
      </w:tr>
      <w:tr w:rsidR="003F1C10" w:rsidRPr="008040F5" w14:paraId="5E9320CD" w14:textId="77777777" w:rsidTr="0087123E">
        <w:tc>
          <w:tcPr>
            <w:tcW w:w="1255" w:type="dxa"/>
          </w:tcPr>
          <w:p w14:paraId="3DAC5B0A" w14:textId="25B6C5B3"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 2</w:t>
            </w:r>
          </w:p>
        </w:tc>
        <w:tc>
          <w:tcPr>
            <w:tcW w:w="3420" w:type="dxa"/>
          </w:tcPr>
          <w:p w14:paraId="182D5298" w14:textId="0B2FFAA6"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t>We maintain our yes position.</w:t>
            </w:r>
          </w:p>
        </w:tc>
        <w:tc>
          <w:tcPr>
            <w:tcW w:w="5395" w:type="dxa"/>
          </w:tcPr>
          <w:p w14:paraId="485E9E9E" w14:textId="0E254C6D" w:rsidR="003F1C10" w:rsidRDefault="003F1C10" w:rsidP="003F1C10">
            <w:pPr>
              <w:rPr>
                <w:rFonts w:ascii="Calibri" w:eastAsia="Calibri" w:hAnsi="Calibri"/>
                <w:sz w:val="22"/>
                <w:szCs w:val="22"/>
              </w:rPr>
            </w:pPr>
            <w:r>
              <w:rPr>
                <w:rFonts w:ascii="Calibri" w:eastAsia="Calibri" w:hAnsi="Calibri"/>
                <w:sz w:val="22"/>
                <w:szCs w:val="22"/>
              </w:rPr>
              <w:t>Additional comments in response to comments / concerns brought up by other companies:</w:t>
            </w:r>
          </w:p>
          <w:p w14:paraId="73240585" w14:textId="77777777" w:rsidR="003F1C10" w:rsidRDefault="003F1C10" w:rsidP="003F1C10">
            <w:pPr>
              <w:rPr>
                <w:rFonts w:ascii="Calibri" w:eastAsia="Calibri" w:hAnsi="Calibri"/>
                <w:sz w:val="22"/>
                <w:szCs w:val="22"/>
              </w:rPr>
            </w:pPr>
          </w:p>
          <w:p w14:paraId="37BE9A8B" w14:textId="60987BA5" w:rsidR="003F1C10" w:rsidRDefault="003F1C10" w:rsidP="003F1C10">
            <w:pPr>
              <w:rPr>
                <w:rFonts w:ascii="Calibri" w:eastAsia="Calibri" w:hAnsi="Calibri"/>
                <w:sz w:val="22"/>
                <w:szCs w:val="22"/>
              </w:rPr>
            </w:pPr>
            <w:r>
              <w:rPr>
                <w:rFonts w:ascii="Calibri" w:eastAsia="Calibri" w:hAnsi="Calibri"/>
                <w:sz w:val="22"/>
                <w:szCs w:val="22"/>
              </w:rPr>
              <w:t>In regard to points 1) and 2)  from ZTE and the</w:t>
            </w:r>
            <w:r w:rsidR="00D24237">
              <w:rPr>
                <w:rFonts w:ascii="Calibri" w:eastAsia="Calibri" w:hAnsi="Calibri"/>
                <w:sz w:val="22"/>
                <w:szCs w:val="22"/>
              </w:rPr>
              <w:t xml:space="preserve"> first</w:t>
            </w:r>
            <w:r>
              <w:rPr>
                <w:rFonts w:ascii="Calibri" w:eastAsia="Calibri" w:hAnsi="Calibri"/>
                <w:sz w:val="22"/>
                <w:szCs w:val="22"/>
              </w:rPr>
              <w:t xml:space="preserve"> comment </w:t>
            </w:r>
            <w:r w:rsidR="00D24237">
              <w:rPr>
                <w:rFonts w:ascii="Calibri" w:eastAsia="Calibri" w:hAnsi="Calibri"/>
                <w:sz w:val="22"/>
                <w:szCs w:val="22"/>
              </w:rPr>
              <w:t>from</w:t>
            </w:r>
            <w:r>
              <w:rPr>
                <w:rFonts w:ascii="Calibri" w:eastAsia="Calibri" w:hAnsi="Calibri"/>
                <w:sz w:val="22"/>
                <w:szCs w:val="22"/>
              </w:rPr>
              <w:t xml:space="preserve"> Ericsson</w:t>
            </w:r>
            <w:r w:rsidR="00D24237">
              <w:rPr>
                <w:rFonts w:ascii="Calibri" w:eastAsia="Calibri" w:hAnsi="Calibri"/>
                <w:sz w:val="22"/>
                <w:szCs w:val="22"/>
              </w:rPr>
              <w:t xml:space="preserve"> and the comment from Nokia – all related to “reluctance to specify parent node behavior”,  </w:t>
            </w:r>
            <w:r>
              <w:rPr>
                <w:rFonts w:ascii="Calibri" w:eastAsia="Calibri" w:hAnsi="Calibri"/>
                <w:sz w:val="22"/>
                <w:szCs w:val="22"/>
              </w:rPr>
              <w:t xml:space="preserve"> RAN1 has already agreed the parent node can insert guard symbols and signaling has been defined for the parent to indicate to the child how many guard symbols are inserted / provided for each MT</w:t>
            </w:r>
            <w:r w:rsidRPr="00CF15AB">
              <w:rPr>
                <w:rFonts w:ascii="Calibri" w:eastAsia="Calibri" w:hAnsi="Calibri"/>
                <w:sz w:val="22"/>
                <w:szCs w:val="22"/>
              </w:rPr>
              <w:sym w:font="Wingdings" w:char="F0DF"/>
            </w:r>
            <w:r w:rsidRPr="00CF15AB">
              <w:rPr>
                <w:rFonts w:ascii="Calibri" w:eastAsia="Calibri" w:hAnsi="Calibri"/>
                <w:sz w:val="22"/>
                <w:szCs w:val="22"/>
              </w:rPr>
              <w:sym w:font="Wingdings" w:char="F0E0"/>
            </w:r>
            <w:r>
              <w:rPr>
                <w:rFonts w:ascii="Calibri" w:eastAsia="Calibri" w:hAnsi="Calibri"/>
                <w:sz w:val="22"/>
                <w:szCs w:val="22"/>
              </w:rPr>
              <w:t>DU transition type. So the proposal here is not to define any new parent behavior, but just to clarify the conditions under which an already agreed behavior can take place.</w:t>
            </w:r>
          </w:p>
          <w:p w14:paraId="263B8763" w14:textId="77777777" w:rsidR="003F1C10" w:rsidRDefault="003F1C10" w:rsidP="003F1C10">
            <w:pPr>
              <w:rPr>
                <w:rFonts w:ascii="Calibri" w:eastAsia="Calibri" w:hAnsi="Calibri"/>
                <w:sz w:val="22"/>
                <w:szCs w:val="22"/>
              </w:rPr>
            </w:pPr>
          </w:p>
          <w:p w14:paraId="54C59FFB" w14:textId="5F177B3B" w:rsidR="003F1C10" w:rsidRDefault="003F1C10" w:rsidP="003F1C10">
            <w:pPr>
              <w:rPr>
                <w:rFonts w:ascii="Calibri" w:eastAsia="Calibri" w:hAnsi="Calibri"/>
                <w:sz w:val="22"/>
                <w:szCs w:val="22"/>
              </w:rPr>
            </w:pPr>
            <w:r>
              <w:rPr>
                <w:rFonts w:ascii="Calibri" w:eastAsia="Calibri" w:hAnsi="Calibri"/>
                <w:sz w:val="22"/>
                <w:szCs w:val="22"/>
              </w:rPr>
              <w:t>In regard to point 3)</w:t>
            </w:r>
            <w:r w:rsidR="00D24237">
              <w:rPr>
                <w:rFonts w:ascii="Calibri" w:eastAsia="Calibri" w:hAnsi="Calibri"/>
                <w:sz w:val="22"/>
                <w:szCs w:val="22"/>
              </w:rPr>
              <w:t xml:space="preserve"> from ZTE</w:t>
            </w:r>
            <w:r>
              <w:rPr>
                <w:rFonts w:ascii="Calibri" w:eastAsia="Calibri" w:hAnsi="Calibri"/>
                <w:sz w:val="22"/>
                <w:szCs w:val="22"/>
              </w:rPr>
              <w:t>, it is a valid point that not all the information may be available at the parent. The conditions can be updated accordingly to be conditioned on the availability of such information.</w:t>
            </w:r>
          </w:p>
          <w:p w14:paraId="3C9730CF" w14:textId="77777777" w:rsidR="003F1C10" w:rsidRDefault="003F1C10" w:rsidP="003F1C10">
            <w:pPr>
              <w:rPr>
                <w:rFonts w:ascii="Calibri" w:eastAsia="Calibri" w:hAnsi="Calibri"/>
                <w:sz w:val="22"/>
                <w:szCs w:val="22"/>
              </w:rPr>
            </w:pPr>
          </w:p>
          <w:p w14:paraId="0F3839C3" w14:textId="360C1D78" w:rsidR="003F1C10" w:rsidRDefault="003F1C10" w:rsidP="003F1C10">
            <w:pPr>
              <w:rPr>
                <w:rFonts w:ascii="Calibri" w:eastAsia="Calibri" w:hAnsi="Calibri"/>
                <w:sz w:val="22"/>
                <w:szCs w:val="22"/>
              </w:rPr>
            </w:pPr>
            <w:r>
              <w:rPr>
                <w:rFonts w:ascii="Calibri" w:eastAsia="Calibri" w:hAnsi="Calibri"/>
                <w:sz w:val="22"/>
                <w:szCs w:val="22"/>
              </w:rPr>
              <w:t>In regard to point 4)</w:t>
            </w:r>
            <w:r w:rsidR="00D24237">
              <w:rPr>
                <w:rFonts w:ascii="Calibri" w:eastAsia="Calibri" w:hAnsi="Calibri"/>
                <w:sz w:val="22"/>
                <w:szCs w:val="22"/>
              </w:rPr>
              <w:t xml:space="preserve"> from ZTE</w:t>
            </w:r>
            <w:r>
              <w:rPr>
                <w:rFonts w:ascii="Calibri" w:eastAsia="Calibri" w:hAnsi="Calibri"/>
                <w:sz w:val="22"/>
                <w:szCs w:val="22"/>
              </w:rPr>
              <w:t>, the intent of S-IA was to cover only the explicit indication case. As noted, it is not possible for the parent to know when the child autonousmly and independently makes an implicit determination of availability.</w:t>
            </w:r>
          </w:p>
          <w:p w14:paraId="7B0CA908" w14:textId="77777777" w:rsidR="003F1C10" w:rsidRDefault="003F1C10" w:rsidP="003F1C10">
            <w:pPr>
              <w:rPr>
                <w:rFonts w:ascii="Calibri" w:eastAsia="Calibri" w:hAnsi="Calibri"/>
                <w:sz w:val="22"/>
                <w:szCs w:val="22"/>
              </w:rPr>
            </w:pPr>
          </w:p>
          <w:p w14:paraId="2FBD84C7" w14:textId="0B99FCD5" w:rsidR="003F1C10" w:rsidRDefault="003F1C10" w:rsidP="003F1C10">
            <w:pPr>
              <w:rPr>
                <w:rFonts w:ascii="Calibri" w:eastAsia="Calibri" w:hAnsi="Calibri"/>
                <w:sz w:val="22"/>
                <w:szCs w:val="22"/>
              </w:rPr>
            </w:pPr>
            <w:r>
              <w:rPr>
                <w:rFonts w:ascii="Calibri" w:eastAsia="Calibri" w:hAnsi="Calibri"/>
                <w:sz w:val="22"/>
                <w:szCs w:val="22"/>
              </w:rPr>
              <w:t>In regard to the two bullets of the multi-vendor discussion</w:t>
            </w:r>
            <w:r w:rsidR="00D24237">
              <w:rPr>
                <w:rFonts w:ascii="Calibri" w:eastAsia="Calibri" w:hAnsi="Calibri"/>
                <w:sz w:val="22"/>
                <w:szCs w:val="22"/>
              </w:rPr>
              <w:t xml:space="preserve"> by ZTE</w:t>
            </w:r>
            <w:r>
              <w:rPr>
                <w:rFonts w:ascii="Calibri" w:eastAsia="Calibri" w:hAnsi="Calibri"/>
                <w:sz w:val="22"/>
                <w:szCs w:val="22"/>
              </w:rPr>
              <w:t>:</w:t>
            </w:r>
          </w:p>
          <w:p w14:paraId="149B9D4A" w14:textId="38620CA0" w:rsidR="003F1C10" w:rsidRDefault="003F1C10" w:rsidP="003F1C10">
            <w:pPr>
              <w:pStyle w:val="a8"/>
              <w:numPr>
                <w:ilvl w:val="0"/>
                <w:numId w:val="23"/>
              </w:numPr>
              <w:rPr>
                <w:rFonts w:ascii="Calibri" w:eastAsia="Calibri" w:hAnsi="Calibri"/>
                <w:sz w:val="22"/>
                <w:szCs w:val="22"/>
              </w:rPr>
            </w:pPr>
            <w:r>
              <w:rPr>
                <w:rFonts w:ascii="Calibri" w:eastAsia="Calibri" w:hAnsi="Calibri"/>
                <w:sz w:val="22"/>
                <w:szCs w:val="22"/>
              </w:rPr>
              <w:t xml:space="preserve">We agree that system can work without guard symbols, which are indeed optional. Our intent was to have the guard symbols also work in a multi-vendor environment. </w:t>
            </w:r>
          </w:p>
          <w:p w14:paraId="30EDCEF0" w14:textId="07BB0BD2" w:rsidR="003F1C10" w:rsidRPr="00C70DF6" w:rsidRDefault="003F1C10" w:rsidP="003F1C10">
            <w:pPr>
              <w:pStyle w:val="a8"/>
              <w:numPr>
                <w:ilvl w:val="0"/>
                <w:numId w:val="23"/>
              </w:numPr>
              <w:rPr>
                <w:rFonts w:ascii="Calibri" w:eastAsia="Calibri" w:hAnsi="Calibri"/>
                <w:sz w:val="22"/>
                <w:szCs w:val="22"/>
              </w:rPr>
            </w:pPr>
            <w:r>
              <w:rPr>
                <w:rFonts w:ascii="Calibri" w:eastAsia="Calibri" w:hAnsi="Calibri"/>
                <w:sz w:val="22"/>
                <w:szCs w:val="22"/>
              </w:rPr>
              <w:t xml:space="preserve">The second bullet seems to recognize the problem, i.e. </w:t>
            </w:r>
            <w:r w:rsidRPr="00543FBF">
              <w:rPr>
                <w:rFonts w:ascii="Calibri" w:eastAsia="Calibri" w:hAnsi="Calibri"/>
                <w:sz w:val="22"/>
                <w:szCs w:val="22"/>
              </w:rPr>
              <w:t>determination of MT-DU transition location</w:t>
            </w:r>
            <w:r>
              <w:rPr>
                <w:rFonts w:ascii="Calibri" w:eastAsia="Calibri" w:hAnsi="Calibri"/>
                <w:sz w:val="22"/>
                <w:szCs w:val="22"/>
              </w:rPr>
              <w:t xml:space="preserve">. </w:t>
            </w:r>
            <w:r w:rsidR="00BE128A">
              <w:rPr>
                <w:rFonts w:ascii="Calibri" w:eastAsia="Calibri" w:hAnsi="Calibri"/>
                <w:sz w:val="22"/>
                <w:szCs w:val="22"/>
              </w:rPr>
              <w:t>To us i</w:t>
            </w:r>
            <w:r>
              <w:rPr>
                <w:rFonts w:ascii="Calibri" w:eastAsia="Calibri" w:hAnsi="Calibri"/>
                <w:sz w:val="22"/>
                <w:szCs w:val="22"/>
              </w:rPr>
              <w:t>t seems natural to have any related fix in RAN1</w:t>
            </w:r>
            <w:r w:rsidR="00D24237">
              <w:rPr>
                <w:rFonts w:ascii="Calibri" w:eastAsia="Calibri" w:hAnsi="Calibri"/>
                <w:sz w:val="22"/>
                <w:szCs w:val="22"/>
              </w:rPr>
              <w:t xml:space="preserve"> specifications but if there are alternative solutions</w:t>
            </w:r>
            <w:r w:rsidR="00BE128A">
              <w:rPr>
                <w:rFonts w:ascii="Calibri" w:eastAsia="Calibri" w:hAnsi="Calibri"/>
                <w:sz w:val="22"/>
                <w:szCs w:val="22"/>
              </w:rPr>
              <w:t>,</w:t>
            </w:r>
            <w:r w:rsidR="00D24237">
              <w:rPr>
                <w:rFonts w:ascii="Calibri" w:eastAsia="Calibri" w:hAnsi="Calibri"/>
                <w:sz w:val="22"/>
                <w:szCs w:val="22"/>
              </w:rPr>
              <w:t xml:space="preserve"> they can certainly be considered</w:t>
            </w:r>
            <w:r w:rsidR="00BE128A">
              <w:rPr>
                <w:rFonts w:ascii="Calibri" w:eastAsia="Calibri" w:hAnsi="Calibri"/>
                <w:sz w:val="22"/>
                <w:szCs w:val="22"/>
              </w:rPr>
              <w:t xml:space="preserve">, </w:t>
            </w:r>
            <w:r w:rsidR="00D24237">
              <w:rPr>
                <w:rFonts w:ascii="Calibri" w:eastAsia="Calibri" w:hAnsi="Calibri"/>
                <w:sz w:val="22"/>
                <w:szCs w:val="22"/>
              </w:rPr>
              <w:t>although at this stage we should avoid creating additional load on RAN2/RAN3.</w:t>
            </w:r>
          </w:p>
          <w:p w14:paraId="0E81D502" w14:textId="2DC13AE0" w:rsidR="003F1C10" w:rsidRDefault="00D24237"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In summary</w:t>
            </w:r>
            <w:r w:rsidR="00BE128A">
              <w:rPr>
                <w:rFonts w:ascii="Calibri" w:eastAsiaTheme="minorEastAsia" w:hAnsi="Calibri"/>
                <w:bCs/>
                <w:sz w:val="22"/>
                <w:szCs w:val="22"/>
                <w:lang w:val="en-GB" w:eastAsia="zh-CN"/>
              </w:rPr>
              <w:t>,</w:t>
            </w:r>
            <w:r>
              <w:rPr>
                <w:rFonts w:ascii="Calibri" w:eastAsiaTheme="minorEastAsia" w:hAnsi="Calibri"/>
                <w:bCs/>
                <w:sz w:val="22"/>
                <w:szCs w:val="22"/>
                <w:lang w:val="en-GB" w:eastAsia="zh-CN"/>
              </w:rPr>
              <w:t xml:space="preserve"> we </w:t>
            </w:r>
            <w:r w:rsidR="00BA4F28">
              <w:rPr>
                <w:rFonts w:ascii="Calibri" w:eastAsiaTheme="minorEastAsia" w:hAnsi="Calibri"/>
                <w:bCs/>
                <w:sz w:val="22"/>
                <w:szCs w:val="22"/>
                <w:lang w:val="en-GB" w:eastAsia="zh-CN"/>
              </w:rPr>
              <w:t xml:space="preserve">still </w:t>
            </w:r>
            <w:r>
              <w:rPr>
                <w:rFonts w:ascii="Calibri" w:eastAsiaTheme="minorEastAsia" w:hAnsi="Calibri"/>
                <w:bCs/>
                <w:sz w:val="22"/>
                <w:szCs w:val="22"/>
                <w:lang w:val="en-GB" w:eastAsia="zh-CN"/>
              </w:rPr>
              <w:t>maintain there is a problem with guard symbols operation in a multi-vendor environment.</w:t>
            </w:r>
          </w:p>
          <w:p w14:paraId="4CDF69A2" w14:textId="3C520204"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can be amenable to not address this issue in Rel-16, however the fact that for the inter-vendor case there is an issue </w:t>
            </w:r>
            <w:r w:rsidR="00BE128A">
              <w:rPr>
                <w:rFonts w:ascii="Calibri" w:eastAsiaTheme="minorEastAsia" w:hAnsi="Calibri"/>
                <w:bCs/>
                <w:sz w:val="22"/>
                <w:szCs w:val="22"/>
                <w:lang w:val="en-GB" w:eastAsia="zh-CN"/>
              </w:rPr>
              <w:t xml:space="preserve">in the context of guard symbols </w:t>
            </w:r>
            <w:r>
              <w:rPr>
                <w:rFonts w:ascii="Calibri" w:eastAsiaTheme="minorEastAsia" w:hAnsi="Calibri"/>
                <w:bCs/>
                <w:sz w:val="22"/>
                <w:szCs w:val="22"/>
                <w:lang w:val="en-GB" w:eastAsia="zh-CN"/>
              </w:rPr>
              <w:t>should be recognized.</w:t>
            </w:r>
            <w:r w:rsidR="00BE128A">
              <w:rPr>
                <w:rFonts w:ascii="Calibri" w:eastAsiaTheme="minorEastAsia" w:hAnsi="Calibri"/>
                <w:bCs/>
                <w:sz w:val="22"/>
                <w:szCs w:val="22"/>
                <w:lang w:val="en-GB" w:eastAsia="zh-CN"/>
              </w:rPr>
              <w:t xml:space="preserve"> In fact we should also forgo FL proposal 2.1.1 </w:t>
            </w:r>
            <w:r w:rsidR="00BE128A">
              <w:rPr>
                <w:rFonts w:ascii="Calibri" w:eastAsiaTheme="minorEastAsia" w:hAnsi="Calibri"/>
                <w:bCs/>
                <w:sz w:val="22"/>
                <w:szCs w:val="22"/>
                <w:lang w:val="en-GB" w:eastAsia="zh-CN"/>
              </w:rPr>
              <w:lastRenderedPageBreak/>
              <w:t>if we decide not to address this one, since that is a smaller issue in our view.</w:t>
            </w:r>
          </w:p>
          <w:p w14:paraId="28D96865"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would strongly object to any </w:t>
            </w:r>
            <w:r w:rsidR="00BE128A">
              <w:rPr>
                <w:rFonts w:ascii="Calibri" w:eastAsiaTheme="minorEastAsia" w:hAnsi="Calibri"/>
                <w:bCs/>
                <w:sz w:val="22"/>
                <w:szCs w:val="22"/>
                <w:lang w:val="en-GB" w:eastAsia="zh-CN"/>
              </w:rPr>
              <w:t>conclusion stating that the issue can be addressed by implementation, unless the companies supporting this conjecture can describe in more detail how it would work in a multi-vendor environment.</w:t>
            </w:r>
          </w:p>
          <w:p w14:paraId="1DC66165" w14:textId="5DA93E8F" w:rsidR="00BE128A" w:rsidRDefault="00BE128A" w:rsidP="00F74E25">
            <w:pPr>
              <w:spacing w:after="120"/>
              <w:rPr>
                <w:rFonts w:ascii="Calibri" w:eastAsiaTheme="minorEastAsia" w:hAnsi="Calibri"/>
                <w:bCs/>
                <w:sz w:val="22"/>
                <w:szCs w:val="22"/>
                <w:lang w:val="en-GB" w:eastAsia="zh-CN"/>
              </w:rPr>
            </w:pPr>
          </w:p>
        </w:tc>
      </w:tr>
      <w:tr w:rsidR="00D37339" w:rsidRPr="008040F5" w14:paraId="5257A223" w14:textId="77777777" w:rsidTr="0087123E">
        <w:tc>
          <w:tcPr>
            <w:tcW w:w="1255" w:type="dxa"/>
          </w:tcPr>
          <w:p w14:paraId="3A8EB313" w14:textId="4A371EB2" w:rsidR="00D37339" w:rsidRDefault="00D37339"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3420" w:type="dxa"/>
          </w:tcPr>
          <w:p w14:paraId="0F78A5D0" w14:textId="080C3AA1" w:rsidR="00D37339" w:rsidRDefault="005808B4" w:rsidP="00644D47">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motivation</w:t>
            </w:r>
            <w:r w:rsidR="00644D47">
              <w:rPr>
                <w:rFonts w:ascii="Calibri" w:eastAsiaTheme="minorEastAsia" w:hAnsi="Calibri"/>
                <w:bCs/>
                <w:sz w:val="22"/>
                <w:szCs w:val="22"/>
                <w:lang w:eastAsia="zh-CN"/>
              </w:rPr>
              <w:t xml:space="preserve"> and would like share some of our thinking on current specification</w:t>
            </w:r>
          </w:p>
        </w:tc>
        <w:tc>
          <w:tcPr>
            <w:tcW w:w="5395" w:type="dxa"/>
          </w:tcPr>
          <w:p w14:paraId="287C5441" w14:textId="77777777" w:rsidR="005A3193" w:rsidRDefault="00D37339" w:rsidP="005A3193">
            <w:pPr>
              <w:spacing w:beforeLines="50" w:before="12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our understanding, t</w:t>
            </w:r>
            <w:r w:rsidRPr="00D37339">
              <w:rPr>
                <w:rFonts w:asciiTheme="minorHAnsi" w:eastAsiaTheme="minorEastAsia" w:hAnsiTheme="minorHAnsi" w:cstheme="minorHAnsi"/>
                <w:sz w:val="22"/>
                <w:szCs w:val="22"/>
                <w:lang w:eastAsia="zh-CN"/>
              </w:rPr>
              <w:t xml:space="preserve">he reporting and configuration procedure of guard symbol ensures that the parent node and IAB node can obtain the number of guard symbols consistently. </w:t>
            </w:r>
          </w:p>
          <w:p w14:paraId="70748C68" w14:textId="44B8FF21" w:rsidR="00D37339" w:rsidRPr="005A3193" w:rsidRDefault="00D37339" w:rsidP="005A3193">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According to the definition, guard symbols should be inserted at the transition points between MT and DU; therefore, the key question is whether the IAB node and parent node can have same understanding on the locations of the transition points.</w:t>
            </w:r>
          </w:p>
          <w:p w14:paraId="14DABEAD" w14:textId="77777777" w:rsidR="00D37339" w:rsidRPr="005A3193" w:rsidRDefault="00D37339" w:rsidP="005A3193">
            <w:pPr>
              <w:pStyle w:val="a8"/>
              <w:numPr>
                <w:ilvl w:val="0"/>
                <w:numId w:val="32"/>
              </w:numPr>
              <w:spacing w:beforeLines="50" w:before="120"/>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 IAB-node DU can always transmit or receive in </w:t>
            </w:r>
            <w:r w:rsidRPr="005A3193">
              <w:rPr>
                <w:rFonts w:asciiTheme="minorHAnsi" w:eastAsiaTheme="minorEastAsia" w:hAnsiTheme="minorHAnsi" w:cstheme="minorHAnsi"/>
                <w:i/>
                <w:sz w:val="22"/>
                <w:szCs w:val="22"/>
                <w:lang w:eastAsia="zh-CN"/>
              </w:rPr>
              <w:t>hard symbols</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soft symbols which are indicated available (SIA)</w:t>
            </w:r>
            <w:r w:rsidRPr="005A3193">
              <w:rPr>
                <w:rFonts w:asciiTheme="minorHAnsi" w:eastAsiaTheme="minorEastAsia" w:hAnsiTheme="minorHAnsi" w:cstheme="minorHAnsi"/>
                <w:sz w:val="22"/>
                <w:szCs w:val="22"/>
                <w:lang w:eastAsia="zh-CN"/>
              </w:rPr>
              <w:t xml:space="preserve">, which means the overlapped MT resources cannot be used for backhaul transmission in TDM operation. Therefore, guard symbols should be inserted in the MT resource at the transition points between the MT and DU, i.e., the edge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or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resources of DU. </w:t>
            </w:r>
          </w:p>
          <w:p w14:paraId="477E6683" w14:textId="77777777" w:rsidR="005A3193" w:rsidRPr="005A3193" w:rsidRDefault="005A3193" w:rsidP="005A3193">
            <w:pPr>
              <w:pStyle w:val="a8"/>
              <w:numPr>
                <w:ilvl w:val="0"/>
                <w:numId w:val="32"/>
              </w:numPr>
              <w:spacing w:beforeLines="50" w:before="120"/>
              <w:rPr>
                <w:rFonts w:ascii="Calibri" w:eastAsia="Calibri" w:hAnsi="Calibri"/>
                <w:sz w:val="22"/>
                <w:szCs w:val="22"/>
              </w:rPr>
            </w:pPr>
            <w:r w:rsidRPr="005A3193">
              <w:rPr>
                <w:rFonts w:asciiTheme="minorHAnsi" w:eastAsiaTheme="minorEastAsia" w:hAnsiTheme="minorHAnsi" w:cstheme="minorHAnsi"/>
                <w:sz w:val="22"/>
                <w:szCs w:val="22"/>
                <w:lang w:eastAsia="zh-CN"/>
              </w:rPr>
              <w:t>T</w:t>
            </w:r>
            <w:r w:rsidR="00D37339" w:rsidRPr="005A3193">
              <w:rPr>
                <w:rFonts w:asciiTheme="minorHAnsi" w:eastAsiaTheme="minorEastAsia" w:hAnsiTheme="minorHAnsi" w:cstheme="minorHAnsi"/>
                <w:sz w:val="22"/>
                <w:szCs w:val="22"/>
                <w:lang w:eastAsia="zh-CN"/>
              </w:rPr>
              <w:t xml:space="preserve">he DU resource configuration of an IAB node can be made aware to its parent node and the availability indication of soft resource is sent from the parent node. </w:t>
            </w:r>
          </w:p>
          <w:p w14:paraId="336DB4D5" w14:textId="77777777" w:rsidR="00D37339" w:rsidRDefault="00D37339" w:rsidP="005A3193">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Therefore, both the IAB node and its parent node can know the location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symbols of IAB-node DU, and thus they can have same understanding on the location of guard symbols. Note that the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resources include those configured directly by CU and those converted by DU cell-specific signals.</w:t>
            </w:r>
          </w:p>
          <w:p w14:paraId="5831F613" w14:textId="77777777" w:rsidR="005A3193" w:rsidRDefault="005A3193" w:rsidP="005A3193">
            <w:pPr>
              <w:spacing w:beforeLines="50" w:before="120"/>
              <w:jc w:val="both"/>
              <w:rPr>
                <w:rFonts w:asciiTheme="minorHAnsi" w:eastAsiaTheme="minorEastAsia" w:hAnsiTheme="minorHAnsi" w:cstheme="minorHAnsi"/>
                <w:sz w:val="22"/>
                <w:lang w:eastAsia="zh-CN"/>
              </w:rPr>
            </w:pPr>
            <w:r w:rsidRPr="005A3193">
              <w:rPr>
                <w:rFonts w:asciiTheme="minorHAnsi" w:eastAsiaTheme="minorEastAsia" w:hAnsiTheme="minorHAnsi" w:cstheme="minorHAnsi"/>
                <w:sz w:val="22"/>
                <w:lang w:eastAsia="zh-CN"/>
              </w:rPr>
              <w:t>An exceptional case is the reception and transmission of cell-specific signals/channels by IAB-node MT. Typically, the cell-specific signals/channels have fixed structures and they are for all the UEs and child nodes, and thus the IAB node should not expect guard symbols will be inserted by parent DU for the cell-specific signals/channels.</w:t>
            </w:r>
          </w:p>
          <w:p w14:paraId="227DE219" w14:textId="6AB0E7A2" w:rsidR="00644D47" w:rsidRPr="005A3193" w:rsidRDefault="00644D47" w:rsidP="00644D47">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sz w:val="22"/>
                <w:lang w:eastAsia="zh-CN"/>
              </w:rPr>
              <w:t>In summary, we believe the current specification is sufficient to cover all cases but one possible compromise is to capture QC’s proposal as a conclusion if everyone agrees with it.</w:t>
            </w:r>
          </w:p>
        </w:tc>
      </w:tr>
      <w:tr w:rsidR="00C810EE" w:rsidRPr="00710326" w14:paraId="46518482" w14:textId="77777777" w:rsidTr="00C810EE">
        <w:tc>
          <w:tcPr>
            <w:tcW w:w="1255" w:type="dxa"/>
          </w:tcPr>
          <w:p w14:paraId="5B21D754" w14:textId="77777777" w:rsidR="00C810EE" w:rsidRPr="00242B35" w:rsidRDefault="00C810EE" w:rsidP="0073572E">
            <w:pPr>
              <w:rPr>
                <w:rFonts w:ascii="Calibri" w:eastAsia="맑은 고딕" w:hAnsi="Calibri"/>
                <w:bCs/>
                <w:sz w:val="22"/>
                <w:szCs w:val="22"/>
                <w:lang w:eastAsia="ko-KR"/>
              </w:rPr>
            </w:pPr>
            <w:r>
              <w:rPr>
                <w:rFonts w:ascii="Calibri" w:eastAsia="맑은 고딕" w:hAnsi="Calibri" w:hint="eastAsia"/>
                <w:bCs/>
                <w:sz w:val="22"/>
                <w:szCs w:val="22"/>
                <w:lang w:eastAsia="ko-KR"/>
              </w:rPr>
              <w:lastRenderedPageBreak/>
              <w:t>LG</w:t>
            </w:r>
          </w:p>
        </w:tc>
        <w:tc>
          <w:tcPr>
            <w:tcW w:w="3420" w:type="dxa"/>
          </w:tcPr>
          <w:p w14:paraId="3C4EA129" w14:textId="77777777" w:rsidR="00C810EE" w:rsidRPr="00E95B98" w:rsidRDefault="00C810EE" w:rsidP="0073572E">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ot sure</w:t>
            </w:r>
          </w:p>
        </w:tc>
        <w:tc>
          <w:tcPr>
            <w:tcW w:w="5395" w:type="dxa"/>
          </w:tcPr>
          <w:p w14:paraId="2F896E19" w14:textId="77777777" w:rsidR="00C810EE" w:rsidRPr="00710326" w:rsidRDefault="00C810EE" w:rsidP="0073572E">
            <w:pPr>
              <w:rPr>
                <w:rFonts w:ascii="Calibri" w:eastAsia="Calibri" w:hAnsi="Calibri"/>
                <w:bCs/>
                <w:sz w:val="22"/>
                <w:szCs w:val="22"/>
              </w:rPr>
            </w:pPr>
            <w:r>
              <w:rPr>
                <w:rFonts w:asciiTheme="minorHAnsi" w:eastAsia="맑은 고딕" w:hAnsiTheme="minorHAnsi" w:cstheme="minorHAnsi"/>
                <w:bCs/>
                <w:sz w:val="22"/>
                <w:szCs w:val="22"/>
                <w:lang w:eastAsia="ko-KR"/>
              </w:rPr>
              <w:t xml:space="preserve"> We agree with ZTE that the rule for guard symbol insertion is parent node behavior, so it is not necessary to specify in RAN1 spec.  </w:t>
            </w:r>
          </w:p>
        </w:tc>
      </w:tr>
    </w:tbl>
    <w:p w14:paraId="60566A6F" w14:textId="6E3DFD56" w:rsidR="00A76C51" w:rsidRPr="00C810EE"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5B2CC45A"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CEF76DD" w14:textId="77777777" w:rsidR="002F634C" w:rsidRPr="00156B89" w:rsidRDefault="002F634C" w:rsidP="002F634C">
      <w:pPr>
        <w:pStyle w:val="1"/>
      </w:pPr>
      <w:r>
        <w:t>Summary</w:t>
      </w:r>
    </w:p>
    <w:p w14:paraId="777A185A" w14:textId="24A1A4D2"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32CCD7A8" w14:textId="77777777" w:rsidR="00DE3A4C" w:rsidRDefault="00DE3A4C" w:rsidP="005C6208">
      <w:pPr>
        <w:rPr>
          <w:rFonts w:ascii="Calibri" w:hAnsi="Calibri" w:cs="Calibri"/>
          <w:color w:val="000000"/>
          <w:sz w:val="22"/>
          <w:szCs w:val="22"/>
        </w:rPr>
      </w:pPr>
    </w:p>
    <w:p w14:paraId="3AEC852C" w14:textId="568BDDDC"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25A15" w14:textId="77777777" w:rsidR="00ED0971" w:rsidRDefault="00ED0971" w:rsidP="00424124">
      <w:r>
        <w:separator/>
      </w:r>
    </w:p>
  </w:endnote>
  <w:endnote w:type="continuationSeparator" w:id="0">
    <w:p w14:paraId="20B65E44" w14:textId="77777777" w:rsidR="00ED0971" w:rsidRDefault="00ED0971" w:rsidP="00424124">
      <w:r>
        <w:continuationSeparator/>
      </w:r>
    </w:p>
  </w:endnote>
  <w:endnote w:type="continuationNotice" w:id="1">
    <w:p w14:paraId="506B9EEF" w14:textId="77777777" w:rsidR="00ED0971" w:rsidRDefault="00ED0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6BCED" w14:textId="77777777" w:rsidR="00ED0971" w:rsidRDefault="00ED0971" w:rsidP="00424124">
      <w:r>
        <w:separator/>
      </w:r>
    </w:p>
  </w:footnote>
  <w:footnote w:type="continuationSeparator" w:id="0">
    <w:p w14:paraId="5B684A4B" w14:textId="77777777" w:rsidR="00ED0971" w:rsidRDefault="00ED0971" w:rsidP="00424124">
      <w:r>
        <w:continuationSeparator/>
      </w:r>
    </w:p>
  </w:footnote>
  <w:footnote w:type="continuationNotice" w:id="1">
    <w:p w14:paraId="01931D97" w14:textId="77777777" w:rsidR="00ED0971" w:rsidRDefault="00ED09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4"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19"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0"/>
  </w:num>
  <w:num w:numId="4">
    <w:abstractNumId w:val="13"/>
  </w:num>
  <w:num w:numId="5">
    <w:abstractNumId w:val="17"/>
  </w:num>
  <w:num w:numId="6">
    <w:abstractNumId w:val="26"/>
  </w:num>
  <w:num w:numId="7">
    <w:abstractNumId w:val="1"/>
  </w:num>
  <w:num w:numId="8">
    <w:abstractNumId w:val="27"/>
  </w:num>
  <w:num w:numId="9">
    <w:abstractNumId w:val="3"/>
  </w:num>
  <w:num w:numId="10">
    <w:abstractNumId w:val="2"/>
  </w:num>
  <w:num w:numId="11">
    <w:abstractNumId w:val="16"/>
  </w:num>
  <w:num w:numId="12">
    <w:abstractNumId w:val="29"/>
  </w:num>
  <w:num w:numId="13">
    <w:abstractNumId w:val="28"/>
  </w:num>
  <w:num w:numId="14">
    <w:abstractNumId w:val="22"/>
  </w:num>
  <w:num w:numId="15">
    <w:abstractNumId w:val="7"/>
  </w:num>
  <w:num w:numId="16">
    <w:abstractNumId w:val="31"/>
  </w:num>
  <w:num w:numId="17">
    <w:abstractNumId w:val="10"/>
  </w:num>
  <w:num w:numId="18">
    <w:abstractNumId w:val="24"/>
  </w:num>
  <w:num w:numId="19">
    <w:abstractNumId w:val="0"/>
  </w:num>
  <w:num w:numId="20">
    <w:abstractNumId w:val="21"/>
  </w:num>
  <w:num w:numId="21">
    <w:abstractNumId w:val="18"/>
  </w:num>
  <w:num w:numId="22">
    <w:abstractNumId w:val="12"/>
  </w:num>
  <w:num w:numId="23">
    <w:abstractNumId w:val="30"/>
  </w:num>
  <w:num w:numId="24">
    <w:abstractNumId w:val="14"/>
  </w:num>
  <w:num w:numId="25">
    <w:abstractNumId w:val="11"/>
  </w:num>
  <w:num w:numId="26">
    <w:abstractNumId w:val="9"/>
  </w:num>
  <w:num w:numId="27">
    <w:abstractNumId w:val="23"/>
  </w:num>
  <w:num w:numId="28">
    <w:abstractNumId w:val="5"/>
  </w:num>
  <w:num w:numId="29">
    <w:abstractNumId w:val="25"/>
  </w:num>
  <w:num w:numId="30">
    <w:abstractNumId w:val="19"/>
  </w:num>
  <w:num w:numId="31">
    <w:abstractNumId w:val="6"/>
  </w:num>
  <w:num w:numId="32">
    <w:abstractNumId w:val="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81B"/>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4DE7"/>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11"/>
    <w:rsid w:val="00B96F6F"/>
    <w:rsid w:val="00B97D37"/>
    <w:rsid w:val="00BA039D"/>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0EE"/>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971"/>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EE2D-E147-4106-BD63-E5DE73FE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3344</Words>
  <Characters>19066</Characters>
  <Application>Microsoft Office Word</Application>
  <DocSecurity>0</DocSecurity>
  <Lines>158</Lines>
  <Paragraphs>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22366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박해욱/책임연구원/미래기술센터 C&amp;M표준(연)5G무선통신표준Task(haewook.park@lge.com)</cp:lastModifiedBy>
  <cp:revision>4</cp:revision>
  <cp:lastPrinted>2016-02-23T10:51:00Z</cp:lastPrinted>
  <dcterms:created xsi:type="dcterms:W3CDTF">2020-05-27T02:13:00Z</dcterms:created>
  <dcterms:modified xsi:type="dcterms:W3CDTF">2020-05-27T02:16:00Z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