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623C7" w14:textId="4BA5AEE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701610">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61777C1B"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3DCF3B3D" w14:textId="5A8D4C06"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AD3639">
        <w:rPr>
          <w:rFonts w:ascii="Calibri" w:eastAsia="Calibri" w:hAnsi="Calibri"/>
          <w:b/>
          <w:bCs/>
          <w:sz w:val="22"/>
          <w:szCs w:val="22"/>
        </w:rPr>
        <w:t xml:space="preserve">Summary of </w:t>
      </w:r>
      <w:r w:rsidR="00AD3639" w:rsidRPr="00AD3639">
        <w:rPr>
          <w:rFonts w:ascii="Calibri" w:eastAsia="Calibri" w:hAnsi="Calibri"/>
          <w:b/>
          <w:bCs/>
          <w:sz w:val="22"/>
          <w:szCs w:val="22"/>
        </w:rPr>
        <w:t>[101-e-NR-IAB-02]</w:t>
      </w:r>
      <w:r w:rsidR="00AD3639">
        <w:rPr>
          <w:rFonts w:ascii="Calibri" w:eastAsia="Calibri" w:hAnsi="Calibri"/>
          <w:b/>
          <w:bCs/>
          <w:sz w:val="22"/>
          <w:szCs w:val="22"/>
        </w:rPr>
        <w:t>:</w:t>
      </w:r>
      <w:r w:rsidR="00AD3639" w:rsidRPr="00AD3639">
        <w:rPr>
          <w:rFonts w:ascii="Calibri" w:eastAsia="Calibri" w:hAnsi="Calibri"/>
          <w:b/>
          <w:bCs/>
          <w:sz w:val="22"/>
          <w:szCs w:val="22"/>
        </w:rPr>
        <w:t xml:space="preserve"> Response to RAN3 LS on Cell-specific signals/channels configurations in IAB</w:t>
      </w:r>
    </w:p>
    <w:p w14:paraId="5220631C"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F86FBBE" w14:textId="77777777" w:rsidR="00A64CF7" w:rsidRPr="00A11840" w:rsidRDefault="00A64CF7" w:rsidP="00424124">
      <w:pPr>
        <w:pStyle w:val="NoSpacing"/>
        <w:jc w:val="left"/>
        <w:rPr>
          <w:sz w:val="16"/>
          <w:szCs w:val="16"/>
        </w:rPr>
      </w:pPr>
    </w:p>
    <w:p w14:paraId="3874884F" w14:textId="77777777" w:rsidR="00707D20" w:rsidRPr="00172743" w:rsidRDefault="00424124" w:rsidP="00326FF6">
      <w:pPr>
        <w:pStyle w:val="Heading1"/>
      </w:pPr>
      <w:r w:rsidRPr="00172743">
        <w:t>Introduction</w:t>
      </w:r>
    </w:p>
    <w:p w14:paraId="699E01D5" w14:textId="4E2B73F3" w:rsidR="0051424F" w:rsidRDefault="003327F3" w:rsidP="003327F3">
      <w:pPr>
        <w:pStyle w:val="BodyText"/>
      </w:pPr>
      <w:r>
        <w:t xml:space="preserve">This contribution provides a summary </w:t>
      </w:r>
      <w:r w:rsidR="00AD3639" w:rsidRPr="00AD3639">
        <w:t>of [101-e-NR-IAB-02]: Response to RAN3 LS on Cell-specific signals/channels configurations in IAB</w:t>
      </w:r>
      <w:r w:rsidR="00AD3639">
        <w:t>.</w:t>
      </w:r>
    </w:p>
    <w:p w14:paraId="6DB93EFD" w14:textId="77777777" w:rsidR="00DE0E10" w:rsidRPr="00F4616A" w:rsidRDefault="00DE0E10" w:rsidP="00DE0E10">
      <w:pPr>
        <w:rPr>
          <w:rFonts w:ascii="Calibri" w:eastAsia="Malgun Gothic" w:hAnsi="Calibri" w:cs="Batang"/>
          <w:lang w:val="en-GB" w:eastAsia="ko-KR"/>
        </w:rPr>
      </w:pPr>
    </w:p>
    <w:p w14:paraId="7CEBE843" w14:textId="6407A639" w:rsidR="00C34602" w:rsidRPr="00AD3639" w:rsidRDefault="00AD041D" w:rsidP="00AD3639">
      <w:pPr>
        <w:pStyle w:val="Heading1"/>
      </w:pPr>
      <w:r w:rsidRPr="00AD3639">
        <w:rPr>
          <w:lang w:val="en-GB"/>
        </w:rPr>
        <w:t>Response to RAN3 LS on Cell-specific signals/channels configurations in IAB</w:t>
      </w:r>
    </w:p>
    <w:p w14:paraId="013A4117"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2D05C037" w14:textId="77777777" w:rsidR="00AD3639" w:rsidRDefault="00AD3639" w:rsidP="00AD041D">
      <w:pPr>
        <w:rPr>
          <w:rFonts w:asciiTheme="minorHAnsi" w:hAnsiTheme="minorHAnsi" w:cstheme="minorHAnsi"/>
          <w:b/>
          <w:lang w:val="en-GB"/>
        </w:rPr>
      </w:pPr>
    </w:p>
    <w:p w14:paraId="32DFAE74" w14:textId="1480D205"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4A345A3A" w14:textId="77777777" w:rsidR="00AD041D" w:rsidRPr="00AD041D" w:rsidRDefault="00AD041D" w:rsidP="00AD041D">
      <w:pPr>
        <w:rPr>
          <w:rFonts w:ascii="Calibri" w:eastAsia="Calibri" w:hAnsi="Calibri"/>
          <w:sz w:val="22"/>
          <w:szCs w:val="22"/>
        </w:rPr>
      </w:pPr>
    </w:p>
    <w:p w14:paraId="5576505A"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36F576CB" w14:textId="77777777" w:rsidR="00AD041D" w:rsidRPr="00AD041D" w:rsidRDefault="00AD041D" w:rsidP="00AD041D">
      <w:pPr>
        <w:pStyle w:val="ListParagraph"/>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1DB2B62" w14:textId="77777777" w:rsidR="008C2679" w:rsidRPr="00A275D3" w:rsidRDefault="00AD041D" w:rsidP="00A275D3">
      <w:pPr>
        <w:pStyle w:val="ListParagraph"/>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373BD1F3" w14:textId="77777777" w:rsidR="00AD3639" w:rsidRDefault="00AD3639" w:rsidP="000F5064">
      <w:pPr>
        <w:pStyle w:val="Proposal"/>
        <w:numPr>
          <w:ilvl w:val="0"/>
          <w:numId w:val="0"/>
        </w:numPr>
        <w:rPr>
          <w:rFonts w:ascii="Calibri" w:eastAsia="Calibri" w:hAnsi="Calibri"/>
          <w:sz w:val="22"/>
          <w:szCs w:val="22"/>
          <w:lang w:val="en-US" w:eastAsia="en-US"/>
        </w:rPr>
      </w:pPr>
    </w:p>
    <w:p w14:paraId="501BF5B7" w14:textId="6C0281D6"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5BAE4047"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46E4C99F"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5217ACD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714E3993"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6103A03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6325E8FE"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40684D03" w14:textId="77777777"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7C5F45C7" w14:textId="77777777"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6E04CD64" w14:textId="77777777" w:rsidR="00F53A0D" w:rsidRPr="008C2679" w:rsidRDefault="00F53A0D" w:rsidP="008C2679">
      <w:pPr>
        <w:pStyle w:val="ListParagraph"/>
        <w:numPr>
          <w:ilvl w:val="0"/>
          <w:numId w:val="32"/>
        </w:numPr>
        <w:rPr>
          <w:rFonts w:ascii="Calibri" w:eastAsia="Calibri" w:hAnsi="Calibri"/>
          <w:sz w:val="22"/>
          <w:szCs w:val="22"/>
        </w:rPr>
      </w:pPr>
      <w:r>
        <w:rPr>
          <w:rFonts w:ascii="Calibri" w:eastAsia="Calibri" w:hAnsi="Calibri"/>
          <w:sz w:val="22"/>
          <w:szCs w:val="22"/>
        </w:rPr>
        <w:lastRenderedPageBreak/>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494856F6" w14:textId="77777777"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773CE8EA" w14:textId="77777777" w:rsidR="006F5E6A" w:rsidRPr="006F5E6A" w:rsidRDefault="006F5E6A" w:rsidP="00F53A0D">
      <w:pPr>
        <w:pStyle w:val="ListParagraph"/>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6C05922" w14:textId="77777777" w:rsidR="006F5E6A" w:rsidRDefault="006F5E6A" w:rsidP="00F53A0D">
      <w:pPr>
        <w:rPr>
          <w:rFonts w:ascii="Calibri" w:eastAsia="Calibri" w:hAnsi="Calibri"/>
          <w:sz w:val="22"/>
          <w:szCs w:val="22"/>
        </w:rPr>
      </w:pPr>
    </w:p>
    <w:p w14:paraId="20CF1ADA" w14:textId="4904E644" w:rsidR="00A275D3" w:rsidRPr="00AD3639" w:rsidRDefault="00F53A0D" w:rsidP="001F2BB0">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w:t>
      </w:r>
      <w:proofErr w:type="gramStart"/>
      <w:r w:rsidR="006F5E6A">
        <w:rPr>
          <w:rFonts w:ascii="Calibri" w:eastAsia="Calibri" w:hAnsi="Calibri"/>
          <w:sz w:val="22"/>
          <w:szCs w:val="22"/>
        </w:rPr>
        <w:t>mandatory, but</w:t>
      </w:r>
      <w:proofErr w:type="gramEnd"/>
      <w:r w:rsidR="006F5E6A">
        <w:rPr>
          <w:rFonts w:ascii="Calibri" w:eastAsia="Calibri" w:hAnsi="Calibri"/>
          <w:sz w:val="22"/>
          <w:szCs w:val="22"/>
        </w:rPr>
        <w:t xml:space="preserve"> left to network implementation. Contributions on this topic have so far indicated a split of views on preferences for supporting Solution 1, Solution 2, or support for both. </w:t>
      </w:r>
    </w:p>
    <w:p w14:paraId="4445D3BE" w14:textId="77777777" w:rsidR="00A275D3" w:rsidRPr="00AD3639" w:rsidRDefault="00A275D3">
      <w:pPr>
        <w:rPr>
          <w:rFonts w:ascii="Calibri" w:eastAsia="Calibri" w:hAnsi="Calibri"/>
          <w:sz w:val="22"/>
          <w:szCs w:val="22"/>
        </w:rPr>
      </w:pPr>
    </w:p>
    <w:p w14:paraId="3F6E68A3" w14:textId="28D54BB1" w:rsidR="00AD3639" w:rsidRDefault="00A275D3">
      <w:pPr>
        <w:rPr>
          <w:rFonts w:ascii="Calibri" w:eastAsia="Calibri" w:hAnsi="Calibri"/>
          <w:sz w:val="22"/>
          <w:szCs w:val="22"/>
        </w:rPr>
      </w:pPr>
      <w:r w:rsidRPr="00AD3639">
        <w:rPr>
          <w:rFonts w:ascii="Calibri" w:eastAsia="Calibri" w:hAnsi="Calibri"/>
          <w:sz w:val="22"/>
          <w:szCs w:val="22"/>
        </w:rPr>
        <w:t>A potential compromise is that RAN1 should reply that Solution 1 is not preferred compared to Solution 2</w:t>
      </w:r>
      <w:r w:rsidR="001F2BB0">
        <w:rPr>
          <w:rFonts w:ascii="Calibri" w:eastAsia="Calibri" w:hAnsi="Calibri"/>
          <w:sz w:val="22"/>
          <w:szCs w:val="22"/>
        </w:rPr>
        <w:t>:</w:t>
      </w:r>
    </w:p>
    <w:p w14:paraId="314F5570" w14:textId="77777777" w:rsidR="00B66CB7" w:rsidRDefault="00B66CB7">
      <w:pPr>
        <w:rPr>
          <w:rFonts w:asciiTheme="minorHAnsi" w:hAnsiTheme="minorHAnsi" w:cstheme="minorHAnsi"/>
          <w:b/>
          <w:sz w:val="28"/>
          <w:szCs w:val="28"/>
          <w:lang w:val="en-GB"/>
        </w:rPr>
      </w:pPr>
    </w:p>
    <w:p w14:paraId="4B8D8746" w14:textId="77777777" w:rsidR="009945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FL Proposal 2.2.2</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0F8B5D40" w14:textId="77777777" w:rsidR="00A275D3"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w:t>
      </w:r>
      <w:r w:rsidR="00A275D3">
        <w:rPr>
          <w:rFonts w:ascii="Calibri" w:eastAsia="Calibri" w:hAnsi="Calibri"/>
          <w:sz w:val="22"/>
          <w:szCs w:val="22"/>
          <w:lang w:val="en-US" w:eastAsia="en-US"/>
        </w:rPr>
        <w:t xml:space="preserve"> of the following:</w:t>
      </w:r>
    </w:p>
    <w:p w14:paraId="70852B67" w14:textId="77777777" w:rsidR="00A275D3"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3FDEEF60" w14:textId="77777777" w:rsidR="009945B7"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T</w:t>
      </w:r>
      <w:r w:rsidR="009945B7">
        <w:rPr>
          <w:rFonts w:ascii="Calibri" w:eastAsia="Calibri" w:hAnsi="Calibri"/>
          <w:sz w:val="22"/>
          <w:szCs w:val="22"/>
          <w:lang w:val="en-US" w:eastAsia="en-US"/>
        </w:rPr>
        <w:t>he following is</w:t>
      </w:r>
      <w:r w:rsidR="00B66CB7">
        <w:rPr>
          <w:rFonts w:ascii="Calibri" w:eastAsia="Calibri" w:hAnsi="Calibri"/>
          <w:sz w:val="22"/>
          <w:szCs w:val="22"/>
          <w:lang w:val="en-US" w:eastAsia="en-US"/>
        </w:rPr>
        <w:t xml:space="preserve"> </w:t>
      </w:r>
      <w:r>
        <w:rPr>
          <w:rFonts w:ascii="Calibri" w:eastAsia="Calibri" w:hAnsi="Calibri"/>
          <w:sz w:val="22"/>
          <w:szCs w:val="22"/>
          <w:lang w:val="en-US" w:eastAsia="en-US"/>
        </w:rPr>
        <w:t xml:space="preserve">solution is </w:t>
      </w:r>
      <w:r w:rsidR="00B66CB7">
        <w:rPr>
          <w:rFonts w:ascii="Calibri" w:eastAsia="Calibri" w:hAnsi="Calibri"/>
          <w:sz w:val="22"/>
          <w:szCs w:val="22"/>
          <w:lang w:val="en-US" w:eastAsia="en-US"/>
        </w:rPr>
        <w:t>feasible from a RAN1 perspective</w:t>
      </w:r>
      <w:r w:rsidR="009945B7">
        <w:rPr>
          <w:rFonts w:ascii="Calibri" w:eastAsia="Calibri" w:hAnsi="Calibri"/>
          <w:sz w:val="22"/>
          <w:szCs w:val="22"/>
          <w:lang w:val="en-US" w:eastAsia="en-US"/>
        </w:rPr>
        <w:t>:</w:t>
      </w:r>
    </w:p>
    <w:p w14:paraId="66921183" w14:textId="77777777" w:rsidR="009945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proofErr w:type="spellStart"/>
      <w:r w:rsidR="00B66CB7">
        <w:rPr>
          <w:rFonts w:ascii="Calibri" w:eastAsia="Calibri" w:hAnsi="Calibri"/>
          <w:sz w:val="22"/>
          <w:szCs w:val="22"/>
        </w:rPr>
        <w:t>ak</w:t>
      </w:r>
      <w:r>
        <w:rPr>
          <w:rFonts w:ascii="Calibri" w:eastAsia="Calibri" w:hAnsi="Calibri"/>
          <w:sz w:val="22"/>
          <w:szCs w:val="22"/>
        </w:rPr>
        <w:t>ing</w:t>
      </w:r>
      <w:proofErr w:type="spellEnd"/>
      <w:r w:rsidR="00B66CB7"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signalling</w:t>
      </w:r>
      <w:r w:rsidR="00B66CB7" w:rsidRPr="000F5064">
        <w:rPr>
          <w:rFonts w:ascii="Calibri" w:eastAsia="Calibri" w:hAnsi="Calibri"/>
          <w:sz w:val="22"/>
          <w:szCs w:val="22"/>
        </w:rPr>
        <w:t xml:space="preserve"> storm becomes a concern.</w:t>
      </w:r>
      <w:r>
        <w:rPr>
          <w:rFonts w:ascii="Calibri" w:eastAsia="Calibri" w:hAnsi="Calibri"/>
          <w:sz w:val="22"/>
          <w:szCs w:val="22"/>
        </w:rPr>
        <w:t xml:space="preserve"> </w:t>
      </w:r>
    </w:p>
    <w:p w14:paraId="0CB6AE0D" w14:textId="77777777" w:rsidR="009945B7" w:rsidRDefault="009945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573FEBEF" w14:textId="77777777" w:rsidR="009945B7" w:rsidRDefault="00A275D3" w:rsidP="009945B7">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009945B7">
        <w:rPr>
          <w:rFonts w:ascii="Calibri" w:eastAsia="Calibri" w:hAnsi="Calibri"/>
          <w:sz w:val="22"/>
          <w:szCs w:val="22"/>
        </w:rPr>
        <w:t>he following solution is not preferred from a RAN1 perspective:</w:t>
      </w:r>
    </w:p>
    <w:p w14:paraId="4A4B070A" w14:textId="77777777" w:rsidR="00B66C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14:paraId="3B59F4F5" w14:textId="77777777" w:rsidR="009945B7" w:rsidRDefault="009945B7" w:rsidP="009945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5172B2E" w14:textId="19C59BB2" w:rsidR="000F0207" w:rsidRDefault="009945B7"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latter solution does not enable the ability for the configuration of soft resources at a child node which overlap with CSI-RS and SR configurations, which was agreed to be supported in RAN1. If this solution is adopted </w:t>
      </w:r>
      <w:r w:rsidR="00A275D3">
        <w:rPr>
          <w:rFonts w:ascii="Calibri" w:eastAsia="Calibri" w:hAnsi="Calibri"/>
          <w:sz w:val="22"/>
          <w:szCs w:val="22"/>
        </w:rPr>
        <w:t xml:space="preserve">by </w:t>
      </w:r>
      <w:r>
        <w:rPr>
          <w:rFonts w:ascii="Calibri" w:eastAsia="Calibri" w:hAnsi="Calibri"/>
          <w:sz w:val="22"/>
          <w:szCs w:val="22"/>
        </w:rPr>
        <w:t>RAN3</w:t>
      </w:r>
      <w:r w:rsidR="00A275D3">
        <w:rPr>
          <w:rFonts w:ascii="Calibri" w:eastAsia="Calibri" w:hAnsi="Calibri"/>
          <w:sz w:val="22"/>
          <w:szCs w:val="22"/>
        </w:rPr>
        <w:t xml:space="preserve"> instead of the former solution</w:t>
      </w:r>
      <w:r>
        <w:rPr>
          <w:rFonts w:ascii="Calibri" w:eastAsia="Calibri" w:hAnsi="Calibri"/>
          <w:sz w:val="22"/>
          <w:szCs w:val="22"/>
        </w:rPr>
        <w:t xml:space="preserve">, RAN1 should be informed </w:t>
      </w:r>
      <w:r w:rsidR="00A275D3">
        <w:rPr>
          <w:rFonts w:ascii="Calibri" w:eastAsia="Calibri" w:hAnsi="Calibri"/>
          <w:sz w:val="22"/>
          <w:szCs w:val="22"/>
        </w:rPr>
        <w:t xml:space="preserve">in order </w:t>
      </w:r>
      <w:r>
        <w:rPr>
          <w:rFonts w:ascii="Calibri" w:eastAsia="Calibri" w:hAnsi="Calibri"/>
          <w:sz w:val="22"/>
          <w:szCs w:val="22"/>
        </w:rPr>
        <w:t>to update its specifications accordingly.</w:t>
      </w:r>
    </w:p>
    <w:p w14:paraId="4CF2BFB3" w14:textId="17B10D2C" w:rsidR="001F2BB0" w:rsidRDefault="001F2BB0"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7E530DF9" w14:textId="134DB5B1" w:rsidR="001F2BB0" w:rsidRPr="001F2BB0" w:rsidRDefault="001F2BB0" w:rsidP="00BF0B63">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Pr>
          <w:rFonts w:ascii="Calibri" w:eastAsia="Calibri" w:hAnsi="Calibri"/>
          <w:b w:val="0"/>
          <w:bCs w:val="0"/>
          <w:sz w:val="22"/>
          <w:szCs w:val="22"/>
        </w:rPr>
        <w:t xml:space="preserve">During the preparation phase, companies expressed different views about the potential RAN1 impact of supporting Solution 1 and replying to RAN3 that it is feasible in additional to Solution 2, as a result, the following is proposed to clarify the impacts of Solution 1 on RAN1: </w:t>
      </w:r>
    </w:p>
    <w:p w14:paraId="64E044D2" w14:textId="77777777"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05A678C2" w14:textId="651EEA48" w:rsidR="007C5846" w:rsidRDefault="007C5846" w:rsidP="007C5846">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 xml:space="preserve">Conclusion </w:t>
      </w:r>
      <w:r w:rsidRPr="00B66CB7">
        <w:rPr>
          <w:rFonts w:ascii="Calibri" w:eastAsia="Calibri" w:hAnsi="Calibri"/>
          <w:sz w:val="22"/>
          <w:szCs w:val="22"/>
          <w:highlight w:val="yellow"/>
          <w:lang w:val="en-US" w:eastAsia="en-US"/>
        </w:rPr>
        <w:t>2.2.</w:t>
      </w:r>
      <w:r w:rsidRPr="007C5846">
        <w:rPr>
          <w:rFonts w:ascii="Calibri" w:eastAsia="Calibri" w:hAnsi="Calibri"/>
          <w:sz w:val="22"/>
          <w:szCs w:val="22"/>
          <w:highlight w:val="yellow"/>
          <w:lang w:val="en-US" w:eastAsia="en-US"/>
        </w:rPr>
        <w:t>3</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06D071B2" w14:textId="77777777" w:rsidR="007C5846" w:rsidRDefault="007C5846" w:rsidP="002C2DF4">
      <w:pPr>
        <w:rPr>
          <w:rFonts w:ascii="Calibri" w:eastAsia="Calibri" w:hAnsi="Calibri"/>
          <w:sz w:val="22"/>
          <w:szCs w:val="22"/>
        </w:rPr>
      </w:pPr>
    </w:p>
    <w:p w14:paraId="6EF24AAA" w14:textId="77777777" w:rsidR="007C5846" w:rsidRDefault="007C5846" w:rsidP="007C5846">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following are the impacts to RAN1 if Solution 1 from RAN3 is supported: </w:t>
      </w:r>
    </w:p>
    <w:p w14:paraId="2CDB23D2" w14:textId="4A4B4644" w:rsidR="007C5846" w:rsidRDefault="007C5846" w:rsidP="007C5846">
      <w:pPr>
        <w:pStyle w:val="Proposal"/>
        <w:numPr>
          <w:ilvl w:val="0"/>
          <w:numId w:val="0"/>
        </w:numPr>
        <w:overflowPunct/>
        <w:autoSpaceDE/>
        <w:autoSpaceDN/>
        <w:adjustRightInd/>
        <w:spacing w:after="0"/>
        <w:ind w:left="72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w:t>
      </w:r>
      <w:r>
        <w:rPr>
          <w:rFonts w:ascii="Calibri" w:eastAsia="Calibri" w:hAnsi="Calibri"/>
          <w:sz w:val="22"/>
          <w:szCs w:val="22"/>
        </w:rPr>
        <w:t xml:space="preserve"> </w:t>
      </w:r>
      <w:r w:rsidRPr="009945B7">
        <w:rPr>
          <w:rFonts w:ascii="Calibri" w:eastAsia="Calibri" w:hAnsi="Calibri"/>
          <w:sz w:val="22"/>
          <w:szCs w:val="22"/>
        </w:rPr>
        <w:t>used for CSI-RS and SR as Hard at the child node or Not Available at the parent node. Meanwhile, exclude CSI-RS and SR configurations from the list of cell-specific signals/channels configurations.</w:t>
      </w:r>
    </w:p>
    <w:p w14:paraId="03E4E1CE" w14:textId="77777777" w:rsidR="007C5846" w:rsidRDefault="007C5846" w:rsidP="002C2DF4">
      <w:pPr>
        <w:rPr>
          <w:rFonts w:ascii="Calibri" w:eastAsia="Calibri" w:hAnsi="Calibri"/>
          <w:sz w:val="22"/>
          <w:szCs w:val="22"/>
        </w:rPr>
      </w:pPr>
    </w:p>
    <w:p w14:paraId="5F606A4E" w14:textId="29DD03FE" w:rsidR="002C2DF4" w:rsidRDefault="007C5846" w:rsidP="007C5846">
      <w:pPr>
        <w:pStyle w:val="ListParagraph"/>
        <w:numPr>
          <w:ilvl w:val="0"/>
          <w:numId w:val="50"/>
        </w:numPr>
        <w:rPr>
          <w:rFonts w:ascii="Calibri" w:eastAsia="Calibri" w:hAnsi="Calibri"/>
          <w:sz w:val="22"/>
          <w:szCs w:val="22"/>
        </w:rPr>
      </w:pPr>
      <w:r>
        <w:rPr>
          <w:rFonts w:ascii="Calibri" w:eastAsia="Calibri" w:hAnsi="Calibri"/>
          <w:sz w:val="22"/>
          <w:szCs w:val="22"/>
        </w:rPr>
        <w:t>The following RAN1 agreement needs to be reverted as follows:</w:t>
      </w:r>
    </w:p>
    <w:p w14:paraId="1DF3FADF" w14:textId="77777777" w:rsidR="007C5846" w:rsidRPr="007C5846" w:rsidRDefault="007C5846" w:rsidP="007C5846">
      <w:pPr>
        <w:pStyle w:val="ListParagraph"/>
        <w:rPr>
          <w:rFonts w:ascii="Calibri" w:eastAsia="Calibri" w:hAnsi="Calibri"/>
          <w:b/>
          <w:bCs/>
          <w:sz w:val="22"/>
          <w:szCs w:val="22"/>
        </w:rPr>
      </w:pPr>
      <w:r w:rsidRPr="007C5846">
        <w:rPr>
          <w:rFonts w:ascii="Calibri" w:eastAsia="Calibri" w:hAnsi="Calibri"/>
          <w:b/>
          <w:bCs/>
          <w:sz w:val="22"/>
          <w:szCs w:val="22"/>
          <w:highlight w:val="green"/>
        </w:rPr>
        <w:t>RAN1 #99 Agreements:</w:t>
      </w:r>
    </w:p>
    <w:p w14:paraId="33EC023F" w14:textId="77777777" w:rsidR="007C5846" w:rsidRPr="007C5846" w:rsidRDefault="007C5846" w:rsidP="007C5846">
      <w:pPr>
        <w:pStyle w:val="ListParagraph"/>
        <w:rPr>
          <w:rFonts w:ascii="Calibri" w:eastAsia="Calibri" w:hAnsi="Calibri"/>
          <w:sz w:val="22"/>
          <w:szCs w:val="22"/>
        </w:rPr>
      </w:pPr>
      <w:r w:rsidRPr="007C5846">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001EFE70" w14:textId="77777777" w:rsidR="007C5846" w:rsidRPr="007C5846" w:rsidRDefault="007C5846" w:rsidP="007C5846">
      <w:pPr>
        <w:pStyle w:val="ListParagraph"/>
        <w:rPr>
          <w:rFonts w:ascii="Calibri" w:eastAsia="Calibri" w:hAnsi="Calibri"/>
          <w:sz w:val="22"/>
          <w:szCs w:val="22"/>
        </w:rPr>
      </w:pPr>
      <w:r w:rsidRPr="007C5846">
        <w:rPr>
          <w:rFonts w:ascii="Calibri" w:eastAsia="Calibri" w:hAnsi="Calibri"/>
          <w:sz w:val="22"/>
          <w:szCs w:val="22"/>
        </w:rPr>
        <w:lastRenderedPageBreak/>
        <w:t>The list of cell-specific signals/channels includes:</w:t>
      </w:r>
    </w:p>
    <w:p w14:paraId="4013B01B" w14:textId="77777777" w:rsidR="007C5846" w:rsidRPr="007C5846" w:rsidRDefault="007C5846" w:rsidP="007C5846">
      <w:pPr>
        <w:pStyle w:val="ListParagraph"/>
        <w:rPr>
          <w:rFonts w:ascii="Calibri" w:eastAsia="Calibri" w:hAnsi="Calibri"/>
          <w:sz w:val="22"/>
          <w:szCs w:val="22"/>
        </w:rPr>
      </w:pPr>
      <w:r w:rsidRPr="007C5846">
        <w:rPr>
          <w:rFonts w:ascii="Calibri" w:eastAsia="Calibri" w:hAnsi="Calibri"/>
          <w:sz w:val="22"/>
          <w:szCs w:val="22"/>
        </w:rPr>
        <w:t>- resources for SSB transmission at DU, including both CD-SSB and non-CD-SSB;</w:t>
      </w:r>
    </w:p>
    <w:p w14:paraId="4E57D619" w14:textId="77777777" w:rsidR="007C5846" w:rsidRPr="007C5846" w:rsidRDefault="007C5846" w:rsidP="007C5846">
      <w:pPr>
        <w:pStyle w:val="ListParagraph"/>
        <w:rPr>
          <w:rFonts w:ascii="Calibri" w:eastAsia="Calibri" w:hAnsi="Calibri"/>
          <w:sz w:val="22"/>
          <w:szCs w:val="22"/>
        </w:rPr>
      </w:pPr>
      <w:r w:rsidRPr="007C5846">
        <w:rPr>
          <w:rFonts w:ascii="Calibri" w:eastAsia="Calibri" w:hAnsi="Calibri"/>
          <w:sz w:val="22"/>
          <w:szCs w:val="22"/>
        </w:rPr>
        <w:t>- configured RACH occasions for receiving at the DU</w:t>
      </w:r>
    </w:p>
    <w:p w14:paraId="1ABD6097" w14:textId="77777777" w:rsidR="007C5846" w:rsidRPr="007C5846" w:rsidRDefault="007C5846" w:rsidP="007C5846">
      <w:pPr>
        <w:pStyle w:val="ListParagraph"/>
        <w:rPr>
          <w:rFonts w:ascii="Calibri" w:eastAsia="Calibri" w:hAnsi="Calibri"/>
          <w:strike/>
          <w:color w:val="FF0000"/>
          <w:sz w:val="22"/>
          <w:szCs w:val="22"/>
        </w:rPr>
      </w:pPr>
      <w:r w:rsidRPr="007C5846">
        <w:rPr>
          <w:rFonts w:ascii="Calibri" w:eastAsia="Calibri" w:hAnsi="Calibri"/>
          <w:sz w:val="22"/>
          <w:szCs w:val="22"/>
        </w:rPr>
        <w:t xml:space="preserve">- </w:t>
      </w:r>
      <w:r w:rsidRPr="007C5846">
        <w:rPr>
          <w:rFonts w:ascii="Calibri" w:eastAsia="Calibri" w:hAnsi="Calibri"/>
          <w:strike/>
          <w:color w:val="FF0000"/>
          <w:sz w:val="22"/>
          <w:szCs w:val="22"/>
        </w:rPr>
        <w:t>periodic CSI-RS transmission at the DU</w:t>
      </w:r>
    </w:p>
    <w:p w14:paraId="6E2F3CB8" w14:textId="77777777" w:rsidR="007C5846" w:rsidRPr="007C5846" w:rsidRDefault="007C5846" w:rsidP="007C5846">
      <w:pPr>
        <w:pStyle w:val="Proposal"/>
        <w:numPr>
          <w:ilvl w:val="0"/>
          <w:numId w:val="0"/>
        </w:numPr>
        <w:ind w:left="720"/>
        <w:rPr>
          <w:rFonts w:ascii="Calibri" w:eastAsia="Calibri" w:hAnsi="Calibri"/>
          <w:b w:val="0"/>
          <w:bCs w:val="0"/>
          <w:strike/>
          <w:color w:val="FF0000"/>
          <w:sz w:val="22"/>
          <w:szCs w:val="22"/>
          <w:lang w:val="en-US" w:eastAsia="en-US"/>
        </w:rPr>
      </w:pPr>
      <w:r w:rsidRPr="007C5846">
        <w:rPr>
          <w:rFonts w:ascii="Calibri" w:eastAsia="Calibri" w:hAnsi="Calibri"/>
          <w:b w:val="0"/>
          <w:bCs w:val="0"/>
          <w:strike/>
          <w:color w:val="FF0000"/>
          <w:sz w:val="22"/>
          <w:szCs w:val="22"/>
          <w:lang w:val="en-US" w:eastAsia="en-US"/>
        </w:rPr>
        <w:t>- scheduled resource for receiving SR at DU</w:t>
      </w:r>
    </w:p>
    <w:p w14:paraId="145282C3" w14:textId="77777777" w:rsidR="007C5846" w:rsidRPr="007C5846" w:rsidRDefault="007C5846" w:rsidP="007C5846">
      <w:pPr>
        <w:rPr>
          <w:rFonts w:ascii="Calibri" w:eastAsia="Calibri" w:hAnsi="Calibri"/>
          <w:sz w:val="22"/>
          <w:szCs w:val="22"/>
        </w:rPr>
      </w:pPr>
    </w:p>
    <w:p w14:paraId="10DB10F9" w14:textId="4C7CB940" w:rsidR="002C2DF4" w:rsidRDefault="001F2BB0" w:rsidP="001F2BB0">
      <w:pPr>
        <w:pStyle w:val="ListParagraph"/>
        <w:numPr>
          <w:ilvl w:val="0"/>
          <w:numId w:val="50"/>
        </w:numPr>
        <w:rPr>
          <w:rFonts w:ascii="Calibri" w:eastAsia="Calibri" w:hAnsi="Calibri"/>
          <w:sz w:val="22"/>
          <w:szCs w:val="22"/>
        </w:rPr>
      </w:pPr>
      <w:r>
        <w:rPr>
          <w:rFonts w:ascii="Calibri" w:eastAsia="Calibri" w:hAnsi="Calibri"/>
          <w:sz w:val="22"/>
          <w:szCs w:val="22"/>
        </w:rPr>
        <w:t>The following text in 38.213 should be updated:</w:t>
      </w:r>
    </w:p>
    <w:p w14:paraId="67DBA1E4" w14:textId="7BEE380B" w:rsidR="001F2BB0" w:rsidRDefault="001F2BB0" w:rsidP="001F2BB0">
      <w:pPr>
        <w:ind w:left="360"/>
        <w:rPr>
          <w:rFonts w:ascii="Calibri" w:eastAsia="Calibri" w:hAnsi="Calibri"/>
          <w:sz w:val="22"/>
          <w:szCs w:val="22"/>
        </w:rPr>
      </w:pPr>
    </w:p>
    <w:p w14:paraId="0E649F32" w14:textId="6D931DAF" w:rsidR="001F2BB0" w:rsidRDefault="001F2BB0" w:rsidP="001F2BB0">
      <w:pPr>
        <w:ind w:left="720"/>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 xml:space="preserve">A symbol of a slot </w:t>
      </w:r>
      <w:r w:rsidRPr="001F2BB0">
        <w:rPr>
          <w:rFonts w:eastAsia="SimSun"/>
          <w:i/>
          <w:sz w:val="22"/>
          <w:szCs w:val="22"/>
          <w:lang w:eastAsia="zh-CN"/>
        </w:rPr>
        <w:t xml:space="preserve">is equivalent to being </w:t>
      </w:r>
      <w:r w:rsidRPr="00845E69">
        <w:rPr>
          <w:rFonts w:eastAsia="SimSun"/>
          <w:i/>
          <w:sz w:val="22"/>
          <w:szCs w:val="22"/>
          <w:lang w:eastAsia="zh-CN"/>
        </w:rPr>
        <w:t>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1F2BB0">
        <w:rPr>
          <w:i/>
          <w:iCs/>
          <w:color w:val="FF0000"/>
          <w:sz w:val="22"/>
          <w:szCs w:val="22"/>
        </w:rPr>
        <w:t>.</w:t>
      </w:r>
      <w:r w:rsidRPr="00845E69">
        <w:rPr>
          <w:i/>
          <w:sz w:val="22"/>
          <w:szCs w:val="22"/>
        </w:rPr>
        <w:t xml:space="preserve"> </w:t>
      </w:r>
      <w:r w:rsidRPr="001F2BB0">
        <w:rPr>
          <w:rFonts w:eastAsia="SimSun"/>
          <w:i/>
          <w:color w:val="FF0000"/>
          <w:sz w:val="22"/>
          <w:szCs w:val="22"/>
          <w:lang w:eastAsia="zh-CN"/>
        </w:rPr>
        <w:t xml:space="preserve">A symbol of a slot </w:t>
      </w:r>
      <w:r>
        <w:rPr>
          <w:rFonts w:eastAsia="SimSun"/>
          <w:i/>
          <w:color w:val="FF0000"/>
          <w:sz w:val="22"/>
          <w:szCs w:val="22"/>
          <w:lang w:eastAsia="zh-CN"/>
        </w:rPr>
        <w:t xml:space="preserve">must </w:t>
      </w:r>
      <w:r w:rsidRPr="001F2BB0">
        <w:rPr>
          <w:rFonts w:eastAsia="SimSun"/>
          <w:i/>
          <w:color w:val="FF0000"/>
          <w:sz w:val="22"/>
          <w:szCs w:val="22"/>
          <w:lang w:eastAsia="zh-CN"/>
        </w:rPr>
        <w:t>be</w:t>
      </w:r>
      <w:r w:rsidRPr="001F2BB0">
        <w:rPr>
          <w:rFonts w:eastAsia="SimSun"/>
          <w:i/>
          <w:color w:val="FF0000"/>
          <w:sz w:val="22"/>
          <w:szCs w:val="22"/>
          <w:lang w:eastAsia="zh-CN"/>
        </w:rPr>
        <w:t xml:space="preserve"> configured as hard</w:t>
      </w:r>
      <w:r>
        <w:rPr>
          <w:rFonts w:eastAsia="SimSun"/>
          <w:i/>
          <w:color w:val="FF0000"/>
          <w:sz w:val="22"/>
          <w:szCs w:val="22"/>
          <w:lang w:eastAsia="zh-CN"/>
        </w:rPr>
        <w:t xml:space="preserve"> at the child node or as not available at the parent node</w:t>
      </w:r>
      <w:r w:rsidRPr="001F2BB0">
        <w:rPr>
          <w:rFonts w:eastAsia="SimSun"/>
          <w:i/>
          <w:color w:val="FF0000"/>
          <w:sz w:val="22"/>
          <w:szCs w:val="22"/>
          <w:lang w:eastAsia="zh-CN"/>
        </w:rPr>
        <w:t xml:space="preserve"> </w:t>
      </w:r>
      <w:r w:rsidRPr="001F2BB0">
        <w:rPr>
          <w:rFonts w:eastAsia="SimSun"/>
          <w:i/>
          <w:color w:val="FF0000"/>
          <w:sz w:val="22"/>
          <w:szCs w:val="22"/>
          <w:lang w:eastAsia="zh-CN"/>
        </w:rPr>
        <w:t>if an IAB-node DU would transmit</w:t>
      </w:r>
      <w:r w:rsidRPr="00845E69">
        <w:rPr>
          <w:i/>
          <w:sz w:val="22"/>
          <w:szCs w:val="22"/>
        </w:rPr>
        <w:t xml:space="preserve"> a periodic CSI-RS in the symbol of the </w:t>
      </w:r>
      <w:proofErr w:type="gramStart"/>
      <w:r w:rsidRPr="00845E69">
        <w:rPr>
          <w:i/>
          <w:sz w:val="22"/>
          <w:szCs w:val="22"/>
        </w:rPr>
        <w:t>slot, or</w:t>
      </w:r>
      <w:proofErr w:type="gramEnd"/>
      <w:r w:rsidRPr="00845E69">
        <w:rPr>
          <w:i/>
          <w:sz w:val="22"/>
          <w:szCs w:val="22"/>
        </w:rPr>
        <w:t xml:space="preserve">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7CE8E9F7" w14:textId="77777777" w:rsidR="001F2BB0" w:rsidRPr="001F2BB0" w:rsidRDefault="001F2BB0" w:rsidP="001F2BB0">
      <w:pPr>
        <w:ind w:left="360"/>
        <w:rPr>
          <w:rFonts w:ascii="Calibri" w:eastAsia="Calibri" w:hAnsi="Calibri"/>
          <w:sz w:val="22"/>
          <w:szCs w:val="22"/>
        </w:rPr>
      </w:pPr>
    </w:p>
    <w:p w14:paraId="0ABD2693" w14:textId="57802C77" w:rsidR="00BF0B63" w:rsidRPr="00AD3639" w:rsidRDefault="00BF0B63" w:rsidP="00BF0B63">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p>
    <w:p w14:paraId="157D99AA" w14:textId="77777777" w:rsidR="00BF0B63" w:rsidRPr="00D33D72" w:rsidRDefault="00BF0B63" w:rsidP="00BF0B63">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889"/>
        <w:gridCol w:w="5485"/>
      </w:tblGrid>
      <w:tr w:rsidR="00BF0B63" w:rsidRPr="008040F5" w14:paraId="1F40080C" w14:textId="77777777" w:rsidTr="002C2DF4">
        <w:tc>
          <w:tcPr>
            <w:tcW w:w="1696" w:type="dxa"/>
          </w:tcPr>
          <w:p w14:paraId="0E7CD472"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889" w:type="dxa"/>
          </w:tcPr>
          <w:p w14:paraId="65EECA0A" w14:textId="7B1E6D15" w:rsidR="00BF0B63" w:rsidRPr="00EF0778" w:rsidRDefault="002C2DF4" w:rsidP="008D1466">
            <w:pPr>
              <w:rPr>
                <w:rFonts w:ascii="Calibri" w:eastAsia="Calibri" w:hAnsi="Calibri"/>
                <w:b/>
                <w:bCs/>
                <w:sz w:val="22"/>
                <w:szCs w:val="22"/>
              </w:rPr>
            </w:pPr>
            <w:r>
              <w:rPr>
                <w:rFonts w:ascii="Calibri" w:eastAsia="Calibri" w:hAnsi="Calibri"/>
                <w:b/>
                <w:bCs/>
                <w:sz w:val="22"/>
                <w:szCs w:val="22"/>
              </w:rPr>
              <w:t xml:space="preserve">Do you agree </w:t>
            </w:r>
            <w:r w:rsidR="001F2BB0">
              <w:rPr>
                <w:rFonts w:ascii="Calibri" w:eastAsia="Calibri" w:hAnsi="Calibri"/>
                <w:b/>
                <w:bCs/>
                <w:sz w:val="22"/>
                <w:szCs w:val="22"/>
              </w:rPr>
              <w:t>with FL Conclusion 2.2.3? Any additional RAN1 impact? If you do not support FL Proposal 2.2.2, what would be the suggested alternative?</w:t>
            </w:r>
          </w:p>
        </w:tc>
        <w:tc>
          <w:tcPr>
            <w:tcW w:w="5485" w:type="dxa"/>
          </w:tcPr>
          <w:p w14:paraId="14C9DD6B"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bl>
    <w:p w14:paraId="1029A21B" w14:textId="77777777" w:rsidR="00BF0B63" w:rsidRPr="00C35405"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283C9A1C" w14:textId="2E2C57A7" w:rsidR="00BF0B63" w:rsidRDefault="00BF0B63">
      <w:pPr>
        <w:rPr>
          <w:rFonts w:ascii="Arial" w:hAnsi="Arial"/>
          <w:b/>
          <w:i/>
          <w:sz w:val="28"/>
          <w:szCs w:val="20"/>
          <w:lang w:val="en-GB"/>
        </w:rPr>
      </w:pPr>
      <w:r>
        <w:rPr>
          <w:lang w:val="en-GB"/>
        </w:rPr>
        <w:br w:type="page"/>
      </w:r>
    </w:p>
    <w:p w14:paraId="5CEF76DD" w14:textId="77777777" w:rsidR="002F634C" w:rsidRPr="00156B89" w:rsidRDefault="002F634C" w:rsidP="002F634C">
      <w:pPr>
        <w:pStyle w:val="Heading1"/>
      </w:pPr>
      <w:r>
        <w:lastRenderedPageBreak/>
        <w:t>Summary</w:t>
      </w:r>
    </w:p>
    <w:p w14:paraId="3AEC852C" w14:textId="0596247D" w:rsidR="000114C1" w:rsidRDefault="00AD3639">
      <w:pPr>
        <w:rPr>
          <w:rFonts w:ascii="Arial" w:hAnsi="Arial"/>
          <w:b/>
          <w:sz w:val="32"/>
          <w:szCs w:val="20"/>
        </w:rPr>
      </w:pPr>
      <w:r w:rsidRPr="00AD3639">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87AB7" w14:textId="77777777" w:rsidR="00E0106C" w:rsidRDefault="00E0106C" w:rsidP="00424124">
      <w:r>
        <w:separator/>
      </w:r>
    </w:p>
  </w:endnote>
  <w:endnote w:type="continuationSeparator" w:id="0">
    <w:p w14:paraId="326B1420" w14:textId="77777777" w:rsidR="00E0106C" w:rsidRDefault="00E0106C" w:rsidP="00424124">
      <w:r>
        <w:continuationSeparator/>
      </w:r>
    </w:p>
  </w:endnote>
  <w:endnote w:type="continuationNotice" w:id="1">
    <w:p w14:paraId="1D275F90" w14:textId="77777777" w:rsidR="00E0106C" w:rsidRDefault="00E01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20B0604020202020204"/>
    <w:charset w:val="02"/>
    <w:family w:val="decorative"/>
    <w:pitch w:val="default"/>
    <w:sig w:usb0="00000000" w:usb1="0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D629F" w14:textId="77777777" w:rsidR="00E0106C" w:rsidRDefault="00E0106C" w:rsidP="00424124">
      <w:r>
        <w:separator/>
      </w:r>
    </w:p>
  </w:footnote>
  <w:footnote w:type="continuationSeparator" w:id="0">
    <w:p w14:paraId="775BB3B8" w14:textId="77777777" w:rsidR="00E0106C" w:rsidRDefault="00E0106C" w:rsidP="00424124">
      <w:r>
        <w:continuationSeparator/>
      </w:r>
    </w:p>
  </w:footnote>
  <w:footnote w:type="continuationNotice" w:id="1">
    <w:p w14:paraId="73466CD0" w14:textId="77777777" w:rsidR="00E0106C" w:rsidRDefault="00E010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417D60"/>
    <w:multiLevelType w:val="hybridMultilevel"/>
    <w:tmpl w:val="BD2AA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7"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9"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67C2E"/>
    <w:multiLevelType w:val="hybridMultilevel"/>
    <w:tmpl w:val="18A4C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31"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B666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6" w15:restartNumberingAfterBreak="0">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2"/>
  </w:num>
  <w:num w:numId="4">
    <w:abstractNumId w:val="18"/>
  </w:num>
  <w:num w:numId="5">
    <w:abstractNumId w:val="27"/>
  </w:num>
  <w:num w:numId="6">
    <w:abstractNumId w:val="40"/>
  </w:num>
  <w:num w:numId="7">
    <w:abstractNumId w:val="1"/>
  </w:num>
  <w:num w:numId="8">
    <w:abstractNumId w:val="43"/>
  </w:num>
  <w:num w:numId="9">
    <w:abstractNumId w:val="3"/>
  </w:num>
  <w:num w:numId="10">
    <w:abstractNumId w:val="2"/>
  </w:num>
  <w:num w:numId="11">
    <w:abstractNumId w:val="26"/>
  </w:num>
  <w:num w:numId="12">
    <w:abstractNumId w:val="45"/>
  </w:num>
  <w:num w:numId="13">
    <w:abstractNumId w:val="44"/>
  </w:num>
  <w:num w:numId="14">
    <w:abstractNumId w:val="38"/>
  </w:num>
  <w:num w:numId="15">
    <w:abstractNumId w:val="8"/>
  </w:num>
  <w:num w:numId="16">
    <w:abstractNumId w:val="48"/>
  </w:num>
  <w:num w:numId="17">
    <w:abstractNumId w:val="12"/>
  </w:num>
  <w:num w:numId="18">
    <w:abstractNumId w:val="39"/>
  </w:num>
  <w:num w:numId="19">
    <w:abstractNumId w:val="0"/>
  </w:num>
  <w:num w:numId="20">
    <w:abstractNumId w:val="7"/>
  </w:num>
  <w:num w:numId="21">
    <w:abstractNumId w:val="19"/>
  </w:num>
  <w:num w:numId="22">
    <w:abstractNumId w:val="47"/>
  </w:num>
  <w:num w:numId="23">
    <w:abstractNumId w:val="22"/>
  </w:num>
  <w:num w:numId="24">
    <w:abstractNumId w:val="10"/>
  </w:num>
  <w:num w:numId="25">
    <w:abstractNumId w:val="14"/>
  </w:num>
  <w:num w:numId="26">
    <w:abstractNumId w:val="4"/>
  </w:num>
  <w:num w:numId="27">
    <w:abstractNumId w:val="31"/>
  </w:num>
  <w:num w:numId="28">
    <w:abstractNumId w:val="42"/>
  </w:num>
  <w:num w:numId="29">
    <w:abstractNumId w:val="21"/>
  </w:num>
  <w:num w:numId="30">
    <w:abstractNumId w:val="37"/>
  </w:num>
  <w:num w:numId="31">
    <w:abstractNumId w:val="35"/>
  </w:num>
  <w:num w:numId="32">
    <w:abstractNumId w:val="15"/>
  </w:num>
  <w:num w:numId="33">
    <w:abstractNumId w:val="33"/>
  </w:num>
  <w:num w:numId="34">
    <w:abstractNumId w:val="22"/>
  </w:num>
  <w:num w:numId="35">
    <w:abstractNumId w:val="30"/>
  </w:num>
  <w:num w:numId="36">
    <w:abstractNumId w:val="6"/>
  </w:num>
  <w:num w:numId="37">
    <w:abstractNumId w:val="25"/>
  </w:num>
  <w:num w:numId="38">
    <w:abstractNumId w:val="23"/>
  </w:num>
  <w:num w:numId="39">
    <w:abstractNumId w:val="34"/>
  </w:num>
  <w:num w:numId="40">
    <w:abstractNumId w:val="17"/>
  </w:num>
  <w:num w:numId="41">
    <w:abstractNumId w:val="5"/>
  </w:num>
  <w:num w:numId="42">
    <w:abstractNumId w:val="46"/>
  </w:num>
  <w:num w:numId="43">
    <w:abstractNumId w:val="29"/>
  </w:num>
  <w:num w:numId="44">
    <w:abstractNumId w:val="28"/>
  </w:num>
  <w:num w:numId="45">
    <w:abstractNumId w:val="16"/>
  </w:num>
  <w:num w:numId="46">
    <w:abstractNumId w:val="41"/>
  </w:num>
  <w:num w:numId="47">
    <w:abstractNumId w:val="11"/>
  </w:num>
  <w:num w:numId="48">
    <w:abstractNumId w:val="36"/>
  </w:num>
  <w:num w:numId="49">
    <w:abstractNumId w:val="24"/>
  </w:num>
  <w:num w:numId="5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wUAb1O+kS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BB0"/>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2DF4"/>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1610"/>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846"/>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639"/>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06C"/>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4C98"/>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01DA"/>
  <w15:docId w15:val="{CCFC2DC4-9E7B-44A4-9120-5F818B2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E16FC-B361-534C-BE8F-459B78D2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936</Words>
  <Characters>5340</Characters>
  <Application>Microsoft Office Word</Application>
  <DocSecurity>0</DocSecurity>
  <Lines>44</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3</cp:revision>
  <cp:lastPrinted>2016-02-23T10:51:00Z</cp:lastPrinted>
  <dcterms:created xsi:type="dcterms:W3CDTF">2020-05-25T03:51:00Z</dcterms:created>
  <dcterms:modified xsi:type="dcterms:W3CDTF">2020-05-25T05:53:00Z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