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 xml:space="preserve">May – 5th </w:t>
      </w:r>
      <w:proofErr w:type="gramStart"/>
      <w:r w:rsidR="00327A70" w:rsidRPr="00327A70">
        <w:rPr>
          <w:sz w:val="20"/>
          <w:lang w:val="en-US"/>
        </w:rPr>
        <w:t>June,</w:t>
      </w:r>
      <w:proofErr w:type="gramEnd"/>
      <w:r w:rsidR="00327A70" w:rsidRPr="00327A70">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w:t>
      </w:r>
      <w:proofErr w:type="gramStart"/>
      <w:r w:rsidR="00D53C26">
        <w:rPr>
          <w:lang w:val="en-US"/>
        </w:rPr>
        <w:t>high level</w:t>
      </w:r>
      <w:proofErr w:type="gramEnd"/>
      <w:r w:rsidR="00D53C26">
        <w:rPr>
          <w:lang w:val="en-US"/>
        </w:rPr>
        <w:t xml:space="preserve">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Heading1"/>
      </w:pPr>
      <w:r>
        <w:t>2</w:t>
      </w:r>
      <w:r>
        <w:tab/>
      </w:r>
      <w:r w:rsidR="004C6470">
        <w:t>Identified</w:t>
      </w:r>
      <w:r>
        <w:t xml:space="preserve"> Issues</w:t>
      </w:r>
    </w:p>
    <w:tbl>
      <w:tblPr>
        <w:tblStyle w:val="TableGri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BodyText"/>
              <w:spacing w:after="0"/>
              <w:jc w:val="center"/>
              <w:rPr>
                <w:b/>
                <w:lang w:val="de-DE"/>
              </w:rPr>
            </w:pPr>
            <w:r>
              <w:rPr>
                <w:b/>
                <w:lang w:val="de-DE"/>
              </w:rPr>
              <w:t>Issue</w:t>
            </w:r>
          </w:p>
          <w:p w14:paraId="022781D9" w14:textId="01B73AB1" w:rsidR="004C6470" w:rsidRDefault="004C6470" w:rsidP="004C6470">
            <w:pPr>
              <w:pStyle w:val="BodyText"/>
              <w:spacing w:after="0"/>
              <w:jc w:val="center"/>
              <w:rPr>
                <w:b/>
                <w:lang w:val="de-DE"/>
              </w:rPr>
            </w:pPr>
            <w:r>
              <w:rPr>
                <w:b/>
                <w:lang w:val="de-DE"/>
              </w:rPr>
              <w:t>#</w:t>
            </w:r>
          </w:p>
        </w:tc>
        <w:tc>
          <w:tcPr>
            <w:tcW w:w="5400" w:type="dxa"/>
          </w:tcPr>
          <w:p w14:paraId="5F83DB3B" w14:textId="48E4874D" w:rsidR="004C6470" w:rsidRDefault="004C6470" w:rsidP="00AE1D27">
            <w:pPr>
              <w:pStyle w:val="BodyText"/>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BodyText"/>
              <w:spacing w:after="0"/>
              <w:jc w:val="left"/>
              <w:rPr>
                <w:b/>
                <w:lang w:val="de-DE"/>
              </w:rPr>
            </w:pPr>
            <w:r>
              <w:rPr>
                <w:b/>
                <w:lang w:val="de-DE"/>
              </w:rPr>
              <w:t>Tdoc</w:t>
            </w:r>
          </w:p>
          <w:p w14:paraId="67ADE101" w14:textId="77777777" w:rsidR="004C6470" w:rsidRDefault="004C6470" w:rsidP="00AE1D27">
            <w:pPr>
              <w:pStyle w:val="BodyText"/>
              <w:spacing w:after="0"/>
              <w:jc w:val="left"/>
              <w:rPr>
                <w:b/>
                <w:lang w:val="de-DE"/>
              </w:rPr>
            </w:pPr>
            <w:r>
              <w:rPr>
                <w:b/>
                <w:lang w:val="de-DE"/>
              </w:rPr>
              <w:t>References</w:t>
            </w:r>
          </w:p>
        </w:tc>
        <w:tc>
          <w:tcPr>
            <w:tcW w:w="995" w:type="dxa"/>
          </w:tcPr>
          <w:p w14:paraId="149DC7EC" w14:textId="51A59BDD" w:rsidR="004C6470" w:rsidRDefault="005C0484" w:rsidP="00AE1D27">
            <w:pPr>
              <w:pStyle w:val="BodyText"/>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BodyText"/>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BodyText"/>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BodyText"/>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BodyText"/>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BodyText"/>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BodyText"/>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BodyText"/>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BodyText"/>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BodyText"/>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BodyText"/>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BodyText"/>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BodyText"/>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BodyText"/>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BodyText"/>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BodyText"/>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BodyText"/>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BodyText"/>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BodyText"/>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BodyText"/>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BodyText"/>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BodyText"/>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BodyText"/>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BodyText"/>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BodyText"/>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BodyText"/>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BodyText"/>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BodyText"/>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BodyText"/>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BodyText"/>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BodyText"/>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BodyText"/>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BodyText"/>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BodyText"/>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BodyText"/>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BodyText"/>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BodyText"/>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BodyText"/>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BodyText"/>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BodyText"/>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BodyText"/>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BodyText"/>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BodyText"/>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BodyText"/>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BodyText"/>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r w:rsidR="009B5F16" w:rsidRPr="00290F81" w14:paraId="264E2AC1" w14:textId="77777777" w:rsidTr="004C6470">
        <w:tc>
          <w:tcPr>
            <w:tcW w:w="805" w:type="dxa"/>
          </w:tcPr>
          <w:p w14:paraId="7C7F5A9E" w14:textId="4A19D787" w:rsidR="009B5F16" w:rsidRPr="00CE62A6" w:rsidRDefault="009B5F16" w:rsidP="00335BDC">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15062A5B" w14:textId="55C92FE4" w:rsidR="009B5F16" w:rsidRPr="00CE62A6" w:rsidRDefault="009B5F16" w:rsidP="00335BDC">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6BB51B58" w14:textId="1DE6EFE3" w:rsidR="009B5F16" w:rsidRPr="00CE62A6" w:rsidRDefault="009B5F16" w:rsidP="00335BDC">
            <w:pPr>
              <w:pStyle w:val="BodyText"/>
              <w:spacing w:after="0"/>
              <w:rPr>
                <w:rFonts w:cs="Arial"/>
                <w:sz w:val="20"/>
                <w:szCs w:val="20"/>
                <w:lang w:val="de-DE"/>
              </w:rPr>
            </w:pPr>
          </w:p>
          <w:p w14:paraId="2216C4FF" w14:textId="6F2E7BFB" w:rsidR="009B5F16" w:rsidRPr="00CE62A6" w:rsidRDefault="009B5F16" w:rsidP="009B5F16">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11C517FD" w14:textId="77777777" w:rsidR="009B5F16" w:rsidRPr="00CE62A6" w:rsidRDefault="009B5F16" w:rsidP="00335BDC">
            <w:pPr>
              <w:pStyle w:val="BodyText"/>
              <w:spacing w:after="0"/>
              <w:rPr>
                <w:rFonts w:cs="Arial"/>
                <w:sz w:val="20"/>
                <w:szCs w:val="20"/>
                <w:lang w:val="de-DE"/>
              </w:rPr>
            </w:pPr>
          </w:p>
          <w:p w14:paraId="3CC45EA1" w14:textId="445E3EEC" w:rsidR="009B5F16" w:rsidRPr="00CE62A6" w:rsidRDefault="009B5F16" w:rsidP="00335BDC">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546F0A73" w14:textId="4BC7769B" w:rsidR="009B5F16" w:rsidRPr="00CE62A6" w:rsidRDefault="009B5F16" w:rsidP="00335BDC">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3F8487BF" w14:textId="73109EC4" w:rsidR="00CE62A6" w:rsidRDefault="00CE62A6" w:rsidP="00335BDC">
            <w:pPr>
              <w:pStyle w:val="Doc-text2"/>
              <w:tabs>
                <w:tab w:val="left" w:pos="1276"/>
              </w:tabs>
              <w:ind w:left="0" w:firstLine="0"/>
              <w:rPr>
                <w:rFonts w:cs="Arial"/>
                <w:sz w:val="20"/>
                <w:szCs w:val="20"/>
                <w:lang w:val="en-US"/>
              </w:rPr>
            </w:pPr>
            <w:r>
              <w:rPr>
                <w:rFonts w:cs="Arial"/>
                <w:sz w:val="20"/>
                <w:szCs w:val="20"/>
                <w:lang w:val="en-US"/>
              </w:rPr>
              <w:t>Editorial</w:t>
            </w:r>
          </w:p>
          <w:p w14:paraId="0EB62F30" w14:textId="77777777" w:rsidR="00CE62A6" w:rsidRDefault="00CE62A6" w:rsidP="00335BDC">
            <w:pPr>
              <w:pStyle w:val="Doc-text2"/>
              <w:tabs>
                <w:tab w:val="left" w:pos="1276"/>
              </w:tabs>
              <w:ind w:left="0" w:firstLine="0"/>
              <w:rPr>
                <w:rFonts w:cs="Arial"/>
                <w:sz w:val="20"/>
                <w:szCs w:val="20"/>
                <w:lang w:val="en-US"/>
              </w:rPr>
            </w:pPr>
          </w:p>
          <w:p w14:paraId="42F0ADF3" w14:textId="41B77F41" w:rsidR="009B5F16" w:rsidRPr="00CE62A6" w:rsidRDefault="00CE62A6" w:rsidP="00335BDC">
            <w:pPr>
              <w:pStyle w:val="Doc-text2"/>
              <w:tabs>
                <w:tab w:val="left" w:pos="1276"/>
              </w:tabs>
              <w:ind w:left="0" w:firstLine="0"/>
              <w:rPr>
                <w:rFonts w:cs="Arial"/>
                <w:sz w:val="20"/>
                <w:szCs w:val="20"/>
                <w:lang w:val="en-US"/>
              </w:rPr>
            </w:pPr>
            <w:r w:rsidRPr="00CE62A6">
              <w:rPr>
                <w:rFonts w:cs="Arial"/>
                <w:sz w:val="20"/>
                <w:szCs w:val="20"/>
                <w:lang w:val="en-US"/>
              </w:rPr>
              <w:t>Moved from wideband AI</w:t>
            </w: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ListParagraph"/>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ListParagraph"/>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TableGrid"/>
        <w:tblW w:w="0" w:type="auto"/>
        <w:tblLook w:val="04A0" w:firstRow="1" w:lastRow="0" w:firstColumn="1" w:lastColumn="0" w:noHBand="0" w:noVBand="1"/>
      </w:tblPr>
      <w:tblGrid>
        <w:gridCol w:w="1367"/>
        <w:gridCol w:w="776"/>
        <w:gridCol w:w="775"/>
        <w:gridCol w:w="762"/>
        <w:gridCol w:w="762"/>
        <w:gridCol w:w="762"/>
        <w:gridCol w:w="759"/>
        <w:gridCol w:w="759"/>
        <w:gridCol w:w="762"/>
        <w:gridCol w:w="762"/>
        <w:gridCol w:w="771"/>
      </w:tblGrid>
      <w:tr w:rsidR="009E02A2" w14:paraId="36277579" w14:textId="77BEF913" w:rsidTr="00DC4562">
        <w:tc>
          <w:tcPr>
            <w:tcW w:w="1367"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650"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DC4562">
        <w:tc>
          <w:tcPr>
            <w:tcW w:w="1367"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76"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75"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62"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62"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62"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59"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59"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62"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62"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71"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DC4562">
        <w:tc>
          <w:tcPr>
            <w:tcW w:w="1367"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76"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5"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62"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59"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59"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62"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DC4562">
        <w:tc>
          <w:tcPr>
            <w:tcW w:w="1367"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76"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5"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9B5F16">
              <w:rPr>
                <w:rFonts w:ascii="Arial" w:eastAsia="Times New Roman" w:hAnsi="Arial" w:cs="Arial"/>
                <w:sz w:val="20"/>
                <w:szCs w:val="20"/>
              </w:rPr>
              <w:t>H</w:t>
            </w:r>
          </w:p>
        </w:tc>
        <w:tc>
          <w:tcPr>
            <w:tcW w:w="762"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59"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62"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DC4562">
        <w:tc>
          <w:tcPr>
            <w:tcW w:w="1367"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lastRenderedPageBreak/>
              <w:t>S</w:t>
            </w:r>
            <w:r>
              <w:rPr>
                <w:rFonts w:ascii="Arial" w:eastAsia="Yu Mincho" w:hAnsi="Arial" w:cs="Arial"/>
                <w:sz w:val="20"/>
                <w:szCs w:val="20"/>
              </w:rPr>
              <w:t>harp</w:t>
            </w:r>
          </w:p>
        </w:tc>
        <w:tc>
          <w:tcPr>
            <w:tcW w:w="776"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sidRPr="009B5F16">
              <w:rPr>
                <w:rFonts w:ascii="Arial" w:eastAsia="Yu Mincho" w:hAnsi="Arial" w:cs="Arial" w:hint="eastAsia"/>
                <w:sz w:val="20"/>
                <w:szCs w:val="20"/>
              </w:rPr>
              <w:t>H</w:t>
            </w:r>
          </w:p>
        </w:tc>
        <w:tc>
          <w:tcPr>
            <w:tcW w:w="759"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59"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1"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DC4562">
        <w:tc>
          <w:tcPr>
            <w:tcW w:w="1367"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76"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59"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CE62A6">
              <w:rPr>
                <w:rFonts w:ascii="Arial" w:eastAsia="Yu Mincho" w:hAnsi="Arial" w:cs="Arial" w:hint="eastAsia"/>
                <w:sz w:val="20"/>
                <w:szCs w:val="20"/>
              </w:rPr>
              <w:t>H</w:t>
            </w:r>
          </w:p>
        </w:tc>
        <w:tc>
          <w:tcPr>
            <w:tcW w:w="762"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71"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DC4562">
        <w:tc>
          <w:tcPr>
            <w:tcW w:w="1367"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76"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5"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62"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62"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62"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59"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59"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DC4562">
        <w:tc>
          <w:tcPr>
            <w:tcW w:w="1367"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ZTE</w:t>
            </w:r>
          </w:p>
        </w:tc>
        <w:tc>
          <w:tcPr>
            <w:tcW w:w="776"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75"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62"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59"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59"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71"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r>
      <w:tr w:rsidR="005E5F00" w14:paraId="78602CA6" w14:textId="77777777" w:rsidTr="00DC4562">
        <w:tc>
          <w:tcPr>
            <w:tcW w:w="1367"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Lenovo, Motorola Mobility</w:t>
            </w:r>
          </w:p>
        </w:tc>
        <w:tc>
          <w:tcPr>
            <w:tcW w:w="776"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762190" w14:paraId="3E79FF5E" w14:textId="77777777" w:rsidTr="00DC4562">
        <w:tc>
          <w:tcPr>
            <w:tcW w:w="1367" w:type="dxa"/>
          </w:tcPr>
          <w:p w14:paraId="4914D24C" w14:textId="4BBEA47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Qualcomm</w:t>
            </w:r>
          </w:p>
        </w:tc>
        <w:tc>
          <w:tcPr>
            <w:tcW w:w="776" w:type="dxa"/>
          </w:tcPr>
          <w:p w14:paraId="3ED47803" w14:textId="6BB9335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780CF316" w14:textId="3AF45C7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23D697B1" w14:textId="4B8C0770"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A862F26" w14:textId="56063518"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08CBBA72" w14:textId="472FB8A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BC61C9" w14:textId="0CCBBDD5"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78002299" w14:textId="7F3E3BB6"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383C4BD5" w14:textId="1185C32F"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C35F4C8" w14:textId="539DA489"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3CFC84A8" w14:textId="61BDFA0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AD244D" w14:paraId="7F44DB3E" w14:textId="77777777" w:rsidTr="00DC4562">
        <w:tc>
          <w:tcPr>
            <w:tcW w:w="1367" w:type="dxa"/>
          </w:tcPr>
          <w:p w14:paraId="71052B91" w14:textId="3E0184A7"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Huawei</w:t>
            </w:r>
          </w:p>
        </w:tc>
        <w:tc>
          <w:tcPr>
            <w:tcW w:w="776" w:type="dxa"/>
          </w:tcPr>
          <w:p w14:paraId="6E653BE7" w14:textId="5B4AD7E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75" w:type="dxa"/>
          </w:tcPr>
          <w:p w14:paraId="3CB81237" w14:textId="6148AB14"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62" w:type="dxa"/>
          </w:tcPr>
          <w:p w14:paraId="7C9FA736" w14:textId="3BD7FE0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13DEBDA7" w14:textId="68390B43"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631E6D08" w14:textId="6F71F66F"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59" w:type="dxa"/>
          </w:tcPr>
          <w:p w14:paraId="2149C30B" w14:textId="0207EC2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L</w:t>
            </w:r>
          </w:p>
        </w:tc>
        <w:tc>
          <w:tcPr>
            <w:tcW w:w="759" w:type="dxa"/>
          </w:tcPr>
          <w:p w14:paraId="25CC4F7E" w14:textId="04FB2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2A126E17" w14:textId="336BFF7C"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20162F9D" w14:textId="5134F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71" w:type="dxa"/>
          </w:tcPr>
          <w:p w14:paraId="0E2D69E9" w14:textId="794CA61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r>
      <w:tr w:rsidR="001E1F90" w14:paraId="00427084" w14:textId="77777777" w:rsidTr="00DC4562">
        <w:tc>
          <w:tcPr>
            <w:tcW w:w="1367" w:type="dxa"/>
          </w:tcPr>
          <w:p w14:paraId="7E0A1C30" w14:textId="1645AC5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776" w:type="dxa"/>
          </w:tcPr>
          <w:p w14:paraId="64E86475" w14:textId="09F0936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75" w:type="dxa"/>
          </w:tcPr>
          <w:p w14:paraId="4262C2A2" w14:textId="6D537245"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62" w:type="dxa"/>
          </w:tcPr>
          <w:p w14:paraId="61D18A6E" w14:textId="3553B8A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3EB88609" w14:textId="67DEFCBC"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47FAEC93" w14:textId="7092A8FD"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59" w:type="dxa"/>
          </w:tcPr>
          <w:p w14:paraId="00528D10" w14:textId="4569D2F1"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59" w:type="dxa"/>
          </w:tcPr>
          <w:p w14:paraId="79FA4120" w14:textId="07CE4A1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10A1702D" w14:textId="0FFCDC00"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1C59207A" w14:textId="7290B3B4"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71" w:type="dxa"/>
          </w:tcPr>
          <w:p w14:paraId="223FAFA7" w14:textId="344AFA13"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r>
      <w:tr w:rsidR="00DC4562" w14:paraId="292147B6" w14:textId="77777777" w:rsidTr="00DC4562">
        <w:tc>
          <w:tcPr>
            <w:tcW w:w="1367" w:type="dxa"/>
          </w:tcPr>
          <w:p w14:paraId="488A26F9" w14:textId="1D90AAC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Intel</w:t>
            </w:r>
          </w:p>
        </w:tc>
        <w:tc>
          <w:tcPr>
            <w:tcW w:w="776" w:type="dxa"/>
          </w:tcPr>
          <w:p w14:paraId="7705ED94" w14:textId="51F377D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75" w:type="dxa"/>
          </w:tcPr>
          <w:p w14:paraId="39783FC7" w14:textId="0449691F"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55337641" w14:textId="0F5280F6"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324C87F6" w14:textId="6B2A27C5"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62" w:type="dxa"/>
          </w:tcPr>
          <w:p w14:paraId="3D08B4DF" w14:textId="4B44989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120F93F3" w14:textId="219DD103"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7AAB88F2" w14:textId="3E682DDE"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21B1AA8C" w14:textId="3DB465F4" w:rsidR="00DC4562" w:rsidRDefault="00DC4562" w:rsidP="00DC4562">
            <w:pPr>
              <w:overflowPunct/>
              <w:autoSpaceDE/>
              <w:autoSpaceDN/>
              <w:adjustRightInd/>
              <w:spacing w:after="0" w:line="240" w:lineRule="auto"/>
              <w:jc w:val="center"/>
              <w:textAlignment w:val="auto"/>
              <w:rPr>
                <w:rFonts w:ascii="Arial" w:hAnsi="Arial" w:cs="Arial"/>
                <w:lang w:eastAsia="zh-CN"/>
              </w:rPr>
            </w:pPr>
            <w:r w:rsidRPr="00CE62A6">
              <w:rPr>
                <w:rFonts w:ascii="Arial" w:eastAsia="SimSun" w:hAnsi="Arial" w:cs="Arial"/>
                <w:lang w:val="en-US" w:eastAsia="zh-CN"/>
              </w:rPr>
              <w:t>H</w:t>
            </w:r>
          </w:p>
        </w:tc>
        <w:tc>
          <w:tcPr>
            <w:tcW w:w="762" w:type="dxa"/>
          </w:tcPr>
          <w:p w14:paraId="37E86F70" w14:textId="4CB8265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71" w:type="dxa"/>
          </w:tcPr>
          <w:p w14:paraId="6B07E677" w14:textId="4FA3DC9A"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N</w:t>
            </w:r>
          </w:p>
        </w:tc>
      </w:tr>
      <w:tr w:rsidR="002969CD" w:rsidRPr="001D2B76" w14:paraId="31F4A7F1" w14:textId="77777777" w:rsidTr="002969CD">
        <w:tc>
          <w:tcPr>
            <w:tcW w:w="1367" w:type="dxa"/>
          </w:tcPr>
          <w:p w14:paraId="305C7D58"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sidRPr="002969CD">
              <w:rPr>
                <w:rFonts w:ascii="Arial" w:eastAsiaTheme="minorEastAsia" w:hAnsi="Arial" w:cs="Arial"/>
                <w:color w:val="000000" w:themeColor="text1"/>
                <w:sz w:val="20"/>
                <w:szCs w:val="20"/>
                <w:lang w:eastAsia="zh-CN"/>
              </w:rPr>
              <w:t>Nokia, NSB</w:t>
            </w:r>
          </w:p>
        </w:tc>
        <w:tc>
          <w:tcPr>
            <w:tcW w:w="776" w:type="dxa"/>
          </w:tcPr>
          <w:p w14:paraId="67417102"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75" w:type="dxa"/>
          </w:tcPr>
          <w:p w14:paraId="549943F9"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62" w:type="dxa"/>
          </w:tcPr>
          <w:p w14:paraId="16D19707"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19BACC8"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4C4021D6"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535EFCE3"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7E187637"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B7C0F73"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31695ECF"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71" w:type="dxa"/>
          </w:tcPr>
          <w:p w14:paraId="3266EF3C" w14:textId="77777777" w:rsidR="002969CD" w:rsidRPr="001D2B76" w:rsidRDefault="002969CD" w:rsidP="00591409">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N</w:t>
            </w:r>
          </w:p>
        </w:tc>
      </w:tr>
      <w:tr w:rsidR="00FA0DD7" w:rsidRPr="001D2B76" w14:paraId="7EFE56AA" w14:textId="77777777" w:rsidTr="002969CD">
        <w:tc>
          <w:tcPr>
            <w:tcW w:w="1367" w:type="dxa"/>
          </w:tcPr>
          <w:p w14:paraId="3B302727" w14:textId="35878934" w:rsidR="00FA0DD7" w:rsidRPr="002969CD" w:rsidRDefault="00FA0DD7" w:rsidP="00FA0DD7">
            <w:pPr>
              <w:overflowPunct/>
              <w:autoSpaceDE/>
              <w:autoSpaceDN/>
              <w:adjustRightInd/>
              <w:spacing w:after="0" w:line="240" w:lineRule="auto"/>
              <w:jc w:val="center"/>
              <w:textAlignment w:val="auto"/>
              <w:rPr>
                <w:rFonts w:ascii="Arial" w:hAnsi="Arial" w:cs="Arial"/>
                <w:color w:val="000000" w:themeColor="text1"/>
                <w:lang w:eastAsia="zh-CN"/>
              </w:rPr>
            </w:pPr>
            <w:r>
              <w:rPr>
                <w:rFonts w:ascii="Arial" w:eastAsia="SimSun" w:hAnsi="Arial" w:cs="Arial" w:hint="eastAsia"/>
                <w:lang w:val="en-US" w:eastAsia="zh-CN"/>
              </w:rPr>
              <w:t>vivo</w:t>
            </w:r>
          </w:p>
        </w:tc>
        <w:tc>
          <w:tcPr>
            <w:tcW w:w="776" w:type="dxa"/>
          </w:tcPr>
          <w:p w14:paraId="415AD211" w14:textId="2BA766E2"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75" w:type="dxa"/>
          </w:tcPr>
          <w:p w14:paraId="5439BA47" w14:textId="5022C185"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45AC2968" w14:textId="6066E7DA"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62" w:type="dxa"/>
          </w:tcPr>
          <w:p w14:paraId="78BD5F08" w14:textId="66D97C8C"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62" w:type="dxa"/>
          </w:tcPr>
          <w:p w14:paraId="13F3B776" w14:textId="408BE558"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59" w:type="dxa"/>
          </w:tcPr>
          <w:p w14:paraId="07D1DF98" w14:textId="51EA3CAE"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197B86C3" w14:textId="2226C5A4"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32EDB7B0" w14:textId="3D54C477"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62" w:type="dxa"/>
          </w:tcPr>
          <w:p w14:paraId="64ACB466" w14:textId="6CC2EEB6"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71" w:type="dxa"/>
          </w:tcPr>
          <w:p w14:paraId="5091A89C" w14:textId="0D4CA2EC"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r>
      <w:tr w:rsidR="00395E94" w:rsidRPr="001D2B76" w14:paraId="2A3B18C9" w14:textId="77777777" w:rsidTr="002969CD">
        <w:tc>
          <w:tcPr>
            <w:tcW w:w="1367" w:type="dxa"/>
          </w:tcPr>
          <w:p w14:paraId="1889E59E" w14:textId="4DD7D937"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MediaTek</w:t>
            </w:r>
          </w:p>
        </w:tc>
        <w:tc>
          <w:tcPr>
            <w:tcW w:w="776" w:type="dxa"/>
          </w:tcPr>
          <w:p w14:paraId="7D3A8A27" w14:textId="6CB50252"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H</w:t>
            </w:r>
          </w:p>
        </w:tc>
        <w:tc>
          <w:tcPr>
            <w:tcW w:w="775" w:type="dxa"/>
          </w:tcPr>
          <w:p w14:paraId="49D2FD5E" w14:textId="772700D7"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H</w:t>
            </w:r>
          </w:p>
        </w:tc>
        <w:tc>
          <w:tcPr>
            <w:tcW w:w="762" w:type="dxa"/>
          </w:tcPr>
          <w:p w14:paraId="3E4EDB16" w14:textId="2E583E74"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L</w:t>
            </w:r>
          </w:p>
        </w:tc>
        <w:tc>
          <w:tcPr>
            <w:tcW w:w="762" w:type="dxa"/>
          </w:tcPr>
          <w:p w14:paraId="7237AFF5" w14:textId="0A60B5D8"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N</w:t>
            </w:r>
          </w:p>
        </w:tc>
        <w:tc>
          <w:tcPr>
            <w:tcW w:w="762" w:type="dxa"/>
          </w:tcPr>
          <w:p w14:paraId="5D664975" w14:textId="3B2CE0CF"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L</w:t>
            </w:r>
          </w:p>
        </w:tc>
        <w:tc>
          <w:tcPr>
            <w:tcW w:w="759" w:type="dxa"/>
          </w:tcPr>
          <w:p w14:paraId="381CE64B" w14:textId="43B927A9"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L</w:t>
            </w:r>
          </w:p>
        </w:tc>
        <w:tc>
          <w:tcPr>
            <w:tcW w:w="759" w:type="dxa"/>
          </w:tcPr>
          <w:p w14:paraId="47BBAE73" w14:textId="31335CA8"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L</w:t>
            </w:r>
          </w:p>
        </w:tc>
        <w:tc>
          <w:tcPr>
            <w:tcW w:w="762" w:type="dxa"/>
          </w:tcPr>
          <w:p w14:paraId="06205E81" w14:textId="1A765FD7"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sidRPr="00CE62A6">
              <w:rPr>
                <w:rFonts w:ascii="Arial" w:hAnsi="Arial" w:cs="Arial"/>
                <w:lang w:eastAsia="zh-CN"/>
              </w:rPr>
              <w:t>H</w:t>
            </w:r>
          </w:p>
        </w:tc>
        <w:tc>
          <w:tcPr>
            <w:tcW w:w="762" w:type="dxa"/>
          </w:tcPr>
          <w:p w14:paraId="22D61D7B" w14:textId="4A478788"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N</w:t>
            </w:r>
          </w:p>
        </w:tc>
        <w:tc>
          <w:tcPr>
            <w:tcW w:w="771" w:type="dxa"/>
          </w:tcPr>
          <w:p w14:paraId="0B35CE61" w14:textId="352750BC"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N</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TableGrid"/>
        <w:tblW w:w="0" w:type="auto"/>
        <w:tblLook w:val="04A0" w:firstRow="1" w:lastRow="0" w:firstColumn="1" w:lastColumn="0" w:noHBand="0" w:noVBand="1"/>
      </w:tblPr>
      <w:tblGrid>
        <w:gridCol w:w="1505"/>
        <w:gridCol w:w="20"/>
        <w:gridCol w:w="7105"/>
        <w:gridCol w:w="387"/>
      </w:tblGrid>
      <w:tr w:rsidR="00807160" w:rsidRPr="00B223D8" w14:paraId="685BD9CF" w14:textId="77777777" w:rsidTr="00075249">
        <w:tc>
          <w:tcPr>
            <w:tcW w:w="1525" w:type="dxa"/>
            <w:gridSpan w:val="2"/>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gridSpan w:val="2"/>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gridSpan w:val="2"/>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gridSpan w:val="2"/>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gridSpan w:val="2"/>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gridSpan w:val="2"/>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gridSpan w:val="2"/>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gridSpan w:val="2"/>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gridSpan w:val="2"/>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gridSpan w:val="2"/>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xml:space="preserve">. In LTE </w:t>
            </w:r>
            <w:proofErr w:type="spellStart"/>
            <w:r w:rsidR="004A7C6B">
              <w:rPr>
                <w:rFonts w:ascii="Arial" w:eastAsia="Yu Mincho" w:hAnsi="Arial" w:cs="Arial"/>
                <w:sz w:val="20"/>
                <w:szCs w:val="20"/>
              </w:rPr>
              <w:t>eLAA</w:t>
            </w:r>
            <w:proofErr w:type="spellEnd"/>
            <w:r w:rsidR="004A7C6B">
              <w:rPr>
                <w:rFonts w:ascii="Arial" w:eastAsia="Yu Mincho" w:hAnsi="Arial" w:cs="Arial"/>
                <w:sz w:val="20"/>
                <w:szCs w:val="20"/>
              </w:rPr>
              <w:t>,</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w:t>
            </w:r>
            <w:proofErr w:type="spellStart"/>
            <w:r w:rsidR="004A7C6B" w:rsidRPr="004A7C6B">
              <w:rPr>
                <w:rFonts w:ascii="Arial" w:eastAsia="Yu Mincho" w:hAnsi="Arial" w:cs="Arial"/>
                <w:sz w:val="20"/>
                <w:szCs w:val="20"/>
              </w:rPr>
              <w:t>SCell</w:t>
            </w:r>
            <w:proofErr w:type="spellEnd"/>
            <w:r w:rsidR="004A7C6B" w:rsidRPr="004A7C6B">
              <w:rPr>
                <w:rFonts w:ascii="Arial" w:eastAsia="Yu Mincho" w:hAnsi="Arial" w:cs="Arial"/>
                <w:sz w:val="20"/>
                <w:szCs w:val="20"/>
              </w:rPr>
              <w:t xml:space="preserve">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w:t>
            </w:r>
            <w:proofErr w:type="spellStart"/>
            <w:r w:rsidR="00075249">
              <w:rPr>
                <w:rFonts w:ascii="Arial" w:eastAsia="Yu Mincho" w:hAnsi="Arial" w:cs="Arial"/>
                <w:sz w:val="20"/>
                <w:szCs w:val="20"/>
              </w:rPr>
              <w:t>tdoc</w:t>
            </w:r>
            <w:proofErr w:type="spellEnd"/>
            <w:r w:rsidR="00075249">
              <w:rPr>
                <w:rFonts w:ascii="Arial" w:eastAsia="Yu Mincho" w:hAnsi="Arial" w:cs="Arial"/>
                <w:sz w:val="20"/>
                <w:szCs w:val="20"/>
              </w:rPr>
              <w:t xml:space="preserve">, but we’re fine with FL’s suggestion to discuss it in channel access AI considering its relevance of LBT. </w:t>
            </w:r>
          </w:p>
        </w:tc>
      </w:tr>
      <w:tr w:rsidR="00762190" w:rsidRPr="007D0264" w14:paraId="163051E9" w14:textId="77777777" w:rsidTr="00075249">
        <w:tc>
          <w:tcPr>
            <w:tcW w:w="1525" w:type="dxa"/>
            <w:gridSpan w:val="2"/>
          </w:tcPr>
          <w:p w14:paraId="28EF639D" w14:textId="75C661D4" w:rsidR="00762190" w:rsidRDefault="00762190" w:rsidP="00075249">
            <w:pPr>
              <w:spacing w:after="0"/>
              <w:rPr>
                <w:rFonts w:ascii="Arial" w:hAnsi="Arial" w:cs="Arial"/>
                <w:lang w:eastAsia="zh-CN"/>
              </w:rPr>
            </w:pPr>
            <w:r>
              <w:rPr>
                <w:rFonts w:ascii="Arial" w:hAnsi="Arial" w:cs="Arial"/>
                <w:lang w:eastAsia="zh-CN"/>
              </w:rPr>
              <w:t>Qualcomm</w:t>
            </w:r>
          </w:p>
        </w:tc>
        <w:tc>
          <w:tcPr>
            <w:tcW w:w="7492" w:type="dxa"/>
            <w:gridSpan w:val="2"/>
          </w:tcPr>
          <w:p w14:paraId="02CD39D5" w14:textId="09B9E1D4" w:rsidR="00762190" w:rsidRPr="00761D88" w:rsidRDefault="00762190" w:rsidP="00075249">
            <w:pPr>
              <w:spacing w:after="0"/>
              <w:rPr>
                <w:rFonts w:ascii="Arial" w:eastAsia="Yu Mincho" w:hAnsi="Arial" w:cs="Arial"/>
              </w:rPr>
            </w:pPr>
            <w:r>
              <w:rPr>
                <w:rFonts w:ascii="Arial" w:eastAsia="Yu Mincho" w:hAnsi="Arial" w:cs="Arial"/>
              </w:rPr>
              <w:t>For issues 9 and 10, we believe they should be discussed in channel access</w:t>
            </w:r>
          </w:p>
        </w:tc>
      </w:tr>
      <w:tr w:rsidR="0037550D" w:rsidRPr="007D0264" w14:paraId="0614C343" w14:textId="77777777" w:rsidTr="00075249">
        <w:tc>
          <w:tcPr>
            <w:tcW w:w="1525" w:type="dxa"/>
            <w:gridSpan w:val="2"/>
          </w:tcPr>
          <w:p w14:paraId="4E530A13" w14:textId="654F5C37" w:rsidR="0037550D" w:rsidRDefault="0037550D" w:rsidP="00075249">
            <w:pPr>
              <w:spacing w:after="0"/>
              <w:rPr>
                <w:rFonts w:ascii="Arial" w:hAnsi="Arial" w:cs="Arial"/>
                <w:lang w:eastAsia="zh-CN"/>
              </w:rPr>
            </w:pPr>
            <w:r>
              <w:rPr>
                <w:rFonts w:ascii="Arial" w:hAnsi="Arial" w:cs="Arial"/>
                <w:lang w:eastAsia="zh-CN"/>
              </w:rPr>
              <w:t>Huawei</w:t>
            </w:r>
          </w:p>
        </w:tc>
        <w:tc>
          <w:tcPr>
            <w:tcW w:w="7492" w:type="dxa"/>
            <w:gridSpan w:val="2"/>
          </w:tcPr>
          <w:p w14:paraId="62B648D3" w14:textId="534956D6" w:rsidR="0037550D" w:rsidRDefault="0037550D" w:rsidP="0037550D">
            <w:pPr>
              <w:spacing w:after="0"/>
              <w:rPr>
                <w:rFonts w:ascii="Arial" w:eastAsia="Yu Mincho" w:hAnsi="Arial" w:cs="Arial"/>
              </w:rPr>
            </w:pPr>
            <w:r>
              <w:rPr>
                <w:rFonts w:ascii="Arial" w:eastAsia="Yu Mincho" w:hAnsi="Arial" w:cs="Arial"/>
              </w:rPr>
              <w:t>We are fine with FL’s suggestion.</w:t>
            </w:r>
          </w:p>
        </w:tc>
      </w:tr>
      <w:tr w:rsidR="005126DE" w:rsidRPr="007D0264" w14:paraId="59D3DCBF" w14:textId="77777777" w:rsidTr="00075249">
        <w:tc>
          <w:tcPr>
            <w:tcW w:w="1525" w:type="dxa"/>
            <w:gridSpan w:val="2"/>
          </w:tcPr>
          <w:p w14:paraId="28484F03" w14:textId="01660543" w:rsidR="005126DE" w:rsidRDefault="005126DE" w:rsidP="005126DE">
            <w:pPr>
              <w:spacing w:after="0"/>
              <w:rPr>
                <w:rFonts w:ascii="Arial" w:hAnsi="Arial" w:cs="Arial"/>
                <w:lang w:eastAsia="zh-CN"/>
              </w:rPr>
            </w:pPr>
            <w:r w:rsidRPr="005126DE">
              <w:rPr>
                <w:rFonts w:ascii="Arial" w:hAnsi="Arial" w:cs="Arial"/>
                <w:lang w:eastAsia="zh-CN"/>
              </w:rPr>
              <w:t>Nokia, NSB</w:t>
            </w:r>
          </w:p>
        </w:tc>
        <w:tc>
          <w:tcPr>
            <w:tcW w:w="7492" w:type="dxa"/>
            <w:gridSpan w:val="2"/>
          </w:tcPr>
          <w:p w14:paraId="7CEDDD7A" w14:textId="77777777" w:rsidR="005126DE" w:rsidRDefault="005126DE" w:rsidP="005126DE">
            <w:pPr>
              <w:spacing w:after="0"/>
              <w:rPr>
                <w:rFonts w:ascii="Arial" w:eastAsia="Yu Mincho" w:hAnsi="Arial" w:cs="Arial"/>
              </w:rPr>
            </w:pPr>
            <w:r>
              <w:rPr>
                <w:rFonts w:ascii="Arial" w:eastAsia="Yu Mincho" w:hAnsi="Arial" w:cs="Arial"/>
              </w:rPr>
              <w:t>Ok to discuss issue #5 in WB AI.</w:t>
            </w:r>
          </w:p>
          <w:p w14:paraId="4C5690A0" w14:textId="77777777" w:rsidR="005126DE" w:rsidRDefault="005126DE" w:rsidP="005126DE">
            <w:pPr>
              <w:spacing w:after="0"/>
              <w:rPr>
                <w:rFonts w:ascii="Arial" w:eastAsia="Yu Mincho" w:hAnsi="Arial" w:cs="Arial"/>
              </w:rPr>
            </w:pPr>
            <w:r>
              <w:rPr>
                <w:rFonts w:ascii="Arial" w:eastAsia="Yu Mincho" w:hAnsi="Arial" w:cs="Arial"/>
              </w:rPr>
              <w:t>Ok to discuss issue #9 in channel access AI.</w:t>
            </w:r>
          </w:p>
          <w:p w14:paraId="790BEEC4" w14:textId="63012B0A" w:rsidR="005126DE" w:rsidRDefault="005126DE" w:rsidP="005126DE">
            <w:pPr>
              <w:spacing w:after="0"/>
              <w:rPr>
                <w:rFonts w:ascii="Arial" w:eastAsia="Yu Mincho" w:hAnsi="Arial" w:cs="Arial"/>
              </w:rPr>
            </w:pPr>
            <w:r>
              <w:rPr>
                <w:rFonts w:ascii="Arial" w:eastAsia="Yu Mincho" w:hAnsi="Arial" w:cs="Arial"/>
              </w:rPr>
              <w:t xml:space="preserve">Issue 8 is more related to UL signalling design than channel </w:t>
            </w:r>
            <w:proofErr w:type="gramStart"/>
            <w:r>
              <w:rPr>
                <w:rFonts w:ascii="Arial" w:eastAsia="Yu Mincho" w:hAnsi="Arial" w:cs="Arial"/>
              </w:rPr>
              <w:t>access, and</w:t>
            </w:r>
            <w:proofErr w:type="gramEnd"/>
            <w:r>
              <w:rPr>
                <w:rFonts w:ascii="Arial" w:eastAsia="Yu Mincho" w:hAnsi="Arial" w:cs="Arial"/>
              </w:rPr>
              <w:t xml:space="preserve"> is preferably discussed under this AI.</w:t>
            </w:r>
          </w:p>
        </w:tc>
      </w:tr>
      <w:tr w:rsidR="00395E94" w14:paraId="636B5065" w14:textId="77777777" w:rsidTr="00395E94">
        <w:trPr>
          <w:gridAfter w:val="1"/>
          <w:wAfter w:w="387" w:type="dxa"/>
        </w:trPr>
        <w:tc>
          <w:tcPr>
            <w:tcW w:w="1505" w:type="dxa"/>
            <w:tcBorders>
              <w:top w:val="single" w:sz="4" w:space="0" w:color="auto"/>
              <w:left w:val="single" w:sz="4" w:space="0" w:color="auto"/>
              <w:bottom w:val="single" w:sz="4" w:space="0" w:color="auto"/>
              <w:right w:val="single" w:sz="4" w:space="0" w:color="auto"/>
            </w:tcBorders>
            <w:hideMark/>
          </w:tcPr>
          <w:p w14:paraId="709E4323" w14:textId="77777777" w:rsidR="00395E94" w:rsidRDefault="00395E94">
            <w:pPr>
              <w:spacing w:after="0"/>
              <w:rPr>
                <w:rFonts w:ascii="Arial" w:hAnsi="Arial" w:cs="Arial"/>
                <w:lang w:eastAsia="zh-CN"/>
              </w:rPr>
            </w:pPr>
            <w:r>
              <w:rPr>
                <w:rFonts w:ascii="Arial" w:hAnsi="Arial" w:cs="Arial"/>
                <w:lang w:eastAsia="zh-CN"/>
              </w:rPr>
              <w:t>MediaTek</w:t>
            </w:r>
          </w:p>
        </w:tc>
        <w:tc>
          <w:tcPr>
            <w:tcW w:w="7125" w:type="dxa"/>
            <w:gridSpan w:val="2"/>
            <w:tcBorders>
              <w:top w:val="single" w:sz="4" w:space="0" w:color="auto"/>
              <w:left w:val="single" w:sz="4" w:space="0" w:color="auto"/>
              <w:bottom w:val="single" w:sz="4" w:space="0" w:color="auto"/>
              <w:right w:val="single" w:sz="4" w:space="0" w:color="auto"/>
            </w:tcBorders>
            <w:hideMark/>
          </w:tcPr>
          <w:p w14:paraId="02827FBE" w14:textId="77777777" w:rsidR="00395E94" w:rsidRDefault="00395E94">
            <w:pPr>
              <w:spacing w:after="0"/>
              <w:rPr>
                <w:rFonts w:ascii="Arial" w:eastAsia="Yu Mincho" w:hAnsi="Arial" w:cs="Arial"/>
                <w:lang w:eastAsia="zh-TW"/>
              </w:rPr>
            </w:pPr>
            <w:r>
              <w:rPr>
                <w:rFonts w:ascii="Arial" w:eastAsia="Yu Mincho" w:hAnsi="Arial" w:cs="Arial"/>
              </w:rPr>
              <w:t>On Issue 8, clarification is needed and should be easy one, either in channel access or UL AIs.</w:t>
            </w:r>
            <w:r>
              <w:rPr>
                <w:rFonts w:ascii="PMingLiU" w:eastAsia="PMingLiU" w:hAnsi="PMingLiU" w:cs="PMingLiU" w:hint="eastAsia"/>
                <w:lang w:eastAsia="zh-TW"/>
              </w:rPr>
              <w:t xml:space="preserve"> </w:t>
            </w:r>
          </w:p>
        </w:tc>
      </w:tr>
      <w:tr w:rsidR="00395E94" w:rsidRPr="007D0264" w14:paraId="400CEF3C" w14:textId="77777777" w:rsidTr="00075249">
        <w:tc>
          <w:tcPr>
            <w:tcW w:w="1525" w:type="dxa"/>
            <w:gridSpan w:val="2"/>
          </w:tcPr>
          <w:p w14:paraId="367BAF38" w14:textId="77777777" w:rsidR="00395E94" w:rsidRPr="00395E94" w:rsidRDefault="00395E94" w:rsidP="005126DE">
            <w:pPr>
              <w:spacing w:after="0"/>
              <w:rPr>
                <w:rFonts w:ascii="Arial" w:hAnsi="Arial" w:cs="Arial"/>
                <w:lang w:val="en-US" w:eastAsia="zh-CN"/>
              </w:rPr>
            </w:pPr>
          </w:p>
        </w:tc>
        <w:tc>
          <w:tcPr>
            <w:tcW w:w="7492" w:type="dxa"/>
            <w:gridSpan w:val="2"/>
          </w:tcPr>
          <w:p w14:paraId="41FDC8CB" w14:textId="77777777" w:rsidR="00395E94" w:rsidRDefault="00395E94" w:rsidP="005126DE">
            <w:pPr>
              <w:spacing w:after="0"/>
              <w:rPr>
                <w:rFonts w:ascii="Arial" w:eastAsia="Yu Mincho" w:hAnsi="Arial" w:cs="Arial"/>
              </w:rPr>
            </w:pPr>
          </w:p>
        </w:tc>
      </w:tr>
    </w:tbl>
    <w:p w14:paraId="2715C102" w14:textId="77777777" w:rsidR="00807160" w:rsidRDefault="00807160" w:rsidP="002B1FAF"/>
    <w:p w14:paraId="64B96616" w14:textId="6C50428A" w:rsidR="00AA2E61" w:rsidRDefault="00AA2E61">
      <w:pPr>
        <w:pStyle w:val="Heading1"/>
      </w:pP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13"/>
      <w:r>
        <w:t>3</w:t>
      </w:r>
      <w:r>
        <w:tab/>
        <w:t>Summary of Discussion in Preparation Phase</w:t>
      </w:r>
    </w:p>
    <w:p w14:paraId="7971151C" w14:textId="6E81341A" w:rsidR="00AA2E61" w:rsidRPr="00CE62A6" w:rsidRDefault="00AA2E61" w:rsidP="00AA2E61">
      <w:pPr>
        <w:pStyle w:val="ListParagraph"/>
        <w:numPr>
          <w:ilvl w:val="0"/>
          <w:numId w:val="36"/>
        </w:numPr>
        <w:rPr>
          <w:sz w:val="20"/>
          <w:szCs w:val="20"/>
        </w:rPr>
      </w:pPr>
      <w:r w:rsidRPr="00CE62A6">
        <w:rPr>
          <w:rFonts w:ascii="Arial" w:eastAsia="MS Mincho" w:hAnsi="Arial" w:cs="Arial"/>
          <w:sz w:val="20"/>
          <w:szCs w:val="20"/>
          <w:lang w:val="en-US" w:eastAsia="zh-CN"/>
        </w:rPr>
        <w:t>Clearly there is consensus that Issues #1 and #2 need to be treated – all companies indicated priority as H</w:t>
      </w:r>
    </w:p>
    <w:p w14:paraId="03D359BA" w14:textId="5DEB7614" w:rsidR="00AA2E61" w:rsidRPr="00CE62A6" w:rsidRDefault="00AA2E61" w:rsidP="00AA2E61">
      <w:pPr>
        <w:pStyle w:val="ListParagraph"/>
        <w:numPr>
          <w:ilvl w:val="1"/>
          <w:numId w:val="36"/>
        </w:numPr>
        <w:rPr>
          <w:sz w:val="20"/>
          <w:szCs w:val="20"/>
        </w:rPr>
      </w:pPr>
      <w:r w:rsidRPr="00CE62A6">
        <w:rPr>
          <w:rFonts w:ascii="Arial" w:eastAsia="MS Mincho" w:hAnsi="Arial" w:cs="Arial"/>
          <w:sz w:val="20"/>
          <w:szCs w:val="20"/>
          <w:lang w:val="en-US" w:eastAsia="zh-CN"/>
        </w:rPr>
        <w:t xml:space="preserve">These two topics </w:t>
      </w:r>
      <w:r w:rsidR="00591409">
        <w:rPr>
          <w:rFonts w:ascii="Arial" w:eastAsia="MS Mincho" w:hAnsi="Arial" w:cs="Arial"/>
          <w:sz w:val="20"/>
          <w:szCs w:val="20"/>
          <w:lang w:val="en-US" w:eastAsia="zh-CN"/>
        </w:rPr>
        <w:t>are closely related and can be discussed in Thread A</w:t>
      </w:r>
    </w:p>
    <w:p w14:paraId="7A51079F" w14:textId="4911679C" w:rsidR="00AA2E61" w:rsidRPr="00CE62A6" w:rsidRDefault="009B5F16" w:rsidP="00AA2E61">
      <w:pPr>
        <w:pStyle w:val="ListParagraph"/>
        <w:numPr>
          <w:ilvl w:val="0"/>
          <w:numId w:val="36"/>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Regarding Issue #8, there is no spare room in the Channel Access AI to discuss this issue, and several companies have indicated that it needs to be treated</w:t>
      </w:r>
    </w:p>
    <w:p w14:paraId="32A70CDB" w14:textId="77777777" w:rsidR="009B5F16" w:rsidRPr="00CE62A6" w:rsidRDefault="009B5F16" w:rsidP="009B5F16">
      <w:pPr>
        <w:pStyle w:val="ListParagraph"/>
        <w:numPr>
          <w:ilvl w:val="1"/>
          <w:numId w:val="36"/>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Hence, the moderator proposal is to include it in Thread B</w:t>
      </w:r>
    </w:p>
    <w:p w14:paraId="68ED7AE2" w14:textId="4329EBD6" w:rsidR="009B5F16" w:rsidRPr="00CE62A6" w:rsidRDefault="009B5F16" w:rsidP="009B5F16">
      <w:pPr>
        <w:pStyle w:val="ListParagraph"/>
        <w:numPr>
          <w:ilvl w:val="1"/>
          <w:numId w:val="36"/>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lastRenderedPageBreak/>
        <w:t>If there are objections that this is even an issue, please indicate so. It was unclear if companies that indicated ‘N’ did so because it was originally proposed to discuss this in the Channel Access AI.</w:t>
      </w:r>
    </w:p>
    <w:p w14:paraId="13561E2B" w14:textId="445309A7" w:rsidR="00CE62A6" w:rsidRPr="00CE62A6" w:rsidRDefault="00CE62A6" w:rsidP="00CE62A6">
      <w:pPr>
        <w:pStyle w:val="ListParagraph"/>
        <w:numPr>
          <w:ilvl w:val="0"/>
          <w:numId w:val="36"/>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 xml:space="preserve">All companies indicated priority ‘L’ for the editorial </w:t>
      </w:r>
      <w:r w:rsidR="009B5F16" w:rsidRPr="00CE62A6">
        <w:rPr>
          <w:rFonts w:ascii="Arial" w:eastAsia="MS Mincho" w:hAnsi="Arial" w:cs="Arial"/>
          <w:sz w:val="20"/>
          <w:szCs w:val="20"/>
          <w:lang w:val="en-US" w:eastAsia="zh-CN"/>
        </w:rPr>
        <w:t>issues (#6, #7)</w:t>
      </w:r>
      <w:r w:rsidRPr="00CE62A6">
        <w:rPr>
          <w:rFonts w:ascii="Arial" w:eastAsia="MS Mincho" w:hAnsi="Arial" w:cs="Arial"/>
          <w:sz w:val="20"/>
          <w:szCs w:val="20"/>
          <w:lang w:val="en-US" w:eastAsia="zh-CN"/>
        </w:rPr>
        <w:t>, but no companies indicated ‘N’</w:t>
      </w:r>
    </w:p>
    <w:p w14:paraId="40A61D57" w14:textId="3851B406" w:rsidR="00CE62A6" w:rsidRPr="00CE62A6" w:rsidRDefault="00CE62A6" w:rsidP="00CE62A6">
      <w:pPr>
        <w:pStyle w:val="ListParagraph"/>
        <w:numPr>
          <w:ilvl w:val="1"/>
          <w:numId w:val="36"/>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Hence, the moderator proposal is to include TPs on these directly for discussion – hopefully they are non-controversial</w:t>
      </w:r>
    </w:p>
    <w:p w14:paraId="31740945" w14:textId="15AA0B78" w:rsidR="00CE62A6" w:rsidRPr="00CE62A6" w:rsidRDefault="00CE62A6" w:rsidP="00CE62A6">
      <w:pPr>
        <w:pStyle w:val="ListParagraph"/>
        <w:numPr>
          <w:ilvl w:val="1"/>
          <w:numId w:val="36"/>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 xml:space="preserve">Another editorial issue that was brought to the moderator’s attention </w:t>
      </w:r>
      <w:r w:rsidR="00591409">
        <w:rPr>
          <w:rFonts w:ascii="Arial" w:eastAsia="MS Mincho" w:hAnsi="Arial" w:cs="Arial"/>
          <w:sz w:val="20"/>
          <w:szCs w:val="20"/>
          <w:lang w:val="en-US" w:eastAsia="zh-CN"/>
        </w:rPr>
        <w:t xml:space="preserve">from the Wideband agenda item </w:t>
      </w:r>
      <w:r w:rsidRPr="00CE62A6">
        <w:rPr>
          <w:rFonts w:ascii="Arial" w:eastAsia="MS Mincho" w:hAnsi="Arial" w:cs="Arial"/>
          <w:sz w:val="20"/>
          <w:szCs w:val="20"/>
          <w:lang w:val="en-US" w:eastAsia="zh-CN"/>
        </w:rPr>
        <w:t>is Issue #11. This also should be non-controversial.</w:t>
      </w:r>
    </w:p>
    <w:p w14:paraId="28C8F8C6" w14:textId="1592F624" w:rsidR="00CE62A6" w:rsidRPr="00CE62A6" w:rsidRDefault="00CE62A6" w:rsidP="00CE62A6">
      <w:pPr>
        <w:rPr>
          <w:rFonts w:ascii="Arial" w:eastAsia="MS Mincho" w:hAnsi="Arial" w:cs="Arial"/>
          <w:lang w:val="en-US" w:eastAsia="zh-CN"/>
        </w:rPr>
      </w:pPr>
    </w:p>
    <w:p w14:paraId="41F98431" w14:textId="7A16C004" w:rsidR="00CE62A6" w:rsidRPr="00CE62A6" w:rsidRDefault="00CE62A6" w:rsidP="00CE62A6">
      <w:pPr>
        <w:rPr>
          <w:rFonts w:ascii="Arial" w:eastAsia="MS Mincho" w:hAnsi="Arial" w:cs="Arial"/>
          <w:b/>
          <w:bCs/>
          <w:lang w:val="en-US" w:eastAsia="zh-CN"/>
        </w:rPr>
      </w:pPr>
      <w:bookmarkStart w:id="27" w:name="_GoBack"/>
      <w:r w:rsidRPr="00CE62A6">
        <w:rPr>
          <w:rFonts w:ascii="Arial" w:eastAsia="MS Mincho" w:hAnsi="Arial" w:cs="Arial"/>
          <w:b/>
          <w:bCs/>
          <w:highlight w:val="cyan"/>
          <w:lang w:val="en-US" w:eastAsia="zh-CN"/>
        </w:rPr>
        <w:t>Proposal</w:t>
      </w:r>
    </w:p>
    <w:p w14:paraId="62D303D9" w14:textId="4BD28327" w:rsidR="00CE62A6" w:rsidRDefault="00CE62A6" w:rsidP="00CE62A6">
      <w:pPr>
        <w:pStyle w:val="ListParagraph"/>
        <w:numPr>
          <w:ilvl w:val="0"/>
          <w:numId w:val="37"/>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Email Thread A</w:t>
      </w:r>
    </w:p>
    <w:p w14:paraId="65FE5F09" w14:textId="69D243C9" w:rsidR="00CE62A6" w:rsidRDefault="00CE62A6" w:rsidP="00CE62A6">
      <w:pPr>
        <w:pStyle w:val="BodyText"/>
        <w:numPr>
          <w:ilvl w:val="1"/>
          <w:numId w:val="37"/>
        </w:numPr>
        <w:spacing w:after="0"/>
        <w:rPr>
          <w:lang w:val="de-DE"/>
        </w:rPr>
      </w:pPr>
      <w:r w:rsidRPr="00CE62A6">
        <w:rPr>
          <w:b/>
          <w:bCs/>
          <w:lang w:val="de-DE"/>
        </w:rPr>
        <w:t>Issue #1</w:t>
      </w:r>
      <w:r>
        <w:rPr>
          <w:lang w:val="de-DE"/>
        </w:rPr>
        <w:t xml:space="preserve">: </w:t>
      </w:r>
      <w:r w:rsidRPr="005C0484">
        <w:rPr>
          <w:lang w:val="de-DE"/>
        </w:rPr>
        <w:t>RB set allocation when interlaced transmission configured for PUSCH scheduled by RAR UL grant, PUSCH scheduled by DCI 0_0 addressed to TC_RNTI, and cell-specific PUCCH</w:t>
      </w:r>
    </w:p>
    <w:p w14:paraId="427F6E94" w14:textId="732657DB" w:rsidR="00591409" w:rsidRPr="00591409" w:rsidRDefault="00591409" w:rsidP="00591409">
      <w:pPr>
        <w:pStyle w:val="BodyText"/>
        <w:numPr>
          <w:ilvl w:val="1"/>
          <w:numId w:val="37"/>
        </w:numPr>
        <w:spacing w:after="0"/>
        <w:rPr>
          <w:lang w:val="de-DE"/>
        </w:rPr>
      </w:pPr>
      <w:r w:rsidRPr="00CE62A6">
        <w:rPr>
          <w:rFonts w:eastAsia="MS Mincho" w:cs="Arial"/>
          <w:b/>
          <w:bCs/>
          <w:lang w:val="en-US"/>
        </w:rPr>
        <w:t>Issue #2</w:t>
      </w:r>
      <w:r>
        <w:rPr>
          <w:rFonts w:eastAsia="MS Mincho" w:cs="Arial"/>
          <w:lang w:val="en-US"/>
        </w:rPr>
        <w:t xml:space="preserve">: </w:t>
      </w:r>
      <w:r>
        <w:rPr>
          <w:lang w:val="de-DE"/>
        </w:rPr>
        <w:t>RB set allocation</w:t>
      </w:r>
      <w:r w:rsidRPr="005C0484">
        <w:rPr>
          <w:lang w:val="de-DE"/>
        </w:rPr>
        <w:t xml:space="preserve"> for PUSCH scheduled by DCI 0_0 in a CSS to accomodate CORESET bandwidth spanning more than one UL RB set</w:t>
      </w:r>
    </w:p>
    <w:p w14:paraId="39B03E45" w14:textId="77777777" w:rsidR="00591409" w:rsidRPr="00CE62A6" w:rsidRDefault="00591409" w:rsidP="00591409">
      <w:pPr>
        <w:pStyle w:val="BodyText"/>
        <w:spacing w:after="0"/>
        <w:rPr>
          <w:lang w:val="de-DE"/>
        </w:rPr>
      </w:pPr>
    </w:p>
    <w:p w14:paraId="18D9086E" w14:textId="27C026FE" w:rsidR="00CE62A6" w:rsidRDefault="00CE62A6" w:rsidP="00CE62A6">
      <w:pPr>
        <w:pStyle w:val="ListParagraph"/>
        <w:numPr>
          <w:ilvl w:val="0"/>
          <w:numId w:val="37"/>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Email Thread B</w:t>
      </w:r>
    </w:p>
    <w:p w14:paraId="454F4BB3" w14:textId="354E37EE" w:rsidR="00591409" w:rsidRPr="00591409" w:rsidRDefault="00CE62A6" w:rsidP="00591409">
      <w:pPr>
        <w:pStyle w:val="BodyText"/>
        <w:numPr>
          <w:ilvl w:val="1"/>
          <w:numId w:val="37"/>
        </w:numPr>
        <w:spacing w:after="0"/>
        <w:rPr>
          <w:lang w:val="de-DE"/>
        </w:rPr>
      </w:pPr>
      <w:r w:rsidRPr="00CE62A6">
        <w:rPr>
          <w:b/>
          <w:bCs/>
          <w:lang w:val="de-DE"/>
        </w:rPr>
        <w:t>Issue #8</w:t>
      </w:r>
      <w:r>
        <w:rPr>
          <w:lang w:val="de-DE"/>
        </w:rPr>
        <w:t xml:space="preserve">: </w:t>
      </w:r>
      <w:r w:rsidRPr="005C0484">
        <w:rPr>
          <w:lang w:val="de-DE"/>
        </w:rPr>
        <w:t>Clarifications on UCI multiplexing in PUSCH accounting for LBT outcome</w:t>
      </w:r>
    </w:p>
    <w:p w14:paraId="46AF7A85" w14:textId="7ED17A57" w:rsidR="00CE62A6" w:rsidRDefault="00CE62A6" w:rsidP="00591409">
      <w:pPr>
        <w:pStyle w:val="ListParagraph"/>
        <w:numPr>
          <w:ilvl w:val="1"/>
          <w:numId w:val="37"/>
        </w:numPr>
        <w:rPr>
          <w:rFonts w:ascii="Arial" w:eastAsia="MS Mincho" w:hAnsi="Arial" w:cs="Arial"/>
          <w:sz w:val="20"/>
          <w:szCs w:val="20"/>
          <w:lang w:val="en-US" w:eastAsia="zh-CN"/>
        </w:rPr>
      </w:pPr>
      <w:r w:rsidRPr="00CE62A6">
        <w:rPr>
          <w:rFonts w:ascii="Arial" w:eastAsia="MS Mincho" w:hAnsi="Arial" w:cs="Arial"/>
          <w:sz w:val="20"/>
          <w:szCs w:val="20"/>
          <w:lang w:val="en-US" w:eastAsia="zh-CN"/>
        </w:rPr>
        <w:t>Editorial issues</w:t>
      </w:r>
      <w:r>
        <w:rPr>
          <w:rFonts w:ascii="Arial" w:eastAsia="MS Mincho" w:hAnsi="Arial" w:cs="Arial"/>
          <w:sz w:val="20"/>
          <w:szCs w:val="20"/>
          <w:lang w:val="en-US" w:eastAsia="zh-CN"/>
        </w:rPr>
        <w:t xml:space="preserve"> (</w:t>
      </w:r>
      <w:r w:rsidRPr="00CE62A6">
        <w:rPr>
          <w:rFonts w:ascii="Arial" w:eastAsia="MS Mincho" w:hAnsi="Arial" w:cs="Arial"/>
          <w:sz w:val="20"/>
          <w:szCs w:val="20"/>
          <w:lang w:val="en-US" w:eastAsia="zh-CN"/>
        </w:rPr>
        <w:t>moderator to draft TPs</w:t>
      </w:r>
      <w:r w:rsidR="00591409">
        <w:rPr>
          <w:rFonts w:ascii="Arial" w:eastAsia="MS Mincho" w:hAnsi="Arial" w:cs="Arial"/>
          <w:sz w:val="20"/>
          <w:szCs w:val="20"/>
          <w:lang w:val="en-US" w:eastAsia="zh-CN"/>
        </w:rPr>
        <w:t xml:space="preserve"> for quick approval in Week #1</w:t>
      </w:r>
      <w:r>
        <w:rPr>
          <w:rFonts w:ascii="Arial" w:eastAsia="MS Mincho" w:hAnsi="Arial" w:cs="Arial"/>
          <w:sz w:val="20"/>
          <w:szCs w:val="20"/>
          <w:lang w:val="en-US" w:eastAsia="zh-CN"/>
        </w:rPr>
        <w:t>)</w:t>
      </w:r>
      <w:r w:rsidR="00591409">
        <w:rPr>
          <w:rFonts w:ascii="Arial" w:eastAsia="MS Mincho" w:hAnsi="Arial" w:cs="Arial"/>
          <w:sz w:val="20"/>
          <w:szCs w:val="20"/>
          <w:lang w:val="en-US" w:eastAsia="zh-CN"/>
        </w:rPr>
        <w:t>:</w:t>
      </w:r>
    </w:p>
    <w:p w14:paraId="6570FE0C" w14:textId="77777777" w:rsidR="00CE62A6" w:rsidRPr="00591409" w:rsidRDefault="00CE62A6" w:rsidP="00591409">
      <w:pPr>
        <w:pStyle w:val="ListParagraph"/>
        <w:numPr>
          <w:ilvl w:val="2"/>
          <w:numId w:val="37"/>
        </w:numPr>
        <w:rPr>
          <w:rFonts w:ascii="Arial" w:eastAsia="MS Mincho" w:hAnsi="Arial" w:cs="Arial"/>
          <w:b/>
          <w:bCs/>
          <w:sz w:val="20"/>
          <w:szCs w:val="20"/>
          <w:lang w:val="en-US" w:eastAsia="zh-CN"/>
        </w:rPr>
      </w:pPr>
      <w:r w:rsidRPr="00591409">
        <w:rPr>
          <w:rFonts w:ascii="Arial" w:eastAsia="MS Mincho" w:hAnsi="Arial" w:cs="Arial"/>
          <w:b/>
          <w:bCs/>
          <w:sz w:val="20"/>
          <w:szCs w:val="20"/>
          <w:lang w:val="en-US" w:eastAsia="zh-CN"/>
        </w:rPr>
        <w:t>Issues #6</w:t>
      </w:r>
    </w:p>
    <w:p w14:paraId="6526DC08" w14:textId="77777777" w:rsidR="00CE62A6" w:rsidRPr="00591409" w:rsidRDefault="00CE62A6" w:rsidP="00591409">
      <w:pPr>
        <w:pStyle w:val="ListParagraph"/>
        <w:numPr>
          <w:ilvl w:val="2"/>
          <w:numId w:val="37"/>
        </w:numPr>
        <w:rPr>
          <w:rFonts w:ascii="Arial" w:eastAsia="MS Mincho" w:hAnsi="Arial" w:cs="Arial"/>
          <w:b/>
          <w:bCs/>
          <w:sz w:val="20"/>
          <w:szCs w:val="20"/>
          <w:lang w:val="en-US" w:eastAsia="zh-CN"/>
        </w:rPr>
      </w:pPr>
      <w:r w:rsidRPr="00591409">
        <w:rPr>
          <w:rFonts w:ascii="Arial" w:eastAsia="MS Mincho" w:hAnsi="Arial" w:cs="Arial"/>
          <w:b/>
          <w:bCs/>
          <w:sz w:val="20"/>
          <w:szCs w:val="20"/>
          <w:lang w:val="en-US" w:eastAsia="zh-CN"/>
        </w:rPr>
        <w:t>Issue #7</w:t>
      </w:r>
    </w:p>
    <w:p w14:paraId="5620B8A4" w14:textId="56ED7B1B" w:rsidR="00CE62A6" w:rsidRPr="00591409" w:rsidRDefault="00CE62A6" w:rsidP="00591409">
      <w:pPr>
        <w:pStyle w:val="ListParagraph"/>
        <w:numPr>
          <w:ilvl w:val="2"/>
          <w:numId w:val="37"/>
        </w:numPr>
        <w:rPr>
          <w:rFonts w:ascii="Arial" w:eastAsia="MS Mincho" w:hAnsi="Arial" w:cs="Arial"/>
          <w:b/>
          <w:bCs/>
          <w:sz w:val="20"/>
          <w:szCs w:val="20"/>
          <w:lang w:val="en-US" w:eastAsia="zh-CN"/>
        </w:rPr>
      </w:pPr>
      <w:r w:rsidRPr="00591409">
        <w:rPr>
          <w:rFonts w:ascii="Arial" w:eastAsia="MS Mincho" w:hAnsi="Arial" w:cs="Arial"/>
          <w:b/>
          <w:bCs/>
          <w:sz w:val="20"/>
          <w:szCs w:val="20"/>
          <w:lang w:val="en-US" w:eastAsia="zh-CN"/>
        </w:rPr>
        <w:t>Issue #11</w:t>
      </w:r>
    </w:p>
    <w:bookmarkEnd w:id="27"/>
    <w:p w14:paraId="6F3AC077" w14:textId="77777777" w:rsidR="00CE62A6" w:rsidRPr="00CE62A6" w:rsidRDefault="00CE62A6" w:rsidP="00CE62A6">
      <w:pPr>
        <w:rPr>
          <w:rFonts w:ascii="Arial" w:eastAsia="MS Mincho" w:hAnsi="Arial" w:cs="Arial"/>
          <w:lang w:val="en-US" w:eastAsia="zh-CN"/>
        </w:rPr>
      </w:pPr>
    </w:p>
    <w:p w14:paraId="3A065FBE" w14:textId="77777777" w:rsidR="000916C2" w:rsidRDefault="00670370">
      <w:pPr>
        <w:pStyle w:val="Heading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3A9D30EB" w14:textId="6E23F2EB" w:rsidR="002B1FAF" w:rsidRPr="00761D88" w:rsidRDefault="002B1FAF" w:rsidP="002B1FAF">
      <w:pPr>
        <w:pStyle w:val="ListParagraph"/>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7CB5AB46" w14:textId="1F61A01A"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6078918A" w14:textId="00B8A2F1"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2F6F201D" w14:textId="0B9CC027"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ListParagraph"/>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Heading1"/>
        <w:ind w:left="0" w:firstLine="0"/>
        <w:rPr>
          <w:lang w:val="en-US"/>
        </w:rPr>
      </w:pPr>
      <w:r>
        <w:rPr>
          <w:lang w:val="en-US"/>
        </w:rPr>
        <w:lastRenderedPageBreak/>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7A418771" w14:textId="372D5C3E" w:rsidR="004C05A3" w:rsidRDefault="00FB102D" w:rsidP="005D27E2">
      <w:pPr>
        <w:pStyle w:val="BodyText"/>
        <w:rPr>
          <w:rStyle w:val="BodyTextChar"/>
        </w:rPr>
      </w:pPr>
      <w:r w:rsidRPr="00FB102D">
        <w:rPr>
          <w:rStyle w:val="BodyTextChar"/>
          <w:noProof/>
          <w:lang w:val="en-US" w:eastAsia="zh-TW"/>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591409" w:rsidRPr="004C05A3" w:rsidRDefault="0059140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591409" w:rsidRDefault="00591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591409" w:rsidRPr="004C05A3" w:rsidRDefault="0059140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591409" w:rsidRDefault="00591409"/>
                  </w:txbxContent>
                </v:textbox>
                <w10:wrap type="topAndBottom" anchorx="margin"/>
              </v:shape>
            </w:pict>
          </mc:Fallback>
        </mc:AlternateContent>
      </w:r>
      <w:r w:rsidR="004C05A3">
        <w:rPr>
          <w:rStyle w:val="BodyTextChar"/>
        </w:rPr>
        <w:t xml:space="preserve">This originated from an </w:t>
      </w:r>
      <w:r w:rsidR="0015640C">
        <w:rPr>
          <w:rStyle w:val="BodyTextChar"/>
        </w:rPr>
        <w:t xml:space="preserve">NR-U </w:t>
      </w:r>
      <w:r w:rsidR="004C05A3">
        <w:rPr>
          <w:rStyle w:val="BodyTextChar"/>
        </w:rPr>
        <w:t>agreement</w:t>
      </w:r>
      <w:r>
        <w:rPr>
          <w:rStyle w:val="BodyTextChar"/>
        </w:rPr>
        <w:t xml:space="preserve"> during </w:t>
      </w:r>
      <w:r w:rsidR="004C05A3">
        <w:rPr>
          <w:rStyle w:val="BodyTextChar"/>
        </w:rPr>
        <w:t>RAN1#93, which was the same meeting in which RAN1 discussed</w:t>
      </w:r>
      <w:r w:rsidR="0015640C">
        <w:rPr>
          <w:rStyle w:val="BodyTextChar"/>
        </w:rPr>
        <w:t xml:space="preserve"> </w:t>
      </w:r>
      <w:proofErr w:type="gramStart"/>
      <w:r w:rsidR="0015640C">
        <w:rPr>
          <w:rStyle w:val="BodyTextChar"/>
        </w:rPr>
        <w:t>an</w:t>
      </w:r>
      <w:proofErr w:type="gramEnd"/>
      <w:r w:rsidR="0015640C">
        <w:rPr>
          <w:rStyle w:val="BodyTextChar"/>
        </w:rPr>
        <w:t xml:space="preserve"> LS from RAN2 on two possible</w:t>
      </w:r>
      <w:r w:rsidR="004C05A3">
        <w:rPr>
          <w:rStyle w:val="BodyTextChar"/>
        </w:rPr>
        <w:t xml:space="preserve"> configuration options for the initial DL/UL BWP. RAN1 ended up agreeing to support </w:t>
      </w:r>
      <w:r w:rsidR="0015640C">
        <w:rPr>
          <w:rStyle w:val="BodyTextChar"/>
        </w:rPr>
        <w:t>the two</w:t>
      </w:r>
      <w:r w:rsidR="004C05A3">
        <w:rPr>
          <w:rStyle w:val="BodyTextChar"/>
        </w:rPr>
        <w:t xml:space="preserve"> configuration options</w:t>
      </w:r>
      <w:r w:rsidR="0015640C">
        <w:rPr>
          <w:rStyle w:val="BodyTextChar"/>
        </w:rPr>
        <w:t xml:space="preserve"> (Option 1 and Option 2)</w:t>
      </w:r>
      <w:r w:rsidR="004C05A3">
        <w:rPr>
          <w:rStyle w:val="BodyTextChar"/>
        </w:rPr>
        <w:t xml:space="preserve"> listed in Appendix B.2 of 38.331</w:t>
      </w:r>
      <w:r w:rsidR="0015640C">
        <w:rPr>
          <w:rStyle w:val="BodyTextChar"/>
        </w:rPr>
        <w:t>. This is copied into Appendix B below for convenience.</w:t>
      </w:r>
    </w:p>
    <w:p w14:paraId="7A99BC74" w14:textId="040DFF62" w:rsidR="0015640C" w:rsidRDefault="0015640C" w:rsidP="0015640C">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BodyText"/>
        <w:numPr>
          <w:ilvl w:val="0"/>
          <w:numId w:val="29"/>
        </w:numPr>
        <w:rPr>
          <w:rStyle w:val="BodyTextChar"/>
        </w:rPr>
      </w:pPr>
      <w:r>
        <w:rPr>
          <w:rStyle w:val="BodyTextChar"/>
        </w:rPr>
        <w:t>RB set allocation rule for PUSCH scheduled by RAR UL Grant, i.e., Msg3 of the RACH procedure</w:t>
      </w:r>
    </w:p>
    <w:p w14:paraId="2C2307E7" w14:textId="14E08450" w:rsidR="0015640C" w:rsidRDefault="0015640C" w:rsidP="0015640C">
      <w:pPr>
        <w:pStyle w:val="BodyText"/>
        <w:numPr>
          <w:ilvl w:val="0"/>
          <w:numId w:val="29"/>
        </w:numPr>
        <w:rPr>
          <w:rStyle w:val="BodyTextChar"/>
        </w:rPr>
      </w:pPr>
      <w:r>
        <w:rPr>
          <w:rStyle w:val="BodyTextChar"/>
        </w:rPr>
        <w:t>RB set allocation rule for PUSCH scheduled by DCI 0_0 addressed to TC-RNTI, i.e., for Msg3 re-transmissions</w:t>
      </w:r>
    </w:p>
    <w:p w14:paraId="121EB12D" w14:textId="3EC357C5" w:rsidR="0015640C" w:rsidRDefault="0015640C" w:rsidP="0015640C">
      <w:pPr>
        <w:pStyle w:val="BodyText"/>
        <w:numPr>
          <w:ilvl w:val="0"/>
          <w:numId w:val="29"/>
        </w:numPr>
        <w:rPr>
          <w:rStyle w:val="BodyTextChar"/>
        </w:rPr>
      </w:pPr>
      <w:r>
        <w:rPr>
          <w:rStyle w:val="BodyTextChar"/>
        </w:rPr>
        <w:t>RB set allocation rule for PUCCH transmissions prior to dedicated configuration, e.g., for HARQ ACK of Msg4</w:t>
      </w:r>
    </w:p>
    <w:p w14:paraId="1F66BB36" w14:textId="0F7A2D7E" w:rsidR="00D34692" w:rsidRDefault="0015640C" w:rsidP="005D27E2">
      <w:pPr>
        <w:pStyle w:val="BodyText"/>
        <w:rPr>
          <w:rStyle w:val="BodyTextChar"/>
        </w:rPr>
      </w:pPr>
      <w:r>
        <w:rPr>
          <w:rStyle w:val="BodyTextChar"/>
        </w:rPr>
        <w:t xml:space="preserve">Since Rel-15 supports both Option 1 and Option 2, it should be further discussed how to capture the </w:t>
      </w:r>
      <w:r w:rsidR="006F5EC1">
        <w:rPr>
          <w:rStyle w:val="BodyTextChar"/>
        </w:rPr>
        <w:t xml:space="preserve">NR-U </w:t>
      </w:r>
      <w:r>
        <w:rPr>
          <w:rStyle w:val="BodyTextChar"/>
        </w:rPr>
        <w:t xml:space="preserve">agreement on 20 MHz initial DL/UL BWP in consideration of </w:t>
      </w:r>
      <w:r w:rsidR="006F5EC1">
        <w:rPr>
          <w:rStyle w:val="BodyTextChar"/>
        </w:rPr>
        <w:t xml:space="preserve">both of </w:t>
      </w:r>
      <w:r>
        <w:rPr>
          <w:rStyle w:val="BodyTextChar"/>
        </w:rPr>
        <w:t>these options.</w:t>
      </w:r>
      <w:r w:rsidR="006F5EC1">
        <w:rPr>
          <w:rStyle w:val="BodyText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BodyTextChar"/>
        </w:rPr>
        <w:t xml:space="preserve"> for NR-U</w:t>
      </w:r>
      <w:r w:rsidR="006F5EC1">
        <w:rPr>
          <w:rStyle w:val="BodyTextChar"/>
        </w:rPr>
        <w:t xml:space="preserve">), regardless of whether Option 1 </w:t>
      </w:r>
      <w:r w:rsidR="00D34692">
        <w:rPr>
          <w:rStyle w:val="BodyTextChar"/>
        </w:rPr>
        <w:t>or</w:t>
      </w:r>
      <w:r w:rsidR="006F5EC1">
        <w:rPr>
          <w:rStyle w:val="BodyTextChar"/>
        </w:rPr>
        <w:t xml:space="preserve"> Option 2 is used</w:t>
      </w:r>
      <w:r w:rsidR="00D34692">
        <w:rPr>
          <w:rStyle w:val="BodyTextChar"/>
        </w:rPr>
        <w:t>, i.e., regardless of the size of the initial DL BWP</w:t>
      </w:r>
      <w:r w:rsidR="00F31A59">
        <w:rPr>
          <w:rStyle w:val="BodyTextChar"/>
        </w:rPr>
        <w:t>:</w:t>
      </w:r>
    </w:p>
    <w:p w14:paraId="29751078" w14:textId="77777777" w:rsidR="00D34692" w:rsidRDefault="006F5EC1" w:rsidP="00D34692">
      <w:pPr>
        <w:pStyle w:val="BodyText"/>
        <w:numPr>
          <w:ilvl w:val="0"/>
          <w:numId w:val="31"/>
        </w:numPr>
        <w:rPr>
          <w:rStyle w:val="BodyTextChar"/>
        </w:rPr>
      </w:pPr>
      <w:r>
        <w:rPr>
          <w:rStyle w:val="BodyTextChar"/>
        </w:rPr>
        <w:t>38.212 specifies that DCI 1_0 addressed to SI-RNTI</w:t>
      </w:r>
      <w:r w:rsidR="00D34692">
        <w:rPr>
          <w:rStyle w:val="BodyTextChar"/>
        </w:rPr>
        <w:t xml:space="preserve"> </w:t>
      </w:r>
      <w:r>
        <w:rPr>
          <w:rStyle w:val="BodyTextChar"/>
        </w:rPr>
        <w:t>/</w:t>
      </w:r>
      <w:r w:rsidR="00D34692">
        <w:rPr>
          <w:rStyle w:val="BodyTextChar"/>
        </w:rPr>
        <w:t xml:space="preserve"> </w:t>
      </w:r>
      <w:r>
        <w:rPr>
          <w:rStyle w:val="BodyTextChar"/>
        </w:rPr>
        <w:t>RA-RNTI</w:t>
      </w:r>
      <w:r w:rsidR="00D34692">
        <w:rPr>
          <w:rStyle w:val="BodyTextChar"/>
        </w:rPr>
        <w:t xml:space="preserve"> </w:t>
      </w:r>
      <w:r>
        <w:rPr>
          <w:rStyle w:val="BodyTextChar"/>
        </w:rPr>
        <w:t>/</w:t>
      </w:r>
      <w:r w:rsidR="00D34692">
        <w:rPr>
          <w:rStyle w:val="BodyTextChar"/>
        </w:rPr>
        <w:t xml:space="preserve"> </w:t>
      </w:r>
      <w:r>
        <w:rPr>
          <w:rStyle w:val="BodyTextChar"/>
        </w:rPr>
        <w:t xml:space="preserve">TC-RNTI </w:t>
      </w:r>
      <w:r w:rsidR="00D34692">
        <w:rPr>
          <w:rStyle w:val="BodyTextChar"/>
        </w:rPr>
        <w:t>restricts the FDRA to the size of CORESET0</w:t>
      </w:r>
    </w:p>
    <w:p w14:paraId="617859A6" w14:textId="00B60D04" w:rsidR="00D34692" w:rsidRDefault="00D34692" w:rsidP="00D34692">
      <w:pPr>
        <w:pStyle w:val="BodyText"/>
        <w:numPr>
          <w:ilvl w:val="0"/>
          <w:numId w:val="31"/>
        </w:numPr>
        <w:rPr>
          <w:rStyle w:val="BodyTextChar"/>
        </w:rPr>
      </w:pPr>
      <w:r>
        <w:rPr>
          <w:rStyle w:val="BodyTextChar"/>
        </w:rPr>
        <w:t>38.214 Section 5.1.2.2 specifies that the PDSCH scheduled by DCI 1_0 in CSS is restricted to the bandwidth of CORESET0</w:t>
      </w:r>
      <w:r w:rsidR="006F5EC1">
        <w:rPr>
          <w:rStyle w:val="BodyTextChar"/>
        </w:rPr>
        <w:t>.</w:t>
      </w:r>
    </w:p>
    <w:p w14:paraId="48598043" w14:textId="0CA5D1C3" w:rsidR="00D34692" w:rsidRDefault="006F5EC1" w:rsidP="005D27E2">
      <w:pPr>
        <w:pStyle w:val="BodyText"/>
        <w:rPr>
          <w:lang w:val="en-US"/>
        </w:rPr>
      </w:pPr>
      <w:r>
        <w:rPr>
          <w:rStyle w:val="BodyTextChar"/>
        </w:rPr>
        <w:t>Hence, what is left to discuss is UL transmissions prior to the UE entering RRC_CONNECTED mode (see above 3 bullets).</w:t>
      </w:r>
      <w:r w:rsidR="00D34692">
        <w:rPr>
          <w:rStyle w:val="BodyText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w:t>
      </w:r>
      <w:proofErr w:type="spellStart"/>
      <w:r w:rsidR="00113E3C">
        <w:rPr>
          <w:lang w:val="en-US"/>
        </w:rPr>
        <w:t>PxSCH</w:t>
      </w:r>
      <w:proofErr w:type="spellEnd"/>
      <w:r w:rsidR="00113E3C">
        <w:rPr>
          <w:lang w:val="en-US"/>
        </w:rPr>
        <w:t>/</w:t>
      </w:r>
      <w:proofErr w:type="spellStart"/>
      <w:r w:rsidR="00113E3C">
        <w:rPr>
          <w:lang w:val="en-US"/>
        </w:rPr>
        <w:t>PxCCH</w:t>
      </w:r>
      <w:proofErr w:type="spellEnd"/>
      <w:r w:rsidR="00113E3C">
        <w:rPr>
          <w:lang w:val="en-US"/>
        </w:rPr>
        <w:t xml:space="preserve"> transmission/reception.</w:t>
      </w:r>
    </w:p>
    <w:p w14:paraId="0FA382ED" w14:textId="4AD0E644" w:rsidR="00FA1C9E" w:rsidRDefault="005D27E2" w:rsidP="005D27E2">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w:t>
      </w:r>
      <w:proofErr w:type="spellStart"/>
      <w:r w:rsidR="00042D8D" w:rsidRPr="00FA1C9E">
        <w:rPr>
          <w:i/>
          <w:iCs/>
          <w:lang w:val="en-US"/>
        </w:rPr>
        <w:t>DownlinkCommon</w:t>
      </w:r>
      <w:proofErr w:type="spellEnd"/>
      <w:r w:rsidR="00042D8D">
        <w:rPr>
          <w:lang w:val="en-US"/>
        </w:rPr>
        <w:t xml:space="preserve"> and </w:t>
      </w:r>
      <w:r w:rsidR="00042D8D" w:rsidRPr="00FA1C9E">
        <w:rPr>
          <w:i/>
          <w:iCs/>
          <w:lang w:val="en-US"/>
        </w:rPr>
        <w:t>BWP-</w:t>
      </w:r>
      <w:proofErr w:type="spellStart"/>
      <w:r w:rsidR="00042D8D" w:rsidRPr="00FA1C9E">
        <w:rPr>
          <w:i/>
          <w:iCs/>
          <w:lang w:val="en-US"/>
        </w:rPr>
        <w:t>UplinkCommon</w:t>
      </w:r>
      <w:proofErr w:type="spellEnd"/>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w:t>
      </w:r>
      <w:r w:rsidR="00113E3C">
        <w:rPr>
          <w:lang w:val="en-US"/>
        </w:rPr>
        <w:lastRenderedPageBreak/>
        <w:t>functionality</w:t>
      </w:r>
      <w:r w:rsidR="00FA1C9E">
        <w:rPr>
          <w:lang w:val="en-US"/>
        </w:rPr>
        <w:t>.</w:t>
      </w:r>
      <w:r w:rsidR="00042D8D">
        <w:rPr>
          <w:lang w:val="en-US"/>
        </w:rPr>
        <w:t xml:space="preserve"> </w:t>
      </w:r>
      <w:proofErr w:type="gramStart"/>
      <w:r w:rsidR="00042D8D">
        <w:rPr>
          <w:lang w:val="en-US"/>
        </w:rPr>
        <w:t>Despite the fact that</w:t>
      </w:r>
      <w:proofErr w:type="gramEnd"/>
      <w:r w:rsidR="00042D8D">
        <w:rPr>
          <w:lang w:val="en-US"/>
        </w:rPr>
        <w:t xml:space="preserve">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BodyText"/>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w:t>
      </w:r>
      <w:proofErr w:type="gramStart"/>
      <w:r>
        <w:rPr>
          <w:lang w:val="en-US"/>
        </w:rPr>
        <w:t>by virtue of the fact that</w:t>
      </w:r>
      <w:proofErr w:type="gramEnd"/>
      <w:r>
        <w:rPr>
          <w:lang w:val="en-US"/>
        </w:rPr>
        <w:t xml:space="preserve">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proofErr w:type="spellStart"/>
      <w:r w:rsidR="00B66975" w:rsidRPr="00115122">
        <w:rPr>
          <w:i/>
          <w:iCs/>
        </w:rPr>
        <w:t>initialDownlinkBWP</w:t>
      </w:r>
      <w:proofErr w:type="spellEnd"/>
      <w:r w:rsidR="00B66975">
        <w:t xml:space="preserve"> in </w:t>
      </w:r>
      <w:proofErr w:type="spellStart"/>
      <w:r w:rsidR="00B66975" w:rsidRPr="00115122">
        <w:rPr>
          <w:i/>
          <w:iCs/>
        </w:rPr>
        <w:t>DownlinkConfigCommonSIB</w:t>
      </w:r>
      <w:proofErr w:type="spellEnd"/>
      <w:r w:rsidR="00B66975">
        <w:t>).</w:t>
      </w:r>
    </w:p>
    <w:p w14:paraId="71D88D36" w14:textId="28B6DE2E" w:rsidR="00F40C7F" w:rsidRPr="008E043E" w:rsidRDefault="00F40C7F" w:rsidP="008E043E">
      <w:pPr>
        <w:pStyle w:val="BodyText"/>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BodyText"/>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BodyText"/>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BodyText"/>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BodyText"/>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BodyText"/>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CommentReference"/>
        </w:rPr>
        <w:commentReference w:id="31"/>
      </w:r>
      <w:r>
        <w:rPr>
          <w:rFonts w:ascii="Times New Roman" w:eastAsia="SimSun" w:hAnsi="Times New Roman"/>
          <w:color w:val="FF0000"/>
        </w:rPr>
        <w:t>is detected</w:t>
      </w:r>
      <w:commentRangeEnd w:id="30"/>
      <w:r>
        <w:rPr>
          <w:rStyle w:val="CommentReference"/>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CommentReference"/>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BodyText"/>
        <w:numPr>
          <w:ilvl w:val="0"/>
          <w:numId w:val="33"/>
        </w:numPr>
        <w:rPr>
          <w:lang w:val="en-US"/>
        </w:rPr>
        <w:sectPr w:rsidR="00115122" w:rsidRPr="00F40C7F"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eastAsia="zh-TW"/>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Caption"/>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Heading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BodyText"/>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25pt" o:ole="">
            <v:imagedata r:id="rId19" o:title=""/>
          </v:shape>
          <o:OLEObject Type="Embed" ProgID="Visio.Drawing.15" ShapeID="_x0000_i1025" DrawAspect="Content" ObjectID="_1651572789" r:id="rId20"/>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6.25pt" o:ole="">
            <v:imagedata r:id="rId21" o:title=""/>
          </v:shape>
          <o:OLEObject Type="Embed" ProgID="Visio.Drawing.15" ShapeID="_x0000_i1026" DrawAspect="Content" ObjectID="_1651572790" r:id="rId22"/>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BodyText"/>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591409" w:rsidRDefault="00591409" w:rsidP="00AE1D27">
      <w:pPr>
        <w:pStyle w:val="CommentText"/>
      </w:pPr>
      <w:r>
        <w:rPr>
          <w:rStyle w:val="CommentReference"/>
        </w:rPr>
        <w:annotationRef/>
      </w:r>
      <w:r>
        <w:t>Earlier in Section 9.2.1 the following text clarifies what DCI format the UE detects:</w:t>
      </w:r>
    </w:p>
    <w:p w14:paraId="6B8BE18A" w14:textId="77777777" w:rsidR="00591409" w:rsidRDefault="00591409" w:rsidP="00AE1D27">
      <w:pPr>
        <w:pStyle w:val="CommentText"/>
      </w:pPr>
    </w:p>
    <w:p w14:paraId="70584B30" w14:textId="3D11C372" w:rsidR="00591409" w:rsidRPr="00DA007B" w:rsidRDefault="00591409" w:rsidP="00AE1D27">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TW"/>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591409" w:rsidRDefault="00591409" w:rsidP="00AE1D27">
      <w:pPr>
        <w:pStyle w:val="CommentText"/>
      </w:pPr>
      <w:r>
        <w:rPr>
          <w:rStyle w:val="CommentReference"/>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591409" w:rsidRDefault="00591409" w:rsidP="00AE1D27">
      <w:pPr>
        <w:pStyle w:val="CommentText"/>
      </w:pPr>
      <w:r>
        <w:rPr>
          <w:rStyle w:val="CommentReference"/>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D69C" w14:textId="77777777" w:rsidR="00591409" w:rsidRDefault="00591409">
      <w:pPr>
        <w:spacing w:after="0" w:line="240" w:lineRule="auto"/>
      </w:pPr>
      <w:r>
        <w:separator/>
      </w:r>
    </w:p>
  </w:endnote>
  <w:endnote w:type="continuationSeparator" w:id="0">
    <w:p w14:paraId="2FE03327" w14:textId="77777777" w:rsidR="00591409" w:rsidRDefault="005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591409" w:rsidRDefault="005914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r>
  </w:p>
  <w:p w14:paraId="7E62BD18" w14:textId="77777777" w:rsidR="00591409" w:rsidRDefault="005914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48A43" w14:textId="77777777" w:rsidR="00591409" w:rsidRDefault="00591409">
      <w:pPr>
        <w:spacing w:after="0" w:line="240" w:lineRule="auto"/>
      </w:pPr>
      <w:r>
        <w:separator/>
      </w:r>
    </w:p>
  </w:footnote>
  <w:footnote w:type="continuationSeparator" w:id="0">
    <w:p w14:paraId="2D521B46" w14:textId="77777777" w:rsidR="00591409" w:rsidRDefault="0059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591409" w:rsidRDefault="0059140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591409" w:rsidRDefault="005914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D2307"/>
    <w:multiLevelType w:val="hybridMultilevel"/>
    <w:tmpl w:val="D88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4655C6"/>
    <w:multiLevelType w:val="hybridMultilevel"/>
    <w:tmpl w:val="EB9EC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6B7A3B"/>
    <w:multiLevelType w:val="hybridMultilevel"/>
    <w:tmpl w:val="DB74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5"/>
  </w:num>
  <w:num w:numId="3">
    <w:abstractNumId w:val="5"/>
  </w:num>
  <w:num w:numId="4">
    <w:abstractNumId w:val="11"/>
  </w:num>
  <w:num w:numId="5">
    <w:abstractNumId w:val="9"/>
  </w:num>
  <w:num w:numId="6">
    <w:abstractNumId w:val="26"/>
  </w:num>
  <w:num w:numId="7">
    <w:abstractNumId w:val="0"/>
  </w:num>
  <w:num w:numId="8">
    <w:abstractNumId w:val="34"/>
  </w:num>
  <w:num w:numId="9">
    <w:abstractNumId w:val="14"/>
  </w:num>
  <w:num w:numId="10">
    <w:abstractNumId w:val="21"/>
  </w:num>
  <w:num w:numId="11">
    <w:abstractNumId w:val="18"/>
  </w:num>
  <w:num w:numId="12">
    <w:abstractNumId w:val="22"/>
  </w:num>
  <w:num w:numId="13">
    <w:abstractNumId w:val="24"/>
  </w:num>
  <w:num w:numId="14">
    <w:abstractNumId w:val="37"/>
  </w:num>
  <w:num w:numId="15">
    <w:abstractNumId w:val="36"/>
  </w:num>
  <w:num w:numId="16">
    <w:abstractNumId w:val="27"/>
  </w:num>
  <w:num w:numId="17">
    <w:abstractNumId w:val="20"/>
  </w:num>
  <w:num w:numId="18">
    <w:abstractNumId w:val="32"/>
  </w:num>
  <w:num w:numId="19">
    <w:abstractNumId w:val="17"/>
  </w:num>
  <w:num w:numId="20">
    <w:abstractNumId w:val="33"/>
  </w:num>
  <w:num w:numId="21">
    <w:abstractNumId w:val="8"/>
  </w:num>
  <w:num w:numId="22">
    <w:abstractNumId w:val="29"/>
  </w:num>
  <w:num w:numId="23">
    <w:abstractNumId w:val="13"/>
  </w:num>
  <w:num w:numId="24">
    <w:abstractNumId w:val="1"/>
  </w:num>
  <w:num w:numId="25">
    <w:abstractNumId w:val="6"/>
  </w:num>
  <w:num w:numId="26">
    <w:abstractNumId w:val="28"/>
  </w:num>
  <w:num w:numId="27">
    <w:abstractNumId w:val="2"/>
  </w:num>
  <w:num w:numId="28">
    <w:abstractNumId w:val="12"/>
  </w:num>
  <w:num w:numId="29">
    <w:abstractNumId w:val="30"/>
  </w:num>
  <w:num w:numId="30">
    <w:abstractNumId w:val="7"/>
  </w:num>
  <w:num w:numId="31">
    <w:abstractNumId w:val="19"/>
  </w:num>
  <w:num w:numId="32">
    <w:abstractNumId w:val="23"/>
  </w:num>
  <w:num w:numId="33">
    <w:abstractNumId w:val="4"/>
  </w:num>
  <w:num w:numId="34">
    <w:abstractNumId w:val="10"/>
  </w:num>
  <w:num w:numId="35">
    <w:abstractNumId w:val="16"/>
  </w:num>
  <w:num w:numId="36">
    <w:abstractNumId w:val="35"/>
  </w:num>
  <w:num w:numId="37">
    <w:abstractNumId w:val="25"/>
  </w:num>
  <w:num w:numId="3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1F90"/>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9CD"/>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50D"/>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95E94"/>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5738"/>
    <w:rsid w:val="00506557"/>
    <w:rsid w:val="0050677A"/>
    <w:rsid w:val="00507348"/>
    <w:rsid w:val="00507477"/>
    <w:rsid w:val="00507E78"/>
    <w:rsid w:val="0051050A"/>
    <w:rsid w:val="005108D8"/>
    <w:rsid w:val="00510C58"/>
    <w:rsid w:val="00510DAB"/>
    <w:rsid w:val="005116F9"/>
    <w:rsid w:val="005126DE"/>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1409"/>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740"/>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2190"/>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620"/>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5F16"/>
    <w:rsid w:val="009B66AD"/>
    <w:rsid w:val="009B7E42"/>
    <w:rsid w:val="009B7E87"/>
    <w:rsid w:val="009C0169"/>
    <w:rsid w:val="009C020A"/>
    <w:rsid w:val="009C2119"/>
    <w:rsid w:val="009C2D93"/>
    <w:rsid w:val="009C2DA4"/>
    <w:rsid w:val="009C3956"/>
    <w:rsid w:val="009C3C28"/>
    <w:rsid w:val="009C403E"/>
    <w:rsid w:val="009C50B7"/>
    <w:rsid w:val="009C52A5"/>
    <w:rsid w:val="009C6299"/>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61"/>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44D"/>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28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2A6"/>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1C70"/>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4562"/>
    <w:rsid w:val="00DC53EF"/>
    <w:rsid w:val="00DC6FF6"/>
    <w:rsid w:val="00DD1B88"/>
    <w:rsid w:val="00DD1ECF"/>
    <w:rsid w:val="00DD2D20"/>
    <w:rsid w:val="00DD3965"/>
    <w:rsid w:val="00DD4640"/>
    <w:rsid w:val="00DD48B5"/>
    <w:rsid w:val="00DD5187"/>
    <w:rsid w:val="00DE00EA"/>
    <w:rsid w:val="00DE09DB"/>
    <w:rsid w:val="00DE0F55"/>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464"/>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DD7"/>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76996408">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40937611">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A9FA9598-8B2E-45DF-8CA2-87871BF12B3F}">
  <ds:schemaRefs>
    <ds:schemaRef ds:uri="Microsoft.SharePoint.Taxonomy.ContentTypeSync"/>
  </ds:schemaRefs>
</ds:datastoreItem>
</file>

<file path=customXml/itemProps4.xml><?xml version="1.0" encoding="utf-8"?>
<ds:datastoreItem xmlns:ds="http://schemas.openxmlformats.org/officeDocument/2006/customXml" ds:itemID="{3C6CC682-C05A-4B83-8953-191A7FA5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3967-AF27-49B2-BE42-CBDCC2B028C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1c5aaf6-e6ce-465b-b873-5148d2a4c105"/>
    <ds:schemaRef ds:uri="55ae6c15-9962-46ae-a768-8deca3649a65"/>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D10433C-99D4-4C67-B48D-2831FF12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41</TotalTime>
  <Pages>9</Pages>
  <Words>2670</Words>
  <Characters>15222</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5</cp:revision>
  <cp:lastPrinted>2008-01-30T21:09:00Z</cp:lastPrinted>
  <dcterms:created xsi:type="dcterms:W3CDTF">2020-05-21T10:59:00Z</dcterms:created>
  <dcterms:modified xsi:type="dcterms:W3CDTF">2020-05-21T20:03:00Z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2020-05-21 08:44:53Z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NSCPROP_SA">
    <vt:lpwstr>C:\Users\samsung\Downloads\Draft R1-20xxxxx FL Summary for 7.2.2.1.3 UL Signals and Channels v002.docx</vt:lpwstr>
  </property>
  <property fmtid="{D5CDD505-2E9C-101B-9397-08002B2CF9AE}" pid="36" name="CTPClassification">
    <vt:lpwstr>CTP_NT</vt:lpwstr>
  </property>
</Properties>
</file>