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proofErr w:type="gramStart"/>
      <w:r>
        <w:rPr>
          <w:sz w:val="20"/>
          <w:lang w:val="en-US"/>
        </w:rPr>
        <w:t>e-Meeting</w:t>
      </w:r>
      <w:proofErr w:type="gramEnd"/>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07531297" w:rsidR="00A77543" w:rsidRDefault="00A77543" w:rsidP="00A77543">
      <w:pPr>
        <w:pStyle w:val="21"/>
      </w:pPr>
      <w:r>
        <w:t>2.1</w:t>
      </w:r>
      <w:r>
        <w:tab/>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9F204A">
      <w:pPr>
        <w:pStyle w:val="2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 xml:space="preserve">During the meeting, it was observed that Alt-1 by itself has a technical issue where it can happen, e.g., with SUL, that there is an ambiguity on which UL RB set the </w:t>
      </w:r>
      <w:proofErr w:type="spellStart"/>
      <w:r>
        <w:t>gNB</w:t>
      </w:r>
      <w:proofErr w:type="spellEnd"/>
      <w:r>
        <w:t xml:space="preserve">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A0542B">
      <w:pPr>
        <w:pStyle w:val="31"/>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a6"/>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a6"/>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a6"/>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a6"/>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a6"/>
              <w:spacing w:after="0"/>
            </w:pPr>
            <w:r>
              <w:rPr>
                <w:rFonts w:eastAsia="Yu Mincho"/>
                <w:lang w:eastAsia="ja-JP"/>
              </w:rPr>
              <w:t>Qualcomm</w:t>
            </w:r>
          </w:p>
        </w:tc>
        <w:tc>
          <w:tcPr>
            <w:tcW w:w="7560" w:type="dxa"/>
          </w:tcPr>
          <w:p w14:paraId="4777EE2C" w14:textId="52306782" w:rsidR="002A0923" w:rsidRDefault="002A0923" w:rsidP="002A0923">
            <w:pPr>
              <w:pStyle w:val="a6"/>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a6"/>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a6"/>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a6"/>
              <w:spacing w:after="0"/>
            </w:pPr>
            <w:r>
              <w:rPr>
                <w:rFonts w:eastAsia="Yu Mincho"/>
                <w:lang w:eastAsia="ja-JP"/>
              </w:rPr>
              <w:t>Intel</w:t>
            </w:r>
          </w:p>
        </w:tc>
        <w:tc>
          <w:tcPr>
            <w:tcW w:w="7560" w:type="dxa"/>
          </w:tcPr>
          <w:p w14:paraId="568199C7" w14:textId="60708A6F" w:rsidR="002E28DB" w:rsidRDefault="002E28DB" w:rsidP="002E28DB">
            <w:pPr>
              <w:pStyle w:val="a6"/>
              <w:spacing w:after="0"/>
              <w:rPr>
                <w:lang w:val="en-US"/>
              </w:rPr>
            </w:pPr>
            <w:r>
              <w:rPr>
                <w:sz w:val="20"/>
                <w:szCs w:val="20"/>
                <w:lang w:val="de-DE"/>
              </w:rPr>
              <w:t>Support the proposal</w:t>
            </w:r>
          </w:p>
        </w:tc>
      </w:tr>
    </w:tbl>
    <w:p w14:paraId="6BD6598B" w14:textId="17DADBC3" w:rsidR="00E561C5" w:rsidRPr="00E561C5" w:rsidRDefault="00E561C5" w:rsidP="00E561C5">
      <w:pPr>
        <w:pStyle w:val="a6"/>
        <w:rPr>
          <w:lang w:val="de-DE"/>
        </w:rPr>
      </w:pPr>
    </w:p>
    <w:p w14:paraId="3250F973" w14:textId="1D001483" w:rsidR="00A0542B" w:rsidRDefault="00A0542B" w:rsidP="00A0542B">
      <w:pPr>
        <w:pStyle w:val="31"/>
        <w:ind w:left="0" w:firstLine="0"/>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552918" w:rsidRPr="004C05A3" w:rsidRDefault="0055291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552918" w:rsidRDefault="00552918"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552918" w:rsidRPr="004C05A3" w:rsidRDefault="00552918"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552918" w:rsidRDefault="00552918"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w:t>
      </w:r>
      <w:proofErr w:type="gramStart"/>
      <w:r w:rsidR="00004759">
        <w:rPr>
          <w:rStyle w:val="Char"/>
        </w:rPr>
        <w:t>,B</w:t>
      </w:r>
      <w:proofErr w:type="gramEnd"/>
      <w:r w:rsidR="00004759">
        <w:rPr>
          <w:rStyle w:val="Char"/>
        </w:rPr>
        <w:t>)</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552918" w:rsidRPr="002625EB" w:rsidRDefault="0055291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19.5pt" o:ole="">
                                  <v:imagedata r:id="rId11" o:title=""/>
                                </v:shape>
                                <o:OLEObject Type="Embed" ProgID="Equation.3" ShapeID="_x0000_i1027" DrawAspect="Content" ObjectID="_1652093039" r:id="rId12"/>
                              </w:object>
                            </w:r>
                            <w:r w:rsidRPr="002625EB">
                              <w:rPr>
                                <w:rFonts w:hint="eastAsia"/>
                              </w:rPr>
                              <w:t xml:space="preserve"> bits</w:t>
                            </w:r>
                          </w:p>
                          <w:p w14:paraId="661DF2C2" w14:textId="2253D7F1" w:rsidR="00552918" w:rsidRDefault="0055291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3" o:title=""/>
                                </v:shape>
                                <o:OLEObject Type="Embed" ProgID="Equation.3" ShapeID="_x0000_i1028" DrawAspect="Content" ObjectID="_1652093040" r:id="rId14"/>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552918" w:rsidRPr="002625EB" w:rsidRDefault="00552918"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25pt;height:19.5pt" o:ole="">
                            <v:imagedata r:id="rId15" o:title=""/>
                          </v:shape>
                          <o:OLEObject Type="Embed" ProgID="Equation.3" ShapeID="_x0000_i1027" DrawAspect="Content" ObjectID="_1652086467" r:id="rId16"/>
                        </w:object>
                      </w:r>
                      <w:r w:rsidRPr="002625EB">
                        <w:rPr>
                          <w:rFonts w:hint="eastAsia"/>
                        </w:rPr>
                        <w:t xml:space="preserve"> bits</w:t>
                      </w:r>
                    </w:p>
                    <w:p w14:paraId="661DF2C2" w14:textId="2253D7F1" w:rsidR="00552918" w:rsidRDefault="00552918"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7" o:title=""/>
                          </v:shape>
                          <o:OLEObject Type="Embed" ProgID="Equation.3" ShapeID="_x0000_i1028" DrawAspect="Content" ObjectID="_1652086468" r:id="rId18"/>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lastRenderedPageBreak/>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552918" w:rsidRPr="005A68FE" w:rsidRDefault="0055291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552918" w:rsidRPr="005A68FE" w:rsidRDefault="00552918">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124AD">
      <w:pPr>
        <w:pStyle w:val="3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71CB4330" w:rsidR="00435347" w:rsidRPr="00226402"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lastRenderedPageBreak/>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w:t>
            </w:r>
            <w:proofErr w:type="spellStart"/>
            <w:r w:rsidRPr="002E2AE8">
              <w:rPr>
                <w:sz w:val="20"/>
                <w:szCs w:val="20"/>
              </w:rPr>
              <w:t>fallback</w:t>
            </w:r>
            <w:proofErr w:type="spellEnd"/>
            <w:r w:rsidRPr="002E2AE8">
              <w:rPr>
                <w:sz w:val="20"/>
                <w:szCs w:val="20"/>
              </w:rPr>
              <w:t xml:space="preserve">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 xml:space="preserve">Note: The FDRA field for </w:t>
            </w:r>
            <w:proofErr w:type="spellStart"/>
            <w:r w:rsidRPr="002E2AE8">
              <w:rPr>
                <w:sz w:val="20"/>
                <w:szCs w:val="20"/>
              </w:rPr>
              <w:t>fallback</w:t>
            </w:r>
            <w:proofErr w:type="spellEnd"/>
            <w:r w:rsidRPr="002E2AE8">
              <w:rPr>
                <w:sz w:val="20"/>
                <w:szCs w:val="20"/>
              </w:rPr>
              <w:t xml:space="preserve">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w:t>
                  </w:r>
                  <w:r>
                    <w:rPr>
                      <w:rFonts w:ascii="Arial" w:hAnsi="Arial" w:cs="Arial"/>
                      <w:lang w:eastAsia="zh-CN"/>
                    </w:rPr>
                    <w:lastRenderedPageBreak/>
                    <w:t>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lang w:val="de-DE"/>
              </w:rPr>
            </w:pPr>
            <w:r>
              <w:rPr>
                <w:rFonts w:hint="eastAsia"/>
                <w:lang w:val="de-DE"/>
              </w:rPr>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a6"/>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a6"/>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w:t>
            </w:r>
            <w:proofErr w:type="gramStart"/>
            <w:r>
              <w:rPr>
                <w:sz w:val="20"/>
                <w:szCs w:val="20"/>
              </w:rPr>
              <w:t>”.</w:t>
            </w:r>
            <w:proofErr w:type="gramEnd"/>
            <w:r>
              <w:rPr>
                <w:sz w:val="20"/>
                <w:szCs w:val="20"/>
              </w:rPr>
              <w:t xml:space="preserve">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a6"/>
              <w:spacing w:after="0"/>
              <w:rPr>
                <w:sz w:val="20"/>
                <w:szCs w:val="20"/>
              </w:rPr>
            </w:pPr>
          </w:p>
          <w:p w14:paraId="777FC290" w14:textId="1DA2188E" w:rsidR="00E809CD" w:rsidRDefault="00E809CD" w:rsidP="00E809CD">
            <w:pPr>
              <w:pStyle w:val="a6"/>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a6"/>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a6"/>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a6"/>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a6"/>
              <w:spacing w:after="0"/>
              <w:rPr>
                <w:lang w:val="de-DE"/>
              </w:rPr>
            </w:pPr>
            <w:r>
              <w:rPr>
                <w:lang w:val="de-DE"/>
              </w:rPr>
              <w:t>Qualcomm</w:t>
            </w:r>
          </w:p>
        </w:tc>
        <w:tc>
          <w:tcPr>
            <w:tcW w:w="7560" w:type="dxa"/>
          </w:tcPr>
          <w:p w14:paraId="6FA999A9" w14:textId="77777777" w:rsidR="002A0923" w:rsidRDefault="002A0923" w:rsidP="002A0923">
            <w:pPr>
              <w:pStyle w:val="a6"/>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a6"/>
              <w:numPr>
                <w:ilvl w:val="0"/>
                <w:numId w:val="30"/>
              </w:numPr>
              <w:spacing w:after="0"/>
            </w:pPr>
            <w:r>
              <w:t>The initial UL BWP RBs include the initial DL BWP RBs, and</w:t>
            </w:r>
          </w:p>
          <w:p w14:paraId="18B9C4C4" w14:textId="522E5FA9" w:rsidR="002A0923" w:rsidRDefault="002A0923" w:rsidP="002A0923">
            <w:pPr>
              <w:pStyle w:val="a6"/>
              <w:numPr>
                <w:ilvl w:val="0"/>
                <w:numId w:val="30"/>
              </w:numPr>
              <w:spacing w:after="0"/>
              <w:rPr>
                <w:rFonts w:ascii="Times New Roman" w:hAnsi="Times New Roman"/>
                <w:lang w:val="de-DE"/>
              </w:rPr>
            </w:pPr>
            <w:r>
              <w:t xml:space="preserve">The initial UL BWP is up to 50RBs wide. Note that initial DL/UL BWP have to align in the </w:t>
            </w:r>
            <w:proofErr w:type="spellStart"/>
            <w:r>
              <w:t>center</w:t>
            </w:r>
            <w:proofErr w:type="spellEnd"/>
            <w:r>
              <w:t>,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a6"/>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a6"/>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a6"/>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a6"/>
              <w:spacing w:after="0"/>
              <w:rPr>
                <w:lang w:val="de-DE"/>
              </w:rPr>
            </w:pPr>
            <w:r>
              <w:rPr>
                <w:lang w:val="de-DE"/>
              </w:rPr>
              <w:t>Intel</w:t>
            </w:r>
          </w:p>
        </w:tc>
        <w:tc>
          <w:tcPr>
            <w:tcW w:w="7560" w:type="dxa"/>
          </w:tcPr>
          <w:p w14:paraId="7B169454" w14:textId="7D90612C" w:rsidR="002E28DB" w:rsidRDefault="002E28DB" w:rsidP="002E28DB">
            <w:pPr>
              <w:pStyle w:val="a6"/>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a6"/>
              <w:spacing w:after="0"/>
              <w:rPr>
                <w:rFonts w:ascii="Times New Roman" w:hAnsi="Times New Roman"/>
                <w:lang w:val="de-DE"/>
              </w:rPr>
            </w:pPr>
          </w:p>
          <w:p w14:paraId="55BEA647" w14:textId="2C456715" w:rsidR="002E28DB" w:rsidRDefault="002E28DB" w:rsidP="002E28DB">
            <w:pPr>
              <w:pStyle w:val="a6"/>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a6"/>
              <w:spacing w:after="0"/>
              <w:rPr>
                <w:rFonts w:eastAsiaTheme="minorEastAsia"/>
                <w:lang w:val="de-DE"/>
              </w:rPr>
            </w:pPr>
            <w:r>
              <w:rPr>
                <w:rFonts w:eastAsiaTheme="minorEastAsia" w:hint="eastAsia"/>
                <w:lang w:val="de-DE"/>
              </w:rPr>
              <w:t>F</w:t>
            </w:r>
            <w:r>
              <w:rPr>
                <w:rFonts w:eastAsiaTheme="minorEastAsia"/>
                <w:lang w:val="de-DE"/>
              </w:rPr>
              <w:t>ujitsu2</w:t>
            </w:r>
          </w:p>
        </w:tc>
        <w:tc>
          <w:tcPr>
            <w:tcW w:w="7560" w:type="dxa"/>
          </w:tcPr>
          <w:p w14:paraId="075C9A3B" w14:textId="4DFE1805" w:rsidR="00F95936" w:rsidRDefault="00F95936" w:rsidP="00AD70EB">
            <w:pPr>
              <w:pStyle w:val="a6"/>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support the cas</w:t>
            </w:r>
            <w:bookmarkStart w:id="18" w:name="_GoBack"/>
            <w:bookmarkEnd w:id="18"/>
            <w:r w:rsidRPr="00AD70EB">
              <w:rPr>
                <w:rFonts w:eastAsiaTheme="minorEastAsia"/>
                <w:sz w:val="20"/>
                <w:szCs w:val="20"/>
                <w:lang w:val="de-DE"/>
              </w:rPr>
              <w:t xml:space="preserve">e where the initial UL BWP include multiple RB set, </w:t>
            </w:r>
            <w:r w:rsidRPr="00AD70EB">
              <w:rPr>
                <w:rFonts w:eastAsiaTheme="minorEastAsia"/>
                <w:sz w:val="20"/>
                <w:szCs w:val="20"/>
                <w:lang w:val="de-DE"/>
              </w:rPr>
              <w:lastRenderedPageBreak/>
              <w:t xml:space="preserve">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a6"/>
              <w:spacing w:after="0"/>
              <w:rPr>
                <w:rFonts w:eastAsiaTheme="minorEastAsia"/>
                <w:sz w:val="20"/>
                <w:szCs w:val="20"/>
                <w:lang w:val="de-DE"/>
              </w:rPr>
            </w:pPr>
          </w:p>
          <w:p w14:paraId="06DE0C2E" w14:textId="38CB32AD" w:rsidR="00F95936" w:rsidRPr="00F95936" w:rsidRDefault="00F95936" w:rsidP="00AD70EB">
            <w:pPr>
              <w:pStyle w:val="a6"/>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bl>
    <w:p w14:paraId="5474D92F" w14:textId="77777777" w:rsidR="00226402" w:rsidRDefault="00226402" w:rsidP="00A77543">
      <w:pPr>
        <w:pStyle w:val="a6"/>
        <w:rPr>
          <w:lang w:val="de-DE"/>
        </w:rPr>
      </w:pPr>
    </w:p>
    <w:p w14:paraId="709C9A5A" w14:textId="21EA256D" w:rsidR="006C4BD0" w:rsidRDefault="009A11A8" w:rsidP="009F204A">
      <w:pPr>
        <w:pStyle w:val="2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3B27234B" w:rsidR="002074BA" w:rsidRPr="004A2D82"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proofErr w:type="spellStart"/>
      <w:r w:rsidR="004A2D82" w:rsidRPr="004A2D82">
        <w:rPr>
          <w:rFonts w:eastAsia="宋体"/>
          <w:i/>
        </w:rPr>
        <w:t>useInterlacePUCCH</w:t>
      </w:r>
      <w:proofErr w:type="spellEnd"/>
      <w:r w:rsidR="004A2D82" w:rsidRPr="004A2D82">
        <w:rPr>
          <w:rFonts w:eastAsia="宋体"/>
          <w:i/>
        </w:rPr>
        <w:t>-PUSCH</w:t>
      </w:r>
      <w:r w:rsidR="004A2D82" w:rsidRPr="004A2D82">
        <w:rPr>
          <w:rFonts w:eastAsia="宋体"/>
          <w:iCs/>
        </w:rPr>
        <w:t xml:space="preserve"> in </w:t>
      </w:r>
      <w:r w:rsidR="004A2D82" w:rsidRPr="004A2D82">
        <w:rPr>
          <w:rFonts w:eastAsia="宋体"/>
          <w:i/>
        </w:rPr>
        <w:t>BWP-</w:t>
      </w:r>
      <w:proofErr w:type="spellStart"/>
      <w:r w:rsidR="004A2D82" w:rsidRPr="004A2D82">
        <w:rPr>
          <w:rFonts w:eastAsia="宋体"/>
          <w:i/>
        </w:rPr>
        <w:t>UplinkCommon</w:t>
      </w:r>
      <w:proofErr w:type="spellEnd"/>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9"/>
      <w:r w:rsidR="006B4384" w:rsidRPr="006B4384">
        <w:rPr>
          <w:lang w:val="de-DE"/>
        </w:rPr>
        <w:t>CORESET</w:t>
      </w:r>
      <w:commentRangeEnd w:id="19"/>
      <w:r w:rsidR="009E2A1F">
        <w:rPr>
          <w:rStyle w:val="af9"/>
          <w:rFonts w:ascii="Times New Roman" w:hAnsi="Times New Roman"/>
          <w:lang w:eastAsia="ja-JP"/>
        </w:rPr>
        <w:commentReference w:id="19"/>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a6"/>
      </w:pP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a6"/>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a6"/>
              <w:spacing w:after="0"/>
              <w:rPr>
                <w:sz w:val="20"/>
                <w:szCs w:val="20"/>
              </w:rPr>
            </w:pPr>
            <w:r>
              <w:rPr>
                <w:sz w:val="20"/>
                <w:szCs w:val="20"/>
              </w:rPr>
              <w:t>Not necessary.</w:t>
            </w:r>
          </w:p>
          <w:p w14:paraId="799CD124" w14:textId="655E63A6" w:rsidR="00E809CD" w:rsidRPr="002C2464" w:rsidRDefault="00E809CD" w:rsidP="00E809CD">
            <w:pPr>
              <w:pStyle w:val="a6"/>
              <w:spacing w:after="0"/>
              <w:rPr>
                <w:rFonts w:ascii="Times New Roman" w:hAnsi="Times New Roman"/>
                <w:lang w:val="de-DE"/>
              </w:rPr>
            </w:pPr>
            <w:r>
              <w:rPr>
                <w:sz w:val="20"/>
                <w:szCs w:val="20"/>
              </w:rPr>
              <w:t>From our side, we support only 20MHz bandwidth is configured for initial UL BWP. Due to single RB set in initial UL BWP, there is no need to add the restriction of “intersect…</w:t>
            </w:r>
            <w:proofErr w:type="gramStart"/>
            <w:r>
              <w:rPr>
                <w:sz w:val="20"/>
                <w:szCs w:val="20"/>
              </w:rPr>
              <w:t>”.</w:t>
            </w:r>
            <w:proofErr w:type="gramEnd"/>
            <w:r>
              <w:rPr>
                <w:sz w:val="20"/>
                <w:szCs w:val="20"/>
              </w:rPr>
              <w:t xml:space="preserve"> </w:t>
            </w:r>
          </w:p>
        </w:tc>
      </w:tr>
      <w:tr w:rsidR="001C3C9F" w14:paraId="5333CDD7" w14:textId="77777777" w:rsidTr="00FF63A5">
        <w:tc>
          <w:tcPr>
            <w:tcW w:w="1525" w:type="dxa"/>
          </w:tcPr>
          <w:p w14:paraId="35B6F0D1" w14:textId="12D72DB5" w:rsidR="001C3C9F" w:rsidRPr="00E809CD" w:rsidRDefault="001C3C9F" w:rsidP="001C3C9F">
            <w:pPr>
              <w:pStyle w:val="a6"/>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a6"/>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a6"/>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a6"/>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a6"/>
              <w:spacing w:after="0"/>
              <w:rPr>
                <w:rFonts w:eastAsiaTheme="minorEastAsia"/>
              </w:rPr>
            </w:pPr>
            <w:r>
              <w:rPr>
                <w:rFonts w:eastAsiaTheme="minorEastAsia" w:hint="eastAsia"/>
              </w:rPr>
              <w:lastRenderedPageBreak/>
              <w:t>S</w:t>
            </w:r>
            <w:r>
              <w:rPr>
                <w:rFonts w:eastAsiaTheme="minorEastAsia"/>
              </w:rPr>
              <w:t>amsung</w:t>
            </w:r>
          </w:p>
        </w:tc>
        <w:tc>
          <w:tcPr>
            <w:tcW w:w="7560" w:type="dxa"/>
          </w:tcPr>
          <w:p w14:paraId="444AF955" w14:textId="646A6353" w:rsidR="00AA4B19" w:rsidRPr="005F3214" w:rsidRDefault="00AA4B19" w:rsidP="002A0923">
            <w:pPr>
              <w:pStyle w:val="a6"/>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a6"/>
              <w:spacing w:after="0"/>
            </w:pPr>
            <w:r>
              <w:rPr>
                <w:rFonts w:ascii="Times New Roman" w:hAnsi="Times New Roman"/>
                <w:lang w:val="de-DE"/>
              </w:rPr>
              <w:t>Intel</w:t>
            </w:r>
          </w:p>
        </w:tc>
        <w:tc>
          <w:tcPr>
            <w:tcW w:w="7560" w:type="dxa"/>
          </w:tcPr>
          <w:p w14:paraId="07F04A0F" w14:textId="1F563DA7" w:rsidR="002E28DB" w:rsidRDefault="002E28DB" w:rsidP="002E28DB">
            <w:pPr>
              <w:pStyle w:val="a6"/>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proofErr w:type="spellStart"/>
      <w:r>
        <w:rPr>
          <w:rFonts w:eastAsia="宋体"/>
          <w:i/>
        </w:rPr>
        <w:t>pucch-ResourceCommon</w:t>
      </w:r>
      <w:proofErr w:type="spellEnd"/>
      <w:r>
        <w:rPr>
          <w:rFonts w:eastAsia="宋体"/>
        </w:rPr>
        <w:t xml:space="preserve"> and is provided </w:t>
      </w:r>
      <w:proofErr w:type="spellStart"/>
      <w:r>
        <w:rPr>
          <w:rFonts w:eastAsia="宋体"/>
          <w:i/>
        </w:rPr>
        <w:t>useInterlacePUCCH</w:t>
      </w:r>
      <w:proofErr w:type="spellEnd"/>
      <w:r>
        <w:rPr>
          <w:rFonts w:eastAsia="宋体"/>
          <w:i/>
        </w:rPr>
        <w:t>-PUSCH</w:t>
      </w:r>
      <w:r>
        <w:rPr>
          <w:rFonts w:eastAsia="宋体"/>
          <w:iCs/>
        </w:rPr>
        <w:t xml:space="preserve"> in </w:t>
      </w:r>
      <w:r>
        <w:rPr>
          <w:rFonts w:eastAsia="宋体"/>
          <w:i/>
        </w:rPr>
        <w:t>BWP-</w:t>
      </w:r>
      <w:proofErr w:type="spellStart"/>
      <w:r>
        <w:rPr>
          <w:rFonts w:eastAsia="宋体"/>
          <w:i/>
        </w:rPr>
        <w:t>UplinkCommon</w:t>
      </w:r>
      <w:proofErr w:type="spellEnd"/>
    </w:p>
    <w:p w14:paraId="23E9D934" w14:textId="77777777" w:rsidR="00FF63A5" w:rsidRDefault="00FF63A5" w:rsidP="00FF63A5">
      <w:pPr>
        <w:spacing w:line="240" w:lineRule="auto"/>
        <w:ind w:left="568" w:hanging="284"/>
        <w:rPr>
          <w:rFonts w:eastAsia="宋体"/>
          <w:lang w:val="en-US"/>
        </w:rPr>
      </w:pPr>
      <w:r>
        <w:rPr>
          <w:rFonts w:eastAsia="宋体"/>
          <w:lang w:val="x-none"/>
        </w:rPr>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w:t>
      </w:r>
      <w:proofErr w:type="gramStart"/>
      <w:r>
        <w:rPr>
          <w:rFonts w:eastAsia="宋体"/>
        </w:rPr>
        <w:t>is</w:t>
      </w:r>
      <w:proofErr w:type="gramEnd"/>
      <w:r>
        <w:rPr>
          <w:rFonts w:eastAsia="宋体"/>
        </w:rPr>
        <w:t xml:space="preserve">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a6"/>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20"/>
      <w:r>
        <w:rPr>
          <w:rFonts w:ascii="Times New Roman" w:eastAsia="宋体" w:hAnsi="Times New Roman"/>
          <w:color w:val="FF0000"/>
        </w:rPr>
        <w:t>DCI format</w:t>
      </w:r>
      <w:commentRangeEnd w:id="20"/>
      <w:r>
        <w:rPr>
          <w:rStyle w:val="af9"/>
        </w:rPr>
        <w:commentReference w:id="20"/>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proofErr w:type="spellStart"/>
      <w:r>
        <w:rPr>
          <w:rFonts w:eastAsia="宋体"/>
          <w:i/>
          <w:lang w:val="x-none"/>
        </w:rPr>
        <w:t>pucch-ResourceCommon</w:t>
      </w:r>
      <w:proofErr w:type="spellEnd"/>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proofErr w:type="spellStart"/>
      <w:r>
        <w:rPr>
          <w:rFonts w:eastAsia="宋体"/>
          <w:i/>
          <w:lang w:val="x-none"/>
        </w:rPr>
        <w:t>pucch-ResourceCommon</w:t>
      </w:r>
      <w:proofErr w:type="spellEnd"/>
      <w:r>
        <w:rPr>
          <w:rFonts w:eastAsia="宋体"/>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21"/>
      </w:pPr>
      <w:bookmarkStart w:id="21" w:name="_Hlk32740917"/>
      <w:r>
        <w:lastRenderedPageBreak/>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proofErr w:type="gramStart"/>
      <w:r>
        <w:t>,</w:t>
      </w:r>
      <w:proofErr w:type="gramEnd"/>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lastRenderedPageBreak/>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1B71615E" w:rsidR="00004759" w:rsidRDefault="00004759"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1"/>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lastRenderedPageBreak/>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According to above figures, three Cases are provided. Regarding to Case 3, the PUSCH will be transmitted in the UL RB set #0 using both Alt-1 and Alt-2, but those 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a6"/>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a6"/>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a6"/>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a6"/>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a6"/>
              <w:spacing w:after="0"/>
              <w:rPr>
                <w:rFonts w:ascii="Times New Roman" w:eastAsia="Yu Mincho" w:hAnsi="Times New Roman"/>
                <w:lang w:val="de-DE" w:eastAsia="ja-JP"/>
              </w:rPr>
            </w:pPr>
            <w:r>
              <w:rPr>
                <w:lang w:val="de-DE"/>
              </w:rPr>
              <w:lastRenderedPageBreak/>
              <w:t>Qualcomm</w:t>
            </w:r>
          </w:p>
        </w:tc>
        <w:tc>
          <w:tcPr>
            <w:tcW w:w="7560" w:type="dxa"/>
          </w:tcPr>
          <w:p w14:paraId="5E569304" w14:textId="5998FF31" w:rsidR="002A0923" w:rsidRDefault="002A0923" w:rsidP="002A0923">
            <w:pPr>
              <w:pStyle w:val="a6"/>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a6"/>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a6"/>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a6"/>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a6"/>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a6"/>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a6"/>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a6"/>
              <w:spacing w:after="0"/>
              <w:rPr>
                <w:rFonts w:asciiTheme="minorEastAsia" w:eastAsiaTheme="minorEastAsia" w:hAnsiTheme="minorEastAsia"/>
                <w:lang w:val="de-DE"/>
              </w:rPr>
            </w:pPr>
          </w:p>
          <w:p w14:paraId="29237065" w14:textId="25D3C041" w:rsidR="002E28DB" w:rsidRDefault="002E28DB" w:rsidP="002E28DB">
            <w:pPr>
              <w:pStyle w:val="a6"/>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bl>
    <w:p w14:paraId="5C2C71F5" w14:textId="77777777" w:rsidR="00A77543" w:rsidRPr="00384062"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 xml:space="preserve">Restriction of PUSCH allocation rule to </w:t>
      </w:r>
      <w:proofErr w:type="spellStart"/>
      <w:r w:rsidRPr="00EB51C9">
        <w:rPr>
          <w:rFonts w:ascii="Times New Roman" w:hAnsi="Times New Roman"/>
          <w:kern w:val="2"/>
          <w:sz w:val="20"/>
          <w:szCs w:val="20"/>
          <w:lang w:val="en-US"/>
        </w:rPr>
        <w:t>to</w:t>
      </w:r>
      <w:proofErr w:type="spellEnd"/>
      <w:r w:rsidRPr="00EB51C9">
        <w:rPr>
          <w:rFonts w:ascii="Times New Roman" w:hAnsi="Times New Roman"/>
          <w:kern w:val="2"/>
          <w:sz w:val="20"/>
          <w:szCs w:val="20"/>
          <w:lang w:val="en-US"/>
        </w:rPr>
        <w:t xml:space="preserve">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2" w:name="_Hlk32743955"/>
      <w:bookmarkEnd w:id="21"/>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2"/>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af9"/>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lastRenderedPageBreak/>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af9"/>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5"/>
      <w:r>
        <w:rPr>
          <w:rFonts w:eastAsia="Times New Roman"/>
          <w:color w:val="FF0000"/>
        </w:rPr>
        <w:t>CRC</w:t>
      </w:r>
      <w:commentRangeEnd w:id="25"/>
      <w:r>
        <w:rPr>
          <w:rStyle w:val="af9"/>
        </w:rPr>
        <w:commentReference w:id="25"/>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6" w:name="OLE_LINK7"/>
      <w:bookmarkStart w:id="27" w:name="_Ref40774674"/>
      <w:r w:rsidRPr="00761D88">
        <w:rPr>
          <w:rFonts w:ascii="Arial" w:hAnsi="Arial" w:cs="Arial"/>
          <w:sz w:val="20"/>
          <w:szCs w:val="20"/>
          <w:lang w:val="en-US" w:eastAsia="x-none"/>
        </w:rPr>
        <w:t>R1-2003369</w:t>
      </w:r>
      <w:bookmarkEnd w:id="26"/>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7"/>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 xml:space="preserve">ZTE, </w:t>
      </w:r>
      <w:proofErr w:type="spellStart"/>
      <w:r w:rsidRPr="00761D88">
        <w:rPr>
          <w:rFonts w:ascii="Arial" w:hAnsi="Arial" w:cs="Arial"/>
          <w:sz w:val="20"/>
          <w:szCs w:val="20"/>
          <w:lang w:val="en-US" w:eastAsia="x-none"/>
        </w:rPr>
        <w:t>Sanechips</w:t>
      </w:r>
      <w:proofErr w:type="spellEnd"/>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8"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 xml:space="preserve">Huawei, </w:t>
      </w:r>
      <w:proofErr w:type="spellStart"/>
      <w:r w:rsidRPr="00761D88">
        <w:rPr>
          <w:rFonts w:ascii="Arial" w:hAnsi="Arial" w:cs="Arial"/>
          <w:sz w:val="20"/>
          <w:szCs w:val="20"/>
          <w:lang w:val="en-US" w:eastAsia="x-none"/>
        </w:rPr>
        <w:t>HiSilicon</w:t>
      </w:r>
      <w:bookmarkEnd w:id="28"/>
      <w:proofErr w:type="spellEnd"/>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MediaTek</w:t>
      </w:r>
      <w:proofErr w:type="spellEnd"/>
      <w:r w:rsidRPr="00761D88">
        <w:rPr>
          <w:rFonts w:ascii="Arial" w:hAnsi="Arial" w:cs="Arial"/>
          <w:sz w:val="20"/>
          <w:szCs w:val="20"/>
          <w:lang w:val="en-US" w:eastAsia="x-none"/>
        </w:rPr>
        <w:t xml:space="preserve">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9"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29"/>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0"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0"/>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r>
      <w:proofErr w:type="spellStart"/>
      <w:r w:rsidRPr="00761D88">
        <w:rPr>
          <w:rFonts w:ascii="Arial" w:hAnsi="Arial" w:cs="Arial"/>
          <w:sz w:val="20"/>
          <w:szCs w:val="20"/>
          <w:lang w:val="en-US" w:eastAsia="x-none"/>
        </w:rPr>
        <w:t>Spreadtrum</w:t>
      </w:r>
      <w:proofErr w:type="spellEnd"/>
      <w:r w:rsidRPr="00761D88">
        <w:rPr>
          <w:rFonts w:ascii="Arial" w:hAnsi="Arial" w:cs="Arial"/>
          <w:sz w:val="20"/>
          <w:szCs w:val="20"/>
          <w:lang w:val="en-US" w:eastAsia="x-none"/>
        </w:rPr>
        <w:t xml:space="preserve">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1"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1"/>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2"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2"/>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3"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3"/>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4"/>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5"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5"/>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0774687"/>
      <w:bookmarkStart w:id="37" w:name="_Ref41125946"/>
      <w:r>
        <w:rPr>
          <w:rFonts w:ascii="Arial" w:eastAsiaTheme="minorEastAsia" w:hAnsi="Arial" w:cs="Arial"/>
          <w:sz w:val="20"/>
          <w:szCs w:val="20"/>
          <w:lang w:val="en-US" w:eastAsia="zh-CN"/>
        </w:rPr>
        <w:t>3GPP TR 38.889, “</w:t>
      </w:r>
      <w:bookmarkEnd w:id="36"/>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7"/>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38"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39"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39"/>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lastRenderedPageBreak/>
        <w:t xml:space="preserve">Appendix </w:t>
      </w:r>
      <w:proofErr w:type="gramStart"/>
      <w:r>
        <w:rPr>
          <w:lang w:val="en-US"/>
        </w:rPr>
        <w:t>A</w:t>
      </w:r>
      <w:proofErr w:type="gramEnd"/>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552918" w:rsidRPr="004C05A3" w:rsidRDefault="0055291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552918" w:rsidRDefault="00552918"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552918" w:rsidRPr="004C05A3" w:rsidRDefault="00552918"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552918" w:rsidRDefault="00552918"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w:t>
      </w:r>
      <w:proofErr w:type="spellStart"/>
      <w:r>
        <w:rPr>
          <w:lang w:val="en-US"/>
        </w:rPr>
        <w:t>PxSCH</w:t>
      </w:r>
      <w:proofErr w:type="spellEnd"/>
      <w:r>
        <w:rPr>
          <w:lang w:val="en-US"/>
        </w:rPr>
        <w:t>/</w:t>
      </w:r>
      <w:proofErr w:type="spellStart"/>
      <w:r>
        <w:rPr>
          <w:lang w:val="en-US"/>
        </w:rPr>
        <w:t>PxCCH</w:t>
      </w:r>
      <w:proofErr w:type="spellEnd"/>
      <w:r>
        <w:rPr>
          <w:lang w:val="en-US"/>
        </w:rPr>
        <w:t xml:space="preserve">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w:t>
      </w:r>
      <w:proofErr w:type="spellStart"/>
      <w:r w:rsidRPr="00FA1C9E">
        <w:rPr>
          <w:i/>
          <w:iCs/>
          <w:lang w:val="en-US"/>
        </w:rPr>
        <w:t>DownlinkCommon</w:t>
      </w:r>
      <w:proofErr w:type="spellEnd"/>
      <w:r>
        <w:rPr>
          <w:lang w:val="en-US"/>
        </w:rPr>
        <w:t xml:space="preserve"> and </w:t>
      </w:r>
      <w:r w:rsidRPr="00FA1C9E">
        <w:rPr>
          <w:i/>
          <w:iCs/>
          <w:lang w:val="en-US"/>
        </w:rPr>
        <w:t>BWP-</w:t>
      </w:r>
      <w:proofErr w:type="spellStart"/>
      <w:r w:rsidRPr="00FA1C9E">
        <w:rPr>
          <w:i/>
          <w:iCs/>
          <w:lang w:val="en-US"/>
        </w:rPr>
        <w:t>UplinkCommon</w:t>
      </w:r>
      <w:proofErr w:type="spellEnd"/>
      <w:r>
        <w:rPr>
          <w:lang w:val="en-US"/>
        </w:rPr>
        <w:t xml:space="preserve"> are configured in this BWP. This can be viewed as a “temporary BWP,” that is typically not used again after initial access since it has quite limited </w:t>
      </w:r>
      <w:r>
        <w:rPr>
          <w:lang w:val="en-US"/>
        </w:rPr>
        <w:lastRenderedPageBreak/>
        <w:t>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w:t>
      </w:r>
      <w:proofErr w:type="spellStart"/>
      <w:r>
        <w:rPr>
          <w:rFonts w:ascii="Times New Roman" w:eastAsia="宋体" w:hAnsi="Times New Roman"/>
          <w:color w:val="FF0000"/>
        </w:rPr>
        <w:t>ersection</w:t>
      </w:r>
      <w:proofErr w:type="spellEnd"/>
      <w:r>
        <w:rPr>
          <w:rFonts w:ascii="Times New Roman" w:eastAsia="宋体" w:hAnsi="Times New Roman"/>
          <w:color w:val="FF0000"/>
        </w:rPr>
        <w:t xml:space="preserve"> results in either 10 or 11 RBs. The UL RB set is the one that intersects with the </w:t>
      </w:r>
      <w:commentRangeStart w:id="40"/>
      <w:r>
        <w:rPr>
          <w:rFonts w:ascii="Times New Roman" w:eastAsia="宋体" w:hAnsi="Times New Roman"/>
          <w:color w:val="FF0000"/>
        </w:rPr>
        <w:t xml:space="preserve">CORESET in which the </w:t>
      </w:r>
      <w:commentRangeStart w:id="41"/>
      <w:r>
        <w:rPr>
          <w:rFonts w:ascii="Times New Roman" w:eastAsia="宋体" w:hAnsi="Times New Roman"/>
          <w:color w:val="FF0000"/>
        </w:rPr>
        <w:t xml:space="preserve">DCI format </w:t>
      </w:r>
      <w:commentRangeEnd w:id="41"/>
      <w:r>
        <w:rPr>
          <w:rStyle w:val="af9"/>
        </w:rPr>
        <w:commentReference w:id="41"/>
      </w:r>
      <w:r>
        <w:rPr>
          <w:rFonts w:ascii="Times New Roman" w:eastAsia="宋体" w:hAnsi="Times New Roman"/>
          <w:color w:val="FF0000"/>
        </w:rPr>
        <w:t>is detected</w:t>
      </w:r>
      <w:commentRangeEnd w:id="40"/>
      <w:r>
        <w:rPr>
          <w:rStyle w:val="af9"/>
        </w:rPr>
        <w:commentReference w:id="40"/>
      </w:r>
      <w:r>
        <w:rPr>
          <w:rFonts w:ascii="Times New Roman" w:eastAsia="宋体" w:hAnsi="Times New Roman"/>
          <w:color w:val="FF0000"/>
        </w:rPr>
        <w:t>. [</w:t>
      </w:r>
      <w:commentRangeStart w:id="42"/>
      <w:r>
        <w:rPr>
          <w:rFonts w:ascii="Times New Roman" w:eastAsia="宋体" w:hAnsi="Times New Roman"/>
          <w:color w:val="FF0000"/>
        </w:rPr>
        <w:t>If there is no intersection</w:t>
      </w:r>
      <w:commentRangeEnd w:id="42"/>
      <w:r>
        <w:rPr>
          <w:rStyle w:val="af9"/>
        </w:rPr>
        <w:commentReference w:id="42"/>
      </w:r>
      <w:r>
        <w:rPr>
          <w:rFonts w:ascii="Times New Roman" w:eastAsia="宋体"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4"/>
          <w:footerReference w:type="default" r:id="rId25"/>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43"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3"/>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44" w:name="_Toc20426305"/>
      <w:bookmarkStart w:id="45" w:name="_Toc29321702"/>
      <w:bookmarkStart w:id="46" w:name="_Toc36757574"/>
      <w:bookmarkStart w:id="47" w:name="_Toc36837115"/>
      <w:bookmarkStart w:id="48" w:name="_Toc36844092"/>
      <w:bookmarkStart w:id="49"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4"/>
      <w:bookmarkEnd w:id="45"/>
      <w:bookmarkEnd w:id="46"/>
      <w:bookmarkEnd w:id="47"/>
      <w:bookmarkEnd w:id="48"/>
      <w:bookmarkEnd w:id="49"/>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r>
      <w:proofErr w:type="gramStart"/>
      <w:r w:rsidRPr="004C05A3">
        <w:rPr>
          <w:rFonts w:eastAsia="Times New Roman"/>
        </w:rPr>
        <w:t>Configure</w:t>
      </w:r>
      <w:proofErr w:type="gramEnd"/>
      <w:r w:rsidRPr="004C05A3">
        <w:rPr>
          <w:rFonts w:eastAsia="Times New Roman"/>
        </w:rPr>
        <w:t xml:space="preserve"> both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w:t>
      </w:r>
      <w:proofErr w:type="spellStart"/>
      <w:r w:rsidRPr="004C05A3">
        <w:rPr>
          <w:rFonts w:eastAsia="Times New Roman"/>
          <w:i/>
        </w:rPr>
        <w:t>DownlinkDedicated</w:t>
      </w:r>
      <w:proofErr w:type="spellEnd"/>
      <w:r w:rsidRPr="004C05A3">
        <w:rPr>
          <w:rFonts w:eastAsia="Times New Roman"/>
        </w:rPr>
        <w:t xml:space="preserve"> or </w:t>
      </w:r>
      <w:r w:rsidRPr="004C05A3">
        <w:rPr>
          <w:rFonts w:eastAsia="Times New Roman"/>
          <w:i/>
        </w:rPr>
        <w:t>BWP-</w:t>
      </w:r>
      <w:proofErr w:type="spellStart"/>
      <w:r w:rsidRPr="004C05A3">
        <w:rPr>
          <w:rFonts w:eastAsia="Times New Roman"/>
          <w:i/>
        </w:rPr>
        <w:t>UplinkDedicated</w:t>
      </w:r>
      <w:proofErr w:type="spellEnd"/>
      <w:r w:rsidRPr="004C05A3">
        <w:rPr>
          <w:rFonts w:eastAsia="Times New Roman"/>
        </w:rPr>
        <w:t xml:space="preserve"> in </w:t>
      </w:r>
      <w:proofErr w:type="spellStart"/>
      <w:r w:rsidRPr="004C05A3">
        <w:rPr>
          <w:rFonts w:eastAsia="Times New Roman"/>
          <w:i/>
        </w:rPr>
        <w:t>ServingCellConfig</w:t>
      </w:r>
      <w:proofErr w:type="spellEnd"/>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 xml:space="preserve">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w:t>
      </w:r>
      <w:proofErr w:type="spellStart"/>
      <w:r w:rsidRPr="004C05A3">
        <w:rPr>
          <w:rFonts w:eastAsia="Times New Roman"/>
        </w:rPr>
        <w:t>RRCReconfiguration</w:t>
      </w:r>
      <w:proofErr w:type="spellEnd"/>
      <w:r w:rsidRPr="004C05A3">
        <w:rPr>
          <w:rFonts w:eastAsia="Times New Roman"/>
        </w:rPr>
        <w:t xml:space="preserve">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6.25pt" o:ole="">
            <v:imagedata r:id="rId27" o:title=""/>
          </v:shape>
          <o:OLEObject Type="Embed" ProgID="Visio.Drawing.15" ShapeID="_x0000_i1025" DrawAspect="Content" ObjectID="_1652093037" r:id="rId28"/>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6.2pt" o:ole="">
            <v:imagedata r:id="rId29" o:title=""/>
          </v:shape>
          <o:OLEObject Type="Embed" ProgID="Visio.Drawing.15" ShapeID="_x0000_i1026" DrawAspect="Content" ObjectID="_1652093038" r:id="rId30"/>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w:t>
      </w:r>
      <w:proofErr w:type="spellStart"/>
      <w:r w:rsidRPr="004C05A3">
        <w:rPr>
          <w:rFonts w:eastAsia="Times New Roman"/>
          <w:i/>
        </w:rPr>
        <w:t>DownlinkCommon</w:t>
      </w:r>
      <w:proofErr w:type="spellEnd"/>
      <w:r w:rsidRPr="004C05A3">
        <w:rPr>
          <w:rFonts w:eastAsia="Times New Roman"/>
        </w:rPr>
        <w:t xml:space="preserve"> and </w:t>
      </w:r>
      <w:r w:rsidRPr="004C05A3">
        <w:rPr>
          <w:rFonts w:eastAsia="Times New Roman"/>
          <w:i/>
        </w:rPr>
        <w:t>BWP-</w:t>
      </w:r>
      <w:proofErr w:type="spellStart"/>
      <w:r w:rsidRPr="004C05A3">
        <w:rPr>
          <w:rFonts w:eastAsia="Times New Roman"/>
          <w:i/>
        </w:rPr>
        <w:t>UplinkCommon</w:t>
      </w:r>
      <w:proofErr w:type="spellEnd"/>
      <w:r w:rsidRPr="004C05A3">
        <w:rPr>
          <w:rFonts w:eastAsia="Times New Roman"/>
        </w:rPr>
        <w:t xml:space="preserve"> in </w:t>
      </w:r>
      <w:proofErr w:type="spellStart"/>
      <w:r w:rsidRPr="004C05A3">
        <w:rPr>
          <w:rFonts w:eastAsia="Times New Roman"/>
          <w:i/>
        </w:rPr>
        <w:t>ServingCellConfigCommon</w:t>
      </w:r>
      <w:proofErr w:type="spellEnd"/>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1"/>
      <w:footerReference w:type="default" r:id="rId32"/>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552918" w:rsidRDefault="00552918">
      <w:pPr>
        <w:pStyle w:val="a9"/>
      </w:pPr>
      <w:r>
        <w:rPr>
          <w:rStyle w:val="af9"/>
        </w:rPr>
        <w:annotationRef/>
      </w:r>
      <w:r>
        <w:t xml:space="preserve">Captures the NR-U study item agreement for the UL. Msg3 initial and re-transmissions will be restricted to the bandwidth location of CORESET0, i.e., ~20 </w:t>
      </w:r>
      <w:proofErr w:type="spellStart"/>
      <w:r>
        <w:t>MHz.</w:t>
      </w:r>
      <w:proofErr w:type="spellEnd"/>
    </w:p>
    <w:p w14:paraId="7DFC000C" w14:textId="77777777" w:rsidR="00552918" w:rsidRDefault="00552918">
      <w:pPr>
        <w:pStyle w:val="a9"/>
      </w:pPr>
    </w:p>
    <w:p w14:paraId="4999AF06" w14:textId="42A2E36F" w:rsidR="00552918" w:rsidRDefault="00552918">
      <w:pPr>
        <w:pStyle w:val="a9"/>
      </w:pPr>
      <w:r>
        <w:t>This is consistent with the Rel-15 specifications for the DL that restrict Msg2 and 4 to the bandwidth location of CORESET0.</w:t>
      </w:r>
    </w:p>
  </w:comment>
  <w:comment w:id="19" w:author="Stephen Grant" w:date="2020-05-25T10:22:00Z" w:initials="SG">
    <w:p w14:paraId="6A568845" w14:textId="77777777" w:rsidR="00552918" w:rsidRDefault="00552918" w:rsidP="009E2A1F">
      <w:pPr>
        <w:pStyle w:val="a9"/>
      </w:pPr>
      <w:r>
        <w:rPr>
          <w:rStyle w:val="af9"/>
        </w:rPr>
        <w:annotationRef/>
      </w:r>
      <w:r>
        <w:t xml:space="preserve">Captures the NR-U study item agreement for the UL. Cell-specific PUCCH will be restricted to the bandwidth location of CORESET0, i.e., ~20 </w:t>
      </w:r>
      <w:proofErr w:type="spellStart"/>
      <w:r>
        <w:t>MHz.</w:t>
      </w:r>
      <w:proofErr w:type="spellEnd"/>
    </w:p>
    <w:p w14:paraId="14B6AFE9" w14:textId="77777777" w:rsidR="00552918" w:rsidRDefault="00552918" w:rsidP="009E2A1F">
      <w:pPr>
        <w:pStyle w:val="a9"/>
      </w:pPr>
    </w:p>
    <w:p w14:paraId="39DCE8B2" w14:textId="3F874640" w:rsidR="00552918" w:rsidRDefault="00552918" w:rsidP="009E2A1F">
      <w:pPr>
        <w:pStyle w:val="a9"/>
      </w:pPr>
      <w:r>
        <w:t>This is consistent with the Rel-15 specifications for the DL that restrict Msg2 and 4 to the bandwidth location of CORESET0.</w:t>
      </w:r>
    </w:p>
  </w:comment>
  <w:comment w:id="20" w:author="Stephen Grant" w:date="2020-05-19T08:16:00Z" w:initials="SG">
    <w:p w14:paraId="68850CE7" w14:textId="77777777" w:rsidR="00552918" w:rsidRDefault="00552918" w:rsidP="00FF63A5">
      <w:pPr>
        <w:pStyle w:val="a9"/>
      </w:pPr>
      <w:r>
        <w:rPr>
          <w:rStyle w:val="af9"/>
        </w:rPr>
        <w:annotationRef/>
      </w:r>
      <w:r>
        <w:t>Earlier in Section 9.2.1 the following text clarifies what DCI format the UE detects:</w:t>
      </w:r>
    </w:p>
    <w:p w14:paraId="534CE0A5" w14:textId="77777777" w:rsidR="00552918" w:rsidRDefault="00552918" w:rsidP="00FF63A5">
      <w:pPr>
        <w:pStyle w:val="a9"/>
      </w:pPr>
    </w:p>
    <w:p w14:paraId="4752F4E7" w14:textId="77777777" w:rsidR="00552918" w:rsidRPr="00DA007B" w:rsidRDefault="00552918"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w:t>
      </w:r>
      <w:proofErr w:type="gramStart"/>
      <w:r w:rsidRPr="00DA007B">
        <w:t xml:space="preserve">index </w:t>
      </w:r>
      <w:proofErr w:type="gramEnd"/>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3" w:author="Stephen Grant" w:date="2020-05-23T08:36:00Z" w:initials="SG">
    <w:p w14:paraId="463A4430" w14:textId="77777777" w:rsidR="00552918" w:rsidRDefault="00552918" w:rsidP="005E321A">
      <w:pPr>
        <w:pStyle w:val="a9"/>
      </w:pPr>
      <w:r>
        <w:rPr>
          <w:rStyle w:val="af9"/>
        </w:rPr>
        <w:annotationRef/>
      </w:r>
      <w:r>
        <w:t>Note: TC-RNTI to be addressed separately (Issue #1)</w:t>
      </w:r>
    </w:p>
  </w:comment>
  <w:comment w:id="24" w:author="Stephen Grant" w:date="2020-05-23T08:36:00Z" w:initials="SG">
    <w:p w14:paraId="3996847D" w14:textId="77777777" w:rsidR="00552918" w:rsidRDefault="00552918" w:rsidP="00004759">
      <w:pPr>
        <w:pStyle w:val="a9"/>
      </w:pPr>
      <w:r>
        <w:rPr>
          <w:rStyle w:val="af9"/>
        </w:rPr>
        <w:annotationRef/>
      </w:r>
      <w:r>
        <w:t>Note: TC-RNTI to be addressed separately (Issue #1)</w:t>
      </w:r>
    </w:p>
  </w:comment>
  <w:comment w:id="25" w:author="Stephen Grant" w:date="2020-05-23T08:36:00Z" w:initials="SG">
    <w:p w14:paraId="4CF48340" w14:textId="77777777" w:rsidR="00552918" w:rsidRDefault="00552918" w:rsidP="00004759">
      <w:pPr>
        <w:pStyle w:val="a9"/>
      </w:pPr>
      <w:r>
        <w:rPr>
          <w:rStyle w:val="af9"/>
        </w:rPr>
        <w:annotationRef/>
      </w:r>
      <w:r>
        <w:t>Note: TC-RNTI to be addressed separately (Issue #1)</w:t>
      </w:r>
    </w:p>
  </w:comment>
  <w:comment w:id="41" w:author="Stephen Grant" w:date="2020-05-19T08:16:00Z" w:initials="SG">
    <w:p w14:paraId="52EDC1C4" w14:textId="77777777" w:rsidR="00552918" w:rsidRDefault="00552918" w:rsidP="00F976AE">
      <w:pPr>
        <w:pStyle w:val="a9"/>
      </w:pPr>
      <w:r>
        <w:rPr>
          <w:rStyle w:val="af9"/>
        </w:rPr>
        <w:annotationRef/>
      </w:r>
      <w:r>
        <w:t>Earlier in Section 9.2.1 the following text clarifies what DCI format the UE detects:</w:t>
      </w:r>
    </w:p>
    <w:p w14:paraId="062F5260" w14:textId="77777777" w:rsidR="00552918" w:rsidRDefault="00552918" w:rsidP="00F976AE">
      <w:pPr>
        <w:pStyle w:val="a9"/>
      </w:pPr>
    </w:p>
    <w:p w14:paraId="6077DC01" w14:textId="77777777" w:rsidR="00552918" w:rsidRPr="00DA007B" w:rsidRDefault="00552918"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w:t>
      </w:r>
      <w:proofErr w:type="gramStart"/>
      <w:r w:rsidRPr="00DA007B">
        <w:t xml:space="preserve">index </w:t>
      </w:r>
      <w:proofErr w:type="gramEnd"/>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0" w:author="Stephen Grant" w:date="2020-05-19T08:19:00Z" w:initials="SG">
    <w:p w14:paraId="713FF5DE" w14:textId="77777777" w:rsidR="00552918" w:rsidRDefault="00552918" w:rsidP="00F976AE">
      <w:pPr>
        <w:pStyle w:val="a9"/>
      </w:pPr>
      <w:r>
        <w:rPr>
          <w:rStyle w:val="af9"/>
        </w:rPr>
        <w:annotationRef/>
      </w:r>
      <w:r>
        <w:t>This is the same wording as used in 38.214 Section 5.1.2.2 to restrict Msg2 and Msg4 to the bandwidth of CORESET0 which is ~20 MHz for NR-U.</w:t>
      </w:r>
    </w:p>
  </w:comment>
  <w:comment w:id="42" w:author="Stephen Grant" w:date="2020-05-19T08:48:00Z" w:initials="SG">
    <w:p w14:paraId="3DC827E1" w14:textId="77777777" w:rsidR="00552918" w:rsidRDefault="00552918" w:rsidP="00F976AE">
      <w:pPr>
        <w:pStyle w:val="a9"/>
      </w:pPr>
      <w:r>
        <w:rPr>
          <w:rStyle w:val="af9"/>
        </w:rPr>
        <w:annotationRef/>
      </w:r>
      <w:r>
        <w:t xml:space="preserve">Might not be needed? 38.331 specifies that the initial DL BWP (DL BWP#0) must completely overlap CORESET0 (see parameter </w:t>
      </w:r>
      <w:proofErr w:type="spellStart"/>
      <w:r w:rsidRPr="00115122">
        <w:rPr>
          <w:i/>
          <w:iCs/>
        </w:rPr>
        <w:t>initialDownlinkBWP</w:t>
      </w:r>
      <w:proofErr w:type="spellEnd"/>
      <w:r>
        <w:t xml:space="preserve"> in </w:t>
      </w:r>
      <w:proofErr w:type="spellStart"/>
      <w:r w:rsidRPr="00115122">
        <w:rPr>
          <w:i/>
          <w:iCs/>
        </w:rPr>
        <w:t>DownlinkConfigCommonSIB</w:t>
      </w:r>
      <w:proofErr w:type="spellEnd"/>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A2E6B" w14:textId="77777777" w:rsidR="00F146CF" w:rsidRDefault="00F146CF">
      <w:pPr>
        <w:spacing w:after="0" w:line="240" w:lineRule="auto"/>
      </w:pPr>
      <w:r>
        <w:separator/>
      </w:r>
    </w:p>
  </w:endnote>
  <w:endnote w:type="continuationSeparator" w:id="0">
    <w:p w14:paraId="1AD6E10D" w14:textId="77777777" w:rsidR="00F146CF" w:rsidRDefault="00F1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552918" w:rsidRDefault="0055291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D0CAE">
      <w:rPr>
        <w:rStyle w:val="af5"/>
        <w:noProof/>
      </w:rPr>
      <w:t>8</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D0CAE">
      <w:rPr>
        <w:rStyle w:val="af5"/>
        <w:noProof/>
      </w:rPr>
      <w:t>19</w:t>
    </w:r>
    <w:r>
      <w:rPr>
        <w:rStyle w:val="af5"/>
      </w:rPr>
      <w:fldChar w:fldCharType="end"/>
    </w:r>
    <w:r>
      <w:rPr>
        <w:rStyle w:val="af5"/>
      </w:rPr>
      <w:tab/>
    </w:r>
  </w:p>
  <w:p w14:paraId="4282BD34" w14:textId="77777777" w:rsidR="00552918" w:rsidRDefault="005529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552918" w:rsidRDefault="0055291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7D0CAE">
      <w:rPr>
        <w:rStyle w:val="af5"/>
        <w:noProof/>
      </w:rPr>
      <w:t>19</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7D0CAE">
      <w:rPr>
        <w:rStyle w:val="af5"/>
        <w:noProof/>
      </w:rPr>
      <w:t>19</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61576" w14:textId="77777777" w:rsidR="00F146CF" w:rsidRDefault="00F146CF">
      <w:pPr>
        <w:spacing w:after="0" w:line="240" w:lineRule="auto"/>
      </w:pPr>
      <w:r>
        <w:separator/>
      </w:r>
    </w:p>
  </w:footnote>
  <w:footnote w:type="continuationSeparator" w:id="0">
    <w:p w14:paraId="33102E7B" w14:textId="77777777" w:rsidR="00F146CF" w:rsidRDefault="00F14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552918" w:rsidRDefault="005529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p w14:paraId="652BD847" w14:textId="77777777" w:rsidR="00552918" w:rsidRDefault="0055291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552918" w:rsidRDefault="0055291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4"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0"/>
  </w:num>
  <w:num w:numId="3">
    <w:abstractNumId w:val="2"/>
  </w:num>
  <w:num w:numId="4">
    <w:abstractNumId w:val="8"/>
  </w:num>
  <w:num w:numId="5">
    <w:abstractNumId w:val="5"/>
  </w:num>
  <w:num w:numId="6">
    <w:abstractNumId w:val="26"/>
  </w:num>
  <w:num w:numId="7">
    <w:abstractNumId w:val="0"/>
  </w:num>
  <w:num w:numId="8">
    <w:abstractNumId w:val="30"/>
  </w:num>
  <w:num w:numId="9">
    <w:abstractNumId w:val="9"/>
  </w:num>
  <w:num w:numId="10">
    <w:abstractNumId w:val="17"/>
  </w:num>
  <w:num w:numId="11">
    <w:abstractNumId w:val="13"/>
  </w:num>
  <w:num w:numId="12">
    <w:abstractNumId w:val="19"/>
  </w:num>
  <w:num w:numId="13">
    <w:abstractNumId w:val="20"/>
  </w:num>
  <w:num w:numId="14">
    <w:abstractNumId w:val="33"/>
  </w:num>
  <w:num w:numId="15">
    <w:abstractNumId w:val="32"/>
  </w:num>
  <w:num w:numId="16">
    <w:abstractNumId w:val="27"/>
  </w:num>
  <w:num w:numId="17">
    <w:abstractNumId w:val="28"/>
  </w:num>
  <w:num w:numId="18">
    <w:abstractNumId w:val="15"/>
  </w:num>
  <w:num w:numId="19">
    <w:abstractNumId w:val="1"/>
  </w:num>
  <w:num w:numId="20">
    <w:abstractNumId w:val="6"/>
  </w:num>
  <w:num w:numId="21">
    <w:abstractNumId w:val="14"/>
  </w:num>
  <w:num w:numId="22">
    <w:abstractNumId w:val="23"/>
  </w:num>
  <w:num w:numId="23">
    <w:abstractNumId w:val="31"/>
  </w:num>
  <w:num w:numId="24">
    <w:abstractNumId w:val="23"/>
  </w:num>
  <w:num w:numId="25">
    <w:abstractNumId w:val="4"/>
  </w:num>
  <w:num w:numId="26">
    <w:abstractNumId w:val="31"/>
  </w:num>
  <w:num w:numId="27">
    <w:abstractNumId w:val="3"/>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7"/>
  </w:num>
  <w:num w:numId="33">
    <w:abstractNumId w:val="22"/>
  </w:num>
  <w:num w:numId="34">
    <w:abstractNumId w:val="18"/>
  </w:num>
  <w:num w:numId="35">
    <w:abstractNumId w:val="16"/>
  </w:num>
  <w:num w:numId="36">
    <w:abstractNumId w:val="24"/>
  </w:num>
  <w:num w:numId="37">
    <w:abstractNumId w:val="11"/>
  </w:num>
  <w:num w:numId="38">
    <w:abstractNumId w:val="7"/>
  </w:num>
  <w:num w:numId="39">
    <w:abstractNumId w:val="2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0391"/>
    <w:rsid w:val="002C2464"/>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F3"/>
    <w:rsid w:val="00427248"/>
    <w:rsid w:val="004279CA"/>
    <w:rsid w:val="00430BA3"/>
    <w:rsid w:val="0043102D"/>
    <w:rsid w:val="00432018"/>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5094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DEC"/>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97E"/>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列表段落,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4.e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20.wmf"/><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1/relationships/commentsExtended" Target="commentsExtended.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1.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0.wmf"/><Relationship Id="rId23" Type="http://schemas.openxmlformats.org/officeDocument/2006/relationships/image" Target="media/image6.emf"/><Relationship Id="rId28" Type="http://schemas.openxmlformats.org/officeDocument/2006/relationships/package" Target="embeddings/Microsoft_Visio_Drawing1111.vsdx"/><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comments" Target="comment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5.emf"/><Relationship Id="rId27" Type="http://schemas.openxmlformats.org/officeDocument/2006/relationships/image" Target="media/image8.emf"/><Relationship Id="rId30" Type="http://schemas.openxmlformats.org/officeDocument/2006/relationships/package" Target="embeddings/Microsoft_Visio_Drawing12222.vsdx"/><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21EB90D-7D27-4053-BBD7-A122D4654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41</TotalTime>
  <Pages>1</Pages>
  <Words>6815</Words>
  <Characters>38850</Characters>
  <Application>Microsoft Office Word</Application>
  <DocSecurity>0</DocSecurity>
  <Lines>323</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Jiang, Qinyan/蒋 琴艳</cp:lastModifiedBy>
  <cp:revision>10</cp:revision>
  <cp:lastPrinted>2008-01-30T21:09:00Z</cp:lastPrinted>
  <dcterms:created xsi:type="dcterms:W3CDTF">2020-05-27T03:06:00Z</dcterms:created>
  <dcterms:modified xsi:type="dcterms:W3CDTF">2020-05-27T05:57:00Z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