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DengXian" w:hAnsi="Times" w:cs="Times"/>
          <w:lang w:val="en-US" w:eastAsia="zh-CN"/>
        </w:rPr>
      </w:pPr>
      <w:r w:rsidRPr="0032245D">
        <w:rPr>
          <w:rFonts w:ascii="Times" w:eastAsia="DengXian"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맑은 고딕"/>
                <w:sz w:val="20"/>
                <w:szCs w:val="20"/>
                <w:lang w:val="de-DE" w:eastAsia="ko-KR"/>
              </w:rPr>
            </w:pPr>
            <w:r>
              <w:rPr>
                <w:rFonts w:eastAsia="맑은 고딕" w:hint="eastAsia"/>
                <w:sz w:val="20"/>
                <w:szCs w:val="20"/>
                <w:lang w:val="de-DE" w:eastAsia="ko-KR"/>
              </w:rPr>
              <w:t>Support the proposal</w:t>
            </w:r>
            <w:r>
              <w:rPr>
                <w:rFonts w:eastAsia="맑은 고딕"/>
                <w:sz w:val="20"/>
                <w:szCs w:val="20"/>
                <w:lang w:val="de-DE" w:eastAsia="ko-KR"/>
              </w:rPr>
              <w:t xml:space="preserve"> to keep design consistency with Rel-15 NR</w:t>
            </w:r>
          </w:p>
        </w:tc>
      </w:tr>
      <w:tr w:rsidR="00E561C5" w14:paraId="175F6F39" w14:textId="77777777" w:rsidTr="00FF63A5">
        <w:tc>
          <w:tcPr>
            <w:tcW w:w="1525" w:type="dxa"/>
          </w:tcPr>
          <w:p w14:paraId="5E7617FF" w14:textId="77777777" w:rsidR="00E561C5" w:rsidRPr="00D11A4A" w:rsidRDefault="00E561C5" w:rsidP="00FF63A5">
            <w:pPr>
              <w:pStyle w:val="a6"/>
              <w:spacing w:after="0"/>
              <w:rPr>
                <w:sz w:val="20"/>
                <w:szCs w:val="20"/>
                <w:lang w:val="de-DE"/>
              </w:rPr>
            </w:pPr>
          </w:p>
        </w:tc>
        <w:tc>
          <w:tcPr>
            <w:tcW w:w="7560" w:type="dxa"/>
          </w:tcPr>
          <w:p w14:paraId="738383AD" w14:textId="77777777" w:rsidR="00E561C5" w:rsidRPr="00D11A4A" w:rsidRDefault="00E561C5" w:rsidP="00FF63A5">
            <w:pPr>
              <w:pStyle w:val="a6"/>
              <w:spacing w:after="0"/>
              <w:rPr>
                <w:sz w:val="20"/>
                <w:szCs w:val="20"/>
                <w:lang w:val="de-DE"/>
              </w:rPr>
            </w:pP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eastAsia="ko-KR"/>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214FF1" w:rsidRPr="004C05A3" w:rsidRDefault="00214FF1"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14FF1" w:rsidRDefault="00214FF1"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214FF1" w:rsidRPr="004C05A3" w:rsidRDefault="00214FF1"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214FF1" w:rsidRDefault="00214FF1"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eastAsia="ko-KR"/>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214FF1" w:rsidRPr="002625EB" w:rsidRDefault="00214FF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9.15pt" o:ole="">
                                  <v:imagedata r:id="rId12" o:title=""/>
                                </v:shape>
                                <o:OLEObject Type="Embed" ProgID="Equation.3" ShapeID="_x0000_i1027" DrawAspect="Content" ObjectID="_1652014855" r:id="rId13"/>
                              </w:object>
                            </w:r>
                            <w:r w:rsidRPr="002625EB">
                              <w:rPr>
                                <w:rFonts w:hint="eastAsia"/>
                              </w:rPr>
                              <w:t xml:space="preserve"> bits</w:t>
                            </w:r>
                          </w:p>
                          <w:p w14:paraId="661DF2C2" w14:textId="2253D7F1" w:rsidR="00214FF1" w:rsidRDefault="00214FF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4" o:title=""/>
                                </v:shape>
                                <o:OLEObject Type="Embed" ProgID="Equation.3" ShapeID="_x0000_i1028" DrawAspect="Content" ObjectID="_1652014856" r:id="rId15"/>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214FF1" w:rsidRPr="002625EB" w:rsidRDefault="00214FF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pt;height:19.15pt" o:ole="">
                            <v:imagedata r:id="rId16" o:title=""/>
                          </v:shape>
                          <o:OLEObject Type="Embed" ProgID="Equation.3" ShapeID="_x0000_i1027" DrawAspect="Content" ObjectID="_1652014598" r:id="rId17"/>
                        </w:object>
                      </w:r>
                      <w:r w:rsidRPr="002625EB">
                        <w:rPr>
                          <w:rFonts w:hint="eastAsia"/>
                        </w:rPr>
                        <w:t xml:space="preserve"> bits</w:t>
                      </w:r>
                    </w:p>
                    <w:p w14:paraId="661DF2C2" w14:textId="2253D7F1" w:rsidR="00214FF1" w:rsidRDefault="00214FF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8" o:title=""/>
                          </v:shape>
                          <o:OLEObject Type="Embed" ProgID="Equation.3" ShapeID="_x0000_i1028" DrawAspect="Content" ObjectID="_1652014599" r:id="rId19"/>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eastAsia="ko-KR"/>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214FF1" w:rsidRPr="005A68FE" w:rsidRDefault="00214FF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214FF1" w:rsidRPr="005A68FE" w:rsidRDefault="00214FF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lastRenderedPageBreak/>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맑은 고딕"/>
                <w:sz w:val="20"/>
                <w:szCs w:val="20"/>
                <w:lang w:val="de-DE" w:eastAsia="ko-KR"/>
              </w:rPr>
            </w:pPr>
            <w:r>
              <w:rPr>
                <w:rFonts w:eastAsia="맑은 고딕" w:hint="eastAsia"/>
                <w:sz w:val="20"/>
                <w:szCs w:val="20"/>
                <w:lang w:val="de-DE" w:eastAsia="ko-KR"/>
              </w:rPr>
              <w:lastRenderedPageBreak/>
              <w:t>LG</w:t>
            </w:r>
          </w:p>
        </w:tc>
        <w:tc>
          <w:tcPr>
            <w:tcW w:w="7560" w:type="dxa"/>
          </w:tcPr>
          <w:p w14:paraId="63DF448F" w14:textId="77777777" w:rsidR="00C1065F" w:rsidRDefault="00A9006D" w:rsidP="00A9006D">
            <w:pPr>
              <w:pStyle w:val="a6"/>
              <w:spacing w:after="0"/>
              <w:rPr>
                <w:rFonts w:eastAsia="맑은 고딕"/>
                <w:sz w:val="20"/>
                <w:szCs w:val="20"/>
                <w:lang w:val="de-DE" w:eastAsia="ko-KR"/>
              </w:rPr>
            </w:pPr>
            <w:r>
              <w:rPr>
                <w:rFonts w:eastAsia="맑은 고딕" w:hint="eastAsia"/>
                <w:sz w:val="20"/>
                <w:szCs w:val="20"/>
                <w:lang w:val="de-DE" w:eastAsia="ko-KR"/>
              </w:rPr>
              <w:t xml:space="preserve">Agree with Huawei on the point that </w:t>
            </w:r>
            <w:r>
              <w:rPr>
                <w:rFonts w:eastAsia="맑은 고딕"/>
                <w:sz w:val="20"/>
                <w:szCs w:val="20"/>
                <w:lang w:val="de-DE" w:eastAsia="ko-KR"/>
              </w:rPr>
              <w:t xml:space="preserve">applying “intersect“ behavior is not necessary for the case where </w:t>
            </w:r>
            <w:r w:rsidRPr="00A9006D">
              <w:rPr>
                <w:rFonts w:eastAsia="맑은 고딕"/>
                <w:sz w:val="20"/>
                <w:szCs w:val="20"/>
                <w:lang w:val="de-DE" w:eastAsia="ko-KR"/>
              </w:rPr>
              <w:t xml:space="preserve">the active UL BWP includes </w:t>
            </w:r>
            <w:r>
              <w:rPr>
                <w:rFonts w:eastAsia="맑은 고딕"/>
                <w:sz w:val="20"/>
                <w:szCs w:val="20"/>
                <w:lang w:val="de-DE" w:eastAsia="ko-KR"/>
              </w:rPr>
              <w:t xml:space="preserve">the initial UL BWP, based on the </w:t>
            </w:r>
            <w:r w:rsidRPr="00A9006D">
              <w:rPr>
                <w:rFonts w:eastAsia="맑은 고딕"/>
                <w:sz w:val="20"/>
                <w:szCs w:val="20"/>
                <w:lang w:val="de-DE" w:eastAsia="ko-KR"/>
              </w:rPr>
              <w:t>agreement</w:t>
            </w:r>
            <w:r>
              <w:rPr>
                <w:rFonts w:eastAsia="맑은 고딕"/>
                <w:sz w:val="20"/>
                <w:szCs w:val="20"/>
                <w:lang w:val="de-DE" w:eastAsia="ko-KR"/>
              </w:rPr>
              <w:t xml:space="preserve"> in SI phase</w:t>
            </w:r>
            <w:r w:rsidRPr="00A9006D">
              <w:rPr>
                <w:rFonts w:eastAsia="맑은 고딕"/>
                <w:sz w:val="20"/>
                <w:szCs w:val="20"/>
                <w:lang w:val="de-DE" w:eastAsia="ko-KR"/>
              </w:rPr>
              <w:t xml:space="preserve"> listed in Section 7.2.1 of TR 38.889</w:t>
            </w:r>
            <w:r>
              <w:rPr>
                <w:rFonts w:eastAsia="맑은 고딕"/>
                <w:sz w:val="20"/>
                <w:szCs w:val="20"/>
                <w:lang w:val="de-DE" w:eastAsia="ko-KR"/>
              </w:rPr>
              <w:t xml:space="preserve">: </w:t>
            </w:r>
          </w:p>
          <w:p w14:paraId="47931735" w14:textId="77777777" w:rsidR="00A9006D" w:rsidRDefault="00A9006D" w:rsidP="00A9006D">
            <w:pPr>
              <w:pStyle w:val="a6"/>
              <w:spacing w:after="0"/>
              <w:rPr>
                <w:rFonts w:eastAsia="맑은 고딕"/>
                <w:sz w:val="20"/>
                <w:szCs w:val="20"/>
                <w:lang w:val="de-DE" w:eastAsia="ko-KR"/>
              </w:rPr>
            </w:pPr>
          </w:p>
          <w:p w14:paraId="3F2511EA" w14:textId="77777777" w:rsidR="00A9006D" w:rsidRDefault="00A9006D" w:rsidP="00A9006D">
            <w:pPr>
              <w:pStyle w:val="a6"/>
              <w:numPr>
                <w:ilvl w:val="0"/>
                <w:numId w:val="37"/>
              </w:numPr>
              <w:spacing w:after="0"/>
              <w:rPr>
                <w:rFonts w:eastAsia="맑은 고딕"/>
                <w:i/>
                <w:sz w:val="20"/>
                <w:szCs w:val="20"/>
                <w:lang w:val="de-DE" w:eastAsia="ko-KR"/>
              </w:rPr>
            </w:pPr>
            <w:r w:rsidRPr="00A9006D">
              <w:rPr>
                <w:rFonts w:eastAsia="맑은 고딕"/>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맑은 고딕"/>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맑은 고딕" w:hAnsi="Arial" w:cs="Arial"/>
                <w:sz w:val="20"/>
                <w:szCs w:val="20"/>
                <w:lang w:val="de-DE" w:eastAsia="ko-KR"/>
              </w:rPr>
              <w:t>G</w:t>
            </w:r>
            <w:r>
              <w:rPr>
                <w:rFonts w:ascii="Arial" w:eastAsia="맑은 고딕" w:hAnsi="Arial" w:cs="Arial" w:hint="eastAsia"/>
                <w:sz w:val="20"/>
                <w:szCs w:val="20"/>
                <w:lang w:val="de-DE" w:eastAsia="ko-KR"/>
              </w:rPr>
              <w:t xml:space="preserve">iven </w:t>
            </w:r>
            <w:r>
              <w:rPr>
                <w:rFonts w:ascii="Arial" w:eastAsia="맑은 고딕"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xml:space="preserve">. In addition, applying </w:t>
            </w:r>
            <w:r>
              <w:rPr>
                <w:rFonts w:ascii="Arial" w:hAnsi="Arial" w:cs="Arial"/>
                <w:sz w:val="20"/>
                <w:szCs w:val="20"/>
                <w:lang w:val="de-DE"/>
              </w:rPr>
              <w:lastRenderedPageBreak/>
              <w:t>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C1065F" w14:paraId="41ED5FA8" w14:textId="77777777" w:rsidTr="00FF63A5">
        <w:tc>
          <w:tcPr>
            <w:tcW w:w="1525" w:type="dxa"/>
          </w:tcPr>
          <w:p w14:paraId="1A3E756C" w14:textId="0756048F" w:rsidR="00C1065F" w:rsidRPr="00D11A4A" w:rsidRDefault="00C1065F" w:rsidP="00FF63A5">
            <w:pPr>
              <w:pStyle w:val="a6"/>
              <w:spacing w:after="0"/>
              <w:rPr>
                <w:sz w:val="20"/>
                <w:szCs w:val="20"/>
                <w:lang w:val="de-DE"/>
              </w:rPr>
            </w:pPr>
          </w:p>
        </w:tc>
        <w:tc>
          <w:tcPr>
            <w:tcW w:w="7560" w:type="dxa"/>
          </w:tcPr>
          <w:p w14:paraId="692B6C79" w14:textId="77777777" w:rsidR="00C1065F" w:rsidRPr="00D11A4A" w:rsidRDefault="00C1065F" w:rsidP="00FF63A5">
            <w:pPr>
              <w:pStyle w:val="a6"/>
              <w:spacing w:after="0"/>
              <w:rPr>
                <w:sz w:val="20"/>
                <w:szCs w:val="20"/>
                <w:lang w:val="de-DE"/>
              </w:rPr>
            </w:pP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9"/>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맑은 고딕"/>
                <w:sz w:val="20"/>
                <w:szCs w:val="20"/>
                <w:lang w:val="de-DE" w:eastAsia="ko-KR"/>
              </w:rPr>
            </w:pPr>
            <w:r>
              <w:rPr>
                <w:rFonts w:eastAsia="맑은 고딕"/>
                <w:sz w:val="20"/>
                <w:szCs w:val="20"/>
                <w:lang w:val="de-DE" w:eastAsia="ko-KR"/>
              </w:rPr>
              <w:t>We have similar view with Huawei that</w:t>
            </w:r>
            <w:r>
              <w:rPr>
                <w:rFonts w:eastAsia="맑은 고딕" w:hint="eastAsia"/>
                <w:sz w:val="20"/>
                <w:szCs w:val="20"/>
                <w:lang w:val="de-DE" w:eastAsia="ko-KR"/>
              </w:rPr>
              <w:t xml:space="preserve"> </w:t>
            </w:r>
            <w:r>
              <w:rPr>
                <w:rFonts w:eastAsia="맑은 고딕"/>
                <w:sz w:val="20"/>
                <w:szCs w:val="20"/>
                <w:lang w:val="de-DE" w:eastAsia="ko-KR"/>
              </w:rPr>
              <w:t xml:space="preserve">the </w:t>
            </w:r>
            <w:r>
              <w:rPr>
                <w:rFonts w:eastAsia="맑은 고딕" w:hint="eastAsia"/>
                <w:sz w:val="20"/>
                <w:szCs w:val="20"/>
                <w:lang w:val="de-DE" w:eastAsia="ko-KR"/>
              </w:rPr>
              <w:t>initial UL</w:t>
            </w:r>
            <w:r>
              <w:rPr>
                <w:rFonts w:eastAsia="맑은 고딕"/>
                <w:sz w:val="20"/>
                <w:szCs w:val="20"/>
                <w:lang w:val="de-DE" w:eastAsia="ko-KR"/>
              </w:rPr>
              <w:t xml:space="preserve"> BWP consists of a single UL RB set of 20 MHz.</w:t>
            </w:r>
          </w:p>
        </w:tc>
      </w:tr>
      <w:tr w:rsidR="00D637F2" w14:paraId="7312648A" w14:textId="77777777" w:rsidTr="00FF63A5">
        <w:tc>
          <w:tcPr>
            <w:tcW w:w="1525" w:type="dxa"/>
          </w:tcPr>
          <w:p w14:paraId="1131A110" w14:textId="77777777" w:rsidR="00D637F2" w:rsidRPr="00D11A4A" w:rsidRDefault="00D637F2" w:rsidP="00FF63A5">
            <w:pPr>
              <w:pStyle w:val="a6"/>
              <w:spacing w:after="0"/>
              <w:rPr>
                <w:sz w:val="20"/>
                <w:szCs w:val="20"/>
                <w:lang w:val="de-DE"/>
              </w:rPr>
            </w:pPr>
          </w:p>
        </w:tc>
        <w:tc>
          <w:tcPr>
            <w:tcW w:w="7560" w:type="dxa"/>
          </w:tcPr>
          <w:p w14:paraId="37FCA9FF" w14:textId="77777777" w:rsidR="00D637F2" w:rsidRPr="00D11A4A" w:rsidRDefault="00D637F2" w:rsidP="00FF63A5">
            <w:pPr>
              <w:pStyle w:val="a6"/>
              <w:spacing w:after="0"/>
              <w:rPr>
                <w:sz w:val="20"/>
                <w:szCs w:val="20"/>
                <w:lang w:val="de-DE"/>
              </w:rPr>
            </w:pPr>
          </w:p>
        </w:tc>
      </w:tr>
    </w:tbl>
    <w:p w14:paraId="030845C8" w14:textId="09BE3741" w:rsidR="00A77543" w:rsidRDefault="00A77543" w:rsidP="00A77543"/>
    <w:p w14:paraId="65421366" w14:textId="77777777" w:rsidR="00350BFD" w:rsidRDefault="00350BFD" w:rsidP="00350BFD">
      <w:pPr>
        <w:spacing w:after="0"/>
        <w:rPr>
          <w:rFonts w:eastAsia="바탕"/>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lastRenderedPageBreak/>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af9"/>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lastRenderedPageBreak/>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맑은 고딕"/>
                <w:sz w:val="20"/>
                <w:szCs w:val="20"/>
                <w:lang w:val="de-DE" w:eastAsia="ko-KR"/>
              </w:rPr>
            </w:pPr>
            <w:r>
              <w:rPr>
                <w:rFonts w:eastAsia="맑은 고딕"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맑은 고딕" w:hint="eastAsia"/>
                <w:sz w:val="20"/>
                <w:szCs w:val="20"/>
                <w:lang w:val="de-DE" w:eastAsia="ko-KR"/>
              </w:rPr>
              <w:t xml:space="preserve">Alt-3 is desirable </w:t>
            </w:r>
            <w:r>
              <w:rPr>
                <w:rFonts w:eastAsia="맑은 고딕"/>
                <w:sz w:val="20"/>
                <w:szCs w:val="20"/>
                <w:lang w:val="de-DE" w:eastAsia="ko-KR"/>
              </w:rPr>
              <w:t xml:space="preserve">to acquire more chances of sharing </w:t>
            </w:r>
            <w:r>
              <w:rPr>
                <w:rFonts w:cs="Arial"/>
                <w:sz w:val="20"/>
                <w:szCs w:val="20"/>
                <w:lang w:val="de-DE"/>
              </w:rPr>
              <w:t>the gNB’s COT for</w:t>
            </w:r>
            <w:r>
              <w:rPr>
                <w:rFonts w:eastAsia="맑은 고딕" w:hint="eastAsia"/>
                <w:sz w:val="20"/>
                <w:szCs w:val="20"/>
                <w:lang w:val="de-DE" w:eastAsia="ko-KR"/>
              </w:rPr>
              <w:t xml:space="preserve"> </w:t>
            </w:r>
            <w:r>
              <w:rPr>
                <w:rFonts w:eastAsia="맑은 고딕"/>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sz w:val="20"/>
                <w:szCs w:val="20"/>
                <w:lang w:val="en-US" w:eastAsia="ko-KR"/>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sz w:val="20"/>
                <w:szCs w:val="20"/>
                <w:lang w:val="en-US"/>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sz w:val="20"/>
                <w:szCs w:val="20"/>
                <w:lang w:val="en-US"/>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bookmarkStart w:id="21" w:name="_GoBack"/>
            <w:bookmarkEnd w:id="21"/>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A77543" w14:paraId="5F690D34" w14:textId="77777777" w:rsidTr="00023C7B">
        <w:tc>
          <w:tcPr>
            <w:tcW w:w="1525" w:type="dxa"/>
          </w:tcPr>
          <w:p w14:paraId="3F4BF0FE" w14:textId="525CFEF8" w:rsidR="00A77543" w:rsidRPr="00D11A4A" w:rsidRDefault="00A77543" w:rsidP="00023C7B">
            <w:pPr>
              <w:pStyle w:val="a6"/>
              <w:spacing w:after="0"/>
              <w:rPr>
                <w:sz w:val="20"/>
                <w:szCs w:val="20"/>
                <w:lang w:val="de-DE"/>
              </w:rPr>
            </w:pPr>
          </w:p>
        </w:tc>
        <w:tc>
          <w:tcPr>
            <w:tcW w:w="7560" w:type="dxa"/>
          </w:tcPr>
          <w:p w14:paraId="5F6922CD" w14:textId="77777777" w:rsidR="00A77543" w:rsidRPr="00D11A4A" w:rsidRDefault="00A77543" w:rsidP="00023C7B">
            <w:pPr>
              <w:pStyle w:val="a6"/>
              <w:spacing w:after="0"/>
              <w:rPr>
                <w:sz w:val="20"/>
                <w:szCs w:val="20"/>
                <w:lang w:val="de-DE"/>
              </w:rPr>
            </w:pPr>
          </w:p>
        </w:tc>
      </w:tr>
    </w:tbl>
    <w:p w14:paraId="5C2C71F5" w14:textId="77777777" w:rsidR="00A77543" w:rsidRPr="00351E51" w:rsidRDefault="00A77543" w:rsidP="00A77543">
      <w:pPr>
        <w:pStyle w:val="a6"/>
      </w:pPr>
    </w:p>
    <w:p w14:paraId="301CBDB0" w14:textId="77777777" w:rsidR="00A77543" w:rsidRDefault="00A77543" w:rsidP="00A77543">
      <w:pPr>
        <w:spacing w:after="0"/>
        <w:rPr>
          <w:rFonts w:eastAsia="바탕"/>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2"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af9"/>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w:t>
      </w:r>
      <w:r>
        <w:rPr>
          <w:rFonts w:eastAsia="Times New Roman"/>
          <w:color w:val="000000" w:themeColor="text1"/>
        </w:rPr>
        <w:lastRenderedPageBreak/>
        <w:t xml:space="preserve">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28"/>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eastAsia="ko-KR"/>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214FF1" w:rsidRPr="004C05A3" w:rsidRDefault="00214FF1"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14FF1" w:rsidRDefault="00214FF1"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214FF1" w:rsidRPr="004C05A3" w:rsidRDefault="00214FF1"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214FF1" w:rsidRDefault="00214FF1"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lastRenderedPageBreak/>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 xml:space="preserve">For PUSCH transmission prior to dedicated configuration (e.g., Msg3 PUSCH and potential Msg3 re-transmissions), we are already discussing RB set allocation rules for PUSCH </w:t>
      </w:r>
      <w:r>
        <w:rPr>
          <w:lang w:val="en-US"/>
        </w:rPr>
        <w:lastRenderedPageBreak/>
        <w:t>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SimSun" w:hAnsi="Times New Roman"/>
          <w:color w:val="FF0000"/>
        </w:rPr>
        <w:t xml:space="preserve">CORESET in which the </w:t>
      </w:r>
      <w:commentRangeStart w:id="41"/>
      <w:r>
        <w:rPr>
          <w:rFonts w:ascii="Times New Roman" w:eastAsia="SimSun" w:hAnsi="Times New Roman"/>
          <w:color w:val="FF0000"/>
        </w:rPr>
        <w:t xml:space="preserve">DCI format </w:t>
      </w:r>
      <w:commentRangeEnd w:id="41"/>
      <w:r>
        <w:rPr>
          <w:rStyle w:val="af9"/>
        </w:rPr>
        <w:commentReference w:id="41"/>
      </w:r>
      <w:r>
        <w:rPr>
          <w:rFonts w:ascii="Times New Roman" w:eastAsia="SimSun" w:hAnsi="Times New Roman"/>
          <w:color w:val="FF0000"/>
        </w:rPr>
        <w:t>is detected</w:t>
      </w:r>
      <w:commentRangeEnd w:id="40"/>
      <w:r>
        <w:rPr>
          <w:rStyle w:val="af9"/>
        </w:rPr>
        <w:commentReference w:id="40"/>
      </w:r>
      <w:r>
        <w:rPr>
          <w:rFonts w:ascii="Times New Roman" w:eastAsia="SimSun" w:hAnsi="Times New Roman"/>
          <w:color w:val="FF0000"/>
        </w:rPr>
        <w:t>. [</w:t>
      </w:r>
      <w:commentRangeStart w:id="42"/>
      <w:r>
        <w:rPr>
          <w:rFonts w:ascii="Times New Roman" w:eastAsia="SimSun" w:hAnsi="Times New Roman"/>
          <w:color w:val="FF0000"/>
        </w:rPr>
        <w:t>If there is no intersection</w:t>
      </w:r>
      <w:commentRangeEnd w:id="42"/>
      <w:r>
        <w:rPr>
          <w:rStyle w:val="af9"/>
        </w:rPr>
        <w:commentReference w:id="42"/>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5"/>
          <w:footerReference w:type="default" r:id="rId26"/>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eastAsia="ko-KR"/>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pt;height:85.95pt" o:ole="">
            <v:imagedata r:id="rId28" o:title=""/>
          </v:shape>
          <o:OLEObject Type="Embed" ProgID="Visio.Drawing.15" ShapeID="_x0000_i1025" DrawAspect="Content" ObjectID="_1652014853" r:id="rId29"/>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pt;height:116.6pt" o:ole="">
            <v:imagedata r:id="rId30" o:title=""/>
          </v:shape>
          <o:OLEObject Type="Embed" ProgID="Visio.Drawing.15" ShapeID="_x0000_i1026" DrawAspect="Content" ObjectID="_1652014854" r:id="rId31"/>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2"/>
      <w:footerReference w:type="default" r:id="rId33"/>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214FF1" w:rsidRDefault="00214FF1">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214FF1" w:rsidRDefault="00214FF1">
      <w:pPr>
        <w:pStyle w:val="a9"/>
      </w:pPr>
    </w:p>
    <w:p w14:paraId="4999AF06" w14:textId="42A2E36F" w:rsidR="00214FF1" w:rsidRDefault="00214FF1">
      <w:pPr>
        <w:pStyle w:val="a9"/>
      </w:pPr>
      <w:r>
        <w:t>This is consistent with the Rel-15 specifications for the DL that restrict Msg2 and 4 to the bandwidth location of CORESET0.</w:t>
      </w:r>
    </w:p>
  </w:comment>
  <w:comment w:id="18" w:author="Stephen Grant" w:date="2020-05-25T10:22:00Z" w:initials="SG">
    <w:p w14:paraId="6A568845" w14:textId="77777777" w:rsidR="00214FF1" w:rsidRDefault="00214FF1"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214FF1" w:rsidRDefault="00214FF1" w:rsidP="009E2A1F">
      <w:pPr>
        <w:pStyle w:val="a9"/>
      </w:pPr>
    </w:p>
    <w:p w14:paraId="39DCE8B2" w14:textId="3F874640" w:rsidR="00214FF1" w:rsidRDefault="00214FF1" w:rsidP="009E2A1F">
      <w:pPr>
        <w:pStyle w:val="a9"/>
      </w:pPr>
      <w:r>
        <w:t>This is consistent with the Rel-15 specifications for the DL that restrict Msg2 and 4 to the bandwidth location of CORESET0.</w:t>
      </w:r>
    </w:p>
  </w:comment>
  <w:comment w:id="19" w:author="Stephen Grant" w:date="2020-05-19T08:16:00Z" w:initials="SG">
    <w:p w14:paraId="68850CE7" w14:textId="77777777" w:rsidR="00214FF1" w:rsidRDefault="00214FF1" w:rsidP="00FF63A5">
      <w:pPr>
        <w:pStyle w:val="a9"/>
      </w:pPr>
      <w:r>
        <w:rPr>
          <w:rStyle w:val="af9"/>
        </w:rPr>
        <w:annotationRef/>
      </w:r>
      <w:r>
        <w:t>Earlier in Section 9.2.1 the following text clarifies what DCI format the UE detects:</w:t>
      </w:r>
    </w:p>
    <w:p w14:paraId="534CE0A5" w14:textId="77777777" w:rsidR="00214FF1" w:rsidRDefault="00214FF1" w:rsidP="00FF63A5">
      <w:pPr>
        <w:pStyle w:val="a9"/>
      </w:pPr>
    </w:p>
    <w:p w14:paraId="4752F4E7" w14:textId="77777777" w:rsidR="00214FF1" w:rsidRPr="00DA007B" w:rsidRDefault="00214FF1"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ko-KR"/>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214FF1" w:rsidRDefault="00214FF1" w:rsidP="005E321A">
      <w:pPr>
        <w:pStyle w:val="a9"/>
      </w:pPr>
      <w:r>
        <w:rPr>
          <w:rStyle w:val="af9"/>
        </w:rPr>
        <w:annotationRef/>
      </w:r>
      <w:r>
        <w:t>Note: TC-RNTI to be addressed separately (Issue #1)</w:t>
      </w:r>
    </w:p>
  </w:comment>
  <w:comment w:id="24" w:author="Stephen Grant" w:date="2020-05-23T08:36:00Z" w:initials="SG">
    <w:p w14:paraId="3996847D" w14:textId="77777777" w:rsidR="00214FF1" w:rsidRDefault="00214FF1" w:rsidP="00004759">
      <w:pPr>
        <w:pStyle w:val="a9"/>
      </w:pPr>
      <w:r>
        <w:rPr>
          <w:rStyle w:val="af9"/>
        </w:rPr>
        <w:annotationRef/>
      </w:r>
      <w:r>
        <w:t>Note: TC-RNTI to be addressed separately (Issue #1)</w:t>
      </w:r>
    </w:p>
  </w:comment>
  <w:comment w:id="25" w:author="Stephen Grant" w:date="2020-05-23T08:36:00Z" w:initials="SG">
    <w:p w14:paraId="4CF48340" w14:textId="77777777" w:rsidR="00214FF1" w:rsidRDefault="00214FF1" w:rsidP="00004759">
      <w:pPr>
        <w:pStyle w:val="a9"/>
      </w:pPr>
      <w:r>
        <w:rPr>
          <w:rStyle w:val="af9"/>
        </w:rPr>
        <w:annotationRef/>
      </w:r>
      <w:r>
        <w:t>Note: TC-RNTI to be addressed separately (Issue #1)</w:t>
      </w:r>
    </w:p>
  </w:comment>
  <w:comment w:id="41" w:author="Stephen Grant" w:date="2020-05-19T08:16:00Z" w:initials="SG">
    <w:p w14:paraId="52EDC1C4" w14:textId="77777777" w:rsidR="00214FF1" w:rsidRDefault="00214FF1" w:rsidP="00F976AE">
      <w:pPr>
        <w:pStyle w:val="a9"/>
      </w:pPr>
      <w:r>
        <w:rPr>
          <w:rStyle w:val="af9"/>
        </w:rPr>
        <w:annotationRef/>
      </w:r>
      <w:r>
        <w:t>Earlier in Section 9.2.1 the following text clarifies what DCI format the UE detects:</w:t>
      </w:r>
    </w:p>
    <w:p w14:paraId="062F5260" w14:textId="77777777" w:rsidR="00214FF1" w:rsidRDefault="00214FF1" w:rsidP="00F976AE">
      <w:pPr>
        <w:pStyle w:val="a9"/>
      </w:pPr>
    </w:p>
    <w:p w14:paraId="6077DC01" w14:textId="77777777" w:rsidR="00214FF1" w:rsidRPr="00DA007B" w:rsidRDefault="00214FF1"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ko-KR"/>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214FF1" w:rsidRDefault="00214FF1" w:rsidP="00F976AE">
      <w:pPr>
        <w:pStyle w:val="a9"/>
      </w:pPr>
      <w:r>
        <w:rPr>
          <w:rStyle w:val="af9"/>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214FF1" w:rsidRDefault="00214FF1"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3B09A" w14:textId="77777777" w:rsidR="00CA64C2" w:rsidRDefault="00CA64C2">
      <w:pPr>
        <w:spacing w:after="0" w:line="240" w:lineRule="auto"/>
      </w:pPr>
      <w:r>
        <w:separator/>
      </w:r>
    </w:p>
  </w:endnote>
  <w:endnote w:type="continuationSeparator" w:id="0">
    <w:p w14:paraId="4661F857" w14:textId="77777777" w:rsidR="00CA64C2" w:rsidRDefault="00CA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214FF1" w:rsidRDefault="00214FF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36C69">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36C69">
      <w:rPr>
        <w:rStyle w:val="af5"/>
        <w:noProof/>
      </w:rPr>
      <w:t>16</w:t>
    </w:r>
    <w:r>
      <w:rPr>
        <w:rStyle w:val="af5"/>
      </w:rPr>
      <w:fldChar w:fldCharType="end"/>
    </w:r>
    <w:r>
      <w:rPr>
        <w:rStyle w:val="af5"/>
      </w:rPr>
      <w:tab/>
    </w:r>
  </w:p>
  <w:p w14:paraId="4282BD34" w14:textId="77777777" w:rsidR="00214FF1" w:rsidRDefault="00214F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214FF1" w:rsidRDefault="00214FF1">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36C69">
      <w:rPr>
        <w:rStyle w:val="af5"/>
        <w:noProof/>
      </w:rPr>
      <w:t>16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36C69">
      <w:rPr>
        <w:rStyle w:val="af5"/>
        <w:noProof/>
      </w:rPr>
      <w:t>16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67DF8" w14:textId="77777777" w:rsidR="00CA64C2" w:rsidRDefault="00CA64C2">
      <w:pPr>
        <w:spacing w:after="0" w:line="240" w:lineRule="auto"/>
      </w:pPr>
      <w:r>
        <w:separator/>
      </w:r>
    </w:p>
  </w:footnote>
  <w:footnote w:type="continuationSeparator" w:id="0">
    <w:p w14:paraId="34080B0B" w14:textId="77777777" w:rsidR="00CA64C2" w:rsidRDefault="00CA6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214FF1" w:rsidRDefault="00214F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652BD847" w14:textId="77777777" w:rsidR="00214FF1" w:rsidRDefault="00214F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214FF1" w:rsidRDefault="00214F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맑은 고딕"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AE8"/>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列表段落,リスト段落,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본문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20.wmf"/><Relationship Id="rId26" Type="http://schemas.openxmlformats.org/officeDocument/2006/relationships/footer" Target="footer1.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1.xml"/><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0.wmf"/><Relationship Id="rId20" Type="http://schemas.openxmlformats.org/officeDocument/2006/relationships/comments" Target="comments.xml"/><Relationship Id="rId29" Type="http://schemas.openxmlformats.org/officeDocument/2006/relationships/package" Target="embeddings/Microsoft_Visio_Drawing1111.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5.emf"/><Relationship Id="rId28" Type="http://schemas.openxmlformats.org/officeDocument/2006/relationships/image" Target="media/image8.emf"/><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package" Target="embeddings/Microsoft_Visio_Drawing222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4.emf"/><Relationship Id="rId27" Type="http://schemas.openxmlformats.org/officeDocument/2006/relationships/image" Target="media/image7.png"/><Relationship Id="rId30" Type="http://schemas.openxmlformats.org/officeDocument/2006/relationships/image" Target="media/image9.emf"/><Relationship Id="rId35"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6CEC00-468C-4150-979F-72CA1056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32</TotalTime>
  <Pages>16</Pages>
  <Words>5383</Words>
  <Characters>30685</Characters>
  <Application>Microsoft Office Word</Application>
  <DocSecurity>0</DocSecurity>
  <Lines>255</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cp:lastModifiedBy>
  <cp:revision>5</cp:revision>
  <cp:lastPrinted>2008-01-30T21:09:00Z</cp:lastPrinted>
  <dcterms:created xsi:type="dcterms:W3CDTF">2020-05-26T06:26:00Z</dcterms:created>
  <dcterms:modified xsi:type="dcterms:W3CDTF">2020-05-26T07:14:00Z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