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47A3" w14:textId="59D7E49F" w:rsidR="00E745D5" w:rsidRDefault="00896C62">
      <w:pPr>
        <w:tabs>
          <w:tab w:val="right" w:pos="9360"/>
        </w:tabs>
        <w:spacing w:after="0"/>
        <w:rPr>
          <w:b/>
        </w:rPr>
      </w:pPr>
      <w:r>
        <w:rPr>
          <w:b/>
        </w:rPr>
        <w:t>3GPP TSG RAN WG1 Meeting #101-e</w:t>
      </w:r>
      <w:r>
        <w:rPr>
          <w:b/>
        </w:rPr>
        <w:tab/>
        <w:t xml:space="preserve">                                                                          R1-200</w:t>
      </w:r>
      <w:r w:rsidR="0065069A">
        <w:rPr>
          <w:b/>
        </w:rPr>
        <w:t>4752</w:t>
      </w:r>
    </w:p>
    <w:p w14:paraId="420ADAFB" w14:textId="77777777" w:rsidR="00E745D5" w:rsidRDefault="00896C62">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25</w:t>
      </w:r>
      <w:r>
        <w:rPr>
          <w:b/>
          <w:vertAlign w:val="superscript"/>
        </w:rPr>
        <w:t>t</w:t>
      </w:r>
      <w:r>
        <w:rPr>
          <w:b/>
          <w:color w:val="000000"/>
          <w:vertAlign w:val="superscript"/>
        </w:rPr>
        <w:t>h</w:t>
      </w:r>
      <w:r>
        <w:rPr>
          <w:b/>
        </w:rPr>
        <w:t xml:space="preserve"> </w:t>
      </w:r>
      <w:r>
        <w:rPr>
          <w:b/>
          <w:color w:val="000000"/>
        </w:rPr>
        <w:t>– June 5</w:t>
      </w:r>
      <w:r>
        <w:rPr>
          <w:b/>
          <w:color w:val="000000"/>
          <w:vertAlign w:val="superscript"/>
        </w:rPr>
        <w:t>th</w:t>
      </w:r>
      <w:r>
        <w:rPr>
          <w:b/>
          <w:color w:val="000000"/>
        </w:rPr>
        <w:t>, 2020</w:t>
      </w:r>
    </w:p>
    <w:p w14:paraId="357FB3D0" w14:textId="77777777" w:rsidR="00E745D5" w:rsidRDefault="00896C62">
      <w:pPr>
        <w:tabs>
          <w:tab w:val="left" w:pos="1200"/>
        </w:tabs>
        <w:rPr>
          <w:rFonts w:ascii="Arial" w:hAnsi="Arial" w:cs="Arial"/>
          <w:lang w:eastAsia="en-US"/>
        </w:rPr>
      </w:pPr>
      <w:r>
        <w:rPr>
          <w:rFonts w:ascii="Arial" w:hAnsi="Arial" w:cs="Arial"/>
          <w:lang w:eastAsia="en-US"/>
        </w:rPr>
        <w:tab/>
      </w:r>
    </w:p>
    <w:p w14:paraId="7F220A3A" w14:textId="77777777" w:rsidR="00E745D5" w:rsidRDefault="00896C62">
      <w:pPr>
        <w:rPr>
          <w:b/>
        </w:rPr>
      </w:pPr>
      <w:r>
        <w:rPr>
          <w:b/>
        </w:rPr>
        <w:t>Agenda item:    7.2.2.1.1</w:t>
      </w:r>
    </w:p>
    <w:p w14:paraId="57EF40D7" w14:textId="77777777" w:rsidR="00E745D5" w:rsidRDefault="00896C62">
      <w:pPr>
        <w:rPr>
          <w:b/>
        </w:rPr>
      </w:pPr>
      <w:r>
        <w:rPr>
          <w:b/>
        </w:rPr>
        <w:t>Source:              Moderator (Qualcomm</w:t>
      </w:r>
      <w:r>
        <w:rPr>
          <w:rFonts w:eastAsia="SimSun"/>
          <w:b/>
          <w:lang w:eastAsia="zh-CN"/>
        </w:rPr>
        <w:t xml:space="preserve"> </w:t>
      </w:r>
      <w:r>
        <w:rPr>
          <w:b/>
        </w:rPr>
        <w:t>Incorporated)</w:t>
      </w:r>
    </w:p>
    <w:p w14:paraId="109755FE" w14:textId="77777777" w:rsidR="00E745D5" w:rsidRDefault="00896C62">
      <w:pPr>
        <w:rPr>
          <w:b/>
        </w:rPr>
      </w:pPr>
      <w:r>
        <w:rPr>
          <w:b/>
        </w:rPr>
        <w:t>Title:                  FL summary for initial access signals and channels for NR-U</w:t>
      </w:r>
    </w:p>
    <w:p w14:paraId="18CABB9B" w14:textId="77777777" w:rsidR="00E745D5" w:rsidRDefault="00896C62">
      <w:pPr>
        <w:rPr>
          <w:b/>
        </w:rPr>
      </w:pPr>
      <w:r>
        <w:rPr>
          <w:b/>
        </w:rPr>
        <w:t>Document for:  Discussion</w:t>
      </w:r>
      <w:r>
        <w:rPr>
          <w:rFonts w:eastAsia="SimSun"/>
          <w:b/>
          <w:lang w:eastAsia="zh-CN"/>
        </w:rPr>
        <w:t xml:space="preserve"> and </w:t>
      </w:r>
      <w:r>
        <w:rPr>
          <w:b/>
        </w:rPr>
        <w:t>Decision</w:t>
      </w:r>
    </w:p>
    <w:p w14:paraId="348BE3FA" w14:textId="77777777" w:rsidR="00E745D5" w:rsidRDefault="00896C62">
      <w:pPr>
        <w:pStyle w:val="Heading1"/>
        <w:numPr>
          <w:ilvl w:val="0"/>
          <w:numId w:val="10"/>
        </w:numPr>
      </w:pPr>
      <w:r>
        <w:t>Introduction</w:t>
      </w:r>
    </w:p>
    <w:p w14:paraId="75B5D046" w14:textId="77777777" w:rsidR="00E745D5" w:rsidRDefault="00896C62">
      <w:r>
        <w:t>This paper summarizes the text proposals submitted to agenda item 7.2.2.1.1.</w:t>
      </w:r>
    </w:p>
    <w:p w14:paraId="5B040131" w14:textId="77777777" w:rsidR="00E745D5" w:rsidRDefault="00E745D5"/>
    <w:p w14:paraId="43AEA711" w14:textId="77777777" w:rsidR="00E745D5" w:rsidRDefault="00896C62">
      <w:pPr>
        <w:pStyle w:val="Heading1"/>
      </w:pPr>
      <w:r>
        <w:t>SSB and Type0-PDCCH monitoring</w:t>
      </w:r>
    </w:p>
    <w:p w14:paraId="1E4C1118" w14:textId="77777777" w:rsidR="00E745D5" w:rsidRDefault="00896C62">
      <w:pPr>
        <w:outlineLvl w:val="1"/>
        <w:rPr>
          <w:b/>
          <w:bCs/>
          <w:u w:val="single"/>
          <w:lang w:eastAsia="en-US"/>
        </w:rPr>
      </w:pPr>
      <w:r>
        <w:rPr>
          <w:b/>
          <w:bCs/>
          <w:u w:val="single"/>
          <w:lang w:eastAsia="en-US"/>
        </w:rPr>
        <w:t>Issue 2.1. Type0-PDCCH monitoring</w:t>
      </w:r>
    </w:p>
    <w:p w14:paraId="673877FE" w14:textId="77777777" w:rsidR="00E745D5" w:rsidRDefault="00896C62">
      <w:pPr>
        <w:rPr>
          <w:lang w:eastAsia="en-US"/>
        </w:rPr>
      </w:pPr>
      <w:r>
        <w:rPr>
          <w:lang w:eastAsia="en-US"/>
        </w:rPr>
        <w:t>[2], [3], and [6] discussed enhancements to Type0-PDCCH monitoring by focusing on M=1/2 and support Type0-PDCCH monitoring in the same slot as SSB only.</w:t>
      </w:r>
    </w:p>
    <w:p w14:paraId="7C6046E7" w14:textId="77777777" w:rsidR="00E745D5" w:rsidRDefault="00896C62">
      <w:pPr>
        <w:rPr>
          <w:lang w:eastAsia="en-US"/>
        </w:rPr>
      </w:pPr>
      <w:r>
        <w:rPr>
          <w:lang w:eastAsia="en-US"/>
        </w:rPr>
        <w:t>In [2], it is proposed to keep M=1/2 for Type0-PDCCH monitoring only.</w:t>
      </w:r>
    </w:p>
    <w:p w14:paraId="148D00E2" w14:textId="77777777" w:rsidR="00E745D5" w:rsidRDefault="00896C62">
      <w:pPr>
        <w:snapToGrid w:val="0"/>
        <w:spacing w:beforeLines="50" w:before="120" w:afterLines="50" w:after="120"/>
        <w:rPr>
          <w:rFonts w:eastAsia="SimSun"/>
          <w:lang w:val="en-US" w:eastAsia="zh-CN"/>
        </w:rPr>
      </w:pPr>
      <w:r>
        <w:rPr>
          <w:rFonts w:eastAsia="SimSun"/>
          <w:lang w:val="en-US" w:eastAsia="zh-CN"/>
        </w:rPr>
        <w:t>In [3], it was proposed to add the entries with M=1/2 for Type0-PDCCH configuration</w:t>
      </w:r>
    </w:p>
    <w:p w14:paraId="0067A669" w14:textId="77777777" w:rsidR="00E745D5" w:rsidRDefault="00896C62">
      <w:pPr>
        <w:rPr>
          <w:lang w:val="en-US" w:eastAsia="en-US"/>
        </w:rPr>
      </w:pPr>
      <w:r>
        <w:rPr>
          <w:lang w:val="en-US" w:eastAsia="en-US"/>
        </w:rPr>
        <w:t>In [6], M=1 or M=2 entries are replaced with M=1/3 entries.</w:t>
      </w:r>
    </w:p>
    <w:p w14:paraId="2367C87D" w14:textId="77777777" w:rsidR="00E745D5" w:rsidRDefault="00896C62">
      <w:pPr>
        <w:rPr>
          <w:lang w:val="en-US" w:eastAsia="en-US"/>
        </w:rPr>
      </w:pPr>
      <w:r>
        <w:rPr>
          <w:lang w:val="en-US" w:eastAsia="en-US"/>
        </w:rPr>
        <w:t>The proposals and TPs are captured below:</w:t>
      </w:r>
    </w:p>
    <w:p w14:paraId="5F831BAE" w14:textId="77777777" w:rsidR="00E745D5" w:rsidRDefault="00896C62">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43C9DA3F" w14:textId="77777777" w:rsidR="00E745D5" w:rsidRDefault="00896C6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31C67C47" w14:textId="77777777" w:rsidR="00E745D5" w:rsidRDefault="00896C62">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269A7E05" w14:textId="77777777" w:rsidR="00E745D5" w:rsidRDefault="00896C6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0FE15192" w14:textId="77777777" w:rsidR="00E745D5" w:rsidRDefault="00E745D5">
      <w:pPr>
        <w:rPr>
          <w:rFonts w:eastAsia="SimSun"/>
          <w:lang w:val="en-US" w:eastAsia="zh-CN"/>
        </w:rPr>
      </w:pPr>
    </w:p>
    <w:p w14:paraId="52031A04" w14:textId="77777777" w:rsidR="00E745D5" w:rsidRDefault="00896C62">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E745D5" w14:paraId="5074A062" w14:textId="77777777">
        <w:trPr>
          <w:cantSplit/>
        </w:trPr>
        <w:tc>
          <w:tcPr>
            <w:tcW w:w="806" w:type="dxa"/>
            <w:tcBorders>
              <w:bottom w:val="double" w:sz="4" w:space="0" w:color="auto"/>
              <w:right w:val="double" w:sz="4" w:space="0" w:color="auto"/>
            </w:tcBorders>
            <w:shd w:val="clear" w:color="auto" w:fill="E0E0E0"/>
            <w:vAlign w:val="center"/>
          </w:tcPr>
          <w:p w14:paraId="5C09EC56" w14:textId="77777777" w:rsidR="00E745D5" w:rsidRDefault="00896C62">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03BC73C4" w14:textId="77777777" w:rsidR="00E745D5" w:rsidRDefault="00896C62">
            <w:pPr>
              <w:pStyle w:val="TAH"/>
              <w:rPr>
                <w:bCs/>
                <w:lang w:val="en-US"/>
              </w:rPr>
            </w:pPr>
            <w:r>
              <w:rPr>
                <w:noProof/>
                <w:position w:val="-6"/>
                <w:lang w:val="en-US"/>
              </w:rPr>
              <w:drawing>
                <wp:inline distT="0" distB="0" distL="114300" distR="114300" wp14:anchorId="4ED5E187" wp14:editId="7E39E0DD">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FB1D57B" w14:textId="77777777" w:rsidR="00E745D5" w:rsidRDefault="00896C62">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1457C121" w14:textId="77777777" w:rsidR="00E745D5" w:rsidRDefault="00896C62">
            <w:pPr>
              <w:pStyle w:val="TAH"/>
              <w:rPr>
                <w:bCs/>
                <w:lang w:val="en-US"/>
              </w:rPr>
            </w:pPr>
            <w:r>
              <w:rPr>
                <w:noProof/>
                <w:position w:val="-4"/>
                <w:lang w:val="en-US"/>
              </w:rPr>
              <w:drawing>
                <wp:inline distT="0" distB="0" distL="114300" distR="114300" wp14:anchorId="0D7482E9" wp14:editId="49CEEB9A">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0598C2C5" w14:textId="77777777" w:rsidR="00E745D5" w:rsidRDefault="00896C62">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E745D5" w14:paraId="6A3F4D99" w14:textId="77777777">
        <w:trPr>
          <w:cantSplit/>
        </w:trPr>
        <w:tc>
          <w:tcPr>
            <w:tcW w:w="806" w:type="dxa"/>
            <w:tcBorders>
              <w:top w:val="double" w:sz="4" w:space="0" w:color="auto"/>
              <w:right w:val="double" w:sz="4" w:space="0" w:color="auto"/>
            </w:tcBorders>
            <w:shd w:val="clear" w:color="auto" w:fill="auto"/>
            <w:vAlign w:val="center"/>
          </w:tcPr>
          <w:p w14:paraId="2539BEDF" w14:textId="77777777" w:rsidR="00E745D5" w:rsidRDefault="00896C62">
            <w:pPr>
              <w:pStyle w:val="TAC"/>
              <w:rPr>
                <w:lang w:val="en-US"/>
              </w:rPr>
            </w:pPr>
            <w:r>
              <w:rPr>
                <w:lang w:val="en-US"/>
              </w:rPr>
              <w:t>0</w:t>
            </w:r>
          </w:p>
        </w:tc>
        <w:tc>
          <w:tcPr>
            <w:tcW w:w="885" w:type="dxa"/>
            <w:tcBorders>
              <w:top w:val="double" w:sz="4" w:space="0" w:color="auto"/>
              <w:left w:val="double" w:sz="4" w:space="0" w:color="auto"/>
            </w:tcBorders>
            <w:vAlign w:val="center"/>
          </w:tcPr>
          <w:p w14:paraId="335C40BD" w14:textId="77777777" w:rsidR="00E745D5" w:rsidRDefault="00896C62">
            <w:pPr>
              <w:pStyle w:val="TAC"/>
              <w:rPr>
                <w:lang w:val="en-US"/>
              </w:rPr>
            </w:pPr>
            <w:r>
              <w:rPr>
                <w:rStyle w:val="CommentReference"/>
                <w:rFonts w:cs="Arial"/>
              </w:rPr>
              <w:t>0</w:t>
            </w:r>
          </w:p>
        </w:tc>
        <w:tc>
          <w:tcPr>
            <w:tcW w:w="3326" w:type="dxa"/>
            <w:tcBorders>
              <w:top w:val="double" w:sz="4" w:space="0" w:color="auto"/>
            </w:tcBorders>
            <w:vAlign w:val="center"/>
          </w:tcPr>
          <w:p w14:paraId="752C5053" w14:textId="77777777" w:rsidR="00E745D5" w:rsidRDefault="00896C62">
            <w:pPr>
              <w:pStyle w:val="TAC"/>
              <w:rPr>
                <w:lang w:val="en-US"/>
              </w:rPr>
            </w:pPr>
            <w:r>
              <w:rPr>
                <w:rStyle w:val="CommentReference"/>
                <w:rFonts w:cs="Arial"/>
              </w:rPr>
              <w:t>1</w:t>
            </w:r>
          </w:p>
        </w:tc>
        <w:tc>
          <w:tcPr>
            <w:tcW w:w="972" w:type="dxa"/>
            <w:tcBorders>
              <w:top w:val="double" w:sz="4" w:space="0" w:color="auto"/>
            </w:tcBorders>
            <w:vAlign w:val="center"/>
          </w:tcPr>
          <w:p w14:paraId="40126CCC" w14:textId="77777777" w:rsidR="00E745D5" w:rsidRDefault="00896C62">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1DE4B6A3" w14:textId="77777777" w:rsidR="00E745D5" w:rsidRDefault="00896C62">
            <w:pPr>
              <w:pStyle w:val="TAC"/>
              <w:rPr>
                <w:lang w:val="en-US"/>
              </w:rPr>
            </w:pPr>
            <w:r>
              <w:rPr>
                <w:rStyle w:val="CommentReference"/>
                <w:rFonts w:cs="Arial"/>
              </w:rPr>
              <w:t>0</w:t>
            </w:r>
          </w:p>
        </w:tc>
      </w:tr>
      <w:tr w:rsidR="00E745D5" w14:paraId="3A065645" w14:textId="77777777">
        <w:trPr>
          <w:cantSplit/>
        </w:trPr>
        <w:tc>
          <w:tcPr>
            <w:tcW w:w="806" w:type="dxa"/>
            <w:tcBorders>
              <w:right w:val="double" w:sz="4" w:space="0" w:color="auto"/>
            </w:tcBorders>
            <w:shd w:val="clear" w:color="auto" w:fill="auto"/>
            <w:vAlign w:val="center"/>
          </w:tcPr>
          <w:p w14:paraId="1990E43D" w14:textId="77777777" w:rsidR="00E745D5" w:rsidRDefault="00896C62">
            <w:pPr>
              <w:pStyle w:val="TAC"/>
              <w:rPr>
                <w:lang w:val="en-US"/>
              </w:rPr>
            </w:pPr>
            <w:r>
              <w:rPr>
                <w:lang w:val="en-US"/>
              </w:rPr>
              <w:t>1</w:t>
            </w:r>
          </w:p>
        </w:tc>
        <w:tc>
          <w:tcPr>
            <w:tcW w:w="885" w:type="dxa"/>
            <w:tcBorders>
              <w:left w:val="double" w:sz="4" w:space="0" w:color="auto"/>
            </w:tcBorders>
            <w:vAlign w:val="center"/>
          </w:tcPr>
          <w:p w14:paraId="6690C316" w14:textId="77777777" w:rsidR="00E745D5" w:rsidRDefault="00896C62">
            <w:pPr>
              <w:pStyle w:val="TAC"/>
              <w:rPr>
                <w:lang w:val="en-US"/>
              </w:rPr>
            </w:pPr>
            <w:r>
              <w:rPr>
                <w:rStyle w:val="CommentReference"/>
                <w:rFonts w:cs="Arial"/>
              </w:rPr>
              <w:t>0</w:t>
            </w:r>
          </w:p>
        </w:tc>
        <w:tc>
          <w:tcPr>
            <w:tcW w:w="3326" w:type="dxa"/>
            <w:vAlign w:val="center"/>
          </w:tcPr>
          <w:p w14:paraId="5A991568" w14:textId="77777777" w:rsidR="00E745D5" w:rsidRDefault="00896C62">
            <w:pPr>
              <w:pStyle w:val="TAC"/>
              <w:rPr>
                <w:lang w:val="en-US"/>
              </w:rPr>
            </w:pPr>
            <w:r>
              <w:rPr>
                <w:rStyle w:val="CommentReference"/>
                <w:rFonts w:cs="Arial"/>
              </w:rPr>
              <w:t>2</w:t>
            </w:r>
          </w:p>
        </w:tc>
        <w:tc>
          <w:tcPr>
            <w:tcW w:w="972" w:type="dxa"/>
            <w:vAlign w:val="center"/>
          </w:tcPr>
          <w:p w14:paraId="3DD71EA2" w14:textId="77777777" w:rsidR="00E745D5" w:rsidRDefault="00896C62">
            <w:pPr>
              <w:pStyle w:val="TAC"/>
              <w:rPr>
                <w:lang w:val="en-US"/>
              </w:rPr>
            </w:pPr>
            <w:r>
              <w:rPr>
                <w:rStyle w:val="CommentReference"/>
                <w:rFonts w:cs="Arial"/>
              </w:rPr>
              <w:t>1/2</w:t>
            </w:r>
          </w:p>
        </w:tc>
        <w:tc>
          <w:tcPr>
            <w:tcW w:w="3444" w:type="dxa"/>
            <w:vAlign w:val="center"/>
          </w:tcPr>
          <w:p w14:paraId="00BEFD41" w14:textId="77777777" w:rsidR="00E745D5" w:rsidRDefault="00896C62">
            <w:pPr>
              <w:pStyle w:val="TAC"/>
              <w:rPr>
                <w:lang w:val="en-US"/>
              </w:rPr>
            </w:pPr>
            <w:r>
              <w:rPr>
                <w:rStyle w:val="CommentReference"/>
                <w:rFonts w:cs="Arial"/>
              </w:rPr>
              <w:t xml:space="preserve">{0, if </w:t>
            </w:r>
            <w:r>
              <w:rPr>
                <w:noProof/>
                <w:position w:val="-6"/>
                <w:lang w:val="en-US"/>
              </w:rPr>
              <w:drawing>
                <wp:inline distT="0" distB="0" distL="114300" distR="114300" wp14:anchorId="22314D50" wp14:editId="586FABC9">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114300" distR="114300" wp14:anchorId="4F1E20ED" wp14:editId="51E1F4F2">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rPr>
              <w:drawing>
                <wp:inline distT="0" distB="0" distL="114300" distR="114300" wp14:anchorId="647EC160" wp14:editId="6DCD7B6E">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E745D5" w14:paraId="1295F413" w14:textId="77777777">
        <w:trPr>
          <w:cantSplit/>
        </w:trPr>
        <w:tc>
          <w:tcPr>
            <w:tcW w:w="806" w:type="dxa"/>
            <w:tcBorders>
              <w:right w:val="double" w:sz="4" w:space="0" w:color="auto"/>
            </w:tcBorders>
            <w:shd w:val="clear" w:color="auto" w:fill="auto"/>
            <w:vAlign w:val="center"/>
          </w:tcPr>
          <w:p w14:paraId="20285CA0" w14:textId="77777777" w:rsidR="00E745D5" w:rsidRDefault="00896C62">
            <w:pPr>
              <w:pStyle w:val="TAC"/>
            </w:pPr>
            <w:del w:id="2" w:author="ZTE" w:date="2020-04-06T21:47:00Z">
              <w:r>
                <w:delText>2</w:delText>
              </w:r>
            </w:del>
          </w:p>
        </w:tc>
        <w:tc>
          <w:tcPr>
            <w:tcW w:w="885" w:type="dxa"/>
            <w:tcBorders>
              <w:left w:val="double" w:sz="4" w:space="0" w:color="auto"/>
            </w:tcBorders>
            <w:vAlign w:val="center"/>
          </w:tcPr>
          <w:p w14:paraId="477636F9" w14:textId="77777777" w:rsidR="00E745D5" w:rsidRDefault="00896C62">
            <w:pPr>
              <w:pStyle w:val="TAC"/>
            </w:pPr>
            <w:del w:id="3" w:author="ZTE" w:date="2020-04-06T21:47:00Z">
              <w:r>
                <w:rPr>
                  <w:rStyle w:val="CommentReference"/>
                  <w:rFonts w:cs="Arial"/>
                </w:rPr>
                <w:delText>2</w:delText>
              </w:r>
            </w:del>
          </w:p>
        </w:tc>
        <w:tc>
          <w:tcPr>
            <w:tcW w:w="3326" w:type="dxa"/>
            <w:vAlign w:val="center"/>
          </w:tcPr>
          <w:p w14:paraId="1D27C7ED" w14:textId="77777777" w:rsidR="00E745D5" w:rsidRDefault="00896C62">
            <w:pPr>
              <w:pStyle w:val="TAC"/>
            </w:pPr>
            <w:del w:id="4" w:author="ZTE" w:date="2020-04-06T21:47:00Z">
              <w:r>
                <w:rPr>
                  <w:rStyle w:val="CommentReference"/>
                  <w:rFonts w:cs="Arial"/>
                </w:rPr>
                <w:delText>1</w:delText>
              </w:r>
            </w:del>
          </w:p>
        </w:tc>
        <w:tc>
          <w:tcPr>
            <w:tcW w:w="972" w:type="dxa"/>
            <w:vAlign w:val="center"/>
          </w:tcPr>
          <w:p w14:paraId="1A2D7DEE" w14:textId="77777777" w:rsidR="00E745D5" w:rsidRDefault="00896C62">
            <w:pPr>
              <w:pStyle w:val="TAC"/>
            </w:pPr>
            <w:del w:id="5" w:author="ZTE" w:date="2020-04-06T21:47:00Z">
              <w:r>
                <w:rPr>
                  <w:rStyle w:val="CommentReference"/>
                  <w:rFonts w:cs="Arial"/>
                </w:rPr>
                <w:delText>1</w:delText>
              </w:r>
            </w:del>
          </w:p>
        </w:tc>
        <w:tc>
          <w:tcPr>
            <w:tcW w:w="3444" w:type="dxa"/>
            <w:vAlign w:val="center"/>
          </w:tcPr>
          <w:p w14:paraId="5E44DB17" w14:textId="77777777" w:rsidR="00E745D5" w:rsidRDefault="00896C62">
            <w:pPr>
              <w:pStyle w:val="TAC"/>
            </w:pPr>
            <w:del w:id="6" w:author="ZTE" w:date="2020-04-06T21:47:00Z">
              <w:r>
                <w:rPr>
                  <w:rStyle w:val="CommentReference"/>
                  <w:rFonts w:cs="Arial"/>
                </w:rPr>
                <w:delText>0</w:delText>
              </w:r>
            </w:del>
          </w:p>
        </w:tc>
      </w:tr>
      <w:tr w:rsidR="00E745D5" w14:paraId="16714369" w14:textId="77777777">
        <w:trPr>
          <w:cantSplit/>
        </w:trPr>
        <w:tc>
          <w:tcPr>
            <w:tcW w:w="806" w:type="dxa"/>
            <w:tcBorders>
              <w:right w:val="double" w:sz="4" w:space="0" w:color="auto"/>
            </w:tcBorders>
            <w:shd w:val="clear" w:color="auto" w:fill="auto"/>
            <w:vAlign w:val="center"/>
          </w:tcPr>
          <w:p w14:paraId="1DC133E7" w14:textId="77777777" w:rsidR="00E745D5" w:rsidRDefault="00896C62">
            <w:pPr>
              <w:pStyle w:val="TAC"/>
            </w:pPr>
            <w:del w:id="7" w:author="ZTE" w:date="2020-04-06T21:47:00Z">
              <w:r>
                <w:delText>3</w:delText>
              </w:r>
            </w:del>
          </w:p>
        </w:tc>
        <w:tc>
          <w:tcPr>
            <w:tcW w:w="885" w:type="dxa"/>
            <w:tcBorders>
              <w:left w:val="double" w:sz="4" w:space="0" w:color="auto"/>
            </w:tcBorders>
            <w:vAlign w:val="center"/>
          </w:tcPr>
          <w:p w14:paraId="17F0E4D6" w14:textId="77777777" w:rsidR="00E745D5" w:rsidRDefault="00896C62">
            <w:pPr>
              <w:pStyle w:val="TAC"/>
            </w:pPr>
            <w:del w:id="8" w:author="ZTE" w:date="2020-04-06T21:47:00Z">
              <w:r>
                <w:rPr>
                  <w:rStyle w:val="CommentReference"/>
                  <w:rFonts w:cs="Arial"/>
                </w:rPr>
                <w:delText>2</w:delText>
              </w:r>
            </w:del>
          </w:p>
        </w:tc>
        <w:tc>
          <w:tcPr>
            <w:tcW w:w="3326" w:type="dxa"/>
            <w:vAlign w:val="center"/>
          </w:tcPr>
          <w:p w14:paraId="0F8796E6" w14:textId="77777777" w:rsidR="00E745D5" w:rsidRDefault="00896C62">
            <w:pPr>
              <w:pStyle w:val="TAC"/>
            </w:pPr>
            <w:del w:id="9" w:author="ZTE" w:date="2020-04-06T21:47:00Z">
              <w:r>
                <w:rPr>
                  <w:rStyle w:val="CommentReference"/>
                  <w:rFonts w:cs="Arial"/>
                </w:rPr>
                <w:delText>2</w:delText>
              </w:r>
            </w:del>
          </w:p>
        </w:tc>
        <w:tc>
          <w:tcPr>
            <w:tcW w:w="972" w:type="dxa"/>
            <w:vAlign w:val="center"/>
          </w:tcPr>
          <w:p w14:paraId="5FB4AF06" w14:textId="77777777" w:rsidR="00E745D5" w:rsidRDefault="00896C62">
            <w:pPr>
              <w:pStyle w:val="TAC"/>
            </w:pPr>
            <w:del w:id="10" w:author="ZTE" w:date="2020-04-06T21:47:00Z">
              <w:r>
                <w:rPr>
                  <w:rStyle w:val="CommentReference"/>
                  <w:rFonts w:cs="Arial"/>
                </w:rPr>
                <w:delText>1/2</w:delText>
              </w:r>
            </w:del>
          </w:p>
        </w:tc>
        <w:tc>
          <w:tcPr>
            <w:tcW w:w="3444" w:type="dxa"/>
            <w:vAlign w:val="center"/>
          </w:tcPr>
          <w:p w14:paraId="31AB5F3C" w14:textId="77777777" w:rsidR="00E745D5" w:rsidRDefault="00896C62">
            <w:pPr>
              <w:pStyle w:val="TAC"/>
            </w:pPr>
            <w:del w:id="11" w:author="ZTE" w:date="2020-04-06T21:47:00Z">
              <w:r>
                <w:rPr>
                  <w:rStyle w:val="CommentReference"/>
                  <w:rFonts w:cs="Arial"/>
                </w:rPr>
                <w:delText xml:space="preserve">{0, if </w:delText>
              </w:r>
              <w:r>
                <w:rPr>
                  <w:noProof/>
                  <w:position w:val="-6"/>
                  <w:lang w:val="en-US"/>
                  <w:rPrChange w:id="12" w:author="Unknown" w:date="1900-01-01T00:00:00Z">
                    <w:rPr>
                      <w:noProof/>
                      <w:lang w:val="en-US"/>
                    </w:rPr>
                  </w:rPrChange>
                </w:rPr>
                <w:drawing>
                  <wp:inline distT="0" distB="0" distL="114300" distR="114300" wp14:anchorId="7F0518F4" wp14:editId="019B3B5C">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rPrChange w:id="13" w:author="Unknown" w:date="1900-01-01T00:00:00Z">
                    <w:rPr>
                      <w:noProof/>
                      <w:lang w:val="en-US"/>
                    </w:rPr>
                  </w:rPrChange>
                </w:rPr>
                <w:drawing>
                  <wp:inline distT="0" distB="0" distL="114300" distR="114300" wp14:anchorId="3B40EF7F" wp14:editId="4530A205">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rPrChange w:id="14" w:author="Unknown" w:date="1900-01-01T00:00:00Z">
                    <w:rPr>
                      <w:noProof/>
                      <w:lang w:val="en-US"/>
                    </w:rPr>
                  </w:rPrChange>
                </w:rPr>
                <w:drawing>
                  <wp:inline distT="0" distB="0" distL="114300" distR="114300" wp14:anchorId="75C478AC" wp14:editId="0D565D0B">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E745D5" w14:paraId="6617A248" w14:textId="77777777">
        <w:trPr>
          <w:cantSplit/>
        </w:trPr>
        <w:tc>
          <w:tcPr>
            <w:tcW w:w="806" w:type="dxa"/>
            <w:tcBorders>
              <w:right w:val="double" w:sz="4" w:space="0" w:color="auto"/>
            </w:tcBorders>
            <w:shd w:val="clear" w:color="auto" w:fill="auto"/>
            <w:vAlign w:val="center"/>
          </w:tcPr>
          <w:p w14:paraId="1233D8FB" w14:textId="77777777" w:rsidR="00E745D5" w:rsidRDefault="00896C62">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14:paraId="6A17D3BF" w14:textId="77777777" w:rsidR="00E745D5" w:rsidRDefault="00896C62">
            <w:pPr>
              <w:pStyle w:val="TAC"/>
            </w:pPr>
            <w:r>
              <w:rPr>
                <w:rStyle w:val="CommentReference"/>
                <w:rFonts w:cs="Arial"/>
              </w:rPr>
              <w:t>5</w:t>
            </w:r>
          </w:p>
        </w:tc>
        <w:tc>
          <w:tcPr>
            <w:tcW w:w="3326" w:type="dxa"/>
            <w:vAlign w:val="center"/>
          </w:tcPr>
          <w:p w14:paraId="2F2339ED" w14:textId="77777777" w:rsidR="00E745D5" w:rsidRDefault="00896C62">
            <w:pPr>
              <w:pStyle w:val="TAC"/>
            </w:pPr>
            <w:r>
              <w:rPr>
                <w:rStyle w:val="CommentReference"/>
                <w:rFonts w:cs="Arial"/>
              </w:rPr>
              <w:t>1</w:t>
            </w:r>
          </w:p>
        </w:tc>
        <w:tc>
          <w:tcPr>
            <w:tcW w:w="972" w:type="dxa"/>
            <w:vAlign w:val="center"/>
          </w:tcPr>
          <w:p w14:paraId="75721661" w14:textId="77777777" w:rsidR="00E745D5" w:rsidRDefault="00896C62">
            <w:pPr>
              <w:pStyle w:val="TAC"/>
              <w:rPr>
                <w:lang w:val="en-US" w:eastAsia="zh-CN"/>
              </w:rPr>
            </w:pPr>
            <w:r>
              <w:rPr>
                <w:rStyle w:val="CommentReference"/>
                <w:rFonts w:cs="Arial"/>
              </w:rPr>
              <w:t>1</w:t>
            </w:r>
            <w:ins w:id="17" w:author="ZTE" w:date="2020-04-06T21:46:00Z">
              <w:r>
                <w:rPr>
                  <w:rStyle w:val="CommentReference"/>
                  <w:rFonts w:cs="Arial" w:hint="eastAsia"/>
                  <w:lang w:val="en-US" w:eastAsia="zh-CN"/>
                </w:rPr>
                <w:t>/2</w:t>
              </w:r>
            </w:ins>
          </w:p>
        </w:tc>
        <w:tc>
          <w:tcPr>
            <w:tcW w:w="3444" w:type="dxa"/>
            <w:vAlign w:val="center"/>
          </w:tcPr>
          <w:p w14:paraId="34D18CE9" w14:textId="77777777" w:rsidR="00E745D5" w:rsidRDefault="00896C62">
            <w:pPr>
              <w:pStyle w:val="TAC"/>
            </w:pPr>
            <w:r>
              <w:rPr>
                <w:rStyle w:val="CommentReference"/>
                <w:rFonts w:cs="Arial"/>
              </w:rPr>
              <w:t>0</w:t>
            </w:r>
          </w:p>
        </w:tc>
      </w:tr>
      <w:tr w:rsidR="00E745D5" w14:paraId="10E47811" w14:textId="77777777">
        <w:trPr>
          <w:cantSplit/>
        </w:trPr>
        <w:tc>
          <w:tcPr>
            <w:tcW w:w="806" w:type="dxa"/>
            <w:tcBorders>
              <w:right w:val="double" w:sz="4" w:space="0" w:color="auto"/>
            </w:tcBorders>
            <w:shd w:val="clear" w:color="auto" w:fill="auto"/>
            <w:vAlign w:val="center"/>
          </w:tcPr>
          <w:p w14:paraId="33B9839E" w14:textId="77777777" w:rsidR="00E745D5" w:rsidRDefault="00896C62">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14:paraId="6EFB079B" w14:textId="77777777" w:rsidR="00E745D5" w:rsidRDefault="00896C62">
            <w:pPr>
              <w:pStyle w:val="TAC"/>
            </w:pPr>
            <w:r>
              <w:rPr>
                <w:rStyle w:val="CommentReference"/>
                <w:rFonts w:cs="Arial"/>
              </w:rPr>
              <w:t>5</w:t>
            </w:r>
          </w:p>
        </w:tc>
        <w:tc>
          <w:tcPr>
            <w:tcW w:w="3326" w:type="dxa"/>
            <w:vAlign w:val="center"/>
          </w:tcPr>
          <w:p w14:paraId="2F5FC2E4" w14:textId="77777777" w:rsidR="00E745D5" w:rsidRDefault="00896C62">
            <w:pPr>
              <w:pStyle w:val="TAC"/>
            </w:pPr>
            <w:r>
              <w:rPr>
                <w:rStyle w:val="CommentReference"/>
                <w:rFonts w:cs="Arial"/>
              </w:rPr>
              <w:t>2</w:t>
            </w:r>
          </w:p>
        </w:tc>
        <w:tc>
          <w:tcPr>
            <w:tcW w:w="972" w:type="dxa"/>
            <w:vAlign w:val="center"/>
          </w:tcPr>
          <w:p w14:paraId="07C468CB" w14:textId="77777777" w:rsidR="00E745D5" w:rsidRDefault="00896C62">
            <w:pPr>
              <w:pStyle w:val="TAC"/>
            </w:pPr>
            <w:r>
              <w:rPr>
                <w:rStyle w:val="CommentReference"/>
                <w:rFonts w:cs="Arial"/>
              </w:rPr>
              <w:t>1/2</w:t>
            </w:r>
          </w:p>
        </w:tc>
        <w:tc>
          <w:tcPr>
            <w:tcW w:w="3444" w:type="dxa"/>
            <w:vAlign w:val="center"/>
          </w:tcPr>
          <w:p w14:paraId="14F4DD8F" w14:textId="77777777" w:rsidR="00E745D5" w:rsidRDefault="00896C62">
            <w:pPr>
              <w:pStyle w:val="TAC"/>
            </w:pPr>
            <w:r>
              <w:rPr>
                <w:rStyle w:val="CommentReference"/>
                <w:rFonts w:cs="Arial"/>
              </w:rPr>
              <w:t xml:space="preserve">{0, if </w:t>
            </w:r>
            <w:r>
              <w:rPr>
                <w:noProof/>
                <w:position w:val="-6"/>
                <w:lang w:val="en-US"/>
              </w:rPr>
              <w:drawing>
                <wp:inline distT="0" distB="0" distL="114300" distR="114300" wp14:anchorId="453C1A88" wp14:editId="2DD29B57">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114300" distR="114300" wp14:anchorId="039E1A79" wp14:editId="636A3A78">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rPr>
              <w:drawing>
                <wp:inline distT="0" distB="0" distL="114300" distR="114300" wp14:anchorId="7D51F55E" wp14:editId="4C3F06F1">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E745D5" w14:paraId="0FFB9901" w14:textId="77777777">
        <w:trPr>
          <w:cantSplit/>
        </w:trPr>
        <w:tc>
          <w:tcPr>
            <w:tcW w:w="806" w:type="dxa"/>
            <w:tcBorders>
              <w:right w:val="double" w:sz="4" w:space="0" w:color="auto"/>
            </w:tcBorders>
            <w:shd w:val="clear" w:color="auto" w:fill="auto"/>
            <w:vAlign w:val="center"/>
          </w:tcPr>
          <w:p w14:paraId="27DED1BC" w14:textId="77777777" w:rsidR="00E745D5" w:rsidRDefault="00896C62">
            <w:pPr>
              <w:pStyle w:val="TAC"/>
            </w:pPr>
            <w:del w:id="20" w:author="ZTE" w:date="2020-04-06T21:47:00Z">
              <w:r>
                <w:delText>6</w:delText>
              </w:r>
            </w:del>
          </w:p>
        </w:tc>
        <w:tc>
          <w:tcPr>
            <w:tcW w:w="885" w:type="dxa"/>
            <w:tcBorders>
              <w:left w:val="double" w:sz="4" w:space="0" w:color="auto"/>
            </w:tcBorders>
            <w:vAlign w:val="center"/>
          </w:tcPr>
          <w:p w14:paraId="2A20DD8F" w14:textId="77777777" w:rsidR="00E745D5" w:rsidRDefault="00896C62">
            <w:pPr>
              <w:pStyle w:val="TAC"/>
            </w:pPr>
            <w:del w:id="21" w:author="ZTE" w:date="2020-04-06T21:47:00Z">
              <w:r>
                <w:rPr>
                  <w:rStyle w:val="CommentReference"/>
                  <w:rFonts w:cs="Arial"/>
                </w:rPr>
                <w:delText>7</w:delText>
              </w:r>
            </w:del>
          </w:p>
        </w:tc>
        <w:tc>
          <w:tcPr>
            <w:tcW w:w="3326" w:type="dxa"/>
            <w:vAlign w:val="center"/>
          </w:tcPr>
          <w:p w14:paraId="49E07CA2" w14:textId="77777777" w:rsidR="00E745D5" w:rsidRDefault="00896C62">
            <w:pPr>
              <w:pStyle w:val="TAC"/>
            </w:pPr>
            <w:del w:id="22" w:author="ZTE" w:date="2020-04-06T21:47:00Z">
              <w:r>
                <w:rPr>
                  <w:rStyle w:val="CommentReference"/>
                  <w:rFonts w:cs="Arial"/>
                </w:rPr>
                <w:delText>1</w:delText>
              </w:r>
            </w:del>
          </w:p>
        </w:tc>
        <w:tc>
          <w:tcPr>
            <w:tcW w:w="972" w:type="dxa"/>
            <w:vAlign w:val="center"/>
          </w:tcPr>
          <w:p w14:paraId="441A29D8" w14:textId="77777777" w:rsidR="00E745D5" w:rsidRDefault="00896C62">
            <w:pPr>
              <w:pStyle w:val="TAC"/>
            </w:pPr>
            <w:del w:id="23" w:author="ZTE" w:date="2020-04-06T21:47:00Z">
              <w:r>
                <w:rPr>
                  <w:rStyle w:val="CommentReference"/>
                  <w:rFonts w:cs="Arial"/>
                </w:rPr>
                <w:delText>1</w:delText>
              </w:r>
            </w:del>
          </w:p>
        </w:tc>
        <w:tc>
          <w:tcPr>
            <w:tcW w:w="3444" w:type="dxa"/>
            <w:vAlign w:val="center"/>
          </w:tcPr>
          <w:p w14:paraId="3AC418E3" w14:textId="77777777" w:rsidR="00E745D5" w:rsidRDefault="00896C62">
            <w:pPr>
              <w:pStyle w:val="TAC"/>
            </w:pPr>
            <w:del w:id="24" w:author="ZTE" w:date="2020-04-06T21:47:00Z">
              <w:r>
                <w:rPr>
                  <w:rStyle w:val="CommentReference"/>
                  <w:rFonts w:cs="Arial"/>
                </w:rPr>
                <w:delText>0</w:delText>
              </w:r>
            </w:del>
          </w:p>
        </w:tc>
      </w:tr>
      <w:tr w:rsidR="00E745D5" w14:paraId="32F51B6D" w14:textId="77777777">
        <w:trPr>
          <w:cantSplit/>
        </w:trPr>
        <w:tc>
          <w:tcPr>
            <w:tcW w:w="806" w:type="dxa"/>
            <w:tcBorders>
              <w:right w:val="double" w:sz="4" w:space="0" w:color="auto"/>
            </w:tcBorders>
            <w:shd w:val="clear" w:color="auto" w:fill="auto"/>
            <w:vAlign w:val="center"/>
          </w:tcPr>
          <w:p w14:paraId="42297B5A" w14:textId="77777777" w:rsidR="00E745D5" w:rsidRDefault="00896C62">
            <w:pPr>
              <w:pStyle w:val="TAC"/>
            </w:pPr>
            <w:del w:id="25" w:author="ZTE" w:date="2020-04-06T21:47:00Z">
              <w:r>
                <w:delText>7</w:delText>
              </w:r>
            </w:del>
          </w:p>
        </w:tc>
        <w:tc>
          <w:tcPr>
            <w:tcW w:w="885" w:type="dxa"/>
            <w:tcBorders>
              <w:left w:val="double" w:sz="4" w:space="0" w:color="auto"/>
            </w:tcBorders>
            <w:vAlign w:val="center"/>
          </w:tcPr>
          <w:p w14:paraId="4C6E0A2E" w14:textId="77777777" w:rsidR="00E745D5" w:rsidRDefault="00896C62">
            <w:pPr>
              <w:pStyle w:val="TAC"/>
            </w:pPr>
            <w:del w:id="26" w:author="ZTE" w:date="2020-04-06T21:47:00Z">
              <w:r>
                <w:rPr>
                  <w:rStyle w:val="CommentReference"/>
                  <w:rFonts w:cs="Arial"/>
                </w:rPr>
                <w:delText>7</w:delText>
              </w:r>
            </w:del>
          </w:p>
        </w:tc>
        <w:tc>
          <w:tcPr>
            <w:tcW w:w="3326" w:type="dxa"/>
            <w:vAlign w:val="center"/>
          </w:tcPr>
          <w:p w14:paraId="3489626D" w14:textId="77777777" w:rsidR="00E745D5" w:rsidRDefault="00896C62">
            <w:pPr>
              <w:pStyle w:val="TAC"/>
            </w:pPr>
            <w:del w:id="27" w:author="ZTE" w:date="2020-04-06T21:47:00Z">
              <w:r>
                <w:rPr>
                  <w:rStyle w:val="CommentReference"/>
                  <w:rFonts w:cs="Arial"/>
                </w:rPr>
                <w:delText>2</w:delText>
              </w:r>
            </w:del>
          </w:p>
        </w:tc>
        <w:tc>
          <w:tcPr>
            <w:tcW w:w="972" w:type="dxa"/>
            <w:vAlign w:val="center"/>
          </w:tcPr>
          <w:p w14:paraId="1591AFAA" w14:textId="77777777" w:rsidR="00E745D5" w:rsidRDefault="00896C62">
            <w:pPr>
              <w:pStyle w:val="TAC"/>
            </w:pPr>
            <w:del w:id="28" w:author="ZTE" w:date="2020-04-06T21:47:00Z">
              <w:r>
                <w:rPr>
                  <w:rStyle w:val="CommentReference"/>
                  <w:rFonts w:cs="Arial"/>
                </w:rPr>
                <w:delText>1/2</w:delText>
              </w:r>
            </w:del>
          </w:p>
        </w:tc>
        <w:tc>
          <w:tcPr>
            <w:tcW w:w="3444" w:type="dxa"/>
            <w:vAlign w:val="center"/>
          </w:tcPr>
          <w:p w14:paraId="110CCBDA" w14:textId="77777777" w:rsidR="00E745D5" w:rsidRDefault="00896C62">
            <w:pPr>
              <w:pStyle w:val="TAC"/>
            </w:pPr>
            <w:del w:id="29" w:author="ZTE" w:date="2020-04-06T21:47:00Z">
              <w:r>
                <w:rPr>
                  <w:rStyle w:val="CommentReference"/>
                  <w:rFonts w:cs="Arial"/>
                </w:rPr>
                <w:delText xml:space="preserve">{0, if </w:delText>
              </w:r>
              <w:r>
                <w:rPr>
                  <w:noProof/>
                  <w:position w:val="-6"/>
                  <w:lang w:val="en-US"/>
                  <w:rPrChange w:id="30" w:author="Unknown" w:date="1900-01-01T00:00:00Z">
                    <w:rPr>
                      <w:noProof/>
                      <w:lang w:val="en-US"/>
                    </w:rPr>
                  </w:rPrChange>
                </w:rPr>
                <w:drawing>
                  <wp:inline distT="0" distB="0" distL="114300" distR="114300" wp14:anchorId="28FA25B1" wp14:editId="1F84BE7C">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rPrChange w:id="31" w:author="Unknown" w:date="1900-01-01T00:00:00Z">
                    <w:rPr>
                      <w:noProof/>
                      <w:lang w:val="en-US"/>
                    </w:rPr>
                  </w:rPrChange>
                </w:rPr>
                <w:drawing>
                  <wp:inline distT="0" distB="0" distL="114300" distR="114300" wp14:anchorId="428C63F4" wp14:editId="1EE3575E">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rPrChange w:id="32" w:author="Unknown" w:date="1900-01-01T00:00:00Z">
                    <w:rPr>
                      <w:noProof/>
                      <w:lang w:val="en-US"/>
                    </w:rPr>
                  </w:rPrChange>
                </w:rPr>
                <w:drawing>
                  <wp:inline distT="0" distB="0" distL="114300" distR="114300" wp14:anchorId="129B6ED1" wp14:editId="6FF70E35">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E745D5" w14:paraId="109E744A" w14:textId="77777777">
        <w:trPr>
          <w:cantSplit/>
        </w:trPr>
        <w:tc>
          <w:tcPr>
            <w:tcW w:w="806" w:type="dxa"/>
            <w:tcBorders>
              <w:right w:val="double" w:sz="4" w:space="0" w:color="auto"/>
            </w:tcBorders>
            <w:shd w:val="clear" w:color="auto" w:fill="auto"/>
            <w:vAlign w:val="center"/>
          </w:tcPr>
          <w:p w14:paraId="0029E50A" w14:textId="77777777" w:rsidR="00E745D5" w:rsidRDefault="00896C62">
            <w:pPr>
              <w:pStyle w:val="TAC"/>
            </w:pPr>
            <w:del w:id="33" w:author="ZTE" w:date="2020-04-06T21:47:00Z">
              <w:r>
                <w:delText>8</w:delText>
              </w:r>
            </w:del>
          </w:p>
        </w:tc>
        <w:tc>
          <w:tcPr>
            <w:tcW w:w="885" w:type="dxa"/>
            <w:tcBorders>
              <w:left w:val="double" w:sz="4" w:space="0" w:color="auto"/>
            </w:tcBorders>
            <w:vAlign w:val="center"/>
          </w:tcPr>
          <w:p w14:paraId="62446C33" w14:textId="77777777" w:rsidR="00E745D5" w:rsidRDefault="00896C62">
            <w:pPr>
              <w:pStyle w:val="TAC"/>
            </w:pPr>
            <w:del w:id="34" w:author="ZTE" w:date="2020-04-06T21:47:00Z">
              <w:r>
                <w:rPr>
                  <w:rStyle w:val="CommentReference"/>
                  <w:rFonts w:cs="Arial"/>
                </w:rPr>
                <w:delText>0</w:delText>
              </w:r>
            </w:del>
          </w:p>
        </w:tc>
        <w:tc>
          <w:tcPr>
            <w:tcW w:w="3326" w:type="dxa"/>
            <w:vAlign w:val="center"/>
          </w:tcPr>
          <w:p w14:paraId="75F7C9E0" w14:textId="77777777" w:rsidR="00E745D5" w:rsidRDefault="00896C62">
            <w:pPr>
              <w:pStyle w:val="TAC"/>
            </w:pPr>
            <w:del w:id="35" w:author="ZTE" w:date="2020-04-06T21:47:00Z">
              <w:r>
                <w:rPr>
                  <w:rStyle w:val="CommentReference"/>
                  <w:rFonts w:cs="Arial"/>
                </w:rPr>
                <w:delText>1</w:delText>
              </w:r>
            </w:del>
          </w:p>
        </w:tc>
        <w:tc>
          <w:tcPr>
            <w:tcW w:w="972" w:type="dxa"/>
            <w:vAlign w:val="center"/>
          </w:tcPr>
          <w:p w14:paraId="3E088D70" w14:textId="77777777" w:rsidR="00E745D5" w:rsidRDefault="00896C62">
            <w:pPr>
              <w:pStyle w:val="TAC"/>
            </w:pPr>
            <w:del w:id="36" w:author="ZTE" w:date="2020-04-06T21:47:00Z">
              <w:r>
                <w:rPr>
                  <w:rStyle w:val="CommentReference"/>
                  <w:rFonts w:cs="Arial"/>
                </w:rPr>
                <w:delText>2</w:delText>
              </w:r>
            </w:del>
          </w:p>
        </w:tc>
        <w:tc>
          <w:tcPr>
            <w:tcW w:w="3444" w:type="dxa"/>
            <w:vAlign w:val="center"/>
          </w:tcPr>
          <w:p w14:paraId="6926CD4A" w14:textId="77777777" w:rsidR="00E745D5" w:rsidRDefault="00896C62">
            <w:pPr>
              <w:pStyle w:val="TAC"/>
            </w:pPr>
            <w:del w:id="37" w:author="ZTE" w:date="2020-04-06T21:47:00Z">
              <w:r>
                <w:rPr>
                  <w:rStyle w:val="CommentReference"/>
                  <w:rFonts w:cs="Arial"/>
                </w:rPr>
                <w:delText>0</w:delText>
              </w:r>
            </w:del>
          </w:p>
        </w:tc>
      </w:tr>
      <w:tr w:rsidR="00E745D5" w14:paraId="24BC8118" w14:textId="77777777">
        <w:trPr>
          <w:cantSplit/>
        </w:trPr>
        <w:tc>
          <w:tcPr>
            <w:tcW w:w="806" w:type="dxa"/>
            <w:tcBorders>
              <w:right w:val="double" w:sz="4" w:space="0" w:color="auto"/>
            </w:tcBorders>
            <w:shd w:val="clear" w:color="auto" w:fill="auto"/>
            <w:vAlign w:val="center"/>
          </w:tcPr>
          <w:p w14:paraId="29DFFDA5" w14:textId="77777777" w:rsidR="00E745D5" w:rsidRDefault="00896C62">
            <w:pPr>
              <w:pStyle w:val="TAC"/>
            </w:pPr>
            <w:del w:id="38" w:author="ZTE" w:date="2020-04-06T21:47:00Z">
              <w:r>
                <w:delText>9</w:delText>
              </w:r>
            </w:del>
          </w:p>
        </w:tc>
        <w:tc>
          <w:tcPr>
            <w:tcW w:w="885" w:type="dxa"/>
            <w:tcBorders>
              <w:left w:val="double" w:sz="4" w:space="0" w:color="auto"/>
            </w:tcBorders>
            <w:vAlign w:val="center"/>
          </w:tcPr>
          <w:p w14:paraId="111276B7" w14:textId="77777777" w:rsidR="00E745D5" w:rsidRDefault="00896C62">
            <w:pPr>
              <w:pStyle w:val="TAC"/>
            </w:pPr>
            <w:del w:id="39" w:author="ZTE" w:date="2020-04-06T21:47:00Z">
              <w:r>
                <w:rPr>
                  <w:rStyle w:val="CommentReference"/>
                  <w:rFonts w:cs="Arial"/>
                </w:rPr>
                <w:delText>5</w:delText>
              </w:r>
            </w:del>
          </w:p>
        </w:tc>
        <w:tc>
          <w:tcPr>
            <w:tcW w:w="3326" w:type="dxa"/>
            <w:vAlign w:val="center"/>
          </w:tcPr>
          <w:p w14:paraId="0C6100CF" w14:textId="77777777" w:rsidR="00E745D5" w:rsidRDefault="00896C62">
            <w:pPr>
              <w:pStyle w:val="TAC"/>
            </w:pPr>
            <w:del w:id="40" w:author="ZTE" w:date="2020-04-06T21:47:00Z">
              <w:r>
                <w:rPr>
                  <w:rStyle w:val="CommentReference"/>
                  <w:rFonts w:cs="Arial"/>
                </w:rPr>
                <w:delText>1</w:delText>
              </w:r>
            </w:del>
          </w:p>
        </w:tc>
        <w:tc>
          <w:tcPr>
            <w:tcW w:w="972" w:type="dxa"/>
            <w:vAlign w:val="center"/>
          </w:tcPr>
          <w:p w14:paraId="0068ACC4" w14:textId="77777777" w:rsidR="00E745D5" w:rsidRDefault="00896C62">
            <w:pPr>
              <w:pStyle w:val="TAC"/>
            </w:pPr>
            <w:del w:id="41" w:author="ZTE" w:date="2020-04-06T21:47:00Z">
              <w:r>
                <w:rPr>
                  <w:rStyle w:val="CommentReference"/>
                  <w:rFonts w:cs="Arial"/>
                </w:rPr>
                <w:delText>2</w:delText>
              </w:r>
            </w:del>
          </w:p>
        </w:tc>
        <w:tc>
          <w:tcPr>
            <w:tcW w:w="3444" w:type="dxa"/>
            <w:vAlign w:val="center"/>
          </w:tcPr>
          <w:p w14:paraId="4AB88B15" w14:textId="77777777" w:rsidR="00E745D5" w:rsidRDefault="00896C62">
            <w:pPr>
              <w:pStyle w:val="TAC"/>
            </w:pPr>
            <w:del w:id="42" w:author="ZTE" w:date="2020-04-06T21:47:00Z">
              <w:r>
                <w:rPr>
                  <w:rStyle w:val="CommentReference"/>
                  <w:rFonts w:cs="Arial"/>
                </w:rPr>
                <w:delText>0</w:delText>
              </w:r>
            </w:del>
          </w:p>
        </w:tc>
      </w:tr>
      <w:tr w:rsidR="00E745D5" w14:paraId="5DDD5568" w14:textId="77777777">
        <w:trPr>
          <w:cantSplit/>
        </w:trPr>
        <w:tc>
          <w:tcPr>
            <w:tcW w:w="806" w:type="dxa"/>
            <w:tcBorders>
              <w:right w:val="double" w:sz="4" w:space="0" w:color="auto"/>
            </w:tcBorders>
            <w:shd w:val="clear" w:color="auto" w:fill="auto"/>
            <w:vAlign w:val="center"/>
          </w:tcPr>
          <w:p w14:paraId="6EB13D1F" w14:textId="77777777" w:rsidR="00E745D5" w:rsidRDefault="00896C62">
            <w:pPr>
              <w:pStyle w:val="TAC"/>
            </w:pPr>
            <w:del w:id="43" w:author="ZTE" w:date="2020-04-06T21:47:00Z">
              <w:r>
                <w:delText>10</w:delText>
              </w:r>
            </w:del>
          </w:p>
        </w:tc>
        <w:tc>
          <w:tcPr>
            <w:tcW w:w="885" w:type="dxa"/>
            <w:tcBorders>
              <w:left w:val="double" w:sz="4" w:space="0" w:color="auto"/>
            </w:tcBorders>
            <w:vAlign w:val="center"/>
          </w:tcPr>
          <w:p w14:paraId="2082D270" w14:textId="77777777" w:rsidR="00E745D5" w:rsidRDefault="00896C62">
            <w:pPr>
              <w:pStyle w:val="TAC"/>
            </w:pPr>
            <w:del w:id="44" w:author="ZTE" w:date="2020-04-06T21:47:00Z">
              <w:r>
                <w:rPr>
                  <w:rStyle w:val="CommentReference"/>
                  <w:rFonts w:cs="Arial"/>
                </w:rPr>
                <w:delText>0</w:delText>
              </w:r>
            </w:del>
          </w:p>
        </w:tc>
        <w:tc>
          <w:tcPr>
            <w:tcW w:w="3326" w:type="dxa"/>
            <w:vAlign w:val="center"/>
          </w:tcPr>
          <w:p w14:paraId="55CFD60C" w14:textId="77777777" w:rsidR="00E745D5" w:rsidRDefault="00896C62">
            <w:pPr>
              <w:pStyle w:val="TAC"/>
            </w:pPr>
            <w:del w:id="45" w:author="ZTE" w:date="2020-04-06T21:47:00Z">
              <w:r>
                <w:rPr>
                  <w:rStyle w:val="CommentReference"/>
                  <w:rFonts w:cs="Arial"/>
                </w:rPr>
                <w:delText>1</w:delText>
              </w:r>
            </w:del>
          </w:p>
        </w:tc>
        <w:tc>
          <w:tcPr>
            <w:tcW w:w="972" w:type="dxa"/>
            <w:vAlign w:val="center"/>
          </w:tcPr>
          <w:p w14:paraId="21536F84" w14:textId="77777777" w:rsidR="00E745D5" w:rsidRDefault="00896C62">
            <w:pPr>
              <w:pStyle w:val="TAC"/>
            </w:pPr>
            <w:del w:id="46" w:author="ZTE" w:date="2020-04-06T21:47:00Z">
              <w:r>
                <w:rPr>
                  <w:rStyle w:val="CommentReference"/>
                  <w:rFonts w:cs="Arial"/>
                </w:rPr>
                <w:delText>1</w:delText>
              </w:r>
            </w:del>
          </w:p>
        </w:tc>
        <w:tc>
          <w:tcPr>
            <w:tcW w:w="3444" w:type="dxa"/>
            <w:vAlign w:val="center"/>
          </w:tcPr>
          <w:p w14:paraId="18E9D6AC" w14:textId="77777777" w:rsidR="00E745D5" w:rsidRDefault="00896C62">
            <w:pPr>
              <w:pStyle w:val="TAC"/>
            </w:pPr>
            <w:del w:id="47" w:author="ZTE" w:date="2020-04-06T21:47:00Z">
              <w:r>
                <w:rPr>
                  <w:rStyle w:val="CommentReference"/>
                  <w:rFonts w:cs="Arial"/>
                </w:rPr>
                <w:delText>1</w:delText>
              </w:r>
            </w:del>
          </w:p>
        </w:tc>
      </w:tr>
      <w:tr w:rsidR="00E745D5" w14:paraId="218E5C0C" w14:textId="77777777">
        <w:trPr>
          <w:cantSplit/>
        </w:trPr>
        <w:tc>
          <w:tcPr>
            <w:tcW w:w="806" w:type="dxa"/>
            <w:tcBorders>
              <w:right w:val="double" w:sz="4" w:space="0" w:color="auto"/>
            </w:tcBorders>
            <w:shd w:val="clear" w:color="auto" w:fill="auto"/>
            <w:vAlign w:val="center"/>
          </w:tcPr>
          <w:p w14:paraId="0F225738" w14:textId="77777777" w:rsidR="00E745D5" w:rsidRDefault="00896C62">
            <w:pPr>
              <w:pStyle w:val="TAC"/>
            </w:pPr>
            <w:del w:id="48" w:author="ZTE" w:date="2020-04-06T21:47:00Z">
              <w:r>
                <w:delText>11</w:delText>
              </w:r>
            </w:del>
          </w:p>
        </w:tc>
        <w:tc>
          <w:tcPr>
            <w:tcW w:w="885" w:type="dxa"/>
            <w:tcBorders>
              <w:left w:val="double" w:sz="4" w:space="0" w:color="auto"/>
            </w:tcBorders>
            <w:vAlign w:val="center"/>
          </w:tcPr>
          <w:p w14:paraId="3378AA0E" w14:textId="77777777" w:rsidR="00E745D5" w:rsidRDefault="00896C62">
            <w:pPr>
              <w:pStyle w:val="TAC"/>
            </w:pPr>
            <w:del w:id="49" w:author="ZTE" w:date="2020-04-06T21:47:00Z">
              <w:r>
                <w:rPr>
                  <w:rStyle w:val="CommentReference"/>
                  <w:rFonts w:cs="Arial"/>
                </w:rPr>
                <w:delText>0</w:delText>
              </w:r>
            </w:del>
          </w:p>
        </w:tc>
        <w:tc>
          <w:tcPr>
            <w:tcW w:w="3326" w:type="dxa"/>
            <w:vAlign w:val="center"/>
          </w:tcPr>
          <w:p w14:paraId="3720A318" w14:textId="77777777" w:rsidR="00E745D5" w:rsidRDefault="00896C62">
            <w:pPr>
              <w:pStyle w:val="TAC"/>
            </w:pPr>
            <w:del w:id="50" w:author="ZTE" w:date="2020-04-06T21:47:00Z">
              <w:r>
                <w:rPr>
                  <w:rStyle w:val="CommentReference"/>
                  <w:rFonts w:cs="Arial"/>
                </w:rPr>
                <w:delText>1</w:delText>
              </w:r>
            </w:del>
          </w:p>
        </w:tc>
        <w:tc>
          <w:tcPr>
            <w:tcW w:w="972" w:type="dxa"/>
            <w:vAlign w:val="center"/>
          </w:tcPr>
          <w:p w14:paraId="7A1D988C" w14:textId="77777777" w:rsidR="00E745D5" w:rsidRDefault="00896C62">
            <w:pPr>
              <w:pStyle w:val="TAC"/>
            </w:pPr>
            <w:del w:id="51" w:author="ZTE" w:date="2020-04-06T21:47:00Z">
              <w:r>
                <w:rPr>
                  <w:rStyle w:val="CommentReference"/>
                  <w:rFonts w:cs="Arial"/>
                </w:rPr>
                <w:delText>1</w:delText>
              </w:r>
            </w:del>
          </w:p>
        </w:tc>
        <w:tc>
          <w:tcPr>
            <w:tcW w:w="3444" w:type="dxa"/>
            <w:vAlign w:val="center"/>
          </w:tcPr>
          <w:p w14:paraId="5C7221FA" w14:textId="77777777" w:rsidR="00E745D5" w:rsidRDefault="00896C62">
            <w:pPr>
              <w:pStyle w:val="TAC"/>
            </w:pPr>
            <w:del w:id="52" w:author="ZTE" w:date="2020-04-06T21:47:00Z">
              <w:r>
                <w:rPr>
                  <w:rStyle w:val="CommentReference"/>
                  <w:rFonts w:cs="Arial"/>
                </w:rPr>
                <w:delText>2</w:delText>
              </w:r>
            </w:del>
          </w:p>
        </w:tc>
      </w:tr>
      <w:tr w:rsidR="00E745D5" w14:paraId="697B5B9B" w14:textId="77777777">
        <w:trPr>
          <w:cantSplit/>
        </w:trPr>
        <w:tc>
          <w:tcPr>
            <w:tcW w:w="806" w:type="dxa"/>
            <w:tcBorders>
              <w:right w:val="double" w:sz="4" w:space="0" w:color="auto"/>
            </w:tcBorders>
            <w:shd w:val="clear" w:color="auto" w:fill="auto"/>
            <w:vAlign w:val="center"/>
          </w:tcPr>
          <w:p w14:paraId="6D6E053C" w14:textId="77777777" w:rsidR="00E745D5" w:rsidRDefault="00896C62">
            <w:pPr>
              <w:pStyle w:val="TAC"/>
            </w:pPr>
            <w:del w:id="53" w:author="ZTE" w:date="2020-04-06T21:47:00Z">
              <w:r>
                <w:delText>12</w:delText>
              </w:r>
            </w:del>
          </w:p>
        </w:tc>
        <w:tc>
          <w:tcPr>
            <w:tcW w:w="885" w:type="dxa"/>
            <w:tcBorders>
              <w:left w:val="double" w:sz="4" w:space="0" w:color="auto"/>
            </w:tcBorders>
            <w:vAlign w:val="center"/>
          </w:tcPr>
          <w:p w14:paraId="30CBB693" w14:textId="77777777" w:rsidR="00E745D5" w:rsidRDefault="00896C62">
            <w:pPr>
              <w:pStyle w:val="TAC"/>
            </w:pPr>
            <w:del w:id="54" w:author="ZTE" w:date="2020-04-06T21:47:00Z">
              <w:r>
                <w:rPr>
                  <w:rStyle w:val="CommentReference"/>
                  <w:rFonts w:cs="Arial"/>
                </w:rPr>
                <w:delText>2</w:delText>
              </w:r>
            </w:del>
          </w:p>
        </w:tc>
        <w:tc>
          <w:tcPr>
            <w:tcW w:w="3326" w:type="dxa"/>
            <w:vAlign w:val="center"/>
          </w:tcPr>
          <w:p w14:paraId="1227EEE9" w14:textId="77777777" w:rsidR="00E745D5" w:rsidRDefault="00896C62">
            <w:pPr>
              <w:pStyle w:val="TAC"/>
            </w:pPr>
            <w:del w:id="55" w:author="ZTE" w:date="2020-04-06T21:47:00Z">
              <w:r>
                <w:rPr>
                  <w:rStyle w:val="CommentReference"/>
                  <w:rFonts w:cs="Arial"/>
                </w:rPr>
                <w:delText>1</w:delText>
              </w:r>
            </w:del>
          </w:p>
        </w:tc>
        <w:tc>
          <w:tcPr>
            <w:tcW w:w="972" w:type="dxa"/>
            <w:vAlign w:val="center"/>
          </w:tcPr>
          <w:p w14:paraId="21051B64" w14:textId="77777777" w:rsidR="00E745D5" w:rsidRDefault="00896C62">
            <w:pPr>
              <w:pStyle w:val="TAC"/>
            </w:pPr>
            <w:del w:id="56" w:author="ZTE" w:date="2020-04-06T21:47:00Z">
              <w:r>
                <w:rPr>
                  <w:rStyle w:val="CommentReference"/>
                  <w:rFonts w:cs="Arial"/>
                </w:rPr>
                <w:delText>1</w:delText>
              </w:r>
            </w:del>
          </w:p>
        </w:tc>
        <w:tc>
          <w:tcPr>
            <w:tcW w:w="3444" w:type="dxa"/>
            <w:vAlign w:val="center"/>
          </w:tcPr>
          <w:p w14:paraId="5BF88E63" w14:textId="77777777" w:rsidR="00E745D5" w:rsidRDefault="00896C62">
            <w:pPr>
              <w:pStyle w:val="TAC"/>
            </w:pPr>
            <w:del w:id="57" w:author="ZTE" w:date="2020-04-06T21:47:00Z">
              <w:r>
                <w:rPr>
                  <w:rStyle w:val="CommentReference"/>
                  <w:rFonts w:cs="Arial"/>
                </w:rPr>
                <w:delText>1</w:delText>
              </w:r>
            </w:del>
          </w:p>
        </w:tc>
      </w:tr>
      <w:tr w:rsidR="00E745D5" w14:paraId="7630A64F" w14:textId="77777777">
        <w:trPr>
          <w:cantSplit/>
        </w:trPr>
        <w:tc>
          <w:tcPr>
            <w:tcW w:w="806" w:type="dxa"/>
            <w:tcBorders>
              <w:right w:val="double" w:sz="4" w:space="0" w:color="auto"/>
            </w:tcBorders>
            <w:shd w:val="clear" w:color="auto" w:fill="auto"/>
            <w:vAlign w:val="center"/>
          </w:tcPr>
          <w:p w14:paraId="3C763BE0" w14:textId="77777777" w:rsidR="00E745D5" w:rsidRDefault="00896C62">
            <w:pPr>
              <w:pStyle w:val="TAC"/>
            </w:pPr>
            <w:del w:id="58" w:author="ZTE" w:date="2020-04-06T21:47:00Z">
              <w:r>
                <w:delText>13</w:delText>
              </w:r>
            </w:del>
          </w:p>
        </w:tc>
        <w:tc>
          <w:tcPr>
            <w:tcW w:w="885" w:type="dxa"/>
            <w:tcBorders>
              <w:left w:val="double" w:sz="4" w:space="0" w:color="auto"/>
            </w:tcBorders>
            <w:vAlign w:val="center"/>
          </w:tcPr>
          <w:p w14:paraId="1EE3CFCD" w14:textId="77777777" w:rsidR="00E745D5" w:rsidRDefault="00896C62">
            <w:pPr>
              <w:pStyle w:val="TAC"/>
            </w:pPr>
            <w:del w:id="59" w:author="ZTE" w:date="2020-04-06T21:47:00Z">
              <w:r>
                <w:rPr>
                  <w:rStyle w:val="CommentReference"/>
                  <w:rFonts w:cs="Arial"/>
                </w:rPr>
                <w:delText>2</w:delText>
              </w:r>
            </w:del>
          </w:p>
        </w:tc>
        <w:tc>
          <w:tcPr>
            <w:tcW w:w="3326" w:type="dxa"/>
            <w:vAlign w:val="center"/>
          </w:tcPr>
          <w:p w14:paraId="24A7B3A1" w14:textId="77777777" w:rsidR="00E745D5" w:rsidRDefault="00896C62">
            <w:pPr>
              <w:pStyle w:val="TAC"/>
            </w:pPr>
            <w:del w:id="60" w:author="ZTE" w:date="2020-04-06T21:47:00Z">
              <w:r>
                <w:rPr>
                  <w:rStyle w:val="CommentReference"/>
                  <w:rFonts w:cs="Arial"/>
                </w:rPr>
                <w:delText>1</w:delText>
              </w:r>
            </w:del>
          </w:p>
        </w:tc>
        <w:tc>
          <w:tcPr>
            <w:tcW w:w="972" w:type="dxa"/>
            <w:vAlign w:val="center"/>
          </w:tcPr>
          <w:p w14:paraId="50A2FE41" w14:textId="77777777" w:rsidR="00E745D5" w:rsidRDefault="00896C62">
            <w:pPr>
              <w:pStyle w:val="TAC"/>
            </w:pPr>
            <w:del w:id="61" w:author="ZTE" w:date="2020-04-06T21:47:00Z">
              <w:r>
                <w:rPr>
                  <w:rStyle w:val="CommentReference"/>
                  <w:rFonts w:cs="Arial"/>
                </w:rPr>
                <w:delText>1</w:delText>
              </w:r>
            </w:del>
          </w:p>
        </w:tc>
        <w:tc>
          <w:tcPr>
            <w:tcW w:w="3444" w:type="dxa"/>
            <w:vAlign w:val="center"/>
          </w:tcPr>
          <w:p w14:paraId="1800EA7E" w14:textId="77777777" w:rsidR="00E745D5" w:rsidRDefault="00896C62">
            <w:pPr>
              <w:pStyle w:val="TAC"/>
            </w:pPr>
            <w:del w:id="62" w:author="ZTE" w:date="2020-04-06T21:47:00Z">
              <w:r>
                <w:rPr>
                  <w:rStyle w:val="CommentReference"/>
                  <w:rFonts w:cs="Arial"/>
                </w:rPr>
                <w:delText>2</w:delText>
              </w:r>
            </w:del>
          </w:p>
        </w:tc>
      </w:tr>
      <w:tr w:rsidR="00E745D5" w14:paraId="6FA183E8" w14:textId="77777777">
        <w:trPr>
          <w:cantSplit/>
        </w:trPr>
        <w:tc>
          <w:tcPr>
            <w:tcW w:w="806" w:type="dxa"/>
            <w:tcBorders>
              <w:right w:val="double" w:sz="4" w:space="0" w:color="auto"/>
            </w:tcBorders>
            <w:shd w:val="clear" w:color="auto" w:fill="auto"/>
            <w:vAlign w:val="center"/>
          </w:tcPr>
          <w:p w14:paraId="436909ED" w14:textId="77777777" w:rsidR="00E745D5" w:rsidRDefault="00896C62">
            <w:pPr>
              <w:pStyle w:val="TAC"/>
            </w:pPr>
            <w:del w:id="63" w:author="ZTE" w:date="2020-04-06T21:47:00Z">
              <w:r>
                <w:delText>14</w:delText>
              </w:r>
            </w:del>
          </w:p>
        </w:tc>
        <w:tc>
          <w:tcPr>
            <w:tcW w:w="885" w:type="dxa"/>
            <w:tcBorders>
              <w:left w:val="double" w:sz="4" w:space="0" w:color="auto"/>
            </w:tcBorders>
            <w:vAlign w:val="center"/>
          </w:tcPr>
          <w:p w14:paraId="2FAEB239" w14:textId="77777777" w:rsidR="00E745D5" w:rsidRDefault="00896C62">
            <w:pPr>
              <w:pStyle w:val="TAC"/>
            </w:pPr>
            <w:del w:id="64" w:author="ZTE" w:date="2020-04-06T21:47:00Z">
              <w:r>
                <w:rPr>
                  <w:rStyle w:val="CommentReference"/>
                  <w:rFonts w:cs="Arial"/>
                </w:rPr>
                <w:delText>5</w:delText>
              </w:r>
            </w:del>
          </w:p>
        </w:tc>
        <w:tc>
          <w:tcPr>
            <w:tcW w:w="3326" w:type="dxa"/>
            <w:vAlign w:val="center"/>
          </w:tcPr>
          <w:p w14:paraId="5BF8087A" w14:textId="77777777" w:rsidR="00E745D5" w:rsidRDefault="00896C62">
            <w:pPr>
              <w:pStyle w:val="TAC"/>
            </w:pPr>
            <w:del w:id="65" w:author="ZTE" w:date="2020-04-06T21:47:00Z">
              <w:r>
                <w:rPr>
                  <w:rStyle w:val="CommentReference"/>
                  <w:rFonts w:cs="Arial"/>
                </w:rPr>
                <w:delText>1</w:delText>
              </w:r>
            </w:del>
          </w:p>
        </w:tc>
        <w:tc>
          <w:tcPr>
            <w:tcW w:w="972" w:type="dxa"/>
            <w:vAlign w:val="center"/>
          </w:tcPr>
          <w:p w14:paraId="556A0D01" w14:textId="77777777" w:rsidR="00E745D5" w:rsidRDefault="00896C62">
            <w:pPr>
              <w:pStyle w:val="TAC"/>
            </w:pPr>
            <w:del w:id="66" w:author="ZTE" w:date="2020-04-06T21:47:00Z">
              <w:r>
                <w:rPr>
                  <w:rStyle w:val="CommentReference"/>
                  <w:rFonts w:cs="Arial"/>
                </w:rPr>
                <w:delText>1</w:delText>
              </w:r>
            </w:del>
          </w:p>
        </w:tc>
        <w:tc>
          <w:tcPr>
            <w:tcW w:w="3444" w:type="dxa"/>
            <w:vAlign w:val="center"/>
          </w:tcPr>
          <w:p w14:paraId="6081D3A6" w14:textId="77777777" w:rsidR="00E745D5" w:rsidRDefault="00896C62">
            <w:pPr>
              <w:pStyle w:val="TAC"/>
            </w:pPr>
            <w:del w:id="67" w:author="ZTE" w:date="2020-04-06T21:47:00Z">
              <w:r>
                <w:rPr>
                  <w:rStyle w:val="CommentReference"/>
                  <w:rFonts w:cs="Arial"/>
                </w:rPr>
                <w:delText>1</w:delText>
              </w:r>
            </w:del>
          </w:p>
        </w:tc>
      </w:tr>
      <w:tr w:rsidR="00E745D5" w14:paraId="489A8B44" w14:textId="77777777">
        <w:trPr>
          <w:cantSplit/>
        </w:trPr>
        <w:tc>
          <w:tcPr>
            <w:tcW w:w="806" w:type="dxa"/>
            <w:tcBorders>
              <w:right w:val="double" w:sz="4" w:space="0" w:color="auto"/>
            </w:tcBorders>
            <w:shd w:val="clear" w:color="auto" w:fill="auto"/>
            <w:vAlign w:val="center"/>
          </w:tcPr>
          <w:p w14:paraId="224E5E1C" w14:textId="77777777" w:rsidR="00E745D5" w:rsidRDefault="00896C62">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337D1158" w14:textId="77777777" w:rsidR="00E745D5" w:rsidRDefault="00896C62">
            <w:pPr>
              <w:pStyle w:val="TAC"/>
              <w:rPr>
                <w:rFonts w:cs="Arial"/>
                <w:kern w:val="24"/>
                <w:szCs w:val="18"/>
                <w:lang w:val="en-US" w:eastAsia="zh-CN"/>
              </w:rPr>
            </w:pPr>
            <w:del w:id="70" w:author="ZTE" w:date="2020-04-06T21:47:00Z">
              <w:r>
                <w:rPr>
                  <w:rStyle w:val="CommentReference"/>
                  <w:rFonts w:cs="Arial"/>
                </w:rPr>
                <w:delText>5</w:delText>
              </w:r>
            </w:del>
            <w:ins w:id="71" w:author="ZTE" w:date="2020-04-06T21:49:00Z">
              <w:r>
                <w:rPr>
                  <w:rStyle w:val="CommentReference"/>
                  <w:rFonts w:cs="Arial" w:hint="eastAsia"/>
                  <w:lang w:val="en-US" w:eastAsia="zh-CN"/>
                </w:rPr>
                <w:t>/</w:t>
              </w:r>
            </w:ins>
          </w:p>
        </w:tc>
        <w:tc>
          <w:tcPr>
            <w:tcW w:w="3326" w:type="dxa"/>
            <w:vAlign w:val="center"/>
          </w:tcPr>
          <w:p w14:paraId="600F2725" w14:textId="77777777" w:rsidR="00E745D5" w:rsidRDefault="00896C62">
            <w:pPr>
              <w:pStyle w:val="TAC"/>
              <w:rPr>
                <w:rFonts w:cs="Arial"/>
                <w:kern w:val="24"/>
                <w:szCs w:val="18"/>
                <w:lang w:val="en-US" w:eastAsia="zh-CN"/>
              </w:rPr>
            </w:pPr>
            <w:del w:id="72" w:author="ZTE" w:date="2020-04-06T21:47:00Z">
              <w:r>
                <w:rPr>
                  <w:rStyle w:val="CommentReference"/>
                  <w:rFonts w:cs="Arial"/>
                </w:rPr>
                <w:delText>1</w:delText>
              </w:r>
            </w:del>
            <w:ins w:id="73" w:author="ZTE" w:date="2020-04-06T21:49:00Z">
              <w:r>
                <w:rPr>
                  <w:rStyle w:val="CommentReference"/>
                  <w:rFonts w:cs="Arial" w:hint="eastAsia"/>
                  <w:lang w:val="en-US" w:eastAsia="zh-CN"/>
                </w:rPr>
                <w:t>/</w:t>
              </w:r>
            </w:ins>
          </w:p>
        </w:tc>
        <w:tc>
          <w:tcPr>
            <w:tcW w:w="972" w:type="dxa"/>
            <w:vAlign w:val="center"/>
          </w:tcPr>
          <w:p w14:paraId="405DAFE7" w14:textId="77777777" w:rsidR="00E745D5" w:rsidRDefault="00896C62">
            <w:pPr>
              <w:pStyle w:val="TAC"/>
              <w:rPr>
                <w:rFonts w:cs="Arial"/>
                <w:kern w:val="24"/>
                <w:szCs w:val="18"/>
                <w:lang w:val="en-US" w:eastAsia="zh-CN"/>
              </w:rPr>
            </w:pPr>
            <w:del w:id="74" w:author="ZTE" w:date="2020-04-06T21:47:00Z">
              <w:r>
                <w:rPr>
                  <w:rStyle w:val="CommentReference"/>
                  <w:rFonts w:cs="Arial"/>
                </w:rPr>
                <w:delText>1</w:delText>
              </w:r>
            </w:del>
            <w:ins w:id="75" w:author="ZTE" w:date="2020-04-06T21:49:00Z">
              <w:r>
                <w:rPr>
                  <w:rStyle w:val="CommentReference"/>
                  <w:rFonts w:cs="Arial" w:hint="eastAsia"/>
                  <w:lang w:val="en-US" w:eastAsia="zh-CN"/>
                </w:rPr>
                <w:t>/</w:t>
              </w:r>
            </w:ins>
          </w:p>
        </w:tc>
        <w:tc>
          <w:tcPr>
            <w:tcW w:w="3444" w:type="dxa"/>
            <w:vAlign w:val="center"/>
          </w:tcPr>
          <w:p w14:paraId="6531F540" w14:textId="77777777" w:rsidR="00E745D5" w:rsidRDefault="00896C62">
            <w:pPr>
              <w:pStyle w:val="TAC"/>
              <w:rPr>
                <w:rFonts w:cs="Arial"/>
                <w:kern w:val="24"/>
                <w:szCs w:val="18"/>
                <w:lang w:val="en-US" w:eastAsia="zh-CN"/>
              </w:rPr>
            </w:pPr>
            <w:del w:id="76" w:author="ZTE" w:date="2020-04-06T21:47:00Z">
              <w:r>
                <w:rPr>
                  <w:rStyle w:val="CommentReference"/>
                  <w:rFonts w:cs="Arial"/>
                </w:rPr>
                <w:delText>2</w:delText>
              </w:r>
            </w:del>
            <w:ins w:id="77" w:author="ZTE" w:date="2020-04-06T21:49:00Z">
              <w:r>
                <w:rPr>
                  <w:rStyle w:val="CommentReference"/>
                  <w:rFonts w:cs="Arial" w:hint="eastAsia"/>
                  <w:lang w:val="en-US" w:eastAsia="zh-CN"/>
                </w:rPr>
                <w:t>/</w:t>
              </w:r>
            </w:ins>
          </w:p>
        </w:tc>
      </w:tr>
    </w:tbl>
    <w:p w14:paraId="6BDD8292" w14:textId="77777777" w:rsidR="00E745D5" w:rsidRDefault="00E745D5">
      <w:pPr>
        <w:rPr>
          <w:rFonts w:eastAsia="SimSun"/>
          <w:lang w:val="en-US" w:eastAsia="zh-CN"/>
        </w:rPr>
      </w:pPr>
    </w:p>
    <w:p w14:paraId="2BE71732" w14:textId="77777777" w:rsidR="00E745D5" w:rsidRDefault="00896C62">
      <w:pPr>
        <w:pStyle w:val="00BodyText"/>
        <w:jc w:val="center"/>
      </w:pPr>
      <w:r>
        <w:rPr>
          <w:rFonts w:ascii="Times New Roman" w:eastAsiaTheme="minorEastAsia" w:hAnsi="Times New Roman"/>
          <w:color w:val="FF0000"/>
          <w:szCs w:val="20"/>
        </w:rPr>
        <w:t>&lt; Unchanged parts are omitted &gt;</w:t>
      </w:r>
    </w:p>
    <w:p w14:paraId="5B71B241" w14:textId="77777777" w:rsidR="00E745D5" w:rsidRDefault="00896C6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33D04054" w14:textId="77777777" w:rsidR="00E745D5" w:rsidRDefault="00896C62">
      <w:pPr>
        <w:rPr>
          <w:b/>
          <w:iCs/>
        </w:rPr>
      </w:pPr>
      <w:r>
        <w:rPr>
          <w:b/>
          <w:iCs/>
        </w:rPr>
        <w:t xml:space="preserve">Proposal in [3]: The entries in </w:t>
      </w:r>
      <w:r>
        <w:rPr>
          <w:b/>
          <w:iCs/>
        </w:rPr>
        <w:fldChar w:fldCharType="begin"/>
      </w:r>
      <w:r>
        <w:rPr>
          <w:b/>
          <w:iCs/>
        </w:rPr>
        <w:instrText xml:space="preserve"> REF _Ref20230921 \h  \* MERGEFORMAT </w:instrText>
      </w:r>
      <w:r>
        <w:rPr>
          <w:b/>
          <w:iCs/>
        </w:rPr>
      </w:r>
      <w:r>
        <w:rPr>
          <w:b/>
          <w:iCs/>
        </w:rPr>
        <w:fldChar w:fldCharType="separate"/>
      </w:r>
      <w:r>
        <w:rPr>
          <w:b/>
          <w:iCs/>
        </w:rPr>
        <w:t>Table 1</w:t>
      </w:r>
      <w:r>
        <w:rPr>
          <w:b/>
          <w:iCs/>
        </w:rPr>
        <w:fldChar w:fldCharType="end"/>
      </w:r>
      <w:r>
        <w:rPr>
          <w:b/>
          <w:iCs/>
        </w:rPr>
        <w:t xml:space="preserve"> should be included in pdcch-ConfigSIB1in MIB in order to support:</w:t>
      </w:r>
    </w:p>
    <w:p w14:paraId="5740B2C0" w14:textId="77777777" w:rsidR="00E745D5" w:rsidRDefault="00896C62">
      <w:pPr>
        <w:pStyle w:val="ListParagraph"/>
        <w:numPr>
          <w:ilvl w:val="2"/>
          <w:numId w:val="11"/>
        </w:numPr>
        <w:kinsoku/>
        <w:overflowPunct/>
        <w:autoSpaceDE w:val="0"/>
        <w:autoSpaceDN w:val="0"/>
        <w:snapToGrid w:val="0"/>
        <w:spacing w:after="120"/>
        <w:contextualSpacing/>
        <w:jc w:val="both"/>
        <w:textAlignment w:val="auto"/>
        <w:rPr>
          <w:b/>
          <w:iCs/>
        </w:rPr>
      </w:pPr>
      <w:r>
        <w:rPr>
          <w:b/>
          <w:iCs/>
        </w:rPr>
        <w:t xml:space="preserve">SSB and RMSI CORESET in the same slot with odd SFN, </w:t>
      </w:r>
    </w:p>
    <w:p w14:paraId="68166097" w14:textId="77777777" w:rsidR="00E745D5" w:rsidRDefault="00896C62">
      <w:pPr>
        <w:pStyle w:val="ListParagraph"/>
        <w:numPr>
          <w:ilvl w:val="2"/>
          <w:numId w:val="11"/>
        </w:numPr>
        <w:kinsoku/>
        <w:overflowPunct/>
        <w:autoSpaceDE w:val="0"/>
        <w:autoSpaceDN w:val="0"/>
        <w:snapToGrid w:val="0"/>
        <w:spacing w:after="120"/>
        <w:contextualSpacing/>
        <w:jc w:val="both"/>
        <w:textAlignment w:val="auto"/>
        <w:rPr>
          <w:b/>
          <w:iCs/>
        </w:rPr>
      </w:pPr>
      <w:r>
        <w:rPr>
          <w:b/>
          <w:iCs/>
        </w:rPr>
        <w:tab/>
        <w:t>DRS with 8 beams and one SSB per slot.</w:t>
      </w:r>
    </w:p>
    <w:p w14:paraId="3D846FD3" w14:textId="77777777" w:rsidR="00E745D5" w:rsidRDefault="00896C62">
      <w:pPr>
        <w:pStyle w:val="Caption"/>
        <w:spacing w:before="240"/>
        <w:ind w:left="420"/>
      </w:pPr>
      <w:bookmarkStart w:id="78" w:name="_Ref20230921"/>
      <w:r>
        <w:t xml:space="preserve">Table </w:t>
      </w:r>
      <w:r>
        <w:fldChar w:fldCharType="begin"/>
      </w:r>
      <w:r>
        <w:instrText xml:space="preserve"> SEQ Table \* ARABIC </w:instrText>
      </w:r>
      <w:r>
        <w:fldChar w:fldCharType="separate"/>
      </w:r>
      <w:r>
        <w:t>1</w:t>
      </w:r>
      <w:r>
        <w:fldChar w:fldCharType="end"/>
      </w:r>
      <w:bookmarkEnd w:id="78"/>
      <w:r>
        <w:t xml:space="preserve">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E745D5" w14:paraId="7E87AD2F" w14:textId="77777777">
        <w:trPr>
          <w:cantSplit/>
        </w:trPr>
        <w:tc>
          <w:tcPr>
            <w:tcW w:w="800" w:type="dxa"/>
            <w:tcBorders>
              <w:bottom w:val="double" w:sz="4" w:space="0" w:color="auto"/>
              <w:right w:val="double" w:sz="4" w:space="0" w:color="auto"/>
            </w:tcBorders>
            <w:shd w:val="clear" w:color="auto" w:fill="E0E0E0"/>
            <w:vAlign w:val="center"/>
          </w:tcPr>
          <w:p w14:paraId="1CC2CBDE" w14:textId="77777777" w:rsidR="00E745D5" w:rsidRDefault="00896C62">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14:paraId="7813D1CC" w14:textId="77777777" w:rsidR="00E745D5" w:rsidRDefault="00896C62">
            <w:pPr>
              <w:pStyle w:val="TAH"/>
              <w:rPr>
                <w:bCs/>
                <w:lang w:val="en-US" w:eastAsia="zh-CN"/>
              </w:rPr>
            </w:pPr>
            <w:r>
              <w:rPr>
                <w:position w:val="-6"/>
              </w:rPr>
              <w:object w:dxaOrig="270" w:dyaOrig="240" w14:anchorId="1F530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1.5pt" o:ole="">
                  <v:imagedata r:id="rId19" o:title=""/>
                </v:shape>
                <o:OLEObject Type="Embed" ProgID="Equation.3" ShapeID="_x0000_i1025" DrawAspect="Content" ObjectID="_1651931351" r:id="rId20"/>
              </w:object>
            </w:r>
          </w:p>
        </w:tc>
        <w:tc>
          <w:tcPr>
            <w:tcW w:w="2246" w:type="dxa"/>
            <w:tcBorders>
              <w:bottom w:val="double" w:sz="4" w:space="0" w:color="auto"/>
            </w:tcBorders>
            <w:shd w:val="clear" w:color="auto" w:fill="E0E0E0"/>
            <w:vAlign w:val="center"/>
          </w:tcPr>
          <w:p w14:paraId="4446D018" w14:textId="77777777" w:rsidR="00E745D5" w:rsidRDefault="00896C62">
            <w:pPr>
              <w:pStyle w:val="TAH"/>
              <w:rPr>
                <w:bCs/>
                <w:lang w:val="en-US" w:eastAsia="zh-CN"/>
              </w:rPr>
            </w:pPr>
            <w:r>
              <w:rPr>
                <w:rStyle w:val="CommentReference"/>
                <w:rFonts w:cs="Arial"/>
              </w:rPr>
              <w:t>Number of search space sets per slot</w:t>
            </w:r>
          </w:p>
        </w:tc>
        <w:tc>
          <w:tcPr>
            <w:tcW w:w="851" w:type="dxa"/>
            <w:tcBorders>
              <w:bottom w:val="double" w:sz="4" w:space="0" w:color="auto"/>
            </w:tcBorders>
            <w:shd w:val="clear" w:color="auto" w:fill="E0E0E0"/>
            <w:vAlign w:val="center"/>
          </w:tcPr>
          <w:p w14:paraId="6BAA1177" w14:textId="77777777" w:rsidR="00E745D5" w:rsidRDefault="00896C62">
            <w:pPr>
              <w:pStyle w:val="TAH"/>
              <w:rPr>
                <w:bCs/>
                <w:lang w:val="en-US" w:eastAsia="zh-CN"/>
              </w:rPr>
            </w:pPr>
            <w:r>
              <w:rPr>
                <w:position w:val="-4"/>
              </w:rPr>
              <w:object w:dxaOrig="270" w:dyaOrig="240" w14:anchorId="28E413DE">
                <v:shape id="_x0000_i1026" type="#_x0000_t75" style="width:13.5pt;height:11.5pt" o:ole="">
                  <v:imagedata r:id="rId21" o:title=""/>
                </v:shape>
                <o:OLEObject Type="Embed" ProgID="Equation.3" ShapeID="_x0000_i1026" DrawAspect="Content" ObjectID="_1651931352" r:id="rId22"/>
              </w:object>
            </w:r>
          </w:p>
        </w:tc>
        <w:tc>
          <w:tcPr>
            <w:tcW w:w="4350" w:type="dxa"/>
            <w:tcBorders>
              <w:bottom w:val="double" w:sz="4" w:space="0" w:color="auto"/>
            </w:tcBorders>
            <w:shd w:val="clear" w:color="auto" w:fill="E0E0E0"/>
            <w:vAlign w:val="center"/>
          </w:tcPr>
          <w:p w14:paraId="7C630A1B" w14:textId="77777777" w:rsidR="00E745D5" w:rsidRDefault="00896C62">
            <w:pPr>
              <w:jc w:val="center"/>
              <w:textAlignment w:val="bottom"/>
              <w:rPr>
                <w:rFonts w:ascii="Arial" w:hAnsi="Arial" w:cs="Arial"/>
                <w:b/>
                <w:sz w:val="18"/>
                <w:szCs w:val="18"/>
              </w:rPr>
            </w:pPr>
            <w:r>
              <w:rPr>
                <w:rStyle w:val="CommentReference"/>
                <w:rFonts w:ascii="Arial" w:hAnsi="Arial" w:cs="Arial"/>
                <w:b/>
              </w:rPr>
              <w:t>First symbol index</w:t>
            </w:r>
          </w:p>
        </w:tc>
      </w:tr>
      <w:tr w:rsidR="00E745D5" w14:paraId="4ECC34AC" w14:textId="77777777">
        <w:trPr>
          <w:cantSplit/>
        </w:trPr>
        <w:tc>
          <w:tcPr>
            <w:tcW w:w="800" w:type="dxa"/>
            <w:tcBorders>
              <w:right w:val="double" w:sz="4" w:space="0" w:color="auto"/>
            </w:tcBorders>
            <w:shd w:val="clear" w:color="auto" w:fill="auto"/>
            <w:vAlign w:val="center"/>
          </w:tcPr>
          <w:p w14:paraId="360BDC2F" w14:textId="77777777" w:rsidR="00E745D5" w:rsidRDefault="00896C62">
            <w:pPr>
              <w:pStyle w:val="TAC"/>
              <w:rPr>
                <w:szCs w:val="18"/>
                <w:lang w:val="en-US" w:eastAsia="zh-CN"/>
              </w:rPr>
            </w:pPr>
            <w:r>
              <w:rPr>
                <w:szCs w:val="18"/>
                <w:lang w:val="en-US" w:eastAsia="zh-CN"/>
              </w:rPr>
              <w:t>New</w:t>
            </w:r>
          </w:p>
        </w:tc>
        <w:tc>
          <w:tcPr>
            <w:tcW w:w="862" w:type="dxa"/>
            <w:tcBorders>
              <w:left w:val="double" w:sz="4" w:space="0" w:color="auto"/>
            </w:tcBorders>
            <w:vAlign w:val="center"/>
          </w:tcPr>
          <w:p w14:paraId="000AD783" w14:textId="77777777" w:rsidR="00E745D5" w:rsidRDefault="00896C62">
            <w:pPr>
              <w:pStyle w:val="TAC"/>
              <w:rPr>
                <w:szCs w:val="18"/>
                <w:lang w:val="en-US" w:eastAsia="zh-CN"/>
              </w:rPr>
            </w:pPr>
            <w:r>
              <w:rPr>
                <w:rStyle w:val="CommentReference"/>
                <w:rFonts w:cs="Arial"/>
              </w:rPr>
              <w:t>0</w:t>
            </w:r>
          </w:p>
        </w:tc>
        <w:tc>
          <w:tcPr>
            <w:tcW w:w="2246" w:type="dxa"/>
            <w:vAlign w:val="center"/>
          </w:tcPr>
          <w:p w14:paraId="3AFA674D" w14:textId="77777777" w:rsidR="00E745D5" w:rsidRDefault="00896C62">
            <w:pPr>
              <w:pStyle w:val="TAC"/>
              <w:rPr>
                <w:szCs w:val="18"/>
                <w:lang w:val="en-US" w:eastAsia="zh-CN"/>
              </w:rPr>
            </w:pPr>
            <w:r>
              <w:rPr>
                <w:rStyle w:val="CommentReference"/>
                <w:rFonts w:cs="Arial"/>
              </w:rPr>
              <w:t>1</w:t>
            </w:r>
          </w:p>
        </w:tc>
        <w:tc>
          <w:tcPr>
            <w:tcW w:w="851" w:type="dxa"/>
            <w:vAlign w:val="center"/>
          </w:tcPr>
          <w:p w14:paraId="3359BCFB" w14:textId="77777777" w:rsidR="00E745D5" w:rsidRDefault="00896C62">
            <w:pPr>
              <w:pStyle w:val="TAC"/>
              <w:rPr>
                <w:szCs w:val="18"/>
                <w:lang w:val="en-US" w:eastAsia="zh-CN"/>
              </w:rPr>
            </w:pPr>
            <w:r>
              <w:rPr>
                <w:rStyle w:val="CommentReference"/>
                <w:rFonts w:cs="Arial"/>
              </w:rPr>
              <w:t>1/2</w:t>
            </w:r>
          </w:p>
        </w:tc>
        <w:tc>
          <w:tcPr>
            <w:tcW w:w="4350" w:type="dxa"/>
            <w:vAlign w:val="center"/>
          </w:tcPr>
          <w:p w14:paraId="14B3BFA7" w14:textId="77777777" w:rsidR="00E745D5" w:rsidRDefault="00896C62">
            <w:pPr>
              <w:pStyle w:val="TAC"/>
              <w:rPr>
                <w:szCs w:val="18"/>
                <w:lang w:val="en-US" w:eastAsia="zh-CN"/>
              </w:rPr>
            </w:pPr>
            <w:r>
              <w:rPr>
                <w:rStyle w:val="CommentReference"/>
                <w:rFonts w:cs="Arial"/>
              </w:rPr>
              <w:t>0</w:t>
            </w:r>
          </w:p>
        </w:tc>
      </w:tr>
      <w:tr w:rsidR="00E745D5" w14:paraId="17FAADC2" w14:textId="77777777">
        <w:trPr>
          <w:cantSplit/>
        </w:trPr>
        <w:tc>
          <w:tcPr>
            <w:tcW w:w="800" w:type="dxa"/>
            <w:tcBorders>
              <w:right w:val="double" w:sz="4" w:space="0" w:color="auto"/>
            </w:tcBorders>
            <w:shd w:val="clear" w:color="auto" w:fill="auto"/>
            <w:vAlign w:val="center"/>
          </w:tcPr>
          <w:p w14:paraId="0B0D7D82" w14:textId="77777777" w:rsidR="00E745D5" w:rsidRDefault="00896C62">
            <w:pPr>
              <w:pStyle w:val="TAC"/>
              <w:rPr>
                <w:szCs w:val="18"/>
                <w:lang w:eastAsia="zh-CN"/>
              </w:rPr>
            </w:pPr>
            <w:r>
              <w:rPr>
                <w:szCs w:val="18"/>
                <w:lang w:eastAsia="zh-CN"/>
              </w:rPr>
              <w:t>1</w:t>
            </w:r>
          </w:p>
        </w:tc>
        <w:tc>
          <w:tcPr>
            <w:tcW w:w="862" w:type="dxa"/>
            <w:tcBorders>
              <w:left w:val="double" w:sz="4" w:space="0" w:color="auto"/>
            </w:tcBorders>
            <w:vAlign w:val="center"/>
          </w:tcPr>
          <w:p w14:paraId="1F94A198" w14:textId="77777777" w:rsidR="00E745D5" w:rsidRDefault="00896C62">
            <w:pPr>
              <w:pStyle w:val="TAC"/>
              <w:rPr>
                <w:rStyle w:val="CommentReference"/>
                <w:rFonts w:cs="Arial"/>
              </w:rPr>
            </w:pPr>
            <w:r>
              <w:rPr>
                <w:rStyle w:val="CommentReference"/>
                <w:rFonts w:cs="Arial"/>
              </w:rPr>
              <w:t>0</w:t>
            </w:r>
          </w:p>
        </w:tc>
        <w:tc>
          <w:tcPr>
            <w:tcW w:w="2246" w:type="dxa"/>
            <w:vAlign w:val="center"/>
          </w:tcPr>
          <w:p w14:paraId="240814FE" w14:textId="77777777" w:rsidR="00E745D5" w:rsidRDefault="00896C62">
            <w:pPr>
              <w:pStyle w:val="TAC"/>
              <w:rPr>
                <w:rStyle w:val="CommentReference"/>
                <w:rFonts w:cs="Arial"/>
              </w:rPr>
            </w:pPr>
            <w:r>
              <w:rPr>
                <w:rStyle w:val="CommentReference"/>
                <w:rFonts w:cs="Arial"/>
              </w:rPr>
              <w:t>2</w:t>
            </w:r>
          </w:p>
        </w:tc>
        <w:tc>
          <w:tcPr>
            <w:tcW w:w="851" w:type="dxa"/>
            <w:vAlign w:val="center"/>
          </w:tcPr>
          <w:p w14:paraId="651A26C4" w14:textId="77777777" w:rsidR="00E745D5" w:rsidRDefault="00896C62">
            <w:pPr>
              <w:pStyle w:val="TAC"/>
              <w:rPr>
                <w:rStyle w:val="CommentReference"/>
                <w:rFonts w:cs="Arial"/>
              </w:rPr>
            </w:pPr>
            <w:r>
              <w:rPr>
                <w:rStyle w:val="CommentReference"/>
                <w:rFonts w:cs="Arial"/>
              </w:rPr>
              <w:t>1/2</w:t>
            </w:r>
          </w:p>
        </w:tc>
        <w:tc>
          <w:tcPr>
            <w:tcW w:w="4350" w:type="dxa"/>
            <w:vAlign w:val="center"/>
          </w:tcPr>
          <w:p w14:paraId="374E2CE2" w14:textId="77777777"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w14:anchorId="43F889F1">
                <v:shape id="_x0000_i1027" type="#_x0000_t75" style="width:7.5pt;height:13.5pt" o:ole="">
                  <v:imagedata r:id="rId23" o:title=""/>
                </v:shape>
                <o:OLEObject Type="Embed" ProgID="Equation.3" ShapeID="_x0000_i1027" DrawAspect="Content" ObjectID="_1651931353" r:id="rId24"/>
              </w:object>
            </w:r>
            <w:r>
              <w:rPr>
                <w:szCs w:val="18"/>
              </w:rPr>
              <w:t xml:space="preserve"> is even}</w:t>
            </w:r>
            <w:r>
              <w:rPr>
                <w:rStyle w:val="CommentReference"/>
                <w:rFonts w:cs="Arial"/>
              </w:rPr>
              <w:t>, {</w:t>
            </w:r>
            <w:r>
              <w:rPr>
                <w:position w:val="-12"/>
                <w:szCs w:val="18"/>
              </w:rPr>
              <w:object w:dxaOrig="750" w:dyaOrig="330" w14:anchorId="6090A229">
                <v:shape id="_x0000_i1028" type="#_x0000_t75" style="width:37.5pt;height:16.5pt" o:ole="">
                  <v:imagedata r:id="rId25" o:title=""/>
                </v:shape>
                <o:OLEObject Type="Embed" ProgID="Equation.3" ShapeID="_x0000_i1028" DrawAspect="Content" ObjectID="_1651931354" r:id="rId26"/>
              </w:object>
            </w:r>
            <w:r>
              <w:rPr>
                <w:szCs w:val="18"/>
              </w:rPr>
              <w:t xml:space="preserve">, if </w:t>
            </w:r>
            <w:r>
              <w:rPr>
                <w:position w:val="-6"/>
                <w:szCs w:val="18"/>
              </w:rPr>
              <w:object w:dxaOrig="150" w:dyaOrig="270" w14:anchorId="3BAE8203">
                <v:shape id="_x0000_i1029" type="#_x0000_t75" style="width:7.5pt;height:13.5pt" o:ole="">
                  <v:imagedata r:id="rId27" o:title=""/>
                </v:shape>
                <o:OLEObject Type="Embed" ProgID="Equation.3" ShapeID="_x0000_i1029" DrawAspect="Content" ObjectID="_1651931355" r:id="rId28"/>
              </w:object>
            </w:r>
            <w:r>
              <w:rPr>
                <w:szCs w:val="18"/>
              </w:rPr>
              <w:t xml:space="preserve"> is odd</w:t>
            </w:r>
            <w:r>
              <w:rPr>
                <w:rStyle w:val="CommentReference"/>
                <w:rFonts w:cs="Arial"/>
              </w:rPr>
              <w:t xml:space="preserve">} </w:t>
            </w:r>
          </w:p>
        </w:tc>
      </w:tr>
      <w:tr w:rsidR="00E745D5" w14:paraId="048386D4" w14:textId="77777777">
        <w:trPr>
          <w:cantSplit/>
        </w:trPr>
        <w:tc>
          <w:tcPr>
            <w:tcW w:w="800" w:type="dxa"/>
            <w:tcBorders>
              <w:right w:val="double" w:sz="4" w:space="0" w:color="auto"/>
            </w:tcBorders>
            <w:shd w:val="clear" w:color="auto" w:fill="auto"/>
            <w:vAlign w:val="center"/>
          </w:tcPr>
          <w:p w14:paraId="06E89ECE" w14:textId="77777777"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14:paraId="25210893" w14:textId="77777777" w:rsidR="00E745D5" w:rsidRDefault="00896C62">
            <w:pPr>
              <w:pStyle w:val="TAC"/>
              <w:rPr>
                <w:szCs w:val="18"/>
                <w:lang w:eastAsia="zh-CN"/>
              </w:rPr>
            </w:pPr>
            <w:r>
              <w:rPr>
                <w:rStyle w:val="CommentReference"/>
                <w:rFonts w:cs="Arial"/>
              </w:rPr>
              <w:t>5</w:t>
            </w:r>
          </w:p>
        </w:tc>
        <w:tc>
          <w:tcPr>
            <w:tcW w:w="2246" w:type="dxa"/>
            <w:vAlign w:val="center"/>
          </w:tcPr>
          <w:p w14:paraId="7F52AAAB" w14:textId="77777777" w:rsidR="00E745D5" w:rsidRDefault="00896C62">
            <w:pPr>
              <w:pStyle w:val="TAC"/>
              <w:rPr>
                <w:szCs w:val="18"/>
                <w:lang w:eastAsia="zh-CN"/>
              </w:rPr>
            </w:pPr>
            <w:r>
              <w:rPr>
                <w:rStyle w:val="CommentReference"/>
                <w:rFonts w:cs="Arial"/>
              </w:rPr>
              <w:t>1</w:t>
            </w:r>
          </w:p>
        </w:tc>
        <w:tc>
          <w:tcPr>
            <w:tcW w:w="851" w:type="dxa"/>
            <w:vAlign w:val="center"/>
          </w:tcPr>
          <w:p w14:paraId="216A55F6" w14:textId="77777777" w:rsidR="00E745D5" w:rsidRDefault="00896C62">
            <w:pPr>
              <w:pStyle w:val="TAC"/>
              <w:rPr>
                <w:szCs w:val="18"/>
              </w:rPr>
            </w:pPr>
            <w:r>
              <w:rPr>
                <w:rStyle w:val="CommentReference"/>
                <w:rFonts w:cs="Arial"/>
              </w:rPr>
              <w:t>1/2</w:t>
            </w:r>
          </w:p>
        </w:tc>
        <w:tc>
          <w:tcPr>
            <w:tcW w:w="4350" w:type="dxa"/>
            <w:vAlign w:val="center"/>
          </w:tcPr>
          <w:p w14:paraId="07709151" w14:textId="77777777" w:rsidR="00E745D5" w:rsidRDefault="00896C62">
            <w:pPr>
              <w:pStyle w:val="TAC"/>
              <w:rPr>
                <w:szCs w:val="18"/>
              </w:rPr>
            </w:pPr>
            <w:r>
              <w:rPr>
                <w:rStyle w:val="CommentReference"/>
                <w:rFonts w:cs="Arial"/>
              </w:rPr>
              <w:t>0</w:t>
            </w:r>
          </w:p>
        </w:tc>
      </w:tr>
      <w:tr w:rsidR="00E745D5" w14:paraId="58850636" w14:textId="77777777">
        <w:trPr>
          <w:cantSplit/>
        </w:trPr>
        <w:tc>
          <w:tcPr>
            <w:tcW w:w="800" w:type="dxa"/>
            <w:tcBorders>
              <w:right w:val="double" w:sz="4" w:space="0" w:color="auto"/>
            </w:tcBorders>
            <w:shd w:val="clear" w:color="auto" w:fill="auto"/>
            <w:vAlign w:val="center"/>
          </w:tcPr>
          <w:p w14:paraId="44D8218C" w14:textId="77777777" w:rsidR="00E745D5" w:rsidRDefault="00896C62">
            <w:pPr>
              <w:pStyle w:val="TAC"/>
              <w:rPr>
                <w:szCs w:val="18"/>
              </w:rPr>
            </w:pPr>
            <w:r>
              <w:rPr>
                <w:szCs w:val="18"/>
                <w:lang w:eastAsia="zh-CN"/>
              </w:rPr>
              <w:t>5</w:t>
            </w:r>
          </w:p>
        </w:tc>
        <w:tc>
          <w:tcPr>
            <w:tcW w:w="862" w:type="dxa"/>
            <w:tcBorders>
              <w:left w:val="double" w:sz="4" w:space="0" w:color="auto"/>
            </w:tcBorders>
            <w:vAlign w:val="center"/>
          </w:tcPr>
          <w:p w14:paraId="328BC9FB" w14:textId="77777777" w:rsidR="00E745D5" w:rsidRDefault="00896C62">
            <w:pPr>
              <w:pStyle w:val="TAC"/>
              <w:rPr>
                <w:szCs w:val="18"/>
              </w:rPr>
            </w:pPr>
            <w:r>
              <w:rPr>
                <w:rStyle w:val="CommentReference"/>
                <w:rFonts w:cs="Arial"/>
              </w:rPr>
              <w:t>5</w:t>
            </w:r>
          </w:p>
        </w:tc>
        <w:tc>
          <w:tcPr>
            <w:tcW w:w="2246" w:type="dxa"/>
            <w:vAlign w:val="center"/>
          </w:tcPr>
          <w:p w14:paraId="37D07F05" w14:textId="77777777" w:rsidR="00E745D5" w:rsidRDefault="00896C62">
            <w:pPr>
              <w:pStyle w:val="TAC"/>
              <w:rPr>
                <w:szCs w:val="18"/>
              </w:rPr>
            </w:pPr>
            <w:r>
              <w:rPr>
                <w:rStyle w:val="CommentReference"/>
                <w:rFonts w:cs="Arial"/>
              </w:rPr>
              <w:t>2</w:t>
            </w:r>
          </w:p>
        </w:tc>
        <w:tc>
          <w:tcPr>
            <w:tcW w:w="851" w:type="dxa"/>
            <w:vAlign w:val="center"/>
          </w:tcPr>
          <w:p w14:paraId="54A5BEAD" w14:textId="77777777" w:rsidR="00E745D5" w:rsidRDefault="00896C62">
            <w:pPr>
              <w:pStyle w:val="TAC"/>
              <w:rPr>
                <w:szCs w:val="18"/>
              </w:rPr>
            </w:pPr>
            <w:r>
              <w:rPr>
                <w:rStyle w:val="CommentReference"/>
                <w:rFonts w:cs="Arial"/>
              </w:rPr>
              <w:t>1/2</w:t>
            </w:r>
          </w:p>
        </w:tc>
        <w:tc>
          <w:tcPr>
            <w:tcW w:w="4350" w:type="dxa"/>
            <w:vAlign w:val="center"/>
          </w:tcPr>
          <w:p w14:paraId="7590E735" w14:textId="77777777" w:rsidR="00E745D5" w:rsidRDefault="00896C62">
            <w:pPr>
              <w:pStyle w:val="TAC"/>
              <w:jc w:val="left"/>
              <w:rPr>
                <w:rFonts w:cs="Arial"/>
                <w:kern w:val="2"/>
                <w:szCs w:val="18"/>
                <w:lang w:eastAsia="zh-CN"/>
              </w:rPr>
            </w:pPr>
            <w:r>
              <w:rPr>
                <w:rStyle w:val="CommentReference"/>
                <w:rFonts w:cs="Arial"/>
              </w:rPr>
              <w:t xml:space="preserve">{0, if </w:t>
            </w:r>
            <w:r>
              <w:rPr>
                <w:position w:val="-6"/>
                <w:szCs w:val="18"/>
              </w:rPr>
              <w:object w:dxaOrig="150" w:dyaOrig="270" w14:anchorId="77C338D2">
                <v:shape id="_x0000_i1030" type="#_x0000_t75" style="width:7.5pt;height:13.5pt" o:ole="">
                  <v:imagedata r:id="rId23" o:title=""/>
                </v:shape>
                <o:OLEObject Type="Embed" ProgID="Equation.3" ShapeID="_x0000_i1030" DrawAspect="Content" ObjectID="_1651931356" r:id="rId29"/>
              </w:object>
            </w:r>
            <w:r>
              <w:rPr>
                <w:szCs w:val="18"/>
              </w:rPr>
              <w:t xml:space="preserve"> is even}</w:t>
            </w:r>
            <w:r>
              <w:rPr>
                <w:rStyle w:val="CommentReference"/>
                <w:rFonts w:cs="Arial"/>
              </w:rPr>
              <w:t>, {</w:t>
            </w:r>
            <w:r>
              <w:rPr>
                <w:position w:val="-12"/>
                <w:szCs w:val="18"/>
              </w:rPr>
              <w:object w:dxaOrig="750" w:dyaOrig="330" w14:anchorId="14EB7E9F">
                <v:shape id="_x0000_i1031" type="#_x0000_t75" style="width:37.5pt;height:16.5pt" o:ole="">
                  <v:imagedata r:id="rId25" o:title=""/>
                </v:shape>
                <o:OLEObject Type="Embed" ProgID="Equation.3" ShapeID="_x0000_i1031" DrawAspect="Content" ObjectID="_1651931357" r:id="rId30"/>
              </w:object>
            </w:r>
            <w:r>
              <w:rPr>
                <w:szCs w:val="18"/>
              </w:rPr>
              <w:t xml:space="preserve">, if </w:t>
            </w:r>
            <w:r>
              <w:rPr>
                <w:position w:val="-6"/>
                <w:szCs w:val="18"/>
              </w:rPr>
              <w:object w:dxaOrig="150" w:dyaOrig="270" w14:anchorId="023A01E8">
                <v:shape id="_x0000_i1032" type="#_x0000_t75" style="width:7.5pt;height:13.5pt" o:ole="">
                  <v:imagedata r:id="rId27" o:title=""/>
                </v:shape>
                <o:OLEObject Type="Embed" ProgID="Equation.3" ShapeID="_x0000_i1032" DrawAspect="Content" ObjectID="_1651931358" r:id="rId31"/>
              </w:object>
            </w:r>
            <w:r>
              <w:rPr>
                <w:szCs w:val="18"/>
              </w:rPr>
              <w:t xml:space="preserve"> is odd</w:t>
            </w:r>
            <w:r>
              <w:rPr>
                <w:rStyle w:val="CommentReference"/>
                <w:rFonts w:cs="Arial"/>
              </w:rPr>
              <w:t xml:space="preserve">} </w:t>
            </w:r>
          </w:p>
        </w:tc>
      </w:tr>
      <w:tr w:rsidR="00E745D5" w14:paraId="0991C0C1" w14:textId="77777777">
        <w:trPr>
          <w:cantSplit/>
        </w:trPr>
        <w:tc>
          <w:tcPr>
            <w:tcW w:w="800" w:type="dxa"/>
            <w:tcBorders>
              <w:right w:val="double" w:sz="4" w:space="0" w:color="auto"/>
            </w:tcBorders>
            <w:shd w:val="clear" w:color="auto" w:fill="auto"/>
            <w:vAlign w:val="center"/>
          </w:tcPr>
          <w:p w14:paraId="024C1E8D" w14:textId="77777777"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14:paraId="3D3CC2B7" w14:textId="77777777" w:rsidR="00E745D5" w:rsidRDefault="00896C62">
            <w:pPr>
              <w:pStyle w:val="TAC"/>
              <w:rPr>
                <w:rStyle w:val="CommentReference"/>
                <w:rFonts w:cs="Arial"/>
              </w:rPr>
            </w:pPr>
            <w:r>
              <w:rPr>
                <w:rStyle w:val="CommentReference"/>
                <w:rFonts w:cs="Arial"/>
              </w:rPr>
              <w:t>10</w:t>
            </w:r>
          </w:p>
        </w:tc>
        <w:tc>
          <w:tcPr>
            <w:tcW w:w="2246" w:type="dxa"/>
            <w:vAlign w:val="center"/>
          </w:tcPr>
          <w:p w14:paraId="5F06C8DD" w14:textId="77777777" w:rsidR="00E745D5" w:rsidRDefault="00896C62">
            <w:pPr>
              <w:pStyle w:val="TAC"/>
              <w:rPr>
                <w:rStyle w:val="CommentReference"/>
                <w:rFonts w:cs="Arial"/>
              </w:rPr>
            </w:pPr>
            <w:r>
              <w:rPr>
                <w:rStyle w:val="CommentReference"/>
                <w:rFonts w:cs="Arial"/>
              </w:rPr>
              <w:t>1</w:t>
            </w:r>
          </w:p>
        </w:tc>
        <w:tc>
          <w:tcPr>
            <w:tcW w:w="851" w:type="dxa"/>
            <w:vAlign w:val="center"/>
          </w:tcPr>
          <w:p w14:paraId="2254A3B9" w14:textId="77777777" w:rsidR="00E745D5" w:rsidRDefault="00896C62">
            <w:pPr>
              <w:pStyle w:val="TAC"/>
              <w:rPr>
                <w:rStyle w:val="CommentReference"/>
                <w:rFonts w:cs="Arial"/>
              </w:rPr>
            </w:pPr>
            <w:r>
              <w:rPr>
                <w:rStyle w:val="CommentReference"/>
                <w:rFonts w:cs="Arial"/>
              </w:rPr>
              <w:t>1/2</w:t>
            </w:r>
          </w:p>
        </w:tc>
        <w:tc>
          <w:tcPr>
            <w:tcW w:w="4350" w:type="dxa"/>
            <w:vAlign w:val="center"/>
          </w:tcPr>
          <w:p w14:paraId="2419B717" w14:textId="77777777" w:rsidR="00E745D5" w:rsidRDefault="00896C62">
            <w:pPr>
              <w:pStyle w:val="TAC"/>
              <w:jc w:val="left"/>
              <w:rPr>
                <w:rStyle w:val="CommentReference"/>
                <w:rFonts w:cs="Arial"/>
              </w:rPr>
            </w:pPr>
            <w:r>
              <w:rPr>
                <w:rStyle w:val="CommentReference"/>
                <w:rFonts w:cs="Arial"/>
              </w:rPr>
              <w:t>0</w:t>
            </w:r>
          </w:p>
        </w:tc>
      </w:tr>
      <w:tr w:rsidR="00E745D5" w14:paraId="0B29ABFA" w14:textId="77777777">
        <w:trPr>
          <w:cantSplit/>
        </w:trPr>
        <w:tc>
          <w:tcPr>
            <w:tcW w:w="800" w:type="dxa"/>
            <w:tcBorders>
              <w:right w:val="double" w:sz="4" w:space="0" w:color="auto"/>
            </w:tcBorders>
            <w:shd w:val="clear" w:color="auto" w:fill="auto"/>
            <w:vAlign w:val="center"/>
          </w:tcPr>
          <w:p w14:paraId="379C65F5" w14:textId="77777777"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14:paraId="06004A8A" w14:textId="77777777" w:rsidR="00E745D5" w:rsidRDefault="00896C62">
            <w:pPr>
              <w:pStyle w:val="TAC"/>
              <w:rPr>
                <w:rStyle w:val="CommentReference"/>
                <w:rFonts w:cs="Arial"/>
              </w:rPr>
            </w:pPr>
            <w:r>
              <w:rPr>
                <w:rStyle w:val="CommentReference"/>
                <w:rFonts w:cs="Arial"/>
              </w:rPr>
              <w:t>10</w:t>
            </w:r>
          </w:p>
        </w:tc>
        <w:tc>
          <w:tcPr>
            <w:tcW w:w="2246" w:type="dxa"/>
            <w:vAlign w:val="center"/>
          </w:tcPr>
          <w:p w14:paraId="54383E23" w14:textId="77777777" w:rsidR="00E745D5" w:rsidRDefault="00896C62">
            <w:pPr>
              <w:pStyle w:val="TAC"/>
              <w:rPr>
                <w:rStyle w:val="CommentReference"/>
                <w:rFonts w:cs="Arial"/>
              </w:rPr>
            </w:pPr>
            <w:r>
              <w:rPr>
                <w:rStyle w:val="CommentReference"/>
                <w:rFonts w:cs="Arial"/>
              </w:rPr>
              <w:t>2</w:t>
            </w:r>
          </w:p>
        </w:tc>
        <w:tc>
          <w:tcPr>
            <w:tcW w:w="851" w:type="dxa"/>
            <w:vAlign w:val="center"/>
          </w:tcPr>
          <w:p w14:paraId="0CB4B2CA" w14:textId="77777777" w:rsidR="00E745D5" w:rsidRDefault="00896C62">
            <w:pPr>
              <w:pStyle w:val="TAC"/>
              <w:rPr>
                <w:rStyle w:val="CommentReference"/>
                <w:rFonts w:cs="Arial"/>
              </w:rPr>
            </w:pPr>
            <w:r>
              <w:rPr>
                <w:rStyle w:val="CommentReference"/>
                <w:rFonts w:cs="Arial"/>
              </w:rPr>
              <w:t>1/2</w:t>
            </w:r>
          </w:p>
        </w:tc>
        <w:tc>
          <w:tcPr>
            <w:tcW w:w="4350" w:type="dxa"/>
            <w:vAlign w:val="center"/>
          </w:tcPr>
          <w:p w14:paraId="0B3B9C58" w14:textId="77777777"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w14:anchorId="01F2A4D3">
                <v:shape id="_x0000_i1033" type="#_x0000_t75" style="width:7.5pt;height:13.5pt" o:ole="">
                  <v:imagedata r:id="rId23" o:title=""/>
                </v:shape>
                <o:OLEObject Type="Embed" ProgID="Equation.3" ShapeID="_x0000_i1033" DrawAspect="Content" ObjectID="_1651931359" r:id="rId32"/>
              </w:object>
            </w:r>
            <w:r>
              <w:rPr>
                <w:szCs w:val="18"/>
              </w:rPr>
              <w:t xml:space="preserve"> is even}</w:t>
            </w:r>
            <w:r>
              <w:rPr>
                <w:rStyle w:val="CommentReference"/>
                <w:rFonts w:cs="Arial"/>
              </w:rPr>
              <w:t>, {</w:t>
            </w:r>
            <w:r>
              <w:rPr>
                <w:position w:val="-12"/>
                <w:szCs w:val="18"/>
              </w:rPr>
              <w:object w:dxaOrig="750" w:dyaOrig="330" w14:anchorId="46E0B207">
                <v:shape id="_x0000_i1034" type="#_x0000_t75" style="width:37.5pt;height:16.5pt" o:ole="">
                  <v:imagedata r:id="rId25" o:title=""/>
                </v:shape>
                <o:OLEObject Type="Embed" ProgID="Equation.3" ShapeID="_x0000_i1034" DrawAspect="Content" ObjectID="_1651931360" r:id="rId33"/>
              </w:object>
            </w:r>
            <w:r>
              <w:rPr>
                <w:szCs w:val="18"/>
              </w:rPr>
              <w:t xml:space="preserve">, if </w:t>
            </w:r>
            <w:r>
              <w:rPr>
                <w:position w:val="-6"/>
                <w:szCs w:val="18"/>
              </w:rPr>
              <w:object w:dxaOrig="150" w:dyaOrig="270" w14:anchorId="04D3639C">
                <v:shape id="_x0000_i1035" type="#_x0000_t75" style="width:7.5pt;height:13.5pt" o:ole="">
                  <v:imagedata r:id="rId27" o:title=""/>
                </v:shape>
                <o:OLEObject Type="Embed" ProgID="Equation.3" ShapeID="_x0000_i1035" DrawAspect="Content" ObjectID="_1651931361" r:id="rId34"/>
              </w:object>
            </w:r>
            <w:r>
              <w:rPr>
                <w:szCs w:val="18"/>
              </w:rPr>
              <w:t xml:space="preserve"> is odd</w:t>
            </w:r>
            <w:r>
              <w:rPr>
                <w:rStyle w:val="CommentReference"/>
                <w:rFonts w:cs="Arial"/>
              </w:rPr>
              <w:t xml:space="preserve">} </w:t>
            </w:r>
          </w:p>
        </w:tc>
      </w:tr>
      <w:tr w:rsidR="00E745D5" w14:paraId="333E5A25" w14:textId="77777777">
        <w:trPr>
          <w:cantSplit/>
        </w:trPr>
        <w:tc>
          <w:tcPr>
            <w:tcW w:w="800" w:type="dxa"/>
            <w:tcBorders>
              <w:right w:val="double" w:sz="4" w:space="0" w:color="auto"/>
            </w:tcBorders>
            <w:shd w:val="clear" w:color="auto" w:fill="auto"/>
            <w:vAlign w:val="center"/>
          </w:tcPr>
          <w:p w14:paraId="58B754AF" w14:textId="77777777"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14:paraId="0C38A6A1" w14:textId="77777777" w:rsidR="00E745D5" w:rsidRDefault="00896C62">
            <w:pPr>
              <w:pStyle w:val="TAC"/>
              <w:rPr>
                <w:rStyle w:val="CommentReference"/>
                <w:rFonts w:cs="Arial"/>
              </w:rPr>
            </w:pPr>
            <w:r>
              <w:rPr>
                <w:rStyle w:val="CommentReference"/>
                <w:rFonts w:cs="Arial"/>
              </w:rPr>
              <w:t>15</w:t>
            </w:r>
          </w:p>
        </w:tc>
        <w:tc>
          <w:tcPr>
            <w:tcW w:w="2246" w:type="dxa"/>
            <w:vAlign w:val="center"/>
          </w:tcPr>
          <w:p w14:paraId="745D14EC" w14:textId="77777777" w:rsidR="00E745D5" w:rsidRDefault="00896C62">
            <w:pPr>
              <w:pStyle w:val="TAC"/>
              <w:rPr>
                <w:rStyle w:val="CommentReference"/>
                <w:rFonts w:cs="Arial"/>
              </w:rPr>
            </w:pPr>
            <w:r>
              <w:rPr>
                <w:rStyle w:val="CommentReference"/>
                <w:rFonts w:cs="Arial"/>
              </w:rPr>
              <w:t>1</w:t>
            </w:r>
          </w:p>
        </w:tc>
        <w:tc>
          <w:tcPr>
            <w:tcW w:w="851" w:type="dxa"/>
            <w:vAlign w:val="center"/>
          </w:tcPr>
          <w:p w14:paraId="31F8A8E8" w14:textId="77777777" w:rsidR="00E745D5" w:rsidRDefault="00896C62">
            <w:pPr>
              <w:pStyle w:val="TAC"/>
              <w:rPr>
                <w:rStyle w:val="CommentReference"/>
                <w:rFonts w:cs="Arial"/>
              </w:rPr>
            </w:pPr>
            <w:r>
              <w:rPr>
                <w:rStyle w:val="CommentReference"/>
                <w:rFonts w:cs="Arial"/>
              </w:rPr>
              <w:t>1/2</w:t>
            </w:r>
          </w:p>
        </w:tc>
        <w:tc>
          <w:tcPr>
            <w:tcW w:w="4350" w:type="dxa"/>
            <w:vAlign w:val="center"/>
          </w:tcPr>
          <w:p w14:paraId="2B7499D5" w14:textId="77777777" w:rsidR="00E745D5" w:rsidRDefault="00896C62">
            <w:pPr>
              <w:pStyle w:val="TAC"/>
              <w:jc w:val="left"/>
              <w:rPr>
                <w:rStyle w:val="CommentReference"/>
                <w:rFonts w:cs="Arial"/>
              </w:rPr>
            </w:pPr>
            <w:r>
              <w:rPr>
                <w:rStyle w:val="CommentReference"/>
                <w:rFonts w:cs="Arial"/>
              </w:rPr>
              <w:t>0</w:t>
            </w:r>
          </w:p>
        </w:tc>
      </w:tr>
      <w:tr w:rsidR="00E745D5" w14:paraId="7D073BEA" w14:textId="77777777">
        <w:trPr>
          <w:cantSplit/>
        </w:trPr>
        <w:tc>
          <w:tcPr>
            <w:tcW w:w="800" w:type="dxa"/>
            <w:tcBorders>
              <w:right w:val="double" w:sz="4" w:space="0" w:color="auto"/>
            </w:tcBorders>
            <w:shd w:val="clear" w:color="auto" w:fill="auto"/>
            <w:vAlign w:val="center"/>
          </w:tcPr>
          <w:p w14:paraId="7A150824" w14:textId="77777777"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14:paraId="13E650F4" w14:textId="77777777" w:rsidR="00E745D5" w:rsidRDefault="00896C62">
            <w:pPr>
              <w:pStyle w:val="TAC"/>
              <w:rPr>
                <w:rStyle w:val="CommentReference"/>
                <w:rFonts w:cs="Arial"/>
              </w:rPr>
            </w:pPr>
            <w:r>
              <w:rPr>
                <w:rStyle w:val="CommentReference"/>
                <w:rFonts w:cs="Arial"/>
              </w:rPr>
              <w:t>15</w:t>
            </w:r>
          </w:p>
        </w:tc>
        <w:tc>
          <w:tcPr>
            <w:tcW w:w="2246" w:type="dxa"/>
            <w:vAlign w:val="center"/>
          </w:tcPr>
          <w:p w14:paraId="05BC6E7F" w14:textId="77777777" w:rsidR="00E745D5" w:rsidRDefault="00896C62">
            <w:pPr>
              <w:pStyle w:val="TAC"/>
              <w:rPr>
                <w:rStyle w:val="CommentReference"/>
                <w:rFonts w:cs="Arial"/>
              </w:rPr>
            </w:pPr>
            <w:r>
              <w:rPr>
                <w:rStyle w:val="CommentReference"/>
                <w:rFonts w:cs="Arial"/>
              </w:rPr>
              <w:t>2</w:t>
            </w:r>
          </w:p>
        </w:tc>
        <w:tc>
          <w:tcPr>
            <w:tcW w:w="851" w:type="dxa"/>
            <w:vAlign w:val="center"/>
          </w:tcPr>
          <w:p w14:paraId="28E7A70D" w14:textId="77777777" w:rsidR="00E745D5" w:rsidRDefault="00896C62">
            <w:pPr>
              <w:pStyle w:val="TAC"/>
              <w:rPr>
                <w:rStyle w:val="CommentReference"/>
                <w:rFonts w:cs="Arial"/>
              </w:rPr>
            </w:pPr>
            <w:r>
              <w:rPr>
                <w:rStyle w:val="CommentReference"/>
                <w:rFonts w:cs="Arial"/>
              </w:rPr>
              <w:t>1/2</w:t>
            </w:r>
          </w:p>
        </w:tc>
        <w:tc>
          <w:tcPr>
            <w:tcW w:w="4350" w:type="dxa"/>
            <w:vAlign w:val="center"/>
          </w:tcPr>
          <w:p w14:paraId="5A0057F1" w14:textId="77777777"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w14:anchorId="02E61ACE">
                <v:shape id="_x0000_i1036" type="#_x0000_t75" style="width:7.5pt;height:13.5pt" o:ole="">
                  <v:imagedata r:id="rId23" o:title=""/>
                </v:shape>
                <o:OLEObject Type="Embed" ProgID="Equation.3" ShapeID="_x0000_i1036" DrawAspect="Content" ObjectID="_1651931362" r:id="rId35"/>
              </w:object>
            </w:r>
            <w:r>
              <w:rPr>
                <w:szCs w:val="18"/>
              </w:rPr>
              <w:t xml:space="preserve"> is even}</w:t>
            </w:r>
            <w:r>
              <w:rPr>
                <w:rStyle w:val="CommentReference"/>
                <w:rFonts w:cs="Arial"/>
              </w:rPr>
              <w:t>, {</w:t>
            </w:r>
            <w:r>
              <w:rPr>
                <w:position w:val="-12"/>
                <w:szCs w:val="18"/>
              </w:rPr>
              <w:object w:dxaOrig="750" w:dyaOrig="330" w14:anchorId="64596D86">
                <v:shape id="_x0000_i1037" type="#_x0000_t75" style="width:37.5pt;height:16.5pt" o:ole="">
                  <v:imagedata r:id="rId25" o:title=""/>
                </v:shape>
                <o:OLEObject Type="Embed" ProgID="Equation.3" ShapeID="_x0000_i1037" DrawAspect="Content" ObjectID="_1651931363" r:id="rId36"/>
              </w:object>
            </w:r>
            <w:r>
              <w:rPr>
                <w:szCs w:val="18"/>
              </w:rPr>
              <w:t xml:space="preserve">, if </w:t>
            </w:r>
            <w:r>
              <w:rPr>
                <w:position w:val="-6"/>
                <w:szCs w:val="18"/>
              </w:rPr>
              <w:object w:dxaOrig="150" w:dyaOrig="270" w14:anchorId="6553D043">
                <v:shape id="_x0000_i1038" type="#_x0000_t75" style="width:7.5pt;height:13.5pt" o:ole="">
                  <v:imagedata r:id="rId27" o:title=""/>
                </v:shape>
                <o:OLEObject Type="Embed" ProgID="Equation.3" ShapeID="_x0000_i1038" DrawAspect="Content" ObjectID="_1651931364" r:id="rId37"/>
              </w:object>
            </w:r>
            <w:r>
              <w:rPr>
                <w:szCs w:val="18"/>
              </w:rPr>
              <w:t xml:space="preserve"> is odd</w:t>
            </w:r>
            <w:r>
              <w:rPr>
                <w:rStyle w:val="CommentReference"/>
                <w:rFonts w:cs="Arial"/>
              </w:rPr>
              <w:t xml:space="preserve">} </w:t>
            </w:r>
          </w:p>
        </w:tc>
      </w:tr>
    </w:tbl>
    <w:p w14:paraId="1992842F" w14:textId="77777777" w:rsidR="00E745D5" w:rsidRDefault="00E745D5">
      <w:pPr>
        <w:snapToGrid w:val="0"/>
        <w:spacing w:beforeLines="50" w:before="120" w:afterLines="50" w:after="120"/>
        <w:rPr>
          <w:rFonts w:eastAsia="SimSun"/>
          <w:lang w:eastAsia="zh-CN"/>
        </w:rPr>
      </w:pPr>
    </w:p>
    <w:p w14:paraId="24E5C270" w14:textId="77777777" w:rsidR="00E745D5" w:rsidRDefault="00896C62">
      <w:pPr>
        <w:jc w:val="left"/>
        <w:rPr>
          <w:b/>
          <w:iCs/>
          <w:lang w:eastAsia="zh-CN"/>
        </w:rPr>
      </w:pPr>
      <w:r>
        <w:rPr>
          <w:b/>
          <w:iCs/>
          <w:lang w:eastAsia="zh-CN"/>
        </w:rPr>
        <w:t>Proposal in [6]: In the table 13-11 in 38.213, remove M=2, and replace M=1 with M=1/2 in the table, and reserve last 8 rows for new band (e.g. 6GHz)</w:t>
      </w:r>
    </w:p>
    <w:p w14:paraId="1D61017B" w14:textId="77777777" w:rsidR="00E745D5" w:rsidRDefault="00896C62">
      <w:pPr>
        <w:spacing w:after="0"/>
        <w:rPr>
          <w:rFonts w:eastAsia="SimSun"/>
          <w:color w:val="FF0000"/>
          <w:szCs w:val="20"/>
          <w:lang w:eastAsia="zh-CN"/>
        </w:rPr>
      </w:pPr>
      <w:r>
        <w:rPr>
          <w:rFonts w:eastAsia="SimSun"/>
          <w:color w:val="FF0000"/>
          <w:szCs w:val="20"/>
          <w:lang w:eastAsia="zh-CN"/>
        </w:rPr>
        <w:lastRenderedPageBreak/>
        <w:t>------------------------------------------------------ Start of Text Proposal ----------------------------------------------------------</w:t>
      </w:r>
    </w:p>
    <w:p w14:paraId="2D828767" w14:textId="77777777" w:rsidR="00E745D5" w:rsidRDefault="00896C62">
      <w:pPr>
        <w:rPr>
          <w:lang w:eastAsia="ja-JP"/>
        </w:rPr>
      </w:pPr>
      <w:bookmarkStart w:id="79" w:name="_Ref500334477"/>
      <w:bookmarkStart w:id="80" w:name="_Toc12021495"/>
      <w:bookmarkStart w:id="81" w:name="_Toc20311607"/>
      <w:bookmarkStart w:id="82" w:name="_Toc26719432"/>
      <w:bookmarkStart w:id="83" w:name="_Toc29899589"/>
      <w:bookmarkStart w:id="84" w:name="_Toc29894872"/>
      <w:bookmarkStart w:id="85" w:name="_Toc29899171"/>
      <w:bookmarkStart w:id="86" w:name="_Toc29917325"/>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9"/>
      <w:bookmarkEnd w:id="80"/>
      <w:bookmarkEnd w:id="81"/>
      <w:bookmarkEnd w:id="82"/>
      <w:bookmarkEnd w:id="83"/>
      <w:bookmarkEnd w:id="84"/>
      <w:bookmarkEnd w:id="85"/>
      <w:bookmarkEnd w:id="86"/>
    </w:p>
    <w:p w14:paraId="03914B58" w14:textId="77777777" w:rsidR="00E745D5" w:rsidRDefault="00896C62">
      <w:pPr>
        <w:spacing w:after="0"/>
      </w:pPr>
      <w:r>
        <w:rPr>
          <w:rFonts w:eastAsia="SimSun"/>
          <w:color w:val="FF0000"/>
          <w:szCs w:val="20"/>
          <w:lang w:eastAsia="zh-CN"/>
        </w:rPr>
        <w:t>------------------------------------------------------ Unchanged parts omitted ------------------------------------------------------</w:t>
      </w:r>
    </w:p>
    <w:p w14:paraId="78042909" w14:textId="77777777" w:rsidR="00E745D5" w:rsidRDefault="00896C62">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w:t>
      </w:r>
      <w:r>
        <w:rPr>
          <w:rFonts w:eastAsia="SimSun"/>
          <w:szCs w:val="20"/>
          <w:lang w:eastAsia="zh-CN"/>
        </w:rPr>
        <w:t xml:space="preserve"> [6, TS 38.214]. </w:t>
      </w:r>
      <w:r>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w:t>
      </w:r>
      <w:ins w:id="87" w:author="Spreadtrum" w:date="2020-02-13T16:00:00Z">
        <w:r>
          <w:rPr>
            <w:szCs w:val="20"/>
          </w:rPr>
          <w:t>A</w:t>
        </w:r>
      </w:ins>
      <w:r>
        <w:rPr>
          <w:szCs w:val="20"/>
        </w:rPr>
        <w:t xml:space="preserve">,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14:paraId="2A2C7E4C" w14:textId="77777777" w:rsidR="00E745D5" w:rsidRDefault="00896C62">
      <w:pPr>
        <w:spacing w:after="0"/>
        <w:rPr>
          <w:rFonts w:eastAsia="SimSun"/>
          <w:color w:val="FF0000"/>
          <w:szCs w:val="20"/>
          <w:lang w:eastAsia="zh-CN"/>
        </w:rPr>
      </w:pPr>
      <w:r>
        <w:rPr>
          <w:rFonts w:eastAsia="SimSun"/>
          <w:color w:val="FF0000"/>
          <w:szCs w:val="20"/>
          <w:lang w:eastAsia="zh-CN"/>
        </w:rPr>
        <w:t>------------------------------------------------------ Unchanged parts omitted ------------------------------------------------------</w:t>
      </w:r>
    </w:p>
    <w:p w14:paraId="07F5F36B" w14:textId="77777777" w:rsidR="00E745D5" w:rsidRDefault="00896C62">
      <w:pPr>
        <w:pStyle w:val="TH"/>
      </w:pPr>
      <w:r>
        <w:t>Table 13-11</w:t>
      </w:r>
      <w:ins w:id="88" w:author="Zhou, Huayu (周化雨)" w:date="2020-02-12T19:1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2"/>
        <w:gridCol w:w="955"/>
        <w:gridCol w:w="3330"/>
      </w:tblGrid>
      <w:tr w:rsidR="00E745D5" w14:paraId="492276B2" w14:textId="77777777">
        <w:trPr>
          <w:cantSplit/>
        </w:trPr>
        <w:tc>
          <w:tcPr>
            <w:tcW w:w="800" w:type="dxa"/>
            <w:tcBorders>
              <w:bottom w:val="double" w:sz="4" w:space="0" w:color="auto"/>
              <w:right w:val="double" w:sz="4" w:space="0" w:color="auto"/>
            </w:tcBorders>
            <w:shd w:val="clear" w:color="auto" w:fill="E0E0E0"/>
            <w:vAlign w:val="center"/>
          </w:tcPr>
          <w:p w14:paraId="01880021" w14:textId="77777777" w:rsidR="00E745D5" w:rsidRDefault="00896C62">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14:paraId="5979A490" w14:textId="77777777" w:rsidR="00E745D5" w:rsidRDefault="00896C62">
            <w:pPr>
              <w:pStyle w:val="TAH"/>
              <w:rPr>
                <w:bCs/>
                <w:lang w:val="en-US"/>
              </w:rPr>
            </w:pPr>
            <w:r>
              <w:rPr>
                <w:noProof/>
                <w:position w:val="-6"/>
                <w:lang w:val="en-US"/>
              </w:rPr>
              <w:drawing>
                <wp:inline distT="0" distB="0" distL="0" distR="0" wp14:anchorId="73E8EFA0" wp14:editId="4A3DCE6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2" w:type="dxa"/>
            <w:tcBorders>
              <w:bottom w:val="double" w:sz="4" w:space="0" w:color="auto"/>
            </w:tcBorders>
            <w:shd w:val="clear" w:color="auto" w:fill="E0E0E0"/>
            <w:vAlign w:val="center"/>
          </w:tcPr>
          <w:p w14:paraId="2AAB1975" w14:textId="77777777" w:rsidR="00E745D5" w:rsidRDefault="00896C62">
            <w:pPr>
              <w:pStyle w:val="TAH"/>
              <w:rPr>
                <w:bCs/>
                <w:lang w:val="en-US"/>
              </w:rPr>
            </w:pPr>
            <w:r>
              <w:rPr>
                <w:rStyle w:val="CommentReference"/>
                <w:rFonts w:cs="Arial"/>
              </w:rPr>
              <w:t>Number of search space sets per slot</w:t>
            </w:r>
          </w:p>
        </w:tc>
        <w:tc>
          <w:tcPr>
            <w:tcW w:w="955" w:type="dxa"/>
            <w:tcBorders>
              <w:bottom w:val="double" w:sz="4" w:space="0" w:color="auto"/>
            </w:tcBorders>
            <w:shd w:val="clear" w:color="auto" w:fill="E0E0E0"/>
            <w:vAlign w:val="center"/>
          </w:tcPr>
          <w:p w14:paraId="00FC6716" w14:textId="77777777" w:rsidR="00E745D5" w:rsidRDefault="00896C62">
            <w:pPr>
              <w:pStyle w:val="TAH"/>
              <w:rPr>
                <w:bCs/>
                <w:lang w:val="en-US"/>
              </w:rPr>
            </w:pPr>
            <w:r>
              <w:rPr>
                <w:noProof/>
                <w:position w:val="-4"/>
                <w:lang w:val="en-US"/>
              </w:rPr>
              <w:drawing>
                <wp:inline distT="0" distB="0" distL="0" distR="0" wp14:anchorId="40231F74" wp14:editId="1E7A722B">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0" w:type="dxa"/>
            <w:tcBorders>
              <w:bottom w:val="double" w:sz="4" w:space="0" w:color="auto"/>
            </w:tcBorders>
            <w:shd w:val="clear" w:color="auto" w:fill="E0E0E0"/>
            <w:vAlign w:val="center"/>
          </w:tcPr>
          <w:p w14:paraId="6E0B78B4" w14:textId="77777777" w:rsidR="00E745D5" w:rsidRDefault="00896C62">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E745D5" w14:paraId="1DE1883C" w14:textId="77777777">
        <w:trPr>
          <w:cantSplit/>
        </w:trPr>
        <w:tc>
          <w:tcPr>
            <w:tcW w:w="800" w:type="dxa"/>
            <w:tcBorders>
              <w:top w:val="double" w:sz="4" w:space="0" w:color="auto"/>
              <w:right w:val="double" w:sz="4" w:space="0" w:color="auto"/>
            </w:tcBorders>
            <w:shd w:val="clear" w:color="auto" w:fill="auto"/>
            <w:vAlign w:val="center"/>
          </w:tcPr>
          <w:p w14:paraId="4A305FDB" w14:textId="77777777" w:rsidR="00E745D5" w:rsidRDefault="00896C62">
            <w:pPr>
              <w:pStyle w:val="TAC"/>
              <w:rPr>
                <w:lang w:val="en-US"/>
              </w:rPr>
            </w:pPr>
            <w:r>
              <w:rPr>
                <w:lang w:val="en-US"/>
              </w:rPr>
              <w:t>0</w:t>
            </w:r>
          </w:p>
        </w:tc>
        <w:tc>
          <w:tcPr>
            <w:tcW w:w="867" w:type="dxa"/>
            <w:tcBorders>
              <w:top w:val="double" w:sz="4" w:space="0" w:color="auto"/>
              <w:left w:val="double" w:sz="4" w:space="0" w:color="auto"/>
            </w:tcBorders>
            <w:vAlign w:val="center"/>
          </w:tcPr>
          <w:p w14:paraId="3CDA428E" w14:textId="77777777" w:rsidR="00E745D5" w:rsidRDefault="00896C62">
            <w:pPr>
              <w:pStyle w:val="TAC"/>
              <w:rPr>
                <w:lang w:val="en-US"/>
              </w:rPr>
            </w:pPr>
            <w:r>
              <w:rPr>
                <w:rStyle w:val="CommentReference"/>
                <w:rFonts w:cs="Arial"/>
              </w:rPr>
              <w:t>0</w:t>
            </w:r>
          </w:p>
        </w:tc>
        <w:tc>
          <w:tcPr>
            <w:tcW w:w="3212" w:type="dxa"/>
            <w:tcBorders>
              <w:top w:val="double" w:sz="4" w:space="0" w:color="auto"/>
            </w:tcBorders>
            <w:vAlign w:val="center"/>
          </w:tcPr>
          <w:p w14:paraId="1C380DF1" w14:textId="77777777" w:rsidR="00E745D5" w:rsidRDefault="00896C62">
            <w:pPr>
              <w:pStyle w:val="TAC"/>
              <w:rPr>
                <w:lang w:val="en-US"/>
              </w:rPr>
            </w:pPr>
            <w:r>
              <w:rPr>
                <w:rStyle w:val="CommentReference"/>
                <w:rFonts w:cs="Arial"/>
              </w:rPr>
              <w:t>1</w:t>
            </w:r>
          </w:p>
        </w:tc>
        <w:tc>
          <w:tcPr>
            <w:tcW w:w="955" w:type="dxa"/>
            <w:tcBorders>
              <w:top w:val="double" w:sz="4" w:space="0" w:color="auto"/>
            </w:tcBorders>
            <w:vAlign w:val="center"/>
          </w:tcPr>
          <w:p w14:paraId="2D7B8D8D" w14:textId="77777777" w:rsidR="00E745D5" w:rsidRDefault="00896C62">
            <w:pPr>
              <w:pStyle w:val="TAC"/>
              <w:rPr>
                <w:lang w:val="en-US"/>
              </w:rPr>
            </w:pPr>
            <w:del w:id="89" w:author="Spreadtrum" w:date="2020-02-13T16:02:00Z">
              <w:r>
                <w:rPr>
                  <w:rStyle w:val="CommentReference"/>
                  <w:rFonts w:cs="Arial"/>
                </w:rPr>
                <w:delText>1</w:delText>
              </w:r>
            </w:del>
            <w:ins w:id="90" w:author="Spreadtrum" w:date="2020-02-13T16:02:00Z">
              <w:r>
                <w:rPr>
                  <w:rStyle w:val="CommentReference"/>
                  <w:rFonts w:cs="Arial"/>
                </w:rPr>
                <w:t>1/2</w:t>
              </w:r>
            </w:ins>
          </w:p>
        </w:tc>
        <w:tc>
          <w:tcPr>
            <w:tcW w:w="3330" w:type="dxa"/>
            <w:tcBorders>
              <w:top w:val="double" w:sz="4" w:space="0" w:color="auto"/>
            </w:tcBorders>
            <w:vAlign w:val="center"/>
          </w:tcPr>
          <w:p w14:paraId="77F21A22" w14:textId="77777777" w:rsidR="00E745D5" w:rsidRDefault="00896C62">
            <w:pPr>
              <w:pStyle w:val="TAC"/>
              <w:rPr>
                <w:lang w:val="en-US"/>
              </w:rPr>
            </w:pPr>
            <w:r>
              <w:rPr>
                <w:rStyle w:val="CommentReference"/>
                <w:rFonts w:cs="Arial"/>
              </w:rPr>
              <w:t>0</w:t>
            </w:r>
          </w:p>
        </w:tc>
      </w:tr>
      <w:tr w:rsidR="00E745D5" w14:paraId="1A484BBC" w14:textId="77777777">
        <w:trPr>
          <w:cantSplit/>
        </w:trPr>
        <w:tc>
          <w:tcPr>
            <w:tcW w:w="800" w:type="dxa"/>
            <w:tcBorders>
              <w:right w:val="double" w:sz="4" w:space="0" w:color="auto"/>
            </w:tcBorders>
            <w:shd w:val="clear" w:color="auto" w:fill="auto"/>
            <w:vAlign w:val="center"/>
          </w:tcPr>
          <w:p w14:paraId="70341F44" w14:textId="77777777" w:rsidR="00E745D5" w:rsidRDefault="00896C62">
            <w:pPr>
              <w:pStyle w:val="TAC"/>
              <w:rPr>
                <w:lang w:val="en-US"/>
              </w:rPr>
            </w:pPr>
            <w:r>
              <w:rPr>
                <w:lang w:val="en-US"/>
              </w:rPr>
              <w:t>1</w:t>
            </w:r>
          </w:p>
        </w:tc>
        <w:tc>
          <w:tcPr>
            <w:tcW w:w="867" w:type="dxa"/>
            <w:tcBorders>
              <w:left w:val="double" w:sz="4" w:space="0" w:color="auto"/>
            </w:tcBorders>
            <w:vAlign w:val="center"/>
          </w:tcPr>
          <w:p w14:paraId="1AA059C2" w14:textId="77777777" w:rsidR="00E745D5" w:rsidRDefault="00896C62">
            <w:pPr>
              <w:pStyle w:val="TAC"/>
              <w:rPr>
                <w:lang w:val="en-US"/>
              </w:rPr>
            </w:pPr>
            <w:r>
              <w:rPr>
                <w:rStyle w:val="CommentReference"/>
                <w:rFonts w:cs="Arial"/>
              </w:rPr>
              <w:t>0</w:t>
            </w:r>
          </w:p>
        </w:tc>
        <w:tc>
          <w:tcPr>
            <w:tcW w:w="3212" w:type="dxa"/>
            <w:vAlign w:val="center"/>
          </w:tcPr>
          <w:p w14:paraId="14A02A3E" w14:textId="77777777" w:rsidR="00E745D5" w:rsidRDefault="00896C62">
            <w:pPr>
              <w:pStyle w:val="TAC"/>
              <w:rPr>
                <w:lang w:val="en-US"/>
              </w:rPr>
            </w:pPr>
            <w:r>
              <w:rPr>
                <w:rStyle w:val="CommentReference"/>
                <w:rFonts w:cs="Arial"/>
              </w:rPr>
              <w:t>2</w:t>
            </w:r>
          </w:p>
        </w:tc>
        <w:tc>
          <w:tcPr>
            <w:tcW w:w="955" w:type="dxa"/>
            <w:vAlign w:val="center"/>
          </w:tcPr>
          <w:p w14:paraId="5F8139EE" w14:textId="77777777" w:rsidR="00E745D5" w:rsidRDefault="00896C62">
            <w:pPr>
              <w:pStyle w:val="TAC"/>
              <w:rPr>
                <w:lang w:val="en-US"/>
              </w:rPr>
            </w:pPr>
            <w:r>
              <w:rPr>
                <w:rStyle w:val="CommentReference"/>
                <w:rFonts w:cs="Arial"/>
              </w:rPr>
              <w:t>1/2</w:t>
            </w:r>
          </w:p>
        </w:tc>
        <w:tc>
          <w:tcPr>
            <w:tcW w:w="3330" w:type="dxa"/>
            <w:vAlign w:val="center"/>
          </w:tcPr>
          <w:p w14:paraId="7B983C25" w14:textId="77777777" w:rsidR="00E745D5" w:rsidRDefault="00896C62">
            <w:pPr>
              <w:pStyle w:val="TAC"/>
              <w:rPr>
                <w:lang w:val="en-US"/>
              </w:rPr>
            </w:pPr>
            <w:r>
              <w:rPr>
                <w:rStyle w:val="CommentReference"/>
                <w:rFonts w:cs="Arial"/>
              </w:rPr>
              <w:t xml:space="preserve">{0, if </w:t>
            </w:r>
            <w:r>
              <w:rPr>
                <w:noProof/>
                <w:position w:val="-6"/>
                <w:lang w:val="en-US"/>
              </w:rPr>
              <w:drawing>
                <wp:inline distT="0" distB="0" distL="0" distR="0" wp14:anchorId="5A7AAAF8" wp14:editId="2EFDD3A5">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14:anchorId="5AAD3BD4" wp14:editId="42DD1A85">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14:anchorId="374F2660" wp14:editId="72800458">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14:paraId="18A71B04" w14:textId="77777777">
        <w:trPr>
          <w:cantSplit/>
        </w:trPr>
        <w:tc>
          <w:tcPr>
            <w:tcW w:w="800" w:type="dxa"/>
            <w:tcBorders>
              <w:right w:val="double" w:sz="4" w:space="0" w:color="auto"/>
            </w:tcBorders>
            <w:shd w:val="clear" w:color="auto" w:fill="auto"/>
            <w:vAlign w:val="center"/>
          </w:tcPr>
          <w:p w14:paraId="628E1B2D" w14:textId="77777777" w:rsidR="00E745D5" w:rsidRDefault="00896C62">
            <w:pPr>
              <w:pStyle w:val="TAC"/>
            </w:pPr>
            <w:r>
              <w:t>2</w:t>
            </w:r>
          </w:p>
        </w:tc>
        <w:tc>
          <w:tcPr>
            <w:tcW w:w="867" w:type="dxa"/>
            <w:tcBorders>
              <w:left w:val="double" w:sz="4" w:space="0" w:color="auto"/>
            </w:tcBorders>
            <w:vAlign w:val="center"/>
          </w:tcPr>
          <w:p w14:paraId="00B569D0" w14:textId="77777777" w:rsidR="00E745D5" w:rsidRDefault="00896C62">
            <w:pPr>
              <w:pStyle w:val="TAC"/>
            </w:pPr>
            <w:r>
              <w:rPr>
                <w:rStyle w:val="CommentReference"/>
                <w:rFonts w:cs="Arial"/>
              </w:rPr>
              <w:t>2</w:t>
            </w:r>
          </w:p>
        </w:tc>
        <w:tc>
          <w:tcPr>
            <w:tcW w:w="3212" w:type="dxa"/>
            <w:vAlign w:val="center"/>
          </w:tcPr>
          <w:p w14:paraId="4AA90995" w14:textId="77777777" w:rsidR="00E745D5" w:rsidRDefault="00896C62">
            <w:pPr>
              <w:pStyle w:val="TAC"/>
            </w:pPr>
            <w:r>
              <w:rPr>
                <w:rStyle w:val="CommentReference"/>
                <w:rFonts w:cs="Arial"/>
              </w:rPr>
              <w:t>1</w:t>
            </w:r>
          </w:p>
        </w:tc>
        <w:tc>
          <w:tcPr>
            <w:tcW w:w="955" w:type="dxa"/>
            <w:vAlign w:val="center"/>
          </w:tcPr>
          <w:p w14:paraId="51E17BBC" w14:textId="77777777" w:rsidR="00E745D5" w:rsidRDefault="00896C62">
            <w:pPr>
              <w:pStyle w:val="TAC"/>
            </w:pPr>
            <w:del w:id="91" w:author="Spreadtrum" w:date="2020-02-13T16:02:00Z">
              <w:r>
                <w:rPr>
                  <w:rStyle w:val="CommentReference"/>
                  <w:rFonts w:cs="Arial"/>
                </w:rPr>
                <w:delText>1</w:delText>
              </w:r>
            </w:del>
            <w:ins w:id="92" w:author="Spreadtrum" w:date="2020-02-13T16:02:00Z">
              <w:r>
                <w:rPr>
                  <w:rStyle w:val="CommentReference"/>
                  <w:rFonts w:cs="Arial"/>
                </w:rPr>
                <w:t>1/2</w:t>
              </w:r>
            </w:ins>
          </w:p>
        </w:tc>
        <w:tc>
          <w:tcPr>
            <w:tcW w:w="3330" w:type="dxa"/>
            <w:vAlign w:val="center"/>
          </w:tcPr>
          <w:p w14:paraId="5254C219" w14:textId="77777777" w:rsidR="00E745D5" w:rsidRDefault="00896C62">
            <w:pPr>
              <w:pStyle w:val="TAC"/>
            </w:pPr>
            <w:r>
              <w:rPr>
                <w:rStyle w:val="CommentReference"/>
                <w:rFonts w:cs="Arial"/>
              </w:rPr>
              <w:t>0</w:t>
            </w:r>
          </w:p>
        </w:tc>
      </w:tr>
      <w:tr w:rsidR="00E745D5" w14:paraId="24E0B1FA" w14:textId="77777777">
        <w:trPr>
          <w:cantSplit/>
        </w:trPr>
        <w:tc>
          <w:tcPr>
            <w:tcW w:w="800" w:type="dxa"/>
            <w:tcBorders>
              <w:right w:val="double" w:sz="4" w:space="0" w:color="auto"/>
            </w:tcBorders>
            <w:shd w:val="clear" w:color="auto" w:fill="auto"/>
            <w:vAlign w:val="center"/>
          </w:tcPr>
          <w:p w14:paraId="5DC42B70" w14:textId="77777777" w:rsidR="00E745D5" w:rsidRDefault="00896C62">
            <w:pPr>
              <w:pStyle w:val="TAC"/>
            </w:pPr>
            <w:r>
              <w:t>3</w:t>
            </w:r>
          </w:p>
        </w:tc>
        <w:tc>
          <w:tcPr>
            <w:tcW w:w="867" w:type="dxa"/>
            <w:tcBorders>
              <w:left w:val="double" w:sz="4" w:space="0" w:color="auto"/>
            </w:tcBorders>
            <w:vAlign w:val="center"/>
          </w:tcPr>
          <w:p w14:paraId="49C3505D" w14:textId="77777777" w:rsidR="00E745D5" w:rsidRDefault="00896C62">
            <w:pPr>
              <w:pStyle w:val="TAC"/>
            </w:pPr>
            <w:r>
              <w:rPr>
                <w:rStyle w:val="CommentReference"/>
                <w:rFonts w:cs="Arial"/>
              </w:rPr>
              <w:t>2</w:t>
            </w:r>
          </w:p>
        </w:tc>
        <w:tc>
          <w:tcPr>
            <w:tcW w:w="3212" w:type="dxa"/>
            <w:vAlign w:val="center"/>
          </w:tcPr>
          <w:p w14:paraId="64EED01B" w14:textId="77777777" w:rsidR="00E745D5" w:rsidRDefault="00896C62">
            <w:pPr>
              <w:pStyle w:val="TAC"/>
            </w:pPr>
            <w:r>
              <w:rPr>
                <w:rStyle w:val="CommentReference"/>
                <w:rFonts w:cs="Arial"/>
              </w:rPr>
              <w:t>2</w:t>
            </w:r>
          </w:p>
        </w:tc>
        <w:tc>
          <w:tcPr>
            <w:tcW w:w="955" w:type="dxa"/>
            <w:vAlign w:val="center"/>
          </w:tcPr>
          <w:p w14:paraId="38B29139" w14:textId="77777777" w:rsidR="00E745D5" w:rsidRDefault="00896C62">
            <w:pPr>
              <w:pStyle w:val="TAC"/>
            </w:pPr>
            <w:r>
              <w:rPr>
                <w:rStyle w:val="CommentReference"/>
                <w:rFonts w:cs="Arial"/>
              </w:rPr>
              <w:t>1/2</w:t>
            </w:r>
          </w:p>
        </w:tc>
        <w:tc>
          <w:tcPr>
            <w:tcW w:w="3330" w:type="dxa"/>
            <w:vAlign w:val="center"/>
          </w:tcPr>
          <w:p w14:paraId="357A0363" w14:textId="77777777" w:rsidR="00E745D5" w:rsidRDefault="00896C62">
            <w:pPr>
              <w:pStyle w:val="TAC"/>
            </w:pPr>
            <w:r>
              <w:rPr>
                <w:rStyle w:val="CommentReference"/>
                <w:rFonts w:cs="Arial"/>
              </w:rPr>
              <w:t xml:space="preserve">{0, if </w:t>
            </w:r>
            <w:r>
              <w:rPr>
                <w:noProof/>
                <w:position w:val="-6"/>
                <w:lang w:val="en-US"/>
              </w:rPr>
              <w:drawing>
                <wp:inline distT="0" distB="0" distL="0" distR="0" wp14:anchorId="34338B25" wp14:editId="386DE8ED">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14:anchorId="6B8DA7CF" wp14:editId="346B96A1">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14:anchorId="1E7E5DA8" wp14:editId="70DBAE3A">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14:paraId="2FCB276D" w14:textId="77777777">
        <w:trPr>
          <w:cantSplit/>
        </w:trPr>
        <w:tc>
          <w:tcPr>
            <w:tcW w:w="800" w:type="dxa"/>
            <w:tcBorders>
              <w:right w:val="double" w:sz="4" w:space="0" w:color="auto"/>
            </w:tcBorders>
            <w:shd w:val="clear" w:color="auto" w:fill="auto"/>
            <w:vAlign w:val="center"/>
          </w:tcPr>
          <w:p w14:paraId="5B188276" w14:textId="77777777" w:rsidR="00E745D5" w:rsidRDefault="00896C62">
            <w:pPr>
              <w:pStyle w:val="TAC"/>
            </w:pPr>
            <w:r>
              <w:t>4</w:t>
            </w:r>
          </w:p>
        </w:tc>
        <w:tc>
          <w:tcPr>
            <w:tcW w:w="867" w:type="dxa"/>
            <w:tcBorders>
              <w:left w:val="double" w:sz="4" w:space="0" w:color="auto"/>
            </w:tcBorders>
            <w:vAlign w:val="center"/>
          </w:tcPr>
          <w:p w14:paraId="5651BD03" w14:textId="77777777" w:rsidR="00E745D5" w:rsidRDefault="00896C62">
            <w:pPr>
              <w:pStyle w:val="TAC"/>
            </w:pPr>
            <w:r>
              <w:rPr>
                <w:rStyle w:val="CommentReference"/>
                <w:rFonts w:cs="Arial"/>
              </w:rPr>
              <w:t>5</w:t>
            </w:r>
          </w:p>
        </w:tc>
        <w:tc>
          <w:tcPr>
            <w:tcW w:w="3212" w:type="dxa"/>
            <w:vAlign w:val="center"/>
          </w:tcPr>
          <w:p w14:paraId="18CCF542" w14:textId="77777777" w:rsidR="00E745D5" w:rsidRDefault="00896C62">
            <w:pPr>
              <w:pStyle w:val="TAC"/>
            </w:pPr>
            <w:r>
              <w:rPr>
                <w:rStyle w:val="CommentReference"/>
                <w:rFonts w:cs="Arial"/>
              </w:rPr>
              <w:t>1</w:t>
            </w:r>
          </w:p>
        </w:tc>
        <w:tc>
          <w:tcPr>
            <w:tcW w:w="955" w:type="dxa"/>
            <w:vAlign w:val="center"/>
          </w:tcPr>
          <w:p w14:paraId="09E99E4D" w14:textId="77777777" w:rsidR="00E745D5" w:rsidRDefault="00896C62">
            <w:pPr>
              <w:pStyle w:val="TAC"/>
            </w:pPr>
            <w:del w:id="93" w:author="Spreadtrum" w:date="2020-02-13T16:03:00Z">
              <w:r>
                <w:rPr>
                  <w:rStyle w:val="CommentReference"/>
                  <w:rFonts w:cs="Arial"/>
                </w:rPr>
                <w:delText>1</w:delText>
              </w:r>
            </w:del>
            <w:ins w:id="94" w:author="Spreadtrum" w:date="2020-02-13T16:03:00Z">
              <w:r>
                <w:rPr>
                  <w:rStyle w:val="CommentReference"/>
                  <w:rFonts w:cs="Arial"/>
                </w:rPr>
                <w:t>1/2</w:t>
              </w:r>
            </w:ins>
          </w:p>
        </w:tc>
        <w:tc>
          <w:tcPr>
            <w:tcW w:w="3330" w:type="dxa"/>
            <w:vAlign w:val="center"/>
          </w:tcPr>
          <w:p w14:paraId="626AA1B9" w14:textId="77777777" w:rsidR="00E745D5" w:rsidRDefault="00896C62">
            <w:pPr>
              <w:pStyle w:val="TAC"/>
            </w:pPr>
            <w:r>
              <w:rPr>
                <w:rStyle w:val="CommentReference"/>
                <w:rFonts w:cs="Arial"/>
              </w:rPr>
              <w:t>0</w:t>
            </w:r>
          </w:p>
        </w:tc>
      </w:tr>
      <w:tr w:rsidR="00E745D5" w14:paraId="3B37899C" w14:textId="77777777">
        <w:trPr>
          <w:cantSplit/>
        </w:trPr>
        <w:tc>
          <w:tcPr>
            <w:tcW w:w="800" w:type="dxa"/>
            <w:tcBorders>
              <w:right w:val="double" w:sz="4" w:space="0" w:color="auto"/>
            </w:tcBorders>
            <w:shd w:val="clear" w:color="auto" w:fill="auto"/>
            <w:vAlign w:val="center"/>
          </w:tcPr>
          <w:p w14:paraId="1FB445AF" w14:textId="77777777" w:rsidR="00E745D5" w:rsidRDefault="00896C62">
            <w:pPr>
              <w:pStyle w:val="TAC"/>
            </w:pPr>
            <w:r>
              <w:t>5</w:t>
            </w:r>
          </w:p>
        </w:tc>
        <w:tc>
          <w:tcPr>
            <w:tcW w:w="867" w:type="dxa"/>
            <w:tcBorders>
              <w:left w:val="double" w:sz="4" w:space="0" w:color="auto"/>
            </w:tcBorders>
            <w:vAlign w:val="center"/>
          </w:tcPr>
          <w:p w14:paraId="61E2102E" w14:textId="77777777" w:rsidR="00E745D5" w:rsidRDefault="00896C62">
            <w:pPr>
              <w:pStyle w:val="TAC"/>
            </w:pPr>
            <w:r>
              <w:rPr>
                <w:rStyle w:val="CommentReference"/>
                <w:rFonts w:cs="Arial"/>
              </w:rPr>
              <w:t>5</w:t>
            </w:r>
          </w:p>
        </w:tc>
        <w:tc>
          <w:tcPr>
            <w:tcW w:w="3212" w:type="dxa"/>
            <w:vAlign w:val="center"/>
          </w:tcPr>
          <w:p w14:paraId="3893AB19" w14:textId="77777777" w:rsidR="00E745D5" w:rsidRDefault="00896C62">
            <w:pPr>
              <w:pStyle w:val="TAC"/>
            </w:pPr>
            <w:r>
              <w:rPr>
                <w:rStyle w:val="CommentReference"/>
                <w:rFonts w:cs="Arial"/>
              </w:rPr>
              <w:t>2</w:t>
            </w:r>
          </w:p>
        </w:tc>
        <w:tc>
          <w:tcPr>
            <w:tcW w:w="955" w:type="dxa"/>
            <w:vAlign w:val="center"/>
          </w:tcPr>
          <w:p w14:paraId="1417B7A0" w14:textId="77777777" w:rsidR="00E745D5" w:rsidRDefault="00896C62">
            <w:pPr>
              <w:pStyle w:val="TAC"/>
            </w:pPr>
            <w:r>
              <w:rPr>
                <w:rStyle w:val="CommentReference"/>
                <w:rFonts w:cs="Arial"/>
              </w:rPr>
              <w:t>1/2</w:t>
            </w:r>
          </w:p>
        </w:tc>
        <w:tc>
          <w:tcPr>
            <w:tcW w:w="3330" w:type="dxa"/>
            <w:vAlign w:val="center"/>
          </w:tcPr>
          <w:p w14:paraId="6CEC2AEC" w14:textId="77777777" w:rsidR="00E745D5" w:rsidRDefault="00896C62">
            <w:pPr>
              <w:pStyle w:val="TAC"/>
            </w:pPr>
            <w:r>
              <w:rPr>
                <w:rStyle w:val="CommentReference"/>
                <w:rFonts w:cs="Arial"/>
              </w:rPr>
              <w:t xml:space="preserve">{0, if </w:t>
            </w:r>
            <w:r>
              <w:rPr>
                <w:noProof/>
                <w:position w:val="-6"/>
                <w:lang w:val="en-US"/>
              </w:rPr>
              <w:drawing>
                <wp:inline distT="0" distB="0" distL="0" distR="0" wp14:anchorId="36B7C9C0" wp14:editId="43C3AD22">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14:anchorId="44D5B7C9" wp14:editId="55F869F8">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14:anchorId="360621AA" wp14:editId="2446570B">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14:paraId="00233B91" w14:textId="77777777">
        <w:trPr>
          <w:cantSplit/>
        </w:trPr>
        <w:tc>
          <w:tcPr>
            <w:tcW w:w="800" w:type="dxa"/>
            <w:tcBorders>
              <w:right w:val="double" w:sz="4" w:space="0" w:color="auto"/>
            </w:tcBorders>
            <w:shd w:val="clear" w:color="auto" w:fill="auto"/>
            <w:vAlign w:val="center"/>
          </w:tcPr>
          <w:p w14:paraId="5CA6F279" w14:textId="77777777" w:rsidR="00E745D5" w:rsidRDefault="00896C62">
            <w:pPr>
              <w:pStyle w:val="TAC"/>
            </w:pPr>
            <w:r>
              <w:t>6</w:t>
            </w:r>
          </w:p>
        </w:tc>
        <w:tc>
          <w:tcPr>
            <w:tcW w:w="867" w:type="dxa"/>
            <w:tcBorders>
              <w:left w:val="double" w:sz="4" w:space="0" w:color="auto"/>
            </w:tcBorders>
            <w:vAlign w:val="center"/>
          </w:tcPr>
          <w:p w14:paraId="0BB0ECC5" w14:textId="77777777" w:rsidR="00E745D5" w:rsidRDefault="00896C62">
            <w:pPr>
              <w:pStyle w:val="TAC"/>
            </w:pPr>
            <w:r>
              <w:rPr>
                <w:rStyle w:val="CommentReference"/>
                <w:rFonts w:cs="Arial"/>
              </w:rPr>
              <w:t>7</w:t>
            </w:r>
          </w:p>
        </w:tc>
        <w:tc>
          <w:tcPr>
            <w:tcW w:w="3212" w:type="dxa"/>
            <w:vAlign w:val="center"/>
          </w:tcPr>
          <w:p w14:paraId="1D77E8C2" w14:textId="77777777" w:rsidR="00E745D5" w:rsidRDefault="00896C62">
            <w:pPr>
              <w:pStyle w:val="TAC"/>
            </w:pPr>
            <w:r>
              <w:rPr>
                <w:rStyle w:val="CommentReference"/>
                <w:rFonts w:cs="Arial"/>
              </w:rPr>
              <w:t>1</w:t>
            </w:r>
          </w:p>
        </w:tc>
        <w:tc>
          <w:tcPr>
            <w:tcW w:w="955" w:type="dxa"/>
            <w:vAlign w:val="center"/>
          </w:tcPr>
          <w:p w14:paraId="1C290DE1" w14:textId="77777777" w:rsidR="00E745D5" w:rsidRDefault="00896C62">
            <w:pPr>
              <w:pStyle w:val="TAC"/>
            </w:pPr>
            <w:del w:id="95" w:author="Spreadtrum" w:date="2020-02-13T16:03:00Z">
              <w:r>
                <w:rPr>
                  <w:rStyle w:val="CommentReference"/>
                  <w:rFonts w:cs="Arial"/>
                </w:rPr>
                <w:delText>1</w:delText>
              </w:r>
            </w:del>
            <w:ins w:id="96" w:author="Spreadtrum" w:date="2020-02-13T16:03:00Z">
              <w:r>
                <w:rPr>
                  <w:rStyle w:val="CommentReference"/>
                  <w:rFonts w:cs="Arial"/>
                </w:rPr>
                <w:t>1/2</w:t>
              </w:r>
            </w:ins>
          </w:p>
        </w:tc>
        <w:tc>
          <w:tcPr>
            <w:tcW w:w="3330" w:type="dxa"/>
            <w:vAlign w:val="center"/>
          </w:tcPr>
          <w:p w14:paraId="6E063B70" w14:textId="77777777" w:rsidR="00E745D5" w:rsidRDefault="00896C62">
            <w:pPr>
              <w:pStyle w:val="TAC"/>
            </w:pPr>
            <w:r>
              <w:rPr>
                <w:rStyle w:val="CommentReference"/>
                <w:rFonts w:cs="Arial"/>
              </w:rPr>
              <w:t>0</w:t>
            </w:r>
          </w:p>
        </w:tc>
      </w:tr>
      <w:tr w:rsidR="00E745D5" w14:paraId="0E55AC17" w14:textId="77777777">
        <w:trPr>
          <w:cantSplit/>
        </w:trPr>
        <w:tc>
          <w:tcPr>
            <w:tcW w:w="800" w:type="dxa"/>
            <w:tcBorders>
              <w:right w:val="double" w:sz="4" w:space="0" w:color="auto"/>
            </w:tcBorders>
            <w:shd w:val="clear" w:color="auto" w:fill="auto"/>
            <w:vAlign w:val="center"/>
          </w:tcPr>
          <w:p w14:paraId="62B0D129" w14:textId="77777777" w:rsidR="00E745D5" w:rsidRDefault="00896C62">
            <w:pPr>
              <w:pStyle w:val="TAC"/>
            </w:pPr>
            <w:r>
              <w:t>7</w:t>
            </w:r>
          </w:p>
        </w:tc>
        <w:tc>
          <w:tcPr>
            <w:tcW w:w="867" w:type="dxa"/>
            <w:tcBorders>
              <w:left w:val="double" w:sz="4" w:space="0" w:color="auto"/>
            </w:tcBorders>
            <w:vAlign w:val="center"/>
          </w:tcPr>
          <w:p w14:paraId="34550789" w14:textId="77777777" w:rsidR="00E745D5" w:rsidRDefault="00896C62">
            <w:pPr>
              <w:pStyle w:val="TAC"/>
            </w:pPr>
            <w:r>
              <w:rPr>
                <w:rStyle w:val="CommentReference"/>
                <w:rFonts w:cs="Arial"/>
              </w:rPr>
              <w:t>7</w:t>
            </w:r>
          </w:p>
        </w:tc>
        <w:tc>
          <w:tcPr>
            <w:tcW w:w="3212" w:type="dxa"/>
            <w:vAlign w:val="center"/>
          </w:tcPr>
          <w:p w14:paraId="3D0EDB60" w14:textId="77777777" w:rsidR="00E745D5" w:rsidRDefault="00896C62">
            <w:pPr>
              <w:pStyle w:val="TAC"/>
            </w:pPr>
            <w:r>
              <w:rPr>
                <w:rStyle w:val="CommentReference"/>
                <w:rFonts w:cs="Arial"/>
              </w:rPr>
              <w:t>2</w:t>
            </w:r>
          </w:p>
        </w:tc>
        <w:tc>
          <w:tcPr>
            <w:tcW w:w="955" w:type="dxa"/>
            <w:vAlign w:val="center"/>
          </w:tcPr>
          <w:p w14:paraId="7E02CC16" w14:textId="77777777" w:rsidR="00E745D5" w:rsidRDefault="00896C62">
            <w:pPr>
              <w:pStyle w:val="TAC"/>
            </w:pPr>
            <w:r>
              <w:rPr>
                <w:rStyle w:val="CommentReference"/>
                <w:rFonts w:cs="Arial"/>
              </w:rPr>
              <w:t>1/2</w:t>
            </w:r>
          </w:p>
        </w:tc>
        <w:tc>
          <w:tcPr>
            <w:tcW w:w="3330" w:type="dxa"/>
            <w:vAlign w:val="center"/>
          </w:tcPr>
          <w:p w14:paraId="4C5C5C81" w14:textId="77777777" w:rsidR="00E745D5" w:rsidRDefault="00896C62">
            <w:pPr>
              <w:pStyle w:val="TAC"/>
            </w:pPr>
            <w:r>
              <w:rPr>
                <w:rStyle w:val="CommentReference"/>
                <w:rFonts w:cs="Arial"/>
              </w:rPr>
              <w:t xml:space="preserve">{0, if </w:t>
            </w:r>
            <w:r>
              <w:rPr>
                <w:noProof/>
                <w:position w:val="-6"/>
                <w:lang w:val="en-US"/>
              </w:rPr>
              <w:drawing>
                <wp:inline distT="0" distB="0" distL="0" distR="0" wp14:anchorId="39860422" wp14:editId="65595C99">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14:anchorId="30424807" wp14:editId="79D20457">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14:anchorId="08FD689B" wp14:editId="7CA2C478">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14:paraId="7A366786" w14:textId="77777777">
        <w:trPr>
          <w:cantSplit/>
        </w:trPr>
        <w:tc>
          <w:tcPr>
            <w:tcW w:w="800" w:type="dxa"/>
            <w:tcBorders>
              <w:right w:val="double" w:sz="4" w:space="0" w:color="auto"/>
            </w:tcBorders>
            <w:shd w:val="clear" w:color="auto" w:fill="auto"/>
            <w:vAlign w:val="center"/>
          </w:tcPr>
          <w:p w14:paraId="07B79F10" w14:textId="77777777" w:rsidR="00E745D5" w:rsidRDefault="00896C62">
            <w:pPr>
              <w:pStyle w:val="TAC"/>
            </w:pPr>
            <w:r>
              <w:t>8</w:t>
            </w:r>
          </w:p>
        </w:tc>
        <w:tc>
          <w:tcPr>
            <w:tcW w:w="867" w:type="dxa"/>
            <w:tcBorders>
              <w:left w:val="double" w:sz="4" w:space="0" w:color="auto"/>
            </w:tcBorders>
            <w:vAlign w:val="center"/>
          </w:tcPr>
          <w:p w14:paraId="2A5DDED6" w14:textId="77777777" w:rsidR="00E745D5" w:rsidRDefault="00896C62">
            <w:pPr>
              <w:pStyle w:val="TAC"/>
            </w:pPr>
            <w:del w:id="97" w:author="Spreadtrum" w:date="2020-02-13T16:02:00Z">
              <w:r>
                <w:rPr>
                  <w:rStyle w:val="CommentReference"/>
                  <w:rFonts w:cs="Arial"/>
                </w:rPr>
                <w:delText>0</w:delText>
              </w:r>
            </w:del>
          </w:p>
        </w:tc>
        <w:tc>
          <w:tcPr>
            <w:tcW w:w="3212" w:type="dxa"/>
            <w:vAlign w:val="center"/>
          </w:tcPr>
          <w:p w14:paraId="6E3A9028" w14:textId="77777777" w:rsidR="00E745D5" w:rsidRDefault="00896C62">
            <w:pPr>
              <w:pStyle w:val="TAC"/>
            </w:pPr>
            <w:del w:id="98" w:author="Spreadtrum" w:date="2020-02-13T16:02:00Z">
              <w:r>
                <w:rPr>
                  <w:rStyle w:val="CommentReference"/>
                  <w:rFonts w:cs="Arial"/>
                </w:rPr>
                <w:delText>1</w:delText>
              </w:r>
            </w:del>
          </w:p>
        </w:tc>
        <w:tc>
          <w:tcPr>
            <w:tcW w:w="955" w:type="dxa"/>
            <w:vAlign w:val="center"/>
          </w:tcPr>
          <w:p w14:paraId="57B93542" w14:textId="77777777" w:rsidR="00E745D5" w:rsidRDefault="00896C62">
            <w:pPr>
              <w:pStyle w:val="TAC"/>
            </w:pPr>
            <w:del w:id="99" w:author="Spreadtrum" w:date="2020-02-13T16:02:00Z">
              <w:r>
                <w:rPr>
                  <w:rStyle w:val="CommentReference"/>
                  <w:rFonts w:cs="Arial"/>
                </w:rPr>
                <w:delText>2</w:delText>
              </w:r>
            </w:del>
          </w:p>
        </w:tc>
        <w:tc>
          <w:tcPr>
            <w:tcW w:w="3330" w:type="dxa"/>
            <w:vAlign w:val="center"/>
          </w:tcPr>
          <w:p w14:paraId="773D0003" w14:textId="77777777" w:rsidR="00E745D5" w:rsidRDefault="00896C62">
            <w:pPr>
              <w:pStyle w:val="TAC"/>
            </w:pPr>
            <w:del w:id="100" w:author="Spreadtrum" w:date="2020-02-13T16:02:00Z">
              <w:r>
                <w:rPr>
                  <w:rStyle w:val="CommentReference"/>
                  <w:rFonts w:cs="Arial"/>
                </w:rPr>
                <w:delText>0</w:delText>
              </w:r>
            </w:del>
          </w:p>
        </w:tc>
      </w:tr>
      <w:tr w:rsidR="00E745D5" w14:paraId="1E7BBF81" w14:textId="77777777">
        <w:trPr>
          <w:cantSplit/>
        </w:trPr>
        <w:tc>
          <w:tcPr>
            <w:tcW w:w="800" w:type="dxa"/>
            <w:tcBorders>
              <w:right w:val="double" w:sz="4" w:space="0" w:color="auto"/>
            </w:tcBorders>
            <w:shd w:val="clear" w:color="auto" w:fill="auto"/>
            <w:vAlign w:val="center"/>
          </w:tcPr>
          <w:p w14:paraId="142E8A60" w14:textId="77777777" w:rsidR="00E745D5" w:rsidRDefault="00896C62">
            <w:pPr>
              <w:pStyle w:val="TAC"/>
            </w:pPr>
            <w:r>
              <w:t>9</w:t>
            </w:r>
          </w:p>
        </w:tc>
        <w:tc>
          <w:tcPr>
            <w:tcW w:w="867" w:type="dxa"/>
            <w:tcBorders>
              <w:left w:val="double" w:sz="4" w:space="0" w:color="auto"/>
            </w:tcBorders>
            <w:vAlign w:val="center"/>
          </w:tcPr>
          <w:p w14:paraId="587F40BE" w14:textId="77777777" w:rsidR="00E745D5" w:rsidRDefault="00896C62">
            <w:pPr>
              <w:pStyle w:val="TAC"/>
            </w:pPr>
            <w:del w:id="101" w:author="Spreadtrum" w:date="2020-02-13T16:02:00Z">
              <w:r>
                <w:rPr>
                  <w:rStyle w:val="CommentReference"/>
                  <w:rFonts w:cs="Arial"/>
                </w:rPr>
                <w:delText>5</w:delText>
              </w:r>
            </w:del>
          </w:p>
        </w:tc>
        <w:tc>
          <w:tcPr>
            <w:tcW w:w="3212" w:type="dxa"/>
            <w:vAlign w:val="center"/>
          </w:tcPr>
          <w:p w14:paraId="24E397E2" w14:textId="77777777" w:rsidR="00E745D5" w:rsidRDefault="00896C62">
            <w:pPr>
              <w:pStyle w:val="TAC"/>
            </w:pPr>
            <w:del w:id="102" w:author="Spreadtrum" w:date="2020-02-13T16:02:00Z">
              <w:r>
                <w:rPr>
                  <w:rStyle w:val="CommentReference"/>
                  <w:rFonts w:cs="Arial"/>
                </w:rPr>
                <w:delText>1</w:delText>
              </w:r>
            </w:del>
          </w:p>
        </w:tc>
        <w:tc>
          <w:tcPr>
            <w:tcW w:w="955" w:type="dxa"/>
            <w:vAlign w:val="center"/>
          </w:tcPr>
          <w:p w14:paraId="4A46914B" w14:textId="77777777" w:rsidR="00E745D5" w:rsidRDefault="00896C62">
            <w:pPr>
              <w:pStyle w:val="TAC"/>
            </w:pPr>
            <w:del w:id="103" w:author="Spreadtrum" w:date="2020-02-13T16:02:00Z">
              <w:r>
                <w:rPr>
                  <w:rStyle w:val="CommentReference"/>
                  <w:rFonts w:cs="Arial"/>
                </w:rPr>
                <w:delText>2</w:delText>
              </w:r>
            </w:del>
          </w:p>
        </w:tc>
        <w:tc>
          <w:tcPr>
            <w:tcW w:w="3330" w:type="dxa"/>
            <w:vAlign w:val="center"/>
          </w:tcPr>
          <w:p w14:paraId="1040BC12" w14:textId="77777777" w:rsidR="00E745D5" w:rsidRDefault="00896C62">
            <w:pPr>
              <w:pStyle w:val="TAC"/>
            </w:pPr>
            <w:del w:id="104" w:author="Spreadtrum" w:date="2020-02-13T16:02:00Z">
              <w:r>
                <w:rPr>
                  <w:rStyle w:val="CommentReference"/>
                  <w:rFonts w:cs="Arial"/>
                </w:rPr>
                <w:delText>0</w:delText>
              </w:r>
            </w:del>
          </w:p>
        </w:tc>
      </w:tr>
      <w:tr w:rsidR="00E745D5" w14:paraId="5D35C670" w14:textId="77777777">
        <w:trPr>
          <w:cantSplit/>
        </w:trPr>
        <w:tc>
          <w:tcPr>
            <w:tcW w:w="800" w:type="dxa"/>
            <w:tcBorders>
              <w:right w:val="double" w:sz="4" w:space="0" w:color="auto"/>
            </w:tcBorders>
            <w:shd w:val="clear" w:color="auto" w:fill="auto"/>
            <w:vAlign w:val="center"/>
          </w:tcPr>
          <w:p w14:paraId="0C6E7DDA" w14:textId="77777777" w:rsidR="00E745D5" w:rsidRDefault="00896C62">
            <w:pPr>
              <w:pStyle w:val="TAC"/>
            </w:pPr>
            <w:r>
              <w:t>10</w:t>
            </w:r>
          </w:p>
        </w:tc>
        <w:tc>
          <w:tcPr>
            <w:tcW w:w="867" w:type="dxa"/>
            <w:tcBorders>
              <w:left w:val="double" w:sz="4" w:space="0" w:color="auto"/>
            </w:tcBorders>
            <w:vAlign w:val="center"/>
          </w:tcPr>
          <w:p w14:paraId="05DEBA56" w14:textId="77777777" w:rsidR="00E745D5" w:rsidRDefault="00896C62">
            <w:pPr>
              <w:pStyle w:val="TAC"/>
            </w:pPr>
            <w:del w:id="105" w:author="Spreadtrum" w:date="2020-02-15T08:36:00Z">
              <w:r>
                <w:rPr>
                  <w:rStyle w:val="CommentReference"/>
                  <w:rFonts w:cs="Arial"/>
                </w:rPr>
                <w:delText>0</w:delText>
              </w:r>
            </w:del>
          </w:p>
        </w:tc>
        <w:tc>
          <w:tcPr>
            <w:tcW w:w="3212" w:type="dxa"/>
            <w:vAlign w:val="center"/>
          </w:tcPr>
          <w:p w14:paraId="4C9F3A2D" w14:textId="77777777" w:rsidR="00E745D5" w:rsidRDefault="00896C62">
            <w:pPr>
              <w:pStyle w:val="TAC"/>
            </w:pPr>
            <w:del w:id="106" w:author="Spreadtrum" w:date="2020-02-15T08:35:00Z">
              <w:r>
                <w:rPr>
                  <w:rStyle w:val="CommentReference"/>
                  <w:rFonts w:cs="Arial"/>
                </w:rPr>
                <w:delText>1</w:delText>
              </w:r>
            </w:del>
          </w:p>
        </w:tc>
        <w:tc>
          <w:tcPr>
            <w:tcW w:w="955" w:type="dxa"/>
            <w:vAlign w:val="center"/>
          </w:tcPr>
          <w:p w14:paraId="1387AE63" w14:textId="77777777" w:rsidR="00E745D5" w:rsidRDefault="00896C62">
            <w:pPr>
              <w:pStyle w:val="TAC"/>
            </w:pPr>
            <w:del w:id="107" w:author="Spreadtrum" w:date="2020-02-13T16:03:00Z">
              <w:r>
                <w:rPr>
                  <w:rStyle w:val="CommentReference"/>
                  <w:rFonts w:cs="Arial"/>
                </w:rPr>
                <w:delText>1</w:delText>
              </w:r>
            </w:del>
          </w:p>
        </w:tc>
        <w:tc>
          <w:tcPr>
            <w:tcW w:w="3330" w:type="dxa"/>
            <w:vAlign w:val="center"/>
          </w:tcPr>
          <w:p w14:paraId="5739BDDE" w14:textId="77777777" w:rsidR="00E745D5" w:rsidRDefault="00896C62">
            <w:pPr>
              <w:pStyle w:val="TAC"/>
            </w:pPr>
            <w:del w:id="108" w:author="Spreadtrum" w:date="2020-02-15T08:35:00Z">
              <w:r>
                <w:rPr>
                  <w:rStyle w:val="CommentReference"/>
                  <w:rFonts w:cs="Arial"/>
                </w:rPr>
                <w:delText>1</w:delText>
              </w:r>
            </w:del>
          </w:p>
        </w:tc>
      </w:tr>
      <w:tr w:rsidR="00E745D5" w14:paraId="6E8A4B62" w14:textId="77777777">
        <w:trPr>
          <w:cantSplit/>
        </w:trPr>
        <w:tc>
          <w:tcPr>
            <w:tcW w:w="800" w:type="dxa"/>
            <w:tcBorders>
              <w:right w:val="double" w:sz="4" w:space="0" w:color="auto"/>
            </w:tcBorders>
            <w:shd w:val="clear" w:color="auto" w:fill="auto"/>
            <w:vAlign w:val="center"/>
          </w:tcPr>
          <w:p w14:paraId="730A99E4" w14:textId="77777777" w:rsidR="00E745D5" w:rsidRDefault="00896C62">
            <w:pPr>
              <w:pStyle w:val="TAC"/>
            </w:pPr>
            <w:r>
              <w:t>11</w:t>
            </w:r>
          </w:p>
        </w:tc>
        <w:tc>
          <w:tcPr>
            <w:tcW w:w="867" w:type="dxa"/>
            <w:tcBorders>
              <w:left w:val="double" w:sz="4" w:space="0" w:color="auto"/>
            </w:tcBorders>
            <w:vAlign w:val="center"/>
          </w:tcPr>
          <w:p w14:paraId="78BEAC8C" w14:textId="77777777" w:rsidR="00E745D5" w:rsidRDefault="00896C62">
            <w:pPr>
              <w:pStyle w:val="TAC"/>
            </w:pPr>
            <w:del w:id="109" w:author="Spreadtrum" w:date="2020-02-15T08:36:00Z">
              <w:r>
                <w:rPr>
                  <w:rStyle w:val="CommentReference"/>
                  <w:rFonts w:cs="Arial"/>
                </w:rPr>
                <w:delText>0</w:delText>
              </w:r>
            </w:del>
          </w:p>
        </w:tc>
        <w:tc>
          <w:tcPr>
            <w:tcW w:w="3212" w:type="dxa"/>
            <w:vAlign w:val="center"/>
          </w:tcPr>
          <w:p w14:paraId="45EE6647" w14:textId="77777777" w:rsidR="00E745D5" w:rsidRDefault="00896C62">
            <w:pPr>
              <w:pStyle w:val="TAC"/>
            </w:pPr>
            <w:del w:id="110" w:author="Spreadtrum" w:date="2020-02-15T08:35:00Z">
              <w:r>
                <w:rPr>
                  <w:rStyle w:val="CommentReference"/>
                  <w:rFonts w:cs="Arial"/>
                </w:rPr>
                <w:delText>1</w:delText>
              </w:r>
            </w:del>
          </w:p>
        </w:tc>
        <w:tc>
          <w:tcPr>
            <w:tcW w:w="955" w:type="dxa"/>
            <w:vAlign w:val="center"/>
          </w:tcPr>
          <w:p w14:paraId="65D68F87" w14:textId="77777777" w:rsidR="00E745D5" w:rsidRDefault="00896C62">
            <w:pPr>
              <w:pStyle w:val="TAC"/>
            </w:pPr>
            <w:del w:id="111" w:author="Spreadtrum" w:date="2020-02-13T16:03:00Z">
              <w:r>
                <w:rPr>
                  <w:rStyle w:val="CommentReference"/>
                  <w:rFonts w:cs="Arial"/>
                </w:rPr>
                <w:delText>1</w:delText>
              </w:r>
            </w:del>
          </w:p>
        </w:tc>
        <w:tc>
          <w:tcPr>
            <w:tcW w:w="3330" w:type="dxa"/>
            <w:vAlign w:val="center"/>
          </w:tcPr>
          <w:p w14:paraId="734D10CC" w14:textId="77777777" w:rsidR="00E745D5" w:rsidRDefault="00896C62">
            <w:pPr>
              <w:pStyle w:val="TAC"/>
            </w:pPr>
            <w:del w:id="112" w:author="Spreadtrum" w:date="2020-02-15T08:35:00Z">
              <w:r>
                <w:rPr>
                  <w:rStyle w:val="CommentReference"/>
                  <w:rFonts w:cs="Arial"/>
                </w:rPr>
                <w:delText>2</w:delText>
              </w:r>
            </w:del>
          </w:p>
        </w:tc>
      </w:tr>
      <w:tr w:rsidR="00E745D5" w14:paraId="6B010D11" w14:textId="77777777">
        <w:trPr>
          <w:cantSplit/>
        </w:trPr>
        <w:tc>
          <w:tcPr>
            <w:tcW w:w="800" w:type="dxa"/>
            <w:tcBorders>
              <w:right w:val="double" w:sz="4" w:space="0" w:color="auto"/>
            </w:tcBorders>
            <w:shd w:val="clear" w:color="auto" w:fill="auto"/>
            <w:vAlign w:val="center"/>
          </w:tcPr>
          <w:p w14:paraId="4A7AD062" w14:textId="77777777" w:rsidR="00E745D5" w:rsidRDefault="00896C62">
            <w:pPr>
              <w:pStyle w:val="TAC"/>
            </w:pPr>
            <w:r>
              <w:t>12</w:t>
            </w:r>
          </w:p>
        </w:tc>
        <w:tc>
          <w:tcPr>
            <w:tcW w:w="867" w:type="dxa"/>
            <w:tcBorders>
              <w:left w:val="double" w:sz="4" w:space="0" w:color="auto"/>
            </w:tcBorders>
            <w:vAlign w:val="center"/>
          </w:tcPr>
          <w:p w14:paraId="64991B16" w14:textId="77777777" w:rsidR="00E745D5" w:rsidRDefault="00896C62">
            <w:pPr>
              <w:pStyle w:val="TAC"/>
            </w:pPr>
            <w:del w:id="113" w:author="Spreadtrum" w:date="2020-02-15T08:36:00Z">
              <w:r>
                <w:rPr>
                  <w:rStyle w:val="CommentReference"/>
                  <w:rFonts w:cs="Arial"/>
                </w:rPr>
                <w:delText>2</w:delText>
              </w:r>
            </w:del>
          </w:p>
        </w:tc>
        <w:tc>
          <w:tcPr>
            <w:tcW w:w="3212" w:type="dxa"/>
            <w:vAlign w:val="center"/>
          </w:tcPr>
          <w:p w14:paraId="60B112E0" w14:textId="77777777" w:rsidR="00E745D5" w:rsidRDefault="00896C62">
            <w:pPr>
              <w:pStyle w:val="TAC"/>
            </w:pPr>
            <w:del w:id="114" w:author="Spreadtrum" w:date="2020-02-15T08:35:00Z">
              <w:r>
                <w:rPr>
                  <w:rStyle w:val="CommentReference"/>
                  <w:rFonts w:cs="Arial"/>
                </w:rPr>
                <w:delText>1</w:delText>
              </w:r>
            </w:del>
          </w:p>
        </w:tc>
        <w:tc>
          <w:tcPr>
            <w:tcW w:w="955" w:type="dxa"/>
            <w:vAlign w:val="center"/>
          </w:tcPr>
          <w:p w14:paraId="042E0D32" w14:textId="77777777" w:rsidR="00E745D5" w:rsidRDefault="00896C62">
            <w:pPr>
              <w:pStyle w:val="TAC"/>
            </w:pPr>
            <w:del w:id="115" w:author="Spreadtrum" w:date="2020-02-13T16:03:00Z">
              <w:r>
                <w:rPr>
                  <w:rStyle w:val="CommentReference"/>
                  <w:rFonts w:cs="Arial"/>
                </w:rPr>
                <w:delText>1</w:delText>
              </w:r>
            </w:del>
          </w:p>
        </w:tc>
        <w:tc>
          <w:tcPr>
            <w:tcW w:w="3330" w:type="dxa"/>
            <w:vAlign w:val="center"/>
          </w:tcPr>
          <w:p w14:paraId="75BCE744" w14:textId="77777777" w:rsidR="00E745D5" w:rsidRDefault="00896C62">
            <w:pPr>
              <w:pStyle w:val="TAC"/>
            </w:pPr>
            <w:del w:id="116" w:author="Spreadtrum" w:date="2020-02-15T08:35:00Z">
              <w:r>
                <w:rPr>
                  <w:rStyle w:val="CommentReference"/>
                  <w:rFonts w:cs="Arial"/>
                </w:rPr>
                <w:delText>1</w:delText>
              </w:r>
            </w:del>
          </w:p>
        </w:tc>
      </w:tr>
      <w:tr w:rsidR="00E745D5" w14:paraId="021DBDC0" w14:textId="77777777">
        <w:trPr>
          <w:cantSplit/>
        </w:trPr>
        <w:tc>
          <w:tcPr>
            <w:tcW w:w="800" w:type="dxa"/>
            <w:tcBorders>
              <w:right w:val="double" w:sz="4" w:space="0" w:color="auto"/>
            </w:tcBorders>
            <w:shd w:val="clear" w:color="auto" w:fill="auto"/>
            <w:vAlign w:val="center"/>
          </w:tcPr>
          <w:p w14:paraId="225F3EA3" w14:textId="77777777" w:rsidR="00E745D5" w:rsidRDefault="00896C62">
            <w:pPr>
              <w:pStyle w:val="TAC"/>
            </w:pPr>
            <w:r>
              <w:t>13</w:t>
            </w:r>
          </w:p>
        </w:tc>
        <w:tc>
          <w:tcPr>
            <w:tcW w:w="867" w:type="dxa"/>
            <w:tcBorders>
              <w:left w:val="double" w:sz="4" w:space="0" w:color="auto"/>
            </w:tcBorders>
            <w:vAlign w:val="center"/>
          </w:tcPr>
          <w:p w14:paraId="3AF2B7A0" w14:textId="77777777" w:rsidR="00E745D5" w:rsidRDefault="00896C62">
            <w:pPr>
              <w:pStyle w:val="TAC"/>
            </w:pPr>
            <w:del w:id="117" w:author="Spreadtrum" w:date="2020-02-15T08:36:00Z">
              <w:r>
                <w:rPr>
                  <w:rStyle w:val="CommentReference"/>
                  <w:rFonts w:cs="Arial"/>
                </w:rPr>
                <w:delText>2</w:delText>
              </w:r>
            </w:del>
          </w:p>
        </w:tc>
        <w:tc>
          <w:tcPr>
            <w:tcW w:w="3212" w:type="dxa"/>
            <w:vAlign w:val="center"/>
          </w:tcPr>
          <w:p w14:paraId="0C7B48C0" w14:textId="77777777" w:rsidR="00E745D5" w:rsidRDefault="00896C62">
            <w:pPr>
              <w:pStyle w:val="TAC"/>
            </w:pPr>
            <w:del w:id="118" w:author="Spreadtrum" w:date="2020-02-15T08:35:00Z">
              <w:r>
                <w:rPr>
                  <w:rStyle w:val="CommentReference"/>
                  <w:rFonts w:cs="Arial"/>
                </w:rPr>
                <w:delText>1</w:delText>
              </w:r>
            </w:del>
          </w:p>
        </w:tc>
        <w:tc>
          <w:tcPr>
            <w:tcW w:w="955" w:type="dxa"/>
            <w:vAlign w:val="center"/>
          </w:tcPr>
          <w:p w14:paraId="70A29622" w14:textId="77777777" w:rsidR="00E745D5" w:rsidRDefault="00896C62">
            <w:pPr>
              <w:pStyle w:val="TAC"/>
            </w:pPr>
            <w:del w:id="119" w:author="Spreadtrum" w:date="2020-02-13T16:03:00Z">
              <w:r>
                <w:rPr>
                  <w:rStyle w:val="CommentReference"/>
                  <w:rFonts w:cs="Arial"/>
                </w:rPr>
                <w:delText>1</w:delText>
              </w:r>
            </w:del>
          </w:p>
        </w:tc>
        <w:tc>
          <w:tcPr>
            <w:tcW w:w="3330" w:type="dxa"/>
            <w:vAlign w:val="center"/>
          </w:tcPr>
          <w:p w14:paraId="286692E2" w14:textId="77777777" w:rsidR="00E745D5" w:rsidRDefault="00896C62">
            <w:pPr>
              <w:pStyle w:val="TAC"/>
            </w:pPr>
            <w:del w:id="120" w:author="Spreadtrum" w:date="2020-02-15T08:35:00Z">
              <w:r>
                <w:rPr>
                  <w:rStyle w:val="CommentReference"/>
                  <w:rFonts w:cs="Arial"/>
                </w:rPr>
                <w:delText>2</w:delText>
              </w:r>
            </w:del>
          </w:p>
        </w:tc>
      </w:tr>
      <w:tr w:rsidR="00E745D5" w14:paraId="647DEE61" w14:textId="77777777">
        <w:trPr>
          <w:cantSplit/>
        </w:trPr>
        <w:tc>
          <w:tcPr>
            <w:tcW w:w="800" w:type="dxa"/>
            <w:tcBorders>
              <w:right w:val="double" w:sz="4" w:space="0" w:color="auto"/>
            </w:tcBorders>
            <w:shd w:val="clear" w:color="auto" w:fill="auto"/>
            <w:vAlign w:val="center"/>
          </w:tcPr>
          <w:p w14:paraId="4A051377" w14:textId="77777777" w:rsidR="00E745D5" w:rsidRDefault="00896C62">
            <w:pPr>
              <w:pStyle w:val="TAC"/>
            </w:pPr>
            <w:r>
              <w:t>14</w:t>
            </w:r>
          </w:p>
        </w:tc>
        <w:tc>
          <w:tcPr>
            <w:tcW w:w="867" w:type="dxa"/>
            <w:tcBorders>
              <w:left w:val="double" w:sz="4" w:space="0" w:color="auto"/>
            </w:tcBorders>
            <w:vAlign w:val="center"/>
          </w:tcPr>
          <w:p w14:paraId="3FC89639" w14:textId="77777777" w:rsidR="00E745D5" w:rsidRDefault="00896C62">
            <w:pPr>
              <w:pStyle w:val="TAC"/>
            </w:pPr>
            <w:del w:id="121" w:author="Spreadtrum" w:date="2020-02-15T08:36:00Z">
              <w:r>
                <w:rPr>
                  <w:rStyle w:val="CommentReference"/>
                  <w:rFonts w:cs="Arial"/>
                </w:rPr>
                <w:delText>5</w:delText>
              </w:r>
            </w:del>
          </w:p>
        </w:tc>
        <w:tc>
          <w:tcPr>
            <w:tcW w:w="3212" w:type="dxa"/>
            <w:vAlign w:val="center"/>
          </w:tcPr>
          <w:p w14:paraId="0D37D8F5" w14:textId="77777777" w:rsidR="00E745D5" w:rsidRDefault="00896C62">
            <w:pPr>
              <w:pStyle w:val="TAC"/>
            </w:pPr>
            <w:del w:id="122" w:author="Spreadtrum" w:date="2020-02-15T08:36:00Z">
              <w:r>
                <w:rPr>
                  <w:rStyle w:val="CommentReference"/>
                  <w:rFonts w:cs="Arial"/>
                </w:rPr>
                <w:delText>1</w:delText>
              </w:r>
            </w:del>
          </w:p>
        </w:tc>
        <w:tc>
          <w:tcPr>
            <w:tcW w:w="955" w:type="dxa"/>
            <w:vAlign w:val="center"/>
          </w:tcPr>
          <w:p w14:paraId="328AF716" w14:textId="77777777" w:rsidR="00E745D5" w:rsidRDefault="00896C62">
            <w:pPr>
              <w:pStyle w:val="TAC"/>
            </w:pPr>
            <w:del w:id="123" w:author="Spreadtrum" w:date="2020-02-13T16:03:00Z">
              <w:r>
                <w:rPr>
                  <w:rStyle w:val="CommentReference"/>
                  <w:rFonts w:cs="Arial"/>
                </w:rPr>
                <w:delText>1</w:delText>
              </w:r>
            </w:del>
          </w:p>
        </w:tc>
        <w:tc>
          <w:tcPr>
            <w:tcW w:w="3330" w:type="dxa"/>
            <w:vAlign w:val="center"/>
          </w:tcPr>
          <w:p w14:paraId="1835D6CB" w14:textId="77777777" w:rsidR="00E745D5" w:rsidRDefault="00896C62">
            <w:pPr>
              <w:pStyle w:val="TAC"/>
            </w:pPr>
            <w:del w:id="124" w:author="Spreadtrum" w:date="2020-02-15T08:35:00Z">
              <w:r>
                <w:rPr>
                  <w:rStyle w:val="CommentReference"/>
                  <w:rFonts w:cs="Arial"/>
                </w:rPr>
                <w:delText>1</w:delText>
              </w:r>
            </w:del>
          </w:p>
        </w:tc>
      </w:tr>
      <w:tr w:rsidR="00E745D5" w14:paraId="224F4013" w14:textId="77777777">
        <w:trPr>
          <w:cantSplit/>
        </w:trPr>
        <w:tc>
          <w:tcPr>
            <w:tcW w:w="800" w:type="dxa"/>
            <w:tcBorders>
              <w:right w:val="double" w:sz="4" w:space="0" w:color="auto"/>
            </w:tcBorders>
            <w:shd w:val="clear" w:color="auto" w:fill="auto"/>
            <w:vAlign w:val="center"/>
          </w:tcPr>
          <w:p w14:paraId="4E2EE7C3" w14:textId="77777777" w:rsidR="00E745D5" w:rsidRDefault="00896C62">
            <w:pPr>
              <w:pStyle w:val="TAC"/>
            </w:pPr>
            <w:r>
              <w:rPr>
                <w:rFonts w:cs="Arial"/>
                <w:kern w:val="24"/>
                <w:szCs w:val="18"/>
              </w:rPr>
              <w:t>15</w:t>
            </w:r>
          </w:p>
        </w:tc>
        <w:tc>
          <w:tcPr>
            <w:tcW w:w="867" w:type="dxa"/>
            <w:tcBorders>
              <w:left w:val="double" w:sz="4" w:space="0" w:color="auto"/>
            </w:tcBorders>
            <w:vAlign w:val="center"/>
          </w:tcPr>
          <w:p w14:paraId="787E0C96" w14:textId="77777777" w:rsidR="00E745D5" w:rsidRDefault="00896C62">
            <w:pPr>
              <w:pStyle w:val="TAC"/>
              <w:rPr>
                <w:rFonts w:cs="Arial"/>
                <w:kern w:val="24"/>
                <w:szCs w:val="18"/>
              </w:rPr>
            </w:pPr>
            <w:del w:id="125" w:author="Spreadtrum" w:date="2020-02-15T08:36:00Z">
              <w:r>
                <w:rPr>
                  <w:rStyle w:val="CommentReference"/>
                  <w:rFonts w:cs="Arial"/>
                </w:rPr>
                <w:delText>5</w:delText>
              </w:r>
            </w:del>
          </w:p>
        </w:tc>
        <w:tc>
          <w:tcPr>
            <w:tcW w:w="3212" w:type="dxa"/>
            <w:vAlign w:val="center"/>
          </w:tcPr>
          <w:p w14:paraId="16B5D426" w14:textId="77777777" w:rsidR="00E745D5" w:rsidRDefault="00896C62">
            <w:pPr>
              <w:pStyle w:val="TAC"/>
              <w:rPr>
                <w:rFonts w:cs="Arial"/>
                <w:kern w:val="24"/>
                <w:szCs w:val="18"/>
              </w:rPr>
            </w:pPr>
            <w:del w:id="126" w:author="Spreadtrum" w:date="2020-02-15T08:36:00Z">
              <w:r>
                <w:rPr>
                  <w:rStyle w:val="CommentReference"/>
                  <w:rFonts w:cs="Arial"/>
                </w:rPr>
                <w:delText>1</w:delText>
              </w:r>
            </w:del>
          </w:p>
        </w:tc>
        <w:tc>
          <w:tcPr>
            <w:tcW w:w="955" w:type="dxa"/>
            <w:vAlign w:val="center"/>
          </w:tcPr>
          <w:p w14:paraId="589880CF" w14:textId="77777777" w:rsidR="00E745D5" w:rsidRDefault="00896C62">
            <w:pPr>
              <w:pStyle w:val="TAC"/>
              <w:rPr>
                <w:rFonts w:cs="Arial"/>
                <w:kern w:val="24"/>
                <w:szCs w:val="18"/>
              </w:rPr>
            </w:pPr>
            <w:del w:id="127" w:author="Spreadtrum" w:date="2020-02-13T16:03:00Z">
              <w:r>
                <w:rPr>
                  <w:rStyle w:val="CommentReference"/>
                  <w:rFonts w:cs="Arial"/>
                </w:rPr>
                <w:delText>1</w:delText>
              </w:r>
            </w:del>
          </w:p>
        </w:tc>
        <w:tc>
          <w:tcPr>
            <w:tcW w:w="3330" w:type="dxa"/>
            <w:vAlign w:val="center"/>
          </w:tcPr>
          <w:p w14:paraId="6D925838" w14:textId="77777777" w:rsidR="00E745D5" w:rsidRDefault="00896C62">
            <w:pPr>
              <w:pStyle w:val="TAC"/>
              <w:rPr>
                <w:rFonts w:cs="Arial"/>
                <w:kern w:val="24"/>
                <w:szCs w:val="18"/>
              </w:rPr>
            </w:pPr>
            <w:del w:id="128" w:author="Spreadtrum" w:date="2020-02-15T08:35:00Z">
              <w:r>
                <w:rPr>
                  <w:rStyle w:val="CommentReference"/>
                  <w:rFonts w:cs="Arial"/>
                </w:rPr>
                <w:delText>2</w:delText>
              </w:r>
            </w:del>
          </w:p>
        </w:tc>
      </w:tr>
    </w:tbl>
    <w:p w14:paraId="5559E9C0" w14:textId="77777777" w:rsidR="00E745D5" w:rsidRDefault="00896C62">
      <w:pPr>
        <w:spacing w:after="0"/>
        <w:rPr>
          <w:rFonts w:eastAsia="SimSun"/>
          <w:color w:val="FF0000"/>
          <w:szCs w:val="20"/>
          <w:lang w:eastAsia="zh-CN"/>
        </w:rPr>
      </w:pPr>
      <w:r>
        <w:rPr>
          <w:rFonts w:eastAsia="SimSun"/>
          <w:color w:val="FF0000"/>
          <w:szCs w:val="20"/>
          <w:lang w:eastAsia="zh-CN"/>
        </w:rPr>
        <w:t>-------------------------------------------------------- End of Text Proposal --------------------------------------------------------</w:t>
      </w:r>
    </w:p>
    <w:p w14:paraId="75694436" w14:textId="77777777" w:rsidR="00E745D5" w:rsidRDefault="00E745D5">
      <w:pPr>
        <w:spacing w:after="0"/>
        <w:rPr>
          <w:rFonts w:eastAsia="SimSun"/>
          <w:color w:val="FF0000"/>
          <w:szCs w:val="20"/>
          <w:lang w:eastAsia="zh-CN"/>
        </w:rPr>
      </w:pPr>
    </w:p>
    <w:p w14:paraId="626AC72C" w14:textId="77777777" w:rsidR="00E745D5" w:rsidRDefault="00896C62">
      <w:pPr>
        <w:outlineLvl w:val="1"/>
        <w:rPr>
          <w:b/>
          <w:bCs/>
          <w:u w:val="single"/>
          <w:lang w:eastAsia="en-US"/>
        </w:rPr>
      </w:pPr>
      <w:r>
        <w:rPr>
          <w:b/>
          <w:bCs/>
          <w:u w:val="single"/>
          <w:lang w:eastAsia="en-US"/>
        </w:rPr>
        <w:t>Issue 2.2: Default PDSCH table</w:t>
      </w:r>
    </w:p>
    <w:p w14:paraId="3567D10E" w14:textId="77777777" w:rsidR="00E745D5" w:rsidRDefault="00896C62">
      <w:pPr>
        <w:rPr>
          <w:lang w:val="en-US" w:eastAsia="en-US"/>
        </w:rPr>
      </w:pPr>
      <w:r>
        <w:rPr>
          <w:lang w:eastAsia="en-US"/>
        </w:rPr>
        <w:t>[2], [3], and [6] discussed the default PDSCH table. Both [2] and [3] believe there is n</w:t>
      </w:r>
      <w:r>
        <w:rPr>
          <w:rFonts w:eastAsia="SimSun" w:hint="eastAsia"/>
          <w:lang w:val="en-US" w:eastAsia="zh-CN"/>
        </w:rPr>
        <w:t xml:space="preserve">o need to support </w:t>
      </w:r>
      <w:r>
        <w:t xml:space="preserve">a </w:t>
      </w:r>
      <w:r>
        <w:rPr>
          <w:rFonts w:eastAsia="SimSun" w:hint="eastAsia"/>
          <w:lang w:val="en-US" w:eastAsia="zh-CN"/>
        </w:rPr>
        <w:t xml:space="preserve">new </w:t>
      </w:r>
      <w:r>
        <w:t>entry with (S=</w:t>
      </w:r>
      <w:r>
        <w:rPr>
          <w:rFonts w:eastAsia="SimSun" w:hint="eastAsia"/>
          <w:lang w:val="en-US" w:eastAsia="zh-CN"/>
        </w:rPr>
        <w:t>7</w:t>
      </w:r>
      <w:r>
        <w:t>, L=7)</w:t>
      </w:r>
      <w:r>
        <w:rPr>
          <w:rFonts w:eastAsia="SimSun" w:hint="eastAsia"/>
          <w:lang w:val="en-US" w:eastAsia="zh-CN"/>
        </w:rPr>
        <w:t xml:space="preserve"> f</w:t>
      </w:r>
      <w:r>
        <w:t>or default A table for PDSCH SLIV</w:t>
      </w:r>
      <w:r>
        <w:rPr>
          <w:rFonts w:eastAsia="SimSun" w:hint="eastAsia"/>
          <w:sz w:val="21"/>
          <w:lang w:val="en-US" w:eastAsia="zh-CN"/>
        </w:rPr>
        <w:t>.</w:t>
      </w:r>
      <w:r>
        <w:rPr>
          <w:rFonts w:eastAsia="SimSun"/>
          <w:sz w:val="21"/>
          <w:lang w:val="en-US" w:eastAsia="zh-CN"/>
        </w:rPr>
        <w:t xml:space="preserve"> In </w:t>
      </w:r>
      <w:r>
        <w:rPr>
          <w:lang w:val="en-US" w:eastAsia="en-US"/>
        </w:rPr>
        <w:t>[6], it is proposed to add (7,7) entry) with proposal and TP below:</w:t>
      </w:r>
    </w:p>
    <w:p w14:paraId="6ACBD967" w14:textId="77777777" w:rsidR="00E745D5" w:rsidRDefault="00896C62">
      <w:pPr>
        <w:rPr>
          <w:b/>
          <w:iCs/>
          <w:lang w:eastAsia="zh-CN"/>
        </w:rPr>
      </w:pPr>
      <w:r>
        <w:rPr>
          <w:b/>
          <w:iCs/>
          <w:lang w:eastAsia="zh-CN"/>
        </w:rPr>
        <w:t xml:space="preserve">Proposal in [6]: Replace row 10 with an entry with (S=7, L=7) for default A table for PDSCH SLIV for normal </w:t>
      </w:r>
      <w:r>
        <w:rPr>
          <w:b/>
          <w:iCs/>
          <w:lang w:eastAsia="zh-CN"/>
        </w:rPr>
        <w:lastRenderedPageBreak/>
        <w:t>CP, and consider to adopt the TP in Appendix 9.3.</w:t>
      </w:r>
    </w:p>
    <w:p w14:paraId="29604406" w14:textId="77777777" w:rsidR="00E745D5" w:rsidRDefault="00896C62">
      <w:pPr>
        <w:spacing w:after="0"/>
        <w:rPr>
          <w:rFonts w:eastAsia="SimSun"/>
          <w:color w:val="FF0000"/>
          <w:szCs w:val="20"/>
          <w:lang w:eastAsia="zh-CN"/>
        </w:rPr>
      </w:pPr>
      <w:r>
        <w:rPr>
          <w:rFonts w:eastAsia="SimSun"/>
          <w:color w:val="FF0000"/>
          <w:szCs w:val="20"/>
          <w:lang w:eastAsia="zh-CN"/>
        </w:rPr>
        <w:t>------------------------------------------------------ Start of Text Proposal ----------------------------------------------------------</w:t>
      </w:r>
    </w:p>
    <w:p w14:paraId="6D1E5A8A" w14:textId="77777777" w:rsidR="00E745D5" w:rsidRDefault="00896C62">
      <w:pPr>
        <w:spacing w:after="0"/>
        <w:rPr>
          <w:rFonts w:eastAsia="SimSun"/>
          <w:color w:val="FF0000"/>
          <w:szCs w:val="20"/>
          <w:lang w:eastAsia="zh-CN"/>
        </w:rPr>
      </w:pPr>
      <w:r>
        <w:rPr>
          <w:rFonts w:eastAsia="SimSun"/>
          <w:color w:val="FF0000"/>
          <w:szCs w:val="20"/>
          <w:lang w:eastAsia="zh-CN"/>
        </w:rPr>
        <w:t>------------------------------------------------------ Unchanged parts omitted ------------------------------------------------------</w:t>
      </w:r>
    </w:p>
    <w:p w14:paraId="40846176" w14:textId="77777777" w:rsidR="00E745D5" w:rsidRDefault="00896C62">
      <w:bookmarkStart w:id="129" w:name="_Toc29674272"/>
      <w:bookmarkStart w:id="130" w:name="_Toc29673279"/>
      <w:bookmarkStart w:id="131" w:name="_Toc27299873"/>
      <w:bookmarkStart w:id="132" w:name="_Toc29673138"/>
      <w:bookmarkStart w:id="133" w:name="_Toc20317975"/>
      <w:bookmarkStart w:id="134" w:name="_Toc11352085"/>
      <w:r w:rsidRPr="00E64F95">
        <w:rPr>
          <w:lang w:val="en-US"/>
        </w:rPr>
        <w:t>5.1.2.1.1</w:t>
      </w:r>
      <w:r w:rsidRPr="00E64F95">
        <w:rPr>
          <w:lang w:val="en-US"/>
        </w:rPr>
        <w:tab/>
        <w:t xml:space="preserve">Determination of the </w:t>
      </w:r>
      <w:r>
        <w:t>resource allocation table to be used for PDSCH</w:t>
      </w:r>
      <w:bookmarkEnd w:id="129"/>
      <w:bookmarkEnd w:id="130"/>
      <w:bookmarkEnd w:id="131"/>
      <w:bookmarkEnd w:id="132"/>
      <w:bookmarkEnd w:id="133"/>
      <w:bookmarkEnd w:id="134"/>
    </w:p>
    <w:p w14:paraId="319BB320" w14:textId="77777777" w:rsidR="00E745D5" w:rsidRDefault="00896C62">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ins w:id="135" w:author="Spreadtrum" w:date="2020-02-13T16:08:00Z">
        <w:r>
          <w:rPr>
            <w:i/>
            <w:color w:val="000000" w:themeColor="text1"/>
          </w:rPr>
          <w:t xml:space="preserve">,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ins>
      <w:r>
        <w:rPr>
          <w:color w:val="000000" w:themeColor="text1"/>
        </w:rPr>
        <w:t>.</w:t>
      </w:r>
    </w:p>
    <w:p w14:paraId="3D33A280" w14:textId="77777777" w:rsidR="00E745D5" w:rsidRDefault="00896C62">
      <w:pPr>
        <w:spacing w:after="0"/>
        <w:rPr>
          <w:rFonts w:eastAsia="SimSun"/>
          <w:color w:val="FF0000"/>
          <w:szCs w:val="20"/>
          <w:lang w:eastAsia="zh-CN"/>
        </w:rPr>
      </w:pPr>
      <w:r>
        <w:rPr>
          <w:rFonts w:eastAsia="SimSun"/>
          <w:color w:val="FF0000"/>
          <w:szCs w:val="20"/>
          <w:lang w:eastAsia="zh-CN"/>
        </w:rPr>
        <w:t>-------------------------------------------------------- End of Text Proposal --------------------------------------------------------</w:t>
      </w:r>
    </w:p>
    <w:p w14:paraId="00EDD41B" w14:textId="77777777" w:rsidR="00E745D5" w:rsidRDefault="00E745D5">
      <w:pPr>
        <w:rPr>
          <w:lang w:eastAsia="en-US"/>
        </w:rPr>
      </w:pPr>
    </w:p>
    <w:p w14:paraId="3EEECDDA" w14:textId="77777777" w:rsidR="00E745D5" w:rsidRDefault="00896C62">
      <w:pPr>
        <w:outlineLvl w:val="1"/>
        <w:rPr>
          <w:b/>
          <w:bCs/>
          <w:u w:val="single"/>
          <w:lang w:eastAsia="en-US"/>
        </w:rPr>
      </w:pPr>
      <w:r>
        <w:rPr>
          <w:b/>
          <w:bCs/>
          <w:u w:val="single"/>
          <w:lang w:eastAsia="en-US"/>
        </w:rPr>
        <w:t>Issue 2.3: PDSCH rate matching</w:t>
      </w:r>
    </w:p>
    <w:p w14:paraId="6A5BE6F5" w14:textId="77777777" w:rsidR="00E745D5" w:rsidRDefault="00896C62">
      <w:pPr>
        <w:rPr>
          <w:lang w:val="en-US" w:eastAsia="en-US"/>
        </w:rPr>
      </w:pPr>
      <w:r>
        <w:rPr>
          <w:lang w:val="en-US" w:eastAsia="en-US"/>
        </w:rPr>
        <w:t>[8] discussed PDSCH rate matching SSB enhancement with rate matching bits in DCI 1_1. Basically supporting rate matching into SSB when indicated by the bit in DCI 1_1.</w:t>
      </w:r>
    </w:p>
    <w:p w14:paraId="62B8243C" w14:textId="77777777" w:rsidR="00E745D5" w:rsidRDefault="00896C62">
      <w:pPr>
        <w:pStyle w:val="BodyText"/>
        <w:rPr>
          <w:rFonts w:eastAsia="SimSun"/>
          <w:b/>
          <w:i/>
          <w:lang w:eastAsia="zh-CN"/>
        </w:rPr>
      </w:pPr>
      <w:r>
        <w:rPr>
          <w:rFonts w:eastAsia="SimSun"/>
          <w:b/>
          <w:i/>
          <w:lang w:eastAsia="zh-CN"/>
        </w:rPr>
        <w:t xml:space="preserve">Proposal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Pr>
          <w:rFonts w:eastAsia="SimSun"/>
          <w:b/>
          <w:i/>
          <w:lang w:eastAsia="zh-CN"/>
        </w:rPr>
        <w:t>ssb-PositionsInBurst</w:t>
      </w:r>
      <w:proofErr w:type="spellEnd"/>
      <w:r>
        <w:rPr>
          <w:rFonts w:eastAsia="SimSun"/>
          <w:b/>
          <w:i/>
          <w:lang w:eastAsia="zh-CN"/>
        </w:rPr>
        <w:t>.</w:t>
      </w:r>
    </w:p>
    <w:p w14:paraId="4D530CD4" w14:textId="77777777" w:rsidR="00E745D5" w:rsidRDefault="00896C62">
      <w:pPr>
        <w:pStyle w:val="BodyText"/>
        <w:rPr>
          <w:color w:val="000000"/>
        </w:rPr>
      </w:pPr>
      <w:r>
        <w:rPr>
          <w:color w:val="000000"/>
        </w:rPr>
        <w:t>---------------------------------------------------- TP3 38.214 ---------------------------------------------------------------</w:t>
      </w:r>
    </w:p>
    <w:p w14:paraId="06200499" w14:textId="77777777" w:rsidR="00E745D5" w:rsidRPr="00E64F95" w:rsidRDefault="00896C62">
      <w:pPr>
        <w:spacing w:after="120"/>
        <w:rPr>
          <w:color w:val="000000"/>
          <w:sz w:val="28"/>
          <w:szCs w:val="20"/>
          <w:lang w:val="en-US"/>
        </w:rPr>
      </w:pPr>
      <w:bookmarkStart w:id="136" w:name="_Toc11352093"/>
      <w:bookmarkStart w:id="137" w:name="_Toc20317983"/>
      <w:bookmarkStart w:id="138" w:name="_Toc27299881"/>
      <w:bookmarkStart w:id="139" w:name="_Toc29673146"/>
      <w:bookmarkStart w:id="140" w:name="_Toc29673287"/>
      <w:bookmarkStart w:id="141" w:name="_Toc29674280"/>
      <w:r w:rsidRPr="00E64F95">
        <w:rPr>
          <w:color w:val="000000"/>
          <w:sz w:val="28"/>
          <w:szCs w:val="20"/>
          <w:lang w:val="en-US"/>
        </w:rPr>
        <w:t>5.1.4</w:t>
      </w:r>
      <w:r w:rsidRPr="00E64F95">
        <w:rPr>
          <w:color w:val="000000"/>
          <w:sz w:val="28"/>
          <w:szCs w:val="20"/>
          <w:lang w:val="en-US"/>
        </w:rPr>
        <w:tab/>
        <w:t>PDSCH resource mapping</w:t>
      </w:r>
      <w:bookmarkEnd w:id="136"/>
      <w:bookmarkEnd w:id="137"/>
      <w:bookmarkEnd w:id="138"/>
      <w:bookmarkEnd w:id="139"/>
      <w:bookmarkEnd w:id="140"/>
      <w:bookmarkEnd w:id="141"/>
    </w:p>
    <w:p w14:paraId="155D246C" w14:textId="77777777" w:rsidR="00E745D5" w:rsidRDefault="00896C62">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scheduled with SI-RNTI and the system information indicator in DCI is set to 0</w:t>
      </w:r>
      <w:r>
        <w:rPr>
          <w:rFonts w:eastAsia="SimSun"/>
          <w:szCs w:val="20"/>
          <w:lang w:eastAsia="zh-CN"/>
        </w:rPr>
        <w:t>, the UE shall assume that no SS/PBCH block is transmitted in REs used by the UE for a reception of the PDSCH.</w:t>
      </w:r>
    </w:p>
    <w:p w14:paraId="314AF79C" w14:textId="77777777" w:rsidR="00E745D5" w:rsidRDefault="00896C62">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 xml:space="preserve">scheduled with SI-RNTI and the system information indicator in DCI is set to 1, RA-RNTI, </w:t>
      </w:r>
      <w:proofErr w:type="spellStart"/>
      <w:r>
        <w:rPr>
          <w:color w:val="000000"/>
          <w:szCs w:val="20"/>
        </w:rPr>
        <w:t>MsgB</w:t>
      </w:r>
      <w:proofErr w:type="spellEnd"/>
      <w:r>
        <w:rPr>
          <w:color w:val="000000"/>
          <w:szCs w:val="20"/>
        </w:rPr>
        <w:t>-RNTI</w:t>
      </w:r>
      <w:r>
        <w:rPr>
          <w:sz w:val="16"/>
          <w:szCs w:val="16"/>
        </w:rPr>
        <w:t xml:space="preserve">, </w:t>
      </w:r>
      <w:r>
        <w:rPr>
          <w:rFonts w:eastAsia="SimSun"/>
          <w:color w:val="000000"/>
          <w:szCs w:val="20"/>
          <w:lang w:eastAsia="zh-CN"/>
        </w:rPr>
        <w:t>P-RNTI or TC-RNTI</w:t>
      </w:r>
      <w:r>
        <w:rPr>
          <w:rFonts w:eastAsia="SimSun"/>
          <w:szCs w:val="20"/>
          <w:lang w:eastAsia="zh-CN"/>
        </w:rPr>
        <w:t xml:space="preserve">, the UE assumes SS/PBCH block transmission according to </w:t>
      </w:r>
      <w:proofErr w:type="spellStart"/>
      <w:r>
        <w:rPr>
          <w:rFonts w:eastAsia="SimSun"/>
          <w:i/>
          <w:color w:val="000000"/>
          <w:szCs w:val="20"/>
          <w:lang w:eastAsia="zh-CN"/>
        </w:rPr>
        <w:t>ssb-PositionsInBurst</w:t>
      </w:r>
      <w:proofErr w:type="spellEnd"/>
      <w:r>
        <w:rPr>
          <w:rFonts w:eastAsia="SimSun"/>
          <w:szCs w:val="20"/>
          <w:lang w:eastAsia="zh-CN"/>
        </w:rPr>
        <w:t xml:space="preserve">, and if the PDSCH resource allocation overlaps with PRBs containing </w:t>
      </w:r>
      <w:r>
        <w:rPr>
          <w:color w:val="FF0000"/>
          <w:szCs w:val="20"/>
        </w:rPr>
        <w:t>candidate</w:t>
      </w:r>
      <w:r>
        <w:rPr>
          <w:szCs w:val="20"/>
        </w:rPr>
        <w:t xml:space="preserve"> </w:t>
      </w:r>
      <w:r>
        <w:rPr>
          <w:rFonts w:eastAsia="SimSun"/>
          <w:szCs w:val="20"/>
          <w:lang w:eastAsia="zh-CN"/>
        </w:rPr>
        <w:t xml:space="preserve">SS/PBCH block transmission resources the UE shall assume that </w:t>
      </w:r>
      <w:r>
        <w:rPr>
          <w:rFonts w:eastAsia="SimSun"/>
          <w:color w:val="000000"/>
          <w:szCs w:val="20"/>
          <w:lang w:eastAsia="zh-CN"/>
        </w:rPr>
        <w:t xml:space="preserve">the PRBs containing </w:t>
      </w:r>
      <w:r>
        <w:rPr>
          <w:color w:val="FF0000"/>
          <w:szCs w:val="20"/>
        </w:rPr>
        <w:t>candidate</w:t>
      </w:r>
      <w:r>
        <w:rPr>
          <w:szCs w:val="20"/>
        </w:rPr>
        <w:t xml:space="preserve"> </w:t>
      </w:r>
      <w:r>
        <w:rPr>
          <w:rFonts w:eastAsia="SimSun"/>
          <w:color w:val="000000"/>
          <w:szCs w:val="20"/>
          <w:lang w:eastAsia="zh-CN"/>
        </w:rPr>
        <w:t>SS/PBCH block transmission resources are not available for PDSCH</w:t>
      </w:r>
      <w:r>
        <w:rPr>
          <w:rFonts w:eastAsia="SimSun"/>
          <w:szCs w:val="20"/>
          <w:lang w:eastAsia="zh-CN"/>
        </w:rPr>
        <w:t xml:space="preserve"> in the OFDM symbols where </w:t>
      </w:r>
      <w:r>
        <w:rPr>
          <w:color w:val="FF0000"/>
          <w:szCs w:val="20"/>
        </w:rPr>
        <w:t>candidate</w:t>
      </w:r>
      <w:r>
        <w:rPr>
          <w:szCs w:val="20"/>
        </w:rPr>
        <w:t xml:space="preserve"> </w:t>
      </w:r>
      <w:r>
        <w:rPr>
          <w:rFonts w:eastAsia="SimSun"/>
          <w:szCs w:val="20"/>
          <w:lang w:eastAsia="zh-CN"/>
        </w:rPr>
        <w:t xml:space="preserve">SS/PBCH block </w:t>
      </w:r>
      <w:r>
        <w:rPr>
          <w:rFonts w:eastAsia="SimSun"/>
          <w:strike/>
          <w:color w:val="FF0000"/>
          <w:szCs w:val="20"/>
          <w:lang w:eastAsia="zh-CN"/>
        </w:rPr>
        <w:t>is</w:t>
      </w:r>
      <w:r>
        <w:rPr>
          <w:rFonts w:eastAsia="SimSun"/>
          <w:szCs w:val="20"/>
          <w:lang w:eastAsia="zh-CN"/>
        </w:rPr>
        <w:t xml:space="preserve"> </w:t>
      </w:r>
      <w:r>
        <w:rPr>
          <w:rFonts w:eastAsia="SimSun"/>
          <w:color w:val="FF0000"/>
          <w:szCs w:val="20"/>
          <w:lang w:eastAsia="zh-CN"/>
        </w:rPr>
        <w:t>may be</w:t>
      </w:r>
      <w:r>
        <w:rPr>
          <w:rFonts w:eastAsia="SimSun"/>
          <w:szCs w:val="20"/>
          <w:lang w:eastAsia="zh-CN"/>
        </w:rPr>
        <w:t xml:space="preserve"> transmitted.</w:t>
      </w:r>
    </w:p>
    <w:p w14:paraId="2409F43D" w14:textId="77777777" w:rsidR="00E745D5" w:rsidRDefault="00896C62">
      <w:pPr>
        <w:spacing w:after="180"/>
        <w:rPr>
          <w:color w:val="000000"/>
          <w:szCs w:val="20"/>
        </w:rPr>
      </w:pPr>
      <w:r>
        <w:rPr>
          <w:color w:val="000000"/>
          <w:szCs w:val="20"/>
        </w:rPr>
        <w:t xml:space="preserve">A UE expects a configuration provided by </w:t>
      </w:r>
      <w:proofErr w:type="spellStart"/>
      <w:r>
        <w:rPr>
          <w:i/>
          <w:color w:val="000000"/>
          <w:szCs w:val="20"/>
        </w:rPr>
        <w:t>ssb-PositionsInBurst</w:t>
      </w:r>
      <w:proofErr w:type="spellEnd"/>
      <w:r>
        <w:rPr>
          <w:color w:val="000000"/>
          <w:szCs w:val="20"/>
        </w:rPr>
        <w:t xml:space="preserve"> in </w:t>
      </w:r>
      <w:proofErr w:type="spellStart"/>
      <w:r>
        <w:rPr>
          <w:i/>
          <w:color w:val="000000"/>
          <w:szCs w:val="20"/>
        </w:rPr>
        <w:t>ServingCellConfigCommon</w:t>
      </w:r>
      <w:proofErr w:type="spellEnd"/>
      <w:r>
        <w:rPr>
          <w:color w:val="000000"/>
          <w:szCs w:val="20"/>
        </w:rPr>
        <w:t xml:space="preserve"> to be same as a configuration provided by </w:t>
      </w:r>
      <w:proofErr w:type="spellStart"/>
      <w:r>
        <w:rPr>
          <w:i/>
          <w:color w:val="000000"/>
          <w:szCs w:val="20"/>
        </w:rPr>
        <w:t>ssb-PositionsInBurst</w:t>
      </w:r>
      <w:proofErr w:type="spellEnd"/>
      <w:r>
        <w:rPr>
          <w:color w:val="000000"/>
          <w:szCs w:val="20"/>
        </w:rPr>
        <w:t xml:space="preserve"> in </w:t>
      </w:r>
      <w:r>
        <w:rPr>
          <w:i/>
          <w:color w:val="000000"/>
          <w:szCs w:val="20"/>
        </w:rPr>
        <w:t>SIB1</w:t>
      </w:r>
      <w:r>
        <w:rPr>
          <w:color w:val="000000"/>
          <w:szCs w:val="20"/>
        </w:rPr>
        <w:t>.</w:t>
      </w:r>
    </w:p>
    <w:p w14:paraId="2CEB9676" w14:textId="77777777" w:rsidR="00E745D5" w:rsidRDefault="00896C62">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FF0000"/>
          <w:szCs w:val="20"/>
        </w:rPr>
        <w:t xml:space="preserve">if the Rate matching indicator field is not present in the DCI format carried by the PDCCH, or the </w:t>
      </w:r>
      <w:proofErr w:type="spellStart"/>
      <w:r>
        <w:rPr>
          <w:color w:val="FF0000"/>
          <w:szCs w:val="20"/>
        </w:rPr>
        <w:t>RateMatchPattern</w:t>
      </w:r>
      <w:proofErr w:type="spellEnd"/>
      <w:r>
        <w:rPr>
          <w:color w:val="FF0000"/>
          <w:szCs w:val="20"/>
        </w:rPr>
        <w:t>(s),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proofErr w:type="spellStart"/>
      <w:r>
        <w:rPr>
          <w:i/>
          <w:color w:val="000000"/>
          <w:szCs w:val="20"/>
        </w:rPr>
        <w:t>ssb-PositionsInBurst</w:t>
      </w:r>
      <w:proofErr w:type="spellEnd"/>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14:paraId="64F7FF96" w14:textId="77777777" w:rsidR="00E745D5" w:rsidRDefault="00896C62">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14:paraId="19150BB7" w14:textId="77777777" w:rsidR="00E745D5" w:rsidRDefault="00896C62">
      <w:pPr>
        <w:spacing w:after="120"/>
        <w:jc w:val="center"/>
        <w:rPr>
          <w:rFonts w:eastAsia="SimSun"/>
          <w:bCs/>
          <w:color w:val="0000FF"/>
          <w:sz w:val="22"/>
          <w:lang w:eastAsia="zh-CN"/>
        </w:rPr>
      </w:pPr>
      <w:r>
        <w:rPr>
          <w:b/>
          <w:bCs/>
          <w:color w:val="FF0000"/>
          <w:sz w:val="22"/>
          <w:lang w:eastAsia="zh-CN"/>
        </w:rPr>
        <w:t>&lt;Unchanged parts are omitted&gt;</w:t>
      </w:r>
    </w:p>
    <w:p w14:paraId="576F265F" w14:textId="77777777" w:rsidR="00E745D5" w:rsidRDefault="00896C62">
      <w:pPr>
        <w:spacing w:after="120"/>
        <w:rPr>
          <w:rFonts w:eastAsia="SimSun"/>
          <w:lang w:eastAsia="zh-CN"/>
        </w:rPr>
      </w:pPr>
      <w:r>
        <w:rPr>
          <w:rFonts w:eastAsia="SimSun"/>
          <w:lang w:eastAsia="zh-CN"/>
        </w:rPr>
        <w:t>--------------------------------------------------------- END -----------------------------------------------------------</w:t>
      </w:r>
    </w:p>
    <w:p w14:paraId="5E2001DF" w14:textId="77777777" w:rsidR="00E745D5" w:rsidRDefault="00E745D5">
      <w:pPr>
        <w:rPr>
          <w:lang w:eastAsia="en-US"/>
        </w:rPr>
      </w:pPr>
    </w:p>
    <w:p w14:paraId="0CF4AF6B" w14:textId="77777777" w:rsidR="00E745D5" w:rsidRDefault="00896C62">
      <w:pPr>
        <w:outlineLvl w:val="1"/>
        <w:rPr>
          <w:b/>
          <w:bCs/>
          <w:u w:val="single"/>
          <w:lang w:eastAsia="en-US"/>
        </w:rPr>
      </w:pPr>
      <w:r>
        <w:rPr>
          <w:b/>
          <w:bCs/>
          <w:u w:val="single"/>
          <w:lang w:eastAsia="en-US"/>
        </w:rPr>
        <w:t>Issue 2.4: MIB interpretation of overlapping frequency bands</w:t>
      </w:r>
    </w:p>
    <w:p w14:paraId="21FA4276" w14:textId="77777777" w:rsidR="00E745D5" w:rsidRDefault="00896C62">
      <w:pPr>
        <w:rPr>
          <w:lang w:val="en-US" w:eastAsia="en-US"/>
        </w:rPr>
      </w:pPr>
      <w:r>
        <w:rPr>
          <w:lang w:val="en-US" w:eastAsia="en-US"/>
        </w:rPr>
        <w:t>[4], [7], [8], and [9] consider the problem that a part of 6GHz band can be either licensed or unlicensed band depending on region.</w:t>
      </w:r>
    </w:p>
    <w:p w14:paraId="18D47140" w14:textId="77777777" w:rsidR="00E745D5" w:rsidRDefault="00896C62">
      <w:pPr>
        <w:rPr>
          <w:lang w:eastAsia="en-US"/>
        </w:rPr>
      </w:pPr>
      <w:r>
        <w:rPr>
          <w:lang w:eastAsia="en-US"/>
        </w:rPr>
        <w:t xml:space="preserve">[9] believes the discussion is not in scope of Rel.16 and can be solved in RAN2 </w:t>
      </w:r>
      <w:proofErr w:type="spellStart"/>
      <w:r>
        <w:rPr>
          <w:lang w:eastAsia="en-US"/>
        </w:rPr>
        <w:t>ro</w:t>
      </w:r>
      <w:proofErr w:type="spellEnd"/>
      <w:r>
        <w:rPr>
          <w:lang w:eastAsia="en-US"/>
        </w:rPr>
        <w:t xml:space="preserve"> RAN4 in the future.</w:t>
      </w:r>
    </w:p>
    <w:p w14:paraId="2909698F" w14:textId="77777777" w:rsidR="00E745D5" w:rsidRDefault="00896C62">
      <w:pPr>
        <w:rPr>
          <w:lang w:val="en-US" w:eastAsia="en-US"/>
        </w:rPr>
      </w:pPr>
      <w:r>
        <w:rPr>
          <w:lang w:val="en-US" w:eastAsia="en-US"/>
        </w:rPr>
        <w:t>In [4], the following options and proposals are provided:</w:t>
      </w:r>
    </w:p>
    <w:p w14:paraId="69236D76" w14:textId="77777777" w:rsidR="00E745D5" w:rsidRDefault="00896C62">
      <w:pPr>
        <w:rPr>
          <w:lang w:eastAsia="en-US"/>
        </w:rPr>
      </w:pPr>
      <w:r>
        <w:rPr>
          <w:lang w:eastAsia="en-US"/>
        </w:rPr>
        <w:t xml:space="preserve">Option 1) The UE attempts SIB1 reception during initial access based on two different hypotheses on the MIB content </w:t>
      </w:r>
      <w:r>
        <w:rPr>
          <w:lang w:eastAsia="en-US"/>
        </w:rPr>
        <w:lastRenderedPageBreak/>
        <w:t>(legacy content, and new content including Q). Once SIB1 is successfully decoded, the UE will know if shared/licensed spectrum channel access shall be used on the accessed carrier.</w:t>
      </w:r>
    </w:p>
    <w:p w14:paraId="0F2B31E5" w14:textId="77777777" w:rsidR="00E745D5" w:rsidRDefault="00896C62">
      <w:pPr>
        <w:rPr>
          <w:lang w:eastAsia="en-US"/>
        </w:rPr>
      </w:pPr>
      <w:r>
        <w:rPr>
          <w:lang w:eastAsia="en-US"/>
        </w:rPr>
        <w:t>Option 2) A PBCH CRC scrambling, similar as for PDCCH, can be introduced, where the scrambling would be different depending on if the new MIB or legacy MIB interpretation should be used.</w:t>
      </w:r>
    </w:p>
    <w:p w14:paraId="0725D27F" w14:textId="77777777" w:rsidR="00E745D5" w:rsidRDefault="00896C62">
      <w:pPr>
        <w:rPr>
          <w:lang w:eastAsia="en-US"/>
        </w:rPr>
      </w:pPr>
      <w:r>
        <w:rPr>
          <w:lang w:eastAsia="en-US"/>
        </w:rPr>
        <w:t>Option 3) RAN4 can define non-overlapping GSCN points depending on which channel access requirements that apply to the band.</w:t>
      </w:r>
    </w:p>
    <w:p w14:paraId="5108FD5F" w14:textId="77777777" w:rsidR="00E745D5" w:rsidRDefault="00896C62">
      <w:pPr>
        <w:rPr>
          <w:b/>
          <w:bCs/>
          <w:lang w:val="en-US" w:eastAsia="en-US"/>
        </w:rPr>
      </w:pPr>
      <w:r>
        <w:rPr>
          <w:b/>
          <w:bCs/>
          <w:lang w:val="en-US" w:eastAsia="en-US"/>
        </w:rPr>
        <w:t>Proposal in [4]. RAN1 should discuss the MIB interpretation ambiguity issue for overlapping frequency bands and agree on if and how the issue should be resolved.</w:t>
      </w:r>
    </w:p>
    <w:p w14:paraId="60ECF7EE" w14:textId="77777777" w:rsidR="00E745D5" w:rsidRDefault="00896C62">
      <w:pPr>
        <w:rPr>
          <w:lang w:val="en-US" w:eastAsia="en-US"/>
        </w:rPr>
      </w:pPr>
      <w:r>
        <w:rPr>
          <w:lang w:val="en-US" w:eastAsia="en-US"/>
        </w:rPr>
        <w:t>In [7], another option of using a MIB bit to differentiate licensed and unlicensed is proposed.</w:t>
      </w:r>
    </w:p>
    <w:p w14:paraId="7DF05E2B" w14:textId="77777777" w:rsidR="00E745D5" w:rsidRDefault="00896C62">
      <w:pPr>
        <w:spacing w:before="120" w:after="120"/>
        <w:rPr>
          <w:b/>
          <w:sz w:val="22"/>
        </w:rPr>
      </w:pPr>
      <w:r>
        <w:rPr>
          <w:b/>
          <w:sz w:val="22"/>
        </w:rPr>
        <w:t>Proposal in [7]: MIB 1 bit indicates whether MIB is interpreted as a way for operation without shared spectrum channel access or for operation with shared spectrum channel access, in order to resolve the ambiguity on MIB interpretations for 6 GHz operation.</w:t>
      </w:r>
    </w:p>
    <w:p w14:paraId="0959895E" w14:textId="77777777" w:rsidR="00E745D5" w:rsidRDefault="00896C62">
      <w:pPr>
        <w:rPr>
          <w:lang w:eastAsia="en-US"/>
        </w:rPr>
      </w:pPr>
      <w:r>
        <w:rPr>
          <w:lang w:eastAsia="en-US"/>
        </w:rPr>
        <w:t>In [8], option 3 is preferred</w:t>
      </w:r>
    </w:p>
    <w:p w14:paraId="4AF7846F" w14:textId="77777777" w:rsidR="00E745D5" w:rsidRDefault="00896C62">
      <w:pPr>
        <w:pStyle w:val="BodyText"/>
        <w:rPr>
          <w:rFonts w:eastAsia="Times New Roman"/>
          <w:b/>
          <w:iCs/>
        </w:rPr>
      </w:pPr>
      <w:r>
        <w:rPr>
          <w:rFonts w:eastAsia="Times New Roman"/>
          <w:b/>
          <w:iCs/>
        </w:rPr>
        <w:t xml:space="preserve">Proposal in [8]: The MIB interpretation ambiguity issue for overlapping frequency bands should be resolved. Different sync raster point are defined for licensed and unlicensed operation. </w:t>
      </w:r>
    </w:p>
    <w:p w14:paraId="14A07363" w14:textId="77777777" w:rsidR="00E745D5" w:rsidRDefault="00896C62">
      <w:pPr>
        <w:rPr>
          <w:lang w:eastAsia="en-US"/>
        </w:rPr>
      </w:pPr>
      <w:r>
        <w:rPr>
          <w:lang w:eastAsia="en-US"/>
        </w:rPr>
        <w:t>TP to indicate allowed sync raster</w:t>
      </w:r>
    </w:p>
    <w:p w14:paraId="6A77675E" w14:textId="77777777" w:rsidR="00E745D5" w:rsidRDefault="00896C62">
      <w:pPr>
        <w:spacing w:after="120"/>
        <w:rPr>
          <w:rFonts w:eastAsia="SimSun"/>
          <w:lang w:eastAsia="zh-CN"/>
        </w:rPr>
      </w:pPr>
      <w:r>
        <w:rPr>
          <w:rFonts w:eastAsia="SimSun"/>
          <w:lang w:eastAsia="zh-CN"/>
        </w:rPr>
        <w:t>------------------------------------------------------TP1 TS 38.213 --------------------------------------------------------</w:t>
      </w:r>
    </w:p>
    <w:p w14:paraId="01C56927" w14:textId="77777777" w:rsidR="00E745D5" w:rsidRDefault="00896C62">
      <w:pPr>
        <w:spacing w:after="120"/>
        <w:rPr>
          <w:rFonts w:eastAsia="Yu Mincho"/>
          <w:sz w:val="24"/>
          <w:szCs w:val="20"/>
        </w:rPr>
      </w:pPr>
      <w:r>
        <w:rPr>
          <w:rFonts w:eastAsia="Yu Mincho"/>
          <w:sz w:val="24"/>
          <w:szCs w:val="20"/>
        </w:rPr>
        <w:t>13   UE procedure for monitoring Type0-PDCCH CSS sets</w:t>
      </w:r>
    </w:p>
    <w:p w14:paraId="0D5FB525" w14:textId="77777777" w:rsidR="00E745D5" w:rsidRDefault="00896C62">
      <w:pPr>
        <w:spacing w:after="120"/>
        <w:jc w:val="center"/>
        <w:rPr>
          <w:rFonts w:eastAsia="SimSun"/>
          <w:b/>
          <w:bCs/>
          <w:color w:val="FF0000"/>
          <w:sz w:val="22"/>
          <w:lang w:eastAsia="zh-CN"/>
        </w:rPr>
      </w:pPr>
      <w:r>
        <w:rPr>
          <w:b/>
          <w:bCs/>
          <w:color w:val="FF0000"/>
          <w:sz w:val="22"/>
          <w:lang w:eastAsia="zh-CN"/>
        </w:rPr>
        <w:t>&lt;Unchanged parts are omitted&gt;</w:t>
      </w:r>
    </w:p>
    <w:p w14:paraId="2BB4F3DC" w14:textId="77777777" w:rsidR="00E745D5" w:rsidRDefault="00896C62">
      <w:pPr>
        <w:textAlignment w:val="bottom"/>
      </w:pPr>
      <w:r>
        <w:t xml:space="preserve">If a UE detects a first SS/PBCH block and determines that a CORESET for Type0-PDCCH CSS set is not present, </w:t>
      </w:r>
      <w:r>
        <w:rPr>
          <w:rFonts w:eastAsia="DengXian"/>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eastAsia="en-US"/>
        </w:rPr>
        <w:drawing>
          <wp:inline distT="0" distB="0" distL="0" distR="0" wp14:anchorId="0B581859" wp14:editId="4DAABF69">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en-US"/>
        </w:rPr>
        <w:drawing>
          <wp:inline distT="0" distB="0" distL="0" distR="0" wp14:anchorId="2A7DF803" wp14:editId="3DA04EE7">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0250" cy="196215"/>
                    </a:xfrm>
                    <a:prstGeom prst="rect">
                      <a:avLst/>
                    </a:prstGeom>
                    <a:noFill/>
                    <a:ln>
                      <a:noFill/>
                    </a:ln>
                  </pic:spPr>
                </pic:pic>
              </a:graphicData>
            </a:graphic>
          </wp:inline>
        </w:drawing>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rPr>
          <w:noProof/>
          <w:position w:val="-10"/>
          <w:lang w:val="en-US" w:eastAsia="en-US"/>
        </w:rPr>
        <w:drawing>
          <wp:inline distT="0" distB="0" distL="0" distR="0" wp14:anchorId="49FFB628" wp14:editId="71FBE5E2">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t xml:space="preserve">. </w:t>
      </w:r>
      <w:r>
        <w:rPr>
          <w:noProof/>
          <w:position w:val="-10"/>
          <w:lang w:val="en-US" w:eastAsia="en-US"/>
        </w:rPr>
        <w:drawing>
          <wp:inline distT="0" distB="0" distL="0" distR="0" wp14:anchorId="67AF08A2" wp14:editId="40EB20AB">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is the GSCN of the first SS/PBCH block and </w:t>
      </w:r>
      <w:r>
        <w:rPr>
          <w:noProof/>
          <w:position w:val="-10"/>
          <w:lang w:val="en-US" w:eastAsia="en-US"/>
        </w:rPr>
        <w:drawing>
          <wp:inline distT="0" distB="0" distL="0" distR="0" wp14:anchorId="17511697" wp14:editId="1CDC69DC">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t xml:space="preserve"> is a GSCN offset provided by Table 13-16 for FR1 and Table 13-17 for FR2. </w:t>
      </w:r>
      <w:r>
        <w:rPr>
          <w:rFonts w:eastAsia="DengXian"/>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eastAsia="en-US"/>
        </w:rPr>
        <w:drawing>
          <wp:inline distT="0" distB="0" distL="0" distR="0" wp14:anchorId="4ED5EFF1" wp14:editId="0062D449">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rPr>
          <w:color w:val="FF0000"/>
        </w:rPr>
        <w:t xml:space="preserve"> </w:t>
      </w:r>
      <w:proofErr w:type="spellStart"/>
      <w:r>
        <w:rPr>
          <w:color w:val="FF0000"/>
        </w:rPr>
        <w:t>for</w:t>
      </w:r>
      <w:proofErr w:type="spellEnd"/>
      <w:r>
        <w:rPr>
          <w:color w:val="FF0000"/>
        </w:rPr>
        <w:t xml:space="preserve"> FR1, the UE may determine the nearest (in the corresponding frequency direction) allowed global synchronization channel number (GSCN) of a second SS/PBCH block having a CORESET for an associated Type0-PDCCH CSS set as</w:t>
      </w:r>
      <w:r>
        <w:rPr>
          <w:noProof/>
          <w:color w:val="FF0000"/>
          <w:position w:val="-10"/>
          <w:lang w:val="en-US" w:eastAsia="en-US"/>
        </w:rPr>
        <w:drawing>
          <wp:inline distT="0" distB="0" distL="0" distR="0" wp14:anchorId="6A769EED" wp14:editId="63BBE2F5">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rPr>
          <w:color w:val="FF0000"/>
        </w:rPr>
        <w:t xml:space="preserve">. </w:t>
      </w:r>
      <w:r>
        <w:rPr>
          <w:noProof/>
          <w:color w:val="FF0000"/>
          <w:position w:val="-10"/>
          <w:lang w:val="en-US" w:eastAsia="en-US"/>
        </w:rPr>
        <w:drawing>
          <wp:inline distT="0" distB="0" distL="0" distR="0" wp14:anchorId="39FEB8B5" wp14:editId="7C00BA36">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rPr>
          <w:color w:val="FF0000"/>
        </w:rPr>
        <w:t xml:space="preserve"> is the GSCN of the first SS/PBCH block and </w:t>
      </w:r>
      <w:r>
        <w:rPr>
          <w:noProof/>
          <w:color w:val="FF0000"/>
          <w:position w:val="-10"/>
          <w:lang w:val="en-US" w:eastAsia="en-US"/>
        </w:rPr>
        <w:drawing>
          <wp:inline distT="0" distB="0" distL="0" distR="0" wp14:anchorId="42F4AE3E" wp14:editId="3FCD477B">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rPr>
          <w:color w:val="FF0000"/>
        </w:rPr>
        <w:t xml:space="preserve"> is a GSCN offset provided by Table 13-16 for FR1.</w:t>
      </w:r>
      <w:r>
        <w:rPr>
          <w:rFonts w:eastAsia="DengXian"/>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57FBF7DE" w14:textId="77777777" w:rsidR="00E745D5" w:rsidRDefault="00896C62">
      <w:pPr>
        <w:rPr>
          <w:iCs/>
        </w:rPr>
      </w:pPr>
      <w:r>
        <w:t xml:space="preserve">If a UE detects a SS/PBCH block and determines that a CORESET for Type0-PDCCH CSS set is not present, and for </w:t>
      </w:r>
      <w:r>
        <w:rPr>
          <w:noProof/>
          <w:position w:val="-10"/>
          <w:lang w:val="en-US" w:eastAsia="en-US"/>
        </w:rPr>
        <w:drawing>
          <wp:inline distT="0" distB="0" distL="0" distR="0" wp14:anchorId="413C140C" wp14:editId="38D9EC72">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62915" cy="19621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en-US"/>
        </w:rPr>
        <w:drawing>
          <wp:inline distT="0" distB="0" distL="0" distR="0" wp14:anchorId="1B50B452" wp14:editId="02227EA4">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w:t>
      </w:r>
      <w:proofErr w:type="spellStart"/>
      <w:r>
        <w:t>for</w:t>
      </w:r>
      <w:proofErr w:type="spellEnd"/>
      <w:r>
        <w:t xml:space="preserve"> FR2, the UE determines that there is no SS/PBCH block having an associated Type0-PDCCH CSS set within a GSCN range </w:t>
      </w:r>
      <w:r>
        <w:rPr>
          <w:noProof/>
          <w:position w:val="-10"/>
          <w:lang w:val="en-US" w:eastAsia="en-US"/>
        </w:rPr>
        <w:drawing>
          <wp:inline distT="0" distB="0" distL="0" distR="0" wp14:anchorId="00610CAF" wp14:editId="26304469">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24050" cy="219710"/>
                    </a:xfrm>
                    <a:prstGeom prst="rect">
                      <a:avLst/>
                    </a:prstGeom>
                    <a:noFill/>
                    <a:ln>
                      <a:noFill/>
                    </a:ln>
                  </pic:spPr>
                </pic:pic>
              </a:graphicData>
            </a:graphic>
          </wp:inline>
        </w:drawing>
      </w:r>
      <w:r>
        <w:t xml:space="preserve">. </w:t>
      </w:r>
      <w:r>
        <w:rPr>
          <w:noProof/>
          <w:position w:val="-10"/>
          <w:lang w:val="en-US" w:eastAsia="en-US"/>
        </w:rPr>
        <w:drawing>
          <wp:inline distT="0" distB="0" distL="0" distR="0" wp14:anchorId="24BD286A" wp14:editId="07C41D8A">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6235" cy="213995"/>
                    </a:xfrm>
                    <a:prstGeom prst="rect">
                      <a:avLst/>
                    </a:prstGeom>
                    <a:noFill/>
                    <a:ln>
                      <a:noFill/>
                    </a:ln>
                  </pic:spPr>
                </pic:pic>
              </a:graphicData>
            </a:graphic>
          </wp:inline>
        </w:drawing>
      </w:r>
      <w:r>
        <w:t xml:space="preserve">and </w:t>
      </w:r>
      <w:r>
        <w:rPr>
          <w:noProof/>
          <w:position w:val="-10"/>
          <w:lang w:val="en-US" w:eastAsia="en-US"/>
        </w:rPr>
        <w:drawing>
          <wp:inline distT="0" distB="0" distL="0" distR="0" wp14:anchorId="09ADDF00" wp14:editId="6E50A863">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56235" cy="196215"/>
                    </a:xfrm>
                    <a:prstGeom prst="rect">
                      <a:avLst/>
                    </a:prstGeom>
                    <a:noFill/>
                    <a:ln>
                      <a:noFill/>
                    </a:ln>
                  </pic:spPr>
                </pic:pic>
              </a:graphicData>
            </a:graphic>
          </wp:inline>
        </w:drawing>
      </w:r>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w:r>
        <w:rPr>
          <w:noProof/>
          <w:position w:val="-10"/>
          <w:lang w:val="en-US" w:eastAsia="en-US"/>
        </w:rPr>
        <w:drawing>
          <wp:inline distT="0" distB="0" distL="0" distR="0" wp14:anchorId="2758D04F" wp14:editId="153C215F">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74420" cy="24320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14:paraId="7860DB48" w14:textId="77777777" w:rsidR="00E745D5" w:rsidRDefault="00896C62">
      <w:r>
        <w:t>If a UE does not detect any SS/PBCH block providing a CORESET for Type0-PDCCH CSS set, as described in Clause 4.1, within a time period determined by the UE, the UE may ignore the information related to GSCN of SS/PBCH locations in performing cell search.</w:t>
      </w:r>
    </w:p>
    <w:p w14:paraId="36C95EFB" w14:textId="77777777" w:rsidR="00E745D5" w:rsidRDefault="00896C62">
      <w:pPr>
        <w:pStyle w:val="TH"/>
        <w:rPr>
          <w:rFonts w:ascii="Times New Roman" w:hAnsi="Times New Roman"/>
        </w:rPr>
      </w:pPr>
      <w:r>
        <w:rPr>
          <w:rFonts w:ascii="Times New Roman" w:hAnsi="Times New Roman"/>
        </w:rPr>
        <w:lastRenderedPageBreak/>
        <w:t xml:space="preserve">Table 13-16: Mapping between the combination of </w:t>
      </w:r>
      <w:r>
        <w:rPr>
          <w:rFonts w:ascii="Times New Roman" w:hAnsi="Times New Roman"/>
          <w:noProof/>
          <w:position w:val="-10"/>
          <w:lang w:val="en-US"/>
        </w:rPr>
        <w:drawing>
          <wp:inline distT="0" distB="0" distL="0" distR="0" wp14:anchorId="3ED8F59B" wp14:editId="245308B6">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rPr>
        <w:drawing>
          <wp:inline distT="0" distB="0" distL="0" distR="0" wp14:anchorId="2081F9F2" wp14:editId="355E8BDC">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14:paraId="4EE1FFE3" w14:textId="77777777">
        <w:trPr>
          <w:cantSplit/>
        </w:trPr>
        <w:tc>
          <w:tcPr>
            <w:tcW w:w="1620" w:type="dxa"/>
            <w:tcBorders>
              <w:bottom w:val="double" w:sz="4" w:space="0" w:color="auto"/>
              <w:right w:val="double" w:sz="4" w:space="0" w:color="auto"/>
            </w:tcBorders>
            <w:shd w:val="clear" w:color="auto" w:fill="E0E0E0"/>
            <w:vAlign w:val="center"/>
          </w:tcPr>
          <w:p w14:paraId="664D868B" w14:textId="77777777" w:rsidR="00E745D5" w:rsidRDefault="00896C62">
            <w:pPr>
              <w:keepNext/>
              <w:keepLines/>
              <w:jc w:val="center"/>
              <w:rPr>
                <w:b/>
              </w:rPr>
            </w:pPr>
            <w:r>
              <w:rPr>
                <w:b/>
                <w:noProof/>
                <w:position w:val="-10"/>
                <w:sz w:val="22"/>
                <w:lang w:val="en-US" w:eastAsia="en-US"/>
              </w:rPr>
              <w:drawing>
                <wp:inline distT="0" distB="0" distL="0" distR="0" wp14:anchorId="072853B0" wp14:editId="311F3578">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472F67A6" w14:textId="77777777" w:rsidR="00E745D5" w:rsidRDefault="00896C62">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00A82D64" w14:textId="77777777" w:rsidR="00E745D5" w:rsidRDefault="00896C62">
            <w:pPr>
              <w:keepNext/>
              <w:keepLines/>
              <w:jc w:val="center"/>
              <w:rPr>
                <w:b/>
              </w:rPr>
            </w:pPr>
            <w:r>
              <w:rPr>
                <w:b/>
                <w:noProof/>
                <w:position w:val="-10"/>
                <w:sz w:val="22"/>
                <w:lang w:val="en-US" w:eastAsia="en-US"/>
              </w:rPr>
              <w:drawing>
                <wp:inline distT="0" distB="0" distL="0" distR="0" wp14:anchorId="15530EB8" wp14:editId="2E685F51">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14:paraId="1C798D64" w14:textId="77777777">
        <w:trPr>
          <w:cantSplit/>
          <w:trHeight w:val="453"/>
        </w:trPr>
        <w:tc>
          <w:tcPr>
            <w:tcW w:w="1620" w:type="dxa"/>
            <w:tcBorders>
              <w:top w:val="double" w:sz="4" w:space="0" w:color="auto"/>
              <w:right w:val="double" w:sz="4" w:space="0" w:color="auto"/>
            </w:tcBorders>
            <w:shd w:val="clear" w:color="auto" w:fill="auto"/>
            <w:vAlign w:val="center"/>
          </w:tcPr>
          <w:p w14:paraId="4F2287E6" w14:textId="77777777" w:rsidR="00E745D5" w:rsidRDefault="00896C62">
            <w:pPr>
              <w:keepNext/>
              <w:keepLines/>
              <w:jc w:val="center"/>
            </w:pPr>
            <w:r>
              <w:t>24</w:t>
            </w:r>
          </w:p>
        </w:tc>
        <w:tc>
          <w:tcPr>
            <w:tcW w:w="2700" w:type="dxa"/>
            <w:tcBorders>
              <w:top w:val="double" w:sz="4" w:space="0" w:color="auto"/>
              <w:left w:val="double" w:sz="4" w:space="0" w:color="auto"/>
            </w:tcBorders>
            <w:vAlign w:val="center"/>
          </w:tcPr>
          <w:p w14:paraId="7AC45F16" w14:textId="77777777" w:rsidR="00E745D5" w:rsidRDefault="00896C62">
            <w:pPr>
              <w:keepNext/>
              <w:keepLines/>
              <w:jc w:val="center"/>
            </w:pPr>
            <w:r>
              <w:t>0, 1, …, 255</w:t>
            </w:r>
          </w:p>
        </w:tc>
        <w:tc>
          <w:tcPr>
            <w:tcW w:w="3600" w:type="dxa"/>
            <w:tcBorders>
              <w:top w:val="double" w:sz="4" w:space="0" w:color="auto"/>
            </w:tcBorders>
            <w:vAlign w:val="center"/>
          </w:tcPr>
          <w:p w14:paraId="5A80DBB5" w14:textId="77777777" w:rsidR="00E745D5" w:rsidRDefault="00896C62">
            <w:pPr>
              <w:keepNext/>
              <w:keepLines/>
              <w:jc w:val="center"/>
            </w:pPr>
            <w:r>
              <w:t>1, 2, …, 256</w:t>
            </w:r>
          </w:p>
        </w:tc>
      </w:tr>
      <w:tr w:rsidR="00E745D5" w14:paraId="0CBAB248" w14:textId="77777777">
        <w:trPr>
          <w:cantSplit/>
          <w:trHeight w:val="446"/>
        </w:trPr>
        <w:tc>
          <w:tcPr>
            <w:tcW w:w="1620" w:type="dxa"/>
            <w:tcBorders>
              <w:top w:val="single" w:sz="4" w:space="0" w:color="auto"/>
              <w:right w:val="double" w:sz="4" w:space="0" w:color="auto"/>
            </w:tcBorders>
            <w:shd w:val="clear" w:color="auto" w:fill="auto"/>
            <w:vAlign w:val="center"/>
          </w:tcPr>
          <w:p w14:paraId="7E31F89C" w14:textId="77777777" w:rsidR="00E745D5" w:rsidRDefault="00896C62">
            <w:pPr>
              <w:keepNext/>
              <w:keepLines/>
              <w:jc w:val="center"/>
            </w:pPr>
            <w:r>
              <w:t>25</w:t>
            </w:r>
          </w:p>
        </w:tc>
        <w:tc>
          <w:tcPr>
            <w:tcW w:w="2700" w:type="dxa"/>
            <w:tcBorders>
              <w:top w:val="single" w:sz="4" w:space="0" w:color="auto"/>
              <w:left w:val="double" w:sz="4" w:space="0" w:color="auto"/>
            </w:tcBorders>
            <w:vAlign w:val="center"/>
          </w:tcPr>
          <w:p w14:paraId="5E1B7D38" w14:textId="77777777" w:rsidR="00E745D5" w:rsidRDefault="00896C62">
            <w:pPr>
              <w:keepNext/>
              <w:keepLines/>
              <w:jc w:val="center"/>
            </w:pPr>
            <w:r>
              <w:t>0, 1, …, 255</w:t>
            </w:r>
          </w:p>
        </w:tc>
        <w:tc>
          <w:tcPr>
            <w:tcW w:w="3600" w:type="dxa"/>
            <w:tcBorders>
              <w:top w:val="single" w:sz="4" w:space="0" w:color="auto"/>
            </w:tcBorders>
            <w:vAlign w:val="center"/>
          </w:tcPr>
          <w:p w14:paraId="5F9FB39F" w14:textId="77777777" w:rsidR="00E745D5" w:rsidRDefault="00896C62">
            <w:pPr>
              <w:keepNext/>
              <w:keepLines/>
              <w:jc w:val="center"/>
            </w:pPr>
            <w:r>
              <w:t>257, 258, …, 512</w:t>
            </w:r>
          </w:p>
        </w:tc>
      </w:tr>
      <w:tr w:rsidR="00E745D5" w14:paraId="263761BB" w14:textId="77777777">
        <w:trPr>
          <w:cantSplit/>
          <w:trHeight w:val="437"/>
        </w:trPr>
        <w:tc>
          <w:tcPr>
            <w:tcW w:w="1620" w:type="dxa"/>
            <w:tcBorders>
              <w:top w:val="single" w:sz="4" w:space="0" w:color="auto"/>
              <w:right w:val="double" w:sz="4" w:space="0" w:color="auto"/>
            </w:tcBorders>
            <w:shd w:val="clear" w:color="auto" w:fill="auto"/>
            <w:vAlign w:val="center"/>
          </w:tcPr>
          <w:p w14:paraId="71562DA0" w14:textId="77777777" w:rsidR="00E745D5" w:rsidRDefault="00896C62">
            <w:pPr>
              <w:keepNext/>
              <w:keepLines/>
              <w:jc w:val="center"/>
            </w:pPr>
            <w:r>
              <w:t>26</w:t>
            </w:r>
          </w:p>
        </w:tc>
        <w:tc>
          <w:tcPr>
            <w:tcW w:w="2700" w:type="dxa"/>
            <w:tcBorders>
              <w:top w:val="single" w:sz="4" w:space="0" w:color="auto"/>
              <w:left w:val="double" w:sz="4" w:space="0" w:color="auto"/>
            </w:tcBorders>
            <w:vAlign w:val="center"/>
          </w:tcPr>
          <w:p w14:paraId="1221392E" w14:textId="77777777" w:rsidR="00E745D5" w:rsidRDefault="00896C62">
            <w:pPr>
              <w:keepNext/>
              <w:keepLines/>
              <w:jc w:val="center"/>
            </w:pPr>
            <w:r>
              <w:t>0, 1, …, 255</w:t>
            </w:r>
          </w:p>
        </w:tc>
        <w:tc>
          <w:tcPr>
            <w:tcW w:w="3600" w:type="dxa"/>
            <w:tcBorders>
              <w:top w:val="single" w:sz="4" w:space="0" w:color="auto"/>
            </w:tcBorders>
            <w:vAlign w:val="center"/>
          </w:tcPr>
          <w:p w14:paraId="1F9B5C79" w14:textId="77777777" w:rsidR="00E745D5" w:rsidRDefault="00896C62">
            <w:pPr>
              <w:keepNext/>
              <w:keepLines/>
              <w:jc w:val="center"/>
            </w:pPr>
            <w:r>
              <w:t>513, 514, …., 768</w:t>
            </w:r>
          </w:p>
        </w:tc>
      </w:tr>
      <w:tr w:rsidR="00E745D5" w14:paraId="04EEFB5C" w14:textId="77777777">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5ACF942" w14:textId="77777777" w:rsidR="00E745D5" w:rsidRDefault="00896C62">
            <w:pPr>
              <w:keepNext/>
              <w:keepLines/>
              <w:jc w:val="center"/>
            </w:pPr>
            <w:r>
              <w:t>27</w:t>
            </w:r>
          </w:p>
        </w:tc>
        <w:tc>
          <w:tcPr>
            <w:tcW w:w="2700" w:type="dxa"/>
            <w:tcBorders>
              <w:top w:val="single" w:sz="4" w:space="0" w:color="auto"/>
              <w:left w:val="double" w:sz="4" w:space="0" w:color="auto"/>
              <w:bottom w:val="single" w:sz="4" w:space="0" w:color="auto"/>
            </w:tcBorders>
            <w:vAlign w:val="center"/>
          </w:tcPr>
          <w:p w14:paraId="47E326E7" w14:textId="77777777" w:rsidR="00E745D5" w:rsidRDefault="00896C62">
            <w:pPr>
              <w:keepNext/>
              <w:keepLines/>
              <w:jc w:val="center"/>
            </w:pPr>
            <w:r>
              <w:t>0, 1, …, 255</w:t>
            </w:r>
          </w:p>
        </w:tc>
        <w:tc>
          <w:tcPr>
            <w:tcW w:w="3600" w:type="dxa"/>
            <w:tcBorders>
              <w:top w:val="single" w:sz="4" w:space="0" w:color="auto"/>
              <w:bottom w:val="single" w:sz="4" w:space="0" w:color="auto"/>
            </w:tcBorders>
            <w:vAlign w:val="center"/>
          </w:tcPr>
          <w:p w14:paraId="70584228" w14:textId="77777777" w:rsidR="00E745D5" w:rsidRDefault="00896C62">
            <w:pPr>
              <w:keepNext/>
              <w:keepLines/>
              <w:jc w:val="center"/>
            </w:pPr>
            <w:r>
              <w:t>-1, -2, …, -256</w:t>
            </w:r>
          </w:p>
        </w:tc>
      </w:tr>
      <w:tr w:rsidR="00E745D5" w14:paraId="51971694" w14:textId="77777777">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F2DB197" w14:textId="77777777" w:rsidR="00E745D5" w:rsidRDefault="00896C62">
            <w:pPr>
              <w:keepNext/>
              <w:keepLines/>
              <w:jc w:val="center"/>
            </w:pPr>
            <w:r>
              <w:t>28</w:t>
            </w:r>
          </w:p>
        </w:tc>
        <w:tc>
          <w:tcPr>
            <w:tcW w:w="2700" w:type="dxa"/>
            <w:tcBorders>
              <w:top w:val="single" w:sz="4" w:space="0" w:color="auto"/>
              <w:left w:val="double" w:sz="4" w:space="0" w:color="auto"/>
              <w:bottom w:val="single" w:sz="4" w:space="0" w:color="auto"/>
            </w:tcBorders>
            <w:vAlign w:val="center"/>
          </w:tcPr>
          <w:p w14:paraId="7702DE65" w14:textId="77777777" w:rsidR="00E745D5" w:rsidRDefault="00896C62">
            <w:pPr>
              <w:keepNext/>
              <w:keepLines/>
              <w:jc w:val="center"/>
            </w:pPr>
            <w:r>
              <w:t>0, 1, …, 255</w:t>
            </w:r>
          </w:p>
        </w:tc>
        <w:tc>
          <w:tcPr>
            <w:tcW w:w="3600" w:type="dxa"/>
            <w:tcBorders>
              <w:top w:val="single" w:sz="4" w:space="0" w:color="auto"/>
              <w:bottom w:val="single" w:sz="4" w:space="0" w:color="auto"/>
            </w:tcBorders>
            <w:vAlign w:val="center"/>
          </w:tcPr>
          <w:p w14:paraId="441AC226" w14:textId="77777777" w:rsidR="00E745D5" w:rsidRDefault="00896C62">
            <w:pPr>
              <w:keepNext/>
              <w:keepLines/>
              <w:jc w:val="center"/>
            </w:pPr>
            <w:r>
              <w:t>-257, -258, …, -512</w:t>
            </w:r>
          </w:p>
        </w:tc>
      </w:tr>
      <w:tr w:rsidR="00E745D5" w14:paraId="59036ECC" w14:textId="77777777">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2C49FF63" w14:textId="77777777" w:rsidR="00E745D5" w:rsidRDefault="00896C62">
            <w:pPr>
              <w:keepNext/>
              <w:keepLines/>
              <w:jc w:val="center"/>
            </w:pPr>
            <w:r>
              <w:t>29</w:t>
            </w:r>
          </w:p>
        </w:tc>
        <w:tc>
          <w:tcPr>
            <w:tcW w:w="2700" w:type="dxa"/>
            <w:tcBorders>
              <w:top w:val="single" w:sz="4" w:space="0" w:color="auto"/>
              <w:left w:val="double" w:sz="4" w:space="0" w:color="auto"/>
              <w:bottom w:val="single" w:sz="4" w:space="0" w:color="auto"/>
            </w:tcBorders>
            <w:vAlign w:val="center"/>
          </w:tcPr>
          <w:p w14:paraId="2DD747B7" w14:textId="77777777" w:rsidR="00E745D5" w:rsidRDefault="00896C62">
            <w:pPr>
              <w:keepNext/>
              <w:keepLines/>
              <w:jc w:val="center"/>
            </w:pPr>
            <w:r>
              <w:t>0, 1, …, 255</w:t>
            </w:r>
          </w:p>
        </w:tc>
        <w:tc>
          <w:tcPr>
            <w:tcW w:w="3600" w:type="dxa"/>
            <w:tcBorders>
              <w:top w:val="single" w:sz="4" w:space="0" w:color="auto"/>
              <w:bottom w:val="single" w:sz="4" w:space="0" w:color="auto"/>
            </w:tcBorders>
            <w:vAlign w:val="center"/>
          </w:tcPr>
          <w:p w14:paraId="36E70DA6" w14:textId="77777777" w:rsidR="00E745D5" w:rsidRDefault="00896C62">
            <w:pPr>
              <w:keepNext/>
              <w:keepLines/>
              <w:jc w:val="center"/>
            </w:pPr>
            <w:r>
              <w:t>-513, -514, …., -768</w:t>
            </w:r>
          </w:p>
        </w:tc>
      </w:tr>
      <w:tr w:rsidR="00E745D5" w14:paraId="1E2B4773" w14:textId="77777777">
        <w:trPr>
          <w:cantSplit/>
          <w:trHeight w:val="446"/>
        </w:trPr>
        <w:tc>
          <w:tcPr>
            <w:tcW w:w="1620" w:type="dxa"/>
            <w:tcBorders>
              <w:top w:val="single" w:sz="4" w:space="0" w:color="auto"/>
              <w:right w:val="double" w:sz="4" w:space="0" w:color="auto"/>
            </w:tcBorders>
            <w:shd w:val="clear" w:color="auto" w:fill="auto"/>
            <w:vAlign w:val="center"/>
          </w:tcPr>
          <w:p w14:paraId="73BE6B9C" w14:textId="77777777" w:rsidR="00E745D5" w:rsidRDefault="00896C62">
            <w:pPr>
              <w:keepNext/>
              <w:keepLines/>
              <w:jc w:val="center"/>
            </w:pPr>
            <w:r>
              <w:t>30</w:t>
            </w:r>
          </w:p>
        </w:tc>
        <w:tc>
          <w:tcPr>
            <w:tcW w:w="2700" w:type="dxa"/>
            <w:tcBorders>
              <w:top w:val="single" w:sz="4" w:space="0" w:color="auto"/>
              <w:left w:val="double" w:sz="4" w:space="0" w:color="auto"/>
            </w:tcBorders>
            <w:vAlign w:val="center"/>
          </w:tcPr>
          <w:p w14:paraId="6B334844" w14:textId="77777777" w:rsidR="00E745D5" w:rsidRDefault="00896C62">
            <w:pPr>
              <w:keepNext/>
              <w:keepLines/>
              <w:jc w:val="center"/>
            </w:pPr>
            <w:r>
              <w:t>0, 1, …, 255</w:t>
            </w:r>
          </w:p>
        </w:tc>
        <w:tc>
          <w:tcPr>
            <w:tcW w:w="3600" w:type="dxa"/>
            <w:tcBorders>
              <w:top w:val="single" w:sz="4" w:space="0" w:color="auto"/>
            </w:tcBorders>
            <w:vAlign w:val="center"/>
          </w:tcPr>
          <w:p w14:paraId="296837A4" w14:textId="77777777" w:rsidR="00E745D5" w:rsidRDefault="00896C62">
            <w:pPr>
              <w:keepNext/>
              <w:keepLines/>
              <w:jc w:val="center"/>
            </w:pPr>
            <w:r>
              <w:t>Reserved, Reserved, …, Reserved</w:t>
            </w:r>
          </w:p>
        </w:tc>
      </w:tr>
    </w:tbl>
    <w:p w14:paraId="7D60DB71" w14:textId="77777777" w:rsidR="00E745D5" w:rsidRDefault="00E745D5"/>
    <w:p w14:paraId="07CF87FF" w14:textId="77777777" w:rsidR="00E745D5" w:rsidRDefault="00896C62">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rPr>
        <w:drawing>
          <wp:inline distT="0" distB="0" distL="0" distR="0" wp14:anchorId="751D8249" wp14:editId="081C1EE3">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rPr>
        <w:drawing>
          <wp:inline distT="0" distB="0" distL="0" distR="0" wp14:anchorId="39D9A163" wp14:editId="6D113245">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14:paraId="5E2036EF" w14:textId="77777777">
        <w:trPr>
          <w:cantSplit/>
        </w:trPr>
        <w:tc>
          <w:tcPr>
            <w:tcW w:w="1620" w:type="dxa"/>
            <w:tcBorders>
              <w:bottom w:val="double" w:sz="4" w:space="0" w:color="auto"/>
              <w:right w:val="double" w:sz="4" w:space="0" w:color="auto"/>
            </w:tcBorders>
            <w:shd w:val="clear" w:color="auto" w:fill="E0E0E0"/>
            <w:vAlign w:val="center"/>
          </w:tcPr>
          <w:p w14:paraId="3FA1048C" w14:textId="77777777" w:rsidR="00E745D5" w:rsidRDefault="00896C62">
            <w:pPr>
              <w:keepNext/>
              <w:keepLines/>
              <w:jc w:val="center"/>
              <w:rPr>
                <w:b/>
              </w:rPr>
            </w:pPr>
            <w:r>
              <w:rPr>
                <w:noProof/>
                <w:position w:val="-10"/>
                <w:lang w:val="en-US" w:eastAsia="en-US"/>
              </w:rPr>
              <w:drawing>
                <wp:inline distT="0" distB="0" distL="0" distR="0" wp14:anchorId="47C28311" wp14:editId="0C2B02B6">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1F385091" w14:textId="77777777" w:rsidR="00E745D5" w:rsidRDefault="00896C62">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4E779F1F" w14:textId="77777777" w:rsidR="00E745D5" w:rsidRDefault="00896C62">
            <w:pPr>
              <w:keepNext/>
              <w:keepLines/>
              <w:jc w:val="center"/>
              <w:rPr>
                <w:b/>
              </w:rPr>
            </w:pPr>
            <w:r>
              <w:rPr>
                <w:b/>
                <w:noProof/>
                <w:position w:val="-10"/>
                <w:sz w:val="22"/>
                <w:lang w:val="en-US" w:eastAsia="en-US"/>
              </w:rPr>
              <w:drawing>
                <wp:inline distT="0" distB="0" distL="0" distR="0" wp14:anchorId="6913CA4B" wp14:editId="374498B5">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14:paraId="57E561F1" w14:textId="77777777">
        <w:trPr>
          <w:cantSplit/>
          <w:trHeight w:val="453"/>
        </w:trPr>
        <w:tc>
          <w:tcPr>
            <w:tcW w:w="1620" w:type="dxa"/>
            <w:tcBorders>
              <w:top w:val="double" w:sz="4" w:space="0" w:color="auto"/>
              <w:right w:val="double" w:sz="4" w:space="0" w:color="auto"/>
            </w:tcBorders>
            <w:shd w:val="clear" w:color="auto" w:fill="auto"/>
            <w:vAlign w:val="center"/>
          </w:tcPr>
          <w:p w14:paraId="14E86464" w14:textId="77777777" w:rsidR="00E745D5" w:rsidRDefault="00896C62">
            <w:pPr>
              <w:keepNext/>
              <w:keepLines/>
              <w:jc w:val="center"/>
            </w:pPr>
            <w:r>
              <w:t>12</w:t>
            </w:r>
          </w:p>
        </w:tc>
        <w:tc>
          <w:tcPr>
            <w:tcW w:w="2700" w:type="dxa"/>
            <w:tcBorders>
              <w:top w:val="double" w:sz="4" w:space="0" w:color="auto"/>
              <w:left w:val="double" w:sz="4" w:space="0" w:color="auto"/>
            </w:tcBorders>
            <w:vAlign w:val="center"/>
          </w:tcPr>
          <w:p w14:paraId="32600395" w14:textId="77777777" w:rsidR="00E745D5" w:rsidRDefault="00896C62">
            <w:pPr>
              <w:keepNext/>
              <w:keepLines/>
              <w:jc w:val="center"/>
            </w:pPr>
            <w:r>
              <w:t>0, 1, …, 255</w:t>
            </w:r>
          </w:p>
        </w:tc>
        <w:tc>
          <w:tcPr>
            <w:tcW w:w="3600" w:type="dxa"/>
            <w:tcBorders>
              <w:top w:val="double" w:sz="4" w:space="0" w:color="auto"/>
            </w:tcBorders>
            <w:vAlign w:val="center"/>
          </w:tcPr>
          <w:p w14:paraId="287627E6" w14:textId="77777777" w:rsidR="00E745D5" w:rsidRDefault="00896C62">
            <w:pPr>
              <w:keepNext/>
              <w:keepLines/>
              <w:jc w:val="center"/>
            </w:pPr>
            <w:r>
              <w:t>1, 2, …, 256</w:t>
            </w:r>
          </w:p>
        </w:tc>
      </w:tr>
      <w:tr w:rsidR="00E745D5" w14:paraId="4B1286F9" w14:textId="77777777">
        <w:trPr>
          <w:cantSplit/>
          <w:trHeight w:val="446"/>
        </w:trPr>
        <w:tc>
          <w:tcPr>
            <w:tcW w:w="1620" w:type="dxa"/>
            <w:tcBorders>
              <w:top w:val="single" w:sz="4" w:space="0" w:color="auto"/>
              <w:right w:val="double" w:sz="4" w:space="0" w:color="auto"/>
            </w:tcBorders>
            <w:shd w:val="clear" w:color="auto" w:fill="auto"/>
            <w:vAlign w:val="center"/>
          </w:tcPr>
          <w:p w14:paraId="15EB4E05" w14:textId="77777777" w:rsidR="00E745D5" w:rsidRDefault="00896C62">
            <w:pPr>
              <w:keepNext/>
              <w:keepLines/>
              <w:jc w:val="center"/>
            </w:pPr>
            <w:r>
              <w:t>13</w:t>
            </w:r>
          </w:p>
        </w:tc>
        <w:tc>
          <w:tcPr>
            <w:tcW w:w="2700" w:type="dxa"/>
            <w:tcBorders>
              <w:top w:val="single" w:sz="4" w:space="0" w:color="auto"/>
              <w:left w:val="double" w:sz="4" w:space="0" w:color="auto"/>
            </w:tcBorders>
            <w:vAlign w:val="center"/>
          </w:tcPr>
          <w:p w14:paraId="7F1CC5C4" w14:textId="77777777" w:rsidR="00E745D5" w:rsidRDefault="00896C62">
            <w:pPr>
              <w:keepNext/>
              <w:keepLines/>
              <w:jc w:val="center"/>
            </w:pPr>
            <w:r>
              <w:t>0, 1, …, 255</w:t>
            </w:r>
          </w:p>
        </w:tc>
        <w:tc>
          <w:tcPr>
            <w:tcW w:w="3600" w:type="dxa"/>
            <w:tcBorders>
              <w:top w:val="single" w:sz="4" w:space="0" w:color="auto"/>
            </w:tcBorders>
            <w:vAlign w:val="center"/>
          </w:tcPr>
          <w:p w14:paraId="0DDBFA00" w14:textId="77777777" w:rsidR="00E745D5" w:rsidRDefault="00896C62">
            <w:pPr>
              <w:keepNext/>
              <w:keepLines/>
              <w:jc w:val="center"/>
            </w:pPr>
            <w:r>
              <w:t>-1, -2, …, -256</w:t>
            </w:r>
          </w:p>
        </w:tc>
      </w:tr>
      <w:tr w:rsidR="00E745D5" w14:paraId="3EF830AE" w14:textId="77777777">
        <w:trPr>
          <w:cantSplit/>
          <w:trHeight w:val="446"/>
        </w:trPr>
        <w:tc>
          <w:tcPr>
            <w:tcW w:w="1620" w:type="dxa"/>
            <w:tcBorders>
              <w:top w:val="single" w:sz="4" w:space="0" w:color="auto"/>
              <w:right w:val="double" w:sz="4" w:space="0" w:color="auto"/>
            </w:tcBorders>
            <w:shd w:val="clear" w:color="auto" w:fill="auto"/>
            <w:vAlign w:val="center"/>
          </w:tcPr>
          <w:p w14:paraId="20D0E868" w14:textId="77777777" w:rsidR="00E745D5" w:rsidRDefault="00896C62">
            <w:pPr>
              <w:keepNext/>
              <w:keepLines/>
              <w:jc w:val="center"/>
            </w:pPr>
            <w:r>
              <w:t>14</w:t>
            </w:r>
          </w:p>
        </w:tc>
        <w:tc>
          <w:tcPr>
            <w:tcW w:w="2700" w:type="dxa"/>
            <w:tcBorders>
              <w:top w:val="single" w:sz="4" w:space="0" w:color="auto"/>
              <w:left w:val="double" w:sz="4" w:space="0" w:color="auto"/>
            </w:tcBorders>
            <w:vAlign w:val="center"/>
          </w:tcPr>
          <w:p w14:paraId="0970B17B" w14:textId="77777777" w:rsidR="00E745D5" w:rsidRDefault="00896C62">
            <w:pPr>
              <w:keepNext/>
              <w:keepLines/>
              <w:jc w:val="center"/>
            </w:pPr>
            <w:r>
              <w:t>0, 1, …, 255</w:t>
            </w:r>
          </w:p>
        </w:tc>
        <w:tc>
          <w:tcPr>
            <w:tcW w:w="3600" w:type="dxa"/>
            <w:tcBorders>
              <w:top w:val="single" w:sz="4" w:space="0" w:color="auto"/>
            </w:tcBorders>
            <w:vAlign w:val="center"/>
          </w:tcPr>
          <w:p w14:paraId="43556B0A" w14:textId="77777777" w:rsidR="00E745D5" w:rsidRDefault="00896C62">
            <w:pPr>
              <w:keepNext/>
              <w:keepLines/>
              <w:jc w:val="center"/>
            </w:pPr>
            <w:r>
              <w:t>Reserved, Reserved, …, Reserved</w:t>
            </w:r>
          </w:p>
        </w:tc>
      </w:tr>
    </w:tbl>
    <w:p w14:paraId="52705914" w14:textId="77777777" w:rsidR="00E745D5" w:rsidRDefault="00E745D5"/>
    <w:p w14:paraId="3B163440" w14:textId="77777777" w:rsidR="00E745D5" w:rsidRDefault="00E745D5">
      <w:pPr>
        <w:spacing w:after="120"/>
        <w:jc w:val="center"/>
        <w:rPr>
          <w:b/>
          <w:bCs/>
          <w:color w:val="FF0000"/>
          <w:sz w:val="22"/>
          <w:lang w:eastAsia="zh-CN"/>
        </w:rPr>
      </w:pPr>
    </w:p>
    <w:p w14:paraId="5DDF48E0" w14:textId="77777777" w:rsidR="00E745D5" w:rsidRDefault="00896C62">
      <w:pPr>
        <w:jc w:val="center"/>
        <w:rPr>
          <w:szCs w:val="28"/>
        </w:rPr>
      </w:pPr>
      <w:r>
        <w:rPr>
          <w:b/>
          <w:bCs/>
          <w:color w:val="FF0000"/>
          <w:sz w:val="22"/>
          <w:lang w:eastAsia="zh-CN"/>
        </w:rPr>
        <w:t>&lt;Unchanged parts are omitted&gt;</w:t>
      </w:r>
    </w:p>
    <w:p w14:paraId="59FB9A1B" w14:textId="77777777" w:rsidR="00E745D5" w:rsidRDefault="00E745D5">
      <w:pPr>
        <w:spacing w:after="120"/>
        <w:jc w:val="center"/>
        <w:rPr>
          <w:b/>
          <w:bCs/>
          <w:color w:val="FF0000"/>
          <w:sz w:val="22"/>
          <w:lang w:eastAsia="zh-CN"/>
        </w:rPr>
      </w:pPr>
    </w:p>
    <w:p w14:paraId="2453EAC2" w14:textId="77777777" w:rsidR="00E745D5" w:rsidRDefault="00E745D5">
      <w:pPr>
        <w:rPr>
          <w:iCs/>
          <w:color w:val="000000"/>
          <w:lang w:eastAsia="zh-CN"/>
        </w:rPr>
      </w:pPr>
    </w:p>
    <w:p w14:paraId="4261CC00" w14:textId="77777777" w:rsidR="00E745D5" w:rsidRDefault="00896C62">
      <w:pPr>
        <w:spacing w:after="120"/>
        <w:rPr>
          <w:rFonts w:eastAsia="SimSun"/>
          <w:lang w:eastAsia="zh-CN"/>
        </w:rPr>
      </w:pPr>
      <w:r>
        <w:rPr>
          <w:rFonts w:eastAsia="SimSun"/>
          <w:lang w:eastAsia="zh-CN"/>
        </w:rPr>
        <w:t>--------------------------------------------------------- END -----------------------------------------------------------</w:t>
      </w:r>
    </w:p>
    <w:p w14:paraId="3CDBE654" w14:textId="77777777" w:rsidR="00E745D5" w:rsidRDefault="00896C62">
      <w:pPr>
        <w:pStyle w:val="Heading1"/>
      </w:pPr>
      <w:r>
        <w:t>CSI-RS enhancements in DRS</w:t>
      </w:r>
    </w:p>
    <w:p w14:paraId="5B20058C" w14:textId="77777777" w:rsidR="00E745D5" w:rsidRDefault="00896C62">
      <w:pPr>
        <w:outlineLvl w:val="1"/>
        <w:rPr>
          <w:b/>
          <w:bCs/>
          <w:u w:val="single"/>
          <w:lang w:eastAsia="en-US"/>
        </w:rPr>
      </w:pPr>
      <w:r>
        <w:rPr>
          <w:b/>
          <w:bCs/>
          <w:u w:val="single"/>
          <w:lang w:eastAsia="en-US"/>
        </w:rPr>
        <w:t>Issue 3.1: On CSI-RS configuration enhancements:</w:t>
      </w:r>
    </w:p>
    <w:p w14:paraId="7681AE50" w14:textId="77777777" w:rsidR="00E745D5" w:rsidRDefault="00896C62">
      <w:pPr>
        <w:rPr>
          <w:lang w:eastAsia="en-US"/>
        </w:rPr>
      </w:pPr>
      <w:r>
        <w:rPr>
          <w:lang w:eastAsia="en-US"/>
        </w:rPr>
        <w:t>[1], [2], [3], [5], and [8] discussed CSI-RS configurations in NR-U.</w:t>
      </w:r>
    </w:p>
    <w:p w14:paraId="680926D3" w14:textId="77777777" w:rsidR="00E745D5" w:rsidRDefault="00896C62">
      <w:pPr>
        <w:rPr>
          <w:lang w:eastAsia="en-US"/>
        </w:rPr>
      </w:pPr>
      <w:r>
        <w:rPr>
          <w:lang w:eastAsia="en-US"/>
        </w:rPr>
        <w:t>In [1] and [2], [3], CSI-RS configuration enhancement not needed</w:t>
      </w:r>
    </w:p>
    <w:p w14:paraId="42235EEB" w14:textId="77777777" w:rsidR="00E745D5" w:rsidRDefault="00896C62">
      <w:pPr>
        <w:rPr>
          <w:lang w:eastAsia="en-US"/>
        </w:rPr>
      </w:pPr>
      <w:r>
        <w:rPr>
          <w:lang w:eastAsia="en-US"/>
        </w:rPr>
        <w:t>In [5], the following enhancement is proposed:</w:t>
      </w:r>
    </w:p>
    <w:p w14:paraId="61FD3749" w14:textId="77777777" w:rsidR="00E745D5" w:rsidRDefault="00896C62">
      <w:pPr>
        <w:spacing w:after="0"/>
        <w:rPr>
          <w:b/>
        </w:rPr>
      </w:pPr>
      <w:r>
        <w:rPr>
          <w:b/>
        </w:rPr>
        <w:t xml:space="preserve">Proposal in [5]: At least for RLM, NR-U shall support the following enhancement to CSI-RS as part of discovery burst: </w:t>
      </w:r>
    </w:p>
    <w:p w14:paraId="4A3EC429" w14:textId="77777777" w:rsidR="00E745D5" w:rsidRDefault="00896C62">
      <w:pPr>
        <w:pStyle w:val="ListParagraph"/>
        <w:numPr>
          <w:ilvl w:val="0"/>
          <w:numId w:val="12"/>
        </w:numPr>
        <w:kinsoku/>
        <w:overflowPunct/>
        <w:adjustRightInd/>
        <w:spacing w:after="0"/>
        <w:jc w:val="both"/>
        <w:textAlignment w:val="auto"/>
        <w:rPr>
          <w:b/>
        </w:rPr>
      </w:pPr>
      <w:r>
        <w:rPr>
          <w:b/>
        </w:rPr>
        <w:t xml:space="preserve">UE assumes a CSI-RS resource has at least one transmission occasions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 xml:space="preserve">; </w:t>
      </w:r>
    </w:p>
    <w:p w14:paraId="0A317A30" w14:textId="77777777" w:rsidR="00E745D5" w:rsidRDefault="00896C62">
      <w:pPr>
        <w:pStyle w:val="ListParagraph"/>
        <w:numPr>
          <w:ilvl w:val="0"/>
          <w:numId w:val="12"/>
        </w:numPr>
        <w:kinsoku/>
        <w:overflowPunct/>
        <w:adjustRightInd/>
        <w:spacing w:after="0"/>
        <w:jc w:val="both"/>
        <w:textAlignment w:val="auto"/>
        <w:rPr>
          <w:b/>
        </w:rPr>
      </w:pPr>
      <w:r>
        <w:rPr>
          <w:b/>
        </w:rPr>
        <w:lastRenderedPageBreak/>
        <w:t xml:space="preserve">The initial condition for generating the CSI-RS sequence in a discovery burst transmission window is the same in at least one transmission occasions and according to </w:t>
      </w:r>
    </w:p>
    <w:p w14:paraId="27294155" w14:textId="77777777" w:rsidR="00E745D5" w:rsidRDefault="00474B12">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sidR="00896C62">
        <w:rPr>
          <w:b/>
        </w:rPr>
        <w:t>.</w:t>
      </w:r>
    </w:p>
    <w:p w14:paraId="56A0EC6E" w14:textId="77777777" w:rsidR="00E745D5" w:rsidRDefault="00896C62">
      <w:pPr>
        <w:rPr>
          <w:color w:val="FF0000"/>
          <w:lang w:val="en-US"/>
        </w:rPr>
      </w:pPr>
      <w:r>
        <w:rPr>
          <w:color w:val="FF0000"/>
          <w:lang w:val="en-US"/>
        </w:rPr>
        <w:t>============================== Start of TP for TS 38.213 =================================</w:t>
      </w:r>
    </w:p>
    <w:p w14:paraId="769B26C7" w14:textId="77777777" w:rsidR="00E745D5" w:rsidRDefault="00896C62">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14:paraId="392B92EF" w14:textId="77777777" w:rsidR="00E745D5" w:rsidRDefault="00896C62">
      <w:pPr>
        <w:rPr>
          <w:color w:val="FF0000"/>
          <w:lang w:val="en-US"/>
        </w:rPr>
      </w:pPr>
      <w:r>
        <w:rPr>
          <w:color w:val="FF0000"/>
          <w:lang w:val="en-US"/>
        </w:rPr>
        <w:t>============================= Unchanged Texts Omitted =================================</w:t>
      </w:r>
    </w:p>
    <w:p w14:paraId="57B0B15E" w14:textId="77777777" w:rsidR="00E745D5" w:rsidRDefault="00896C62">
      <w:pPr>
        <w:rPr>
          <w:lang w:eastAsia="ja-JP"/>
        </w:rPr>
      </w:pPr>
      <w:r>
        <w:t xml:space="preserve">For operation with shared spectrum channel access, when a UE is provided a SS/PBCH block index by </w:t>
      </w:r>
      <w:proofErr w:type="spellStart"/>
      <w:r>
        <w:rPr>
          <w:i/>
        </w:rPr>
        <w:t>ssb</w:t>
      </w:r>
      <w:proofErr w:type="spellEnd"/>
      <w:r>
        <w:rPr>
          <w:i/>
        </w:rPr>
        <w:t>-Index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14:paraId="3091351F" w14:textId="77777777" w:rsidR="00E745D5" w:rsidRDefault="00896C62">
      <w:ins w:id="142" w:author="Author">
        <w:r>
          <w:t xml:space="preserve">For operation with shared spectrum channel access, when a UE is provided a CSI-RS resource configuration index by </w:t>
        </w:r>
        <w:proofErr w:type="spellStart"/>
        <w:r>
          <w:rPr>
            <w:i/>
          </w:rPr>
          <w:t>csi</w:t>
        </w:r>
        <w:proofErr w:type="spellEnd"/>
        <w:r>
          <w:rPr>
            <w:i/>
          </w:rPr>
          <w:t>-RS-Index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14:paraId="6F2803B3" w14:textId="77777777" w:rsidR="00E745D5" w:rsidRDefault="00896C62">
      <w:pPr>
        <w:rPr>
          <w:color w:val="FF0000"/>
          <w:lang w:val="en-US"/>
        </w:rPr>
      </w:pPr>
      <w:r>
        <w:rPr>
          <w:color w:val="FF0000"/>
          <w:lang w:val="en-US"/>
        </w:rPr>
        <w:t>============================= Unchanged Texts Omitted =================================</w:t>
      </w:r>
    </w:p>
    <w:p w14:paraId="6D22E5BB" w14:textId="77777777" w:rsidR="00E745D5" w:rsidRDefault="00896C62">
      <w:pPr>
        <w:rPr>
          <w:color w:val="FF0000"/>
          <w:lang w:val="en-US"/>
        </w:rPr>
      </w:pPr>
      <w:r>
        <w:rPr>
          <w:color w:val="FF0000"/>
          <w:lang w:val="en-US"/>
        </w:rPr>
        <w:t>============================== End of TP for TS 38.213 =================================</w:t>
      </w:r>
    </w:p>
    <w:p w14:paraId="6ED432F0" w14:textId="77777777" w:rsidR="00E745D5" w:rsidRDefault="00896C62">
      <w:pPr>
        <w:rPr>
          <w:color w:val="FF0000"/>
          <w:lang w:val="en-US"/>
        </w:rPr>
      </w:pPr>
      <w:r>
        <w:rPr>
          <w:color w:val="FF0000"/>
          <w:lang w:val="en-US"/>
        </w:rPr>
        <w:t>============================== Start of TP for TS 38.211 =================================</w:t>
      </w:r>
    </w:p>
    <w:p w14:paraId="5DB312B4" w14:textId="77777777" w:rsidR="00E745D5" w:rsidRDefault="00896C62">
      <w:pPr>
        <w:rPr>
          <w:rFonts w:ascii="Arial" w:hAnsi="Arial" w:cs="Arial"/>
          <w:sz w:val="24"/>
        </w:rPr>
      </w:pPr>
      <w:bookmarkStart w:id="143" w:name="_Toc19796515"/>
      <w:bookmarkStart w:id="144" w:name="_Toc26459741"/>
      <w:bookmarkStart w:id="145" w:name="_Toc29230391"/>
      <w:bookmarkStart w:id="146" w:name="_Toc36026650"/>
      <w:r>
        <w:rPr>
          <w:rFonts w:ascii="Arial" w:hAnsi="Arial" w:cs="Arial"/>
          <w:sz w:val="24"/>
        </w:rPr>
        <w:t>7.4.1.5.2</w:t>
      </w:r>
      <w:r>
        <w:rPr>
          <w:rFonts w:ascii="Arial" w:hAnsi="Arial" w:cs="Arial"/>
          <w:sz w:val="24"/>
        </w:rPr>
        <w:tab/>
        <w:t>Sequence generation</w:t>
      </w:r>
      <w:bookmarkEnd w:id="143"/>
      <w:bookmarkEnd w:id="144"/>
      <w:bookmarkEnd w:id="145"/>
      <w:bookmarkEnd w:id="146"/>
    </w:p>
    <w:p w14:paraId="39E1646C" w14:textId="77777777" w:rsidR="00E745D5" w:rsidRDefault="00896C62">
      <w:r>
        <w:t xml:space="preserve">The UE shall assume the reference-signal sequence </w:t>
      </w:r>
      <w:r>
        <w:rPr>
          <w:position w:val="-10"/>
        </w:rPr>
        <w:object w:dxaOrig="470" w:dyaOrig="320" w14:anchorId="5704EC4A">
          <v:shape id="_x0000_i1039" type="#_x0000_t75" style="width:23pt;height:16.5pt" o:ole="">
            <v:imagedata r:id="rId51" o:title=""/>
          </v:shape>
          <o:OLEObject Type="Embed" ProgID="Equation.3" ShapeID="_x0000_i1039" DrawAspect="Content" ObjectID="_1651931365" r:id="rId52"/>
        </w:object>
      </w:r>
      <w:r>
        <w:t xml:space="preserve"> is defined by</w:t>
      </w:r>
    </w:p>
    <w:p w14:paraId="0A0421D7" w14:textId="77777777" w:rsidR="00E745D5" w:rsidRDefault="00896C62">
      <w:pPr>
        <w:pStyle w:val="EQ"/>
        <w:jc w:val="center"/>
      </w:pPr>
      <w:r>
        <w:rPr>
          <w:position w:val="-26"/>
        </w:rPr>
        <w:object w:dxaOrig="3900" w:dyaOrig="620" w14:anchorId="2FE253B5">
          <v:shape id="_x0000_i1040" type="#_x0000_t75" style="width:195pt;height:31pt" o:ole="">
            <v:imagedata r:id="rId53" o:title=""/>
          </v:shape>
          <o:OLEObject Type="Embed" ProgID="Equation.3" ShapeID="_x0000_i1040" DrawAspect="Content" ObjectID="_1651931366" r:id="rId54"/>
        </w:object>
      </w:r>
    </w:p>
    <w:p w14:paraId="01493F0C" w14:textId="77777777" w:rsidR="00E745D5" w:rsidRDefault="00896C62">
      <w:r>
        <w:t xml:space="preserve">where the pseudo-random sequence </w:t>
      </w:r>
      <w:r>
        <w:rPr>
          <w:position w:val="-10"/>
        </w:rPr>
        <w:object w:dxaOrig="380" w:dyaOrig="320" w14:anchorId="4E6466BA">
          <v:shape id="_x0000_i1041" type="#_x0000_t75" style="width:19pt;height:16.5pt" o:ole="">
            <v:imagedata r:id="rId55" o:title=""/>
          </v:shape>
          <o:OLEObject Type="Embed" ProgID="Equation.3" ShapeID="_x0000_i1041" DrawAspect="Content" ObjectID="_1651931367" r:id="rId56"/>
        </w:object>
      </w:r>
      <w:r>
        <w:t xml:space="preserve"> is defined in clause 5.2.1. The pseudo-random sequence generator shall be initialised with</w:t>
      </w:r>
    </w:p>
    <w:p w14:paraId="4B4BEFA2" w14:textId="77777777" w:rsidR="00E745D5" w:rsidRDefault="00474B12">
      <w:pPr>
        <w:pStyle w:val="EQ"/>
        <w:jc w:val="center"/>
        <w:rPr>
          <w:del w:id="147" w:author="Author" w:date="1900-01-01T00:00:00Z"/>
        </w:rPr>
      </w:pPr>
      <m:oMathPara>
        <m:oMath>
          <m:sSub>
            <m:sSubPr>
              <m:ctrlPr>
                <w:del w:id="148" w:author="Author">
                  <w:rPr>
                    <w:rFonts w:ascii="Cambria Math" w:hAnsi="Cambria Math"/>
                  </w:rPr>
                </w:del>
              </m:ctrlPr>
            </m:sSubPr>
            <m:e>
              <m:r>
                <w:del w:id="149" w:author="Author">
                  <w:rPr>
                    <w:rFonts w:ascii="Cambria Math" w:hAnsi="Cambria Math"/>
                  </w:rPr>
                  <m:t>c</m:t>
                </w:del>
              </m:r>
            </m:e>
            <m:sub>
              <m:r>
                <w:del w:id="150" w:author="Author">
                  <m:rPr>
                    <m:nor/>
                  </m:rPr>
                  <m:t>init</m:t>
                </w:del>
              </m:r>
            </m:sub>
          </m:sSub>
          <m:r>
            <w:del w:id="151" w:author="Author">
              <m:rPr>
                <m:sty m:val="p"/>
              </m:rPr>
              <w:rPr>
                <w:rFonts w:ascii="Cambria Math" w:hAnsi="Cambria Math"/>
              </w:rPr>
              <m:t>=</m:t>
            </w:del>
          </m:r>
          <m:d>
            <m:dPr>
              <m:ctrlPr>
                <w:del w:id="152" w:author="Author">
                  <w:rPr>
                    <w:rFonts w:ascii="Cambria Math" w:hAnsi="Cambria Math"/>
                  </w:rPr>
                </w:del>
              </m:ctrlPr>
            </m:dPr>
            <m:e>
              <m:sSup>
                <m:sSupPr>
                  <m:ctrlPr>
                    <w:del w:id="153" w:author="Author">
                      <w:rPr>
                        <w:rFonts w:ascii="Cambria Math" w:hAnsi="Cambria Math"/>
                      </w:rPr>
                    </w:del>
                  </m:ctrlPr>
                </m:sSupPr>
                <m:e>
                  <m:r>
                    <w:del w:id="154" w:author="Author">
                      <m:rPr>
                        <m:sty m:val="p"/>
                      </m:rPr>
                      <w:rPr>
                        <w:rFonts w:ascii="Cambria Math" w:hAnsi="Cambria Math"/>
                      </w:rPr>
                      <m:t>2</m:t>
                    </w:del>
                  </m:r>
                </m:e>
                <m:sup>
                  <m:r>
                    <w:del w:id="155" w:author="Author">
                      <m:rPr>
                        <m:sty m:val="p"/>
                      </m:rPr>
                      <w:rPr>
                        <w:rFonts w:ascii="Cambria Math" w:hAnsi="Cambria Math"/>
                      </w:rPr>
                      <m:t>10</m:t>
                    </w:del>
                  </m:r>
                </m:sup>
              </m:sSup>
              <m:d>
                <m:dPr>
                  <m:ctrlPr>
                    <w:del w:id="156" w:author="Author">
                      <w:rPr>
                        <w:rFonts w:ascii="Cambria Math" w:hAnsi="Cambria Math"/>
                      </w:rPr>
                    </w:del>
                  </m:ctrlPr>
                </m:dPr>
                <m:e>
                  <m:sSubSup>
                    <m:sSubSupPr>
                      <m:ctrlPr>
                        <w:del w:id="157" w:author="Author">
                          <w:rPr>
                            <w:rFonts w:ascii="Cambria Math" w:hAnsi="Cambria Math"/>
                          </w:rPr>
                        </w:del>
                      </m:ctrlPr>
                    </m:sSubSupPr>
                    <m:e>
                      <m:r>
                        <w:del w:id="158" w:author="Author">
                          <w:rPr>
                            <w:rFonts w:ascii="Cambria Math" w:hAnsi="Cambria Math"/>
                          </w:rPr>
                          <m:t>N</m:t>
                        </w:del>
                      </m:r>
                    </m:e>
                    <m:sub>
                      <m:r>
                        <w:del w:id="159" w:author="Author">
                          <m:rPr>
                            <m:nor/>
                          </m:rPr>
                          <m:t>symb</m:t>
                        </w:del>
                      </m:r>
                    </m:sub>
                    <m:sup>
                      <m:r>
                        <w:del w:id="160" w:author="Author">
                          <m:rPr>
                            <m:nor/>
                          </m:rPr>
                          <m:t>slot</m:t>
                        </w:del>
                      </m:r>
                    </m:sup>
                  </m:sSubSup>
                  <m:sSubSup>
                    <m:sSubSupPr>
                      <m:ctrlPr>
                        <w:del w:id="161" w:author="Author">
                          <w:rPr>
                            <w:rFonts w:ascii="Cambria Math" w:hAnsi="Cambria Math"/>
                          </w:rPr>
                        </w:del>
                      </m:ctrlPr>
                    </m:sSubSupPr>
                    <m:e>
                      <m:r>
                        <w:del w:id="162" w:author="Author">
                          <w:rPr>
                            <w:rFonts w:ascii="Cambria Math" w:hAnsi="Cambria Math"/>
                          </w:rPr>
                          <m:t>n</m:t>
                        </w:del>
                      </m:r>
                    </m:e>
                    <m:sub>
                      <m:r>
                        <w:del w:id="163" w:author="Author">
                          <m:rPr>
                            <m:nor/>
                          </m:rPr>
                          <m:t>s,f</m:t>
                        </w:del>
                      </m:r>
                    </m:sub>
                    <m:sup>
                      <m:r>
                        <w:del w:id="164" w:author="Author">
                          <w:rPr>
                            <w:rFonts w:ascii="Cambria Math" w:hAnsi="Cambria Math"/>
                          </w:rPr>
                          <m:t>μ</m:t>
                        </w:del>
                      </m:r>
                    </m:sup>
                  </m:sSubSup>
                  <m:r>
                    <w:del w:id="165" w:author="Author">
                      <m:rPr>
                        <m:sty m:val="p"/>
                      </m:rPr>
                      <w:rPr>
                        <w:rFonts w:ascii="Cambria Math" w:hAnsi="Cambria Math"/>
                      </w:rPr>
                      <m:t>+</m:t>
                    </w:del>
                  </m:r>
                  <m:r>
                    <w:del w:id="166" w:author="Author">
                      <w:rPr>
                        <w:rFonts w:ascii="Cambria Math" w:hAnsi="Cambria Math"/>
                      </w:rPr>
                      <m:t>l</m:t>
                    </w:del>
                  </m:r>
                  <m:r>
                    <w:del w:id="167" w:author="Author">
                      <m:rPr>
                        <m:sty m:val="p"/>
                      </m:rPr>
                      <w:rPr>
                        <w:rFonts w:ascii="Cambria Math" w:hAnsi="Cambria Math"/>
                      </w:rPr>
                      <m:t>+1</m:t>
                    </w:del>
                  </m:r>
                </m:e>
              </m:d>
              <m:d>
                <m:dPr>
                  <m:ctrlPr>
                    <w:del w:id="168" w:author="Author">
                      <w:rPr>
                        <w:rFonts w:ascii="Cambria Math" w:hAnsi="Cambria Math"/>
                      </w:rPr>
                    </w:del>
                  </m:ctrlPr>
                </m:dPr>
                <m:e>
                  <m:r>
                    <w:del w:id="169" w:author="Author">
                      <m:rPr>
                        <m:sty m:val="p"/>
                      </m:rPr>
                      <w:rPr>
                        <w:rFonts w:ascii="Cambria Math" w:hAnsi="Cambria Math"/>
                      </w:rPr>
                      <m:t>2</m:t>
                    </w:del>
                  </m:r>
                  <m:sSub>
                    <m:sSubPr>
                      <m:ctrlPr>
                        <w:del w:id="170" w:author="Author">
                          <w:rPr>
                            <w:rFonts w:ascii="Cambria Math" w:hAnsi="Cambria Math"/>
                          </w:rPr>
                        </w:del>
                      </m:ctrlPr>
                    </m:sSubPr>
                    <m:e>
                      <m:r>
                        <w:del w:id="171" w:author="Author">
                          <w:rPr>
                            <w:rFonts w:ascii="Cambria Math" w:hAnsi="Cambria Math"/>
                          </w:rPr>
                          <m:t>n</m:t>
                        </w:del>
                      </m:r>
                    </m:e>
                    <m:sub>
                      <m:r>
                        <w:del w:id="172" w:author="Author">
                          <m:rPr>
                            <m:nor/>
                          </m:rPr>
                          <m:t>ID</m:t>
                        </w:del>
                      </m:r>
                    </m:sub>
                  </m:sSub>
                  <m:r>
                    <w:del w:id="173" w:author="Author">
                      <m:rPr>
                        <m:sty m:val="p"/>
                      </m:rPr>
                      <w:rPr>
                        <w:rFonts w:ascii="Cambria Math" w:hAnsi="Cambria Math"/>
                      </w:rPr>
                      <m:t>+1</m:t>
                    </w:del>
                  </m:r>
                </m:e>
              </m:d>
              <m:r>
                <w:del w:id="174" w:author="Author">
                  <m:rPr>
                    <m:sty m:val="p"/>
                  </m:rPr>
                  <w:rPr>
                    <w:rFonts w:ascii="Cambria Math" w:hAnsi="Cambria Math"/>
                  </w:rPr>
                  <m:t>+</m:t>
                </w:del>
              </m:r>
              <m:sSub>
                <m:sSubPr>
                  <m:ctrlPr>
                    <w:del w:id="175" w:author="Author">
                      <w:rPr>
                        <w:rFonts w:ascii="Cambria Math" w:hAnsi="Cambria Math"/>
                      </w:rPr>
                    </w:del>
                  </m:ctrlPr>
                </m:sSubPr>
                <m:e>
                  <m:r>
                    <w:del w:id="176" w:author="Author">
                      <w:rPr>
                        <w:rFonts w:ascii="Cambria Math" w:hAnsi="Cambria Math"/>
                      </w:rPr>
                      <m:t>n</m:t>
                    </w:del>
                  </m:r>
                </m:e>
                <m:sub>
                  <m:r>
                    <w:del w:id="177" w:author="Author">
                      <m:rPr>
                        <m:nor/>
                      </m:rPr>
                      <m:t>ID</m:t>
                    </w:del>
                  </m:r>
                </m:sub>
              </m:sSub>
            </m:e>
          </m:d>
          <m:r>
            <w:del w:id="178" w:author="Author">
              <m:rPr>
                <m:nor/>
              </m:rPr>
              <m:t>mod</m:t>
            </w:del>
          </m:r>
          <m:sSup>
            <m:sSupPr>
              <m:ctrlPr>
                <w:del w:id="179" w:author="Author">
                  <w:rPr>
                    <w:rFonts w:ascii="Cambria Math" w:hAnsi="Cambria Math"/>
                  </w:rPr>
                </w:del>
              </m:ctrlPr>
            </m:sSupPr>
            <m:e>
              <m:r>
                <w:del w:id="180" w:author="Author">
                  <m:rPr>
                    <m:sty m:val="p"/>
                  </m:rPr>
                  <w:rPr>
                    <w:rFonts w:ascii="Cambria Math" w:hAnsi="Cambria Math"/>
                  </w:rPr>
                  <m:t>2</m:t>
                </w:del>
              </m:r>
            </m:e>
            <m:sup>
              <m:r>
                <w:del w:id="181" w:author="Author">
                  <m:rPr>
                    <m:sty m:val="p"/>
                  </m:rPr>
                  <w:rPr>
                    <w:rFonts w:ascii="Cambria Math" w:hAnsi="Cambria Math"/>
                  </w:rPr>
                  <m:t>31</m:t>
                </w:del>
              </m:r>
            </m:sup>
          </m:sSup>
        </m:oMath>
      </m:oMathPara>
    </w:p>
    <w:p w14:paraId="52BCAA97" w14:textId="77777777" w:rsidR="00E745D5" w:rsidRDefault="00474B12">
      <w:pPr>
        <w:pStyle w:val="EQ"/>
        <w:jc w:val="center"/>
        <w:rPr>
          <w:ins w:id="182" w:author="Author" w:date="1900-01-01T00:00:00Z"/>
        </w:rPr>
      </w:pPr>
      <m:oMathPara>
        <m:oMath>
          <m:sSub>
            <m:sSubPr>
              <m:ctrlPr>
                <w:ins w:id="183" w:author="Author">
                  <w:rPr>
                    <w:rFonts w:ascii="Cambria Math" w:hAnsi="Cambria Math"/>
                  </w:rPr>
                </w:ins>
              </m:ctrlPr>
            </m:sSubPr>
            <m:e>
              <m:r>
                <w:ins w:id="184" w:author="Author">
                  <w:rPr>
                    <w:rFonts w:ascii="Cambria Math" w:hAnsi="Cambria Math"/>
                  </w:rPr>
                  <m:t>c</m:t>
                </w:ins>
              </m:r>
            </m:e>
            <m:sub>
              <m:r>
                <w:ins w:id="185" w:author="Author">
                  <m:rPr>
                    <m:nor/>
                  </m:rPr>
                  <m:t>init</m:t>
                </w:ins>
              </m:r>
            </m:sub>
          </m:sSub>
          <m:r>
            <w:ins w:id="186" w:author="Author">
              <m:rPr>
                <m:sty m:val="p"/>
              </m:rPr>
              <w:rPr>
                <w:rFonts w:ascii="Cambria Math" w:hAnsi="Cambria Math"/>
              </w:rPr>
              <m:t>=</m:t>
            </w:ins>
          </m:r>
          <m:d>
            <m:dPr>
              <m:ctrlPr>
                <w:ins w:id="187" w:author="Author">
                  <w:rPr>
                    <w:rFonts w:ascii="Cambria Math" w:hAnsi="Cambria Math"/>
                  </w:rPr>
                </w:ins>
              </m:ctrlPr>
            </m:dPr>
            <m:e>
              <m:sSup>
                <m:sSupPr>
                  <m:ctrlPr>
                    <w:ins w:id="188" w:author="Author">
                      <w:rPr>
                        <w:rFonts w:ascii="Cambria Math" w:hAnsi="Cambria Math"/>
                      </w:rPr>
                    </w:ins>
                  </m:ctrlPr>
                </m:sSupPr>
                <m:e>
                  <m:r>
                    <w:ins w:id="189" w:author="Author">
                      <m:rPr>
                        <m:sty m:val="p"/>
                      </m:rPr>
                      <w:rPr>
                        <w:rFonts w:ascii="Cambria Math" w:hAnsi="Cambria Math"/>
                      </w:rPr>
                      <m:t>2</m:t>
                    </w:ins>
                  </m:r>
                </m:e>
                <m:sup>
                  <m:r>
                    <w:ins w:id="190" w:author="Author">
                      <m:rPr>
                        <m:sty m:val="p"/>
                      </m:rPr>
                      <w:rPr>
                        <w:rFonts w:ascii="Cambria Math" w:hAnsi="Cambria Math"/>
                      </w:rPr>
                      <m:t>10</m:t>
                    </w:ins>
                  </m:r>
                </m:sup>
              </m:sSup>
              <m:d>
                <m:dPr>
                  <m:ctrlPr>
                    <w:ins w:id="191" w:author="Author">
                      <w:rPr>
                        <w:rFonts w:ascii="Cambria Math" w:hAnsi="Cambria Math"/>
                      </w:rPr>
                    </w:ins>
                  </m:ctrlPr>
                </m:dPr>
                <m:e>
                  <m:sSubSup>
                    <m:sSubSupPr>
                      <m:ctrlPr>
                        <w:ins w:id="192" w:author="Author">
                          <w:rPr>
                            <w:rFonts w:ascii="Cambria Math" w:hAnsi="Cambria Math"/>
                          </w:rPr>
                        </w:ins>
                      </m:ctrlPr>
                    </m:sSubSupPr>
                    <m:e>
                      <m:r>
                        <w:ins w:id="193" w:author="Author">
                          <w:rPr>
                            <w:rFonts w:ascii="Cambria Math" w:hAnsi="Cambria Math"/>
                          </w:rPr>
                          <m:t>N</m:t>
                        </w:ins>
                      </m:r>
                    </m:e>
                    <m:sub>
                      <m:r>
                        <w:ins w:id="194" w:author="Author">
                          <m:rPr>
                            <m:nor/>
                          </m:rPr>
                          <m:t>symb</m:t>
                        </w:ins>
                      </m:r>
                    </m:sub>
                    <m:sup>
                      <m:r>
                        <w:ins w:id="195" w:author="Author">
                          <m:rPr>
                            <m:nor/>
                          </m:rPr>
                          <m:t>slot</m:t>
                        </w:ins>
                      </m:r>
                    </m:sup>
                  </m:sSubSup>
                  <m:sSubSup>
                    <m:sSubSupPr>
                      <m:ctrlPr>
                        <w:ins w:id="196" w:author="Author">
                          <w:rPr>
                            <w:rFonts w:ascii="Cambria Math" w:hAnsi="Cambria Math"/>
                          </w:rPr>
                        </w:ins>
                      </m:ctrlPr>
                    </m:sSubSupPr>
                    <m:e>
                      <m:acc>
                        <m:accPr>
                          <m:chr m:val="̅"/>
                          <m:ctrlPr>
                            <w:ins w:id="197" w:author="Author">
                              <w:rPr>
                                <w:rFonts w:ascii="Cambria Math" w:hAnsi="Cambria Math"/>
                                <w:i/>
                              </w:rPr>
                            </w:ins>
                          </m:ctrlPr>
                        </m:accPr>
                        <m:e>
                          <m:acc>
                            <m:accPr>
                              <m:chr m:val="̅"/>
                              <m:ctrlPr>
                                <w:ins w:id="198" w:author="Author">
                                  <w:rPr>
                                    <w:rFonts w:ascii="Cambria Math" w:hAnsi="Cambria Math"/>
                                    <w:i/>
                                  </w:rPr>
                                </w:ins>
                              </m:ctrlPr>
                            </m:accPr>
                            <m:e>
                              <m:r>
                                <w:ins w:id="199" w:author="Author">
                                  <w:rPr>
                                    <w:rFonts w:ascii="Cambria Math" w:hAnsi="Cambria Math"/>
                                  </w:rPr>
                                  <m:t>n</m:t>
                                </w:ins>
                              </m:r>
                            </m:e>
                          </m:acc>
                        </m:e>
                      </m:acc>
                    </m:e>
                    <m:sub>
                      <m:r>
                        <w:ins w:id="200" w:author="Author">
                          <m:rPr>
                            <m:nor/>
                          </m:rPr>
                          <m:t>s,f</m:t>
                        </w:ins>
                      </m:r>
                    </m:sub>
                    <m:sup>
                      <m:r>
                        <w:ins w:id="201" w:author="Author">
                          <w:rPr>
                            <w:rFonts w:ascii="Cambria Math" w:hAnsi="Cambria Math"/>
                          </w:rPr>
                          <m:t>μ</m:t>
                        </w:ins>
                      </m:r>
                    </m:sup>
                  </m:sSubSup>
                  <m:r>
                    <w:ins w:id="202" w:author="Author">
                      <m:rPr>
                        <m:sty m:val="p"/>
                      </m:rPr>
                      <w:rPr>
                        <w:rFonts w:ascii="Cambria Math" w:hAnsi="Cambria Math"/>
                      </w:rPr>
                      <m:t>+</m:t>
                    </w:ins>
                  </m:r>
                  <m:r>
                    <w:ins w:id="203" w:author="Author">
                      <w:rPr>
                        <w:rFonts w:ascii="Cambria Math" w:hAnsi="Cambria Math"/>
                      </w:rPr>
                      <m:t>l</m:t>
                    </w:ins>
                  </m:r>
                  <m:r>
                    <w:ins w:id="204" w:author="Author">
                      <m:rPr>
                        <m:sty m:val="p"/>
                      </m:rPr>
                      <w:rPr>
                        <w:rFonts w:ascii="Cambria Math" w:hAnsi="Cambria Math"/>
                      </w:rPr>
                      <m:t>+1</m:t>
                    </w:ins>
                  </m:r>
                </m:e>
              </m:d>
              <m:d>
                <m:dPr>
                  <m:ctrlPr>
                    <w:ins w:id="205" w:author="Author">
                      <w:rPr>
                        <w:rFonts w:ascii="Cambria Math" w:hAnsi="Cambria Math"/>
                      </w:rPr>
                    </w:ins>
                  </m:ctrlPr>
                </m:dPr>
                <m:e>
                  <m:r>
                    <w:ins w:id="206" w:author="Author">
                      <m:rPr>
                        <m:sty m:val="p"/>
                      </m:rPr>
                      <w:rPr>
                        <w:rFonts w:ascii="Cambria Math" w:hAnsi="Cambria Math"/>
                      </w:rPr>
                      <m:t>2</m:t>
                    </w:ins>
                  </m:r>
                  <m:sSub>
                    <m:sSubPr>
                      <m:ctrlPr>
                        <w:ins w:id="207" w:author="Author">
                          <w:rPr>
                            <w:rFonts w:ascii="Cambria Math" w:hAnsi="Cambria Math"/>
                          </w:rPr>
                        </w:ins>
                      </m:ctrlPr>
                    </m:sSubPr>
                    <m:e>
                      <m:r>
                        <w:ins w:id="208" w:author="Author">
                          <w:rPr>
                            <w:rFonts w:ascii="Cambria Math" w:hAnsi="Cambria Math"/>
                          </w:rPr>
                          <m:t>n</m:t>
                        </w:ins>
                      </m:r>
                    </m:e>
                    <m:sub>
                      <m:r>
                        <w:ins w:id="209" w:author="Author">
                          <m:rPr>
                            <m:nor/>
                          </m:rPr>
                          <m:t>ID</m:t>
                        </w:ins>
                      </m:r>
                    </m:sub>
                  </m:sSub>
                  <m:r>
                    <w:ins w:id="210" w:author="Author">
                      <m:rPr>
                        <m:sty m:val="p"/>
                      </m:rPr>
                      <w:rPr>
                        <w:rFonts w:ascii="Cambria Math" w:hAnsi="Cambria Math"/>
                      </w:rPr>
                      <m:t>+1</m:t>
                    </w:ins>
                  </m:r>
                </m:e>
              </m:d>
              <m:r>
                <w:ins w:id="211" w:author="Author">
                  <m:rPr>
                    <m:sty m:val="p"/>
                  </m:rPr>
                  <w:rPr>
                    <w:rFonts w:ascii="Cambria Math" w:hAnsi="Cambria Math"/>
                  </w:rPr>
                  <m:t>+</m:t>
                </w:ins>
              </m:r>
              <m:sSub>
                <m:sSubPr>
                  <m:ctrlPr>
                    <w:ins w:id="212" w:author="Author">
                      <w:rPr>
                        <w:rFonts w:ascii="Cambria Math" w:hAnsi="Cambria Math"/>
                      </w:rPr>
                    </w:ins>
                  </m:ctrlPr>
                </m:sSubPr>
                <m:e>
                  <m:r>
                    <w:ins w:id="213" w:author="Author">
                      <w:rPr>
                        <w:rFonts w:ascii="Cambria Math" w:hAnsi="Cambria Math"/>
                      </w:rPr>
                      <m:t>n</m:t>
                    </w:ins>
                  </m:r>
                </m:e>
                <m:sub>
                  <m:r>
                    <w:ins w:id="214" w:author="Author">
                      <m:rPr>
                        <m:nor/>
                      </m:rPr>
                      <m:t>ID</m:t>
                    </w:ins>
                  </m:r>
                </m:sub>
              </m:sSub>
            </m:e>
          </m:d>
          <m:r>
            <w:ins w:id="215" w:author="Author">
              <m:rPr>
                <m:nor/>
              </m:rPr>
              <m:t>mod</m:t>
            </w:ins>
          </m:r>
          <m:sSup>
            <m:sSupPr>
              <m:ctrlPr>
                <w:ins w:id="216" w:author="Author">
                  <w:rPr>
                    <w:rFonts w:ascii="Cambria Math" w:hAnsi="Cambria Math"/>
                  </w:rPr>
                </w:ins>
              </m:ctrlPr>
            </m:sSupPr>
            <m:e>
              <m:r>
                <w:ins w:id="217" w:author="Author">
                  <m:rPr>
                    <m:sty m:val="p"/>
                  </m:rPr>
                  <w:rPr>
                    <w:rFonts w:ascii="Cambria Math" w:hAnsi="Cambria Math"/>
                  </w:rPr>
                  <m:t>2</m:t>
                </w:ins>
              </m:r>
            </m:e>
            <m:sup>
              <m:r>
                <w:ins w:id="218" w:author="Author">
                  <m:rPr>
                    <m:sty m:val="p"/>
                  </m:rPr>
                  <w:rPr>
                    <w:rFonts w:ascii="Cambria Math" w:hAnsi="Cambria Math"/>
                  </w:rPr>
                  <m:t>31</m:t>
                </w:ins>
              </m:r>
            </m:sup>
          </m:sSup>
        </m:oMath>
      </m:oMathPara>
    </w:p>
    <w:p w14:paraId="49BA5708" w14:textId="77777777" w:rsidR="00E745D5" w:rsidRDefault="00E745D5">
      <w:pPr>
        <w:rPr>
          <w:ins w:id="219" w:author="Author" w:date="1900-01-01T00:00:00Z"/>
          <w:del w:id="220" w:author="Author" w:date="1900-01-01T00:00:00Z"/>
        </w:rPr>
      </w:pPr>
    </w:p>
    <w:p w14:paraId="0CA9A68D" w14:textId="77777777" w:rsidR="00E745D5" w:rsidRDefault="00896C62">
      <w:r>
        <w:t>at the start of each OFDM symbol where</w:t>
      </w:r>
      <w:ins w:id="221"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22" w:author="Author">
                <w:rPr>
                  <w:rFonts w:ascii="Cambria Math" w:hAnsi="Cambria Math"/>
                </w:rPr>
              </w:ins>
            </m:ctrlPr>
          </m:sSubSupPr>
          <m:e>
            <m:acc>
              <m:accPr>
                <m:chr m:val="̅"/>
                <m:ctrlPr>
                  <w:ins w:id="223" w:author="Author">
                    <w:rPr>
                      <w:rFonts w:ascii="Cambria Math" w:hAnsi="Cambria Math"/>
                      <w:i/>
                    </w:rPr>
                  </w:ins>
                </m:ctrlPr>
              </m:accPr>
              <m:e>
                <m:acc>
                  <m:accPr>
                    <m:chr m:val="̅"/>
                    <m:ctrlPr>
                      <w:ins w:id="224" w:author="Author">
                        <w:rPr>
                          <w:rFonts w:ascii="Cambria Math" w:hAnsi="Cambria Math"/>
                          <w:i/>
                        </w:rPr>
                      </w:ins>
                    </m:ctrlPr>
                  </m:accPr>
                  <m:e>
                    <m:r>
                      <w:ins w:id="225" w:author="Author">
                        <w:rPr>
                          <w:rFonts w:ascii="Cambria Math" w:hAnsi="Cambria Math"/>
                        </w:rPr>
                        <m:t>n</m:t>
                      </w:ins>
                    </m:r>
                  </m:e>
                </m:acc>
              </m:e>
            </m:acc>
          </m:e>
          <m:sub>
            <m:r>
              <w:ins w:id="226" w:author="Author">
                <m:rPr>
                  <m:nor/>
                </m:rPr>
                <m:t>s,f</m:t>
              </w:ins>
            </m:r>
          </m:sub>
          <m:sup>
            <m:r>
              <w:ins w:id="227" w:author="Author">
                <w:rPr>
                  <w:rFonts w:ascii="Cambria Math" w:hAnsi="Cambria Math"/>
                </w:rPr>
                <m:t>μ</m:t>
              </w:ins>
            </m:r>
          </m:sup>
        </m:sSubSup>
        <m:r>
          <w:ins w:id="228"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9" w:author="Author">
        <w:r>
          <w:t xml:space="preserve"> otherwise</w:t>
        </w:r>
      </w:ins>
      <w:r>
        <w:t xml:space="preserve">, </w:t>
      </w:r>
      <w:r>
        <w:rPr>
          <w:position w:val="-6"/>
        </w:rPr>
        <w:object w:dxaOrig="130" w:dyaOrig="240" w14:anchorId="151C459C">
          <v:shape id="_x0000_i1042" type="#_x0000_t75" style="width:6pt;height:11.5pt" o:ole="">
            <v:imagedata r:id="rId57" o:title=""/>
          </v:shape>
          <o:OLEObject Type="Embed" ProgID="Equation.3" ShapeID="_x0000_i1042" DrawAspect="Content" ObjectID="_1651931368" r:id="rId58"/>
        </w:object>
      </w:r>
      <w:r>
        <w:t xml:space="preserve"> is the OFDM symbol number within a slot, and </w:t>
      </w:r>
      <w:r>
        <w:rPr>
          <w:position w:val="-10"/>
        </w:rPr>
        <w:object w:dxaOrig="310" w:dyaOrig="320" w14:anchorId="353D5526">
          <v:shape id="_x0000_i1043" type="#_x0000_t75" style="width:15.5pt;height:16.5pt" o:ole="">
            <v:imagedata r:id="rId59" o:title=""/>
          </v:shape>
          <o:OLEObject Type="Embed" ProgID="Equation.3" ShapeID="_x0000_i1043" DrawAspect="Content" ObjectID="_1651931369" r:id="rId60"/>
        </w:object>
      </w:r>
      <w:r>
        <w:t xml:space="preserve"> equals the higher-layer parameter </w:t>
      </w:r>
      <w:proofErr w:type="spellStart"/>
      <w:r>
        <w:t>s</w:t>
      </w:r>
      <w:r>
        <w:rPr>
          <w:i/>
        </w:rPr>
        <w:t>cramblingID</w:t>
      </w:r>
      <w:proofErr w:type="spellEnd"/>
      <w:r>
        <w:t xml:space="preserve"> or </w:t>
      </w:r>
      <w:proofErr w:type="spellStart"/>
      <w:r>
        <w:rPr>
          <w:i/>
        </w:rPr>
        <w:t>sequenceGenerationConfig</w:t>
      </w:r>
      <w:proofErr w:type="spellEnd"/>
      <w:r>
        <w:t>.</w:t>
      </w:r>
    </w:p>
    <w:p w14:paraId="3086D1F6" w14:textId="77777777" w:rsidR="00E745D5" w:rsidRDefault="00896C62">
      <w:pPr>
        <w:rPr>
          <w:color w:val="FF0000"/>
          <w:lang w:val="en-US"/>
        </w:rPr>
      </w:pPr>
      <w:r>
        <w:rPr>
          <w:color w:val="FF0000"/>
          <w:lang w:val="en-US"/>
        </w:rPr>
        <w:t>============================== End of TP for TS 38.211 =================================</w:t>
      </w:r>
    </w:p>
    <w:p w14:paraId="3F31942C" w14:textId="77777777" w:rsidR="00E745D5" w:rsidRDefault="00896C62">
      <w:pPr>
        <w:rPr>
          <w:lang w:eastAsia="en-US"/>
        </w:rPr>
      </w:pPr>
      <w:r>
        <w:rPr>
          <w:lang w:eastAsia="en-US"/>
        </w:rPr>
        <w:t>In [8], it is proposed to have different rules for CSI-RS QCL association inside and outside DRS window.</w:t>
      </w:r>
    </w:p>
    <w:p w14:paraId="6C0E3299" w14:textId="77777777" w:rsidR="00E745D5" w:rsidRDefault="00896C62">
      <w:pPr>
        <w:pStyle w:val="BodyText"/>
        <w:rPr>
          <w:rFonts w:eastAsia="Times New Roman"/>
          <w:b/>
          <w:iCs/>
        </w:rPr>
      </w:pPr>
      <w:r>
        <w:rPr>
          <w:rFonts w:eastAsia="Times New Roman"/>
          <w:b/>
          <w:iCs/>
        </w:rPr>
        <w:t>Proposal in [8]: For the CSI-RS outside DRS window, the associated SSB index should be the SSB index, for the CSI-RS inside DRS window, the associated SSB should be the candidate SSB index.</w:t>
      </w:r>
    </w:p>
    <w:p w14:paraId="77B816E2" w14:textId="77777777" w:rsidR="00E745D5" w:rsidRDefault="00E745D5">
      <w:pPr>
        <w:rPr>
          <w:lang w:eastAsia="en-US"/>
        </w:rPr>
      </w:pPr>
    </w:p>
    <w:p w14:paraId="6C52CD51" w14:textId="77777777" w:rsidR="00E745D5" w:rsidRDefault="00896C62">
      <w:pPr>
        <w:outlineLvl w:val="1"/>
        <w:rPr>
          <w:b/>
          <w:bCs/>
          <w:u w:val="single"/>
          <w:lang w:eastAsia="en-US"/>
        </w:rPr>
      </w:pPr>
      <w:r>
        <w:rPr>
          <w:b/>
          <w:bCs/>
          <w:u w:val="single"/>
          <w:lang w:eastAsia="en-US"/>
        </w:rPr>
        <w:t>Issue 3.2: On CSI-RS validation in DRS</w:t>
      </w:r>
    </w:p>
    <w:p w14:paraId="3F9B87F3" w14:textId="77777777" w:rsidR="00E745D5" w:rsidRDefault="00896C62">
      <w:pPr>
        <w:rPr>
          <w:lang w:eastAsia="en-US"/>
        </w:rPr>
      </w:pPr>
      <w:r>
        <w:rPr>
          <w:lang w:eastAsia="en-US"/>
        </w:rPr>
        <w:t>[1], [3], and [6] discussed CSI-RS validation in DRS</w:t>
      </w:r>
    </w:p>
    <w:p w14:paraId="4CBB41EE" w14:textId="77777777" w:rsidR="00E745D5" w:rsidRDefault="00896C62">
      <w:pPr>
        <w:rPr>
          <w:lang w:eastAsia="en-US"/>
        </w:rPr>
      </w:pPr>
      <w:r>
        <w:rPr>
          <w:lang w:eastAsia="en-US"/>
        </w:rPr>
        <w:t>In [1], using SSB detection to validate configured CSI-RS in the same slot with the same QCL is proposed</w:t>
      </w:r>
    </w:p>
    <w:p w14:paraId="46DD1A55" w14:textId="77777777" w:rsidR="00E745D5" w:rsidRDefault="00896C62">
      <w:pPr>
        <w:spacing w:before="120" w:after="120"/>
        <w:rPr>
          <w:b/>
        </w:rPr>
      </w:pPr>
      <w:bookmarkStart w:id="230" w:name="_Ref36842921"/>
      <w:r>
        <w:rPr>
          <w:b/>
        </w:rPr>
        <w:t xml:space="preserve">Proposal in [1]: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w:t>
      </w:r>
      <w:proofErr w:type="spellStart"/>
      <w:r>
        <w:rPr>
          <w:b/>
        </w:rPr>
        <w:t>QCLed</w:t>
      </w:r>
      <w:proofErr w:type="spellEnd"/>
      <w:r>
        <w:rPr>
          <w:b/>
        </w:rPr>
        <w:t xml:space="preserve"> SSB, UE will assume the CSI-RS is transmitted when the SSB is detected.</w:t>
      </w:r>
      <w:bookmarkEnd w:id="230"/>
    </w:p>
    <w:p w14:paraId="2B4804AC" w14:textId="77777777" w:rsidR="00E745D5" w:rsidRDefault="00896C62">
      <w:pPr>
        <w:rPr>
          <w:lang w:eastAsia="en-US"/>
        </w:rPr>
      </w:pPr>
      <w:r>
        <w:rPr>
          <w:lang w:eastAsia="en-US"/>
        </w:rPr>
        <w:t>In [3], using SSB detection to validate the closest CSI-RS with same QCL is proposed</w:t>
      </w:r>
    </w:p>
    <w:p w14:paraId="04E81381" w14:textId="77777777" w:rsidR="00E745D5" w:rsidRDefault="00896C62">
      <w:pPr>
        <w:rPr>
          <w:b/>
          <w:iCs/>
          <w:lang w:eastAsia="zh-CN"/>
        </w:rPr>
      </w:pPr>
      <w:r>
        <w:rPr>
          <w:b/>
          <w:iCs/>
        </w:rPr>
        <w:t>Proposal in [3]</w:t>
      </w:r>
      <w:r>
        <w:rPr>
          <w:rFonts w:hint="eastAsia"/>
          <w:b/>
          <w:iCs/>
          <w:lang w:eastAsia="zh-CN"/>
        </w:rPr>
        <w:t>:</w:t>
      </w:r>
      <w:r>
        <w:rPr>
          <w:b/>
          <w:iCs/>
          <w:lang w:eastAsia="zh-CN"/>
        </w:rPr>
        <w:t xml:space="preserve"> </w:t>
      </w:r>
      <w:r>
        <w:rPr>
          <w:b/>
          <w:iCs/>
        </w:rPr>
        <w:t xml:space="preserve">the valid CSI-RS resource in a DRS window is the one closest to the detected SSB and with TCI </w:t>
      </w:r>
      <w:r>
        <w:rPr>
          <w:b/>
          <w:iCs/>
        </w:rPr>
        <w:lastRenderedPageBreak/>
        <w:t>state associating with the same SSB index.</w:t>
      </w:r>
    </w:p>
    <w:p w14:paraId="5640E73F" w14:textId="77777777" w:rsidR="00E745D5" w:rsidRDefault="00896C62">
      <w:pPr>
        <w:rPr>
          <w:lang w:eastAsia="en-US"/>
        </w:rPr>
      </w:pPr>
      <w:r>
        <w:rPr>
          <w:lang w:eastAsia="en-US"/>
        </w:rPr>
        <w:t>In [6], outside COT, the CSI-RS is proposed to be validated with SSB and Type0-PDCCH.</w:t>
      </w:r>
    </w:p>
    <w:p w14:paraId="12F43C3F" w14:textId="77777777" w:rsidR="00E745D5" w:rsidRDefault="00896C62">
      <w:pPr>
        <w:rPr>
          <w:b/>
          <w:iCs/>
          <w:lang w:eastAsia="zh-CN"/>
        </w:rPr>
      </w:pPr>
      <w:r>
        <w:rPr>
          <w:b/>
          <w:iCs/>
          <w:lang w:eastAsia="zh-CN"/>
        </w:rPr>
        <w:t>Proposal 5 in [6]: Outside the COT informed by DCI format 2-0, if UE does not detect a SSB or a Type0-PDCCH overlapping with a periodic or semi-persistent CSI-RS, UE should cancel the reception of the CSI-RS.</w:t>
      </w:r>
    </w:p>
    <w:p w14:paraId="3EB806FE" w14:textId="77777777" w:rsidR="00E745D5" w:rsidRDefault="00896C62">
      <w:pPr>
        <w:rPr>
          <w:b/>
          <w:iCs/>
          <w:lang w:eastAsia="zh-CN"/>
        </w:rPr>
      </w:pPr>
      <w:r>
        <w:rPr>
          <w:b/>
          <w:iCs/>
          <w:lang w:eastAsia="zh-CN"/>
        </w:rPr>
        <w:t>Proposal 6 in [6]:: Outside the COT informed by DCI format 2-0, if UE does not detect a SSB or a Type0-PDCCH before a periodic or semi-persistent CSI-RS with time gap of X symbol(s), UE should cancel the reception of the CSI-RS.</w:t>
      </w:r>
    </w:p>
    <w:p w14:paraId="34F10A67" w14:textId="77777777" w:rsidR="00E745D5" w:rsidRDefault="00896C62">
      <w:pPr>
        <w:rPr>
          <w:iCs/>
          <w:lang w:eastAsia="zh-CN"/>
        </w:rPr>
      </w:pPr>
      <w:r>
        <w:rPr>
          <w:b/>
          <w:iCs/>
          <w:lang w:eastAsia="zh-CN"/>
        </w:rPr>
        <w:t>Proposal 7 in [6]:: Outside the COT informed by DCI format 2-0, if UE does not detect a DCI format to schedule PDSCH overlapping with a periodic or semi-persistent CSI-RS, UE should cancel the reception of the CSI-RS.</w:t>
      </w:r>
    </w:p>
    <w:p w14:paraId="1E28D9E0" w14:textId="77777777" w:rsidR="00E745D5" w:rsidRDefault="00896C62">
      <w:pPr>
        <w:rPr>
          <w:b/>
          <w:iCs/>
          <w:lang w:eastAsia="zh-CN"/>
        </w:rPr>
      </w:pPr>
      <w:r>
        <w:rPr>
          <w:b/>
          <w:iCs/>
          <w:lang w:eastAsia="zh-CN"/>
        </w:rPr>
        <w:t>Proposal 8 in [6]:: Outside the COT informed by DCI format 2-0, if a periodic or semi-persistent CSI-RS is not confined in initial active DL BWP, UE should cancel the reception of the CSI-RS.</w:t>
      </w:r>
    </w:p>
    <w:p w14:paraId="203B32A7" w14:textId="77777777" w:rsidR="00E745D5" w:rsidRDefault="00E745D5">
      <w:pPr>
        <w:rPr>
          <w:lang w:eastAsia="en-US"/>
        </w:rPr>
      </w:pPr>
    </w:p>
    <w:p w14:paraId="1A130710" w14:textId="77777777" w:rsidR="00E745D5" w:rsidRDefault="00896C62">
      <w:pPr>
        <w:outlineLvl w:val="1"/>
        <w:rPr>
          <w:b/>
          <w:bCs/>
          <w:u w:val="single"/>
          <w:lang w:eastAsia="en-US"/>
        </w:rPr>
      </w:pPr>
      <w:r>
        <w:rPr>
          <w:b/>
          <w:bCs/>
          <w:u w:val="single"/>
          <w:lang w:eastAsia="en-US"/>
        </w:rPr>
        <w:t>Issue 3.3: On CSI-RS transmission in different slots within DRS with the same QCL</w:t>
      </w:r>
    </w:p>
    <w:p w14:paraId="6702B4D8" w14:textId="77777777" w:rsidR="00E745D5" w:rsidRDefault="00896C62">
      <w:pPr>
        <w:rPr>
          <w:lang w:eastAsia="en-US"/>
        </w:rPr>
      </w:pPr>
      <w:r>
        <w:rPr>
          <w:lang w:eastAsia="en-US"/>
        </w:rPr>
        <w:t>In [3], it is further proposed to assume only one CSI-RS with the same QCL is transmitted in DRS window</w:t>
      </w:r>
    </w:p>
    <w:p w14:paraId="6DE0BFF9" w14:textId="77777777" w:rsidR="00E745D5" w:rsidRDefault="00896C62">
      <w:pPr>
        <w:rPr>
          <w:b/>
          <w:iCs/>
        </w:rPr>
      </w:pPr>
      <w:r>
        <w:rPr>
          <w:b/>
          <w:iCs/>
        </w:rPr>
        <w:t>Proposal in [3]</w:t>
      </w:r>
      <w:r>
        <w:rPr>
          <w:b/>
          <w:iCs/>
          <w:lang w:eastAsia="zh-CN"/>
        </w:rPr>
        <w:t xml:space="preserve">: </w:t>
      </w:r>
      <w:r>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623196CF" w14:textId="77777777" w:rsidR="00E745D5" w:rsidRDefault="00E745D5">
      <w:pPr>
        <w:rPr>
          <w:lang w:eastAsia="en-US"/>
        </w:rPr>
      </w:pPr>
    </w:p>
    <w:p w14:paraId="23737E02" w14:textId="77777777" w:rsidR="00E745D5" w:rsidRDefault="00896C62">
      <w:pPr>
        <w:pStyle w:val="Heading1"/>
      </w:pPr>
      <w:r>
        <w:t>PRACH enhancements</w:t>
      </w:r>
    </w:p>
    <w:p w14:paraId="20B5E167" w14:textId="77777777" w:rsidR="00E745D5" w:rsidRDefault="00896C62">
      <w:pPr>
        <w:outlineLvl w:val="1"/>
        <w:rPr>
          <w:b/>
          <w:bCs/>
          <w:u w:val="single"/>
          <w:lang w:eastAsia="en-US"/>
        </w:rPr>
      </w:pPr>
      <w:r>
        <w:rPr>
          <w:b/>
          <w:bCs/>
          <w:u w:val="single"/>
          <w:lang w:eastAsia="en-US"/>
        </w:rPr>
        <w:t>Issue 4.1: LBT gap between PRACH</w:t>
      </w:r>
    </w:p>
    <w:p w14:paraId="7C94FB9D" w14:textId="77777777" w:rsidR="00E745D5" w:rsidRDefault="00896C62">
      <w:pPr>
        <w:rPr>
          <w:lang w:eastAsia="en-US"/>
        </w:rPr>
      </w:pPr>
      <w:r>
        <w:rPr>
          <w:lang w:eastAsia="en-US"/>
        </w:rPr>
        <w:t>In [1] and [5], it is proposed to add an LBT gap between PRACH with even or odd only RO being valid.</w:t>
      </w:r>
    </w:p>
    <w:p w14:paraId="7A85B602" w14:textId="77777777" w:rsidR="00E745D5" w:rsidRDefault="00896C62">
      <w:pPr>
        <w:pStyle w:val="Caption"/>
        <w:jc w:val="both"/>
      </w:pPr>
      <w:bookmarkStart w:id="231" w:name="_Ref21019640"/>
      <w:r>
        <w:t>Proposal</w:t>
      </w:r>
      <w:r>
        <w:rPr>
          <w:b w:val="0"/>
        </w:rPr>
        <w:t xml:space="preserve"> </w:t>
      </w:r>
      <w:r>
        <w:rPr>
          <w:bCs/>
        </w:rPr>
        <w:t>in [1]:</w:t>
      </w:r>
      <w:r>
        <w:t xml:space="preserve"> To reduce the PRACH delay caused by the blockage issue, LBT </w:t>
      </w:r>
      <w:r>
        <w:rPr>
          <w:rFonts w:eastAsiaTheme="minorEastAsia" w:hint="eastAsia"/>
          <w:lang w:eastAsia="zh-CN"/>
        </w:rPr>
        <w:t>g</w:t>
      </w:r>
      <w:r>
        <w:t xml:space="preserve">ap between RACH occasions should be supported, i.e. </w:t>
      </w:r>
      <w:bookmarkEnd w:id="231"/>
      <w:r>
        <w:t>only even or odd numbered time domain RACH occasions in a RACH slot are used based on existing PRACH configurations.</w:t>
      </w:r>
    </w:p>
    <w:p w14:paraId="76A47438" w14:textId="77777777" w:rsidR="00E745D5" w:rsidRDefault="00896C62">
      <w:pPr>
        <w:spacing w:after="160"/>
      </w:pPr>
      <w:bookmarkStart w:id="232" w:name="_Hlk32419238"/>
      <w:r>
        <w:t>----------------------------------------TP1: Start TP for Section 8.1 of TS 38.213 -------------------------------------</w:t>
      </w:r>
    </w:p>
    <w:p w14:paraId="1E0B6E2C" w14:textId="77777777" w:rsidR="00E745D5" w:rsidRDefault="00896C62">
      <w:pPr>
        <w:spacing w:after="180"/>
        <w:rPr>
          <w:rFonts w:eastAsia="DengXian"/>
          <w:szCs w:val="20"/>
        </w:rPr>
      </w:pPr>
      <w:r>
        <w:rPr>
          <w:rFonts w:eastAsia="DengXian"/>
          <w:szCs w:val="20"/>
        </w:rPr>
        <w:t xml:space="preserve">For unpaired spectrum, </w:t>
      </w:r>
    </w:p>
    <w:p w14:paraId="378E6221" w14:textId="77777777" w:rsidR="00E745D5" w:rsidRDefault="00896C62">
      <w:pPr>
        <w:spacing w:after="180"/>
        <w:ind w:left="568" w:hanging="284"/>
        <w:rPr>
          <w:rFonts w:eastAsia="DengXian"/>
          <w:szCs w:val="20"/>
        </w:rPr>
      </w:pPr>
      <w:r>
        <w:rPr>
          <w:rFonts w:eastAsia="DengXian"/>
          <w:szCs w:val="20"/>
        </w:rPr>
        <w:t>-</w:t>
      </w:r>
      <w:r>
        <w:rPr>
          <w:rFonts w:eastAsia="DengXian"/>
          <w:szCs w:val="20"/>
        </w:rPr>
        <w:tab/>
        <w:t xml:space="preserve">if a UE is not provided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eastAsia="en-US"/>
        </w:rPr>
        <w:drawing>
          <wp:inline distT="0" distB="0" distL="0" distR="0" wp14:anchorId="5DA31C16" wp14:editId="55796B02">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eastAsia="en-US"/>
        </w:rPr>
        <w:drawing>
          <wp:inline distT="0" distB="0" distL="0" distR="0" wp14:anchorId="2E0AFE99" wp14:editId="76D6095F">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14:paraId="6C576527" w14:textId="77777777" w:rsidR="00E745D5" w:rsidRDefault="00896C62">
      <w:pPr>
        <w:spacing w:after="180"/>
        <w:ind w:left="851" w:hanging="284"/>
        <w:rPr>
          <w:rFonts w:eastAsia="DengXian"/>
          <w:szCs w:val="20"/>
          <w:lang w:eastAsia="zh-CN"/>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proofErr w:type="spellStart"/>
      <w:r>
        <w:rPr>
          <w:rFonts w:eastAsia="DengXian"/>
          <w:i/>
          <w:szCs w:val="20"/>
        </w:rPr>
        <w:t>ServingCellConfigCommon</w:t>
      </w:r>
      <w:proofErr w:type="spellEnd"/>
      <w:r>
        <w:rPr>
          <w:rFonts w:eastAsia="DengXian"/>
          <w:szCs w:val="20"/>
          <w:lang w:eastAsia="zh-CN"/>
        </w:rPr>
        <w:t xml:space="preserve"> </w:t>
      </w:r>
    </w:p>
    <w:p w14:paraId="6FD068D9" w14:textId="77777777" w:rsidR="00E745D5" w:rsidRDefault="00896C62">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w:t>
      </w:r>
    </w:p>
    <w:p w14:paraId="29534B63" w14:textId="77777777" w:rsidR="00E745D5" w:rsidRDefault="00896C62">
      <w:pPr>
        <w:spacing w:after="180"/>
        <w:ind w:left="851" w:hanging="284"/>
        <w:rPr>
          <w:rFonts w:eastAsia="DengXian"/>
          <w:szCs w:val="20"/>
        </w:rPr>
      </w:pPr>
      <w:r>
        <w:rPr>
          <w:rFonts w:eastAsia="DengXian"/>
          <w:szCs w:val="20"/>
        </w:rPr>
        <w:t>-</w:t>
      </w:r>
      <w:r>
        <w:rPr>
          <w:rFonts w:eastAsia="DengXian"/>
          <w:szCs w:val="20"/>
        </w:rPr>
        <w:tab/>
        <w:t xml:space="preserve">it is within UL symbols, or </w:t>
      </w:r>
    </w:p>
    <w:p w14:paraId="7B7FE6DC" w14:textId="77777777" w:rsidR="00E745D5" w:rsidRDefault="00896C62">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starts at least </w:t>
      </w:r>
      <w:r>
        <w:rPr>
          <w:rFonts w:eastAsia="DengXian"/>
          <w:noProof/>
          <w:position w:val="-12"/>
          <w:szCs w:val="20"/>
          <w:lang w:val="en-US" w:eastAsia="en-US"/>
        </w:rPr>
        <w:drawing>
          <wp:inline distT="0" distB="0" distL="0" distR="0" wp14:anchorId="0C3280E5" wp14:editId="08877C94">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eastAsia="en-US"/>
        </w:rPr>
        <w:drawing>
          <wp:inline distT="0" distB="0" distL="0" distR="0" wp14:anchorId="50C2F3C2" wp14:editId="620E49F1">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eastAsia="en-US"/>
        </w:rPr>
        <w:drawing>
          <wp:inline distT="0" distB="0" distL="0" distR="0" wp14:anchorId="5937950A" wp14:editId="445D8F74">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proofErr w:type="spellStart"/>
      <w:r>
        <w:rPr>
          <w:rFonts w:eastAsia="DengXian"/>
          <w:i/>
          <w:szCs w:val="20"/>
        </w:rPr>
        <w:t>semistatic</w:t>
      </w:r>
      <w:proofErr w:type="spellEnd"/>
      <w:r>
        <w:rPr>
          <w:rFonts w:eastAsia="DengXian"/>
          <w:szCs w:val="20"/>
        </w:rPr>
        <w:t xml:space="preserve"> is provided, does not overlap with a set of consecutive symbols before the start of a next channel occupancy time where there shall not be any transmissions, as described in [15, TS 37.213]</w:t>
      </w:r>
    </w:p>
    <w:p w14:paraId="74C87437" w14:textId="77777777" w:rsidR="00E745D5" w:rsidRDefault="00896C62">
      <w:pPr>
        <w:spacing w:after="160"/>
        <w:ind w:left="800"/>
        <w:rPr>
          <w:rFonts w:eastAsia="DengXian"/>
          <w:szCs w:val="20"/>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proofErr w:type="spellStart"/>
      <w:r>
        <w:rPr>
          <w:rFonts w:eastAsia="DengXian"/>
          <w:i/>
          <w:szCs w:val="20"/>
        </w:rPr>
        <w:t>ServingCellConfigCommon</w:t>
      </w:r>
      <w:proofErr w:type="spellEnd"/>
      <w:r>
        <w:rPr>
          <w:rFonts w:eastAsia="DengXian"/>
          <w:szCs w:val="20"/>
        </w:rPr>
        <w:t>.</w:t>
      </w:r>
    </w:p>
    <w:p w14:paraId="491F4A35" w14:textId="77777777" w:rsidR="00E745D5" w:rsidRDefault="00896C62">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hint="eastAsia"/>
          <w:color w:val="FF0000"/>
          <w:szCs w:val="20"/>
          <w:u w:val="single"/>
          <w:lang w:eastAsia="zh-CN"/>
        </w:rPr>
        <w:t>i</w:t>
      </w:r>
      <w:r>
        <w:rPr>
          <w:rFonts w:eastAsia="DengXian"/>
          <w:color w:val="FF0000"/>
          <w:szCs w:val="20"/>
          <w:u w:val="single"/>
          <w:lang w:eastAsia="zh-CN"/>
        </w:rPr>
        <w:t>f operati</w:t>
      </w:r>
      <w:r>
        <w:rPr>
          <w:rFonts w:eastAsia="DengXian" w:hint="eastAsia"/>
          <w:color w:val="FF0000"/>
          <w:szCs w:val="20"/>
          <w:u w:val="single"/>
          <w:lang w:eastAsia="zh-CN"/>
        </w:rPr>
        <w:t>ng</w:t>
      </w:r>
      <w:r>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bookmarkEnd w:id="232"/>
    <w:p w14:paraId="506EA034" w14:textId="77777777" w:rsidR="00E745D5" w:rsidRDefault="00896C62">
      <w:pPr>
        <w:spacing w:after="160"/>
      </w:pPr>
      <w:r>
        <w:lastRenderedPageBreak/>
        <w:t>----------------------------------------TP1: End TP for Section 8.1 of TS 38.213 -------------------------------------</w:t>
      </w:r>
    </w:p>
    <w:p w14:paraId="3F04D9A3" w14:textId="77777777" w:rsidR="00E745D5" w:rsidRDefault="00896C62">
      <w:pPr>
        <w:spacing w:after="0" w:line="288" w:lineRule="auto"/>
        <w:rPr>
          <w:b/>
          <w:lang w:val="en-US" w:eastAsia="ja-JP"/>
        </w:rPr>
      </w:pPr>
      <w:r>
        <w:rPr>
          <w:b/>
          <w:lang w:val="en-US" w:eastAsia="ja-JP"/>
        </w:rPr>
        <w:t xml:space="preserve">Proposal in [5]: NR-U shall support non-consecutive ROs within the same RACH slot, wherein the ROs with even/odd indexes are reserved for LBT gap. </w:t>
      </w:r>
    </w:p>
    <w:p w14:paraId="381E0786" w14:textId="77777777" w:rsidR="00E745D5" w:rsidRDefault="00896C62">
      <w:pPr>
        <w:rPr>
          <w:color w:val="FF0000"/>
          <w:lang w:val="en-US"/>
        </w:rPr>
      </w:pPr>
      <w:r>
        <w:rPr>
          <w:color w:val="FF0000"/>
          <w:lang w:val="en-US"/>
        </w:rPr>
        <w:t>============================== Start of TP for TS 38.213 =================================</w:t>
      </w:r>
    </w:p>
    <w:p w14:paraId="73137A31" w14:textId="77777777" w:rsidR="00E745D5" w:rsidRDefault="00896C62">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14:paraId="4D4393D3" w14:textId="77777777" w:rsidR="00E745D5" w:rsidRDefault="00896C62">
      <w:pPr>
        <w:rPr>
          <w:color w:val="FF0000"/>
          <w:lang w:val="en-US"/>
        </w:rPr>
      </w:pPr>
      <w:r>
        <w:rPr>
          <w:color w:val="FF0000"/>
          <w:lang w:val="en-US"/>
        </w:rPr>
        <w:t>============================= Unchanged Texts Omitted =================================</w:t>
      </w:r>
    </w:p>
    <w:p w14:paraId="348AE064" w14:textId="77777777" w:rsidR="00E745D5" w:rsidRDefault="00896C62">
      <w:r>
        <w:t xml:space="preserve">For unpaired spectrum, </w:t>
      </w:r>
    </w:p>
    <w:p w14:paraId="4ECF34E5" w14:textId="77777777" w:rsidR="00E745D5" w:rsidRDefault="00896C62">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p>
    <w:p w14:paraId="56F89B76" w14:textId="77777777" w:rsidR="00E745D5" w:rsidRDefault="00896C62">
      <w:pPr>
        <w:pStyle w:val="B2"/>
        <w:rPr>
          <w:lang w:eastAsia="zh-CN"/>
        </w:rPr>
      </w:pPr>
      <w:r>
        <w:t>-</w:t>
      </w:r>
      <w:r>
        <w:tab/>
        <w:t xml:space="preserve">the index of the SS/PBCH block is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p>
    <w:p w14:paraId="1A70D443" w14:textId="77777777" w:rsidR="00E745D5" w:rsidRDefault="00896C62">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14:paraId="758BD25F" w14:textId="77777777" w:rsidR="00E745D5" w:rsidRDefault="00896C62">
      <w:pPr>
        <w:pStyle w:val="B2"/>
      </w:pPr>
      <w:r>
        <w:t>-</w:t>
      </w:r>
      <w:r>
        <w:tab/>
        <w:t xml:space="preserve">it is within UL symbols, or </w:t>
      </w:r>
    </w:p>
    <w:p w14:paraId="10128405" w14:textId="77777777" w:rsidR="00E745D5" w:rsidRDefault="00896C62">
      <w:pPr>
        <w:pStyle w:val="B2"/>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14:paraId="596A5515" w14:textId="77777777" w:rsidR="00E745D5" w:rsidRDefault="00896C62">
      <w:pPr>
        <w:pStyle w:val="B3"/>
        <w:ind w:firstLine="400"/>
      </w:pPr>
      <w:r>
        <w:t>-</w:t>
      </w:r>
      <w:r>
        <w:tab/>
        <w:t xml:space="preserve">the index of the SS/PBCH block is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p>
    <w:p w14:paraId="5F4EDB12" w14:textId="77777777" w:rsidR="00E745D5" w:rsidRDefault="00896C62">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14:paraId="214D7CBA" w14:textId="77777777" w:rsidR="00E745D5" w:rsidRDefault="00896C62">
      <w:pPr>
        <w:pStyle w:val="TH"/>
      </w:pPr>
      <w:r>
        <w:t xml:space="preserve">Table 8.1-2: </w:t>
      </w:r>
      <m:oMath>
        <m:sSub>
          <m:sSubPr>
            <m:ctrlPr>
              <w:rPr>
                <w:rFonts w:ascii="Cambria Math" w:hAnsi="Cambria Math"/>
                <w:b w:val="0"/>
                <w:i/>
                <w:lang w:val="zh-CN"/>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7105" w:type="dxa"/>
        <w:jc w:val="center"/>
        <w:tblLayout w:type="fixed"/>
        <w:tblLook w:val="04A0" w:firstRow="1" w:lastRow="0" w:firstColumn="1" w:lastColumn="0" w:noHBand="0" w:noVBand="1"/>
      </w:tblPr>
      <w:tblGrid>
        <w:gridCol w:w="3505"/>
        <w:gridCol w:w="3600"/>
      </w:tblGrid>
      <w:tr w:rsidR="00E745D5" w14:paraId="75515031"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6EDE89D" w14:textId="77777777" w:rsidR="00E745D5" w:rsidRDefault="00896C62">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10019386" w14:textId="77777777" w:rsidR="00E745D5" w:rsidRDefault="00474B12">
            <w:pPr>
              <w:pStyle w:val="TAH"/>
            </w:pPr>
            <m:oMathPara>
              <m:oMath>
                <m:sSub>
                  <m:sSubPr>
                    <m:ctrlPr>
                      <w:rPr>
                        <w:rFonts w:ascii="Cambria Math" w:hAnsi="Cambria Math"/>
                        <w:b w:val="0"/>
                        <w:i/>
                        <w:sz w:val="20"/>
                        <w:lang w:val="zh-CN"/>
                      </w:rPr>
                    </m:ctrlPr>
                  </m:sSubPr>
                  <m:e>
                    <m:r>
                      <m:rPr>
                        <m:sty m:val="bi"/>
                      </m:rPr>
                      <w:rPr>
                        <w:rFonts w:ascii="Cambria Math" w:hAnsi="Cambria Math"/>
                      </w:rPr>
                      <m:t>N</m:t>
                    </m:r>
                  </m:e>
                  <m:sub>
                    <m:r>
                      <m:rPr>
                        <m:sty m:val="b"/>
                      </m:rPr>
                      <w:rPr>
                        <w:rFonts w:ascii="Cambria Math" w:hAnsi="Cambria Math"/>
                      </w:rPr>
                      <m:t>gap</m:t>
                    </m:r>
                  </m:sub>
                </m:sSub>
              </m:oMath>
            </m:oMathPara>
          </w:p>
        </w:tc>
      </w:tr>
      <w:tr w:rsidR="00E745D5" w14:paraId="22A5851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B7E59D7" w14:textId="77777777" w:rsidR="00E745D5" w:rsidRDefault="00896C62">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94978A1" w14:textId="77777777" w:rsidR="00E745D5" w:rsidRDefault="00896C62">
            <w:pPr>
              <w:pStyle w:val="TAC"/>
            </w:pPr>
            <w:r>
              <w:t>0</w:t>
            </w:r>
          </w:p>
        </w:tc>
      </w:tr>
      <w:tr w:rsidR="00E745D5" w14:paraId="2133435A"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2EEA914" w14:textId="77777777" w:rsidR="00E745D5" w:rsidRDefault="00896C62">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8D93E2E" w14:textId="77777777" w:rsidR="00E745D5" w:rsidRDefault="00896C62">
            <w:pPr>
              <w:pStyle w:val="TAC"/>
            </w:pPr>
            <w:r>
              <w:t>2</w:t>
            </w:r>
          </w:p>
        </w:tc>
      </w:tr>
    </w:tbl>
    <w:p w14:paraId="46ABA8F7" w14:textId="77777777" w:rsidR="00E745D5" w:rsidRDefault="00E745D5">
      <w:pPr>
        <w:rPr>
          <w:rFonts w:eastAsia="Calibri"/>
          <w:lang w:val="zh-CN"/>
        </w:rPr>
      </w:pPr>
    </w:p>
    <w:p w14:paraId="427DDA55" w14:textId="77777777" w:rsidR="00E745D5" w:rsidRDefault="00896C62">
      <w:pPr>
        <w:rPr>
          <w:rFonts w:eastAsia="DengXian"/>
          <w:color w:val="FF0000"/>
          <w:u w:val="single"/>
          <w:lang w:eastAsia="zh-CN"/>
        </w:rPr>
      </w:pPr>
      <w:ins w:id="233" w:author="Autho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ins>
    </w:p>
    <w:p w14:paraId="712DB71B" w14:textId="77777777" w:rsidR="00E745D5" w:rsidRDefault="00896C62">
      <w:pPr>
        <w:rPr>
          <w:color w:val="FF0000"/>
          <w:lang w:val="en-US"/>
        </w:rPr>
      </w:pPr>
      <w:r>
        <w:rPr>
          <w:color w:val="FF0000"/>
          <w:lang w:val="en-US"/>
        </w:rPr>
        <w:t>============================= Unchanged Texts Omitted =================================</w:t>
      </w:r>
    </w:p>
    <w:p w14:paraId="01D68AE9" w14:textId="77777777" w:rsidR="00E745D5" w:rsidRDefault="00896C62">
      <w:pPr>
        <w:rPr>
          <w:color w:val="FF0000"/>
          <w:lang w:val="en-US"/>
        </w:rPr>
      </w:pPr>
      <w:r>
        <w:rPr>
          <w:color w:val="FF0000"/>
          <w:lang w:val="en-US"/>
        </w:rPr>
        <w:t>============================== End of TP for TS 38.213 =================================</w:t>
      </w:r>
    </w:p>
    <w:p w14:paraId="1E9BC91D" w14:textId="77777777" w:rsidR="00E745D5" w:rsidRDefault="00896C62">
      <w:pPr>
        <w:outlineLvl w:val="1"/>
        <w:rPr>
          <w:b/>
          <w:bCs/>
          <w:u w:val="single"/>
          <w:lang w:eastAsia="en-US"/>
        </w:rPr>
      </w:pPr>
      <w:r>
        <w:rPr>
          <w:b/>
          <w:bCs/>
          <w:u w:val="single"/>
          <w:lang w:eastAsia="en-US"/>
        </w:rPr>
        <w:t>Issue 4.2: RO validation in FBE</w:t>
      </w:r>
    </w:p>
    <w:p w14:paraId="597F276A" w14:textId="77777777" w:rsidR="00E745D5" w:rsidRDefault="00896C62">
      <w:pPr>
        <w:rPr>
          <w:lang w:eastAsia="en-US"/>
        </w:rPr>
      </w:pPr>
      <w:r>
        <w:rPr>
          <w:lang w:eastAsia="en-US"/>
        </w:rPr>
        <w:t>[8] and [9] discussed RO validation.</w:t>
      </w:r>
    </w:p>
    <w:p w14:paraId="7E180218" w14:textId="77777777" w:rsidR="00E745D5" w:rsidRDefault="00896C62">
      <w:pPr>
        <w:rPr>
          <w:lang w:eastAsia="en-US"/>
        </w:rPr>
      </w:pPr>
      <w:r>
        <w:rPr>
          <w:lang w:eastAsia="en-US"/>
        </w:rPr>
        <w:t>In [8], it is proposed to further validate RO with RMSI location</w:t>
      </w:r>
    </w:p>
    <w:p w14:paraId="7A1544D5" w14:textId="77777777" w:rsidR="00E745D5" w:rsidRDefault="00896C62">
      <w:pPr>
        <w:rPr>
          <w:lang w:eastAsia="en-US"/>
        </w:rPr>
      </w:pPr>
      <w:r>
        <w:rPr>
          <w:lang w:eastAsia="en-US"/>
        </w:rPr>
        <w:t>In [9], it is argued the UE should still consider RO valid even if in a slot with Type0-PDCCH CSS.</w:t>
      </w:r>
    </w:p>
    <w:p w14:paraId="1CFE91CC" w14:textId="77777777" w:rsidR="00E745D5" w:rsidRDefault="00896C62">
      <w:pPr>
        <w:rPr>
          <w:b/>
          <w:bCs/>
        </w:rPr>
      </w:pPr>
      <w:r>
        <w:rPr>
          <w:b/>
          <w:bCs/>
        </w:rPr>
        <w:t xml:space="preserve">Proposal in [9]: Unless means for validating gNB COT in FFP not containing DRS are introduced, UE shall validate ROs in a slot containing TYPE0 CSS. </w:t>
      </w:r>
    </w:p>
    <w:p w14:paraId="6D2C00AB" w14:textId="77777777" w:rsidR="00E745D5" w:rsidRDefault="00896C62">
      <w:pPr>
        <w:pStyle w:val="BodyText"/>
        <w:rPr>
          <w:rFonts w:eastAsia="Times New Roman"/>
          <w:b/>
          <w:iCs/>
          <w:sz w:val="20"/>
          <w:szCs w:val="18"/>
        </w:rPr>
      </w:pPr>
      <w:r>
        <w:rPr>
          <w:rFonts w:eastAsia="Times New Roman"/>
          <w:b/>
          <w:iCs/>
          <w:sz w:val="20"/>
          <w:szCs w:val="18"/>
        </w:rPr>
        <w:t>Proposal 3 in [8]: If a PRACH occasion is overlapped (fully or partially) with a slot which contains RMSI, the PRACH occasion should be treated as invalid PRACH occasion.</w:t>
      </w:r>
    </w:p>
    <w:p w14:paraId="4C229DDA" w14:textId="77777777" w:rsidR="00E745D5" w:rsidRDefault="00896C62">
      <w:pPr>
        <w:pStyle w:val="BodyText"/>
        <w:rPr>
          <w:rFonts w:eastAsia="Times New Roman"/>
          <w:b/>
          <w:iCs/>
          <w:sz w:val="20"/>
          <w:szCs w:val="18"/>
        </w:rPr>
      </w:pPr>
      <w:r>
        <w:rPr>
          <w:rFonts w:eastAsia="Times New Roman"/>
          <w:b/>
          <w:iCs/>
          <w:sz w:val="20"/>
          <w:szCs w:val="18"/>
        </w:rPr>
        <w:t xml:space="preserve">Proposal 4 in [8]: If long PRACH sequence is configured, UE is not expected to be configured with </w:t>
      </w:r>
      <w:proofErr w:type="spellStart"/>
      <w:r>
        <w:rPr>
          <w:rFonts w:eastAsia="Times New Roman"/>
          <w:b/>
          <w:iCs/>
          <w:sz w:val="20"/>
          <w:szCs w:val="18"/>
        </w:rPr>
        <w:t>FDMed</w:t>
      </w:r>
      <w:proofErr w:type="spellEnd"/>
      <w:r>
        <w:rPr>
          <w:rFonts w:eastAsia="Times New Roman"/>
          <w:b/>
          <w:iCs/>
          <w:sz w:val="20"/>
          <w:szCs w:val="18"/>
        </w:rPr>
        <w:t xml:space="preserve"> PRACH occasions.</w:t>
      </w:r>
    </w:p>
    <w:p w14:paraId="670E863D" w14:textId="77777777" w:rsidR="00E745D5" w:rsidRDefault="00896C62">
      <w:pPr>
        <w:spacing w:after="120"/>
        <w:rPr>
          <w:rFonts w:eastAsia="SimSun"/>
          <w:lang w:eastAsia="zh-CN"/>
        </w:rPr>
      </w:pPr>
      <w:r>
        <w:rPr>
          <w:rFonts w:eastAsia="SimSun"/>
          <w:lang w:eastAsia="zh-CN"/>
        </w:rPr>
        <w:lastRenderedPageBreak/>
        <w:t>------------------------------------------------------TP2 TS 38.213 --------------------------------------------------------</w:t>
      </w:r>
    </w:p>
    <w:p w14:paraId="3340CE64" w14:textId="77777777" w:rsidR="00E745D5" w:rsidRDefault="00896C62">
      <w:pPr>
        <w:spacing w:after="120"/>
        <w:rPr>
          <w:rFonts w:eastAsia="Yu Mincho"/>
          <w:sz w:val="24"/>
          <w:szCs w:val="20"/>
        </w:rPr>
      </w:pPr>
      <w:r>
        <w:rPr>
          <w:rFonts w:eastAsia="Yu Mincho"/>
          <w:sz w:val="24"/>
          <w:szCs w:val="20"/>
        </w:rPr>
        <w:t>8.1   Random access preamble</w:t>
      </w:r>
    </w:p>
    <w:p w14:paraId="583AB24F" w14:textId="77777777" w:rsidR="00E745D5" w:rsidRDefault="00896C62">
      <w:pPr>
        <w:spacing w:after="120"/>
        <w:jc w:val="center"/>
        <w:rPr>
          <w:bCs/>
          <w:color w:val="0000FF"/>
          <w:sz w:val="22"/>
          <w:lang w:eastAsia="zh-CN"/>
        </w:rPr>
      </w:pPr>
      <w:r>
        <w:rPr>
          <w:b/>
          <w:bCs/>
          <w:color w:val="FF0000"/>
          <w:sz w:val="22"/>
          <w:lang w:eastAsia="zh-CN"/>
        </w:rPr>
        <w:t>&lt;Unchanged parts are omitted&gt;</w:t>
      </w:r>
    </w:p>
    <w:p w14:paraId="5ED774B0" w14:textId="77777777" w:rsidR="00E745D5" w:rsidRDefault="00896C62">
      <w:pPr>
        <w:pStyle w:val="B1"/>
        <w:ind w:left="0" w:firstLine="0"/>
      </w:pPr>
      <w:r>
        <w:t xml:space="preserve">For unpaired spectrum </w:t>
      </w:r>
    </w:p>
    <w:p w14:paraId="0AA464AC" w14:textId="77777777" w:rsidR="00E745D5" w:rsidRDefault="00896C62">
      <w:pPr>
        <w:pStyle w:val="B3"/>
        <w:ind w:left="851" w:firstLine="0"/>
        <w:jc w:val="both"/>
        <w:rPr>
          <w:rFonts w:eastAsia="DengXian"/>
        </w:rPr>
      </w:pPr>
      <w:r>
        <w:rPr>
          <w:rFonts w:eastAsia="DengXian"/>
        </w:rPr>
        <w:t xml:space="preserve">if a UE is not provided </w:t>
      </w:r>
      <w:proofErr w:type="spellStart"/>
      <w:r>
        <w:rPr>
          <w:rFonts w:eastAsia="DengXian"/>
        </w:rPr>
        <w:t>tdd</w:t>
      </w:r>
      <w:proofErr w:type="spellEnd"/>
      <w:r>
        <w:rPr>
          <w:rFonts w:eastAsia="DengXian"/>
        </w:rPr>
        <w:t>-UL-DL-</w:t>
      </w:r>
      <w:proofErr w:type="spellStart"/>
      <w:r>
        <w:rPr>
          <w:rFonts w:eastAsia="DengXian"/>
        </w:rPr>
        <w:t>ConfigurationCommon</w:t>
      </w:r>
      <w:proofErr w:type="spellEnd"/>
      <w:r>
        <w:rPr>
          <w:rFonts w:eastAsia="DengXian"/>
        </w:rPr>
        <w:t xml:space="preserve">, a PRACH occasion in a PRACH slot is valid if it does not precede a SS/PBCH block in the PRACH slot and starts at least </w:t>
      </w:r>
      <w:proofErr w:type="spellStart"/>
      <w:r>
        <w:rPr>
          <w:rFonts w:eastAsia="DengXian"/>
        </w:rPr>
        <w:t>Ngap</w:t>
      </w:r>
      <w:proofErr w:type="spellEnd"/>
      <w:r>
        <w:rPr>
          <w:rFonts w:eastAsia="DengXian"/>
        </w:rPr>
        <w:t xml:space="preserve"> symbols after a last SS/PBCH block reception symbol, where </w:t>
      </w:r>
      <w:proofErr w:type="spellStart"/>
      <w:r>
        <w:rPr>
          <w:rFonts w:eastAsia="DengXian"/>
        </w:rPr>
        <w:t>Ngap</w:t>
      </w:r>
      <w:proofErr w:type="spellEnd"/>
      <w:r>
        <w:rPr>
          <w:rFonts w:eastAsia="DengXian"/>
        </w:rPr>
        <w:t xml:space="preserve">  is provided in Table 8.1-2</w:t>
      </w:r>
    </w:p>
    <w:p w14:paraId="5FB6E111" w14:textId="77777777" w:rsidR="00E745D5" w:rsidRDefault="00896C62">
      <w:pPr>
        <w:pStyle w:val="B3"/>
        <w:ind w:left="851" w:firstLine="0"/>
        <w:jc w:val="both"/>
        <w:rPr>
          <w:rFonts w:eastAsia="DengXian"/>
          <w:color w:val="FF0000"/>
        </w:rPr>
      </w:pPr>
      <w:r>
        <w:rPr>
          <w:rFonts w:eastAsia="DengXian"/>
          <w:color w:val="FF0000"/>
        </w:rPr>
        <w:t xml:space="preserve">if a UE is not provided </w:t>
      </w:r>
      <w:proofErr w:type="spellStart"/>
      <w:r>
        <w:rPr>
          <w:rFonts w:eastAsia="DengXian"/>
          <w:color w:val="FF0000"/>
        </w:rPr>
        <w:t>tdd</w:t>
      </w:r>
      <w:proofErr w:type="spellEnd"/>
      <w:r>
        <w:rPr>
          <w:rFonts w:eastAsia="DengXian"/>
          <w:color w:val="FF0000"/>
        </w:rPr>
        <w:t>-UL-DL-</w:t>
      </w:r>
      <w:proofErr w:type="spellStart"/>
      <w:r>
        <w:rPr>
          <w:rFonts w:eastAsia="DengXian"/>
          <w:color w:val="FF0000"/>
        </w:rPr>
        <w:t>ConfigurationCommon</w:t>
      </w:r>
      <w:proofErr w:type="spellEnd"/>
      <w:r>
        <w:rPr>
          <w:rFonts w:eastAsia="DengXian"/>
          <w:color w:val="FF0000"/>
        </w:rPr>
        <w:t xml:space="preserve">, a PRACH occasion in a PRACH slot is valid if it </w:t>
      </w:r>
      <w:r>
        <w:rPr>
          <w:rFonts w:eastAsia="DengXian"/>
          <w:color w:val="FF0000"/>
          <w:lang w:val="en-US" w:eastAsia="zh-CN"/>
        </w:rPr>
        <w:t>is</w:t>
      </w:r>
      <w:r>
        <w:rPr>
          <w:rFonts w:eastAsia="DengXian"/>
          <w:color w:val="FF0000"/>
        </w:rPr>
        <w:t xml:space="preserve"> not in the Type0-PDCCH monitoring slot.</w:t>
      </w:r>
    </w:p>
    <w:p w14:paraId="05E52711" w14:textId="77777777" w:rsidR="00E745D5" w:rsidRDefault="00896C62">
      <w:pPr>
        <w:spacing w:after="120"/>
        <w:jc w:val="center"/>
        <w:rPr>
          <w:rFonts w:eastAsia="SimSun"/>
          <w:bCs/>
          <w:color w:val="0000FF"/>
          <w:sz w:val="22"/>
          <w:lang w:eastAsia="zh-CN"/>
        </w:rPr>
      </w:pPr>
      <w:r>
        <w:rPr>
          <w:b/>
          <w:bCs/>
          <w:color w:val="FF0000"/>
          <w:sz w:val="22"/>
          <w:lang w:eastAsia="zh-CN"/>
        </w:rPr>
        <w:t>&lt;Unchanged parts are omitted&gt;</w:t>
      </w:r>
    </w:p>
    <w:p w14:paraId="43185B24" w14:textId="77777777" w:rsidR="00E745D5" w:rsidRDefault="00896C62">
      <w:pPr>
        <w:spacing w:after="120"/>
        <w:rPr>
          <w:rFonts w:eastAsia="SimSun"/>
          <w:color w:val="0000FF"/>
          <w:lang w:eastAsia="zh-CN"/>
        </w:rPr>
      </w:pPr>
      <w:r>
        <w:rPr>
          <w:rFonts w:eastAsia="SimSun"/>
          <w:lang w:eastAsia="zh-CN"/>
        </w:rPr>
        <w:t>--------------------------------------------------------- END -----------------------------------------------------------</w:t>
      </w:r>
    </w:p>
    <w:p w14:paraId="186D551D" w14:textId="77777777" w:rsidR="00E745D5" w:rsidRDefault="00E745D5">
      <w:pPr>
        <w:rPr>
          <w:lang w:eastAsia="en-US"/>
        </w:rPr>
      </w:pPr>
    </w:p>
    <w:p w14:paraId="3566F5A1" w14:textId="77777777" w:rsidR="00E745D5" w:rsidRDefault="00896C62">
      <w:pPr>
        <w:outlineLvl w:val="1"/>
        <w:rPr>
          <w:b/>
          <w:bCs/>
          <w:u w:val="single"/>
          <w:lang w:eastAsia="en-US"/>
        </w:rPr>
      </w:pPr>
      <w:r>
        <w:rPr>
          <w:b/>
          <w:bCs/>
          <w:u w:val="single"/>
          <w:lang w:eastAsia="en-US"/>
        </w:rPr>
        <w:t>Issue 4.3: LBT for 2-step RACH</w:t>
      </w:r>
    </w:p>
    <w:p w14:paraId="49E9EEE4" w14:textId="77777777" w:rsidR="00E745D5" w:rsidRDefault="00896C62">
      <w:pPr>
        <w:rPr>
          <w:lang w:eastAsia="zh-CN"/>
        </w:rPr>
      </w:pPr>
      <w:r>
        <w:rPr>
          <w:lang w:eastAsia="zh-CN"/>
        </w:rPr>
        <w:t>In [8], further clarification on PO LBT requirement in 2-step RACH is provided</w:t>
      </w:r>
    </w:p>
    <w:p w14:paraId="2E7E6CA8" w14:textId="77777777" w:rsidR="00E745D5" w:rsidRDefault="00896C62">
      <w:pPr>
        <w:spacing w:after="120"/>
        <w:rPr>
          <w:rFonts w:eastAsia="SimSun"/>
          <w:b/>
          <w:i/>
          <w:szCs w:val="20"/>
          <w:lang w:eastAsia="zh-CN"/>
        </w:rPr>
      </w:pPr>
      <w:r>
        <w:rPr>
          <w:rFonts w:eastAsia="SimSun"/>
          <w:b/>
          <w:i/>
          <w:szCs w:val="20"/>
          <w:lang w:eastAsia="zh-CN"/>
        </w:rPr>
        <w:t>Proposal in [8]: In 2-step RACH, if a PO is within a COT initiated by a UE for PRACH transmission on an associated RO, for PUSCH transmission on the PO,</w:t>
      </w:r>
    </w:p>
    <w:p w14:paraId="431B3BFA" w14:textId="77777777"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If the gap between the RO and the PO is smaller than 16</w:t>
      </w:r>
      <m:oMath>
        <m:r>
          <w:rPr>
            <w:rFonts w:ascii="Cambria Math" w:hAnsi="Cambria Math"/>
            <w:sz w:val="22"/>
          </w:rPr>
          <m:t xml:space="preserve"> us</m:t>
        </m:r>
      </m:oMath>
      <w:r>
        <w:rPr>
          <w:b/>
          <w:i/>
          <w:szCs w:val="20"/>
        </w:rPr>
        <w:t xml:space="preserve">, </w:t>
      </w:r>
      <w:r>
        <w:rPr>
          <w:rFonts w:eastAsia="SimSun"/>
          <w:b/>
          <w:i/>
          <w:szCs w:val="20"/>
          <w:lang w:eastAsia="zh-CN"/>
        </w:rPr>
        <w:t>type 2C channel access procedure should be used.</w:t>
      </w:r>
    </w:p>
    <w:p w14:paraId="06D8C296" w14:textId="77777777"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 xml:space="preserve">If the gap between the RO and the PO is </w:t>
      </w:r>
      <w:r>
        <w:rPr>
          <w:b/>
          <w:i/>
          <w:szCs w:val="20"/>
          <w:lang w:eastAsia="zh-CN"/>
        </w:rPr>
        <w:t>more than or equal to 16</w:t>
      </w:r>
      <m:oMath>
        <m:r>
          <w:rPr>
            <w:rFonts w:ascii="Cambria Math" w:hAnsi="Cambria Math"/>
            <w:sz w:val="22"/>
          </w:rPr>
          <m:t xml:space="preserve"> us</m:t>
        </m:r>
      </m:oMath>
      <w:r>
        <w:rPr>
          <w:b/>
          <w:i/>
          <w:szCs w:val="20"/>
          <w:lang w:eastAsia="zh-CN"/>
        </w:rPr>
        <w:t xml:space="preserve"> but less than 25</w:t>
      </w:r>
      <m:oMath>
        <m:r>
          <w:rPr>
            <w:rFonts w:ascii="Cambria Math" w:hAnsi="Cambria Math"/>
            <w:sz w:val="22"/>
          </w:rPr>
          <m:t xml:space="preserve"> us</m:t>
        </m:r>
      </m:oMath>
      <w:r>
        <w:rPr>
          <w:b/>
          <w:i/>
          <w:szCs w:val="20"/>
        </w:rPr>
        <w:t xml:space="preserve">, </w:t>
      </w:r>
      <w:r>
        <w:rPr>
          <w:rFonts w:eastAsia="SimSun"/>
          <w:b/>
          <w:i/>
          <w:szCs w:val="20"/>
          <w:lang w:eastAsia="zh-CN"/>
        </w:rPr>
        <w:t>type 2B channel access procedure should be used.</w:t>
      </w:r>
    </w:p>
    <w:p w14:paraId="44ADA306" w14:textId="77777777"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 xml:space="preserve">If the gap between the RO and the PO is more than </w:t>
      </w:r>
      <w:r>
        <w:rPr>
          <w:b/>
          <w:i/>
          <w:szCs w:val="20"/>
          <w:lang w:eastAsia="zh-CN"/>
        </w:rPr>
        <w:t xml:space="preserve">or equal to </w:t>
      </w:r>
      <w:r>
        <w:rPr>
          <w:rFonts w:eastAsia="SimSun"/>
          <w:b/>
          <w:i/>
          <w:szCs w:val="20"/>
          <w:lang w:eastAsia="zh-CN"/>
        </w:rPr>
        <w:t>25</w:t>
      </w:r>
      <m:oMath>
        <m:r>
          <w:rPr>
            <w:rFonts w:ascii="Cambria Math" w:hAnsi="Cambria Math"/>
            <w:sz w:val="22"/>
          </w:rPr>
          <m:t xml:space="preserve"> us</m:t>
        </m:r>
      </m:oMath>
      <w:r>
        <w:rPr>
          <w:b/>
          <w:i/>
          <w:szCs w:val="20"/>
        </w:rPr>
        <w:t xml:space="preserve">, </w:t>
      </w:r>
      <w:r>
        <w:rPr>
          <w:rFonts w:eastAsia="SimSun"/>
          <w:b/>
          <w:i/>
          <w:szCs w:val="20"/>
          <w:lang w:eastAsia="zh-CN"/>
        </w:rPr>
        <w:t>type 2A channel access procedure should be used.</w:t>
      </w:r>
    </w:p>
    <w:p w14:paraId="5453EF4D" w14:textId="77777777" w:rsidR="00E745D5" w:rsidRDefault="00E745D5">
      <w:pPr>
        <w:rPr>
          <w:lang w:eastAsia="en-US"/>
        </w:rPr>
      </w:pPr>
    </w:p>
    <w:p w14:paraId="331039CF" w14:textId="77777777" w:rsidR="00E745D5" w:rsidRDefault="00896C62">
      <w:pPr>
        <w:pStyle w:val="BodyText"/>
        <w:rPr>
          <w:rFonts w:eastAsia="SimSun"/>
          <w:color w:val="0000FF"/>
          <w:lang w:eastAsia="zh-CN"/>
        </w:rPr>
      </w:pPr>
      <w:r>
        <w:rPr>
          <w:rFonts w:eastAsia="SimSun"/>
          <w:color w:val="0000FF"/>
          <w:lang w:eastAsia="zh-CN"/>
        </w:rPr>
        <w:t>----------------------------------- TP4: Start of TP 37.213 section 4.2.1 ---------------------------------------------</w:t>
      </w:r>
    </w:p>
    <w:p w14:paraId="10869611" w14:textId="77777777" w:rsidR="00E745D5" w:rsidRDefault="00896C62">
      <w:pPr>
        <w:spacing w:after="120"/>
        <w:rPr>
          <w:sz w:val="28"/>
          <w:szCs w:val="20"/>
        </w:rPr>
      </w:pPr>
      <w:r>
        <w:rPr>
          <w:sz w:val="24"/>
        </w:rPr>
        <w:t>4.2.1</w:t>
      </w:r>
      <w:r>
        <w:rPr>
          <w:sz w:val="24"/>
        </w:rPr>
        <w:tab/>
        <w:t>Channel access procedures for uplink transmission(s)</w:t>
      </w:r>
    </w:p>
    <w:p w14:paraId="1637B1D1" w14:textId="77777777" w:rsidR="00E745D5" w:rsidRDefault="00896C62">
      <w:pPr>
        <w:pStyle w:val="BodyText"/>
        <w:jc w:val="center"/>
        <w:rPr>
          <w:rFonts w:eastAsia="SimSun"/>
          <w:color w:val="0000FF"/>
          <w:lang w:eastAsia="zh-CN"/>
        </w:rPr>
      </w:pPr>
      <w:r>
        <w:rPr>
          <w:rFonts w:eastAsia="SimSun"/>
          <w:color w:val="0000FF"/>
          <w:lang w:eastAsia="zh-CN"/>
        </w:rPr>
        <w:t>&lt;Unchanged parts are omitted&gt;</w:t>
      </w:r>
    </w:p>
    <w:p w14:paraId="71AD55C5" w14:textId="77777777" w:rsidR="00E745D5" w:rsidRDefault="00896C62">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ins w:id="234" w:author="MCC: CR0005" w:date="2020-01-02T07:46:00Z">
            <w:rPr>
              <w:rFonts w:ascii="Cambria Math" w:hAnsi="Cambria Math"/>
            </w:rPr>
            <m:t>p</m:t>
          </w:ins>
        </m:r>
        <m:r>
          <w:ins w:id="235" w:author="MCC: CR0005" w:date="2020-01-02T07:46:00Z">
            <w:rPr>
              <w:rFonts w:ascii="Cambria Math" w:hAnsi="Cambria Math"/>
              <w:lang w:val="en-US"/>
            </w:rPr>
            <m:t>=1</m:t>
          </w:ins>
        </m:r>
      </m:oMath>
      <w:r>
        <w:rPr>
          <w:szCs w:val="20"/>
        </w:rPr>
        <w:t xml:space="preserve"> in Table 4.2.1</w:t>
      </w:r>
      <w:r>
        <w:rPr>
          <w:color w:val="FF0000"/>
          <w:szCs w:val="20"/>
        </w:rPr>
        <w:t>-1</w:t>
      </w:r>
      <w:r>
        <w:rPr>
          <w:szCs w:val="20"/>
        </w:rPr>
        <w:t>.</w:t>
      </w:r>
    </w:p>
    <w:p w14:paraId="21C06546" w14:textId="77777777" w:rsidR="00E745D5" w:rsidRDefault="00896C62">
      <w:pPr>
        <w:pStyle w:val="BodyText"/>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6CF9E7E6" w14:textId="77777777" w:rsidR="00E745D5" w:rsidRDefault="00896C62">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14:paraId="4A42489B" w14:textId="77777777" w:rsidR="00E745D5" w:rsidRDefault="00896C62">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14:paraId="6BE84B6E" w14:textId="77777777" w:rsidR="00E745D5" w:rsidRDefault="00896C62">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14:paraId="49A2B518" w14:textId="77777777" w:rsidR="00E745D5" w:rsidRDefault="00896C62">
      <w:pPr>
        <w:pStyle w:val="BodyText"/>
        <w:jc w:val="center"/>
        <w:rPr>
          <w:rFonts w:eastAsia="SimSun"/>
          <w:color w:val="0000FF"/>
          <w:lang w:eastAsia="zh-CN"/>
        </w:rPr>
      </w:pPr>
      <w:r>
        <w:rPr>
          <w:rFonts w:eastAsia="SimSun"/>
          <w:color w:val="0000FF"/>
          <w:lang w:eastAsia="zh-CN"/>
        </w:rPr>
        <w:t>&lt;Unchanged parts are omitted&gt;</w:t>
      </w:r>
    </w:p>
    <w:p w14:paraId="020A368F" w14:textId="77777777" w:rsidR="00E745D5" w:rsidRDefault="00896C62">
      <w:pPr>
        <w:pStyle w:val="BodyText"/>
        <w:rPr>
          <w:rFonts w:eastAsia="SimSun"/>
          <w:color w:val="0000FF"/>
          <w:lang w:eastAsia="zh-CN"/>
        </w:rPr>
      </w:pPr>
      <w:r>
        <w:rPr>
          <w:rFonts w:eastAsia="SimSun"/>
          <w:color w:val="0000FF"/>
          <w:lang w:eastAsia="zh-CN"/>
        </w:rPr>
        <w:t>----------------------------------------End of TP 37.213 section 4.2.1 ---------------------------------------------</w:t>
      </w:r>
    </w:p>
    <w:p w14:paraId="5CDBC172" w14:textId="77777777" w:rsidR="00E745D5" w:rsidRDefault="00E745D5">
      <w:pPr>
        <w:rPr>
          <w:lang w:eastAsia="en-US"/>
        </w:rPr>
      </w:pPr>
    </w:p>
    <w:p w14:paraId="759926C7" w14:textId="77777777" w:rsidR="00E745D5" w:rsidRDefault="00896C62">
      <w:pPr>
        <w:outlineLvl w:val="1"/>
        <w:rPr>
          <w:b/>
          <w:bCs/>
          <w:u w:val="single"/>
          <w:lang w:eastAsia="en-US"/>
        </w:rPr>
      </w:pPr>
      <w:r>
        <w:rPr>
          <w:b/>
          <w:bCs/>
          <w:u w:val="single"/>
          <w:lang w:eastAsia="en-US"/>
        </w:rPr>
        <w:t>Issue 4.4: Dynamic PRACH configuration switching with DCI</w:t>
      </w:r>
    </w:p>
    <w:p w14:paraId="0F719483" w14:textId="77777777" w:rsidR="00E745D5" w:rsidRDefault="00896C62">
      <w:pPr>
        <w:rPr>
          <w:lang w:eastAsia="en-US"/>
        </w:rPr>
      </w:pPr>
      <w:r>
        <w:rPr>
          <w:lang w:eastAsia="en-US"/>
        </w:rPr>
        <w:lastRenderedPageBreak/>
        <w:t>In [3], it is proposed to allow dynamic switching of PRACH configuration with DCI</w:t>
      </w:r>
    </w:p>
    <w:p w14:paraId="135B0E94" w14:textId="77777777" w:rsidR="00E745D5" w:rsidRDefault="00896C62">
      <w:pPr>
        <w:rPr>
          <w:b/>
          <w:i/>
          <w:lang w:eastAsia="zh-CN"/>
        </w:rPr>
      </w:pPr>
      <w:r>
        <w:rPr>
          <w:b/>
          <w:i/>
          <w:lang w:eastAsia="zh-CN"/>
        </w:rPr>
        <w:t>Proposal in [3]: Dynamic scheduling of PRACH occasion via DCI and via DRS could be considered in NR-U.</w:t>
      </w:r>
    </w:p>
    <w:p w14:paraId="274B04F4" w14:textId="77777777" w:rsidR="00E745D5" w:rsidRDefault="00E745D5">
      <w:pPr>
        <w:rPr>
          <w:lang w:eastAsia="zh-CN"/>
        </w:rPr>
      </w:pPr>
    </w:p>
    <w:p w14:paraId="0409DF88" w14:textId="77777777" w:rsidR="00E745D5" w:rsidRDefault="00E745D5">
      <w:pPr>
        <w:rPr>
          <w:lang w:eastAsia="en-US"/>
        </w:rPr>
      </w:pPr>
    </w:p>
    <w:p w14:paraId="09D1248C" w14:textId="77777777" w:rsidR="00E745D5" w:rsidRDefault="00896C62">
      <w:pPr>
        <w:pStyle w:val="Heading1"/>
      </w:pPr>
      <w:r>
        <w:t>Preparation phase discussion</w:t>
      </w:r>
    </w:p>
    <w:p w14:paraId="3773D4EB" w14:textId="77777777" w:rsidR="00E745D5" w:rsidRDefault="00896C62">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 Given the email discussion thread limited, it is very unlikely we will have more than 1 email thread for this agenda item, each company please provide the top 2 issues you are interested in.</w:t>
      </w:r>
    </w:p>
    <w:p w14:paraId="71BC0ED7" w14:textId="77777777" w:rsidR="00E745D5" w:rsidRDefault="00896C62">
      <w:pPr>
        <w:pStyle w:val="Caption"/>
        <w:keepNext/>
        <w:spacing w:before="240"/>
      </w:pPr>
      <w:r>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E745D5" w14:paraId="1C74BB49" w14:textId="77777777">
        <w:tc>
          <w:tcPr>
            <w:tcW w:w="1296" w:type="dxa"/>
          </w:tcPr>
          <w:p w14:paraId="56923548" w14:textId="77777777" w:rsidR="00E745D5" w:rsidRDefault="00896C62">
            <w:pPr>
              <w:rPr>
                <w:lang w:eastAsia="en-US"/>
              </w:rPr>
            </w:pPr>
            <w:r>
              <w:rPr>
                <w:lang w:eastAsia="en-US"/>
              </w:rPr>
              <w:t>Company</w:t>
            </w:r>
          </w:p>
        </w:tc>
        <w:tc>
          <w:tcPr>
            <w:tcW w:w="720" w:type="dxa"/>
          </w:tcPr>
          <w:p w14:paraId="4212E9A4" w14:textId="77777777" w:rsidR="00E745D5" w:rsidRDefault="00896C62">
            <w:pPr>
              <w:rPr>
                <w:lang w:eastAsia="en-US"/>
              </w:rPr>
            </w:pPr>
            <w:r>
              <w:rPr>
                <w:lang w:eastAsia="en-US"/>
              </w:rPr>
              <w:t>2.1</w:t>
            </w:r>
          </w:p>
        </w:tc>
        <w:tc>
          <w:tcPr>
            <w:tcW w:w="720" w:type="dxa"/>
          </w:tcPr>
          <w:p w14:paraId="6A9A144A" w14:textId="77777777" w:rsidR="00E745D5" w:rsidRDefault="00896C62">
            <w:pPr>
              <w:rPr>
                <w:lang w:eastAsia="en-US"/>
              </w:rPr>
            </w:pPr>
            <w:r>
              <w:rPr>
                <w:lang w:eastAsia="en-US"/>
              </w:rPr>
              <w:t>2.2</w:t>
            </w:r>
          </w:p>
        </w:tc>
        <w:tc>
          <w:tcPr>
            <w:tcW w:w="720" w:type="dxa"/>
          </w:tcPr>
          <w:p w14:paraId="34094150" w14:textId="77777777" w:rsidR="00E745D5" w:rsidRDefault="00896C62">
            <w:pPr>
              <w:rPr>
                <w:lang w:eastAsia="en-US"/>
              </w:rPr>
            </w:pPr>
            <w:r>
              <w:rPr>
                <w:lang w:eastAsia="en-US"/>
              </w:rPr>
              <w:t>2.3</w:t>
            </w:r>
          </w:p>
        </w:tc>
        <w:tc>
          <w:tcPr>
            <w:tcW w:w="720" w:type="dxa"/>
          </w:tcPr>
          <w:p w14:paraId="621B5926" w14:textId="77777777" w:rsidR="00E745D5" w:rsidRDefault="00896C62">
            <w:pPr>
              <w:rPr>
                <w:lang w:eastAsia="en-US"/>
              </w:rPr>
            </w:pPr>
            <w:r>
              <w:rPr>
                <w:lang w:eastAsia="en-US"/>
              </w:rPr>
              <w:t>2.4</w:t>
            </w:r>
          </w:p>
        </w:tc>
        <w:tc>
          <w:tcPr>
            <w:tcW w:w="720" w:type="dxa"/>
          </w:tcPr>
          <w:p w14:paraId="4E3804C2" w14:textId="77777777" w:rsidR="00E745D5" w:rsidRDefault="00896C62">
            <w:pPr>
              <w:rPr>
                <w:lang w:eastAsia="en-US"/>
              </w:rPr>
            </w:pPr>
            <w:r>
              <w:rPr>
                <w:lang w:eastAsia="en-US"/>
              </w:rPr>
              <w:t>3.1</w:t>
            </w:r>
          </w:p>
        </w:tc>
        <w:tc>
          <w:tcPr>
            <w:tcW w:w="720" w:type="dxa"/>
          </w:tcPr>
          <w:p w14:paraId="561B6D47" w14:textId="77777777" w:rsidR="00E745D5" w:rsidRDefault="00896C62">
            <w:pPr>
              <w:rPr>
                <w:lang w:eastAsia="en-US"/>
              </w:rPr>
            </w:pPr>
            <w:r>
              <w:rPr>
                <w:lang w:eastAsia="en-US"/>
              </w:rPr>
              <w:t>3.2</w:t>
            </w:r>
          </w:p>
        </w:tc>
        <w:tc>
          <w:tcPr>
            <w:tcW w:w="720" w:type="dxa"/>
          </w:tcPr>
          <w:p w14:paraId="753C1EB9" w14:textId="77777777" w:rsidR="00E745D5" w:rsidRDefault="00896C62">
            <w:pPr>
              <w:rPr>
                <w:lang w:eastAsia="en-US"/>
              </w:rPr>
            </w:pPr>
            <w:r>
              <w:rPr>
                <w:lang w:eastAsia="en-US"/>
              </w:rPr>
              <w:t>3.3</w:t>
            </w:r>
          </w:p>
        </w:tc>
        <w:tc>
          <w:tcPr>
            <w:tcW w:w="720" w:type="dxa"/>
          </w:tcPr>
          <w:p w14:paraId="1E73888F" w14:textId="77777777" w:rsidR="00E745D5" w:rsidRDefault="00896C62">
            <w:pPr>
              <w:rPr>
                <w:lang w:eastAsia="en-US"/>
              </w:rPr>
            </w:pPr>
            <w:r>
              <w:rPr>
                <w:lang w:eastAsia="en-US"/>
              </w:rPr>
              <w:t>4.1</w:t>
            </w:r>
          </w:p>
        </w:tc>
        <w:tc>
          <w:tcPr>
            <w:tcW w:w="720" w:type="dxa"/>
          </w:tcPr>
          <w:p w14:paraId="514A9869" w14:textId="77777777" w:rsidR="00E745D5" w:rsidRDefault="00896C62">
            <w:pPr>
              <w:rPr>
                <w:lang w:eastAsia="en-US"/>
              </w:rPr>
            </w:pPr>
            <w:r>
              <w:rPr>
                <w:lang w:eastAsia="en-US"/>
              </w:rPr>
              <w:t>4.2</w:t>
            </w:r>
          </w:p>
        </w:tc>
        <w:tc>
          <w:tcPr>
            <w:tcW w:w="720" w:type="dxa"/>
          </w:tcPr>
          <w:p w14:paraId="35C5D268" w14:textId="77777777" w:rsidR="00E745D5" w:rsidRDefault="00896C62">
            <w:pPr>
              <w:rPr>
                <w:lang w:eastAsia="en-US"/>
              </w:rPr>
            </w:pPr>
            <w:r>
              <w:rPr>
                <w:lang w:eastAsia="en-US"/>
              </w:rPr>
              <w:t>4.3</w:t>
            </w:r>
          </w:p>
        </w:tc>
        <w:tc>
          <w:tcPr>
            <w:tcW w:w="720" w:type="dxa"/>
          </w:tcPr>
          <w:p w14:paraId="0125A698" w14:textId="77777777" w:rsidR="00E745D5" w:rsidRDefault="00896C62">
            <w:pPr>
              <w:rPr>
                <w:lang w:eastAsia="en-US"/>
              </w:rPr>
            </w:pPr>
            <w:r>
              <w:rPr>
                <w:lang w:eastAsia="en-US"/>
              </w:rPr>
              <w:t>4.4</w:t>
            </w:r>
          </w:p>
        </w:tc>
      </w:tr>
      <w:tr w:rsidR="00E745D5" w14:paraId="621C28A8" w14:textId="77777777">
        <w:tc>
          <w:tcPr>
            <w:tcW w:w="1296" w:type="dxa"/>
          </w:tcPr>
          <w:p w14:paraId="45419D7D" w14:textId="77777777" w:rsidR="00E745D5" w:rsidRDefault="00896C62">
            <w:pPr>
              <w:rPr>
                <w:lang w:eastAsia="en-US"/>
              </w:rPr>
            </w:pPr>
            <w:r>
              <w:rPr>
                <w:lang w:eastAsia="en-US"/>
              </w:rPr>
              <w:t>Samsung</w:t>
            </w:r>
          </w:p>
        </w:tc>
        <w:tc>
          <w:tcPr>
            <w:tcW w:w="720" w:type="dxa"/>
          </w:tcPr>
          <w:p w14:paraId="01438BB5" w14:textId="77777777" w:rsidR="00E745D5" w:rsidRDefault="00E745D5">
            <w:pPr>
              <w:rPr>
                <w:lang w:eastAsia="en-US"/>
              </w:rPr>
            </w:pPr>
          </w:p>
        </w:tc>
        <w:tc>
          <w:tcPr>
            <w:tcW w:w="720" w:type="dxa"/>
          </w:tcPr>
          <w:p w14:paraId="17535EE5" w14:textId="77777777" w:rsidR="00E745D5" w:rsidRDefault="00E745D5">
            <w:pPr>
              <w:rPr>
                <w:lang w:eastAsia="en-US"/>
              </w:rPr>
            </w:pPr>
          </w:p>
        </w:tc>
        <w:tc>
          <w:tcPr>
            <w:tcW w:w="720" w:type="dxa"/>
          </w:tcPr>
          <w:p w14:paraId="746C3D3F" w14:textId="77777777" w:rsidR="00E745D5" w:rsidRDefault="00E745D5">
            <w:pPr>
              <w:rPr>
                <w:lang w:eastAsia="en-US"/>
              </w:rPr>
            </w:pPr>
          </w:p>
        </w:tc>
        <w:tc>
          <w:tcPr>
            <w:tcW w:w="720" w:type="dxa"/>
          </w:tcPr>
          <w:p w14:paraId="77769F38" w14:textId="77777777" w:rsidR="00E745D5" w:rsidRDefault="00E745D5">
            <w:pPr>
              <w:rPr>
                <w:lang w:eastAsia="en-US"/>
              </w:rPr>
            </w:pPr>
          </w:p>
        </w:tc>
        <w:tc>
          <w:tcPr>
            <w:tcW w:w="720" w:type="dxa"/>
          </w:tcPr>
          <w:p w14:paraId="1CC71D35" w14:textId="77777777" w:rsidR="00E745D5" w:rsidRDefault="00896C62">
            <w:pPr>
              <w:rPr>
                <w:lang w:eastAsia="en-US"/>
              </w:rPr>
            </w:pPr>
            <w:r>
              <w:rPr>
                <w:lang w:eastAsia="en-US"/>
              </w:rPr>
              <w:t>Yes</w:t>
            </w:r>
          </w:p>
        </w:tc>
        <w:tc>
          <w:tcPr>
            <w:tcW w:w="720" w:type="dxa"/>
          </w:tcPr>
          <w:p w14:paraId="1DB84975" w14:textId="77777777" w:rsidR="00E745D5" w:rsidRDefault="00E745D5">
            <w:pPr>
              <w:rPr>
                <w:lang w:eastAsia="en-US"/>
              </w:rPr>
            </w:pPr>
          </w:p>
        </w:tc>
        <w:tc>
          <w:tcPr>
            <w:tcW w:w="720" w:type="dxa"/>
          </w:tcPr>
          <w:p w14:paraId="41E6C0C1" w14:textId="77777777" w:rsidR="00E745D5" w:rsidRDefault="00E745D5">
            <w:pPr>
              <w:rPr>
                <w:lang w:eastAsia="en-US"/>
              </w:rPr>
            </w:pPr>
          </w:p>
        </w:tc>
        <w:tc>
          <w:tcPr>
            <w:tcW w:w="720" w:type="dxa"/>
          </w:tcPr>
          <w:p w14:paraId="4C7D8F3E" w14:textId="77777777" w:rsidR="00E745D5" w:rsidRDefault="00896C62">
            <w:pPr>
              <w:rPr>
                <w:lang w:eastAsia="en-US"/>
              </w:rPr>
            </w:pPr>
            <w:r>
              <w:rPr>
                <w:lang w:eastAsia="en-US"/>
              </w:rPr>
              <w:t>Yes</w:t>
            </w:r>
          </w:p>
        </w:tc>
        <w:tc>
          <w:tcPr>
            <w:tcW w:w="720" w:type="dxa"/>
          </w:tcPr>
          <w:p w14:paraId="07ED2348" w14:textId="77777777" w:rsidR="00E745D5" w:rsidRDefault="00E745D5">
            <w:pPr>
              <w:rPr>
                <w:lang w:eastAsia="en-US"/>
              </w:rPr>
            </w:pPr>
          </w:p>
        </w:tc>
        <w:tc>
          <w:tcPr>
            <w:tcW w:w="720" w:type="dxa"/>
          </w:tcPr>
          <w:p w14:paraId="2F6F27E5" w14:textId="77777777" w:rsidR="00E745D5" w:rsidRDefault="00E745D5">
            <w:pPr>
              <w:rPr>
                <w:lang w:eastAsia="en-US"/>
              </w:rPr>
            </w:pPr>
          </w:p>
        </w:tc>
        <w:tc>
          <w:tcPr>
            <w:tcW w:w="720" w:type="dxa"/>
          </w:tcPr>
          <w:p w14:paraId="565A5282" w14:textId="77777777" w:rsidR="00E745D5" w:rsidRDefault="00E745D5">
            <w:pPr>
              <w:rPr>
                <w:lang w:eastAsia="en-US"/>
              </w:rPr>
            </w:pPr>
          </w:p>
        </w:tc>
      </w:tr>
      <w:tr w:rsidR="00E745D5" w14:paraId="4801953E" w14:textId="77777777">
        <w:tc>
          <w:tcPr>
            <w:tcW w:w="1296" w:type="dxa"/>
          </w:tcPr>
          <w:p w14:paraId="6D50904B" w14:textId="77777777" w:rsidR="00E745D5" w:rsidRDefault="00896C62">
            <w:pPr>
              <w:rPr>
                <w:rFonts w:eastAsia="MS Mincho"/>
                <w:lang w:eastAsia="ja-JP"/>
              </w:rPr>
            </w:pPr>
            <w:r>
              <w:rPr>
                <w:rFonts w:eastAsia="MS Mincho" w:hint="eastAsia"/>
                <w:lang w:eastAsia="ja-JP"/>
              </w:rPr>
              <w:t>S</w:t>
            </w:r>
            <w:r>
              <w:rPr>
                <w:rFonts w:eastAsia="MS Mincho"/>
                <w:lang w:eastAsia="ja-JP"/>
              </w:rPr>
              <w:t>harp</w:t>
            </w:r>
          </w:p>
        </w:tc>
        <w:tc>
          <w:tcPr>
            <w:tcW w:w="720" w:type="dxa"/>
          </w:tcPr>
          <w:p w14:paraId="46BC703A" w14:textId="77777777" w:rsidR="00E745D5" w:rsidRDefault="00E745D5">
            <w:pPr>
              <w:rPr>
                <w:lang w:eastAsia="en-US"/>
              </w:rPr>
            </w:pPr>
          </w:p>
        </w:tc>
        <w:tc>
          <w:tcPr>
            <w:tcW w:w="720" w:type="dxa"/>
          </w:tcPr>
          <w:p w14:paraId="462A38F6" w14:textId="77777777" w:rsidR="00E745D5" w:rsidRDefault="00E745D5">
            <w:pPr>
              <w:rPr>
                <w:lang w:eastAsia="en-US"/>
              </w:rPr>
            </w:pPr>
          </w:p>
        </w:tc>
        <w:tc>
          <w:tcPr>
            <w:tcW w:w="720" w:type="dxa"/>
          </w:tcPr>
          <w:p w14:paraId="5CD811AD" w14:textId="77777777" w:rsidR="00E745D5" w:rsidRDefault="00E745D5">
            <w:pPr>
              <w:rPr>
                <w:lang w:eastAsia="en-US"/>
              </w:rPr>
            </w:pPr>
          </w:p>
        </w:tc>
        <w:tc>
          <w:tcPr>
            <w:tcW w:w="720" w:type="dxa"/>
          </w:tcPr>
          <w:p w14:paraId="682B11A8" w14:textId="77777777" w:rsidR="00E745D5" w:rsidRDefault="00896C62">
            <w:pPr>
              <w:rPr>
                <w:lang w:eastAsia="en-US"/>
              </w:rPr>
            </w:pPr>
            <w:r>
              <w:rPr>
                <w:lang w:eastAsia="en-US"/>
              </w:rPr>
              <w:t>Yes</w:t>
            </w:r>
          </w:p>
        </w:tc>
        <w:tc>
          <w:tcPr>
            <w:tcW w:w="720" w:type="dxa"/>
          </w:tcPr>
          <w:p w14:paraId="575144E1" w14:textId="77777777" w:rsidR="00E745D5" w:rsidRDefault="00E745D5">
            <w:pPr>
              <w:rPr>
                <w:lang w:eastAsia="en-US"/>
              </w:rPr>
            </w:pPr>
          </w:p>
        </w:tc>
        <w:tc>
          <w:tcPr>
            <w:tcW w:w="720" w:type="dxa"/>
          </w:tcPr>
          <w:p w14:paraId="63CC4653" w14:textId="77777777" w:rsidR="00E745D5" w:rsidRDefault="00896C62">
            <w:pPr>
              <w:rPr>
                <w:lang w:eastAsia="en-US"/>
              </w:rPr>
            </w:pPr>
            <w:r>
              <w:rPr>
                <w:lang w:eastAsia="en-US"/>
              </w:rPr>
              <w:t>Yes</w:t>
            </w:r>
          </w:p>
        </w:tc>
        <w:tc>
          <w:tcPr>
            <w:tcW w:w="720" w:type="dxa"/>
          </w:tcPr>
          <w:p w14:paraId="2EB2CF25" w14:textId="77777777" w:rsidR="00E745D5" w:rsidRDefault="00E745D5">
            <w:pPr>
              <w:rPr>
                <w:lang w:eastAsia="en-US"/>
              </w:rPr>
            </w:pPr>
          </w:p>
        </w:tc>
        <w:tc>
          <w:tcPr>
            <w:tcW w:w="720" w:type="dxa"/>
          </w:tcPr>
          <w:p w14:paraId="1CC194FC" w14:textId="77777777" w:rsidR="00E745D5" w:rsidRDefault="00E745D5">
            <w:pPr>
              <w:rPr>
                <w:lang w:eastAsia="en-US"/>
              </w:rPr>
            </w:pPr>
          </w:p>
        </w:tc>
        <w:tc>
          <w:tcPr>
            <w:tcW w:w="720" w:type="dxa"/>
          </w:tcPr>
          <w:p w14:paraId="497D5985" w14:textId="77777777" w:rsidR="00E745D5" w:rsidRDefault="00E745D5">
            <w:pPr>
              <w:rPr>
                <w:lang w:eastAsia="en-US"/>
              </w:rPr>
            </w:pPr>
          </w:p>
        </w:tc>
        <w:tc>
          <w:tcPr>
            <w:tcW w:w="720" w:type="dxa"/>
          </w:tcPr>
          <w:p w14:paraId="68E01237" w14:textId="77777777" w:rsidR="00E745D5" w:rsidRDefault="00E745D5">
            <w:pPr>
              <w:rPr>
                <w:lang w:eastAsia="en-US"/>
              </w:rPr>
            </w:pPr>
          </w:p>
        </w:tc>
        <w:tc>
          <w:tcPr>
            <w:tcW w:w="720" w:type="dxa"/>
          </w:tcPr>
          <w:p w14:paraId="7727AC15" w14:textId="77777777" w:rsidR="00E745D5" w:rsidRDefault="00E745D5">
            <w:pPr>
              <w:rPr>
                <w:lang w:eastAsia="en-US"/>
              </w:rPr>
            </w:pPr>
          </w:p>
        </w:tc>
      </w:tr>
      <w:tr w:rsidR="00E745D5" w14:paraId="2350BBE2" w14:textId="77777777">
        <w:tc>
          <w:tcPr>
            <w:tcW w:w="1296" w:type="dxa"/>
          </w:tcPr>
          <w:p w14:paraId="7FC74FD9" w14:textId="77777777" w:rsidR="00E745D5" w:rsidRDefault="00896C62">
            <w:pPr>
              <w:rPr>
                <w:lang w:eastAsia="en-US"/>
              </w:rPr>
            </w:pPr>
            <w:r>
              <w:rPr>
                <w:lang w:eastAsia="en-US"/>
              </w:rPr>
              <w:t>Nokia, NSB</w:t>
            </w:r>
          </w:p>
        </w:tc>
        <w:tc>
          <w:tcPr>
            <w:tcW w:w="720" w:type="dxa"/>
          </w:tcPr>
          <w:p w14:paraId="1C4F405B" w14:textId="77777777" w:rsidR="00E745D5" w:rsidRDefault="00E745D5">
            <w:pPr>
              <w:rPr>
                <w:lang w:eastAsia="en-US"/>
              </w:rPr>
            </w:pPr>
          </w:p>
        </w:tc>
        <w:tc>
          <w:tcPr>
            <w:tcW w:w="720" w:type="dxa"/>
          </w:tcPr>
          <w:p w14:paraId="276494BD" w14:textId="77777777" w:rsidR="00E745D5" w:rsidRDefault="00E745D5">
            <w:pPr>
              <w:rPr>
                <w:lang w:eastAsia="en-US"/>
              </w:rPr>
            </w:pPr>
          </w:p>
        </w:tc>
        <w:tc>
          <w:tcPr>
            <w:tcW w:w="720" w:type="dxa"/>
          </w:tcPr>
          <w:p w14:paraId="58AADA8B" w14:textId="77777777" w:rsidR="00E745D5" w:rsidRDefault="00E745D5">
            <w:pPr>
              <w:rPr>
                <w:lang w:eastAsia="en-US"/>
              </w:rPr>
            </w:pPr>
          </w:p>
        </w:tc>
        <w:tc>
          <w:tcPr>
            <w:tcW w:w="720" w:type="dxa"/>
          </w:tcPr>
          <w:p w14:paraId="2D8EF611" w14:textId="77777777" w:rsidR="00E745D5" w:rsidRDefault="00E745D5">
            <w:pPr>
              <w:rPr>
                <w:lang w:eastAsia="en-US"/>
              </w:rPr>
            </w:pPr>
          </w:p>
        </w:tc>
        <w:tc>
          <w:tcPr>
            <w:tcW w:w="720" w:type="dxa"/>
          </w:tcPr>
          <w:p w14:paraId="6082AF68" w14:textId="77777777" w:rsidR="00E745D5" w:rsidRDefault="00E745D5">
            <w:pPr>
              <w:rPr>
                <w:lang w:eastAsia="en-US"/>
              </w:rPr>
            </w:pPr>
          </w:p>
        </w:tc>
        <w:tc>
          <w:tcPr>
            <w:tcW w:w="720" w:type="dxa"/>
          </w:tcPr>
          <w:p w14:paraId="109022B1" w14:textId="77777777" w:rsidR="00E745D5" w:rsidRDefault="00E745D5">
            <w:pPr>
              <w:rPr>
                <w:lang w:eastAsia="en-US"/>
              </w:rPr>
            </w:pPr>
          </w:p>
        </w:tc>
        <w:tc>
          <w:tcPr>
            <w:tcW w:w="720" w:type="dxa"/>
          </w:tcPr>
          <w:p w14:paraId="048FA816" w14:textId="77777777" w:rsidR="00E745D5" w:rsidRDefault="00E745D5">
            <w:pPr>
              <w:rPr>
                <w:lang w:eastAsia="en-US"/>
              </w:rPr>
            </w:pPr>
          </w:p>
        </w:tc>
        <w:tc>
          <w:tcPr>
            <w:tcW w:w="720" w:type="dxa"/>
          </w:tcPr>
          <w:p w14:paraId="163007EC" w14:textId="77777777" w:rsidR="00E745D5" w:rsidRDefault="00E745D5">
            <w:pPr>
              <w:rPr>
                <w:lang w:eastAsia="en-US"/>
              </w:rPr>
            </w:pPr>
          </w:p>
        </w:tc>
        <w:tc>
          <w:tcPr>
            <w:tcW w:w="720" w:type="dxa"/>
          </w:tcPr>
          <w:p w14:paraId="4BAC977D" w14:textId="77777777" w:rsidR="00E745D5" w:rsidRDefault="00896C62">
            <w:pPr>
              <w:rPr>
                <w:lang w:eastAsia="en-US"/>
              </w:rPr>
            </w:pPr>
            <w:r>
              <w:rPr>
                <w:lang w:eastAsia="en-US"/>
              </w:rPr>
              <w:t>Yes</w:t>
            </w:r>
          </w:p>
        </w:tc>
        <w:tc>
          <w:tcPr>
            <w:tcW w:w="720" w:type="dxa"/>
          </w:tcPr>
          <w:p w14:paraId="373C7D70" w14:textId="77777777" w:rsidR="00E745D5" w:rsidRDefault="00E745D5">
            <w:pPr>
              <w:rPr>
                <w:lang w:eastAsia="en-US"/>
              </w:rPr>
            </w:pPr>
          </w:p>
        </w:tc>
        <w:tc>
          <w:tcPr>
            <w:tcW w:w="720" w:type="dxa"/>
          </w:tcPr>
          <w:p w14:paraId="26A5022A" w14:textId="77777777" w:rsidR="00E745D5" w:rsidRDefault="00896C62">
            <w:pPr>
              <w:rPr>
                <w:lang w:eastAsia="en-US"/>
              </w:rPr>
            </w:pPr>
            <w:r>
              <w:rPr>
                <w:lang w:eastAsia="en-US"/>
              </w:rPr>
              <w:t>Yes</w:t>
            </w:r>
          </w:p>
        </w:tc>
      </w:tr>
      <w:tr w:rsidR="00E745D5" w14:paraId="69F1DC0E" w14:textId="77777777">
        <w:tc>
          <w:tcPr>
            <w:tcW w:w="1296" w:type="dxa"/>
          </w:tcPr>
          <w:p w14:paraId="6B449089" w14:textId="77777777" w:rsidR="00E745D5" w:rsidRDefault="00896C62">
            <w:pPr>
              <w:rPr>
                <w:lang w:eastAsia="en-US"/>
              </w:rPr>
            </w:pPr>
            <w:r>
              <w:rPr>
                <w:rFonts w:hint="eastAsia"/>
                <w:lang w:eastAsia="en-US"/>
              </w:rPr>
              <w:t>O</w:t>
            </w:r>
            <w:r>
              <w:rPr>
                <w:lang w:eastAsia="en-US"/>
              </w:rPr>
              <w:t>PPO</w:t>
            </w:r>
          </w:p>
        </w:tc>
        <w:tc>
          <w:tcPr>
            <w:tcW w:w="720" w:type="dxa"/>
          </w:tcPr>
          <w:p w14:paraId="4069C3E4" w14:textId="77777777" w:rsidR="00E745D5" w:rsidRDefault="00E745D5">
            <w:pPr>
              <w:rPr>
                <w:lang w:eastAsia="en-US"/>
              </w:rPr>
            </w:pPr>
          </w:p>
        </w:tc>
        <w:tc>
          <w:tcPr>
            <w:tcW w:w="720" w:type="dxa"/>
          </w:tcPr>
          <w:p w14:paraId="348CDFDD" w14:textId="77777777" w:rsidR="00E745D5" w:rsidRDefault="00E745D5">
            <w:pPr>
              <w:rPr>
                <w:lang w:eastAsia="en-US"/>
              </w:rPr>
            </w:pPr>
          </w:p>
        </w:tc>
        <w:tc>
          <w:tcPr>
            <w:tcW w:w="720" w:type="dxa"/>
          </w:tcPr>
          <w:p w14:paraId="1B74F98E" w14:textId="77777777" w:rsidR="00E745D5" w:rsidRDefault="00E745D5">
            <w:pPr>
              <w:rPr>
                <w:lang w:eastAsia="en-US"/>
              </w:rPr>
            </w:pPr>
          </w:p>
        </w:tc>
        <w:tc>
          <w:tcPr>
            <w:tcW w:w="720" w:type="dxa"/>
          </w:tcPr>
          <w:p w14:paraId="71966F03" w14:textId="77777777" w:rsidR="00E745D5" w:rsidRDefault="00E745D5">
            <w:pPr>
              <w:rPr>
                <w:lang w:eastAsia="en-US"/>
              </w:rPr>
            </w:pPr>
          </w:p>
        </w:tc>
        <w:tc>
          <w:tcPr>
            <w:tcW w:w="720" w:type="dxa"/>
          </w:tcPr>
          <w:p w14:paraId="332DA94C" w14:textId="77777777" w:rsidR="00E745D5" w:rsidRDefault="00896C62">
            <w:pPr>
              <w:rPr>
                <w:lang w:eastAsia="en-US"/>
              </w:rPr>
            </w:pPr>
            <w:r>
              <w:rPr>
                <w:rFonts w:hint="eastAsia"/>
                <w:lang w:eastAsia="en-US"/>
              </w:rPr>
              <w:t>Y</w:t>
            </w:r>
            <w:r>
              <w:rPr>
                <w:lang w:eastAsia="en-US"/>
              </w:rPr>
              <w:t>es</w:t>
            </w:r>
          </w:p>
        </w:tc>
        <w:tc>
          <w:tcPr>
            <w:tcW w:w="720" w:type="dxa"/>
          </w:tcPr>
          <w:p w14:paraId="79C48EF7" w14:textId="77777777" w:rsidR="00E745D5" w:rsidRDefault="00E745D5">
            <w:pPr>
              <w:rPr>
                <w:lang w:eastAsia="en-US"/>
              </w:rPr>
            </w:pPr>
          </w:p>
        </w:tc>
        <w:tc>
          <w:tcPr>
            <w:tcW w:w="720" w:type="dxa"/>
          </w:tcPr>
          <w:p w14:paraId="04AD8914" w14:textId="77777777" w:rsidR="00E745D5" w:rsidRDefault="00E745D5">
            <w:pPr>
              <w:rPr>
                <w:lang w:eastAsia="en-US"/>
              </w:rPr>
            </w:pPr>
          </w:p>
        </w:tc>
        <w:tc>
          <w:tcPr>
            <w:tcW w:w="720" w:type="dxa"/>
          </w:tcPr>
          <w:p w14:paraId="107074BF" w14:textId="77777777" w:rsidR="00E745D5" w:rsidRDefault="00E745D5">
            <w:pPr>
              <w:rPr>
                <w:lang w:eastAsia="en-US"/>
              </w:rPr>
            </w:pPr>
          </w:p>
        </w:tc>
        <w:tc>
          <w:tcPr>
            <w:tcW w:w="720" w:type="dxa"/>
          </w:tcPr>
          <w:p w14:paraId="453B8ADE" w14:textId="77777777" w:rsidR="00E745D5" w:rsidRDefault="00896C62">
            <w:pPr>
              <w:rPr>
                <w:lang w:eastAsia="en-US"/>
              </w:rPr>
            </w:pPr>
            <w:r>
              <w:rPr>
                <w:rFonts w:hint="eastAsia"/>
                <w:lang w:eastAsia="en-US"/>
              </w:rPr>
              <w:t>Y</w:t>
            </w:r>
            <w:r>
              <w:rPr>
                <w:lang w:eastAsia="en-US"/>
              </w:rPr>
              <w:t>es</w:t>
            </w:r>
          </w:p>
        </w:tc>
        <w:tc>
          <w:tcPr>
            <w:tcW w:w="720" w:type="dxa"/>
          </w:tcPr>
          <w:p w14:paraId="184B4B6E" w14:textId="77777777" w:rsidR="00E745D5" w:rsidRDefault="00E745D5">
            <w:pPr>
              <w:rPr>
                <w:lang w:eastAsia="en-US"/>
              </w:rPr>
            </w:pPr>
          </w:p>
        </w:tc>
        <w:tc>
          <w:tcPr>
            <w:tcW w:w="720" w:type="dxa"/>
          </w:tcPr>
          <w:p w14:paraId="1B997A34" w14:textId="77777777" w:rsidR="00E745D5" w:rsidRDefault="00E745D5">
            <w:pPr>
              <w:rPr>
                <w:lang w:eastAsia="en-US"/>
              </w:rPr>
            </w:pPr>
          </w:p>
        </w:tc>
      </w:tr>
      <w:tr w:rsidR="00E745D5" w14:paraId="174F0577" w14:textId="77777777">
        <w:tc>
          <w:tcPr>
            <w:tcW w:w="1296" w:type="dxa"/>
          </w:tcPr>
          <w:p w14:paraId="7E93E3A4" w14:textId="77777777" w:rsidR="00E745D5" w:rsidRDefault="00896C62">
            <w:pPr>
              <w:rPr>
                <w:lang w:eastAsia="en-US"/>
              </w:rPr>
            </w:pPr>
            <w:r>
              <w:rPr>
                <w:lang w:eastAsia="en-US"/>
              </w:rPr>
              <w:t>Spreadtrum</w:t>
            </w:r>
          </w:p>
        </w:tc>
        <w:tc>
          <w:tcPr>
            <w:tcW w:w="720" w:type="dxa"/>
          </w:tcPr>
          <w:p w14:paraId="0A9113A0" w14:textId="77777777" w:rsidR="00E745D5" w:rsidRDefault="00896C62">
            <w:pPr>
              <w:rPr>
                <w:lang w:eastAsia="en-US"/>
              </w:rPr>
            </w:pPr>
            <w:r>
              <w:rPr>
                <w:lang w:eastAsia="en-US"/>
              </w:rPr>
              <w:t>Yes</w:t>
            </w:r>
          </w:p>
        </w:tc>
        <w:tc>
          <w:tcPr>
            <w:tcW w:w="720" w:type="dxa"/>
          </w:tcPr>
          <w:p w14:paraId="7AAA9D24" w14:textId="77777777" w:rsidR="00E745D5" w:rsidRDefault="00E745D5">
            <w:pPr>
              <w:rPr>
                <w:lang w:eastAsia="en-US"/>
              </w:rPr>
            </w:pPr>
          </w:p>
        </w:tc>
        <w:tc>
          <w:tcPr>
            <w:tcW w:w="720" w:type="dxa"/>
          </w:tcPr>
          <w:p w14:paraId="7E5B5ADF" w14:textId="77777777" w:rsidR="00E745D5" w:rsidRDefault="00E745D5">
            <w:pPr>
              <w:rPr>
                <w:lang w:eastAsia="en-US"/>
              </w:rPr>
            </w:pPr>
          </w:p>
        </w:tc>
        <w:tc>
          <w:tcPr>
            <w:tcW w:w="720" w:type="dxa"/>
          </w:tcPr>
          <w:p w14:paraId="11BA1354" w14:textId="77777777" w:rsidR="00E745D5" w:rsidRDefault="00E745D5">
            <w:pPr>
              <w:rPr>
                <w:lang w:eastAsia="en-US"/>
              </w:rPr>
            </w:pPr>
          </w:p>
        </w:tc>
        <w:tc>
          <w:tcPr>
            <w:tcW w:w="720" w:type="dxa"/>
          </w:tcPr>
          <w:p w14:paraId="2A8429CD" w14:textId="77777777" w:rsidR="00E745D5" w:rsidRDefault="00E745D5">
            <w:pPr>
              <w:rPr>
                <w:lang w:eastAsia="en-US"/>
              </w:rPr>
            </w:pPr>
          </w:p>
        </w:tc>
        <w:tc>
          <w:tcPr>
            <w:tcW w:w="720" w:type="dxa"/>
          </w:tcPr>
          <w:p w14:paraId="2B445E5D" w14:textId="77777777" w:rsidR="00E745D5" w:rsidRDefault="00896C62">
            <w:pPr>
              <w:rPr>
                <w:lang w:eastAsia="en-US"/>
              </w:rPr>
            </w:pPr>
            <w:r>
              <w:rPr>
                <w:lang w:eastAsia="en-US"/>
              </w:rPr>
              <w:t>Yes</w:t>
            </w:r>
          </w:p>
        </w:tc>
        <w:tc>
          <w:tcPr>
            <w:tcW w:w="720" w:type="dxa"/>
          </w:tcPr>
          <w:p w14:paraId="78E4D4CC" w14:textId="77777777" w:rsidR="00E745D5" w:rsidRDefault="00E745D5">
            <w:pPr>
              <w:rPr>
                <w:lang w:eastAsia="en-US"/>
              </w:rPr>
            </w:pPr>
          </w:p>
        </w:tc>
        <w:tc>
          <w:tcPr>
            <w:tcW w:w="720" w:type="dxa"/>
          </w:tcPr>
          <w:p w14:paraId="7DC48D18" w14:textId="77777777" w:rsidR="00E745D5" w:rsidRDefault="00E745D5">
            <w:pPr>
              <w:rPr>
                <w:lang w:eastAsia="en-US"/>
              </w:rPr>
            </w:pPr>
          </w:p>
        </w:tc>
        <w:tc>
          <w:tcPr>
            <w:tcW w:w="720" w:type="dxa"/>
          </w:tcPr>
          <w:p w14:paraId="7865BCA3" w14:textId="77777777" w:rsidR="00E745D5" w:rsidRDefault="00E745D5">
            <w:pPr>
              <w:rPr>
                <w:lang w:eastAsia="en-US"/>
              </w:rPr>
            </w:pPr>
          </w:p>
        </w:tc>
        <w:tc>
          <w:tcPr>
            <w:tcW w:w="720" w:type="dxa"/>
          </w:tcPr>
          <w:p w14:paraId="7202C135" w14:textId="77777777" w:rsidR="00E745D5" w:rsidRDefault="00E745D5">
            <w:pPr>
              <w:rPr>
                <w:lang w:eastAsia="en-US"/>
              </w:rPr>
            </w:pPr>
          </w:p>
        </w:tc>
        <w:tc>
          <w:tcPr>
            <w:tcW w:w="720" w:type="dxa"/>
          </w:tcPr>
          <w:p w14:paraId="6EBB022A" w14:textId="77777777" w:rsidR="00E745D5" w:rsidRDefault="00E745D5">
            <w:pPr>
              <w:rPr>
                <w:lang w:eastAsia="en-US"/>
              </w:rPr>
            </w:pPr>
          </w:p>
        </w:tc>
      </w:tr>
      <w:tr w:rsidR="00E745D5" w14:paraId="43624440" w14:textId="77777777">
        <w:tc>
          <w:tcPr>
            <w:tcW w:w="1296" w:type="dxa"/>
          </w:tcPr>
          <w:p w14:paraId="4D91519D" w14:textId="77777777" w:rsidR="00E745D5" w:rsidRDefault="00896C62">
            <w:pPr>
              <w:rPr>
                <w:lang w:eastAsia="en-US"/>
              </w:rPr>
            </w:pPr>
            <w:r>
              <w:rPr>
                <w:lang w:eastAsia="en-US"/>
              </w:rPr>
              <w:t>Ericsson</w:t>
            </w:r>
          </w:p>
        </w:tc>
        <w:tc>
          <w:tcPr>
            <w:tcW w:w="720" w:type="dxa"/>
          </w:tcPr>
          <w:p w14:paraId="5AF4D464" w14:textId="77777777" w:rsidR="00E745D5" w:rsidRDefault="00E745D5">
            <w:pPr>
              <w:rPr>
                <w:lang w:eastAsia="en-US"/>
              </w:rPr>
            </w:pPr>
          </w:p>
        </w:tc>
        <w:tc>
          <w:tcPr>
            <w:tcW w:w="720" w:type="dxa"/>
          </w:tcPr>
          <w:p w14:paraId="7D84F0CB" w14:textId="77777777" w:rsidR="00E745D5" w:rsidRDefault="00E745D5">
            <w:pPr>
              <w:rPr>
                <w:lang w:eastAsia="en-US"/>
              </w:rPr>
            </w:pPr>
          </w:p>
        </w:tc>
        <w:tc>
          <w:tcPr>
            <w:tcW w:w="720" w:type="dxa"/>
          </w:tcPr>
          <w:p w14:paraId="70168E3C" w14:textId="77777777" w:rsidR="00E745D5" w:rsidRDefault="00E745D5">
            <w:pPr>
              <w:rPr>
                <w:lang w:eastAsia="en-US"/>
              </w:rPr>
            </w:pPr>
          </w:p>
        </w:tc>
        <w:tc>
          <w:tcPr>
            <w:tcW w:w="720" w:type="dxa"/>
          </w:tcPr>
          <w:p w14:paraId="2C5B829E" w14:textId="77777777" w:rsidR="00E745D5" w:rsidRDefault="00896C62">
            <w:pPr>
              <w:rPr>
                <w:lang w:eastAsia="en-US"/>
              </w:rPr>
            </w:pPr>
            <w:r>
              <w:rPr>
                <w:lang w:eastAsia="en-US"/>
              </w:rPr>
              <w:t>Yes</w:t>
            </w:r>
          </w:p>
        </w:tc>
        <w:tc>
          <w:tcPr>
            <w:tcW w:w="720" w:type="dxa"/>
          </w:tcPr>
          <w:p w14:paraId="4DAEB3C0" w14:textId="77777777" w:rsidR="00E745D5" w:rsidRDefault="00E745D5">
            <w:pPr>
              <w:rPr>
                <w:lang w:eastAsia="en-US"/>
              </w:rPr>
            </w:pPr>
          </w:p>
        </w:tc>
        <w:tc>
          <w:tcPr>
            <w:tcW w:w="720" w:type="dxa"/>
          </w:tcPr>
          <w:p w14:paraId="4232AA1C" w14:textId="77777777" w:rsidR="00E745D5" w:rsidRDefault="00E745D5">
            <w:pPr>
              <w:rPr>
                <w:lang w:eastAsia="en-US"/>
              </w:rPr>
            </w:pPr>
          </w:p>
        </w:tc>
        <w:tc>
          <w:tcPr>
            <w:tcW w:w="720" w:type="dxa"/>
          </w:tcPr>
          <w:p w14:paraId="2CB4DA73" w14:textId="77777777" w:rsidR="00E745D5" w:rsidRDefault="00E745D5">
            <w:pPr>
              <w:rPr>
                <w:lang w:eastAsia="en-US"/>
              </w:rPr>
            </w:pPr>
          </w:p>
        </w:tc>
        <w:tc>
          <w:tcPr>
            <w:tcW w:w="720" w:type="dxa"/>
          </w:tcPr>
          <w:p w14:paraId="312D454B" w14:textId="77777777" w:rsidR="00E745D5" w:rsidRDefault="00E745D5">
            <w:pPr>
              <w:rPr>
                <w:lang w:eastAsia="en-US"/>
              </w:rPr>
            </w:pPr>
          </w:p>
        </w:tc>
        <w:tc>
          <w:tcPr>
            <w:tcW w:w="720" w:type="dxa"/>
          </w:tcPr>
          <w:p w14:paraId="30C82E15" w14:textId="77777777" w:rsidR="00E745D5" w:rsidRDefault="00E745D5">
            <w:pPr>
              <w:rPr>
                <w:lang w:eastAsia="en-US"/>
              </w:rPr>
            </w:pPr>
          </w:p>
        </w:tc>
        <w:tc>
          <w:tcPr>
            <w:tcW w:w="720" w:type="dxa"/>
          </w:tcPr>
          <w:p w14:paraId="0A9C9B52" w14:textId="77777777" w:rsidR="00E745D5" w:rsidRDefault="00E745D5">
            <w:pPr>
              <w:rPr>
                <w:lang w:eastAsia="en-US"/>
              </w:rPr>
            </w:pPr>
          </w:p>
        </w:tc>
        <w:tc>
          <w:tcPr>
            <w:tcW w:w="720" w:type="dxa"/>
          </w:tcPr>
          <w:p w14:paraId="34FF5B67" w14:textId="77777777" w:rsidR="00E745D5" w:rsidRDefault="00E745D5">
            <w:pPr>
              <w:rPr>
                <w:lang w:eastAsia="en-US"/>
              </w:rPr>
            </w:pPr>
          </w:p>
        </w:tc>
      </w:tr>
      <w:tr w:rsidR="00E745D5" w14:paraId="64F812A9" w14:textId="77777777">
        <w:tc>
          <w:tcPr>
            <w:tcW w:w="1296" w:type="dxa"/>
          </w:tcPr>
          <w:p w14:paraId="2BE1302E" w14:textId="77777777" w:rsidR="00E745D5" w:rsidRDefault="00896C62">
            <w:pPr>
              <w:rPr>
                <w:lang w:eastAsia="en-US"/>
              </w:rPr>
            </w:pPr>
            <w:r>
              <w:rPr>
                <w:rFonts w:hint="eastAsia"/>
              </w:rPr>
              <w:t>L</w:t>
            </w:r>
            <w:r>
              <w:t>G Electronics</w:t>
            </w:r>
          </w:p>
        </w:tc>
        <w:tc>
          <w:tcPr>
            <w:tcW w:w="720" w:type="dxa"/>
          </w:tcPr>
          <w:p w14:paraId="790221E2" w14:textId="77777777" w:rsidR="00E745D5" w:rsidRDefault="00E745D5">
            <w:pPr>
              <w:rPr>
                <w:lang w:eastAsia="en-US"/>
              </w:rPr>
            </w:pPr>
          </w:p>
        </w:tc>
        <w:tc>
          <w:tcPr>
            <w:tcW w:w="720" w:type="dxa"/>
          </w:tcPr>
          <w:p w14:paraId="61DADEC0" w14:textId="77777777" w:rsidR="00E745D5" w:rsidRDefault="00E745D5">
            <w:pPr>
              <w:rPr>
                <w:lang w:eastAsia="en-US"/>
              </w:rPr>
            </w:pPr>
          </w:p>
        </w:tc>
        <w:tc>
          <w:tcPr>
            <w:tcW w:w="720" w:type="dxa"/>
          </w:tcPr>
          <w:p w14:paraId="24A04B23" w14:textId="77777777" w:rsidR="00E745D5" w:rsidRDefault="00E745D5">
            <w:pPr>
              <w:rPr>
                <w:lang w:eastAsia="en-US"/>
              </w:rPr>
            </w:pPr>
          </w:p>
        </w:tc>
        <w:tc>
          <w:tcPr>
            <w:tcW w:w="720" w:type="dxa"/>
          </w:tcPr>
          <w:p w14:paraId="346F39F5" w14:textId="77777777" w:rsidR="00E745D5" w:rsidRDefault="00896C62">
            <w:pPr>
              <w:rPr>
                <w:lang w:eastAsia="en-US"/>
              </w:rPr>
            </w:pPr>
            <w:r>
              <w:rPr>
                <w:rFonts w:hint="eastAsia"/>
              </w:rPr>
              <w:t>Yes</w:t>
            </w:r>
          </w:p>
        </w:tc>
        <w:tc>
          <w:tcPr>
            <w:tcW w:w="720" w:type="dxa"/>
          </w:tcPr>
          <w:p w14:paraId="2A0F4758" w14:textId="77777777" w:rsidR="00E745D5" w:rsidRDefault="00E745D5">
            <w:pPr>
              <w:rPr>
                <w:lang w:eastAsia="en-US"/>
              </w:rPr>
            </w:pPr>
          </w:p>
        </w:tc>
        <w:tc>
          <w:tcPr>
            <w:tcW w:w="720" w:type="dxa"/>
          </w:tcPr>
          <w:p w14:paraId="2730BE8E" w14:textId="77777777" w:rsidR="00E745D5" w:rsidRDefault="00E745D5">
            <w:pPr>
              <w:rPr>
                <w:lang w:eastAsia="en-US"/>
              </w:rPr>
            </w:pPr>
          </w:p>
        </w:tc>
        <w:tc>
          <w:tcPr>
            <w:tcW w:w="720" w:type="dxa"/>
          </w:tcPr>
          <w:p w14:paraId="140B2149" w14:textId="77777777" w:rsidR="00E745D5" w:rsidRDefault="00E745D5">
            <w:pPr>
              <w:rPr>
                <w:lang w:eastAsia="en-US"/>
              </w:rPr>
            </w:pPr>
          </w:p>
        </w:tc>
        <w:tc>
          <w:tcPr>
            <w:tcW w:w="720" w:type="dxa"/>
          </w:tcPr>
          <w:p w14:paraId="0A089CE1" w14:textId="77777777" w:rsidR="00E745D5" w:rsidRDefault="00E745D5">
            <w:pPr>
              <w:rPr>
                <w:lang w:eastAsia="en-US"/>
              </w:rPr>
            </w:pPr>
          </w:p>
        </w:tc>
        <w:tc>
          <w:tcPr>
            <w:tcW w:w="720" w:type="dxa"/>
          </w:tcPr>
          <w:p w14:paraId="07770F6D" w14:textId="77777777" w:rsidR="00E745D5" w:rsidRDefault="00E745D5">
            <w:pPr>
              <w:rPr>
                <w:lang w:eastAsia="en-US"/>
              </w:rPr>
            </w:pPr>
          </w:p>
        </w:tc>
        <w:tc>
          <w:tcPr>
            <w:tcW w:w="720" w:type="dxa"/>
          </w:tcPr>
          <w:p w14:paraId="7D977819" w14:textId="77777777" w:rsidR="00E745D5" w:rsidRDefault="00896C62">
            <w:r>
              <w:rPr>
                <w:rFonts w:hint="eastAsia"/>
              </w:rPr>
              <w:t>Yes</w:t>
            </w:r>
          </w:p>
        </w:tc>
        <w:tc>
          <w:tcPr>
            <w:tcW w:w="720" w:type="dxa"/>
          </w:tcPr>
          <w:p w14:paraId="36E75D6E" w14:textId="77777777" w:rsidR="00E745D5" w:rsidRDefault="00E745D5">
            <w:pPr>
              <w:rPr>
                <w:lang w:eastAsia="en-US"/>
              </w:rPr>
            </w:pPr>
          </w:p>
        </w:tc>
      </w:tr>
      <w:tr w:rsidR="00E745D5" w14:paraId="76504BFE" w14:textId="77777777">
        <w:tc>
          <w:tcPr>
            <w:tcW w:w="1296" w:type="dxa"/>
          </w:tcPr>
          <w:p w14:paraId="1BF0C519" w14:textId="77777777" w:rsidR="00E745D5" w:rsidRDefault="00896C62">
            <w:pPr>
              <w:rPr>
                <w:rFonts w:eastAsia="SimSun"/>
                <w:lang w:val="en-US" w:eastAsia="zh-CN"/>
              </w:rPr>
            </w:pPr>
            <w:r>
              <w:rPr>
                <w:rFonts w:eastAsia="SimSun" w:hint="eastAsia"/>
                <w:lang w:val="en-US" w:eastAsia="zh-CN"/>
              </w:rPr>
              <w:t>ZTE</w:t>
            </w:r>
          </w:p>
        </w:tc>
        <w:tc>
          <w:tcPr>
            <w:tcW w:w="720" w:type="dxa"/>
          </w:tcPr>
          <w:p w14:paraId="7EC6128A" w14:textId="77777777" w:rsidR="00E745D5" w:rsidRDefault="00896C62">
            <w:pPr>
              <w:rPr>
                <w:rFonts w:eastAsia="SimSun"/>
                <w:lang w:val="en-US" w:eastAsia="zh-CN"/>
              </w:rPr>
            </w:pPr>
            <w:r>
              <w:rPr>
                <w:rFonts w:eastAsia="SimSun" w:hint="eastAsia"/>
                <w:lang w:val="en-US" w:eastAsia="zh-CN"/>
              </w:rPr>
              <w:t>Yes</w:t>
            </w:r>
          </w:p>
        </w:tc>
        <w:tc>
          <w:tcPr>
            <w:tcW w:w="720" w:type="dxa"/>
          </w:tcPr>
          <w:p w14:paraId="0FC23CC2" w14:textId="77777777" w:rsidR="00E745D5" w:rsidRDefault="00E745D5">
            <w:pPr>
              <w:rPr>
                <w:lang w:eastAsia="en-US"/>
              </w:rPr>
            </w:pPr>
          </w:p>
        </w:tc>
        <w:tc>
          <w:tcPr>
            <w:tcW w:w="720" w:type="dxa"/>
          </w:tcPr>
          <w:p w14:paraId="29A1A56F" w14:textId="77777777" w:rsidR="00E745D5" w:rsidRDefault="00E745D5">
            <w:pPr>
              <w:rPr>
                <w:lang w:eastAsia="en-US"/>
              </w:rPr>
            </w:pPr>
          </w:p>
        </w:tc>
        <w:tc>
          <w:tcPr>
            <w:tcW w:w="720" w:type="dxa"/>
          </w:tcPr>
          <w:p w14:paraId="39546DB0" w14:textId="77777777" w:rsidR="00E745D5" w:rsidRDefault="00E745D5"/>
        </w:tc>
        <w:tc>
          <w:tcPr>
            <w:tcW w:w="720" w:type="dxa"/>
          </w:tcPr>
          <w:p w14:paraId="7700D505" w14:textId="77777777" w:rsidR="00E745D5" w:rsidRDefault="00E745D5">
            <w:pPr>
              <w:rPr>
                <w:lang w:eastAsia="en-US"/>
              </w:rPr>
            </w:pPr>
          </w:p>
        </w:tc>
        <w:tc>
          <w:tcPr>
            <w:tcW w:w="720" w:type="dxa"/>
          </w:tcPr>
          <w:p w14:paraId="75F92A15" w14:textId="77777777" w:rsidR="00E745D5" w:rsidRDefault="00E745D5">
            <w:pPr>
              <w:rPr>
                <w:lang w:eastAsia="en-US"/>
              </w:rPr>
            </w:pPr>
          </w:p>
        </w:tc>
        <w:tc>
          <w:tcPr>
            <w:tcW w:w="720" w:type="dxa"/>
          </w:tcPr>
          <w:p w14:paraId="72D05ED6" w14:textId="77777777" w:rsidR="00E745D5" w:rsidRDefault="00E745D5">
            <w:pPr>
              <w:rPr>
                <w:lang w:eastAsia="en-US"/>
              </w:rPr>
            </w:pPr>
          </w:p>
        </w:tc>
        <w:tc>
          <w:tcPr>
            <w:tcW w:w="720" w:type="dxa"/>
          </w:tcPr>
          <w:p w14:paraId="3ED337A5" w14:textId="77777777" w:rsidR="00E745D5" w:rsidRDefault="00E745D5">
            <w:pPr>
              <w:rPr>
                <w:lang w:eastAsia="en-US"/>
              </w:rPr>
            </w:pPr>
          </w:p>
        </w:tc>
        <w:tc>
          <w:tcPr>
            <w:tcW w:w="720" w:type="dxa"/>
          </w:tcPr>
          <w:p w14:paraId="480A912E" w14:textId="77777777" w:rsidR="00E745D5" w:rsidRDefault="00E745D5">
            <w:pPr>
              <w:rPr>
                <w:lang w:eastAsia="en-US"/>
              </w:rPr>
            </w:pPr>
          </w:p>
        </w:tc>
        <w:tc>
          <w:tcPr>
            <w:tcW w:w="720" w:type="dxa"/>
          </w:tcPr>
          <w:p w14:paraId="58705C30" w14:textId="77777777" w:rsidR="00E745D5" w:rsidRDefault="00E745D5"/>
        </w:tc>
        <w:tc>
          <w:tcPr>
            <w:tcW w:w="720" w:type="dxa"/>
          </w:tcPr>
          <w:p w14:paraId="698D8C67" w14:textId="77777777" w:rsidR="00E745D5" w:rsidRDefault="00E745D5">
            <w:pPr>
              <w:rPr>
                <w:lang w:eastAsia="en-US"/>
              </w:rPr>
            </w:pPr>
          </w:p>
        </w:tc>
      </w:tr>
      <w:tr w:rsidR="00FE28E7" w14:paraId="40C157C8" w14:textId="77777777">
        <w:tc>
          <w:tcPr>
            <w:tcW w:w="1296" w:type="dxa"/>
          </w:tcPr>
          <w:p w14:paraId="018043CB" w14:textId="77777777" w:rsidR="00FE28E7" w:rsidRDefault="00FE28E7">
            <w:pPr>
              <w:rPr>
                <w:rFonts w:eastAsia="SimSun"/>
                <w:lang w:val="en-US" w:eastAsia="zh-CN"/>
              </w:rPr>
            </w:pPr>
            <w:r>
              <w:rPr>
                <w:rFonts w:eastAsia="SimSun" w:hint="eastAsia"/>
                <w:lang w:val="en-US" w:eastAsia="zh-CN"/>
              </w:rPr>
              <w:t>v</w:t>
            </w:r>
            <w:r>
              <w:rPr>
                <w:rFonts w:eastAsia="SimSun"/>
                <w:lang w:val="en-US" w:eastAsia="zh-CN"/>
              </w:rPr>
              <w:t>ivo</w:t>
            </w:r>
          </w:p>
        </w:tc>
        <w:tc>
          <w:tcPr>
            <w:tcW w:w="720" w:type="dxa"/>
          </w:tcPr>
          <w:p w14:paraId="30B5613E" w14:textId="77777777" w:rsidR="00FE28E7" w:rsidRDefault="00FE28E7">
            <w:pPr>
              <w:rPr>
                <w:rFonts w:eastAsia="SimSun"/>
                <w:lang w:val="en-US" w:eastAsia="zh-CN"/>
              </w:rPr>
            </w:pPr>
          </w:p>
        </w:tc>
        <w:tc>
          <w:tcPr>
            <w:tcW w:w="720" w:type="dxa"/>
          </w:tcPr>
          <w:p w14:paraId="39605E98" w14:textId="77777777" w:rsidR="00FE28E7" w:rsidRDefault="00FE28E7">
            <w:pPr>
              <w:rPr>
                <w:lang w:eastAsia="en-US"/>
              </w:rPr>
            </w:pPr>
          </w:p>
        </w:tc>
        <w:tc>
          <w:tcPr>
            <w:tcW w:w="720" w:type="dxa"/>
          </w:tcPr>
          <w:p w14:paraId="4119AEBE" w14:textId="77777777" w:rsidR="00FE28E7" w:rsidRDefault="00FE28E7">
            <w:pPr>
              <w:rPr>
                <w:lang w:eastAsia="en-US"/>
              </w:rPr>
            </w:pPr>
          </w:p>
        </w:tc>
        <w:tc>
          <w:tcPr>
            <w:tcW w:w="720" w:type="dxa"/>
          </w:tcPr>
          <w:p w14:paraId="11519621" w14:textId="77777777" w:rsidR="00FE28E7" w:rsidRDefault="00FE28E7"/>
        </w:tc>
        <w:tc>
          <w:tcPr>
            <w:tcW w:w="720" w:type="dxa"/>
          </w:tcPr>
          <w:p w14:paraId="01F92112" w14:textId="77777777" w:rsidR="00FE28E7" w:rsidRDefault="00FE28E7">
            <w:pPr>
              <w:rPr>
                <w:lang w:eastAsia="en-US"/>
              </w:rPr>
            </w:pPr>
          </w:p>
        </w:tc>
        <w:tc>
          <w:tcPr>
            <w:tcW w:w="720" w:type="dxa"/>
          </w:tcPr>
          <w:p w14:paraId="4D76620A" w14:textId="77777777" w:rsidR="00FE28E7" w:rsidRPr="00FE28E7" w:rsidRDefault="00FE28E7">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14:paraId="519C03CF" w14:textId="77777777" w:rsidR="00FE28E7" w:rsidRDefault="00FE28E7">
            <w:pPr>
              <w:rPr>
                <w:lang w:eastAsia="en-US"/>
              </w:rPr>
            </w:pPr>
          </w:p>
        </w:tc>
        <w:tc>
          <w:tcPr>
            <w:tcW w:w="720" w:type="dxa"/>
          </w:tcPr>
          <w:p w14:paraId="694AF570" w14:textId="77777777" w:rsidR="00FE28E7" w:rsidRPr="00FE28E7" w:rsidRDefault="00FE28E7">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14:paraId="7BB6B056" w14:textId="77777777" w:rsidR="00FE28E7" w:rsidRDefault="00FE28E7">
            <w:pPr>
              <w:rPr>
                <w:lang w:eastAsia="en-US"/>
              </w:rPr>
            </w:pPr>
          </w:p>
        </w:tc>
        <w:tc>
          <w:tcPr>
            <w:tcW w:w="720" w:type="dxa"/>
          </w:tcPr>
          <w:p w14:paraId="2A97CD9A" w14:textId="77777777" w:rsidR="00FE28E7" w:rsidRDefault="00FE28E7"/>
        </w:tc>
        <w:tc>
          <w:tcPr>
            <w:tcW w:w="720" w:type="dxa"/>
          </w:tcPr>
          <w:p w14:paraId="1CB75840" w14:textId="77777777" w:rsidR="00FE28E7" w:rsidRDefault="00FE28E7">
            <w:pPr>
              <w:rPr>
                <w:lang w:eastAsia="en-US"/>
              </w:rPr>
            </w:pPr>
          </w:p>
        </w:tc>
      </w:tr>
      <w:tr w:rsidR="004A6A80" w14:paraId="25D8909F" w14:textId="77777777">
        <w:tc>
          <w:tcPr>
            <w:tcW w:w="1296" w:type="dxa"/>
          </w:tcPr>
          <w:p w14:paraId="545166E7" w14:textId="77777777" w:rsidR="004A6A80" w:rsidRDefault="004A6A80">
            <w:pPr>
              <w:rPr>
                <w:rFonts w:eastAsia="SimSun"/>
                <w:lang w:val="en-US" w:eastAsia="zh-CN"/>
              </w:rPr>
            </w:pPr>
            <w:r>
              <w:rPr>
                <w:rFonts w:eastAsia="SimSun" w:hint="eastAsia"/>
                <w:lang w:val="en-US" w:eastAsia="zh-CN"/>
              </w:rPr>
              <w:t>Huawei</w:t>
            </w:r>
            <w:r>
              <w:rPr>
                <w:rFonts w:eastAsia="SimSun"/>
                <w:lang w:val="en-US" w:eastAsia="zh-CN"/>
              </w:rPr>
              <w:t>, HiSilicon</w:t>
            </w:r>
          </w:p>
        </w:tc>
        <w:tc>
          <w:tcPr>
            <w:tcW w:w="720" w:type="dxa"/>
          </w:tcPr>
          <w:p w14:paraId="51E57E30" w14:textId="77777777" w:rsidR="004A6A80" w:rsidRDefault="004A6A80">
            <w:pPr>
              <w:rPr>
                <w:rFonts w:eastAsia="SimSun"/>
                <w:lang w:val="en-US" w:eastAsia="zh-CN"/>
              </w:rPr>
            </w:pPr>
            <w:r>
              <w:rPr>
                <w:rFonts w:eastAsia="SimSun" w:hint="eastAsia"/>
                <w:lang w:val="en-US" w:eastAsia="zh-CN"/>
              </w:rPr>
              <w:t>Y</w:t>
            </w:r>
            <w:r>
              <w:rPr>
                <w:rFonts w:eastAsia="SimSun"/>
                <w:lang w:val="en-US" w:eastAsia="zh-CN"/>
              </w:rPr>
              <w:t>es</w:t>
            </w:r>
          </w:p>
        </w:tc>
        <w:tc>
          <w:tcPr>
            <w:tcW w:w="720" w:type="dxa"/>
          </w:tcPr>
          <w:p w14:paraId="6C26E235" w14:textId="77777777" w:rsidR="004A6A80" w:rsidRDefault="004A6A80">
            <w:pPr>
              <w:rPr>
                <w:lang w:eastAsia="en-US"/>
              </w:rPr>
            </w:pPr>
          </w:p>
        </w:tc>
        <w:tc>
          <w:tcPr>
            <w:tcW w:w="720" w:type="dxa"/>
          </w:tcPr>
          <w:p w14:paraId="2AC1053D" w14:textId="77777777" w:rsidR="004A6A80" w:rsidRDefault="004A6A80">
            <w:pPr>
              <w:rPr>
                <w:lang w:eastAsia="en-US"/>
              </w:rPr>
            </w:pPr>
          </w:p>
        </w:tc>
        <w:tc>
          <w:tcPr>
            <w:tcW w:w="720" w:type="dxa"/>
          </w:tcPr>
          <w:p w14:paraId="49F2C3E9" w14:textId="77777777" w:rsidR="004A6A80" w:rsidRDefault="004A6A80"/>
        </w:tc>
        <w:tc>
          <w:tcPr>
            <w:tcW w:w="720" w:type="dxa"/>
          </w:tcPr>
          <w:p w14:paraId="015297D1" w14:textId="77777777" w:rsidR="004A6A80" w:rsidRDefault="004A6A80">
            <w:pPr>
              <w:rPr>
                <w:lang w:eastAsia="en-US"/>
              </w:rPr>
            </w:pPr>
          </w:p>
        </w:tc>
        <w:tc>
          <w:tcPr>
            <w:tcW w:w="720" w:type="dxa"/>
          </w:tcPr>
          <w:p w14:paraId="5896DC0E" w14:textId="77777777" w:rsidR="004A6A80" w:rsidRDefault="004A6A80">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14:paraId="2E84E898" w14:textId="77777777" w:rsidR="004A6A80" w:rsidRDefault="004A6A80">
            <w:pPr>
              <w:rPr>
                <w:lang w:eastAsia="en-US"/>
              </w:rPr>
            </w:pPr>
          </w:p>
        </w:tc>
        <w:tc>
          <w:tcPr>
            <w:tcW w:w="720" w:type="dxa"/>
          </w:tcPr>
          <w:p w14:paraId="3BDBD68D" w14:textId="77777777" w:rsidR="004A6A80" w:rsidRDefault="004A6A80">
            <w:pPr>
              <w:rPr>
                <w:rFonts w:eastAsiaTheme="minorEastAsia"/>
                <w:lang w:eastAsia="zh-CN"/>
              </w:rPr>
            </w:pPr>
          </w:p>
        </w:tc>
        <w:tc>
          <w:tcPr>
            <w:tcW w:w="720" w:type="dxa"/>
          </w:tcPr>
          <w:p w14:paraId="7BC2B610" w14:textId="77777777" w:rsidR="004A6A80" w:rsidRDefault="004A6A80">
            <w:pPr>
              <w:rPr>
                <w:lang w:eastAsia="en-US"/>
              </w:rPr>
            </w:pPr>
          </w:p>
        </w:tc>
        <w:tc>
          <w:tcPr>
            <w:tcW w:w="720" w:type="dxa"/>
          </w:tcPr>
          <w:p w14:paraId="77CF71A8" w14:textId="77777777" w:rsidR="004A6A80" w:rsidRDefault="004A6A80"/>
        </w:tc>
        <w:tc>
          <w:tcPr>
            <w:tcW w:w="720" w:type="dxa"/>
          </w:tcPr>
          <w:p w14:paraId="6C481EF5" w14:textId="77777777" w:rsidR="004A6A80" w:rsidRDefault="004A6A80">
            <w:pPr>
              <w:rPr>
                <w:lang w:eastAsia="en-US"/>
              </w:rPr>
            </w:pPr>
          </w:p>
        </w:tc>
      </w:tr>
      <w:tr w:rsidR="0034311F" w14:paraId="6B14DB4F" w14:textId="77777777">
        <w:tc>
          <w:tcPr>
            <w:tcW w:w="1296" w:type="dxa"/>
          </w:tcPr>
          <w:p w14:paraId="0030E1BB" w14:textId="77777777" w:rsidR="0034311F" w:rsidRDefault="0034311F">
            <w:pPr>
              <w:rPr>
                <w:rFonts w:eastAsia="SimSun"/>
                <w:lang w:val="en-US" w:eastAsia="zh-CN"/>
              </w:rPr>
            </w:pPr>
            <w:r>
              <w:rPr>
                <w:rFonts w:eastAsia="SimSun"/>
                <w:lang w:val="en-US" w:eastAsia="zh-CN"/>
              </w:rPr>
              <w:t>Charter Communications</w:t>
            </w:r>
          </w:p>
        </w:tc>
        <w:tc>
          <w:tcPr>
            <w:tcW w:w="720" w:type="dxa"/>
          </w:tcPr>
          <w:p w14:paraId="6E507EB9" w14:textId="77777777" w:rsidR="0034311F" w:rsidRDefault="0034311F">
            <w:pPr>
              <w:rPr>
                <w:rFonts w:eastAsia="SimSun"/>
                <w:lang w:val="en-US" w:eastAsia="zh-CN"/>
              </w:rPr>
            </w:pPr>
          </w:p>
        </w:tc>
        <w:tc>
          <w:tcPr>
            <w:tcW w:w="720" w:type="dxa"/>
          </w:tcPr>
          <w:p w14:paraId="211A7D77" w14:textId="77777777" w:rsidR="0034311F" w:rsidRDefault="0034311F">
            <w:pPr>
              <w:rPr>
                <w:lang w:eastAsia="en-US"/>
              </w:rPr>
            </w:pPr>
          </w:p>
        </w:tc>
        <w:tc>
          <w:tcPr>
            <w:tcW w:w="720" w:type="dxa"/>
          </w:tcPr>
          <w:p w14:paraId="104C02A5" w14:textId="77777777" w:rsidR="0034311F" w:rsidRDefault="0034311F">
            <w:pPr>
              <w:rPr>
                <w:lang w:eastAsia="en-US"/>
              </w:rPr>
            </w:pPr>
          </w:p>
        </w:tc>
        <w:tc>
          <w:tcPr>
            <w:tcW w:w="720" w:type="dxa"/>
          </w:tcPr>
          <w:p w14:paraId="4F0E2133" w14:textId="77777777" w:rsidR="0034311F" w:rsidRDefault="0034311F">
            <w:r>
              <w:t>Yes</w:t>
            </w:r>
          </w:p>
        </w:tc>
        <w:tc>
          <w:tcPr>
            <w:tcW w:w="720" w:type="dxa"/>
          </w:tcPr>
          <w:p w14:paraId="6C1C7046" w14:textId="77777777" w:rsidR="0034311F" w:rsidRDefault="0034311F">
            <w:pPr>
              <w:rPr>
                <w:lang w:eastAsia="en-US"/>
              </w:rPr>
            </w:pPr>
          </w:p>
        </w:tc>
        <w:tc>
          <w:tcPr>
            <w:tcW w:w="720" w:type="dxa"/>
          </w:tcPr>
          <w:p w14:paraId="1A0C29F7" w14:textId="77777777" w:rsidR="0034311F" w:rsidRDefault="0034311F">
            <w:pPr>
              <w:rPr>
                <w:rFonts w:eastAsiaTheme="minorEastAsia"/>
                <w:lang w:eastAsia="zh-CN"/>
              </w:rPr>
            </w:pPr>
            <w:r>
              <w:rPr>
                <w:rFonts w:eastAsiaTheme="minorEastAsia"/>
                <w:lang w:eastAsia="zh-CN"/>
              </w:rPr>
              <w:t>Yes</w:t>
            </w:r>
          </w:p>
        </w:tc>
        <w:tc>
          <w:tcPr>
            <w:tcW w:w="720" w:type="dxa"/>
          </w:tcPr>
          <w:p w14:paraId="5FB29802" w14:textId="77777777" w:rsidR="0034311F" w:rsidRDefault="0034311F">
            <w:pPr>
              <w:rPr>
                <w:lang w:eastAsia="en-US"/>
              </w:rPr>
            </w:pPr>
          </w:p>
        </w:tc>
        <w:tc>
          <w:tcPr>
            <w:tcW w:w="720" w:type="dxa"/>
          </w:tcPr>
          <w:p w14:paraId="617E762B" w14:textId="77777777" w:rsidR="0034311F" w:rsidRDefault="0034311F">
            <w:pPr>
              <w:rPr>
                <w:rFonts w:eastAsiaTheme="minorEastAsia"/>
                <w:lang w:eastAsia="zh-CN"/>
              </w:rPr>
            </w:pPr>
          </w:p>
        </w:tc>
        <w:tc>
          <w:tcPr>
            <w:tcW w:w="720" w:type="dxa"/>
          </w:tcPr>
          <w:p w14:paraId="4B88299C" w14:textId="77777777" w:rsidR="0034311F" w:rsidRDefault="0034311F">
            <w:pPr>
              <w:rPr>
                <w:lang w:eastAsia="en-US"/>
              </w:rPr>
            </w:pPr>
          </w:p>
        </w:tc>
        <w:tc>
          <w:tcPr>
            <w:tcW w:w="720" w:type="dxa"/>
          </w:tcPr>
          <w:p w14:paraId="41B12548" w14:textId="77777777" w:rsidR="0034311F" w:rsidRDefault="0034311F"/>
        </w:tc>
        <w:tc>
          <w:tcPr>
            <w:tcW w:w="720" w:type="dxa"/>
          </w:tcPr>
          <w:p w14:paraId="43F00C4E" w14:textId="77777777" w:rsidR="0034311F" w:rsidRDefault="0034311F">
            <w:pPr>
              <w:rPr>
                <w:lang w:eastAsia="en-US"/>
              </w:rPr>
            </w:pPr>
          </w:p>
        </w:tc>
      </w:tr>
    </w:tbl>
    <w:p w14:paraId="1A2E50C6" w14:textId="77777777" w:rsidR="00E745D5" w:rsidRDefault="00E745D5">
      <w:pPr>
        <w:rPr>
          <w:lang w:eastAsia="en-US"/>
        </w:rPr>
      </w:pPr>
    </w:p>
    <w:p w14:paraId="7DDD8522" w14:textId="77777777" w:rsidR="00E745D5" w:rsidRDefault="00896C62">
      <w:pPr>
        <w:rPr>
          <w:lang w:eastAsia="en-US"/>
        </w:rPr>
      </w:pPr>
      <w:r>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E745D5" w14:paraId="39B4836F" w14:textId="77777777">
        <w:tc>
          <w:tcPr>
            <w:tcW w:w="2065" w:type="dxa"/>
          </w:tcPr>
          <w:p w14:paraId="364954F3" w14:textId="77777777" w:rsidR="00E745D5" w:rsidRDefault="00896C62">
            <w:pPr>
              <w:wordWrap/>
              <w:rPr>
                <w:lang w:eastAsia="en-US"/>
              </w:rPr>
            </w:pPr>
            <w:r>
              <w:rPr>
                <w:lang w:eastAsia="en-US"/>
              </w:rPr>
              <w:t>Company</w:t>
            </w:r>
          </w:p>
        </w:tc>
        <w:tc>
          <w:tcPr>
            <w:tcW w:w="7297" w:type="dxa"/>
          </w:tcPr>
          <w:p w14:paraId="364CC1D3" w14:textId="77777777" w:rsidR="00E745D5" w:rsidRDefault="00896C62">
            <w:pPr>
              <w:wordWrap/>
              <w:rPr>
                <w:lang w:eastAsia="en-US"/>
              </w:rPr>
            </w:pPr>
            <w:r>
              <w:rPr>
                <w:lang w:eastAsia="en-US"/>
              </w:rPr>
              <w:t>Comments</w:t>
            </w:r>
          </w:p>
        </w:tc>
      </w:tr>
      <w:tr w:rsidR="00E745D5" w14:paraId="6218C363" w14:textId="77777777">
        <w:tc>
          <w:tcPr>
            <w:tcW w:w="2065" w:type="dxa"/>
          </w:tcPr>
          <w:p w14:paraId="5D23139D" w14:textId="77777777" w:rsidR="00E745D5" w:rsidRDefault="00896C62">
            <w:pPr>
              <w:wordWrap/>
              <w:rPr>
                <w:lang w:eastAsia="en-US"/>
              </w:rPr>
            </w:pPr>
            <w:r>
              <w:rPr>
                <w:lang w:eastAsia="en-US"/>
              </w:rPr>
              <w:t>Samsung</w:t>
            </w:r>
          </w:p>
        </w:tc>
        <w:tc>
          <w:tcPr>
            <w:tcW w:w="7297" w:type="dxa"/>
          </w:tcPr>
          <w:p w14:paraId="25B44328" w14:textId="77777777" w:rsidR="00E745D5" w:rsidRDefault="00896C62">
            <w:pPr>
              <w:wordWrap/>
              <w:rPr>
                <w:lang w:eastAsia="en-US"/>
              </w:rPr>
            </w:pPr>
            <w:r>
              <w:rPr>
                <w:lang w:eastAsia="en-US"/>
              </w:rPr>
              <w:t xml:space="preserve">For 2.3, the proposal is not needed. The only difference between Rel-15 and Rel-16 is to replace SSB indicated by </w:t>
            </w:r>
            <w:proofErr w:type="spellStart"/>
            <w:r>
              <w:rPr>
                <w:lang w:eastAsia="en-US"/>
              </w:rPr>
              <w:t>ssb-PositionsInBurst</w:t>
            </w:r>
            <w:proofErr w:type="spellEnd"/>
            <w:r>
              <w:rPr>
                <w:lang w:eastAsia="en-US"/>
              </w:rPr>
              <w:t xml:space="preserve"> by candidate SSB derived from </w:t>
            </w:r>
            <w:proofErr w:type="spellStart"/>
            <w:r>
              <w:rPr>
                <w:lang w:eastAsia="en-US"/>
              </w:rPr>
              <w:t>ssb-PositionsInBurst</w:t>
            </w:r>
            <w:proofErr w:type="spellEnd"/>
            <w:r>
              <w:rPr>
                <w:lang w:eastAsia="en-US"/>
              </w:rPr>
              <w:t xml:space="preserve">, and it has been correctly captured in current spec. </w:t>
            </w:r>
          </w:p>
          <w:p w14:paraId="0F811633" w14:textId="77777777" w:rsidR="00E745D5" w:rsidRDefault="00896C62">
            <w:pPr>
              <w:wordWrap/>
              <w:rPr>
                <w:lang w:eastAsia="en-US"/>
              </w:rPr>
            </w:pPr>
            <w:r>
              <w:rPr>
                <w:lang w:eastAsia="en-US"/>
              </w:rPr>
              <w:t xml:space="preserve">For 2.4, it is not clear whether a licensed band around 6 GHz will be introduced in Rel-16, so the discussion here may be still preliminary considering the spec impact. Regarding the proposals for resolving the issue, Option 2 in [4] should not be supported, since it actually also needs a blind detection, which is similar to Option 1 but with much more spec impact (although complexity is a little bit smaller but may not worth it). Option 3 is a feasible solution (it’s very simple to avoid overlapped sync raster points in our view), but it does not essentially resolve the whole issue considering the location of SSB on </w:t>
            </w:r>
            <w:proofErr w:type="spellStart"/>
            <w:r>
              <w:rPr>
                <w:lang w:eastAsia="en-US"/>
              </w:rPr>
              <w:t>SCell</w:t>
            </w:r>
            <w:proofErr w:type="spellEnd"/>
            <w:r>
              <w:rPr>
                <w:lang w:eastAsia="en-US"/>
              </w:rPr>
              <w:t xml:space="preserve">. Combination of Option 1 and Option 3 can resolve the issue (i.e., trying to avoid same sync raster point to resolve the issue for </w:t>
            </w:r>
            <w:proofErr w:type="spellStart"/>
            <w:r>
              <w:rPr>
                <w:lang w:eastAsia="en-US"/>
              </w:rPr>
              <w:t>P</w:t>
            </w:r>
            <w:r w:rsidR="004A6A80">
              <w:rPr>
                <w:lang w:eastAsia="en-US"/>
              </w:rPr>
              <w:t>c</w:t>
            </w:r>
            <w:r>
              <w:rPr>
                <w:lang w:eastAsia="en-US"/>
              </w:rPr>
              <w:t>ell</w:t>
            </w:r>
            <w:proofErr w:type="spellEnd"/>
            <w:r>
              <w:rPr>
                <w:lang w:eastAsia="en-US"/>
              </w:rPr>
              <w:t xml:space="preserve"> SSB overlapping, and using blind detection for </w:t>
            </w:r>
            <w:proofErr w:type="spellStart"/>
            <w:r>
              <w:rPr>
                <w:lang w:eastAsia="en-US"/>
              </w:rPr>
              <w:t>S</w:t>
            </w:r>
            <w:r w:rsidR="004A6A80">
              <w:rPr>
                <w:lang w:eastAsia="en-US"/>
              </w:rPr>
              <w:t>c</w:t>
            </w:r>
            <w:r>
              <w:rPr>
                <w:lang w:eastAsia="en-US"/>
              </w:rPr>
              <w:t>ell</w:t>
            </w:r>
            <w:proofErr w:type="spellEnd"/>
            <w:r>
              <w:rPr>
                <w:lang w:eastAsia="en-US"/>
              </w:rPr>
              <w:t xml:space="preserve"> SSB overlapping. Since the ANR SSB is not typical, the complexity should be OK in our view). Another feasible solution is using one bit (e.g. reserved bit) to explicit indicate unlicensed or licensed band, as proposed in [7]. Anyway, there are feasible solutions on the table, and we can adopt one of them when the issue indeed </w:t>
            </w:r>
            <w:r>
              <w:rPr>
                <w:lang w:eastAsia="en-US"/>
              </w:rPr>
              <w:lastRenderedPageBreak/>
              <w:t xml:space="preserve">happens, e.g. when the licensed band around 6 GHz is indeed introduced, no matter in Rel-16 (can propose a Rel-16 TEI to resolve this issue) or in later releases. We also didn’t see a difference to discuss/support any of the proposals now or in the future. </w:t>
            </w:r>
          </w:p>
          <w:p w14:paraId="663D4CA3" w14:textId="77777777" w:rsidR="00E745D5" w:rsidRDefault="00896C62">
            <w:pPr>
              <w:wordWrap/>
              <w:rPr>
                <w:lang w:eastAsia="en-US"/>
              </w:rPr>
            </w:pPr>
            <w:r>
              <w:rPr>
                <w:lang w:eastAsia="en-US"/>
              </w:rPr>
              <w:t xml:space="preserve">For 3.1, strictly speaking, our proposal is not on the enhancement to the CSI-RS configuration, since we don’t intend to change any of current configurations. Our proposal is for CSI-RS for RLM, where at most 4 RLM-RS resources can be configured, so the comments in [1][2][3] do not hold. By the restriction of the number of RS for RLM, we didn’t see any implementation using Rel-15 CSI-RS framework can work well for unlicensed spectrum due to LBT, and other companies’ feedback on this issue is appreciated. </w:t>
            </w:r>
          </w:p>
          <w:p w14:paraId="58B1E633" w14:textId="77777777" w:rsidR="00E745D5" w:rsidRDefault="00896C62">
            <w:pPr>
              <w:wordWrap/>
              <w:rPr>
                <w:lang w:eastAsia="en-US"/>
              </w:rPr>
            </w:pPr>
            <w:r>
              <w:rPr>
                <w:lang w:eastAsia="en-US"/>
              </w:rPr>
              <w:t>For 4.1, this topic is related to the PRACH-PUSCH gap discussion under 7.2.2.2. There, we didn’t find benefit of supporting N&lt;2 for the case of multiple R</w:t>
            </w:r>
            <w:r w:rsidR="004A6A80">
              <w:rPr>
                <w:lang w:eastAsia="en-US"/>
              </w:rPr>
              <w:t>o</w:t>
            </w:r>
            <w:r>
              <w:rPr>
                <w:lang w:eastAsia="en-US"/>
              </w:rPr>
              <w:t>s in a PRACH slot. But if we can support LBT gap between R</w:t>
            </w:r>
            <w:r w:rsidR="004A6A80">
              <w:rPr>
                <w:lang w:eastAsia="en-US"/>
              </w:rPr>
              <w:t>o</w:t>
            </w:r>
            <w:r>
              <w:rPr>
                <w:lang w:eastAsia="en-US"/>
              </w:rPr>
              <w:t>s, it has higher chance to guarantee a successful LBT before the last RO in a PRACH slot, which makes the proposal of N&lt;2 more beneficial. Without the proposal of LBT gap between R</w:t>
            </w:r>
            <w:r w:rsidR="004A6A80">
              <w:rPr>
                <w:lang w:eastAsia="en-US"/>
              </w:rPr>
              <w:t>o</w:t>
            </w:r>
            <w:r>
              <w:rPr>
                <w:lang w:eastAsia="en-US"/>
              </w:rPr>
              <w:t xml:space="preserve">s, the benefit of N&lt;2 is really minor. </w:t>
            </w:r>
          </w:p>
          <w:p w14:paraId="3BD91C54" w14:textId="77777777" w:rsidR="00E745D5" w:rsidRDefault="00896C62">
            <w:pPr>
              <w:wordWrap/>
              <w:rPr>
                <w:lang w:eastAsia="en-US"/>
              </w:rPr>
            </w:pPr>
            <w:r>
              <w:rPr>
                <w:lang w:eastAsia="en-US"/>
              </w:rPr>
              <w:t>For 4.3, we believe the wording “</w:t>
            </w:r>
            <w:r>
              <w:rPr>
                <w:rFonts w:eastAsia="Malgun Gothic"/>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14:paraId="13208847" w14:textId="77777777" w:rsidR="00E745D5" w:rsidRDefault="00896C62">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rsidR="00E745D5" w14:paraId="4D92BC66" w14:textId="77777777">
        <w:tc>
          <w:tcPr>
            <w:tcW w:w="2065" w:type="dxa"/>
          </w:tcPr>
          <w:p w14:paraId="6B0CA49F" w14:textId="77777777" w:rsidR="00E745D5" w:rsidRDefault="00896C62">
            <w:pPr>
              <w:wordWrap/>
              <w:rPr>
                <w:rFonts w:eastAsia="MS Mincho"/>
                <w:lang w:eastAsia="ja-JP"/>
              </w:rPr>
            </w:pPr>
            <w:r>
              <w:rPr>
                <w:rFonts w:eastAsia="MS Mincho" w:hint="eastAsia"/>
                <w:lang w:eastAsia="ja-JP"/>
              </w:rPr>
              <w:lastRenderedPageBreak/>
              <w:t>S</w:t>
            </w:r>
            <w:r>
              <w:rPr>
                <w:rFonts w:eastAsia="MS Mincho"/>
                <w:lang w:eastAsia="ja-JP"/>
              </w:rPr>
              <w:t>harp</w:t>
            </w:r>
          </w:p>
        </w:tc>
        <w:tc>
          <w:tcPr>
            <w:tcW w:w="7297" w:type="dxa"/>
          </w:tcPr>
          <w:p w14:paraId="5F146B09"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14:paraId="2D5B1B1A"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2.2: We share the view that it’s technically an issue. However, in the late stage of the CR, NR-U can work without change.</w:t>
            </w:r>
          </w:p>
          <w:p w14:paraId="1B2B7E54"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2.3: We don’t think it as an issue.</w:t>
            </w:r>
          </w:p>
          <w:p w14:paraId="6E9A13BC" w14:textId="77777777" w:rsidR="00E745D5" w:rsidRDefault="00896C62">
            <w:pPr>
              <w:wordWrap/>
              <w:rPr>
                <w:rFonts w:eastAsia="MS Mincho"/>
                <w:lang w:eastAsia="ja-JP"/>
              </w:rPr>
            </w:pPr>
            <w:r>
              <w:rPr>
                <w:rFonts w:eastAsia="MS Mincho" w:hint="eastAsia"/>
                <w:lang w:eastAsia="ja-JP"/>
              </w:rPr>
              <w:t>I</w:t>
            </w:r>
            <w:r>
              <w:rPr>
                <w:rFonts w:eastAsia="MS Mincho"/>
                <w:lang w:eastAsia="ja-JP"/>
              </w:rPr>
              <w:t xml:space="preserve">ssue 2.4: We support to discuss it in this meeting although we objected at the last meeting. NR-U WI scope is below 7 GHz. </w:t>
            </w:r>
          </w:p>
          <w:p w14:paraId="27F40E7B"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3.1: We don’t see it as an issue. For example, in Figure 2 in [5], 2 CSI-RS resources with a periodicity of N</w:t>
            </w:r>
            <w:r>
              <w:rPr>
                <w:rFonts w:eastAsia="MS Mincho"/>
                <w:vertAlign w:val="superscript"/>
                <w:lang w:eastAsia="ja-JP"/>
              </w:rPr>
              <w:t>QCL</w:t>
            </w:r>
            <w:r>
              <w:rPr>
                <w:rFonts w:eastAsia="MS Mincho"/>
                <w:vertAlign w:val="subscript"/>
                <w:lang w:eastAsia="ja-JP"/>
              </w:rPr>
              <w:t>SSB</w:t>
            </w:r>
            <w:r>
              <w:rPr>
                <w:rFonts w:eastAsia="MS Mincho"/>
                <w:lang w:eastAsia="ja-JP"/>
              </w:rPr>
              <w:t xml:space="preserve"> slots can work.</w:t>
            </w:r>
          </w:p>
          <w:p w14:paraId="58DC4FD6"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3.2: Can be discussed at this meeting.</w:t>
            </w:r>
          </w:p>
          <w:p w14:paraId="16EFA5B4"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14:paraId="02B49F85"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4.2: Can be discussed in future meeting.</w:t>
            </w:r>
          </w:p>
          <w:p w14:paraId="66585C79"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4.3: Should we wait for decision on gap between PRACH and PUSCH potentially discussed in 7.2.2.2.5?</w:t>
            </w:r>
          </w:p>
          <w:p w14:paraId="66E07FC6"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4.4: We share the view that it’s technically an issue. However, in the late stage of the CR, NR-U can work without change.</w:t>
            </w:r>
          </w:p>
        </w:tc>
      </w:tr>
      <w:tr w:rsidR="00E745D5" w14:paraId="09DB3BF5" w14:textId="77777777">
        <w:tc>
          <w:tcPr>
            <w:tcW w:w="2065" w:type="dxa"/>
          </w:tcPr>
          <w:p w14:paraId="11527D5C" w14:textId="77777777" w:rsidR="00E745D5" w:rsidRDefault="00896C62">
            <w:pPr>
              <w:wordWrap/>
              <w:rPr>
                <w:lang w:eastAsia="en-US"/>
              </w:rPr>
            </w:pPr>
            <w:r>
              <w:rPr>
                <w:lang w:eastAsia="en-US"/>
              </w:rPr>
              <w:t>Nokia, NSB</w:t>
            </w:r>
          </w:p>
        </w:tc>
        <w:tc>
          <w:tcPr>
            <w:tcW w:w="7297" w:type="dxa"/>
          </w:tcPr>
          <w:p w14:paraId="249FDFE8" w14:textId="77777777" w:rsidR="00E745D5" w:rsidRDefault="00896C62">
            <w:pPr>
              <w:wordWrap/>
              <w:rPr>
                <w:lang w:eastAsia="en-US"/>
              </w:rPr>
            </w:pPr>
            <w:r>
              <w:rPr>
                <w:lang w:eastAsia="en-US"/>
              </w:rPr>
              <w:t>Our views from last meeting do not change, for new issues</w:t>
            </w:r>
          </w:p>
          <w:p w14:paraId="245D8493" w14:textId="77777777" w:rsidR="00E745D5" w:rsidRDefault="00896C62">
            <w:pPr>
              <w:wordWrap/>
              <w:rPr>
                <w:lang w:eastAsia="en-US"/>
              </w:rPr>
            </w:pPr>
            <w:r>
              <w:rPr>
                <w:lang w:eastAsia="en-US"/>
              </w:rPr>
              <w:t xml:space="preserve">2.3 spec is clear on how to interpret </w:t>
            </w:r>
            <w:proofErr w:type="spellStart"/>
            <w:r>
              <w:rPr>
                <w:lang w:eastAsia="en-US"/>
              </w:rPr>
              <w:t>ssb-PositionInBurst</w:t>
            </w:r>
            <w:proofErr w:type="spellEnd"/>
            <w:r>
              <w:rPr>
                <w:lang w:eastAsia="en-US"/>
              </w:rPr>
              <w:t xml:space="preserve"> in NR-U and which SSB should be rate-matched</w:t>
            </w:r>
          </w:p>
          <w:p w14:paraId="32B3C535" w14:textId="77777777" w:rsidR="00E745D5" w:rsidRDefault="00896C62">
            <w:pPr>
              <w:rPr>
                <w:lang w:eastAsia="en-US"/>
              </w:rPr>
            </w:pPr>
            <w:r>
              <w:rPr>
                <w:lang w:eastAsia="en-US"/>
              </w:rPr>
              <w:t>4.2 (RO validation in FBE) and 4.4 (Switching between long and short PRACH) we think that these topics would deserve discussion, as has never been discussed before.</w:t>
            </w:r>
          </w:p>
          <w:p w14:paraId="35A158DF" w14:textId="77777777" w:rsidR="00E745D5" w:rsidRDefault="00E745D5">
            <w:pPr>
              <w:rPr>
                <w:lang w:eastAsia="en-US"/>
              </w:rPr>
            </w:pPr>
          </w:p>
        </w:tc>
      </w:tr>
      <w:tr w:rsidR="00E745D5" w14:paraId="20C61700" w14:textId="77777777">
        <w:tc>
          <w:tcPr>
            <w:tcW w:w="2065" w:type="dxa"/>
          </w:tcPr>
          <w:p w14:paraId="3A97CA6B" w14:textId="77777777" w:rsidR="00E745D5" w:rsidRDefault="00896C62">
            <w:pPr>
              <w:rPr>
                <w:lang w:eastAsia="en-US"/>
              </w:rPr>
            </w:pPr>
            <w:r>
              <w:rPr>
                <w:lang w:eastAsia="en-US"/>
              </w:rPr>
              <w:t>Spreadtrum</w:t>
            </w:r>
          </w:p>
        </w:tc>
        <w:tc>
          <w:tcPr>
            <w:tcW w:w="7297" w:type="dxa"/>
          </w:tcPr>
          <w:p w14:paraId="6C3D4F59" w14:textId="77777777" w:rsidR="00E745D5" w:rsidRDefault="00896C62">
            <w:pPr>
              <w:wordWrap/>
            </w:pPr>
            <w:r>
              <w:rPr>
                <w:lang w:eastAsia="en-US"/>
              </w:rPr>
              <w:t xml:space="preserve">For issue 2.1, in our view, M&gt;1/2 is problematic. For example, if M=1, according to </w:t>
            </w:r>
            <m:oMath>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t xml:space="preserve"> , the starting slot of Type0-PDCCH monitoring occasions is 20, when </w:t>
            </w:r>
            <m:oMath>
              <m:acc>
                <m:accPr>
                  <m:chr m:val="̅"/>
                  <m:ctrlPr>
                    <w:rPr>
                      <w:rFonts w:ascii="Cambria Math" w:hAnsi="Cambria Math"/>
                      <w:i/>
                    </w:rPr>
                  </m:ctrlPr>
                </m:accPr>
                <m:e>
                  <m:r>
                    <w:rPr>
                      <w:rFonts w:ascii="Cambria Math" w:hAnsi="Cambria Math"/>
                    </w:rPr>
                    <m:t>i</m:t>
                  </m:r>
                </m:e>
              </m:acc>
              <m:r>
                <w:rPr>
                  <w:rFonts w:ascii="Cambria Math" w:hAnsi="Cambria Math"/>
                </w:rPr>
                <m:t>=20</m:t>
              </m:r>
            </m:oMath>
            <w:r>
              <w:t xml:space="preserve"> due to LBT failures. There are 15 slots between the transmitted SSB and the associated Type0-PDCCH, in which the SSB and the Type0-</w:t>
            </w:r>
            <w:r>
              <w:lastRenderedPageBreak/>
              <w:t xml:space="preserve">PDCCH are in two separate COT, and the association relationship seems infeasible. This is more severe for O&gt;0 and M&gt;1/2. If some companies thought M=1 is useful for some cases, maybe we can </w:t>
            </w:r>
            <w:r>
              <w:rPr>
                <w:b/>
                <w:u w:val="single"/>
              </w:rPr>
              <w:t>remove O&gt;0 and M&gt;1/2</w:t>
            </w:r>
            <w:r>
              <w:t xml:space="preserve"> in the table.</w:t>
            </w:r>
          </w:p>
          <w:tbl>
            <w:tblPr>
              <w:tblW w:w="61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3420"/>
              <w:gridCol w:w="990"/>
            </w:tblGrid>
            <w:tr w:rsidR="00E745D5" w14:paraId="19CE1B6C" w14:textId="77777777">
              <w:trPr>
                <w:cantSplit/>
              </w:trPr>
              <w:tc>
                <w:tcPr>
                  <w:tcW w:w="810" w:type="dxa"/>
                  <w:tcBorders>
                    <w:bottom w:val="double" w:sz="4" w:space="0" w:color="auto"/>
                    <w:right w:val="double" w:sz="4" w:space="0" w:color="auto"/>
                  </w:tcBorders>
                  <w:shd w:val="clear" w:color="auto" w:fill="E0E0E0"/>
                  <w:vAlign w:val="center"/>
                </w:tcPr>
                <w:p w14:paraId="587C552F" w14:textId="77777777" w:rsidR="00E745D5" w:rsidRDefault="00896C62">
                  <w:pPr>
                    <w:pStyle w:val="TAH"/>
                    <w:rPr>
                      <w:bCs/>
                      <w:lang w:val="en-US"/>
                    </w:rPr>
                  </w:pPr>
                  <w:r>
                    <w:rPr>
                      <w:bCs/>
                      <w:lang w:val="en-US"/>
                    </w:rPr>
                    <w:t>Index</w:t>
                  </w:r>
                </w:p>
              </w:tc>
              <w:tc>
                <w:tcPr>
                  <w:tcW w:w="900" w:type="dxa"/>
                  <w:tcBorders>
                    <w:left w:val="double" w:sz="4" w:space="0" w:color="auto"/>
                    <w:bottom w:val="double" w:sz="4" w:space="0" w:color="auto"/>
                  </w:tcBorders>
                  <w:shd w:val="clear" w:color="auto" w:fill="E0E0E0"/>
                  <w:vAlign w:val="center"/>
                </w:tcPr>
                <w:p w14:paraId="34DCCCA8" w14:textId="77777777" w:rsidR="00E745D5" w:rsidRDefault="00896C62">
                  <w:pPr>
                    <w:pStyle w:val="TAH"/>
                    <w:rPr>
                      <w:bCs/>
                      <w:lang w:val="en-US"/>
                    </w:rPr>
                  </w:pPr>
                  <w:r>
                    <w:rPr>
                      <w:noProof/>
                      <w:position w:val="-6"/>
                      <w:lang w:val="en-US"/>
                    </w:rPr>
                    <w:drawing>
                      <wp:inline distT="0" distB="0" distL="0" distR="0" wp14:anchorId="5455216B" wp14:editId="60EFDC43">
                        <wp:extent cx="180975"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15A4280B" w14:textId="77777777" w:rsidR="00E745D5" w:rsidRDefault="00896C62">
                  <w:pPr>
                    <w:pStyle w:val="TAH"/>
                    <w:rPr>
                      <w:bCs/>
                      <w:lang w:val="en-US"/>
                    </w:rPr>
                  </w:pPr>
                  <w:r>
                    <w:rPr>
                      <w:rStyle w:val="CommentReference"/>
                      <w:rFonts w:cs="Arial"/>
                    </w:rPr>
                    <w:t>Number of search space sets per slot</w:t>
                  </w:r>
                </w:p>
              </w:tc>
              <w:tc>
                <w:tcPr>
                  <w:tcW w:w="990" w:type="dxa"/>
                  <w:tcBorders>
                    <w:bottom w:val="double" w:sz="4" w:space="0" w:color="auto"/>
                  </w:tcBorders>
                  <w:shd w:val="clear" w:color="auto" w:fill="E0E0E0"/>
                  <w:vAlign w:val="center"/>
                </w:tcPr>
                <w:p w14:paraId="55A0EDC2" w14:textId="77777777" w:rsidR="00E745D5" w:rsidRDefault="00896C62">
                  <w:pPr>
                    <w:pStyle w:val="TAH"/>
                    <w:rPr>
                      <w:bCs/>
                      <w:lang w:val="en-US"/>
                    </w:rPr>
                  </w:pPr>
                  <w:r>
                    <w:rPr>
                      <w:noProof/>
                      <w:position w:val="-4"/>
                      <w:lang w:val="en-US"/>
                    </w:rPr>
                    <w:drawing>
                      <wp:inline distT="0" distB="0" distL="0" distR="0" wp14:anchorId="6CE1E0BC" wp14:editId="307789CE">
                        <wp:extent cx="18097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r>
            <w:tr w:rsidR="00E745D5" w14:paraId="28E37665" w14:textId="77777777">
              <w:trPr>
                <w:cantSplit/>
              </w:trPr>
              <w:tc>
                <w:tcPr>
                  <w:tcW w:w="810" w:type="dxa"/>
                  <w:tcBorders>
                    <w:top w:val="double" w:sz="4" w:space="0" w:color="auto"/>
                    <w:right w:val="double" w:sz="4" w:space="0" w:color="auto"/>
                  </w:tcBorders>
                  <w:shd w:val="clear" w:color="auto" w:fill="auto"/>
                  <w:vAlign w:val="center"/>
                </w:tcPr>
                <w:p w14:paraId="12FEBFF3" w14:textId="77777777" w:rsidR="00E745D5" w:rsidRDefault="00896C62">
                  <w:pPr>
                    <w:pStyle w:val="TAC"/>
                    <w:rPr>
                      <w:lang w:val="en-US"/>
                    </w:rPr>
                  </w:pPr>
                  <w:r>
                    <w:rPr>
                      <w:lang w:val="en-US"/>
                    </w:rPr>
                    <w:t>0</w:t>
                  </w:r>
                </w:p>
              </w:tc>
              <w:tc>
                <w:tcPr>
                  <w:tcW w:w="900" w:type="dxa"/>
                  <w:tcBorders>
                    <w:top w:val="double" w:sz="4" w:space="0" w:color="auto"/>
                    <w:left w:val="double" w:sz="4" w:space="0" w:color="auto"/>
                  </w:tcBorders>
                  <w:vAlign w:val="center"/>
                </w:tcPr>
                <w:p w14:paraId="52168C37" w14:textId="77777777" w:rsidR="00E745D5" w:rsidRDefault="00896C62">
                  <w:pPr>
                    <w:pStyle w:val="TAC"/>
                    <w:rPr>
                      <w:lang w:val="en-US"/>
                    </w:rPr>
                  </w:pPr>
                  <w:r>
                    <w:rPr>
                      <w:rStyle w:val="CommentReference"/>
                      <w:rFonts w:cs="Arial"/>
                    </w:rPr>
                    <w:t>0</w:t>
                  </w:r>
                </w:p>
              </w:tc>
              <w:tc>
                <w:tcPr>
                  <w:tcW w:w="3420" w:type="dxa"/>
                  <w:tcBorders>
                    <w:top w:val="double" w:sz="4" w:space="0" w:color="auto"/>
                  </w:tcBorders>
                  <w:vAlign w:val="center"/>
                </w:tcPr>
                <w:p w14:paraId="460E0A00" w14:textId="77777777" w:rsidR="00E745D5" w:rsidRDefault="00896C62">
                  <w:pPr>
                    <w:pStyle w:val="TAC"/>
                    <w:rPr>
                      <w:lang w:val="en-US"/>
                    </w:rPr>
                  </w:pPr>
                  <w:r>
                    <w:rPr>
                      <w:rStyle w:val="CommentReference"/>
                      <w:rFonts w:cs="Arial"/>
                    </w:rPr>
                    <w:t>1</w:t>
                  </w:r>
                </w:p>
              </w:tc>
              <w:tc>
                <w:tcPr>
                  <w:tcW w:w="990" w:type="dxa"/>
                  <w:tcBorders>
                    <w:top w:val="double" w:sz="4" w:space="0" w:color="auto"/>
                  </w:tcBorders>
                  <w:vAlign w:val="center"/>
                </w:tcPr>
                <w:p w14:paraId="23A26AAF" w14:textId="77777777" w:rsidR="00E745D5" w:rsidRDefault="00896C62">
                  <w:pPr>
                    <w:pStyle w:val="TAC"/>
                    <w:rPr>
                      <w:lang w:val="en-US"/>
                    </w:rPr>
                  </w:pPr>
                  <w:r>
                    <w:rPr>
                      <w:rStyle w:val="CommentReference"/>
                      <w:rFonts w:cs="Arial"/>
                    </w:rPr>
                    <w:t>1</w:t>
                  </w:r>
                </w:p>
              </w:tc>
            </w:tr>
            <w:tr w:rsidR="00E745D5" w14:paraId="3C72ECDF" w14:textId="77777777">
              <w:trPr>
                <w:cantSplit/>
              </w:trPr>
              <w:tc>
                <w:tcPr>
                  <w:tcW w:w="810" w:type="dxa"/>
                  <w:tcBorders>
                    <w:right w:val="double" w:sz="4" w:space="0" w:color="auto"/>
                  </w:tcBorders>
                  <w:shd w:val="clear" w:color="auto" w:fill="auto"/>
                  <w:vAlign w:val="center"/>
                </w:tcPr>
                <w:p w14:paraId="3941CAB9" w14:textId="77777777" w:rsidR="00E745D5" w:rsidRDefault="00896C62">
                  <w:pPr>
                    <w:pStyle w:val="TAC"/>
                    <w:rPr>
                      <w:lang w:val="en-US"/>
                    </w:rPr>
                  </w:pPr>
                  <w:r>
                    <w:rPr>
                      <w:lang w:val="en-US"/>
                    </w:rPr>
                    <w:t>1</w:t>
                  </w:r>
                </w:p>
              </w:tc>
              <w:tc>
                <w:tcPr>
                  <w:tcW w:w="900" w:type="dxa"/>
                  <w:tcBorders>
                    <w:left w:val="double" w:sz="4" w:space="0" w:color="auto"/>
                  </w:tcBorders>
                  <w:vAlign w:val="center"/>
                </w:tcPr>
                <w:p w14:paraId="2C0AE05E" w14:textId="77777777" w:rsidR="00E745D5" w:rsidRDefault="00896C62">
                  <w:pPr>
                    <w:pStyle w:val="TAC"/>
                    <w:rPr>
                      <w:lang w:val="en-US"/>
                    </w:rPr>
                  </w:pPr>
                  <w:r>
                    <w:rPr>
                      <w:rStyle w:val="CommentReference"/>
                      <w:rFonts w:cs="Arial"/>
                    </w:rPr>
                    <w:t>0</w:t>
                  </w:r>
                </w:p>
              </w:tc>
              <w:tc>
                <w:tcPr>
                  <w:tcW w:w="3420" w:type="dxa"/>
                  <w:vAlign w:val="center"/>
                </w:tcPr>
                <w:p w14:paraId="384E42BA" w14:textId="77777777" w:rsidR="00E745D5" w:rsidRDefault="00896C62">
                  <w:pPr>
                    <w:pStyle w:val="TAC"/>
                    <w:rPr>
                      <w:lang w:val="en-US"/>
                    </w:rPr>
                  </w:pPr>
                  <w:r>
                    <w:rPr>
                      <w:rStyle w:val="CommentReference"/>
                      <w:rFonts w:cs="Arial"/>
                    </w:rPr>
                    <w:t>2</w:t>
                  </w:r>
                </w:p>
              </w:tc>
              <w:tc>
                <w:tcPr>
                  <w:tcW w:w="990" w:type="dxa"/>
                  <w:vAlign w:val="center"/>
                </w:tcPr>
                <w:p w14:paraId="2D62A579" w14:textId="77777777" w:rsidR="00E745D5" w:rsidRDefault="00896C62">
                  <w:pPr>
                    <w:pStyle w:val="TAC"/>
                    <w:rPr>
                      <w:lang w:val="en-US"/>
                    </w:rPr>
                  </w:pPr>
                  <w:r>
                    <w:rPr>
                      <w:rStyle w:val="CommentReference"/>
                      <w:rFonts w:cs="Arial"/>
                    </w:rPr>
                    <w:t>1/2</w:t>
                  </w:r>
                </w:p>
              </w:tc>
            </w:tr>
            <w:tr w:rsidR="00E745D5" w14:paraId="40B540C5" w14:textId="77777777">
              <w:trPr>
                <w:cantSplit/>
              </w:trPr>
              <w:tc>
                <w:tcPr>
                  <w:tcW w:w="810" w:type="dxa"/>
                  <w:tcBorders>
                    <w:right w:val="double" w:sz="4" w:space="0" w:color="auto"/>
                  </w:tcBorders>
                  <w:shd w:val="clear" w:color="auto" w:fill="auto"/>
                  <w:vAlign w:val="center"/>
                </w:tcPr>
                <w:p w14:paraId="1FF5FFA7" w14:textId="77777777" w:rsidR="00E745D5" w:rsidRDefault="00896C62">
                  <w:pPr>
                    <w:pStyle w:val="TAC"/>
                  </w:pPr>
                  <w:r>
                    <w:t>2</w:t>
                  </w:r>
                </w:p>
              </w:tc>
              <w:tc>
                <w:tcPr>
                  <w:tcW w:w="900" w:type="dxa"/>
                  <w:tcBorders>
                    <w:left w:val="double" w:sz="4" w:space="0" w:color="auto"/>
                  </w:tcBorders>
                  <w:vAlign w:val="center"/>
                </w:tcPr>
                <w:p w14:paraId="3B5D7EF0" w14:textId="77777777" w:rsidR="00E745D5" w:rsidRDefault="00896C62">
                  <w:pPr>
                    <w:pStyle w:val="TAC"/>
                  </w:pPr>
                  <w:del w:id="236" w:author="Spreadtrum" w:date="2020-05-20T22:56:00Z">
                    <w:r>
                      <w:rPr>
                        <w:rStyle w:val="CommentReference"/>
                        <w:rFonts w:cs="Arial"/>
                      </w:rPr>
                      <w:delText>2</w:delText>
                    </w:r>
                  </w:del>
                </w:p>
              </w:tc>
              <w:tc>
                <w:tcPr>
                  <w:tcW w:w="3420" w:type="dxa"/>
                  <w:vAlign w:val="center"/>
                </w:tcPr>
                <w:p w14:paraId="0CDB8BCA" w14:textId="77777777" w:rsidR="00E745D5" w:rsidRDefault="00896C62">
                  <w:pPr>
                    <w:pStyle w:val="TAC"/>
                  </w:pPr>
                  <w:del w:id="237" w:author="Spreadtrum" w:date="2020-05-20T22:56:00Z">
                    <w:r>
                      <w:rPr>
                        <w:rStyle w:val="CommentReference"/>
                        <w:rFonts w:cs="Arial"/>
                      </w:rPr>
                      <w:delText>1</w:delText>
                    </w:r>
                  </w:del>
                </w:p>
              </w:tc>
              <w:tc>
                <w:tcPr>
                  <w:tcW w:w="990" w:type="dxa"/>
                  <w:vAlign w:val="center"/>
                </w:tcPr>
                <w:p w14:paraId="5D8E8C9D" w14:textId="77777777" w:rsidR="00E745D5" w:rsidRDefault="00896C62">
                  <w:pPr>
                    <w:pStyle w:val="TAC"/>
                  </w:pPr>
                  <w:del w:id="238" w:author="Spreadtrum" w:date="2020-05-20T22:56:00Z">
                    <w:r>
                      <w:rPr>
                        <w:rStyle w:val="CommentReference"/>
                        <w:rFonts w:cs="Arial"/>
                      </w:rPr>
                      <w:delText>1</w:delText>
                    </w:r>
                  </w:del>
                </w:p>
              </w:tc>
            </w:tr>
            <w:tr w:rsidR="00E745D5" w14:paraId="52DF6784" w14:textId="77777777">
              <w:trPr>
                <w:cantSplit/>
              </w:trPr>
              <w:tc>
                <w:tcPr>
                  <w:tcW w:w="810" w:type="dxa"/>
                  <w:tcBorders>
                    <w:right w:val="double" w:sz="4" w:space="0" w:color="auto"/>
                  </w:tcBorders>
                  <w:shd w:val="clear" w:color="auto" w:fill="auto"/>
                  <w:vAlign w:val="center"/>
                </w:tcPr>
                <w:p w14:paraId="0482A853" w14:textId="77777777" w:rsidR="00E745D5" w:rsidRDefault="00896C62">
                  <w:pPr>
                    <w:pStyle w:val="TAC"/>
                  </w:pPr>
                  <w:r>
                    <w:t>3</w:t>
                  </w:r>
                </w:p>
              </w:tc>
              <w:tc>
                <w:tcPr>
                  <w:tcW w:w="900" w:type="dxa"/>
                  <w:tcBorders>
                    <w:left w:val="double" w:sz="4" w:space="0" w:color="auto"/>
                  </w:tcBorders>
                  <w:vAlign w:val="center"/>
                </w:tcPr>
                <w:p w14:paraId="23803B11" w14:textId="77777777" w:rsidR="00E745D5" w:rsidRDefault="00896C62">
                  <w:pPr>
                    <w:pStyle w:val="TAC"/>
                  </w:pPr>
                  <w:r>
                    <w:rPr>
                      <w:rStyle w:val="CommentReference"/>
                      <w:rFonts w:cs="Arial"/>
                    </w:rPr>
                    <w:t>2</w:t>
                  </w:r>
                </w:p>
              </w:tc>
              <w:tc>
                <w:tcPr>
                  <w:tcW w:w="3420" w:type="dxa"/>
                  <w:vAlign w:val="center"/>
                </w:tcPr>
                <w:p w14:paraId="0966B686" w14:textId="77777777" w:rsidR="00E745D5" w:rsidRDefault="00896C62">
                  <w:pPr>
                    <w:pStyle w:val="TAC"/>
                  </w:pPr>
                  <w:r>
                    <w:rPr>
                      <w:rStyle w:val="CommentReference"/>
                      <w:rFonts w:cs="Arial"/>
                    </w:rPr>
                    <w:t>2</w:t>
                  </w:r>
                </w:p>
              </w:tc>
              <w:tc>
                <w:tcPr>
                  <w:tcW w:w="990" w:type="dxa"/>
                  <w:vAlign w:val="center"/>
                </w:tcPr>
                <w:p w14:paraId="4474E0C3" w14:textId="77777777" w:rsidR="00E745D5" w:rsidRDefault="00896C62">
                  <w:pPr>
                    <w:pStyle w:val="TAC"/>
                  </w:pPr>
                  <w:r>
                    <w:rPr>
                      <w:rStyle w:val="CommentReference"/>
                      <w:rFonts w:cs="Arial"/>
                    </w:rPr>
                    <w:t>1/2</w:t>
                  </w:r>
                </w:p>
              </w:tc>
            </w:tr>
            <w:tr w:rsidR="00E745D5" w14:paraId="2B2FF708" w14:textId="77777777">
              <w:trPr>
                <w:cantSplit/>
              </w:trPr>
              <w:tc>
                <w:tcPr>
                  <w:tcW w:w="810" w:type="dxa"/>
                  <w:tcBorders>
                    <w:right w:val="double" w:sz="4" w:space="0" w:color="auto"/>
                  </w:tcBorders>
                  <w:shd w:val="clear" w:color="auto" w:fill="auto"/>
                  <w:vAlign w:val="center"/>
                </w:tcPr>
                <w:p w14:paraId="5F930227" w14:textId="77777777" w:rsidR="00E745D5" w:rsidRDefault="00896C62">
                  <w:pPr>
                    <w:pStyle w:val="TAC"/>
                  </w:pPr>
                  <w:r>
                    <w:t>4</w:t>
                  </w:r>
                </w:p>
              </w:tc>
              <w:tc>
                <w:tcPr>
                  <w:tcW w:w="900" w:type="dxa"/>
                  <w:tcBorders>
                    <w:left w:val="double" w:sz="4" w:space="0" w:color="auto"/>
                  </w:tcBorders>
                  <w:vAlign w:val="center"/>
                </w:tcPr>
                <w:p w14:paraId="25C66BC9" w14:textId="77777777" w:rsidR="00E745D5" w:rsidRDefault="00896C62">
                  <w:pPr>
                    <w:pStyle w:val="TAC"/>
                  </w:pPr>
                  <w:del w:id="239" w:author="Spreadtrum" w:date="2020-05-20T22:56:00Z">
                    <w:r>
                      <w:rPr>
                        <w:rStyle w:val="CommentReference"/>
                        <w:rFonts w:cs="Arial"/>
                      </w:rPr>
                      <w:delText>5</w:delText>
                    </w:r>
                  </w:del>
                </w:p>
              </w:tc>
              <w:tc>
                <w:tcPr>
                  <w:tcW w:w="3420" w:type="dxa"/>
                  <w:vAlign w:val="center"/>
                </w:tcPr>
                <w:p w14:paraId="4821BAC9" w14:textId="77777777" w:rsidR="00E745D5" w:rsidRDefault="00896C62">
                  <w:pPr>
                    <w:pStyle w:val="TAC"/>
                  </w:pPr>
                  <w:del w:id="240" w:author="Spreadtrum" w:date="2020-05-20T22:56:00Z">
                    <w:r>
                      <w:rPr>
                        <w:rStyle w:val="CommentReference"/>
                        <w:rFonts w:cs="Arial"/>
                      </w:rPr>
                      <w:delText>1</w:delText>
                    </w:r>
                  </w:del>
                </w:p>
              </w:tc>
              <w:tc>
                <w:tcPr>
                  <w:tcW w:w="990" w:type="dxa"/>
                  <w:vAlign w:val="center"/>
                </w:tcPr>
                <w:p w14:paraId="510796C5" w14:textId="77777777" w:rsidR="00E745D5" w:rsidRDefault="00896C62">
                  <w:pPr>
                    <w:pStyle w:val="TAC"/>
                  </w:pPr>
                  <w:del w:id="241" w:author="Spreadtrum" w:date="2020-05-20T22:56:00Z">
                    <w:r>
                      <w:rPr>
                        <w:rStyle w:val="CommentReference"/>
                        <w:rFonts w:cs="Arial"/>
                      </w:rPr>
                      <w:delText>1</w:delText>
                    </w:r>
                  </w:del>
                </w:p>
              </w:tc>
            </w:tr>
            <w:tr w:rsidR="00E745D5" w14:paraId="1C91B04B" w14:textId="77777777">
              <w:trPr>
                <w:cantSplit/>
              </w:trPr>
              <w:tc>
                <w:tcPr>
                  <w:tcW w:w="810" w:type="dxa"/>
                  <w:tcBorders>
                    <w:right w:val="double" w:sz="4" w:space="0" w:color="auto"/>
                  </w:tcBorders>
                  <w:shd w:val="clear" w:color="auto" w:fill="auto"/>
                  <w:vAlign w:val="center"/>
                </w:tcPr>
                <w:p w14:paraId="6A24C439" w14:textId="77777777" w:rsidR="00E745D5" w:rsidRDefault="00896C62">
                  <w:pPr>
                    <w:pStyle w:val="TAC"/>
                  </w:pPr>
                  <w:r>
                    <w:t>5</w:t>
                  </w:r>
                </w:p>
              </w:tc>
              <w:tc>
                <w:tcPr>
                  <w:tcW w:w="900" w:type="dxa"/>
                  <w:tcBorders>
                    <w:left w:val="double" w:sz="4" w:space="0" w:color="auto"/>
                  </w:tcBorders>
                  <w:vAlign w:val="center"/>
                </w:tcPr>
                <w:p w14:paraId="1F88A224" w14:textId="77777777" w:rsidR="00E745D5" w:rsidRDefault="00896C62">
                  <w:pPr>
                    <w:pStyle w:val="TAC"/>
                  </w:pPr>
                  <w:r>
                    <w:rPr>
                      <w:rStyle w:val="CommentReference"/>
                      <w:rFonts w:cs="Arial"/>
                    </w:rPr>
                    <w:t>5</w:t>
                  </w:r>
                </w:p>
              </w:tc>
              <w:tc>
                <w:tcPr>
                  <w:tcW w:w="3420" w:type="dxa"/>
                  <w:vAlign w:val="center"/>
                </w:tcPr>
                <w:p w14:paraId="57C0F3FA" w14:textId="77777777" w:rsidR="00E745D5" w:rsidRDefault="00896C62">
                  <w:pPr>
                    <w:pStyle w:val="TAC"/>
                  </w:pPr>
                  <w:r>
                    <w:rPr>
                      <w:rStyle w:val="CommentReference"/>
                      <w:rFonts w:cs="Arial"/>
                    </w:rPr>
                    <w:t>2</w:t>
                  </w:r>
                </w:p>
              </w:tc>
              <w:tc>
                <w:tcPr>
                  <w:tcW w:w="990" w:type="dxa"/>
                  <w:vAlign w:val="center"/>
                </w:tcPr>
                <w:p w14:paraId="205CA0CE" w14:textId="77777777" w:rsidR="00E745D5" w:rsidRDefault="00896C62">
                  <w:pPr>
                    <w:pStyle w:val="TAC"/>
                  </w:pPr>
                  <w:r>
                    <w:rPr>
                      <w:rStyle w:val="CommentReference"/>
                      <w:rFonts w:cs="Arial"/>
                    </w:rPr>
                    <w:t>1/2</w:t>
                  </w:r>
                </w:p>
              </w:tc>
            </w:tr>
            <w:tr w:rsidR="00E745D5" w14:paraId="2EC7BA98" w14:textId="77777777">
              <w:trPr>
                <w:cantSplit/>
              </w:trPr>
              <w:tc>
                <w:tcPr>
                  <w:tcW w:w="810" w:type="dxa"/>
                  <w:tcBorders>
                    <w:right w:val="double" w:sz="4" w:space="0" w:color="auto"/>
                  </w:tcBorders>
                  <w:shd w:val="clear" w:color="auto" w:fill="auto"/>
                  <w:vAlign w:val="center"/>
                </w:tcPr>
                <w:p w14:paraId="1C24DC3B" w14:textId="77777777" w:rsidR="00E745D5" w:rsidRDefault="00896C62">
                  <w:pPr>
                    <w:pStyle w:val="TAC"/>
                  </w:pPr>
                  <w:r>
                    <w:t>6</w:t>
                  </w:r>
                </w:p>
              </w:tc>
              <w:tc>
                <w:tcPr>
                  <w:tcW w:w="900" w:type="dxa"/>
                  <w:tcBorders>
                    <w:left w:val="double" w:sz="4" w:space="0" w:color="auto"/>
                  </w:tcBorders>
                  <w:vAlign w:val="center"/>
                </w:tcPr>
                <w:p w14:paraId="4D2172A3" w14:textId="77777777" w:rsidR="00E745D5" w:rsidRDefault="00896C62">
                  <w:pPr>
                    <w:pStyle w:val="TAC"/>
                  </w:pPr>
                  <w:del w:id="242" w:author="Spreadtrum" w:date="2020-05-20T22:56:00Z">
                    <w:r>
                      <w:rPr>
                        <w:rStyle w:val="CommentReference"/>
                        <w:rFonts w:cs="Arial"/>
                      </w:rPr>
                      <w:delText>7</w:delText>
                    </w:r>
                  </w:del>
                </w:p>
              </w:tc>
              <w:tc>
                <w:tcPr>
                  <w:tcW w:w="3420" w:type="dxa"/>
                  <w:vAlign w:val="center"/>
                </w:tcPr>
                <w:p w14:paraId="1737C1B1" w14:textId="77777777" w:rsidR="00E745D5" w:rsidRDefault="00896C62">
                  <w:pPr>
                    <w:pStyle w:val="TAC"/>
                  </w:pPr>
                  <w:del w:id="243" w:author="Spreadtrum" w:date="2020-05-20T22:56:00Z">
                    <w:r>
                      <w:rPr>
                        <w:rStyle w:val="CommentReference"/>
                        <w:rFonts w:cs="Arial"/>
                      </w:rPr>
                      <w:delText>1</w:delText>
                    </w:r>
                  </w:del>
                </w:p>
              </w:tc>
              <w:tc>
                <w:tcPr>
                  <w:tcW w:w="990" w:type="dxa"/>
                  <w:vAlign w:val="center"/>
                </w:tcPr>
                <w:p w14:paraId="510E5B0C" w14:textId="77777777" w:rsidR="00E745D5" w:rsidRDefault="00896C62">
                  <w:pPr>
                    <w:pStyle w:val="TAC"/>
                  </w:pPr>
                  <w:del w:id="244" w:author="Spreadtrum" w:date="2020-05-20T22:56:00Z">
                    <w:r>
                      <w:rPr>
                        <w:rStyle w:val="CommentReference"/>
                        <w:rFonts w:cs="Arial"/>
                      </w:rPr>
                      <w:delText>1</w:delText>
                    </w:r>
                  </w:del>
                </w:p>
              </w:tc>
            </w:tr>
            <w:tr w:rsidR="00E745D5" w14:paraId="4DBCFA8F" w14:textId="77777777">
              <w:trPr>
                <w:cantSplit/>
              </w:trPr>
              <w:tc>
                <w:tcPr>
                  <w:tcW w:w="810" w:type="dxa"/>
                  <w:tcBorders>
                    <w:right w:val="double" w:sz="4" w:space="0" w:color="auto"/>
                  </w:tcBorders>
                  <w:shd w:val="clear" w:color="auto" w:fill="auto"/>
                  <w:vAlign w:val="center"/>
                </w:tcPr>
                <w:p w14:paraId="3F4E2DE3" w14:textId="77777777" w:rsidR="00E745D5" w:rsidRDefault="00896C62">
                  <w:pPr>
                    <w:pStyle w:val="TAC"/>
                  </w:pPr>
                  <w:r>
                    <w:t>7</w:t>
                  </w:r>
                </w:p>
              </w:tc>
              <w:tc>
                <w:tcPr>
                  <w:tcW w:w="900" w:type="dxa"/>
                  <w:tcBorders>
                    <w:left w:val="double" w:sz="4" w:space="0" w:color="auto"/>
                  </w:tcBorders>
                  <w:vAlign w:val="center"/>
                </w:tcPr>
                <w:p w14:paraId="3543410C" w14:textId="77777777" w:rsidR="00E745D5" w:rsidRDefault="00896C62">
                  <w:pPr>
                    <w:pStyle w:val="TAC"/>
                  </w:pPr>
                  <w:r>
                    <w:rPr>
                      <w:rStyle w:val="CommentReference"/>
                      <w:rFonts w:cs="Arial"/>
                    </w:rPr>
                    <w:t>7</w:t>
                  </w:r>
                </w:p>
              </w:tc>
              <w:tc>
                <w:tcPr>
                  <w:tcW w:w="3420" w:type="dxa"/>
                  <w:vAlign w:val="center"/>
                </w:tcPr>
                <w:p w14:paraId="70232C31" w14:textId="77777777" w:rsidR="00E745D5" w:rsidRDefault="00896C62">
                  <w:pPr>
                    <w:pStyle w:val="TAC"/>
                  </w:pPr>
                  <w:r>
                    <w:rPr>
                      <w:rStyle w:val="CommentReference"/>
                      <w:rFonts w:cs="Arial"/>
                    </w:rPr>
                    <w:t>2</w:t>
                  </w:r>
                </w:p>
              </w:tc>
              <w:tc>
                <w:tcPr>
                  <w:tcW w:w="990" w:type="dxa"/>
                  <w:vAlign w:val="center"/>
                </w:tcPr>
                <w:p w14:paraId="106354E8" w14:textId="77777777" w:rsidR="00E745D5" w:rsidRDefault="00896C62">
                  <w:pPr>
                    <w:pStyle w:val="TAC"/>
                  </w:pPr>
                  <w:r>
                    <w:rPr>
                      <w:rStyle w:val="CommentReference"/>
                      <w:rFonts w:cs="Arial"/>
                    </w:rPr>
                    <w:t>1/2</w:t>
                  </w:r>
                </w:p>
              </w:tc>
            </w:tr>
            <w:tr w:rsidR="00E745D5" w14:paraId="77AB511A" w14:textId="77777777">
              <w:trPr>
                <w:cantSplit/>
              </w:trPr>
              <w:tc>
                <w:tcPr>
                  <w:tcW w:w="810" w:type="dxa"/>
                  <w:tcBorders>
                    <w:right w:val="double" w:sz="4" w:space="0" w:color="auto"/>
                  </w:tcBorders>
                  <w:shd w:val="clear" w:color="auto" w:fill="auto"/>
                  <w:vAlign w:val="center"/>
                </w:tcPr>
                <w:p w14:paraId="65E51537" w14:textId="77777777" w:rsidR="00E745D5" w:rsidRDefault="00896C62">
                  <w:pPr>
                    <w:pStyle w:val="TAC"/>
                  </w:pPr>
                  <w:r>
                    <w:t>8</w:t>
                  </w:r>
                </w:p>
              </w:tc>
              <w:tc>
                <w:tcPr>
                  <w:tcW w:w="900" w:type="dxa"/>
                  <w:tcBorders>
                    <w:left w:val="double" w:sz="4" w:space="0" w:color="auto"/>
                  </w:tcBorders>
                  <w:vAlign w:val="center"/>
                </w:tcPr>
                <w:p w14:paraId="206BD3F2" w14:textId="77777777" w:rsidR="00E745D5" w:rsidRDefault="00896C62">
                  <w:pPr>
                    <w:pStyle w:val="TAC"/>
                  </w:pPr>
                  <w:r>
                    <w:rPr>
                      <w:rStyle w:val="CommentReference"/>
                      <w:rFonts w:cs="Arial"/>
                    </w:rPr>
                    <w:t>0</w:t>
                  </w:r>
                </w:p>
              </w:tc>
              <w:tc>
                <w:tcPr>
                  <w:tcW w:w="3420" w:type="dxa"/>
                  <w:vAlign w:val="center"/>
                </w:tcPr>
                <w:p w14:paraId="63AEB325" w14:textId="77777777" w:rsidR="00E745D5" w:rsidRDefault="00896C62">
                  <w:pPr>
                    <w:pStyle w:val="TAC"/>
                  </w:pPr>
                  <w:r>
                    <w:rPr>
                      <w:rStyle w:val="CommentReference"/>
                      <w:rFonts w:cs="Arial"/>
                    </w:rPr>
                    <w:t>1</w:t>
                  </w:r>
                </w:p>
              </w:tc>
              <w:tc>
                <w:tcPr>
                  <w:tcW w:w="990" w:type="dxa"/>
                  <w:vAlign w:val="center"/>
                </w:tcPr>
                <w:p w14:paraId="401B702D" w14:textId="77777777" w:rsidR="00E745D5" w:rsidRDefault="00896C62">
                  <w:pPr>
                    <w:pStyle w:val="TAC"/>
                  </w:pPr>
                  <w:r>
                    <w:rPr>
                      <w:rStyle w:val="CommentReference"/>
                      <w:rFonts w:cs="Arial"/>
                    </w:rPr>
                    <w:t>2</w:t>
                  </w:r>
                </w:p>
              </w:tc>
            </w:tr>
            <w:tr w:rsidR="00E745D5" w14:paraId="5ED8EBCF" w14:textId="77777777">
              <w:trPr>
                <w:cantSplit/>
              </w:trPr>
              <w:tc>
                <w:tcPr>
                  <w:tcW w:w="810" w:type="dxa"/>
                  <w:tcBorders>
                    <w:right w:val="double" w:sz="4" w:space="0" w:color="auto"/>
                  </w:tcBorders>
                  <w:shd w:val="clear" w:color="auto" w:fill="auto"/>
                  <w:vAlign w:val="center"/>
                </w:tcPr>
                <w:p w14:paraId="02533BB9" w14:textId="77777777" w:rsidR="00E745D5" w:rsidRDefault="00896C62">
                  <w:pPr>
                    <w:pStyle w:val="TAC"/>
                  </w:pPr>
                  <w:r>
                    <w:t>9</w:t>
                  </w:r>
                </w:p>
              </w:tc>
              <w:tc>
                <w:tcPr>
                  <w:tcW w:w="900" w:type="dxa"/>
                  <w:tcBorders>
                    <w:left w:val="double" w:sz="4" w:space="0" w:color="auto"/>
                  </w:tcBorders>
                  <w:vAlign w:val="center"/>
                </w:tcPr>
                <w:p w14:paraId="4E26E3A0" w14:textId="77777777" w:rsidR="00E745D5" w:rsidRDefault="00896C62">
                  <w:pPr>
                    <w:pStyle w:val="TAC"/>
                  </w:pPr>
                  <w:del w:id="245" w:author="Spreadtrum" w:date="2020-05-20T22:56:00Z">
                    <w:r>
                      <w:rPr>
                        <w:rStyle w:val="CommentReference"/>
                        <w:rFonts w:cs="Arial"/>
                      </w:rPr>
                      <w:delText>5</w:delText>
                    </w:r>
                  </w:del>
                </w:p>
              </w:tc>
              <w:tc>
                <w:tcPr>
                  <w:tcW w:w="3420" w:type="dxa"/>
                  <w:vAlign w:val="center"/>
                </w:tcPr>
                <w:p w14:paraId="44F74C8A" w14:textId="77777777" w:rsidR="00E745D5" w:rsidRDefault="00896C62">
                  <w:pPr>
                    <w:pStyle w:val="TAC"/>
                  </w:pPr>
                  <w:del w:id="246" w:author="Spreadtrum" w:date="2020-05-20T22:56:00Z">
                    <w:r>
                      <w:rPr>
                        <w:rStyle w:val="CommentReference"/>
                        <w:rFonts w:cs="Arial"/>
                      </w:rPr>
                      <w:delText>1</w:delText>
                    </w:r>
                  </w:del>
                </w:p>
              </w:tc>
              <w:tc>
                <w:tcPr>
                  <w:tcW w:w="990" w:type="dxa"/>
                  <w:vAlign w:val="center"/>
                </w:tcPr>
                <w:p w14:paraId="5E402BB0" w14:textId="77777777" w:rsidR="00E745D5" w:rsidRDefault="00896C62">
                  <w:pPr>
                    <w:pStyle w:val="TAC"/>
                  </w:pPr>
                  <w:del w:id="247" w:author="Spreadtrum" w:date="2020-05-20T22:56:00Z">
                    <w:r>
                      <w:rPr>
                        <w:rStyle w:val="CommentReference"/>
                        <w:rFonts w:cs="Arial"/>
                      </w:rPr>
                      <w:delText>2</w:delText>
                    </w:r>
                  </w:del>
                </w:p>
              </w:tc>
            </w:tr>
            <w:tr w:rsidR="00E745D5" w14:paraId="1F0CEB37" w14:textId="77777777">
              <w:trPr>
                <w:cantSplit/>
              </w:trPr>
              <w:tc>
                <w:tcPr>
                  <w:tcW w:w="810" w:type="dxa"/>
                  <w:tcBorders>
                    <w:right w:val="double" w:sz="4" w:space="0" w:color="auto"/>
                  </w:tcBorders>
                  <w:shd w:val="clear" w:color="auto" w:fill="auto"/>
                  <w:vAlign w:val="center"/>
                </w:tcPr>
                <w:p w14:paraId="42DB3B1E" w14:textId="77777777" w:rsidR="00E745D5" w:rsidRDefault="00896C62">
                  <w:pPr>
                    <w:pStyle w:val="TAC"/>
                  </w:pPr>
                  <w:r>
                    <w:t>10</w:t>
                  </w:r>
                </w:p>
              </w:tc>
              <w:tc>
                <w:tcPr>
                  <w:tcW w:w="900" w:type="dxa"/>
                  <w:tcBorders>
                    <w:left w:val="double" w:sz="4" w:space="0" w:color="auto"/>
                  </w:tcBorders>
                  <w:vAlign w:val="center"/>
                </w:tcPr>
                <w:p w14:paraId="6F77BC59" w14:textId="77777777" w:rsidR="00E745D5" w:rsidRDefault="00896C62">
                  <w:pPr>
                    <w:pStyle w:val="TAC"/>
                  </w:pPr>
                  <w:r>
                    <w:rPr>
                      <w:rStyle w:val="CommentReference"/>
                      <w:rFonts w:cs="Arial"/>
                    </w:rPr>
                    <w:t>0</w:t>
                  </w:r>
                </w:p>
              </w:tc>
              <w:tc>
                <w:tcPr>
                  <w:tcW w:w="3420" w:type="dxa"/>
                  <w:vAlign w:val="center"/>
                </w:tcPr>
                <w:p w14:paraId="5F8182FD" w14:textId="77777777" w:rsidR="00E745D5" w:rsidRDefault="00896C62">
                  <w:pPr>
                    <w:pStyle w:val="TAC"/>
                  </w:pPr>
                  <w:r>
                    <w:rPr>
                      <w:rStyle w:val="CommentReference"/>
                      <w:rFonts w:cs="Arial"/>
                    </w:rPr>
                    <w:t>1</w:t>
                  </w:r>
                </w:p>
              </w:tc>
              <w:tc>
                <w:tcPr>
                  <w:tcW w:w="990" w:type="dxa"/>
                  <w:vAlign w:val="center"/>
                </w:tcPr>
                <w:p w14:paraId="068B0A0B" w14:textId="77777777" w:rsidR="00E745D5" w:rsidRDefault="00896C62">
                  <w:pPr>
                    <w:pStyle w:val="TAC"/>
                  </w:pPr>
                  <w:r>
                    <w:rPr>
                      <w:rStyle w:val="CommentReference"/>
                      <w:rFonts w:cs="Arial"/>
                    </w:rPr>
                    <w:t>1</w:t>
                  </w:r>
                </w:p>
              </w:tc>
            </w:tr>
            <w:tr w:rsidR="00E745D5" w14:paraId="6B9CE953" w14:textId="77777777">
              <w:trPr>
                <w:cantSplit/>
              </w:trPr>
              <w:tc>
                <w:tcPr>
                  <w:tcW w:w="810" w:type="dxa"/>
                  <w:tcBorders>
                    <w:right w:val="double" w:sz="4" w:space="0" w:color="auto"/>
                  </w:tcBorders>
                  <w:shd w:val="clear" w:color="auto" w:fill="auto"/>
                  <w:vAlign w:val="center"/>
                </w:tcPr>
                <w:p w14:paraId="4DA85EB1" w14:textId="77777777" w:rsidR="00E745D5" w:rsidRDefault="00896C62">
                  <w:pPr>
                    <w:pStyle w:val="TAC"/>
                  </w:pPr>
                  <w:r>
                    <w:t>11</w:t>
                  </w:r>
                </w:p>
              </w:tc>
              <w:tc>
                <w:tcPr>
                  <w:tcW w:w="900" w:type="dxa"/>
                  <w:tcBorders>
                    <w:left w:val="double" w:sz="4" w:space="0" w:color="auto"/>
                  </w:tcBorders>
                  <w:vAlign w:val="center"/>
                </w:tcPr>
                <w:p w14:paraId="4F45919A" w14:textId="77777777" w:rsidR="00E745D5" w:rsidRDefault="00896C62">
                  <w:pPr>
                    <w:pStyle w:val="TAC"/>
                  </w:pPr>
                  <w:r>
                    <w:rPr>
                      <w:rStyle w:val="CommentReference"/>
                      <w:rFonts w:cs="Arial"/>
                    </w:rPr>
                    <w:t>0</w:t>
                  </w:r>
                </w:p>
              </w:tc>
              <w:tc>
                <w:tcPr>
                  <w:tcW w:w="3420" w:type="dxa"/>
                  <w:vAlign w:val="center"/>
                </w:tcPr>
                <w:p w14:paraId="3AEFB0F7" w14:textId="77777777" w:rsidR="00E745D5" w:rsidRDefault="00896C62">
                  <w:pPr>
                    <w:pStyle w:val="TAC"/>
                  </w:pPr>
                  <w:r>
                    <w:rPr>
                      <w:rStyle w:val="CommentReference"/>
                      <w:rFonts w:cs="Arial"/>
                    </w:rPr>
                    <w:t>1</w:t>
                  </w:r>
                </w:p>
              </w:tc>
              <w:tc>
                <w:tcPr>
                  <w:tcW w:w="990" w:type="dxa"/>
                  <w:vAlign w:val="center"/>
                </w:tcPr>
                <w:p w14:paraId="1864BC6A" w14:textId="77777777" w:rsidR="00E745D5" w:rsidRDefault="00896C62">
                  <w:pPr>
                    <w:pStyle w:val="TAC"/>
                  </w:pPr>
                  <w:r>
                    <w:rPr>
                      <w:rStyle w:val="CommentReference"/>
                      <w:rFonts w:cs="Arial"/>
                    </w:rPr>
                    <w:t>1</w:t>
                  </w:r>
                </w:p>
              </w:tc>
            </w:tr>
            <w:tr w:rsidR="00E745D5" w14:paraId="6E424205" w14:textId="77777777">
              <w:trPr>
                <w:cantSplit/>
              </w:trPr>
              <w:tc>
                <w:tcPr>
                  <w:tcW w:w="810" w:type="dxa"/>
                  <w:tcBorders>
                    <w:right w:val="double" w:sz="4" w:space="0" w:color="auto"/>
                  </w:tcBorders>
                  <w:shd w:val="clear" w:color="auto" w:fill="auto"/>
                  <w:vAlign w:val="center"/>
                </w:tcPr>
                <w:p w14:paraId="7DB0058B" w14:textId="77777777" w:rsidR="00E745D5" w:rsidRDefault="00896C62">
                  <w:pPr>
                    <w:pStyle w:val="TAC"/>
                  </w:pPr>
                  <w:r>
                    <w:t>12</w:t>
                  </w:r>
                </w:p>
              </w:tc>
              <w:tc>
                <w:tcPr>
                  <w:tcW w:w="900" w:type="dxa"/>
                  <w:tcBorders>
                    <w:left w:val="double" w:sz="4" w:space="0" w:color="auto"/>
                  </w:tcBorders>
                  <w:vAlign w:val="center"/>
                </w:tcPr>
                <w:p w14:paraId="64D19104" w14:textId="77777777" w:rsidR="00E745D5" w:rsidRDefault="00896C62">
                  <w:pPr>
                    <w:pStyle w:val="TAC"/>
                  </w:pPr>
                  <w:del w:id="248" w:author="Spreadtrum" w:date="2020-05-20T22:56:00Z">
                    <w:r>
                      <w:rPr>
                        <w:rStyle w:val="CommentReference"/>
                        <w:rFonts w:cs="Arial"/>
                      </w:rPr>
                      <w:delText>2</w:delText>
                    </w:r>
                  </w:del>
                </w:p>
              </w:tc>
              <w:tc>
                <w:tcPr>
                  <w:tcW w:w="3420" w:type="dxa"/>
                  <w:vAlign w:val="center"/>
                </w:tcPr>
                <w:p w14:paraId="56B53978" w14:textId="77777777" w:rsidR="00E745D5" w:rsidRDefault="00896C62">
                  <w:pPr>
                    <w:pStyle w:val="TAC"/>
                  </w:pPr>
                  <w:del w:id="249" w:author="Spreadtrum" w:date="2020-05-20T22:56:00Z">
                    <w:r>
                      <w:rPr>
                        <w:rStyle w:val="CommentReference"/>
                        <w:rFonts w:cs="Arial"/>
                      </w:rPr>
                      <w:delText>1</w:delText>
                    </w:r>
                  </w:del>
                </w:p>
              </w:tc>
              <w:tc>
                <w:tcPr>
                  <w:tcW w:w="990" w:type="dxa"/>
                  <w:vAlign w:val="center"/>
                </w:tcPr>
                <w:p w14:paraId="016A8378" w14:textId="77777777" w:rsidR="00E745D5" w:rsidRDefault="00896C62">
                  <w:pPr>
                    <w:pStyle w:val="TAC"/>
                  </w:pPr>
                  <w:del w:id="250" w:author="Spreadtrum" w:date="2020-05-20T22:57:00Z">
                    <w:r>
                      <w:rPr>
                        <w:rStyle w:val="CommentReference"/>
                        <w:rFonts w:cs="Arial"/>
                      </w:rPr>
                      <w:delText>1</w:delText>
                    </w:r>
                  </w:del>
                </w:p>
              </w:tc>
            </w:tr>
            <w:tr w:rsidR="00E745D5" w14:paraId="730497D6" w14:textId="77777777">
              <w:trPr>
                <w:cantSplit/>
              </w:trPr>
              <w:tc>
                <w:tcPr>
                  <w:tcW w:w="810" w:type="dxa"/>
                  <w:tcBorders>
                    <w:right w:val="double" w:sz="4" w:space="0" w:color="auto"/>
                  </w:tcBorders>
                  <w:shd w:val="clear" w:color="auto" w:fill="auto"/>
                  <w:vAlign w:val="center"/>
                </w:tcPr>
                <w:p w14:paraId="7EEBB931" w14:textId="77777777" w:rsidR="00E745D5" w:rsidRDefault="00896C62">
                  <w:pPr>
                    <w:pStyle w:val="TAC"/>
                  </w:pPr>
                  <w:r>
                    <w:t>13</w:t>
                  </w:r>
                </w:p>
              </w:tc>
              <w:tc>
                <w:tcPr>
                  <w:tcW w:w="900" w:type="dxa"/>
                  <w:tcBorders>
                    <w:left w:val="double" w:sz="4" w:space="0" w:color="auto"/>
                  </w:tcBorders>
                  <w:vAlign w:val="center"/>
                </w:tcPr>
                <w:p w14:paraId="342C9073" w14:textId="77777777" w:rsidR="00E745D5" w:rsidRDefault="00896C62">
                  <w:pPr>
                    <w:pStyle w:val="TAC"/>
                  </w:pPr>
                  <w:del w:id="251" w:author="Spreadtrum" w:date="2020-05-20T22:57:00Z">
                    <w:r>
                      <w:rPr>
                        <w:rStyle w:val="CommentReference"/>
                        <w:rFonts w:cs="Arial"/>
                      </w:rPr>
                      <w:delText>2</w:delText>
                    </w:r>
                  </w:del>
                </w:p>
              </w:tc>
              <w:tc>
                <w:tcPr>
                  <w:tcW w:w="3420" w:type="dxa"/>
                  <w:vAlign w:val="center"/>
                </w:tcPr>
                <w:p w14:paraId="2CAE6B2A" w14:textId="77777777" w:rsidR="00E745D5" w:rsidRDefault="00896C62">
                  <w:pPr>
                    <w:pStyle w:val="TAC"/>
                  </w:pPr>
                  <w:del w:id="252" w:author="Spreadtrum" w:date="2020-05-20T22:57:00Z">
                    <w:r>
                      <w:rPr>
                        <w:rStyle w:val="CommentReference"/>
                        <w:rFonts w:cs="Arial"/>
                      </w:rPr>
                      <w:delText>1</w:delText>
                    </w:r>
                  </w:del>
                </w:p>
              </w:tc>
              <w:tc>
                <w:tcPr>
                  <w:tcW w:w="990" w:type="dxa"/>
                  <w:vAlign w:val="center"/>
                </w:tcPr>
                <w:p w14:paraId="3A51E680" w14:textId="77777777" w:rsidR="00E745D5" w:rsidRDefault="00896C62">
                  <w:pPr>
                    <w:pStyle w:val="TAC"/>
                  </w:pPr>
                  <w:del w:id="253" w:author="Spreadtrum" w:date="2020-05-20T22:57:00Z">
                    <w:r>
                      <w:rPr>
                        <w:rStyle w:val="CommentReference"/>
                        <w:rFonts w:cs="Arial"/>
                      </w:rPr>
                      <w:delText>1</w:delText>
                    </w:r>
                  </w:del>
                </w:p>
              </w:tc>
            </w:tr>
            <w:tr w:rsidR="00E745D5" w14:paraId="2BBAF916" w14:textId="77777777">
              <w:trPr>
                <w:cantSplit/>
              </w:trPr>
              <w:tc>
                <w:tcPr>
                  <w:tcW w:w="810" w:type="dxa"/>
                  <w:tcBorders>
                    <w:right w:val="double" w:sz="4" w:space="0" w:color="auto"/>
                  </w:tcBorders>
                  <w:shd w:val="clear" w:color="auto" w:fill="auto"/>
                  <w:vAlign w:val="center"/>
                </w:tcPr>
                <w:p w14:paraId="1241D6B2" w14:textId="77777777" w:rsidR="00E745D5" w:rsidRDefault="00896C62">
                  <w:pPr>
                    <w:pStyle w:val="TAC"/>
                  </w:pPr>
                  <w:r>
                    <w:t>14</w:t>
                  </w:r>
                </w:p>
              </w:tc>
              <w:tc>
                <w:tcPr>
                  <w:tcW w:w="900" w:type="dxa"/>
                  <w:tcBorders>
                    <w:left w:val="double" w:sz="4" w:space="0" w:color="auto"/>
                  </w:tcBorders>
                  <w:vAlign w:val="center"/>
                </w:tcPr>
                <w:p w14:paraId="02D61826" w14:textId="77777777" w:rsidR="00E745D5" w:rsidRDefault="00896C62">
                  <w:pPr>
                    <w:pStyle w:val="TAC"/>
                  </w:pPr>
                  <w:del w:id="254" w:author="Spreadtrum" w:date="2020-05-20T22:57:00Z">
                    <w:r>
                      <w:rPr>
                        <w:rStyle w:val="CommentReference"/>
                        <w:rFonts w:cs="Arial"/>
                      </w:rPr>
                      <w:delText>5</w:delText>
                    </w:r>
                  </w:del>
                </w:p>
              </w:tc>
              <w:tc>
                <w:tcPr>
                  <w:tcW w:w="3420" w:type="dxa"/>
                  <w:vAlign w:val="center"/>
                </w:tcPr>
                <w:p w14:paraId="6A692718" w14:textId="77777777" w:rsidR="00E745D5" w:rsidRDefault="00896C62">
                  <w:pPr>
                    <w:pStyle w:val="TAC"/>
                  </w:pPr>
                  <w:del w:id="255" w:author="Spreadtrum" w:date="2020-05-20T22:57:00Z">
                    <w:r>
                      <w:rPr>
                        <w:rStyle w:val="CommentReference"/>
                        <w:rFonts w:cs="Arial"/>
                      </w:rPr>
                      <w:delText>1</w:delText>
                    </w:r>
                  </w:del>
                </w:p>
              </w:tc>
              <w:tc>
                <w:tcPr>
                  <w:tcW w:w="990" w:type="dxa"/>
                  <w:vAlign w:val="center"/>
                </w:tcPr>
                <w:p w14:paraId="5F0DB3E3" w14:textId="77777777" w:rsidR="00E745D5" w:rsidRDefault="00896C62">
                  <w:pPr>
                    <w:pStyle w:val="TAC"/>
                  </w:pPr>
                  <w:del w:id="256" w:author="Spreadtrum" w:date="2020-05-20T22:57:00Z">
                    <w:r>
                      <w:rPr>
                        <w:rStyle w:val="CommentReference"/>
                        <w:rFonts w:cs="Arial"/>
                      </w:rPr>
                      <w:delText>1</w:delText>
                    </w:r>
                  </w:del>
                </w:p>
              </w:tc>
            </w:tr>
            <w:tr w:rsidR="00E745D5" w14:paraId="6C408583" w14:textId="77777777">
              <w:trPr>
                <w:cantSplit/>
              </w:trPr>
              <w:tc>
                <w:tcPr>
                  <w:tcW w:w="810" w:type="dxa"/>
                  <w:tcBorders>
                    <w:right w:val="double" w:sz="4" w:space="0" w:color="auto"/>
                  </w:tcBorders>
                  <w:shd w:val="clear" w:color="auto" w:fill="auto"/>
                  <w:vAlign w:val="center"/>
                </w:tcPr>
                <w:p w14:paraId="3EF290DE" w14:textId="77777777" w:rsidR="00E745D5" w:rsidRDefault="00896C62">
                  <w:pPr>
                    <w:pStyle w:val="TAC"/>
                  </w:pPr>
                  <w:r>
                    <w:rPr>
                      <w:rFonts w:cs="Arial"/>
                      <w:kern w:val="24"/>
                      <w:szCs w:val="18"/>
                    </w:rPr>
                    <w:t>15</w:t>
                  </w:r>
                </w:p>
              </w:tc>
              <w:tc>
                <w:tcPr>
                  <w:tcW w:w="900" w:type="dxa"/>
                  <w:tcBorders>
                    <w:left w:val="double" w:sz="4" w:space="0" w:color="auto"/>
                  </w:tcBorders>
                  <w:vAlign w:val="center"/>
                </w:tcPr>
                <w:p w14:paraId="7AAC603F" w14:textId="77777777" w:rsidR="00E745D5" w:rsidRDefault="00896C62">
                  <w:pPr>
                    <w:pStyle w:val="TAC"/>
                    <w:rPr>
                      <w:rFonts w:cs="Arial"/>
                      <w:kern w:val="24"/>
                      <w:szCs w:val="18"/>
                    </w:rPr>
                  </w:pPr>
                  <w:del w:id="257" w:author="Spreadtrum" w:date="2020-05-20T22:57:00Z">
                    <w:r>
                      <w:rPr>
                        <w:rStyle w:val="CommentReference"/>
                        <w:rFonts w:cs="Arial"/>
                      </w:rPr>
                      <w:delText>5</w:delText>
                    </w:r>
                  </w:del>
                </w:p>
              </w:tc>
              <w:tc>
                <w:tcPr>
                  <w:tcW w:w="3420" w:type="dxa"/>
                  <w:vAlign w:val="center"/>
                </w:tcPr>
                <w:p w14:paraId="41F55BA7" w14:textId="77777777" w:rsidR="00E745D5" w:rsidRDefault="00896C62">
                  <w:pPr>
                    <w:pStyle w:val="TAC"/>
                    <w:rPr>
                      <w:rFonts w:cs="Arial"/>
                      <w:kern w:val="24"/>
                      <w:szCs w:val="18"/>
                    </w:rPr>
                  </w:pPr>
                  <w:del w:id="258" w:author="Spreadtrum" w:date="2020-05-20T22:57:00Z">
                    <w:r>
                      <w:rPr>
                        <w:rStyle w:val="CommentReference"/>
                        <w:rFonts w:cs="Arial"/>
                      </w:rPr>
                      <w:delText>1</w:delText>
                    </w:r>
                  </w:del>
                </w:p>
              </w:tc>
              <w:tc>
                <w:tcPr>
                  <w:tcW w:w="990" w:type="dxa"/>
                  <w:vAlign w:val="center"/>
                </w:tcPr>
                <w:p w14:paraId="7CC9FECA" w14:textId="77777777" w:rsidR="00E745D5" w:rsidRDefault="00896C62">
                  <w:pPr>
                    <w:pStyle w:val="TAC"/>
                    <w:rPr>
                      <w:rFonts w:cs="Arial"/>
                      <w:kern w:val="24"/>
                      <w:szCs w:val="18"/>
                    </w:rPr>
                  </w:pPr>
                  <w:del w:id="259" w:author="Spreadtrum" w:date="2020-05-20T22:57:00Z">
                    <w:r>
                      <w:rPr>
                        <w:rStyle w:val="CommentReference"/>
                        <w:rFonts w:cs="Arial"/>
                      </w:rPr>
                      <w:delText>1</w:delText>
                    </w:r>
                  </w:del>
                </w:p>
              </w:tc>
            </w:tr>
          </w:tbl>
          <w:p w14:paraId="024EF5CB" w14:textId="77777777" w:rsidR="00E745D5" w:rsidRDefault="00896C62">
            <w:pPr>
              <w:wordWrap/>
              <w:rPr>
                <w:lang w:eastAsia="en-US"/>
              </w:rPr>
            </w:pPr>
            <w:r>
              <w:rPr>
                <w:lang w:eastAsia="en-US"/>
              </w:rPr>
              <w:t>We do not know the use case for O&gt;0 and M&gt;1/2, in which there is huge gap b/w the SSB and the associated Type0-PDCCH. Can any company provide an example on the use case for O&gt;0 and M&gt;1/2?</w:t>
            </w:r>
          </w:p>
          <w:p w14:paraId="2A382252" w14:textId="77777777" w:rsidR="00E745D5" w:rsidRDefault="00896C62">
            <w:pPr>
              <w:wordWrap/>
              <w:rPr>
                <w:lang w:eastAsia="en-US"/>
              </w:rPr>
            </w:pPr>
            <w:r>
              <w:rPr>
                <w:lang w:eastAsia="en-US"/>
              </w:rPr>
              <w:t>For issue 3.2, we have discussed the validation of CSI-RS in DRS in DL topic in the previous e-meeting, but some companies did not accept to discuss the validation of CSI-RS in DRS in DL topic with some reasons, e.g. time limit, or the validation of CSI-RS in DRS is irrelevant to the legacy discussion in DL topic. We are confused where to discuss the validation of CSI-RS in DRS, or UE definitely cannot validate the CSI-RS in DRS. If it is the later one in the majority view, we suggest removing the CSI-RS in DRS for clear implementation for UE:</w:t>
            </w:r>
          </w:p>
          <w:tbl>
            <w:tblPr>
              <w:tblStyle w:val="TableGrid"/>
              <w:tblW w:w="7071" w:type="dxa"/>
              <w:tblLayout w:type="fixed"/>
              <w:tblLook w:val="04A0" w:firstRow="1" w:lastRow="0" w:firstColumn="1" w:lastColumn="0" w:noHBand="0" w:noVBand="1"/>
            </w:tblPr>
            <w:tblGrid>
              <w:gridCol w:w="7071"/>
            </w:tblGrid>
            <w:tr w:rsidR="00E745D5" w14:paraId="22EA9A92" w14:textId="77777777">
              <w:tc>
                <w:tcPr>
                  <w:tcW w:w="7071" w:type="dxa"/>
                </w:tcPr>
                <w:p w14:paraId="468978C3" w14:textId="77777777" w:rsidR="00E745D5" w:rsidRDefault="00896C62">
                  <w:pPr>
                    <w:rPr>
                      <w:lang w:eastAsia="en-US"/>
                    </w:rPr>
                  </w:pPr>
                  <w:r>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w:t>
                  </w:r>
                  <w:del w:id="260" w:author="Spreadtrum" w:date="2020-05-20T23:13:00Z">
                    <w:r>
                      <w:delText xml:space="preserve"> and/or non-zero power CSI reference signals (CSI-RS)</w:delText>
                    </w:r>
                  </w:del>
                  <w:r>
                    <w:t>.</w:t>
                  </w:r>
                </w:p>
              </w:tc>
            </w:tr>
          </w:tbl>
          <w:p w14:paraId="1D38A2B1" w14:textId="77777777" w:rsidR="00E745D5" w:rsidRDefault="00E745D5">
            <w:pPr>
              <w:rPr>
                <w:lang w:eastAsia="en-US"/>
              </w:rPr>
            </w:pPr>
          </w:p>
        </w:tc>
      </w:tr>
      <w:tr w:rsidR="00E745D5" w14:paraId="68558F34" w14:textId="77777777">
        <w:tc>
          <w:tcPr>
            <w:tcW w:w="2065" w:type="dxa"/>
          </w:tcPr>
          <w:p w14:paraId="6A6D2567" w14:textId="77777777" w:rsidR="00E745D5" w:rsidRDefault="00896C62">
            <w:pPr>
              <w:rPr>
                <w:lang w:eastAsia="en-US"/>
              </w:rPr>
            </w:pPr>
            <w:r>
              <w:rPr>
                <w:lang w:eastAsia="en-US"/>
              </w:rPr>
              <w:lastRenderedPageBreak/>
              <w:t>Ericsson</w:t>
            </w:r>
          </w:p>
        </w:tc>
        <w:tc>
          <w:tcPr>
            <w:tcW w:w="7297" w:type="dxa"/>
          </w:tcPr>
          <w:p w14:paraId="7840C86A" w14:textId="77777777" w:rsidR="00E745D5" w:rsidRDefault="00896C62">
            <w:pPr>
              <w:rPr>
                <w:lang w:eastAsia="en-US"/>
              </w:rPr>
            </w:pPr>
            <w:r>
              <w:rPr>
                <w:lang w:eastAsia="en-US"/>
              </w:rPr>
              <w:t>Issues that have been discussed before (sometimes extensively) without consensus, should not be prioritized for discussion. Many of the issues in Table 1 fall into that category. The guidance to choose “top 2” may not provide a fully accurate view of what should be discussed in this meeting. It was already clear in the last meeting that this AI was close to completion.</w:t>
            </w:r>
          </w:p>
        </w:tc>
      </w:tr>
      <w:tr w:rsidR="00E745D5" w14:paraId="6E71F1DD" w14:textId="77777777">
        <w:tc>
          <w:tcPr>
            <w:tcW w:w="2065" w:type="dxa"/>
          </w:tcPr>
          <w:p w14:paraId="3563B21B" w14:textId="77777777" w:rsidR="00E745D5" w:rsidRDefault="00896C62">
            <w:pPr>
              <w:rPr>
                <w:lang w:eastAsia="en-US"/>
              </w:rPr>
            </w:pPr>
            <w:r>
              <w:rPr>
                <w:rFonts w:hint="eastAsia"/>
              </w:rPr>
              <w:t>LG Electronics</w:t>
            </w:r>
          </w:p>
        </w:tc>
        <w:tc>
          <w:tcPr>
            <w:tcW w:w="7297" w:type="dxa"/>
          </w:tcPr>
          <w:p w14:paraId="4CB48515" w14:textId="77777777" w:rsidR="00E745D5" w:rsidRDefault="00896C62">
            <w:pPr>
              <w:wordWrap/>
            </w:pPr>
            <w:r>
              <w:rPr>
                <w:rFonts w:hint="eastAsia"/>
              </w:rPr>
              <w:t xml:space="preserve">For issue 2.3, </w:t>
            </w:r>
            <w:r>
              <w:t>it seems necessary to clarify that unavailable PDSCH resources are determined based on “candidate” SSB index in TS 38.214, but editorial.</w:t>
            </w:r>
          </w:p>
          <w:p w14:paraId="44625736" w14:textId="77777777" w:rsidR="00E745D5" w:rsidRDefault="00896C62">
            <w:pPr>
              <w:wordWrap/>
            </w:pPr>
            <w:r>
              <w:t>For issue 2.4, it would be better to consume RAN1 discussion time now, not in the future, since we already have several options on the table. We agree with Samsung that sync raster differentiation or MIB 1 bit can be a feasible option. Can we make a decision either of them (or both as alternatives) and inform to the corresponding WG(s)? Then, RAN1 won’t have to waste time no longer on that issue.</w:t>
            </w:r>
          </w:p>
          <w:p w14:paraId="0BB891A1" w14:textId="77777777" w:rsidR="00E745D5" w:rsidRDefault="00896C62">
            <w:pPr>
              <w:wordWrap/>
            </w:pPr>
            <w:r>
              <w:t xml:space="preserve">For issue 3.1, CSI-RS based RLM </w:t>
            </w:r>
            <w:r>
              <w:rPr>
                <w:rFonts w:hint="eastAsia"/>
              </w:rPr>
              <w:t>c</w:t>
            </w:r>
            <w:r>
              <w:t xml:space="preserve">an be an optional feature. Furthermore, a CSI-RS resource can be configured with multiple slots where each slot includes the same SSB </w:t>
            </w:r>
            <w:r>
              <w:lastRenderedPageBreak/>
              <w:t>index, then UE can assess quality based on one of them within a RLM window. Even in case we introduce a method to enhance configuration of CSI-RS for RLM as Samsung suggested, do we need to change sequence generation? RLM is for serving cell, which means UE tries to detect a CSI-RS for RLM just according to serving cell timing. It should be noted that the change of sequence generation for CSI-RS in LAA was introduced to reduce UE’s burden for neighbour cell RRM measurement.</w:t>
            </w:r>
          </w:p>
          <w:p w14:paraId="42B78D41" w14:textId="77777777" w:rsidR="00E745D5" w:rsidRDefault="00896C62">
            <w:pPr>
              <w:wordWrap/>
            </w:pPr>
            <w:r>
              <w:t>For issue 4.1, it is not agreeable. Since if only even R</w:t>
            </w:r>
            <w:r w:rsidR="004A6A80">
              <w:t>o</w:t>
            </w:r>
            <w:r>
              <w:t>s are used, the RO capacity will be decreased (in other words, resource overhead to make gap will be increased). Rather, other alternatives can be considered (e.g., puncturing a part of RO to create gap).</w:t>
            </w:r>
          </w:p>
          <w:p w14:paraId="16B2C032" w14:textId="77777777" w:rsidR="00E745D5" w:rsidRDefault="00896C62">
            <w:pPr>
              <w:wordWrap/>
            </w:pPr>
            <w:r>
              <w:t>For issue 4.2, it is unclear why only the Type0-PDCCH monitoring requires a RO validation process.</w:t>
            </w:r>
          </w:p>
          <w:p w14:paraId="6283FFE0" w14:textId="77777777" w:rsidR="00E745D5" w:rsidRDefault="00896C62">
            <w:pPr>
              <w:wordWrap/>
            </w:pPr>
            <w:r>
              <w:t>For issue 4.3, although we think the proposal in 4.3 seems to be essential and needs to be specified for UE’s LBT procedure in 2-step RACH, it should be clarified that applying the proposal in 4.3 is limited to the case where no gap transmission (e.g., with CP extension) between RO and PO is not allowed.</w:t>
            </w:r>
          </w:p>
          <w:p w14:paraId="7CFC19AD" w14:textId="77777777" w:rsidR="00E745D5" w:rsidRDefault="00896C62">
            <w:pPr>
              <w:wordWrap/>
              <w:rPr>
                <w:lang w:eastAsia="en-US"/>
              </w:rPr>
            </w:pPr>
            <w:r>
              <w:t>For issue 4.4, it seems to be an optimization at this stage for Rel-16, and thus it could be discussed further during Rel-17.</w:t>
            </w:r>
          </w:p>
        </w:tc>
      </w:tr>
      <w:tr w:rsidR="00E745D5" w14:paraId="029E0BD2" w14:textId="77777777">
        <w:trPr>
          <w:ins w:id="261" w:author="Ziyang ZTE" w:date="2020-05-21T09:35:00Z"/>
        </w:trPr>
        <w:tc>
          <w:tcPr>
            <w:tcW w:w="2065" w:type="dxa"/>
          </w:tcPr>
          <w:p w14:paraId="24589A68" w14:textId="77777777" w:rsidR="00E745D5" w:rsidRDefault="00896C62">
            <w:pPr>
              <w:rPr>
                <w:ins w:id="262" w:author="Ziyang ZTE" w:date="2020-05-21T09:35:00Z"/>
              </w:rPr>
            </w:pPr>
            <w:r>
              <w:rPr>
                <w:rFonts w:eastAsia="SimSun" w:hint="eastAsia"/>
                <w:lang w:val="en-US" w:eastAsia="zh-CN"/>
              </w:rPr>
              <w:lastRenderedPageBreak/>
              <w:t>ZTE</w:t>
            </w:r>
          </w:p>
        </w:tc>
        <w:tc>
          <w:tcPr>
            <w:tcW w:w="7297" w:type="dxa"/>
          </w:tcPr>
          <w:p w14:paraId="762849A4" w14:textId="77777777" w:rsidR="00E745D5" w:rsidRDefault="00896C62">
            <w:pPr>
              <w:rPr>
                <w:ins w:id="263" w:author="Ziyang ZTE" w:date="2020-05-21T09:35:00Z"/>
              </w:rPr>
            </w:pPr>
            <w:r>
              <w:rPr>
                <w:rFonts w:eastAsia="SimSun" w:hint="eastAsia"/>
                <w:lang w:val="en-US" w:eastAsia="zh-CN"/>
              </w:rPr>
              <w:t>For Issue 2.4, we</w:t>
            </w:r>
            <w:r>
              <w:rPr>
                <w:rFonts w:eastAsia="SimSun"/>
                <w:lang w:val="en-US" w:eastAsia="zh-CN"/>
              </w:rPr>
              <w:t>’</w:t>
            </w:r>
            <w:r>
              <w:rPr>
                <w:rFonts w:eastAsia="SimSun" w:hint="eastAsia"/>
                <w:lang w:val="en-US" w:eastAsia="zh-CN"/>
              </w:rPr>
              <w:t xml:space="preserve">d better discuss it in future </w:t>
            </w:r>
            <w:r>
              <w:rPr>
                <w:rFonts w:eastAsia="SimSun"/>
                <w:lang w:val="en-US" w:eastAsia="zh-CN"/>
              </w:rPr>
              <w:t>when 6GHz is included in licensed band</w:t>
            </w:r>
            <w:r>
              <w:rPr>
                <w:rFonts w:eastAsia="SimSun" w:hint="eastAsia"/>
                <w:lang w:val="en-US" w:eastAsia="zh-CN"/>
              </w:rPr>
              <w:t>. We have several simple solutions to resolve this issue and it makes no difference whether we consider the proposal now or later. Besides, the discussion of 6GHz band in RAN4 seems still not completed yet, it</w:t>
            </w:r>
            <w:r>
              <w:rPr>
                <w:rFonts w:eastAsia="SimSun"/>
                <w:lang w:val="en-US" w:eastAsia="zh-CN"/>
              </w:rPr>
              <w:t>’</w:t>
            </w:r>
            <w:r>
              <w:rPr>
                <w:rFonts w:eastAsia="SimSun" w:hint="eastAsia"/>
                <w:lang w:val="en-US" w:eastAsia="zh-CN"/>
              </w:rPr>
              <w:t>s more appropriate to wait for RAN4</w:t>
            </w:r>
            <w:r>
              <w:rPr>
                <w:rFonts w:eastAsia="SimSun"/>
                <w:lang w:val="en-US" w:eastAsia="zh-CN"/>
              </w:rPr>
              <w:t>’</w:t>
            </w:r>
            <w:r>
              <w:rPr>
                <w:rFonts w:eastAsia="SimSun" w:hint="eastAsia"/>
                <w:lang w:val="en-US" w:eastAsia="zh-CN"/>
              </w:rPr>
              <w:t>s decision.</w:t>
            </w:r>
          </w:p>
        </w:tc>
      </w:tr>
      <w:tr w:rsidR="00E64F95" w14:paraId="2A89C01E" w14:textId="77777777">
        <w:tc>
          <w:tcPr>
            <w:tcW w:w="2065" w:type="dxa"/>
          </w:tcPr>
          <w:p w14:paraId="043838DB" w14:textId="77777777" w:rsidR="00E64F95" w:rsidRDefault="00E64F95" w:rsidP="00E64F95">
            <w:pPr>
              <w:rPr>
                <w:lang w:eastAsia="en-US"/>
              </w:rPr>
            </w:pPr>
            <w:r>
              <w:rPr>
                <w:lang w:eastAsia="en-US"/>
              </w:rPr>
              <w:t>Qualcomm</w:t>
            </w:r>
          </w:p>
        </w:tc>
        <w:tc>
          <w:tcPr>
            <w:tcW w:w="7297" w:type="dxa"/>
          </w:tcPr>
          <w:p w14:paraId="7BE9DA90" w14:textId="77777777" w:rsidR="00E64F95" w:rsidRDefault="00E64F95" w:rsidP="00E64F95">
            <w:pPr>
              <w:rPr>
                <w:lang w:eastAsia="en-US"/>
              </w:rPr>
            </w:pPr>
            <w:r>
              <w:rPr>
                <w:lang w:eastAsia="en-US"/>
              </w:rPr>
              <w:t>Issue 2.1, 2.2, 3.1, 3.2, 3.3, 4.1, and 4.2 have been discussed before without consensus. May not worth additional effort in this meeting.</w:t>
            </w:r>
          </w:p>
          <w:p w14:paraId="5572AF34" w14:textId="77777777" w:rsidR="00E64F95" w:rsidRDefault="00E64F95" w:rsidP="00E64F95">
            <w:pPr>
              <w:rPr>
                <w:lang w:eastAsia="en-US"/>
              </w:rPr>
            </w:pPr>
            <w:r>
              <w:rPr>
                <w:lang w:eastAsia="en-US"/>
              </w:rPr>
              <w:t xml:space="preserve">Issue 2.3 is about additional rate matching behaviour (allow PDSCH to rate match into SSB if SSB is not transmitted). Though we understand the merit of the proposal, it might be too late for this change. </w:t>
            </w:r>
          </w:p>
          <w:p w14:paraId="2BB833FC" w14:textId="77777777" w:rsidR="00E64F95" w:rsidRDefault="00E64F95" w:rsidP="00E64F95">
            <w:pPr>
              <w:rPr>
                <w:lang w:eastAsia="en-US"/>
              </w:rPr>
            </w:pPr>
            <w:r>
              <w:rPr>
                <w:lang w:eastAsia="en-US"/>
              </w:rPr>
              <w:t xml:space="preserve">Issue 2.4 is also discussed before. Though we are interested in this discussion, we understand there are companies with strong opinion that we don’t have licensed band in 6GHz yet and would prefer to delay the discussion. </w:t>
            </w:r>
          </w:p>
          <w:p w14:paraId="54AF1912" w14:textId="77777777" w:rsidR="00E64F95" w:rsidRDefault="00E64F95" w:rsidP="00E64F95">
            <w:pPr>
              <w:rPr>
                <w:lang w:eastAsia="en-US"/>
              </w:rPr>
            </w:pPr>
            <w:r>
              <w:rPr>
                <w:lang w:eastAsia="en-US"/>
              </w:rPr>
              <w:t>Issue 4.3 should be already captured by the spec.</w:t>
            </w:r>
          </w:p>
          <w:p w14:paraId="5C61AF2A" w14:textId="77777777" w:rsidR="00E64F95" w:rsidRDefault="00E64F95" w:rsidP="00E64F95">
            <w:pPr>
              <w:rPr>
                <w:lang w:eastAsia="en-US"/>
              </w:rPr>
            </w:pPr>
            <w:r>
              <w:rPr>
                <w:lang w:eastAsia="en-US"/>
              </w:rPr>
              <w:t>Issue 4.4 can provide additional flexibility, but might be too late.</w:t>
            </w:r>
          </w:p>
        </w:tc>
      </w:tr>
      <w:tr w:rsidR="00FE28E7" w14:paraId="77B355F5" w14:textId="77777777">
        <w:tc>
          <w:tcPr>
            <w:tcW w:w="2065" w:type="dxa"/>
          </w:tcPr>
          <w:p w14:paraId="019BFAEC" w14:textId="77777777" w:rsidR="00FE28E7" w:rsidRPr="00FE28E7" w:rsidRDefault="004A6A80" w:rsidP="00E64F95">
            <w:pPr>
              <w:rPr>
                <w:rFonts w:eastAsiaTheme="minorEastAsia"/>
                <w:lang w:eastAsia="zh-CN"/>
              </w:rPr>
            </w:pPr>
            <w:r>
              <w:rPr>
                <w:rFonts w:eastAsiaTheme="minorEastAsia"/>
                <w:lang w:eastAsia="zh-CN"/>
              </w:rPr>
              <w:t>V</w:t>
            </w:r>
            <w:r w:rsidR="00FE28E7">
              <w:rPr>
                <w:rFonts w:eastAsiaTheme="minorEastAsia"/>
                <w:lang w:eastAsia="zh-CN"/>
              </w:rPr>
              <w:t>ivo</w:t>
            </w:r>
          </w:p>
        </w:tc>
        <w:tc>
          <w:tcPr>
            <w:tcW w:w="7297" w:type="dxa"/>
          </w:tcPr>
          <w:p w14:paraId="57F5CFCD"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2.1, 2.2 and 2.3, it is not essential problem and NRU could also work well.</w:t>
            </w:r>
          </w:p>
          <w:p w14:paraId="0C31E1CA"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2.4, agree that it is really a technical issue which is foreseen. However, it is not urgent since 6GHz band is not settled yet.</w:t>
            </w:r>
          </w:p>
          <w:p w14:paraId="70AFBA0D"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3.1, it is a minor optimization and NRU works well without this enhancement as we stated in our paper. First, SSB-based RLM is mandatory feature and using it could guarantee NRU UE work well. Second, even for CSI-RS based RLM, I don’t see big problem with the limitation of 4 RLM-RS. Third as LG mentioned, even introducing CSI-RS configuration enhancement, there is no need to change the sequence generation.</w:t>
            </w:r>
          </w:p>
          <w:p w14:paraId="2081835B"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 xml:space="preserve">or issue 3.2, it is an essential issue to be solved otherwise how could UE assume the CSI-RS is present when it is located in DRS. </w:t>
            </w:r>
          </w:p>
          <w:p w14:paraId="2398ECA3"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3.3, not an essential issue.</w:t>
            </w:r>
          </w:p>
          <w:p w14:paraId="3CBAF3FE"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4.1, the main problem is back to back R</w:t>
            </w:r>
            <w:r w:rsidR="004A6A80">
              <w:rPr>
                <w:rFonts w:eastAsia="SimSun"/>
                <w:lang w:val="en-US" w:eastAsia="zh-CN"/>
              </w:rPr>
              <w:t>o</w:t>
            </w:r>
            <w:r>
              <w:rPr>
                <w:rFonts w:eastAsia="SimSun"/>
                <w:lang w:val="en-US" w:eastAsia="zh-CN"/>
              </w:rPr>
              <w:t>s will impact the initial access performance a lot, i.e. one UE’s RO block the other UE. The selected RO is informed by higher layer. If it is blocked, UE needs to wait for a long time to receive another RO, which will make the initial access latency performance very poor. For the solutions, one is invalidation of even/odd R</w:t>
            </w:r>
            <w:r w:rsidR="004A6A80">
              <w:rPr>
                <w:rFonts w:eastAsia="SimSun"/>
                <w:lang w:val="en-US" w:eastAsia="zh-CN"/>
              </w:rPr>
              <w:t>o</w:t>
            </w:r>
            <w:r>
              <w:rPr>
                <w:rFonts w:eastAsia="SimSun"/>
                <w:lang w:val="en-US" w:eastAsia="zh-CN"/>
              </w:rPr>
              <w:t>s as we proposed and the other could be puncturing part of the PRACH as LG mentioned. We are open to discuss which one is better to solve the above problem.</w:t>
            </w:r>
          </w:p>
          <w:p w14:paraId="6B2F3BC0"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4.2, it should be discussed but I am not sure whether IA procedure AI is a more</w:t>
            </w:r>
            <w:r>
              <w:rPr>
                <w:rFonts w:eastAsia="SimSun"/>
                <w:lang w:val="en-US" w:eastAsia="zh-CN"/>
              </w:rPr>
              <w:lastRenderedPageBreak/>
              <w:t xml:space="preserve"> feasible place. We also raise similar issue in IA procedure AI.</w:t>
            </w:r>
          </w:p>
          <w:p w14:paraId="0E1424D9"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4.3, we think current spec is clear and no need for clarification.</w:t>
            </w:r>
          </w:p>
          <w:p w14:paraId="35D6421E" w14:textId="77777777" w:rsidR="00FE28E7" w:rsidRDefault="00FE28E7" w:rsidP="00FE28E7">
            <w:pPr>
              <w:rPr>
                <w:lang w:eastAsia="en-US"/>
              </w:rPr>
            </w:pPr>
            <w:r>
              <w:rPr>
                <w:rFonts w:eastAsia="SimSun" w:hint="eastAsia"/>
                <w:lang w:val="en-US" w:eastAsia="zh-CN"/>
              </w:rPr>
              <w:t>F</w:t>
            </w:r>
            <w:r>
              <w:rPr>
                <w:rFonts w:eastAsia="SimSun"/>
                <w:lang w:val="en-US" w:eastAsia="zh-CN"/>
              </w:rPr>
              <w:t>or issue 4.4, not an essential issue.</w:t>
            </w:r>
          </w:p>
        </w:tc>
      </w:tr>
      <w:tr w:rsidR="004A6A80" w14:paraId="4511E728" w14:textId="77777777">
        <w:tc>
          <w:tcPr>
            <w:tcW w:w="2065" w:type="dxa"/>
          </w:tcPr>
          <w:p w14:paraId="35F588C6" w14:textId="77777777" w:rsidR="004A6A80" w:rsidRDefault="004A6A80" w:rsidP="00E64F95">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97" w:type="dxa"/>
          </w:tcPr>
          <w:p w14:paraId="278CD5A5" w14:textId="77777777" w:rsidR="00230E0C" w:rsidRDefault="004A6A80" w:rsidP="00FE28E7">
            <w:pPr>
              <w:rPr>
                <w:rFonts w:eastAsia="SimSun"/>
                <w:lang w:val="en-US" w:eastAsia="zh-CN"/>
              </w:rPr>
            </w:pPr>
            <w:r>
              <w:rPr>
                <w:rFonts w:eastAsia="SimSun"/>
                <w:lang w:val="en-US" w:eastAsia="zh-CN"/>
              </w:rPr>
              <w:t>Although issue 2.1 was on the list for several mee</w:t>
            </w:r>
            <w:r w:rsidR="00230E0C">
              <w:rPr>
                <w:rFonts w:eastAsia="SimSun"/>
                <w:lang w:val="en-US" w:eastAsia="zh-CN"/>
              </w:rPr>
              <w:t>ting, it is not treated at all. We think the benefit is clear as discussed WI phase.</w:t>
            </w:r>
          </w:p>
          <w:p w14:paraId="60ECD9E1" w14:textId="77777777" w:rsidR="00230E0C" w:rsidRDefault="00230E0C" w:rsidP="00FE28E7">
            <w:pPr>
              <w:rPr>
                <w:rFonts w:eastAsia="SimSun"/>
                <w:lang w:val="en-US" w:eastAsia="zh-CN"/>
              </w:rPr>
            </w:pPr>
            <w:r>
              <w:rPr>
                <w:rFonts w:eastAsia="SimSun"/>
                <w:lang w:val="en-US" w:eastAsia="zh-CN"/>
              </w:rPr>
              <w:t xml:space="preserve">For 2.4, we think it is not urgent to discuss in Rel 16. </w:t>
            </w:r>
          </w:p>
          <w:p w14:paraId="796F7CC1" w14:textId="77777777" w:rsidR="004A6A80" w:rsidRDefault="00230E0C" w:rsidP="00FE28E7">
            <w:pPr>
              <w:rPr>
                <w:rFonts w:eastAsia="SimSun"/>
                <w:lang w:val="en-US" w:eastAsia="zh-CN"/>
              </w:rPr>
            </w:pPr>
            <w:r>
              <w:rPr>
                <w:rFonts w:eastAsia="SimSun"/>
                <w:lang w:val="en-US" w:eastAsia="zh-CN"/>
              </w:rPr>
              <w:t xml:space="preserve">For issue 3.2, the behavior should be clarified as it may impact UE complexity. </w:t>
            </w:r>
          </w:p>
        </w:tc>
      </w:tr>
      <w:tr w:rsidR="002B43B7" w14:paraId="6990F6AF" w14:textId="77777777">
        <w:tc>
          <w:tcPr>
            <w:tcW w:w="2065" w:type="dxa"/>
          </w:tcPr>
          <w:p w14:paraId="5CAB6B3F" w14:textId="3E3C087F" w:rsidR="002B43B7" w:rsidRDefault="002B43B7" w:rsidP="00E64F95">
            <w:pPr>
              <w:rPr>
                <w:rFonts w:eastAsiaTheme="minorEastAsia"/>
                <w:lang w:eastAsia="zh-CN"/>
              </w:rPr>
            </w:pPr>
            <w:r>
              <w:rPr>
                <w:rFonts w:eastAsiaTheme="minorEastAsia"/>
                <w:lang w:eastAsia="zh-CN"/>
              </w:rPr>
              <w:t>Ericsson</w:t>
            </w:r>
          </w:p>
        </w:tc>
        <w:tc>
          <w:tcPr>
            <w:tcW w:w="7297" w:type="dxa"/>
          </w:tcPr>
          <w:p w14:paraId="373E3C02" w14:textId="5E571BE4" w:rsidR="002B43B7" w:rsidRDefault="002B43B7" w:rsidP="00FE28E7">
            <w:pPr>
              <w:rPr>
                <w:rFonts w:eastAsia="SimSun"/>
                <w:lang w:val="en-US" w:eastAsia="zh-CN"/>
              </w:rPr>
            </w:pPr>
            <w:r>
              <w:rPr>
                <w:rFonts w:eastAsia="SimSun"/>
                <w:lang w:val="en-US" w:eastAsia="zh-CN"/>
              </w:rPr>
              <w:t xml:space="preserve">3.2 should </w:t>
            </w:r>
            <w:r w:rsidRPr="002B43B7">
              <w:rPr>
                <w:rFonts w:eastAsia="SimSun"/>
                <w:u w:val="single"/>
                <w:lang w:val="en-US" w:eastAsia="zh-CN"/>
              </w:rPr>
              <w:t>not</w:t>
            </w:r>
            <w:r>
              <w:rPr>
                <w:rFonts w:eastAsia="SimSun"/>
                <w:lang w:val="en-US" w:eastAsia="zh-CN"/>
              </w:rPr>
              <w:t xml:space="preserve"> be discussed further; we agree with Qualcomm – it has been discussed previously without consensus, and is not a critical issue to be solved. Moreover, CSI-RS validation is being discussed intensively within the DL Signals and Channels AI. We do not think the discussion should be duplicated here.</w:t>
            </w:r>
          </w:p>
        </w:tc>
      </w:tr>
    </w:tbl>
    <w:p w14:paraId="5ADDCADD" w14:textId="09C7A92F" w:rsidR="00E745D5" w:rsidRDefault="00E745D5">
      <w:pPr>
        <w:rPr>
          <w:lang w:eastAsia="en-US"/>
        </w:rPr>
      </w:pPr>
    </w:p>
    <w:p w14:paraId="78AB853F" w14:textId="38D5189E" w:rsidR="0040692C" w:rsidRDefault="0040692C">
      <w:pPr>
        <w:rPr>
          <w:lang w:eastAsia="en-US"/>
        </w:rPr>
      </w:pPr>
      <w:r>
        <w:rPr>
          <w:lang w:eastAsia="en-US"/>
        </w:rPr>
        <w:t xml:space="preserve">After the preparation stage discussion, there are no issues identified as critical to be discussed at this phase. Most of the issues have been discussed before without consensus. </w:t>
      </w:r>
      <w:bookmarkStart w:id="264" w:name="_GoBack"/>
      <w:bookmarkEnd w:id="264"/>
    </w:p>
    <w:p w14:paraId="4BB225DF" w14:textId="127DA18E" w:rsidR="0040692C" w:rsidRDefault="0040692C">
      <w:pPr>
        <w:rPr>
          <w:lang w:eastAsia="en-US"/>
        </w:rPr>
      </w:pPr>
      <w:r>
        <w:rPr>
          <w:lang w:eastAsia="en-US"/>
        </w:rPr>
        <w:t>No email discussion thread is needed for this meeting.</w:t>
      </w:r>
    </w:p>
    <w:p w14:paraId="09BC5841" w14:textId="77777777" w:rsidR="00E745D5" w:rsidRDefault="00896C62">
      <w:pPr>
        <w:pStyle w:val="Heading1"/>
      </w:pPr>
      <w:r>
        <w:t>Reference</w:t>
      </w:r>
    </w:p>
    <w:p w14:paraId="19927288" w14:textId="77777777" w:rsidR="00E745D5" w:rsidRDefault="00896C62">
      <w:pPr>
        <w:rPr>
          <w:lang w:eastAsia="en-US"/>
        </w:rPr>
      </w:pPr>
      <w:r>
        <w:rPr>
          <w:lang w:eastAsia="en-US"/>
        </w:rPr>
        <w:t xml:space="preserve">[1] R1-2003367, Remaining issues on initial access signals and </w:t>
      </w:r>
      <w:proofErr w:type="spellStart"/>
      <w:r>
        <w:rPr>
          <w:lang w:eastAsia="en-US"/>
        </w:rPr>
        <w:t>channles</w:t>
      </w:r>
      <w:proofErr w:type="spellEnd"/>
      <w:r>
        <w:rPr>
          <w:lang w:eastAsia="en-US"/>
        </w:rPr>
        <w:t>, vivo</w:t>
      </w:r>
    </w:p>
    <w:p w14:paraId="224098BC" w14:textId="77777777" w:rsidR="00E745D5" w:rsidRDefault="00896C62">
      <w:pPr>
        <w:rPr>
          <w:lang w:eastAsia="en-US"/>
        </w:rPr>
      </w:pPr>
      <w:r>
        <w:rPr>
          <w:lang w:eastAsia="en-US"/>
        </w:rPr>
        <w:t xml:space="preserve">[2] R1-2003447, Remaining issues on the initial access signals for NR-U, ZTE, </w:t>
      </w:r>
      <w:proofErr w:type="spellStart"/>
      <w:r>
        <w:rPr>
          <w:lang w:eastAsia="en-US"/>
        </w:rPr>
        <w:t>Sanechips</w:t>
      </w:r>
      <w:proofErr w:type="spellEnd"/>
    </w:p>
    <w:p w14:paraId="23302928" w14:textId="77777777" w:rsidR="00E745D5" w:rsidRDefault="00896C62">
      <w:pPr>
        <w:rPr>
          <w:lang w:eastAsia="en-US"/>
        </w:rPr>
      </w:pPr>
      <w:r>
        <w:rPr>
          <w:lang w:eastAsia="en-US"/>
        </w:rPr>
        <w:t>[3] R1-2003509, Maintenance on the initial access signals and channels, Huawei, HiSilicon</w:t>
      </w:r>
    </w:p>
    <w:p w14:paraId="09A7BA9A" w14:textId="77777777" w:rsidR="00E745D5" w:rsidRDefault="00896C62">
      <w:pPr>
        <w:rPr>
          <w:lang w:eastAsia="en-US"/>
        </w:rPr>
      </w:pPr>
      <w:r>
        <w:rPr>
          <w:lang w:eastAsia="en-US"/>
        </w:rPr>
        <w:t>[4] R1-2003839, Initial access signals and channels, Ericsson</w:t>
      </w:r>
    </w:p>
    <w:p w14:paraId="02AE5BF9" w14:textId="77777777" w:rsidR="00E745D5" w:rsidRDefault="00896C62">
      <w:pPr>
        <w:rPr>
          <w:lang w:eastAsia="en-US"/>
        </w:rPr>
      </w:pPr>
      <w:r>
        <w:rPr>
          <w:lang w:eastAsia="en-US"/>
        </w:rPr>
        <w:t>[5] R1-2003857, Initial access signals and channels for NR-U, Samsung</w:t>
      </w:r>
    </w:p>
    <w:p w14:paraId="760B1182" w14:textId="77777777" w:rsidR="00E745D5" w:rsidRDefault="00896C62">
      <w:pPr>
        <w:rPr>
          <w:lang w:eastAsia="en-US"/>
        </w:rPr>
      </w:pPr>
      <w:r>
        <w:rPr>
          <w:lang w:eastAsia="en-US"/>
        </w:rPr>
        <w:t>[6] R1-2004000, Remaining issues on initial access signals, Spreadtrum Communications</w:t>
      </w:r>
    </w:p>
    <w:p w14:paraId="21AB8EF5" w14:textId="77777777" w:rsidR="00E745D5" w:rsidRDefault="00896C62">
      <w:pPr>
        <w:rPr>
          <w:lang w:eastAsia="en-US"/>
        </w:rPr>
      </w:pPr>
      <w:r>
        <w:rPr>
          <w:lang w:eastAsia="en-US"/>
        </w:rPr>
        <w:t>[7] R1-2004010, Remaining issues of initial access signals and channels for NR-U, LG Electronics</w:t>
      </w:r>
    </w:p>
    <w:p w14:paraId="4D98189B" w14:textId="77777777" w:rsidR="00E745D5" w:rsidRDefault="00896C62">
      <w:pPr>
        <w:rPr>
          <w:lang w:eastAsia="en-US"/>
        </w:rPr>
      </w:pPr>
      <w:r>
        <w:rPr>
          <w:lang w:eastAsia="en-US"/>
        </w:rPr>
        <w:t>[8] R1-2004082, Discussion on the remaining issues of initial access signal/channel, OPPO</w:t>
      </w:r>
    </w:p>
    <w:p w14:paraId="5EF4D6B6" w14:textId="77777777" w:rsidR="00E745D5" w:rsidRDefault="00896C62">
      <w:pPr>
        <w:rPr>
          <w:lang w:eastAsia="en-US"/>
        </w:rPr>
      </w:pPr>
      <w:r>
        <w:rPr>
          <w:lang w:eastAsia="en-US"/>
        </w:rPr>
        <w:t>[9] R1-2004254, Remaining issues on Initial Access Signals and Channels for NR-U, Nokia, Nokia Shanghai Bell</w:t>
      </w:r>
    </w:p>
    <w:sectPr w:rsidR="00E745D5">
      <w:headerReference w:type="even" r:id="rId62"/>
      <w:headerReference w:type="default" r:id="rId63"/>
      <w:footerReference w:type="even" r:id="rId64"/>
      <w:footerReference w:type="default" r:id="rId65"/>
      <w:headerReference w:type="first" r:id="rId66"/>
      <w:footerReference w:type="first" r:id="rId6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DFBF" w14:textId="77777777" w:rsidR="00474B12" w:rsidRDefault="00474B12">
      <w:pPr>
        <w:spacing w:after="0" w:line="240" w:lineRule="auto"/>
      </w:pPr>
      <w:r>
        <w:separator/>
      </w:r>
    </w:p>
  </w:endnote>
  <w:endnote w:type="continuationSeparator" w:id="0">
    <w:p w14:paraId="4D6638B3" w14:textId="77777777" w:rsidR="00474B12" w:rsidRDefault="0047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374B" w14:textId="77777777" w:rsidR="004A6A80" w:rsidRDefault="004A6A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CCD1515" w14:textId="77777777" w:rsidR="004A6A80" w:rsidRDefault="004A6A80">
    <w:pPr>
      <w:pStyle w:val="Footer"/>
    </w:pPr>
  </w:p>
  <w:p w14:paraId="72AEA27D" w14:textId="77777777" w:rsidR="004A6A80" w:rsidRDefault="004A6A80"/>
  <w:p w14:paraId="309C89C6" w14:textId="77777777" w:rsidR="004A6A80" w:rsidRDefault="004A6A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734A" w14:textId="77777777" w:rsidR="004A6A80" w:rsidRDefault="004A6A8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4311F">
      <w:rPr>
        <w:rStyle w:val="PageNumber"/>
        <w:noProof/>
      </w:rPr>
      <w:t>12</w:t>
    </w:r>
    <w:r>
      <w:rPr>
        <w:rStyle w:val="PageNumber"/>
      </w:rPr>
      <w:fldChar w:fldCharType="end"/>
    </w:r>
  </w:p>
  <w:p w14:paraId="2FB2B986" w14:textId="77777777" w:rsidR="004A6A80" w:rsidRDefault="004A6A80">
    <w:pPr>
      <w:pStyle w:val="Footer"/>
    </w:pPr>
  </w:p>
  <w:p w14:paraId="76841129" w14:textId="77777777" w:rsidR="004A6A80" w:rsidRDefault="004A6A80"/>
  <w:p w14:paraId="439336AC" w14:textId="77777777" w:rsidR="004A6A80" w:rsidRDefault="004A6A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9644" w14:textId="77777777" w:rsidR="0065069A" w:rsidRDefault="0065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4426D" w14:textId="77777777" w:rsidR="00474B12" w:rsidRDefault="00474B12">
      <w:pPr>
        <w:spacing w:after="0" w:line="240" w:lineRule="auto"/>
      </w:pPr>
      <w:r>
        <w:separator/>
      </w:r>
    </w:p>
  </w:footnote>
  <w:footnote w:type="continuationSeparator" w:id="0">
    <w:p w14:paraId="5118D96D" w14:textId="77777777" w:rsidR="00474B12" w:rsidRDefault="0047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2418" w14:textId="77777777" w:rsidR="0065069A" w:rsidRDefault="00650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038A" w14:textId="77777777" w:rsidR="0065069A" w:rsidRDefault="00650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2062" w14:textId="77777777" w:rsidR="0065069A" w:rsidRDefault="00650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2"/>
  </w:num>
  <w:num w:numId="3">
    <w:abstractNumId w:val="3"/>
  </w:num>
  <w:num w:numId="4">
    <w:abstractNumId w:val="11"/>
  </w:num>
  <w:num w:numId="5">
    <w:abstractNumId w:val="2"/>
  </w:num>
  <w:num w:numId="6">
    <w:abstractNumId w:val="7"/>
  </w:num>
  <w:num w:numId="7">
    <w:abstractNumId w:val="4"/>
  </w:num>
  <w:num w:numId="8">
    <w:abstractNumId w:val="8"/>
  </w:num>
  <w:num w:numId="9">
    <w:abstractNumId w:val="9"/>
  </w:num>
  <w:num w:numId="10">
    <w:abstractNumId w:val="10"/>
  </w:num>
  <w:num w:numId="11">
    <w:abstractNumId w:val="1"/>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rson w15:author="Ziyang ZTE">
    <w15:presenceInfo w15:providerId="None" w15:userId="Ziyang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E0C"/>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3B7"/>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11F"/>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92C"/>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12"/>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D91"/>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97F01"/>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A80"/>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D7D"/>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6"/>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69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219"/>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73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11D"/>
    <w:rsid w:val="007D115B"/>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2"/>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3FE5"/>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771"/>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92F"/>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321"/>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4B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95"/>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5D5"/>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8C"/>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8E7"/>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39C600C0"/>
    <w:rsid w:val="48E4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47BAA"/>
  <w15:docId w15:val="{84F0C832-73CA-4042-B10A-E0F697CC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style>
  <w:style w:type="character" w:styleId="Emphasis">
    <w:name w:val="Emphasis"/>
    <w:uiPriority w:val="20"/>
    <w:qFormat/>
    <w:rPr>
      <w:i/>
      <w:iC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lang w:val="en-GB" w:eastAsia="en-US" w:bidi="ar-SA"/>
    </w:rPr>
  </w:style>
  <w:style w:type="character" w:customStyle="1" w:styleId="BodyTextChar">
    <w:name w:val="Body Text Char"/>
    <w:link w:val="BodyText"/>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4.bin"/><Relationship Id="rId39"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image" Target="media/image18.wmf"/><Relationship Id="rId53" Type="http://schemas.openxmlformats.org/officeDocument/2006/relationships/image" Target="media/image25.wmf"/><Relationship Id="rId58" Type="http://schemas.openxmlformats.org/officeDocument/2006/relationships/oleObject" Target="embeddings/oleObject18.bin"/><Relationship Id="rId66"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image" Target="media/image21.wmf"/><Relationship Id="rId56" Type="http://schemas.openxmlformats.org/officeDocument/2006/relationships/oleObject" Target="embeddings/oleObject17.bin"/><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image" Target="media/image28.wmf"/><Relationship Id="rId67" Type="http://schemas.openxmlformats.org/officeDocument/2006/relationships/footer" Target="footer3.xml"/><Relationship Id="rId20" Type="http://schemas.openxmlformats.org/officeDocument/2006/relationships/oleObject" Target="embeddings/oleObject1.bin"/><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header" Target="header1.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A4F4294C-B2C0-4FEA-BB67-6B0646C0990F}">
  <ds:schemaRefs>
    <ds:schemaRef ds:uri="http://schemas.openxmlformats.org/officeDocument/2006/bibliography"/>
  </ds:schemaRefs>
</ds:datastoreItem>
</file>

<file path=customXml/itemProps7.xml><?xml version="1.0" encoding="utf-8"?>
<ds:datastoreItem xmlns:ds="http://schemas.openxmlformats.org/officeDocument/2006/customXml" ds:itemID="{435ECD38-B415-4342-91F2-27FCF4FB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15</Pages>
  <Words>6291</Words>
  <Characters>35862</Characters>
  <Application>Microsoft Office Word</Application>
  <DocSecurity>0</DocSecurity>
  <Lines>298</Lines>
  <Paragraphs>84</Paragraphs>
  <ScaleCrop>false</ScaleCrop>
  <Company>LGE</Company>
  <LinksUpToDate>false</LinksUpToDate>
  <CharactersWithSpaces>42069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7</cp:revision>
  <cp:lastPrinted>2019-01-10T09:30:00Z</cp:lastPrinted>
  <dcterms:created xsi:type="dcterms:W3CDTF">2020-05-21T02:47:00Z</dcterms:created>
  <dcterms:modified xsi:type="dcterms:W3CDTF">2020-05-25T23:27:00Z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1590034047</vt:lpwstr>
  </property>
  <property fmtid="{D5CDD505-2E9C-101B-9397-08002B2CF9AE}" pid="13" name="_2015_ms_pID_725343">
    <vt:lpwstr>(2)8n57vAp10b5XvREiR+7byzcmAyIdglwUFl8c3MCE7MQ3BM07pjL5ktoWyU2qQ3Pd01wRxwFS
URhys1Pe6baBbIKhHmXEw08qvY52VOUzEwpJSD7qaPiH6avZv2CH5WFzUAhVsAo/2IPrwNzb
xSXwdeqLELDFxiQ/LhGYJw3YW04+W8u5CAnb8ko18vB3eCzykQDZvYpRYwuBFjXtZoeKEMsK
NWpPg+lVDcaqf3hEVV</vt:lpwstr>
  </property>
  <property fmtid="{D5CDD505-2E9C-101B-9397-08002B2CF9AE}" pid="14" name="_2015_ms_pID_7253431">
    <vt:lpwstr>OuHMiVcw4coidwV4zLFSdxdVlL3qTnRPxriqNNu1oEzr18CWQU0u6l
9XF4RCEqQPlX+dEkG5kkVxHZZTH2RqYLCjfSdyuhSGTDDJHypijFllW95/HUMYmEO4TindYe
UHkYQRDJeGbk5Y70sX+t0zM43pVectZFH3x8lVhFPUvMq1mrYVkURVi2LzI21dAIsCVDfA1D
EfYjD6wV2JaL8xtg</vt:lpwstr>
  </property>
</Properties>
</file>