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27" w:rsidRDefault="00AC01FB">
      <w:pPr>
        <w:pStyle w:val="af6"/>
        <w:tabs>
          <w:tab w:val="right" w:pos="9639"/>
        </w:tabs>
        <w:rPr>
          <w:bCs/>
          <w:sz w:val="24"/>
          <w:szCs w:val="24"/>
        </w:rPr>
      </w:pPr>
      <w:r>
        <w:rPr>
          <w:bCs/>
          <w:sz w:val="24"/>
          <w:szCs w:val="24"/>
        </w:rPr>
        <w:t>3GPP TSG RAN WG1 #101</w:t>
      </w:r>
      <w:r>
        <w:rPr>
          <w:bCs/>
          <w:sz w:val="24"/>
          <w:szCs w:val="24"/>
        </w:rPr>
        <w:tab/>
        <w:t>R1-200xxxx</w:t>
      </w:r>
    </w:p>
    <w:p w:rsidR="00CD6527" w:rsidRDefault="00AC01FB">
      <w:pPr>
        <w:pStyle w:val="af6"/>
        <w:rPr>
          <w:bCs/>
          <w:sz w:val="24"/>
          <w:szCs w:val="24"/>
        </w:rPr>
      </w:pPr>
      <w:proofErr w:type="gramStart"/>
      <w:r>
        <w:rPr>
          <w:bCs/>
          <w:sz w:val="24"/>
          <w:szCs w:val="24"/>
        </w:rPr>
        <w:t>e-Meeting</w:t>
      </w:r>
      <w:proofErr w:type="gramEnd"/>
      <w:r>
        <w:rPr>
          <w:bCs/>
          <w:sz w:val="24"/>
          <w:szCs w:val="24"/>
        </w:rPr>
        <w:t>, May 25</w:t>
      </w:r>
      <w:r>
        <w:rPr>
          <w:bCs/>
          <w:sz w:val="24"/>
          <w:szCs w:val="24"/>
          <w:vertAlign w:val="superscript"/>
        </w:rPr>
        <w:t>th</w:t>
      </w:r>
      <w:r>
        <w:rPr>
          <w:bCs/>
          <w:sz w:val="24"/>
          <w:szCs w:val="24"/>
        </w:rPr>
        <w:t xml:space="preserve"> – June 5</w:t>
      </w:r>
      <w:r>
        <w:rPr>
          <w:bCs/>
          <w:sz w:val="24"/>
          <w:szCs w:val="24"/>
          <w:vertAlign w:val="superscript"/>
        </w:rPr>
        <w:t>th</w:t>
      </w:r>
      <w:r>
        <w:rPr>
          <w:bCs/>
          <w:sz w:val="24"/>
          <w:szCs w:val="24"/>
        </w:rPr>
        <w:t>, 2020</w:t>
      </w:r>
    </w:p>
    <w:p w:rsidR="00CD6527" w:rsidRDefault="00CD6527">
      <w:pPr>
        <w:pStyle w:val="af6"/>
        <w:rPr>
          <w:bCs/>
          <w:sz w:val="24"/>
        </w:rPr>
      </w:pP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rsidR="00CD6527" w:rsidRDefault="00AC01F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[101-e-NR-7.1CRs-11] Correction to TBS determination when 3824&lt;</w:t>
      </w:r>
      <w:proofErr w:type="spellStart"/>
      <w:r>
        <w:rPr>
          <w:rFonts w:ascii="Arial" w:hAnsi="Arial" w:cs="Arial"/>
          <w:b/>
          <w:bCs/>
          <w:sz w:val="24"/>
        </w:rPr>
        <w:t>Ninfo</w:t>
      </w:r>
      <w:proofErr w:type="spellEnd"/>
      <w:r>
        <w:rPr>
          <w:rFonts w:ascii="Arial" w:hAnsi="Arial" w:cs="Arial"/>
          <w:b/>
          <w:bCs/>
          <w:sz w:val="24"/>
        </w:rPr>
        <w:t>&lt;3825</w:t>
      </w:r>
      <w:r>
        <w:rPr>
          <w:rFonts w:ascii="Arial" w:hAnsi="Arial" w:cs="Arial"/>
          <w:b/>
          <w:bCs/>
          <w:sz w:val="24"/>
        </w:rPr>
        <w:tab/>
      </w:r>
    </w:p>
    <w:p w:rsidR="00CD6527" w:rsidRDefault="00AC01FB">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rsidR="00CD6527" w:rsidRDefault="00AC01FB">
      <w:pPr>
        <w:pStyle w:val="1"/>
      </w:pPr>
      <w:bookmarkStart w:id="0" w:name="_Ref178064866"/>
      <w:r>
        <w:t>1</w:t>
      </w:r>
      <w:r>
        <w:tab/>
      </w:r>
      <w:bookmarkEnd w:id="0"/>
      <w:r>
        <w:t>Introduction</w:t>
      </w:r>
    </w:p>
    <w:p w:rsidR="00CD6527" w:rsidRDefault="00AC01FB">
      <w:pPr>
        <w:pStyle w:val="Doc-text2"/>
        <w:tabs>
          <w:tab w:val="clear" w:pos="1622"/>
          <w:tab w:val="left" w:pos="1276"/>
        </w:tabs>
        <w:ind w:left="0" w:firstLine="0"/>
        <w:rPr>
          <w:rFonts w:ascii="Times New Roman" w:eastAsiaTheme="minorEastAsia" w:hAnsi="Times New Roman"/>
          <w:szCs w:val="20"/>
          <w:lang w:val="en-GB"/>
        </w:rPr>
      </w:pPr>
      <w:r>
        <w:rPr>
          <w:rFonts w:ascii="Times New Roman" w:eastAsiaTheme="minorEastAsia" w:hAnsi="Times New Roman"/>
          <w:szCs w:val="20"/>
          <w:lang w:val="en-GB"/>
        </w:rPr>
        <w:t xml:space="preserve">This document facilitates the discussion on TBS determination when the </w:t>
      </w:r>
      <w:proofErr w:type="spellStart"/>
      <w:r>
        <w:rPr>
          <w:rFonts w:ascii="Times New Roman" w:eastAsiaTheme="minorEastAsia" w:hAnsi="Times New Roman"/>
          <w:szCs w:val="20"/>
          <w:lang w:val="en-GB"/>
        </w:rPr>
        <w:t>unquantized</w:t>
      </w:r>
      <w:proofErr w:type="spellEnd"/>
      <w:r>
        <w:rPr>
          <w:rFonts w:ascii="Times New Roman" w:eastAsiaTheme="minorEastAsia" w:hAnsi="Times New Roman"/>
          <w:szCs w:val="20"/>
          <w:lang w:val="en-GB"/>
        </w:rPr>
        <w:t xml:space="preserve"> calculation of </w:t>
      </w:r>
      <w:proofErr w:type="spellStart"/>
      <w:r>
        <w:rPr>
          <w:rFonts w:ascii="Times New Roman" w:eastAsiaTheme="minorEastAsia" w:hAnsi="Times New Roman"/>
          <w:szCs w:val="20"/>
          <w:lang w:val="en-GB"/>
        </w:rPr>
        <w:t>Ninfo</w:t>
      </w:r>
      <w:proofErr w:type="spellEnd"/>
      <w:r>
        <w:rPr>
          <w:rFonts w:ascii="Times New Roman" w:eastAsiaTheme="minorEastAsia" w:hAnsi="Times New Roman"/>
          <w:szCs w:val="20"/>
          <w:lang w:val="en-GB"/>
        </w:rPr>
        <w:t xml:space="preserve"> is larger than 3824 and smaller than 3825.</w:t>
      </w:r>
    </w:p>
    <w:p w:rsidR="00CD6527" w:rsidRDefault="00AC01FB">
      <w:pPr>
        <w:pStyle w:val="1"/>
        <w:rPr>
          <w:rStyle w:val="10"/>
        </w:rPr>
      </w:pPr>
      <w:r>
        <w:rPr>
          <w:rStyle w:val="10"/>
        </w:rPr>
        <w:t>2</w:t>
      </w:r>
      <w:r>
        <w:rPr>
          <w:rStyle w:val="10"/>
        </w:rPr>
        <w:tab/>
        <w:t>Summary of the possible solutions</w:t>
      </w:r>
    </w:p>
    <w:p w:rsidR="00CD6527" w:rsidRDefault="00AC01FB">
      <w:r>
        <w:t xml:space="preserve">NEC proposes to acknowledge that the specification has been interpreted in two ways, and the solution is to avoid the ambiguity by making the </w:t>
      </w:r>
      <w:proofErr w:type="spellStart"/>
      <w:r>
        <w:t>the</w:t>
      </w:r>
      <w:proofErr w:type="spellEnd"/>
      <w:r>
        <w:t xml:space="preserve"> </w:t>
      </w:r>
      <w:proofErr w:type="spellStart"/>
      <w:r>
        <w:t>unquantized</w:t>
      </w:r>
      <w:proofErr w:type="spellEnd"/>
      <w:r>
        <w:t xml:space="preserve"> </w:t>
      </w:r>
      <w:proofErr w:type="spellStart"/>
      <w:r>
        <w:rPr>
          <w:i/>
          <w:iCs/>
        </w:rPr>
        <w:t>N</w:t>
      </w:r>
      <w:r>
        <w:rPr>
          <w:vertAlign w:val="subscript"/>
        </w:rPr>
        <w:t>info</w:t>
      </w:r>
      <w:proofErr w:type="spellEnd"/>
      <w:r>
        <w:t xml:space="preserve"> to falling between 3824 and 3825 as unsupported [1].</w:t>
      </w:r>
    </w:p>
    <w:p w:rsidR="00CD6527" w:rsidRDefault="00AC01FB">
      <w:pPr>
        <w:rPr>
          <w:rFonts w:eastAsia="ＭＳ ゴシック"/>
        </w:rPr>
      </w:pPr>
      <w:r>
        <w:rPr>
          <w:rFonts w:eastAsia="ＭＳ ゴシック"/>
        </w:rPr>
        <w:t xml:space="preserve">Nokia and Nokia Shanghai Bell propose to clarify that the </w:t>
      </w:r>
      <w:proofErr w:type="spellStart"/>
      <w:r>
        <w:rPr>
          <w:i/>
          <w:iCs/>
        </w:rPr>
        <w:t>N</w:t>
      </w:r>
      <w:r>
        <w:rPr>
          <w:vertAlign w:val="subscript"/>
        </w:rPr>
        <w:t>info</w:t>
      </w:r>
      <w:proofErr w:type="spellEnd"/>
      <w:r>
        <w:rPr>
          <w:rFonts w:eastAsia="ＭＳ ゴシック"/>
        </w:rPr>
        <w:t xml:space="preserve"> an </w:t>
      </w:r>
      <w:proofErr w:type="spellStart"/>
      <w:r>
        <w:rPr>
          <w:rFonts w:eastAsia="ＭＳ ゴシック"/>
        </w:rPr>
        <w:t>unquantized</w:t>
      </w:r>
      <w:proofErr w:type="spellEnd"/>
      <w:r>
        <w:rPr>
          <w:rFonts w:eastAsia="ＭＳ ゴシック"/>
        </w:rPr>
        <w:t xml:space="preserve"> variable [2].</w:t>
      </w:r>
    </w:p>
    <w:p w:rsidR="00CD6527" w:rsidRDefault="00AC01FB">
      <w:pPr>
        <w:rPr>
          <w:rFonts w:eastAsia="ＭＳ ゴシック"/>
        </w:rPr>
      </w:pPr>
      <w:r>
        <w:rPr>
          <w:rFonts w:eastAsia="ＭＳ ゴシック"/>
        </w:rPr>
        <w:t xml:space="preserve">Ericsson proposes to clarify that the </w:t>
      </w:r>
      <w:proofErr w:type="spellStart"/>
      <w:r>
        <w:rPr>
          <w:i/>
          <w:iCs/>
        </w:rPr>
        <w:t>N</w:t>
      </w:r>
      <w:r>
        <w:rPr>
          <w:vertAlign w:val="subscript"/>
        </w:rPr>
        <w:t>info</w:t>
      </w:r>
      <w:proofErr w:type="spellEnd"/>
      <w:r>
        <w:rPr>
          <w:rFonts w:eastAsia="ＭＳ ゴシック"/>
        </w:rPr>
        <w:t xml:space="preserve"> is rounded down to the nearest integer, and further suggests that whichever clarification is adopted for Rel-16, this is allowed for Rel-15 based implementations as well [3].</w:t>
      </w:r>
    </w:p>
    <w:p w:rsidR="00CD6527" w:rsidRDefault="00AC01FB">
      <w:pPr>
        <w:rPr>
          <w:rFonts w:eastAsia="ＭＳ ゴシック"/>
        </w:rPr>
      </w:pPr>
      <w:r>
        <w:rPr>
          <w:rFonts w:eastAsia="ＭＳ ゴシック"/>
        </w:rPr>
        <w:t>The three proposals quite well cover the possible options for RAN1 to choose from.</w:t>
      </w:r>
    </w:p>
    <w:p w:rsidR="00CD6527" w:rsidRDefault="00AC01FB">
      <w:pPr>
        <w:pStyle w:val="1"/>
        <w:rPr>
          <w:rStyle w:val="10"/>
        </w:rPr>
      </w:pPr>
      <w:r>
        <w:rPr>
          <w:rStyle w:val="10"/>
        </w:rPr>
        <w:t>3</w:t>
      </w:r>
      <w:r>
        <w:rPr>
          <w:rStyle w:val="10"/>
        </w:rPr>
        <w:tab/>
        <w:t>Collection of company views</w:t>
      </w:r>
    </w:p>
    <w:p w:rsidR="00CD6527" w:rsidRDefault="00AC01FB">
      <w:r>
        <w:rPr>
          <w:b/>
          <w:bCs/>
        </w:rPr>
        <w:t xml:space="preserve">Q1: </w:t>
      </w:r>
      <w:r>
        <w:t>Company views on how to resolve the issue in Rel-16 specifications</w:t>
      </w:r>
    </w:p>
    <w:tbl>
      <w:tblPr>
        <w:tblStyle w:val="aff4"/>
        <w:tblW w:w="9629" w:type="dxa"/>
        <w:tblLayout w:type="fixed"/>
        <w:tblLook w:val="04A0" w:firstRow="1" w:lastRow="0" w:firstColumn="1" w:lastColumn="0" w:noHBand="0" w:noVBand="1"/>
      </w:tblPr>
      <w:tblGrid>
        <w:gridCol w:w="1413"/>
        <w:gridCol w:w="2738"/>
        <w:gridCol w:w="2739"/>
        <w:gridCol w:w="2739"/>
      </w:tblGrid>
      <w:tr w:rsidR="00CD6527">
        <w:tc>
          <w:tcPr>
            <w:tcW w:w="1413" w:type="dxa"/>
            <w:tcBorders>
              <w:tl2br w:val="single" w:sz="4" w:space="0" w:color="auto"/>
            </w:tcBorders>
            <w:shd w:val="pct10" w:color="auto" w:fill="auto"/>
          </w:tcPr>
          <w:p w:rsidR="00CD6527" w:rsidRDefault="00AC01FB">
            <w:pPr>
              <w:jc w:val="right"/>
              <w:rPr>
                <w:rFonts w:ascii="Calibri" w:eastAsia="Calibri" w:hAnsi="Calibri"/>
                <w:b/>
                <w:bCs/>
                <w:sz w:val="20"/>
                <w:szCs w:val="20"/>
              </w:rPr>
            </w:pPr>
            <w:r>
              <w:rPr>
                <w:rFonts w:ascii="Calibri" w:eastAsia="Calibri" w:hAnsi="Calibri"/>
                <w:b/>
                <w:bCs/>
                <w:sz w:val="20"/>
                <w:szCs w:val="20"/>
              </w:rPr>
              <w:t>Proposal</w:t>
            </w:r>
          </w:p>
          <w:p w:rsidR="00CD6527" w:rsidRDefault="00AC01FB">
            <w:pPr>
              <w:rPr>
                <w:rFonts w:ascii="Calibri" w:eastAsia="Calibri" w:hAnsi="Calibri"/>
                <w:sz w:val="20"/>
                <w:szCs w:val="20"/>
              </w:rPr>
            </w:pPr>
            <w:r>
              <w:rPr>
                <w:rFonts w:ascii="Calibri" w:eastAsia="Calibri" w:hAnsi="Calibri"/>
                <w:b/>
                <w:bCs/>
                <w:sz w:val="20"/>
                <w:szCs w:val="20"/>
              </w:rPr>
              <w:t>Company</w:t>
            </w:r>
          </w:p>
        </w:tc>
        <w:tc>
          <w:tcPr>
            <w:tcW w:w="2738"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1) 3824 &lt;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&lt; 3825 is not supported in Rel-16 [1]</w:t>
            </w:r>
          </w:p>
        </w:tc>
        <w:tc>
          <w:tcPr>
            <w:tcW w:w="2739"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2) Clarify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is unquantized</w:t>
            </w:r>
          </w:p>
        </w:tc>
        <w:tc>
          <w:tcPr>
            <w:tcW w:w="2739"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 xml:space="preserve">3) Clarify </w:t>
            </w:r>
            <w:r>
              <w:rPr>
                <w:rFonts w:ascii="Calibri" w:eastAsia="Calibri" w:hAnsi="Calibri"/>
                <w:b/>
                <w:bCs/>
                <w:i/>
                <w:iCs/>
                <w:sz w:val="20"/>
                <w:szCs w:val="20"/>
              </w:rPr>
              <w:t>N</w:t>
            </w:r>
            <w:r>
              <w:rPr>
                <w:rFonts w:ascii="Calibri" w:eastAsia="Calibri" w:hAnsi="Calibri"/>
                <w:b/>
                <w:bCs/>
                <w:sz w:val="20"/>
                <w:szCs w:val="20"/>
                <w:vertAlign w:val="subscript"/>
              </w:rPr>
              <w:t>info</w:t>
            </w:r>
            <w:r>
              <w:rPr>
                <w:rFonts w:ascii="Calibri" w:eastAsia="Calibri" w:hAnsi="Calibri"/>
                <w:b/>
                <w:bCs/>
                <w:sz w:val="20"/>
                <w:szCs w:val="20"/>
              </w:rPr>
              <w:t xml:space="preserve"> is rounded down to the nearest integer</w:t>
            </w:r>
          </w:p>
        </w:tc>
      </w:tr>
      <w:tr w:rsidR="00CD6527">
        <w:tc>
          <w:tcPr>
            <w:tcW w:w="1413" w:type="dxa"/>
          </w:tcPr>
          <w:p w:rsidR="00CD6527" w:rsidRDefault="00AC01FB">
            <w:pPr>
              <w:rPr>
                <w:rFonts w:ascii="Calibri" w:eastAsia="Calibri" w:hAnsi="Calibri"/>
                <w:sz w:val="20"/>
                <w:szCs w:val="20"/>
              </w:rPr>
            </w:pPr>
            <w:r>
              <w:rPr>
                <w:rFonts w:ascii="Calibri" w:eastAsia="Calibri" w:hAnsi="Calibri"/>
                <w:sz w:val="20"/>
                <w:szCs w:val="20"/>
              </w:rPr>
              <w:t>Nokia</w:t>
            </w:r>
          </w:p>
        </w:tc>
        <w:tc>
          <w:tcPr>
            <w:tcW w:w="2738" w:type="dxa"/>
          </w:tcPr>
          <w:p w:rsidR="00CD6527" w:rsidRDefault="00AC01FB">
            <w:pPr>
              <w:rPr>
                <w:rFonts w:ascii="Calibri" w:eastAsia="Calibri" w:hAnsi="Calibri"/>
                <w:sz w:val="18"/>
                <w:szCs w:val="18"/>
              </w:rPr>
            </w:pPr>
            <w:r>
              <w:rPr>
                <w:rFonts w:ascii="Calibri" w:eastAsia="Calibri" w:hAnsi="Calibri"/>
                <w:sz w:val="18"/>
                <w:szCs w:val="18"/>
              </w:rPr>
              <w:t>Not preferred. 3GPP essentially acknowledged that in Rel-15 the gNB does not know which way the UE is implemented, but it is not as drastic and saying this is an invalid Ninfo value and cannot be used.</w:t>
            </w:r>
          </w:p>
        </w:tc>
        <w:tc>
          <w:tcPr>
            <w:tcW w:w="2739" w:type="dxa"/>
          </w:tcPr>
          <w:p w:rsidR="00CD6527" w:rsidRDefault="00AC01FB">
            <w:pPr>
              <w:rPr>
                <w:rFonts w:ascii="Calibri" w:eastAsia="Calibri" w:hAnsi="Calibri"/>
                <w:sz w:val="18"/>
                <w:szCs w:val="18"/>
              </w:rPr>
            </w:pPr>
            <w:r>
              <w:rPr>
                <w:rFonts w:ascii="Calibri" w:eastAsia="Calibri" w:hAnsi="Calibri"/>
                <w:sz w:val="18"/>
                <w:szCs w:val="18"/>
              </w:rPr>
              <w:t>Preferred solution as this was the original RAN1 intention.</w:t>
            </w:r>
          </w:p>
        </w:tc>
        <w:tc>
          <w:tcPr>
            <w:tcW w:w="2739" w:type="dxa"/>
          </w:tcPr>
          <w:p w:rsidR="00CD6527" w:rsidRDefault="00AC01FB">
            <w:pPr>
              <w:rPr>
                <w:rFonts w:ascii="Calibri" w:eastAsia="Calibri" w:hAnsi="Calibri"/>
                <w:sz w:val="18"/>
                <w:szCs w:val="18"/>
              </w:rPr>
            </w:pPr>
            <w:r>
              <w:rPr>
                <w:rFonts w:ascii="Calibri" w:eastAsia="Calibri" w:hAnsi="Calibri"/>
                <w:sz w:val="18"/>
                <w:szCs w:val="18"/>
              </w:rPr>
              <w:t>If for some reason 3GPP cannot agree to clarify the spec so that it reads what it was intended to read, then we would rather accept this solution than none at all.</w:t>
            </w:r>
          </w:p>
        </w:tc>
      </w:tr>
      <w:tr w:rsidR="00CD6527">
        <w:tc>
          <w:tcPr>
            <w:tcW w:w="1413" w:type="dxa"/>
          </w:tcPr>
          <w:p w:rsidR="00CD6527" w:rsidRDefault="00AC01FB">
            <w:pPr>
              <w:rPr>
                <w:rFonts w:ascii="Calibri" w:eastAsia="Calibri" w:hAnsi="Calibri"/>
              </w:rPr>
            </w:pPr>
            <w:r>
              <w:rPr>
                <w:rFonts w:ascii="Calibri" w:eastAsia="Calibri" w:hAnsi="Calibri"/>
                <w:sz w:val="22"/>
              </w:rPr>
              <w:t>Ericsson</w:t>
            </w:r>
          </w:p>
        </w:tc>
        <w:tc>
          <w:tcPr>
            <w:tcW w:w="2738" w:type="dxa"/>
          </w:tcPr>
          <w:p w:rsidR="00CD6527" w:rsidRDefault="00AC01FB">
            <w:pPr>
              <w:rPr>
                <w:rFonts w:ascii="Calibri" w:eastAsia="Calibri" w:hAnsi="Calibri"/>
                <w:sz w:val="18"/>
                <w:szCs w:val="18"/>
              </w:rPr>
            </w:pPr>
            <w:r>
              <w:rPr>
                <w:rFonts w:ascii="Calibri" w:eastAsia="Calibri" w:hAnsi="Calibri"/>
                <w:sz w:val="18"/>
                <w:szCs w:val="18"/>
              </w:rPr>
              <w:t>In our understanding it would be an overkill approach to put this restriction in the specs and therefore we don’t support this proposal.</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Using “unquantized/non-integer” value for Ninfo is the original intention in Rel-15 from channel coding group, though technically applying “floor” or “unquantized” Ninfo works equally well. However very large amount of Rel-15 UEs released in the market are implemented with the “floor” solution. Our concern is the end users out there in the field may not able/willing to update to this solution.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By brief investigation there’s much more “floor” Rel-15 UEs being released into the field, applying “floor” in Rel-16 would benefit those majority Rel-15 UEs. We prefer this solution and hope companies can understand our intension and also support this solution.</w:t>
            </w:r>
          </w:p>
        </w:tc>
      </w:tr>
      <w:tr w:rsidR="00CD6527">
        <w:tc>
          <w:tcPr>
            <w:tcW w:w="1413" w:type="dxa"/>
          </w:tcPr>
          <w:p w:rsidR="00CD6527" w:rsidRDefault="00AC01FB">
            <w:pPr>
              <w:rPr>
                <w:rFonts w:ascii="Calibri" w:eastAsia="Calibri" w:hAnsi="Calibri"/>
              </w:rPr>
            </w:pPr>
            <w:r>
              <w:rPr>
                <w:rFonts w:ascii="Calibri" w:eastAsia="Calibri" w:hAnsi="Calibri"/>
                <w:sz w:val="22"/>
              </w:rPr>
              <w:t>QC</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do not prefer this solution. But we can accept it as a solution for this issue in Rel-16, if it is the majority view in RAN1.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prefer this solution. </w:t>
            </w:r>
          </w:p>
        </w:tc>
      </w:tr>
      <w:tr w:rsidR="00CD6527">
        <w:tc>
          <w:tcPr>
            <w:tcW w:w="1413" w:type="dxa"/>
          </w:tcPr>
          <w:p w:rsidR="00CD6527" w:rsidRDefault="00AC01FB">
            <w:pPr>
              <w:rPr>
                <w:rFonts w:ascii="Calibri" w:eastAsia="Calibri" w:hAnsi="Calibri"/>
              </w:rPr>
            </w:pPr>
            <w:r>
              <w:rPr>
                <w:rFonts w:ascii="Calibri" w:eastAsia="Calibri" w:hAnsi="Calibri"/>
                <w:sz w:val="22"/>
              </w:rPr>
              <w:t>MediaTek</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support this solution because it is the original RAN1 intention. In addition, the equation in spec clearly states that the value is not quantized (NO “floor” there). </w:t>
            </w:r>
          </w:p>
        </w:tc>
        <w:tc>
          <w:tcPr>
            <w:tcW w:w="2739" w:type="dxa"/>
          </w:tcPr>
          <w:p w:rsidR="00CD6527" w:rsidRDefault="00AC01FB">
            <w:pPr>
              <w:rPr>
                <w:rFonts w:ascii="Calibri" w:eastAsia="Calibri" w:hAnsi="Calibri"/>
                <w:sz w:val="18"/>
                <w:szCs w:val="18"/>
              </w:rPr>
            </w:pPr>
            <w:r>
              <w:rPr>
                <w:rFonts w:ascii="Calibri" w:eastAsia="Calibri" w:hAnsi="Calibri"/>
                <w:sz w:val="18"/>
                <w:szCs w:val="18"/>
              </w:rPr>
              <w:t xml:space="preserve">We cannot accept this solution. </w:t>
            </w:r>
          </w:p>
        </w:tc>
      </w:tr>
      <w:tr w:rsidR="00CD6527">
        <w:tc>
          <w:tcPr>
            <w:tcW w:w="1413" w:type="dxa"/>
          </w:tcPr>
          <w:p w:rsidR="00CD6527" w:rsidRDefault="00AC01FB">
            <w:pPr>
              <w:rPr>
                <w:rFonts w:ascii="Calibri" w:hAnsi="Calibri"/>
                <w:lang w:eastAsia="zh-CN"/>
              </w:rPr>
            </w:pPr>
            <w:r>
              <w:rPr>
                <w:rFonts w:ascii="Calibri" w:hAnsi="Calibri" w:hint="eastAsia"/>
                <w:sz w:val="22"/>
                <w:lang w:eastAsia="zh-CN"/>
              </w:rPr>
              <w:lastRenderedPageBreak/>
              <w:t>H</w:t>
            </w:r>
            <w:r>
              <w:rPr>
                <w:rFonts w:ascii="Calibri" w:hAnsi="Calibri"/>
                <w:sz w:val="22"/>
                <w:lang w:eastAsia="zh-CN"/>
              </w:rPr>
              <w:t>uawei</w:t>
            </w:r>
          </w:p>
        </w:tc>
        <w:tc>
          <w:tcPr>
            <w:tcW w:w="2738" w:type="dxa"/>
          </w:tcPr>
          <w:p w:rsidR="00CD6527" w:rsidRDefault="00CD6527">
            <w:pPr>
              <w:rPr>
                <w:rFonts w:ascii="Calibri" w:eastAsia="Calibri" w:hAnsi="Calibri"/>
                <w:sz w:val="18"/>
                <w:szCs w:val="18"/>
              </w:rPr>
            </w:pPr>
          </w:p>
        </w:tc>
        <w:tc>
          <w:tcPr>
            <w:tcW w:w="2739" w:type="dxa"/>
          </w:tcPr>
          <w:p w:rsidR="00CD6527" w:rsidRDefault="00AC01FB">
            <w:pPr>
              <w:rPr>
                <w:rFonts w:ascii="Calibri" w:hAnsi="Calibri"/>
                <w:sz w:val="18"/>
                <w:szCs w:val="18"/>
                <w:lang w:eastAsia="zh-CN"/>
              </w:rPr>
            </w:pPr>
            <w:r>
              <w:rPr>
                <w:rFonts w:ascii="Calibri" w:hAnsi="Calibri" w:hint="eastAsia"/>
                <w:sz w:val="18"/>
                <w:szCs w:val="18"/>
                <w:lang w:eastAsia="zh-CN"/>
              </w:rPr>
              <w:t>W</w:t>
            </w:r>
            <w:r>
              <w:rPr>
                <w:rFonts w:ascii="Calibri" w:hAnsi="Calibri"/>
                <w:sz w:val="18"/>
                <w:szCs w:val="18"/>
                <w:lang w:eastAsia="zh-CN"/>
              </w:rPr>
              <w:t xml:space="preserve">ith the understanding that there are already a large number of </w:t>
            </w:r>
            <w:r>
              <w:rPr>
                <w:rFonts w:ascii="Calibri" w:hAnsi="Calibri" w:hint="eastAsia"/>
                <w:sz w:val="18"/>
                <w:szCs w:val="18"/>
                <w:lang w:eastAsia="zh-CN"/>
              </w:rPr>
              <w:t>Rel-15</w:t>
            </w:r>
            <w:r>
              <w:rPr>
                <w:rFonts w:ascii="Calibri" w:hAnsi="Calibri"/>
                <w:sz w:val="18"/>
                <w:szCs w:val="18"/>
                <w:lang w:eastAsia="zh-CN"/>
              </w:rPr>
              <w:t xml:space="preserve"> UEs implemented following solution 3, solution 2 is not preferred. </w:t>
            </w:r>
          </w:p>
        </w:tc>
        <w:tc>
          <w:tcPr>
            <w:tcW w:w="2739" w:type="dxa"/>
          </w:tcPr>
          <w:p w:rsidR="00CD6527" w:rsidRDefault="00AC01FB">
            <w:pPr>
              <w:rPr>
                <w:rFonts w:ascii="Calibri" w:hAnsi="Calibri"/>
                <w:sz w:val="18"/>
                <w:szCs w:val="18"/>
                <w:lang w:eastAsia="zh-CN"/>
              </w:rPr>
            </w:pPr>
            <w:r>
              <w:rPr>
                <w:rFonts w:ascii="Calibri" w:hAnsi="Calibri" w:hint="eastAsia"/>
                <w:sz w:val="18"/>
                <w:szCs w:val="18"/>
                <w:lang w:eastAsia="zh-CN"/>
              </w:rPr>
              <w:t>W</w:t>
            </w:r>
            <w:r>
              <w:rPr>
                <w:rFonts w:ascii="Calibri" w:hAnsi="Calibri"/>
                <w:sz w:val="18"/>
                <w:szCs w:val="18"/>
                <w:lang w:eastAsia="zh-CN"/>
              </w:rPr>
              <w:t>e prefer this solution.</w:t>
            </w:r>
            <w:r>
              <w:rPr>
                <w:rFonts w:ascii="Calibri" w:hAnsi="Calibri" w:hint="eastAsia"/>
                <w:sz w:val="18"/>
                <w:szCs w:val="18"/>
                <w:lang w:eastAsia="zh-CN"/>
              </w:rPr>
              <w:t xml:space="preserve"> </w:t>
            </w:r>
          </w:p>
        </w:tc>
      </w:tr>
      <w:tr w:rsidR="00CD6527">
        <w:tc>
          <w:tcPr>
            <w:tcW w:w="1413" w:type="dxa"/>
          </w:tcPr>
          <w:p w:rsidR="00CD6527" w:rsidRDefault="00AC01FB">
            <w:pPr>
              <w:rPr>
                <w:rFonts w:ascii="Calibri" w:eastAsia="Calibri" w:hAnsi="Calibri"/>
              </w:rPr>
            </w:pPr>
            <w:r>
              <w:rPr>
                <w:rFonts w:ascii="Calibri" w:eastAsia="SimSun" w:hAnsi="Calibri" w:hint="eastAsia"/>
                <w:sz w:val="22"/>
                <w:lang w:val="en-US" w:eastAsia="zh-CN"/>
              </w:rPr>
              <w:t>ZTE</w:t>
            </w:r>
          </w:p>
        </w:tc>
        <w:tc>
          <w:tcPr>
            <w:tcW w:w="2738" w:type="dxa"/>
          </w:tcPr>
          <w:p w:rsidR="00CD6527" w:rsidRDefault="00AC01FB">
            <w:pPr>
              <w:rPr>
                <w:rFonts w:ascii="Calibri" w:eastAsia="Calibri" w:hAnsi="Calibri"/>
                <w:sz w:val="18"/>
                <w:szCs w:val="18"/>
              </w:rPr>
            </w:pPr>
            <w:r>
              <w:rPr>
                <w:rFonts w:ascii="Calibri" w:eastAsia="SimSun" w:hAnsi="Calibri" w:hint="eastAsia"/>
                <w:sz w:val="18"/>
                <w:szCs w:val="18"/>
                <w:lang w:val="en-US" w:eastAsia="zh-CN"/>
              </w:rPr>
              <w:t xml:space="preserve">If there is no consensus </w:t>
            </w:r>
            <w:r>
              <w:rPr>
                <w:rFonts w:ascii="Calibri" w:eastAsia="SimSun" w:hAnsi="Calibri"/>
                <w:sz w:val="18"/>
                <w:szCs w:val="18"/>
                <w:lang w:val="en-US" w:eastAsia="zh-CN"/>
              </w:rPr>
              <w:t>to adopt Solution 2</w:t>
            </w:r>
            <w:r>
              <w:rPr>
                <w:rFonts w:ascii="Calibri" w:eastAsia="SimSun" w:hAnsi="Calibri" w:hint="eastAsia"/>
                <w:sz w:val="18"/>
                <w:szCs w:val="18"/>
                <w:lang w:val="en-US" w:eastAsia="zh-CN"/>
              </w:rPr>
              <w:t>,</w:t>
            </w:r>
            <w:r>
              <w:rPr>
                <w:rFonts w:ascii="Calibri" w:eastAsia="SimSun" w:hAnsi="Calibri"/>
                <w:sz w:val="18"/>
                <w:szCs w:val="18"/>
                <w:lang w:val="en-US" w:eastAsia="zh-CN"/>
              </w:rPr>
              <w:t xml:space="preserve"> i.e. </w:t>
            </w:r>
            <w:proofErr w:type="spellStart"/>
            <w:r>
              <w:rPr>
                <w:rFonts w:ascii="Calibri" w:eastAsia="SimSun" w:hAnsi="Calibri"/>
                <w:sz w:val="18"/>
                <w:szCs w:val="18"/>
                <w:lang w:val="en-US" w:eastAsia="zh-CN"/>
              </w:rPr>
              <w:t>unquantized</w:t>
            </w:r>
            <w:proofErr w:type="spellEnd"/>
            <w:r>
              <w:rPr>
                <w:rFonts w:ascii="Calibri" w:eastAsia="SimSun" w:hAnsi="Calibri"/>
                <w:sz w:val="18"/>
                <w:szCs w:val="18"/>
                <w:lang w:val="en-US" w:eastAsia="zh-CN"/>
              </w:rPr>
              <w:t xml:space="preserve"> </w:t>
            </w:r>
            <w:proofErr w:type="spellStart"/>
            <w:r>
              <w:rPr>
                <w:rFonts w:ascii="Calibri" w:eastAsia="SimSun" w:hAnsi="Calibri"/>
                <w:sz w:val="18"/>
                <w:szCs w:val="18"/>
                <w:lang w:val="en-US" w:eastAsia="zh-CN"/>
              </w:rPr>
              <w:t>Ninfo</w:t>
            </w:r>
            <w:proofErr w:type="spellEnd"/>
            <w:r>
              <w:rPr>
                <w:rFonts w:ascii="Calibri" w:eastAsia="SimSun" w:hAnsi="Calibri"/>
                <w:sz w:val="18"/>
                <w:szCs w:val="18"/>
                <w:lang w:val="en-US" w:eastAsia="zh-CN"/>
              </w:rPr>
              <w:t xml:space="preserve"> </w:t>
            </w:r>
            <w:r>
              <w:rPr>
                <w:rFonts w:ascii="Calibri" w:eastAsia="SimSun" w:hAnsi="Calibri" w:hint="eastAsia"/>
                <w:sz w:val="18"/>
                <w:szCs w:val="18"/>
                <w:lang w:val="en-US" w:eastAsia="zh-CN"/>
              </w:rPr>
              <w:t xml:space="preserve">in Rel-16, we are okay to explicitly clarify in 38.214 that it is invalid if </w:t>
            </w:r>
            <w:proofErr w:type="spellStart"/>
            <w:r>
              <w:rPr>
                <w:rFonts w:ascii="Calibri" w:eastAsia="SimSun" w:hAnsi="Calibri" w:hint="eastAsia"/>
                <w:sz w:val="18"/>
                <w:szCs w:val="18"/>
                <w:lang w:val="en-US" w:eastAsia="zh-CN"/>
              </w:rPr>
              <w:t>Ninfo</w:t>
            </w:r>
            <w:proofErr w:type="spellEnd"/>
            <w:r>
              <w:rPr>
                <w:rFonts w:ascii="Calibri" w:eastAsia="SimSun" w:hAnsi="Calibri" w:hint="eastAsia"/>
                <w:sz w:val="18"/>
                <w:szCs w:val="18"/>
                <w:lang w:val="en-US" w:eastAsia="zh-CN"/>
              </w:rPr>
              <w:t xml:space="preserve"> is greater than 3824 and smaller than 3825. </w:t>
            </w:r>
          </w:p>
        </w:tc>
        <w:tc>
          <w:tcPr>
            <w:tcW w:w="2739" w:type="dxa"/>
          </w:tcPr>
          <w:p w:rsidR="00CD6527" w:rsidRDefault="00AC01FB">
            <w:pPr>
              <w:rPr>
                <w:rFonts w:ascii="Calibri" w:eastAsia="SimSun" w:hAnsi="Calibri"/>
                <w:sz w:val="18"/>
                <w:szCs w:val="18"/>
                <w:lang w:val="en-US" w:eastAsia="zh-CN"/>
              </w:rPr>
            </w:pPr>
            <w:r>
              <w:rPr>
                <w:rFonts w:ascii="Calibri" w:eastAsia="SimSun" w:hAnsi="Calibri" w:hint="eastAsia"/>
                <w:sz w:val="18"/>
                <w:szCs w:val="18"/>
                <w:lang w:val="en-US" w:eastAsia="zh-CN"/>
              </w:rPr>
              <w:t xml:space="preserve">Solution 2 is </w:t>
            </w:r>
            <w:r>
              <w:rPr>
                <w:rFonts w:ascii="Calibri" w:eastAsia="SimSun" w:hAnsi="Calibri"/>
                <w:sz w:val="18"/>
                <w:szCs w:val="18"/>
                <w:lang w:val="en-US" w:eastAsia="zh-CN"/>
              </w:rPr>
              <w:t xml:space="preserve">clearly </w:t>
            </w:r>
            <w:r>
              <w:rPr>
                <w:rFonts w:ascii="Calibri" w:eastAsia="SimSun" w:hAnsi="Calibri" w:hint="eastAsia"/>
                <w:sz w:val="18"/>
                <w:szCs w:val="18"/>
                <w:lang w:val="en-US" w:eastAsia="zh-CN"/>
              </w:rPr>
              <w:t xml:space="preserve">the original intention. And </w:t>
            </w:r>
            <w:proofErr w:type="spellStart"/>
            <w:r>
              <w:rPr>
                <w:rFonts w:ascii="Calibri" w:eastAsia="SimSun" w:hAnsi="Calibri" w:hint="eastAsia"/>
                <w:sz w:val="18"/>
                <w:szCs w:val="18"/>
                <w:lang w:val="en-US" w:eastAsia="zh-CN"/>
              </w:rPr>
              <w:t>Ninfo</w:t>
            </w:r>
            <w:proofErr w:type="spellEnd"/>
            <w:r>
              <w:rPr>
                <w:rFonts w:ascii="Calibri" w:eastAsia="SimSun" w:hAnsi="Calibri" w:hint="eastAsia"/>
                <w:sz w:val="18"/>
                <w:szCs w:val="18"/>
                <w:lang w:val="en-US" w:eastAsia="zh-CN"/>
              </w:rPr>
              <w:t xml:space="preserve"> is a floating </w:t>
            </w:r>
            <w:r>
              <w:rPr>
                <w:rFonts w:ascii="Calibri" w:eastAsia="SimSun" w:hAnsi="Calibri"/>
                <w:sz w:val="18"/>
                <w:szCs w:val="18"/>
                <w:lang w:val="en-US" w:eastAsia="zh-CN"/>
              </w:rPr>
              <w:t xml:space="preserve">point </w:t>
            </w:r>
            <w:r>
              <w:rPr>
                <w:rFonts w:ascii="Calibri" w:eastAsia="SimSun" w:hAnsi="Calibri" w:hint="eastAsia"/>
                <w:sz w:val="18"/>
                <w:szCs w:val="18"/>
                <w:lang w:val="en-US" w:eastAsia="zh-CN"/>
              </w:rPr>
              <w:t xml:space="preserve">number as there is no additional quantization operation applied to the formula </w:t>
            </w:r>
            <w:proofErr w:type="gramStart"/>
            <w:r>
              <w:rPr>
                <w:rFonts w:ascii="Calibri" w:eastAsia="SimSun" w:hAnsi="Calibri"/>
                <w:sz w:val="18"/>
                <w:szCs w:val="18"/>
                <w:lang w:val="en-US" w:eastAsia="zh-CN"/>
              </w:rPr>
              <w:t>“</w:t>
            </w:r>
            <w:r>
              <w:rPr>
                <w:rFonts w:ascii="Calibri" w:eastAsia="SimSun" w:hAnsi="Calibri" w:hint="eastAsia"/>
                <w:sz w:val="18"/>
                <w:szCs w:val="18"/>
                <w:lang w:val="en-US" w:eastAsia="zh-CN"/>
              </w:rPr>
              <w:t xml:space="preserve"> </w:t>
            </w:r>
            <w:proofErr w:type="spellStart"/>
            <w:r>
              <w:rPr>
                <w:rFonts w:ascii="Calibri" w:eastAsia="SimSun" w:hAnsi="Calibri" w:hint="eastAsia"/>
                <w:sz w:val="18"/>
                <w:szCs w:val="18"/>
                <w:lang w:val="en-US" w:eastAsia="zh-CN"/>
              </w:rPr>
              <w:t>Ninfo</w:t>
            </w:r>
            <w:proofErr w:type="spellEnd"/>
            <w:proofErr w:type="gramEnd"/>
            <w:r>
              <w:rPr>
                <w:rFonts w:ascii="Calibri" w:eastAsia="SimSun" w:hAnsi="Calibri" w:hint="eastAsia"/>
                <w:sz w:val="18"/>
                <w:szCs w:val="18"/>
                <w:lang w:val="en-US" w:eastAsia="zh-CN"/>
              </w:rPr>
              <w:t>=N</w:t>
            </w:r>
            <w:r>
              <w:rPr>
                <w:rFonts w:ascii="Calibri" w:eastAsia="SimSun" w:hAnsi="Calibri" w:hint="eastAsia"/>
                <w:sz w:val="18"/>
                <w:szCs w:val="18"/>
                <w:vertAlign w:val="subscript"/>
                <w:lang w:val="en-US" w:eastAsia="zh-CN"/>
              </w:rPr>
              <w:t>RE</w:t>
            </w:r>
            <w:r>
              <w:rPr>
                <w:rFonts w:ascii="Calibri" w:eastAsia="SimSun" w:hAnsi="Calibri" w:hint="eastAsia"/>
                <w:sz w:val="18"/>
                <w:szCs w:val="18"/>
                <w:lang w:val="en-US" w:eastAsia="zh-CN"/>
              </w:rPr>
              <w:t>*</w:t>
            </w:r>
            <w:proofErr w:type="spellStart"/>
            <w:r>
              <w:rPr>
                <w:rFonts w:ascii="Calibri" w:eastAsia="SimSun" w:hAnsi="Calibri" w:hint="eastAsia"/>
                <w:sz w:val="18"/>
                <w:szCs w:val="18"/>
                <w:lang w:val="en-US" w:eastAsia="zh-CN"/>
              </w:rPr>
              <w:t>Qm</w:t>
            </w:r>
            <w:proofErr w:type="spellEnd"/>
            <w:r>
              <w:rPr>
                <w:rFonts w:ascii="Calibri" w:eastAsia="SimSun" w:hAnsi="Calibri" w:hint="eastAsia"/>
                <w:sz w:val="18"/>
                <w:szCs w:val="18"/>
                <w:lang w:val="en-US" w:eastAsia="zh-CN"/>
              </w:rPr>
              <w:t xml:space="preserve">*R*v </w:t>
            </w:r>
            <w:r>
              <w:rPr>
                <w:rFonts w:ascii="Calibri" w:eastAsia="SimSun" w:hAnsi="Calibri"/>
                <w:sz w:val="18"/>
                <w:szCs w:val="18"/>
                <w:lang w:val="en-US" w:eastAsia="zh-CN"/>
              </w:rPr>
              <w:t>”</w:t>
            </w:r>
            <w:r>
              <w:rPr>
                <w:rFonts w:ascii="Calibri" w:eastAsia="SimSun" w:hAnsi="Calibri" w:hint="eastAsia"/>
                <w:sz w:val="18"/>
                <w:szCs w:val="18"/>
                <w:lang w:val="en-US" w:eastAsia="zh-CN"/>
              </w:rPr>
              <w:t xml:space="preserve"> in TS 38.214. </w:t>
            </w:r>
            <w:r>
              <w:rPr>
                <w:rFonts w:ascii="Calibri" w:eastAsia="SimSun" w:hAnsi="Calibri"/>
                <w:sz w:val="18"/>
                <w:szCs w:val="18"/>
                <w:lang w:val="en-US" w:eastAsia="zh-CN"/>
              </w:rPr>
              <w:t xml:space="preserve">So </w:t>
            </w:r>
            <w:r>
              <w:rPr>
                <w:rFonts w:ascii="Calibri" w:eastAsia="SimSun" w:hAnsi="Calibri" w:hint="eastAsia"/>
                <w:sz w:val="18"/>
                <w:szCs w:val="18"/>
                <w:lang w:val="en-US" w:eastAsia="zh-CN"/>
              </w:rPr>
              <w:t>if we decide to resolve this issue in Rel-16, Solution 2 is our first priority.</w:t>
            </w:r>
          </w:p>
        </w:tc>
        <w:tc>
          <w:tcPr>
            <w:tcW w:w="2739" w:type="dxa"/>
          </w:tcPr>
          <w:p w:rsidR="00CD6527" w:rsidRDefault="00AC01FB">
            <w:pPr>
              <w:rPr>
                <w:rFonts w:ascii="Calibri" w:eastAsia="ＭＳ ゴシック" w:hAnsi="Calibri"/>
              </w:rPr>
            </w:pPr>
            <w:r>
              <w:rPr>
                <w:rFonts w:ascii="Calibri" w:eastAsia="ＭＳ ゴシック" w:hAnsi="Calibri" w:hint="eastAsia"/>
                <w:sz w:val="18"/>
                <w:szCs w:val="18"/>
              </w:rPr>
              <w:t xml:space="preserve">We cannot accept this </w:t>
            </w:r>
            <w:r>
              <w:rPr>
                <w:rFonts w:ascii="Calibri" w:eastAsia="ＭＳ ゴシック" w:hAnsi="Calibri"/>
                <w:sz w:val="18"/>
                <w:szCs w:val="18"/>
              </w:rPr>
              <w:t>solution</w:t>
            </w:r>
            <w:r>
              <w:rPr>
                <w:rFonts w:ascii="Calibri" w:eastAsia="ＭＳ ゴシック" w:hAnsi="Calibri" w:hint="eastAsia"/>
                <w:sz w:val="18"/>
                <w:szCs w:val="18"/>
              </w:rPr>
              <w:t>.</w:t>
            </w:r>
          </w:p>
        </w:tc>
      </w:tr>
      <w:tr w:rsidR="00CD6527">
        <w:tc>
          <w:tcPr>
            <w:tcW w:w="1413" w:type="dxa"/>
          </w:tcPr>
          <w:p w:rsidR="00CD6527" w:rsidRPr="00BB0C54" w:rsidRDefault="00BB0C54">
            <w:pPr>
              <w:rPr>
                <w:rFonts w:ascii="Calibri" w:hAnsi="Calibri"/>
                <w:lang w:eastAsia="zh-CN"/>
              </w:rPr>
            </w:pPr>
            <w:r>
              <w:rPr>
                <w:rFonts w:ascii="Calibri" w:hAnsi="Calibri" w:hint="eastAsia"/>
                <w:lang w:eastAsia="zh-CN"/>
              </w:rPr>
              <w:t>CATT</w:t>
            </w:r>
          </w:p>
        </w:tc>
        <w:tc>
          <w:tcPr>
            <w:tcW w:w="2738" w:type="dxa"/>
          </w:tcPr>
          <w:p w:rsidR="00CD6527" w:rsidRDefault="00CD6527">
            <w:pPr>
              <w:rPr>
                <w:rFonts w:ascii="Calibri" w:eastAsia="Calibri" w:hAnsi="Calibri"/>
                <w:sz w:val="18"/>
                <w:szCs w:val="18"/>
              </w:rPr>
            </w:pPr>
          </w:p>
        </w:tc>
        <w:tc>
          <w:tcPr>
            <w:tcW w:w="2739" w:type="dxa"/>
          </w:tcPr>
          <w:p w:rsidR="00CD6527" w:rsidRPr="00BB0C54" w:rsidRDefault="00BB0C54" w:rsidP="00BB0C54">
            <w:pPr>
              <w:rPr>
                <w:rFonts w:ascii="Calibri" w:hAnsi="Calibri"/>
                <w:sz w:val="18"/>
                <w:szCs w:val="18"/>
                <w:lang w:eastAsia="zh-CN"/>
              </w:rPr>
            </w:pPr>
            <w:r>
              <w:rPr>
                <w:rFonts w:ascii="Calibri" w:hAnsi="Calibri" w:hint="eastAsia"/>
                <w:sz w:val="18"/>
                <w:szCs w:val="18"/>
                <w:lang w:eastAsia="zh-CN"/>
              </w:rPr>
              <w:t>Although solution 2 is the original intention, given that there are a large number of Rel-15 U</w:t>
            </w:r>
            <w:r>
              <w:rPr>
                <w:rFonts w:ascii="Calibri" w:hAnsi="Calibri"/>
                <w:sz w:val="18"/>
                <w:szCs w:val="18"/>
                <w:lang w:eastAsia="zh-CN"/>
              </w:rPr>
              <w:t xml:space="preserve">Es </w:t>
            </w:r>
            <w:r>
              <w:rPr>
                <w:rFonts w:ascii="Calibri" w:hAnsi="Calibri" w:hint="eastAsia"/>
                <w:sz w:val="18"/>
                <w:szCs w:val="18"/>
                <w:lang w:eastAsia="zh-CN"/>
              </w:rPr>
              <w:t>implemented following solution 3, solution 2 is not preferred.</w:t>
            </w:r>
          </w:p>
        </w:tc>
        <w:tc>
          <w:tcPr>
            <w:tcW w:w="2739" w:type="dxa"/>
          </w:tcPr>
          <w:p w:rsidR="00CD6527" w:rsidRPr="00BB0C54" w:rsidRDefault="00BB0C54">
            <w:pPr>
              <w:rPr>
                <w:rFonts w:ascii="Calibri" w:hAnsi="Calibri"/>
                <w:sz w:val="18"/>
                <w:szCs w:val="18"/>
                <w:lang w:eastAsia="zh-CN"/>
              </w:rPr>
            </w:pPr>
            <w:r>
              <w:rPr>
                <w:rFonts w:ascii="Calibri" w:hAnsi="Calibri" w:hint="eastAsia"/>
                <w:sz w:val="18"/>
                <w:szCs w:val="18"/>
                <w:lang w:eastAsia="zh-CN"/>
              </w:rPr>
              <w:t>We prefer this solution.</w:t>
            </w:r>
          </w:p>
        </w:tc>
      </w:tr>
      <w:tr w:rsidR="00021907">
        <w:tc>
          <w:tcPr>
            <w:tcW w:w="1413" w:type="dxa"/>
          </w:tcPr>
          <w:p w:rsidR="00021907" w:rsidRDefault="00021907">
            <w:pPr>
              <w:rPr>
                <w:rFonts w:ascii="Calibri" w:hAnsi="Calibri"/>
                <w:lang w:eastAsia="zh-CN"/>
              </w:rPr>
            </w:pPr>
            <w:r>
              <w:rPr>
                <w:rFonts w:ascii="Calibri" w:hAnsi="Calibri" w:hint="eastAsia"/>
                <w:lang w:eastAsia="zh-CN"/>
              </w:rPr>
              <w:t>S</w:t>
            </w:r>
            <w:r>
              <w:rPr>
                <w:rFonts w:ascii="Calibri" w:hAnsi="Calibri"/>
                <w:lang w:eastAsia="zh-CN"/>
              </w:rPr>
              <w:t>preadtrum</w:t>
            </w:r>
          </w:p>
        </w:tc>
        <w:tc>
          <w:tcPr>
            <w:tcW w:w="2738" w:type="dxa"/>
          </w:tcPr>
          <w:p w:rsidR="00021907" w:rsidRDefault="00021907">
            <w:pPr>
              <w:rPr>
                <w:rFonts w:ascii="Calibri" w:eastAsia="Calibri" w:hAnsi="Calibri"/>
                <w:sz w:val="18"/>
                <w:szCs w:val="18"/>
              </w:rPr>
            </w:pPr>
          </w:p>
        </w:tc>
        <w:tc>
          <w:tcPr>
            <w:tcW w:w="2739" w:type="dxa"/>
          </w:tcPr>
          <w:p w:rsidR="00021907" w:rsidRDefault="00021907" w:rsidP="00BB0C54">
            <w:pPr>
              <w:rPr>
                <w:rFonts w:ascii="Calibri" w:hAnsi="Calibri"/>
                <w:sz w:val="18"/>
                <w:szCs w:val="18"/>
                <w:lang w:eastAsia="zh-CN"/>
              </w:rPr>
            </w:pPr>
            <w:r>
              <w:rPr>
                <w:rFonts w:ascii="Calibri" w:hAnsi="Calibri"/>
                <w:sz w:val="18"/>
                <w:szCs w:val="18"/>
                <w:lang w:eastAsia="zh-CN"/>
              </w:rPr>
              <w:t>It is the original intention, we can go with it, too.</w:t>
            </w:r>
          </w:p>
        </w:tc>
        <w:tc>
          <w:tcPr>
            <w:tcW w:w="2739" w:type="dxa"/>
          </w:tcPr>
          <w:p w:rsidR="00021907" w:rsidRDefault="00021907">
            <w:pPr>
              <w:rPr>
                <w:rFonts w:ascii="Calibri" w:hAnsi="Calibri"/>
                <w:sz w:val="18"/>
                <w:szCs w:val="18"/>
                <w:lang w:eastAsia="zh-CN"/>
              </w:rPr>
            </w:pPr>
            <w:r>
              <w:rPr>
                <w:rFonts w:ascii="Calibri" w:hAnsi="Calibri"/>
                <w:sz w:val="18"/>
                <w:szCs w:val="18"/>
                <w:lang w:eastAsia="zh-CN"/>
              </w:rPr>
              <w:t>I</w:t>
            </w:r>
            <w:r>
              <w:rPr>
                <w:rFonts w:ascii="Calibri" w:hAnsi="Calibri" w:hint="eastAsia"/>
                <w:sz w:val="18"/>
                <w:szCs w:val="18"/>
                <w:lang w:eastAsia="zh-CN"/>
              </w:rPr>
              <w:t xml:space="preserve">t </w:t>
            </w:r>
            <w:r>
              <w:rPr>
                <w:rFonts w:ascii="Calibri" w:hAnsi="Calibri"/>
                <w:sz w:val="18"/>
                <w:szCs w:val="18"/>
                <w:lang w:eastAsia="zh-CN"/>
              </w:rPr>
              <w:t>is our first preference.</w:t>
            </w:r>
          </w:p>
        </w:tc>
      </w:tr>
      <w:tr w:rsidR="00794395">
        <w:tc>
          <w:tcPr>
            <w:tcW w:w="1413" w:type="dxa"/>
          </w:tcPr>
          <w:p w:rsidR="00794395" w:rsidRDefault="00794395">
            <w:pPr>
              <w:rPr>
                <w:rFonts w:ascii="Calibri" w:hAnsi="Calibri"/>
                <w:lang w:eastAsia="zh-CN"/>
              </w:rPr>
            </w:pPr>
            <w:r>
              <w:rPr>
                <w:rFonts w:ascii="Calibri" w:hAnsi="Calibri"/>
                <w:lang w:eastAsia="zh-CN"/>
              </w:rPr>
              <w:t>NEC</w:t>
            </w:r>
          </w:p>
        </w:tc>
        <w:tc>
          <w:tcPr>
            <w:tcW w:w="2738" w:type="dxa"/>
          </w:tcPr>
          <w:p w:rsidR="00794395" w:rsidRDefault="00794395" w:rsidP="00E17127">
            <w:pPr>
              <w:jc w:val="left"/>
              <w:rPr>
                <w:rFonts w:ascii="Calibri" w:eastAsia="Calibri" w:hAnsi="Calibri"/>
                <w:sz w:val="18"/>
                <w:szCs w:val="18"/>
              </w:rPr>
            </w:pPr>
            <w:r>
              <w:rPr>
                <w:rFonts w:ascii="Calibri" w:eastAsia="Calibri" w:hAnsi="Calibri"/>
                <w:sz w:val="18"/>
                <w:szCs w:val="18"/>
              </w:rPr>
              <w:t>We propose this</w:t>
            </w:r>
            <w:r w:rsidR="00F21CFC">
              <w:rPr>
                <w:rFonts w:ascii="Calibri" w:eastAsia="Calibri" w:hAnsi="Calibri"/>
                <w:sz w:val="18"/>
                <w:szCs w:val="18"/>
              </w:rPr>
              <w:t xml:space="preserve"> option</w:t>
            </w:r>
            <w:r>
              <w:rPr>
                <w:rFonts w:ascii="Calibri" w:eastAsia="Calibri" w:hAnsi="Calibri"/>
                <w:sz w:val="18"/>
                <w:szCs w:val="18"/>
              </w:rPr>
              <w:t xml:space="preserve"> </w:t>
            </w:r>
            <w:r w:rsidR="00E17127">
              <w:rPr>
                <w:rFonts w:ascii="Calibri" w:eastAsia="Calibri" w:hAnsi="Calibri"/>
                <w:sz w:val="18"/>
                <w:szCs w:val="18"/>
              </w:rPr>
              <w:t>for the</w:t>
            </w:r>
            <w:r>
              <w:rPr>
                <w:rFonts w:ascii="Calibri" w:eastAsia="Calibri" w:hAnsi="Calibri"/>
                <w:sz w:val="18"/>
                <w:szCs w:val="18"/>
              </w:rPr>
              <w:t xml:space="preserve"> case no consensus could be made. We are also fine to fix </w:t>
            </w:r>
            <w:r w:rsidRPr="002371C4">
              <w:rPr>
                <w:rFonts w:ascii="Calibri" w:eastAsia="Calibri" w:hAnsi="Calibri"/>
                <w:i/>
                <w:sz w:val="18"/>
                <w:szCs w:val="18"/>
              </w:rPr>
              <w:t>N</w:t>
            </w:r>
            <w:r w:rsidRPr="002371C4">
              <w:rPr>
                <w:rFonts w:ascii="Calibri" w:eastAsia="Calibri" w:hAnsi="Calibri"/>
                <w:sz w:val="18"/>
                <w:szCs w:val="18"/>
                <w:vertAlign w:val="subscript"/>
              </w:rPr>
              <w:t>info</w:t>
            </w:r>
            <w:r w:rsidR="00F21CFC">
              <w:rPr>
                <w:rFonts w:ascii="Calibri" w:eastAsia="Calibri" w:hAnsi="Calibri"/>
                <w:sz w:val="18"/>
                <w:szCs w:val="18"/>
              </w:rPr>
              <w:t xml:space="preserve"> </w:t>
            </w:r>
            <w:r w:rsidR="002371C4">
              <w:rPr>
                <w:rFonts w:ascii="Calibri" w:eastAsia="Calibri" w:hAnsi="Calibri"/>
                <w:sz w:val="18"/>
                <w:szCs w:val="18"/>
              </w:rPr>
              <w:t>either option 2) or 3)</w:t>
            </w:r>
            <w:r>
              <w:rPr>
                <w:rFonts w:ascii="Calibri" w:eastAsia="Calibri" w:hAnsi="Calibri"/>
                <w:sz w:val="18"/>
                <w:szCs w:val="18"/>
              </w:rPr>
              <w:t>.</w:t>
            </w:r>
          </w:p>
        </w:tc>
        <w:tc>
          <w:tcPr>
            <w:tcW w:w="2739" w:type="dxa"/>
          </w:tcPr>
          <w:p w:rsidR="00794395" w:rsidRDefault="00F21CFC" w:rsidP="002371C4">
            <w:pPr>
              <w:jc w:val="left"/>
              <w:rPr>
                <w:rFonts w:ascii="Calibri" w:hAnsi="Calibri"/>
                <w:sz w:val="18"/>
                <w:szCs w:val="18"/>
                <w:lang w:eastAsia="zh-CN"/>
              </w:rPr>
            </w:pPr>
            <w:r>
              <w:rPr>
                <w:rFonts w:ascii="Calibri" w:hAnsi="Calibri"/>
                <w:sz w:val="18"/>
                <w:szCs w:val="18"/>
                <w:lang w:eastAsia="zh-CN"/>
              </w:rPr>
              <w:t xml:space="preserve">Specification can be read with </w:t>
            </w:r>
            <w:r w:rsidR="00794395" w:rsidRPr="00F21CFC">
              <w:rPr>
                <w:rFonts w:ascii="Calibri" w:hAnsi="Calibri"/>
                <w:i/>
                <w:sz w:val="18"/>
                <w:szCs w:val="18"/>
                <w:lang w:eastAsia="zh-CN"/>
              </w:rPr>
              <w:t>N</w:t>
            </w:r>
            <w:r w:rsidR="00794395" w:rsidRPr="00F21CFC">
              <w:rPr>
                <w:rFonts w:ascii="Calibri" w:hAnsi="Calibri"/>
                <w:sz w:val="18"/>
                <w:szCs w:val="18"/>
                <w:vertAlign w:val="subscript"/>
                <w:lang w:eastAsia="zh-CN"/>
              </w:rPr>
              <w:t>info</w:t>
            </w:r>
            <w:r w:rsidR="00794395">
              <w:rPr>
                <w:rFonts w:ascii="Calibri" w:hAnsi="Calibri"/>
                <w:sz w:val="18"/>
                <w:szCs w:val="18"/>
                <w:lang w:eastAsia="zh-CN"/>
              </w:rPr>
              <w:t xml:space="preserve"> replaced with </w:t>
            </w:r>
            <m:oMath>
              <m:sSub>
                <m:sSubPr>
                  <m:ctrlPr>
                    <w:rPr>
                      <w:rFonts w:ascii="Cambria Math" w:hAnsi="Cambria Math"/>
                      <w:sz w:val="18"/>
                      <w:szCs w:val="18"/>
                      <w:lang w:eastAsia="zh-CN"/>
                    </w:rPr>
                  </m:ctrlPr>
                </m:sSubPr>
                <m:e>
                  <m:r>
                    <w:rPr>
                      <w:rFonts w:ascii="Cambria Math" w:hAnsi="Cambria Math"/>
                      <w:sz w:val="18"/>
                      <w:szCs w:val="18"/>
                      <w:lang w:eastAsia="zh-CN"/>
                    </w:rPr>
                    <m:t>N</m:t>
                  </m:r>
                </m:e>
                <m:sub>
                  <m:r>
                    <m:rPr>
                      <m:sty m:val="p"/>
                    </m:rPr>
                    <w:rPr>
                      <w:rFonts w:ascii="Cambria Math" w:hAnsi="Cambria Math"/>
                      <w:sz w:val="18"/>
                      <w:szCs w:val="18"/>
                      <w:lang w:eastAsia="zh-CN"/>
                    </w:rPr>
                    <m:t>RE</m:t>
                  </m:r>
                </m:sub>
              </m:sSub>
              <m:r>
                <w:rPr>
                  <w:rFonts w:ascii="Cambria Math" w:hAnsi="Cambria Math"/>
                  <w:sz w:val="18"/>
                  <w:szCs w:val="18"/>
                  <w:lang w:eastAsia="zh-CN"/>
                </w:rPr>
                <m:t>∙R∙</m:t>
              </m:r>
              <m:sSub>
                <m:sSubPr>
                  <m:ctrlPr>
                    <w:rPr>
                      <w:rFonts w:ascii="Cambria Math" w:hAnsi="Cambria Math"/>
                      <w:i/>
                      <w:sz w:val="18"/>
                      <w:szCs w:val="18"/>
                      <w:lang w:eastAsia="zh-CN"/>
                    </w:rPr>
                  </m:ctrlPr>
                </m:sSubPr>
                <m:e>
                  <m:r>
                    <w:rPr>
                      <w:rFonts w:ascii="Cambria Math" w:hAnsi="Cambria Math"/>
                      <w:sz w:val="18"/>
                      <w:szCs w:val="18"/>
                      <w:lang w:eastAsia="zh-CN"/>
                    </w:rPr>
                    <m:t>Q</m:t>
                  </m:r>
                </m:e>
                <m:sub>
                  <m:r>
                    <m:rPr>
                      <m:sty m:val="p"/>
                    </m:rPr>
                    <w:rPr>
                      <w:rFonts w:ascii="Cambria Math" w:hAnsi="Cambria Math"/>
                      <w:sz w:val="18"/>
                      <w:szCs w:val="18"/>
                      <w:lang w:eastAsia="zh-CN"/>
                    </w:rPr>
                    <m:t>m</m:t>
                  </m:r>
                </m:sub>
              </m:sSub>
              <m:r>
                <w:rPr>
                  <w:rFonts w:ascii="Cambria Math" w:hAnsi="Cambria Math"/>
                  <w:sz w:val="18"/>
                  <w:szCs w:val="18"/>
                  <w:lang w:eastAsia="zh-CN"/>
                </w:rPr>
                <m:t>∙υ</m:t>
              </m:r>
            </m:oMath>
            <w:r>
              <w:rPr>
                <w:rFonts w:ascii="Calibri" w:hAnsi="Calibri"/>
                <w:sz w:val="18"/>
                <w:szCs w:val="18"/>
                <w:lang w:eastAsia="zh-CN"/>
              </w:rPr>
              <w:t xml:space="preserve"> </w:t>
            </w:r>
            <w:r w:rsidR="00794395">
              <w:rPr>
                <w:rFonts w:ascii="Calibri" w:hAnsi="Calibri"/>
                <w:sz w:val="18"/>
                <w:szCs w:val="18"/>
                <w:lang w:eastAsia="zh-CN"/>
              </w:rPr>
              <w:t xml:space="preserve">in the following equations and texts. </w:t>
            </w:r>
            <w:r w:rsidR="002371C4">
              <w:rPr>
                <w:rFonts w:ascii="Calibri" w:hAnsi="Calibri"/>
                <w:sz w:val="18"/>
                <w:szCs w:val="18"/>
                <w:lang w:eastAsia="zh-CN"/>
              </w:rPr>
              <w:t>Therefore</w:t>
            </w:r>
            <w:r w:rsidR="00794395">
              <w:rPr>
                <w:rFonts w:ascii="Calibri" w:hAnsi="Calibri"/>
                <w:sz w:val="18"/>
                <w:szCs w:val="18"/>
                <w:lang w:eastAsia="zh-CN"/>
              </w:rPr>
              <w:t>, this option would be preferable</w:t>
            </w:r>
            <w:r w:rsidR="002371C4">
              <w:rPr>
                <w:rFonts w:ascii="Calibri" w:hAnsi="Calibri"/>
                <w:sz w:val="18"/>
                <w:szCs w:val="18"/>
                <w:lang w:eastAsia="zh-CN"/>
              </w:rPr>
              <w:t xml:space="preserve"> among option 2) and 3)</w:t>
            </w:r>
            <w:r w:rsidR="00794395">
              <w:rPr>
                <w:rFonts w:ascii="Calibri" w:hAnsi="Calibri"/>
                <w:sz w:val="18"/>
                <w:szCs w:val="18"/>
                <w:lang w:eastAsia="zh-CN"/>
              </w:rPr>
              <w:t>.</w:t>
            </w:r>
          </w:p>
        </w:tc>
        <w:tc>
          <w:tcPr>
            <w:tcW w:w="2739" w:type="dxa"/>
          </w:tcPr>
          <w:p w:rsidR="00794395" w:rsidRDefault="00F21CFC">
            <w:pPr>
              <w:rPr>
                <w:rFonts w:ascii="Calibri" w:hAnsi="Calibri"/>
                <w:sz w:val="18"/>
                <w:szCs w:val="18"/>
                <w:lang w:eastAsia="zh-CN"/>
              </w:rPr>
            </w:pPr>
            <w:r>
              <w:rPr>
                <w:rFonts w:ascii="Calibri" w:hAnsi="Calibri"/>
                <w:sz w:val="18"/>
                <w:szCs w:val="18"/>
                <w:lang w:eastAsia="zh-CN"/>
              </w:rPr>
              <w:t>I</w:t>
            </w:r>
            <w:r w:rsidR="002371C4">
              <w:rPr>
                <w:rFonts w:ascii="Calibri" w:hAnsi="Calibri"/>
                <w:sz w:val="18"/>
                <w:szCs w:val="18"/>
                <w:lang w:eastAsia="zh-CN"/>
              </w:rPr>
              <w:t>f RAN1 goes for this option, we are OK</w:t>
            </w:r>
            <w:r w:rsidR="00E17127">
              <w:rPr>
                <w:rFonts w:ascii="Calibri" w:hAnsi="Calibri"/>
                <w:sz w:val="18"/>
                <w:szCs w:val="18"/>
                <w:lang w:eastAsia="zh-CN"/>
              </w:rPr>
              <w:t xml:space="preserve"> with this option</w:t>
            </w:r>
            <w:r w:rsidR="002371C4">
              <w:rPr>
                <w:rFonts w:ascii="Calibri" w:hAnsi="Calibri"/>
                <w:sz w:val="18"/>
                <w:szCs w:val="18"/>
                <w:lang w:eastAsia="zh-CN"/>
              </w:rPr>
              <w:t>.</w:t>
            </w:r>
          </w:p>
        </w:tc>
      </w:tr>
    </w:tbl>
    <w:p w:rsidR="00CD6527" w:rsidRDefault="00CD6527"/>
    <w:p w:rsidR="00CD6527" w:rsidRDefault="00CD6527">
      <w:bookmarkStart w:id="1" w:name="_GoBack"/>
      <w:bookmarkEnd w:id="1"/>
    </w:p>
    <w:p w:rsidR="00CD6527" w:rsidRDefault="00AC01FB">
      <w:r>
        <w:rPr>
          <w:b/>
          <w:bCs/>
        </w:rPr>
        <w:t xml:space="preserve">Q2: </w:t>
      </w:r>
      <w:r>
        <w:t xml:space="preserve">Company views on making the resolution to Q1 early implementable (if applicable). </w:t>
      </w:r>
      <w:proofErr w:type="gramStart"/>
      <w:r>
        <w:t>i.e</w:t>
      </w:r>
      <w:proofErr w:type="gramEnd"/>
      <w:r>
        <w:t>. if proposal 2) or 3) is agreed for Rel-16 specifications, the CR cover page states that “This CR may be implemented by earlier release UEs/</w:t>
      </w:r>
      <w:proofErr w:type="spellStart"/>
      <w:r>
        <w:t>gNBs</w:t>
      </w:r>
      <w:proofErr w:type="spellEnd"/>
      <w:r>
        <w:t>”, as in the draft CR [2], and to facilitate proposal #3 of [3]?</w:t>
      </w:r>
    </w:p>
    <w:tbl>
      <w:tblPr>
        <w:tblStyle w:val="aff4"/>
        <w:tblW w:w="9629" w:type="dxa"/>
        <w:tblLayout w:type="fixed"/>
        <w:tblLook w:val="04A0" w:firstRow="1" w:lastRow="0" w:firstColumn="1" w:lastColumn="0" w:noHBand="0" w:noVBand="1"/>
      </w:tblPr>
      <w:tblGrid>
        <w:gridCol w:w="1413"/>
        <w:gridCol w:w="8216"/>
      </w:tblGrid>
      <w:tr w:rsidR="00CD6527">
        <w:tc>
          <w:tcPr>
            <w:tcW w:w="1413"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Company</w:t>
            </w:r>
          </w:p>
        </w:tc>
        <w:tc>
          <w:tcPr>
            <w:tcW w:w="8216" w:type="dxa"/>
            <w:shd w:val="pct10" w:color="auto" w:fill="auto"/>
          </w:tcPr>
          <w:p w:rsidR="00CD6527" w:rsidRDefault="00AC01FB">
            <w:pPr>
              <w:jc w:val="center"/>
              <w:rPr>
                <w:rFonts w:ascii="Calibri" w:eastAsia="Calibri" w:hAnsi="Calibri"/>
                <w:b/>
                <w:bCs/>
                <w:sz w:val="20"/>
                <w:szCs w:val="20"/>
              </w:rPr>
            </w:pPr>
            <w:r>
              <w:rPr>
                <w:rFonts w:ascii="Calibri" w:eastAsia="Calibri" w:hAnsi="Calibri"/>
                <w:b/>
                <w:bCs/>
                <w:sz w:val="20"/>
                <w:szCs w:val="20"/>
              </w:rPr>
              <w:t>View</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Nokia</w:t>
            </w:r>
          </w:p>
        </w:tc>
        <w:tc>
          <w:tcPr>
            <w:tcW w:w="8216" w:type="dxa"/>
          </w:tcPr>
          <w:p w:rsidR="00CD6527" w:rsidRDefault="00AC01FB">
            <w:pPr>
              <w:rPr>
                <w:rFonts w:ascii="Calibri" w:eastAsia="Calibri" w:hAnsi="Calibri"/>
                <w:sz w:val="18"/>
                <w:szCs w:val="18"/>
              </w:rPr>
            </w:pPr>
            <w:r>
              <w:rPr>
                <w:rFonts w:ascii="Calibri" w:eastAsia="Calibri" w:hAnsi="Calibri"/>
                <w:sz w:val="18"/>
                <w:szCs w:val="18"/>
              </w:rPr>
              <w:t>Support making a statement on early implementability in the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Ericsson</w:t>
            </w:r>
          </w:p>
        </w:tc>
        <w:tc>
          <w:tcPr>
            <w:tcW w:w="8216" w:type="dxa"/>
          </w:tcPr>
          <w:p w:rsidR="00CD6527" w:rsidRDefault="00AC01FB">
            <w:pPr>
              <w:rPr>
                <w:rFonts w:ascii="Calibri" w:eastAsia="Calibri" w:hAnsi="Calibri"/>
                <w:sz w:val="18"/>
                <w:szCs w:val="18"/>
              </w:rPr>
            </w:pPr>
            <w:r>
              <w:rPr>
                <w:rFonts w:ascii="Calibri" w:eastAsia="Calibri" w:hAnsi="Calibri"/>
                <w:sz w:val="18"/>
                <w:szCs w:val="18"/>
              </w:rPr>
              <w:t>Support making the “earlier release” statement in the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QC</w:t>
            </w:r>
          </w:p>
        </w:tc>
        <w:tc>
          <w:tcPr>
            <w:tcW w:w="8216" w:type="dxa"/>
          </w:tcPr>
          <w:p w:rsidR="00CD6527" w:rsidRDefault="00AC01FB">
            <w:pPr>
              <w:rPr>
                <w:rFonts w:ascii="Calibri" w:eastAsia="Calibri" w:hAnsi="Calibri"/>
                <w:sz w:val="18"/>
                <w:szCs w:val="18"/>
              </w:rPr>
            </w:pPr>
            <w:r>
              <w:rPr>
                <w:rFonts w:ascii="Calibri" w:eastAsia="Calibri" w:hAnsi="Calibri"/>
                <w:sz w:val="18"/>
                <w:szCs w:val="18"/>
              </w:rPr>
              <w:t>First of all, we don’t see much benefit to add such a sentence of “early implementable” in general, as base station anyway needs to deal with the ambiguity among Rel-15 UEs which are already deployed in the field.  </w:t>
            </w:r>
          </w:p>
          <w:p w:rsidR="00CD6527" w:rsidRDefault="00AC01FB">
            <w:pPr>
              <w:rPr>
                <w:rFonts w:ascii="Calibri" w:eastAsia="Calibri" w:hAnsi="Calibri"/>
                <w:sz w:val="18"/>
                <w:szCs w:val="18"/>
              </w:rPr>
            </w:pPr>
            <w:r>
              <w:rPr>
                <w:rFonts w:ascii="Calibri" w:eastAsia="Calibri" w:hAnsi="Calibri"/>
                <w:sz w:val="18"/>
                <w:szCs w:val="18"/>
              </w:rPr>
              <w:t>More importantly, the answer to Q2 depends on what solution RAN1 adopt for Q1. If the solution is “Clarify Ninfo is unquantized”, then we disagree with adding “This CR may be implemented by earlier release UEs/gNBs” in CR cover page. If the solution is “Clarify Ninfo is rounded down to the nearest integer”, then we are OK to add that sentence in CR cover page.</w:t>
            </w:r>
          </w:p>
        </w:tc>
      </w:tr>
      <w:tr w:rsidR="00CD6527">
        <w:tc>
          <w:tcPr>
            <w:tcW w:w="1413" w:type="dxa"/>
          </w:tcPr>
          <w:p w:rsidR="00CD6527" w:rsidRDefault="00AC01FB">
            <w:pPr>
              <w:rPr>
                <w:rFonts w:ascii="Calibri" w:eastAsia="Calibri" w:hAnsi="Calibri"/>
                <w:sz w:val="18"/>
                <w:szCs w:val="18"/>
              </w:rPr>
            </w:pPr>
            <w:r>
              <w:rPr>
                <w:rFonts w:ascii="Calibri" w:eastAsia="Calibri" w:hAnsi="Calibri"/>
                <w:sz w:val="18"/>
                <w:szCs w:val="18"/>
              </w:rPr>
              <w:t>MediaTek</w:t>
            </w:r>
          </w:p>
        </w:tc>
        <w:tc>
          <w:tcPr>
            <w:tcW w:w="8216" w:type="dxa"/>
          </w:tcPr>
          <w:p w:rsidR="00CD6527" w:rsidRDefault="00AC01FB">
            <w:pPr>
              <w:rPr>
                <w:rFonts w:ascii="Calibri" w:eastAsia="Calibri" w:hAnsi="Calibri"/>
                <w:sz w:val="18"/>
                <w:szCs w:val="18"/>
              </w:rPr>
            </w:pPr>
            <w:r>
              <w:rPr>
                <w:rFonts w:ascii="Calibri" w:eastAsia="Calibri" w:hAnsi="Calibri"/>
                <w:sz w:val="18"/>
                <w:szCs w:val="18"/>
              </w:rPr>
              <w:t>We share the similar view as QC, the answer depends on which solution is adopted in Q1. If Solution 3 is adopted in Q1, then we cannot agree to add the magic sentence in CR cover page.</w:t>
            </w:r>
          </w:p>
        </w:tc>
      </w:tr>
      <w:tr w:rsidR="00CD6527">
        <w:tc>
          <w:tcPr>
            <w:tcW w:w="1413" w:type="dxa"/>
          </w:tcPr>
          <w:p w:rsidR="00CD6527" w:rsidRDefault="00AC01FB">
            <w:pPr>
              <w:rPr>
                <w:rFonts w:ascii="Calibri" w:hAnsi="Calibri"/>
                <w:sz w:val="18"/>
                <w:szCs w:val="18"/>
                <w:lang w:eastAsia="zh-CN"/>
              </w:rPr>
            </w:pPr>
            <w:r>
              <w:rPr>
                <w:rFonts w:ascii="Calibri" w:hAnsi="Calibri" w:hint="eastAsia"/>
                <w:sz w:val="18"/>
                <w:szCs w:val="18"/>
                <w:lang w:eastAsia="zh-CN"/>
              </w:rPr>
              <w:t>H</w:t>
            </w:r>
            <w:r>
              <w:rPr>
                <w:rFonts w:ascii="Calibri" w:hAnsi="Calibri"/>
                <w:sz w:val="18"/>
                <w:szCs w:val="18"/>
                <w:lang w:eastAsia="zh-CN"/>
              </w:rPr>
              <w:t>uawei</w:t>
            </w:r>
          </w:p>
        </w:tc>
        <w:tc>
          <w:tcPr>
            <w:tcW w:w="8216" w:type="dxa"/>
          </w:tcPr>
          <w:p w:rsidR="00CD6527" w:rsidRDefault="00AC01FB">
            <w:pPr>
              <w:rPr>
                <w:rFonts w:ascii="Calibri" w:hAnsi="Calibri"/>
                <w:sz w:val="18"/>
                <w:szCs w:val="18"/>
                <w:lang w:eastAsia="zh-CN"/>
              </w:rPr>
            </w:pPr>
            <w:r>
              <w:rPr>
                <w:rFonts w:ascii="Calibri" w:hAnsi="Calibri"/>
                <w:sz w:val="18"/>
                <w:szCs w:val="18"/>
                <w:lang w:eastAsia="zh-CN"/>
              </w:rPr>
              <w:t>Given that there are already different UE implementations for Rel-15, the magic sentence is not strictly needed but we are fine if Solution 3 is adopted.</w:t>
            </w:r>
          </w:p>
        </w:tc>
      </w:tr>
      <w:tr w:rsidR="00CD6527">
        <w:tc>
          <w:tcPr>
            <w:tcW w:w="1413" w:type="dxa"/>
          </w:tcPr>
          <w:p w:rsidR="00CD6527" w:rsidRDefault="00AC01FB">
            <w:pPr>
              <w:rPr>
                <w:rFonts w:ascii="Calibri" w:eastAsia="Calibri" w:hAnsi="Calibri"/>
                <w:sz w:val="18"/>
                <w:szCs w:val="18"/>
              </w:rPr>
            </w:pPr>
            <w:r>
              <w:rPr>
                <w:rFonts w:ascii="Calibri" w:eastAsia="SimSun" w:hAnsi="Calibri" w:hint="eastAsia"/>
                <w:sz w:val="18"/>
                <w:szCs w:val="18"/>
                <w:lang w:val="en-US" w:eastAsia="zh-CN"/>
              </w:rPr>
              <w:t>ZTE</w:t>
            </w:r>
          </w:p>
        </w:tc>
        <w:tc>
          <w:tcPr>
            <w:tcW w:w="8216" w:type="dxa"/>
          </w:tcPr>
          <w:p w:rsidR="00CD6527" w:rsidRDefault="00AC01FB">
            <w:pPr>
              <w:rPr>
                <w:rFonts w:ascii="Calibri" w:eastAsia="Calibri" w:hAnsi="Calibri"/>
                <w:sz w:val="18"/>
                <w:szCs w:val="18"/>
              </w:rPr>
            </w:pPr>
            <w:r>
              <w:rPr>
                <w:rFonts w:ascii="Calibri" w:eastAsia="SimSun" w:hAnsi="Calibri" w:hint="eastAsia"/>
                <w:sz w:val="18"/>
                <w:szCs w:val="18"/>
                <w:lang w:val="en-US" w:eastAsia="zh-CN"/>
              </w:rPr>
              <w:t>As there are different implementations in Rel-15, the sentence is not needed for the CR cover page.</w:t>
            </w:r>
          </w:p>
        </w:tc>
      </w:tr>
      <w:tr w:rsidR="00CD6527">
        <w:tc>
          <w:tcPr>
            <w:tcW w:w="1413" w:type="dxa"/>
          </w:tcPr>
          <w:p w:rsidR="00CD6527" w:rsidRPr="00BB0C54" w:rsidRDefault="00BB0C54">
            <w:pPr>
              <w:rPr>
                <w:rFonts w:ascii="Calibri" w:hAnsi="Calibri"/>
                <w:sz w:val="18"/>
                <w:szCs w:val="18"/>
                <w:lang w:eastAsia="zh-CN"/>
              </w:rPr>
            </w:pPr>
            <w:r>
              <w:rPr>
                <w:rFonts w:ascii="Calibri" w:hAnsi="Calibri" w:hint="eastAsia"/>
                <w:sz w:val="18"/>
                <w:szCs w:val="18"/>
                <w:lang w:eastAsia="zh-CN"/>
              </w:rPr>
              <w:t>CATT</w:t>
            </w:r>
          </w:p>
        </w:tc>
        <w:tc>
          <w:tcPr>
            <w:tcW w:w="8216" w:type="dxa"/>
          </w:tcPr>
          <w:p w:rsidR="00CD6527" w:rsidRPr="00BB0C54" w:rsidRDefault="00BB0C54">
            <w:pPr>
              <w:rPr>
                <w:rFonts w:ascii="Calibri" w:hAnsi="Calibri"/>
                <w:sz w:val="18"/>
                <w:szCs w:val="18"/>
                <w:lang w:eastAsia="zh-CN"/>
              </w:rPr>
            </w:pPr>
            <w:r>
              <w:rPr>
                <w:rFonts w:ascii="Calibri" w:hAnsi="Calibri" w:hint="eastAsia"/>
                <w:sz w:val="18"/>
                <w:szCs w:val="18"/>
                <w:lang w:eastAsia="zh-CN"/>
              </w:rPr>
              <w:t>Given that there are different implementations in Rel-15, the statement on early implementability in the CR cover page is not needed.</w:t>
            </w:r>
          </w:p>
        </w:tc>
      </w:tr>
      <w:tr w:rsidR="00021907">
        <w:tc>
          <w:tcPr>
            <w:tcW w:w="1413" w:type="dxa"/>
          </w:tcPr>
          <w:p w:rsidR="00021907" w:rsidRDefault="00021907">
            <w:pPr>
              <w:rPr>
                <w:rFonts w:ascii="Calibri" w:hAnsi="Calibri"/>
                <w:sz w:val="18"/>
                <w:szCs w:val="18"/>
                <w:lang w:eastAsia="zh-CN"/>
              </w:rPr>
            </w:pPr>
            <w:r>
              <w:rPr>
                <w:rFonts w:ascii="Calibri" w:hAnsi="Calibri" w:hint="eastAsia"/>
                <w:sz w:val="18"/>
                <w:szCs w:val="18"/>
                <w:lang w:eastAsia="zh-CN"/>
              </w:rPr>
              <w:t>Spreadtrum</w:t>
            </w:r>
          </w:p>
        </w:tc>
        <w:tc>
          <w:tcPr>
            <w:tcW w:w="8216" w:type="dxa"/>
          </w:tcPr>
          <w:p w:rsidR="00021907" w:rsidRDefault="00021907">
            <w:pPr>
              <w:rPr>
                <w:rFonts w:ascii="Calibri" w:hAnsi="Calibri"/>
                <w:sz w:val="18"/>
                <w:szCs w:val="18"/>
                <w:lang w:eastAsia="zh-CN"/>
              </w:rPr>
            </w:pPr>
            <w:r>
              <w:rPr>
                <w:rFonts w:ascii="Calibri" w:hAnsi="Calibri"/>
                <w:sz w:val="18"/>
                <w:szCs w:val="18"/>
                <w:lang w:eastAsia="zh-CN"/>
              </w:rPr>
              <w:t>A</w:t>
            </w:r>
            <w:r>
              <w:rPr>
                <w:rFonts w:ascii="Calibri" w:hAnsi="Calibri" w:hint="eastAsia"/>
                <w:sz w:val="18"/>
                <w:szCs w:val="18"/>
                <w:lang w:eastAsia="zh-CN"/>
              </w:rPr>
              <w:t xml:space="preserve">gree </w:t>
            </w:r>
            <w:r>
              <w:rPr>
                <w:rFonts w:ascii="Calibri" w:hAnsi="Calibri"/>
                <w:sz w:val="18"/>
                <w:szCs w:val="18"/>
                <w:lang w:eastAsia="zh-CN"/>
              </w:rPr>
              <w:t>with many companies‘ comments, it is not needed.</w:t>
            </w:r>
          </w:p>
        </w:tc>
      </w:tr>
      <w:tr w:rsidR="00F21CFC">
        <w:tc>
          <w:tcPr>
            <w:tcW w:w="1413" w:type="dxa"/>
          </w:tcPr>
          <w:p w:rsidR="00F21CFC" w:rsidRDefault="00F21CFC">
            <w:pPr>
              <w:rPr>
                <w:rFonts w:ascii="Calibri" w:hAnsi="Calibri"/>
                <w:sz w:val="18"/>
                <w:szCs w:val="18"/>
                <w:lang w:eastAsia="zh-CN"/>
              </w:rPr>
            </w:pPr>
            <w:r>
              <w:rPr>
                <w:rFonts w:ascii="Calibri" w:hAnsi="Calibri"/>
                <w:sz w:val="18"/>
                <w:szCs w:val="18"/>
                <w:lang w:eastAsia="zh-CN"/>
              </w:rPr>
              <w:t>NEC</w:t>
            </w:r>
          </w:p>
        </w:tc>
        <w:tc>
          <w:tcPr>
            <w:tcW w:w="8216" w:type="dxa"/>
          </w:tcPr>
          <w:p w:rsidR="00F21CFC" w:rsidRDefault="002371C4" w:rsidP="002371C4">
            <w:pPr>
              <w:rPr>
                <w:rFonts w:ascii="Calibri" w:hAnsi="Calibri"/>
                <w:sz w:val="18"/>
                <w:szCs w:val="18"/>
                <w:lang w:eastAsia="zh-CN"/>
              </w:rPr>
            </w:pPr>
            <w:r>
              <w:rPr>
                <w:rFonts w:ascii="Calibri" w:hAnsi="Calibri"/>
                <w:sz w:val="18"/>
                <w:szCs w:val="18"/>
                <w:lang w:eastAsia="zh-CN"/>
              </w:rPr>
              <w:t>Given</w:t>
            </w:r>
            <w:r w:rsidR="00F21CFC">
              <w:rPr>
                <w:rFonts w:ascii="Calibri" w:hAnsi="Calibri"/>
                <w:sz w:val="18"/>
                <w:szCs w:val="18"/>
                <w:lang w:eastAsia="zh-CN"/>
              </w:rPr>
              <w:t xml:space="preserve"> either implementation would be </w:t>
            </w:r>
            <w:r>
              <w:rPr>
                <w:rFonts w:ascii="Calibri" w:hAnsi="Calibri"/>
                <w:sz w:val="18"/>
                <w:szCs w:val="18"/>
                <w:lang w:eastAsia="zh-CN"/>
              </w:rPr>
              <w:t>possible</w:t>
            </w:r>
            <w:r w:rsidR="00F21CFC">
              <w:rPr>
                <w:rFonts w:ascii="Calibri" w:hAnsi="Calibri"/>
                <w:sz w:val="18"/>
                <w:szCs w:val="18"/>
                <w:lang w:eastAsia="zh-CN"/>
              </w:rPr>
              <w:t xml:space="preserve"> in Rel-15, </w:t>
            </w:r>
            <w:r>
              <w:rPr>
                <w:rFonts w:ascii="Calibri" w:hAnsi="Calibri"/>
                <w:sz w:val="18"/>
                <w:szCs w:val="18"/>
                <w:lang w:eastAsia="zh-CN"/>
              </w:rPr>
              <w:t>magic sentence would not be needed.</w:t>
            </w:r>
          </w:p>
        </w:tc>
      </w:tr>
    </w:tbl>
    <w:p w:rsidR="00CD6527" w:rsidRDefault="00CD6527"/>
    <w:p w:rsidR="00CD6527" w:rsidRDefault="00AC01FB">
      <w:pPr>
        <w:pStyle w:val="1"/>
        <w:rPr>
          <w:rStyle w:val="10"/>
        </w:rPr>
      </w:pPr>
      <w:r>
        <w:rPr>
          <w:rStyle w:val="10"/>
        </w:rPr>
        <w:t>References</w:t>
      </w:r>
      <w:bookmarkStart w:id="2" w:name="_Hlk37782728"/>
    </w:p>
    <w:bookmarkStart w:id="3" w:name="_Hlk41309740"/>
    <w:p w:rsidR="00CD6527" w:rsidRDefault="00AC01FB">
      <w:pPr>
        <w:pStyle w:val="aff5"/>
        <w:numPr>
          <w:ilvl w:val="0"/>
          <w:numId w:val="13"/>
        </w:numPr>
        <w:rPr>
          <w:rFonts w:ascii="Times New Roman" w:eastAsia="Times New Roman" w:hAnsi="Times New Roman"/>
          <w:sz w:val="20"/>
          <w:szCs w:val="20"/>
          <w:lang w:val="en-US"/>
        </w:rPr>
      </w:pPr>
      <w:r>
        <w:rPr>
          <w:rFonts w:ascii="Times New Roman" w:eastAsia="Times New Roman" w:hAnsi="Times New Roman"/>
          <w:color w:val="0000FF"/>
          <w:sz w:val="20"/>
          <w:szCs w:val="20"/>
          <w:u w:val="single"/>
        </w:rPr>
        <w:fldChar w:fldCharType="begin"/>
      </w:r>
      <w:r>
        <w:rPr>
          <w:rFonts w:ascii="Times New Roman" w:eastAsia="Times New Roman" w:hAnsi="Times New Roman"/>
          <w:color w:val="0000FF"/>
          <w:sz w:val="20"/>
          <w:szCs w:val="20"/>
          <w:u w:val="single"/>
          <w:lang w:val="en-US"/>
        </w:rPr>
        <w:instrText xml:space="preserve"> HYPERLINK "http://www.3gpp.org/ftp/TSG_RAN/WG1_RL1/TSGR1_101-e/Docs/R1-2003923.zip" </w:instrText>
      </w:r>
      <w:r>
        <w:rPr>
          <w:rFonts w:ascii="Times New Roman" w:eastAsia="Times New Roman" w:hAnsi="Times New Roman"/>
          <w:color w:val="0000FF"/>
          <w:sz w:val="20"/>
          <w:szCs w:val="20"/>
          <w:u w:val="single"/>
        </w:rPr>
        <w:fldChar w:fldCharType="separate"/>
      </w:r>
      <w:r>
        <w:rPr>
          <w:rStyle w:val="aff1"/>
          <w:rFonts w:ascii="Times New Roman" w:eastAsia="Times New Roman" w:hAnsi="Times New Roman"/>
          <w:sz w:val="20"/>
          <w:szCs w:val="20"/>
          <w:lang w:val="en-US"/>
        </w:rPr>
        <w:t>R1-2003923</w:t>
      </w:r>
      <w:r>
        <w:rPr>
          <w:rFonts w:ascii="Times New Roman" w:eastAsia="Times New Roman" w:hAnsi="Times New Roman"/>
          <w:color w:val="0000FF"/>
          <w:sz w:val="20"/>
          <w:szCs w:val="20"/>
          <w:u w:val="single"/>
        </w:rPr>
        <w:fldChar w:fldCharType="end"/>
      </w:r>
      <w:r>
        <w:rPr>
          <w:rFonts w:ascii="Times New Roman" w:eastAsia="Times New Roman" w:hAnsi="Times New Roman"/>
          <w:sz w:val="20"/>
          <w:szCs w:val="20"/>
          <w:lang w:val="en-US"/>
        </w:rPr>
        <w:t xml:space="preserve">, On ambiguous TBS due to ambiguity of </w:t>
      </w:r>
      <w:proofErr w:type="spellStart"/>
      <w:r>
        <w:rPr>
          <w:rFonts w:ascii="Times New Roman" w:eastAsia="Times New Roman" w:hAnsi="Times New Roman"/>
          <w:sz w:val="20"/>
          <w:szCs w:val="20"/>
          <w:lang w:val="en-US"/>
        </w:rPr>
        <w:t>Ninfo</w:t>
      </w:r>
      <w:proofErr w:type="spellEnd"/>
      <w:r>
        <w:rPr>
          <w:rFonts w:ascii="Times New Roman" w:eastAsia="Times New Roman" w:hAnsi="Times New Roman"/>
          <w:sz w:val="20"/>
          <w:szCs w:val="20"/>
          <w:lang w:val="en-US"/>
        </w:rPr>
        <w:t>, NEC</w:t>
      </w:r>
      <w:bookmarkEnd w:id="3"/>
    </w:p>
    <w:p w:rsidR="00CD6527" w:rsidRDefault="00124DCB">
      <w:pPr>
        <w:pStyle w:val="aff5"/>
        <w:numPr>
          <w:ilvl w:val="0"/>
          <w:numId w:val="13"/>
        </w:numPr>
        <w:rPr>
          <w:rFonts w:ascii="Times New Roman" w:eastAsia="Times New Roman" w:hAnsi="Times New Roman"/>
          <w:sz w:val="20"/>
          <w:szCs w:val="20"/>
          <w:lang w:val="en-US"/>
        </w:rPr>
      </w:pPr>
      <w:hyperlink r:id="rId12" w:history="1">
        <w:r w:rsidR="00AC01FB">
          <w:rPr>
            <w:rStyle w:val="aff1"/>
            <w:rFonts w:ascii="Times New Roman" w:eastAsia="Times New Roman" w:hAnsi="Times New Roman"/>
            <w:sz w:val="20"/>
            <w:szCs w:val="20"/>
            <w:lang w:val="en-US"/>
          </w:rPr>
          <w:t>R1-2004636</w:t>
        </w:r>
      </w:hyperlink>
      <w:r w:rsidR="00AC01FB">
        <w:rPr>
          <w:rFonts w:ascii="Times New Roman" w:eastAsia="Times New Roman" w:hAnsi="Times New Roman"/>
          <w:sz w:val="20"/>
          <w:szCs w:val="20"/>
          <w:lang w:val="en-US"/>
        </w:rPr>
        <w:t>, Draft 38.214 CR Correction to TBS determination when 3824&lt;</w:t>
      </w:r>
      <w:proofErr w:type="spellStart"/>
      <w:r w:rsidR="00AC01FB">
        <w:rPr>
          <w:rFonts w:ascii="Times New Roman" w:eastAsia="Times New Roman" w:hAnsi="Times New Roman"/>
          <w:sz w:val="20"/>
          <w:szCs w:val="20"/>
          <w:lang w:val="en-US"/>
        </w:rPr>
        <w:t>Ninfo</w:t>
      </w:r>
      <w:proofErr w:type="spellEnd"/>
      <w:r w:rsidR="00AC01FB">
        <w:rPr>
          <w:rFonts w:ascii="Times New Roman" w:eastAsia="Times New Roman" w:hAnsi="Times New Roman"/>
          <w:sz w:val="20"/>
          <w:szCs w:val="20"/>
          <w:lang w:val="en-US"/>
        </w:rPr>
        <w:t>&lt;3825 (Rel-15 origin), Nokia, Nokia Shanghai Bell</w:t>
      </w:r>
    </w:p>
    <w:p w:rsidR="00CD6527" w:rsidRDefault="00124DCB">
      <w:pPr>
        <w:pStyle w:val="aff5"/>
        <w:numPr>
          <w:ilvl w:val="0"/>
          <w:numId w:val="13"/>
        </w:numPr>
        <w:rPr>
          <w:rFonts w:ascii="Times New Roman" w:eastAsia="Times New Roman" w:hAnsi="Times New Roman"/>
          <w:sz w:val="20"/>
          <w:szCs w:val="20"/>
          <w:lang w:val="en-US"/>
        </w:rPr>
      </w:pPr>
      <w:hyperlink r:id="rId13" w:history="1">
        <w:r w:rsidR="00AC01FB">
          <w:rPr>
            <w:rStyle w:val="aff1"/>
            <w:rFonts w:ascii="Times New Roman" w:eastAsia="Times New Roman" w:hAnsi="Times New Roman"/>
            <w:sz w:val="20"/>
            <w:szCs w:val="20"/>
            <w:lang w:val="en-US"/>
          </w:rPr>
          <w:t>R1-2004642</w:t>
        </w:r>
      </w:hyperlink>
      <w:r w:rsidR="00AC01FB">
        <w:rPr>
          <w:rFonts w:ascii="Times New Roman" w:eastAsia="Times New Roman" w:hAnsi="Times New Roman"/>
          <w:sz w:val="20"/>
          <w:szCs w:val="20"/>
          <w:lang w:val="en-US"/>
        </w:rPr>
        <w:t>, Remaining issue for Rel-16 maintenance, Ericsson</w:t>
      </w:r>
    </w:p>
    <w:bookmarkEnd w:id="2"/>
    <w:p w:rsidR="00CD6527" w:rsidRDefault="00AC01FB">
      <w:pPr>
        <w:pStyle w:val="1"/>
        <w:rPr>
          <w:rStyle w:val="10"/>
        </w:rPr>
      </w:pPr>
      <w:r>
        <w:rPr>
          <w:rStyle w:val="10"/>
        </w:rPr>
        <w:lastRenderedPageBreak/>
        <w:t xml:space="preserve">Annex – Proposals of the submitted </w:t>
      </w:r>
      <w:proofErr w:type="spellStart"/>
      <w:r>
        <w:rPr>
          <w:rStyle w:val="10"/>
        </w:rPr>
        <w:t>Tdocs</w:t>
      </w:r>
      <w:proofErr w:type="spellEnd"/>
    </w:p>
    <w:p w:rsidR="00CD6527" w:rsidRDefault="00AC01FB">
      <w:pPr>
        <w:rPr>
          <w:b/>
          <w:bCs/>
        </w:rPr>
      </w:pPr>
      <w:r>
        <w:rPr>
          <w:b/>
          <w:bCs/>
        </w:rPr>
        <w:t xml:space="preserve">R1-2003923, </w:t>
      </w:r>
      <w:proofErr w:type="gramStart"/>
      <w:r>
        <w:rPr>
          <w:b/>
          <w:bCs/>
        </w:rPr>
        <w:t>On</w:t>
      </w:r>
      <w:proofErr w:type="gramEnd"/>
      <w:r>
        <w:rPr>
          <w:b/>
          <w:bCs/>
        </w:rPr>
        <w:t xml:space="preserve"> ambiguous TBS due to ambiguity of </w:t>
      </w:r>
      <w:proofErr w:type="spellStart"/>
      <w:r>
        <w:rPr>
          <w:b/>
          <w:bCs/>
        </w:rPr>
        <w:t>Ninfo</w:t>
      </w:r>
      <w:proofErr w:type="spellEnd"/>
      <w:r>
        <w:rPr>
          <w:b/>
          <w:bCs/>
        </w:rPr>
        <w:t>, NEC</w:t>
      </w:r>
    </w:p>
    <w:p w:rsidR="00CD6527" w:rsidRDefault="00AC01FB">
      <w:pPr>
        <w:spacing w:line="264" w:lineRule="auto"/>
        <w:ind w:left="567"/>
        <w:rPr>
          <w:u w:val="single"/>
        </w:rPr>
      </w:pPr>
      <w:r>
        <w:rPr>
          <w:color w:val="FF0000"/>
          <w:u w:val="single"/>
        </w:rPr>
        <w:t xml:space="preserve">Any TBS resulting from floating point value </w:t>
      </w:r>
      <m:oMath>
        <m:sSub>
          <m:sSubPr>
            <m:ctrlPr>
              <w:rPr>
                <w:rFonts w:ascii="Cambria Math" w:hAnsi="Cambria Math"/>
                <w:color w:val="FF0000"/>
                <w:szCs w:val="24"/>
                <w:u w:val="single"/>
              </w:rPr>
            </m:ctrlPr>
          </m:sSubPr>
          <m:e>
            <m:r>
              <w:rPr>
                <w:rFonts w:ascii="Cambria Math" w:hAnsi="Cambria Math"/>
                <w:color w:val="FF0000"/>
                <w:u w:val="single"/>
              </w:rPr>
              <m:t>N</m:t>
            </m:r>
          </m:e>
          <m:sub>
            <m:r>
              <m:rPr>
                <m:sty m:val="p"/>
              </m:rPr>
              <w:rPr>
                <w:rFonts w:ascii="Cambria Math" w:hAnsi="Cambria Math"/>
                <w:color w:val="FF0000"/>
                <w:u w:val="single"/>
              </w:rPr>
              <m:t>RE</m:t>
            </m:r>
          </m:sub>
        </m:sSub>
        <m:r>
          <w:rPr>
            <w:rFonts w:ascii="Cambria Math" w:hAnsi="Cambria Math"/>
            <w:color w:val="FF0000"/>
            <w:u w:val="single"/>
          </w:rPr>
          <m:t>∙R∙</m:t>
        </m:r>
        <m:sSub>
          <m:sSubPr>
            <m:ctrlPr>
              <w:rPr>
                <w:rFonts w:ascii="Cambria Math" w:hAnsi="Cambria Math"/>
                <w:i/>
                <w:color w:val="FF0000"/>
                <w:szCs w:val="24"/>
                <w:u w:val="single"/>
              </w:rPr>
            </m:ctrlPr>
          </m:sSubPr>
          <m:e>
            <m:r>
              <w:rPr>
                <w:rFonts w:ascii="Cambria Math" w:hAnsi="Cambria Math"/>
                <w:color w:val="FF0000"/>
                <w:u w:val="single"/>
              </w:rPr>
              <m:t>Q</m:t>
            </m:r>
          </m:e>
          <m:sub>
            <m:r>
              <m:rPr>
                <m:sty m:val="p"/>
              </m:rPr>
              <w:rPr>
                <w:rFonts w:ascii="Cambria Math" w:hAnsi="Cambria Math"/>
                <w:color w:val="FF0000"/>
                <w:u w:val="single"/>
              </w:rPr>
              <m:t>m</m:t>
            </m:r>
          </m:sub>
        </m:sSub>
        <m:r>
          <w:rPr>
            <w:rFonts w:ascii="Cambria Math" w:hAnsi="Cambria Math"/>
            <w:color w:val="FF0000"/>
            <w:u w:val="single"/>
          </w:rPr>
          <m:t>∙υ</m:t>
        </m:r>
      </m:oMath>
      <w:r>
        <w:rPr>
          <w:color w:val="FF0000"/>
          <w:u w:val="single"/>
        </w:rPr>
        <w:t xml:space="preserve"> more than 3824 and less than 3825 are not supported in this version of the specification.</w:t>
      </w:r>
    </w:p>
    <w:p w:rsidR="00CD6527" w:rsidRDefault="00CD6527"/>
    <w:p w:rsidR="00CD6527" w:rsidRDefault="00AC01FB">
      <w:pPr>
        <w:rPr>
          <w:b/>
          <w:bCs/>
        </w:rPr>
      </w:pPr>
      <w:r>
        <w:rPr>
          <w:b/>
          <w:bCs/>
        </w:rPr>
        <w:t>R1-2004636, Draft 38.214 CR Correction to TBS determination when 3824&lt;</w:t>
      </w:r>
      <w:proofErr w:type="spellStart"/>
      <w:r>
        <w:rPr>
          <w:b/>
          <w:bCs/>
        </w:rPr>
        <w:t>Ninfo</w:t>
      </w:r>
      <w:proofErr w:type="spellEnd"/>
      <w:r>
        <w:rPr>
          <w:b/>
          <w:bCs/>
        </w:rPr>
        <w:t>&lt;3825 (Rel-15 origin), Nokia, Nokia Shanghai Bell</w:t>
      </w:r>
    </w:p>
    <w:p w:rsidR="00CD6527" w:rsidRDefault="00AC01FB">
      <w:pPr>
        <w:pStyle w:val="B1"/>
        <w:rPr>
          <w:lang w:eastAsia="ko-KR"/>
        </w:rPr>
      </w:pPr>
      <w:r>
        <w:rPr>
          <w:lang w:eastAsia="ko-KR"/>
        </w:rPr>
        <w:t>2)</w:t>
      </w:r>
      <w:r>
        <w:rPr>
          <w:lang w:eastAsia="ko-KR"/>
        </w:rPr>
        <w:tab/>
      </w:r>
      <w:proofErr w:type="spellStart"/>
      <w:ins w:id="4" w:author="Author" w:date="2020-02-12T12:28:00Z">
        <w:r>
          <w:rPr>
            <w:rFonts w:eastAsia="Times New Roman"/>
            <w:lang w:eastAsia="ko-KR"/>
            <w:rPrChange w:id="5" w:author="Author" w:date="2020-02-12T12:28:00Z">
              <w:rPr>
                <w:rFonts w:eastAsia="Times New Roman"/>
                <w:lang w:val="fi-FI" w:eastAsia="ko-KR"/>
              </w:rPr>
            </w:rPrChange>
          </w:rPr>
          <w:t>Unq</w:t>
        </w:r>
        <w:r>
          <w:rPr>
            <w:rFonts w:eastAsia="Times New Roman"/>
            <w:lang w:eastAsia="ko-KR"/>
          </w:rPr>
          <w:t>uantized</w:t>
        </w:r>
        <w:proofErr w:type="spellEnd"/>
        <w:r>
          <w:rPr>
            <w:rFonts w:eastAsia="Times New Roman"/>
            <w:lang w:eastAsia="ko-KR"/>
          </w:rPr>
          <w:t xml:space="preserve"> intermediate variable</w:t>
        </w:r>
      </w:ins>
      <w:del w:id="6" w:author="Author" w:date="2020-02-12T12:28:00Z">
        <w:r>
          <w:rPr>
            <w:rFonts w:eastAsia="Times New Roman"/>
            <w:lang w:eastAsia="ko-KR"/>
          </w:rPr>
          <w:delText xml:space="preserve">Intermediate </w:delText>
        </w:r>
      </w:del>
      <w:del w:id="7" w:author="Author" w:date="2020-02-12T12:17:00Z">
        <w:r>
          <w:rPr>
            <w:rFonts w:eastAsia="Times New Roman"/>
            <w:lang w:eastAsia="ko-KR"/>
          </w:rPr>
          <w:delText>number of information bits</w:delText>
        </w:r>
      </w:del>
      <w:r>
        <w:rPr>
          <w:rFonts w:eastAsia="Times New Roman"/>
          <w:lang w:eastAsia="ko-KR"/>
        </w:rPr>
        <w:t xml:space="preserve"> (</w:t>
      </w:r>
      <w:proofErr w:type="spellStart"/>
      <w:r>
        <w:rPr>
          <w:rFonts w:eastAsia="Times New Roman"/>
          <w:i/>
          <w:lang w:eastAsia="ko-KR"/>
        </w:rPr>
        <w:t>N</w:t>
      </w:r>
      <w:r>
        <w:rPr>
          <w:rFonts w:eastAsia="Times New Roman"/>
          <w:i/>
          <w:vertAlign w:val="subscript"/>
          <w:lang w:eastAsia="ko-KR"/>
        </w:rPr>
        <w:t>info</w:t>
      </w:r>
      <w:proofErr w:type="spellEnd"/>
      <w:r>
        <w:rPr>
          <w:rFonts w:eastAsia="Times New Roman"/>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w:t>
      </w:r>
      <w:proofErr w:type="gramStart"/>
      <w:r>
        <w:rPr>
          <w:lang w:eastAsia="ko-KR"/>
        </w:rPr>
        <w:t xml:space="preserve">by </w:t>
      </w:r>
      <w:proofErr w:type="gramEnd"/>
      <w:r>
        <w:rPr>
          <w:position w:val="-10"/>
          <w:lang w:eastAsia="ko-KR"/>
        </w:rPr>
        <w:object w:dxaOrig="173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4.35pt" o:ole="">
            <v:imagedata r:id="rId14" o:title=""/>
          </v:shape>
          <o:OLEObject Type="Embed" ProgID="Equation.3" ShapeID="_x0000_i1025" DrawAspect="Content" ObjectID="_1652078770" r:id="rId15"/>
        </w:object>
      </w:r>
      <w:r>
        <w:fldChar w:fldCharType="begin"/>
      </w:r>
      <w: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instrText xml:space="preserve"> </w:instrText>
      </w:r>
      <w:r>
        <w:fldChar w:fldCharType="end"/>
      </w:r>
      <w:r>
        <w:t>.</w:t>
      </w:r>
    </w:p>
    <w:p w:rsidR="00CD6527" w:rsidRDefault="00CD6527"/>
    <w:p w:rsidR="00CD6527" w:rsidRDefault="00AC01FB">
      <w:pPr>
        <w:rPr>
          <w:b/>
          <w:bCs/>
        </w:rPr>
      </w:pPr>
      <w:r>
        <w:rPr>
          <w:b/>
          <w:bCs/>
        </w:rPr>
        <w:t>R1-2004642, Remaining issue for Rel-16 maintenance, Ericsson</w:t>
      </w:r>
    </w:p>
    <w:p w:rsidR="00CD6527" w:rsidRDefault="00AC01FB">
      <w:pPr>
        <w:pStyle w:val="Observation"/>
        <w:spacing w:line="259" w:lineRule="auto"/>
        <w:ind w:left="2268"/>
      </w:pPr>
      <w:bookmarkStart w:id="8" w:name="_Toc40458369"/>
      <w:r>
        <w:rPr>
          <w:b w:val="0"/>
          <w:bCs w:val="0"/>
        </w:rPr>
        <w:t>Selecting either “floor” or “float” can work for TBS size determination</w:t>
      </w:r>
      <w:r>
        <w:t>.</w:t>
      </w:r>
      <w:bookmarkEnd w:id="8"/>
    </w:p>
    <w:p w:rsidR="00CD6527" w:rsidRDefault="00AC01FB">
      <w:pPr>
        <w:pStyle w:val="Proposal"/>
        <w:spacing w:line="259" w:lineRule="auto"/>
        <w:ind w:left="2268"/>
      </w:pPr>
      <w:bookmarkStart w:id="9" w:name="_Toc40458372"/>
      <w:r>
        <w:rPr>
          <w:b w:val="0"/>
          <w:bCs w:val="0"/>
        </w:rPr>
        <w:t>RAN1 make decision and select one of the alternatives.</w:t>
      </w:r>
      <w:bookmarkEnd w:id="9"/>
    </w:p>
    <w:p w:rsidR="00CD6527" w:rsidRDefault="00AC01FB">
      <w:pPr>
        <w:pStyle w:val="Observation"/>
        <w:spacing w:line="259" w:lineRule="auto"/>
        <w:ind w:left="2268"/>
      </w:pPr>
      <w:bookmarkStart w:id="10" w:name="_Toc40458370"/>
      <w:r>
        <w:rPr>
          <w:b w:val="0"/>
          <w:bCs w:val="0"/>
        </w:rPr>
        <w:t>There are probably more “floor” UEs than the “float” UEs in the market.</w:t>
      </w:r>
      <w:bookmarkEnd w:id="10"/>
    </w:p>
    <w:p w:rsidR="00CD6527" w:rsidRDefault="00AC01FB">
      <w:pPr>
        <w:pStyle w:val="Proposal"/>
        <w:spacing w:line="259" w:lineRule="auto"/>
        <w:ind w:left="2268"/>
      </w:pPr>
      <w:bookmarkStart w:id="11" w:name="_Toc40458373"/>
      <w:r>
        <w:rPr>
          <w:b w:val="0"/>
          <w:bCs w:val="0"/>
        </w:rPr>
        <w:t>Based on the observation, we have the following text proposal.</w:t>
      </w:r>
      <w:bookmarkEnd w:id="11"/>
    </w:p>
    <w:p w:rsidR="00CD6527" w:rsidRDefault="00AC01FB">
      <w:pPr>
        <w:ind w:left="567"/>
        <w:rPr>
          <w:color w:val="000000"/>
        </w:rPr>
      </w:pPr>
      <w:r>
        <w:rPr>
          <w:color w:val="000000"/>
        </w:rPr>
        <w:t>---------------------------- Start of proposed TP for 38.214 --------------------------------------------</w:t>
      </w:r>
    </w:p>
    <w:p w:rsidR="00CD6527" w:rsidRDefault="00AC01FB">
      <w:pPr>
        <w:ind w:left="567"/>
        <w:rPr>
          <w:color w:val="FF0000"/>
        </w:rPr>
      </w:pPr>
      <w:r>
        <w:rPr>
          <w:color w:val="FF0000"/>
          <w:highlight w:val="yellow"/>
        </w:rPr>
        <w:t>--- Paraphrased by the discussion moderator as the original TP was somehow corrupt ---</w:t>
      </w:r>
    </w:p>
    <w:p w:rsidR="00CD6527" w:rsidRDefault="00AC01FB">
      <w:pPr>
        <w:pStyle w:val="B1"/>
        <w:ind w:left="1135"/>
        <w:rPr>
          <w:lang w:eastAsia="ko-KR"/>
        </w:rPr>
      </w:pPr>
      <w:r>
        <w:rPr>
          <w:lang w:eastAsia="ko-KR"/>
        </w:rPr>
        <w:t>2)</w:t>
      </w:r>
      <w:r>
        <w:rPr>
          <w:lang w:eastAsia="ko-KR"/>
        </w:rPr>
        <w:tab/>
        <w:t>Intermediate number of information bits (</w:t>
      </w:r>
      <w:proofErr w:type="spellStart"/>
      <w:r>
        <w:rPr>
          <w:i/>
          <w:lang w:eastAsia="ko-KR"/>
        </w:rPr>
        <w:t>N</w:t>
      </w:r>
      <w:r>
        <w:rPr>
          <w:i/>
          <w:vertAlign w:val="subscript"/>
          <w:lang w:eastAsia="ko-KR"/>
        </w:rPr>
        <w:t>info</w:t>
      </w:r>
      <w:proofErr w:type="spellEnd"/>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by </w:t>
      </w:r>
      <m:oMath>
        <m:sSub>
          <m:sSubPr>
            <m:ctrlPr>
              <w:rPr>
                <w:rFonts w:ascii="Cambria Math" w:hAnsi="Cambria Math"/>
                <w:i/>
                <w:lang w:eastAsia="ko-KR"/>
              </w:rPr>
            </m:ctrlPr>
          </m:sSubPr>
          <m:e>
            <m:r>
              <w:rPr>
                <w:rFonts w:ascii="Cambria Math"/>
                <w:lang w:eastAsia="ko-KR"/>
              </w:rPr>
              <m:t>N</m:t>
            </m:r>
          </m:e>
          <m:sub>
            <m:func>
              <m:funcPr>
                <m:ctrlPr>
                  <w:rPr>
                    <w:rFonts w:ascii="Cambria Math" w:hAnsi="Cambria Math"/>
                    <w:i/>
                    <w:lang w:eastAsia="ko-KR"/>
                  </w:rPr>
                </m:ctrlPr>
              </m:funcPr>
              <m:fName>
                <m:r>
                  <w:rPr>
                    <w:rFonts w:ascii="Cambria Math"/>
                    <w:lang w:eastAsia="ko-KR"/>
                  </w:rPr>
                  <m:t>inf</m:t>
                </m:r>
              </m:fName>
              <m:e>
                <m:r>
                  <w:rPr>
                    <w:rFonts w:ascii="Cambria Math"/>
                    <w:lang w:eastAsia="ko-KR"/>
                  </w:rPr>
                  <m:t>o</m:t>
                </m:r>
              </m:e>
            </m:func>
          </m:sub>
        </m:sSub>
        <m:r>
          <w:rPr>
            <w:rFonts w:ascii="Cambria Math"/>
            <w:lang w:eastAsia="ko-KR"/>
          </w:rPr>
          <m:t>=</m:t>
        </m:r>
        <m:d>
          <m:dPr>
            <m:begChr m:val="⌊"/>
            <m:endChr m:val="⌋"/>
            <m:ctrlPr>
              <w:ins w:id="12" w:author="Nokia" w:date="2020-05-25T14:52:00Z">
                <w:rPr>
                  <w:rFonts w:ascii="Cambria Math" w:hAnsi="Cambria Math"/>
                  <w:i/>
                  <w:u w:val="single"/>
                  <w:lang w:eastAsia="ko-KR"/>
                </w:rPr>
              </w:ins>
            </m:ctrlPr>
          </m:dPr>
          <m:e>
            <m:sSub>
              <m:sSubPr>
                <m:ctrlPr>
                  <w:ins w:id="13" w:author="Nokia" w:date="2020-05-25T14:52:00Z">
                    <w:rPr>
                      <w:rFonts w:ascii="Cambria Math" w:hAnsi="Cambria Math"/>
                      <w:i/>
                      <w:u w:val="single"/>
                      <w:lang w:eastAsia="ko-KR"/>
                    </w:rPr>
                  </w:ins>
                </m:ctrlPr>
              </m:sSubPr>
              <m:e>
                <m:r>
                  <w:ins w:id="14" w:author="Nokia" w:date="2020-05-25T14:52:00Z">
                    <w:rPr>
                      <w:rFonts w:ascii="Cambria Math"/>
                      <w:u w:val="single"/>
                      <w:lang w:eastAsia="ko-KR"/>
                      <w:rPrChange w:id="15" w:author="Nokia" w:date="2020-05-25T14:52:00Z">
                        <w:rPr>
                          <w:rFonts w:ascii="Cambria Math"/>
                          <w:lang w:eastAsia="ko-KR"/>
                        </w:rPr>
                      </w:rPrChange>
                    </w:rPr>
                    <m:t>N</m:t>
                  </w:ins>
                </m:r>
              </m:e>
              <m:sub>
                <m:r>
                  <w:ins w:id="16" w:author="Nokia" w:date="2020-05-25T14:52:00Z">
                    <w:rPr>
                      <w:rFonts w:ascii="Cambria Math"/>
                      <w:u w:val="single"/>
                      <w:lang w:eastAsia="ko-KR"/>
                      <w:rPrChange w:id="17" w:author="Nokia" w:date="2020-05-25T14:52:00Z">
                        <w:rPr>
                          <w:rFonts w:ascii="Cambria Math"/>
                          <w:lang w:eastAsia="ko-KR"/>
                        </w:rPr>
                      </w:rPrChange>
                    </w:rPr>
                    <m:t>RE</m:t>
                  </w:ins>
                </m:r>
              </m:sub>
            </m:sSub>
            <m:r>
              <w:ins w:id="18" w:author="Nokia" w:date="2020-05-25T14:52:00Z">
                <w:rPr>
                  <w:rFonts w:ascii="Cambria Math"/>
                  <w:u w:val="single"/>
                  <w:lang w:eastAsia="ko-KR"/>
                  <w:rPrChange w:id="19" w:author="Nokia" w:date="2020-05-25T14:52:00Z">
                    <w:rPr>
                      <w:rFonts w:ascii="Cambria Math"/>
                      <w:lang w:eastAsia="ko-KR"/>
                    </w:rPr>
                  </w:rPrChange>
                </w:rPr>
                <m:t>·</m:t>
              </w:ins>
            </m:r>
            <m:r>
              <w:ins w:id="20" w:author="Nokia" w:date="2020-05-25T14:52:00Z">
                <w:rPr>
                  <w:rFonts w:ascii="Cambria Math"/>
                  <w:u w:val="single"/>
                  <w:lang w:eastAsia="ko-KR"/>
                  <w:rPrChange w:id="21" w:author="Nokia" w:date="2020-05-25T14:52:00Z">
                    <w:rPr>
                      <w:rFonts w:ascii="Cambria Math"/>
                      <w:lang w:eastAsia="ko-KR"/>
                    </w:rPr>
                  </w:rPrChange>
                </w:rPr>
                <m:t>R</m:t>
              </w:ins>
            </m:r>
            <m:r>
              <w:ins w:id="22" w:author="Nokia" w:date="2020-05-25T14:52:00Z">
                <w:rPr>
                  <w:rFonts w:ascii="Cambria Math"/>
                  <w:u w:val="single"/>
                  <w:lang w:eastAsia="ko-KR"/>
                  <w:rPrChange w:id="23" w:author="Nokia" w:date="2020-05-25T14:52:00Z">
                    <w:rPr>
                      <w:rFonts w:ascii="Cambria Math"/>
                      <w:lang w:eastAsia="ko-KR"/>
                    </w:rPr>
                  </w:rPrChange>
                </w:rPr>
                <m:t>·</m:t>
              </w:ins>
            </m:r>
            <m:sSub>
              <m:sSubPr>
                <m:ctrlPr>
                  <w:ins w:id="24" w:author="Nokia" w:date="2020-05-25T14:52:00Z">
                    <w:rPr>
                      <w:rFonts w:ascii="Cambria Math" w:hAnsi="Cambria Math"/>
                      <w:i/>
                      <w:u w:val="single"/>
                      <w:lang w:eastAsia="ko-KR"/>
                    </w:rPr>
                  </w:ins>
                </m:ctrlPr>
              </m:sSubPr>
              <m:e>
                <m:r>
                  <w:ins w:id="25" w:author="Nokia" w:date="2020-05-25T14:52:00Z">
                    <w:rPr>
                      <w:rFonts w:ascii="Cambria Math"/>
                      <w:u w:val="single"/>
                      <w:lang w:eastAsia="ko-KR"/>
                      <w:rPrChange w:id="26" w:author="Nokia" w:date="2020-05-25T14:52:00Z">
                        <w:rPr>
                          <w:rFonts w:ascii="Cambria Math"/>
                          <w:lang w:eastAsia="ko-KR"/>
                        </w:rPr>
                      </w:rPrChange>
                    </w:rPr>
                    <m:t>Q</m:t>
                  </w:ins>
                </m:r>
              </m:e>
              <m:sub>
                <m:r>
                  <w:ins w:id="27" w:author="Nokia" w:date="2020-05-25T14:52:00Z">
                    <w:rPr>
                      <w:rFonts w:ascii="Cambria Math"/>
                      <w:u w:val="single"/>
                      <w:lang w:eastAsia="ko-KR"/>
                      <w:rPrChange w:id="28" w:author="Nokia" w:date="2020-05-25T14:52:00Z">
                        <w:rPr>
                          <w:rFonts w:ascii="Cambria Math"/>
                          <w:lang w:eastAsia="ko-KR"/>
                        </w:rPr>
                      </w:rPrChange>
                    </w:rPr>
                    <m:t>m</m:t>
                  </w:ins>
                </m:r>
              </m:sub>
            </m:sSub>
            <m:r>
              <w:ins w:id="29" w:author="Nokia" w:date="2020-05-25T14:52:00Z">
                <w:rPr>
                  <w:rFonts w:ascii="Cambria Math"/>
                  <w:u w:val="single"/>
                  <w:lang w:eastAsia="ko-KR"/>
                  <w:rPrChange w:id="30" w:author="Nokia" w:date="2020-05-25T14:52:00Z">
                    <w:rPr>
                      <w:rFonts w:ascii="Cambria Math"/>
                      <w:lang w:eastAsia="ko-KR"/>
                    </w:rPr>
                  </w:rPrChange>
                </w:rPr>
                <m:t>·</m:t>
              </w:ins>
            </m:r>
            <m:r>
              <w:ins w:id="31" w:author="Nokia" w:date="2020-05-25T14:52:00Z">
                <w:rPr>
                  <w:rFonts w:ascii="Cambria Math"/>
                  <w:u w:val="single"/>
                  <w:lang w:eastAsia="ko-KR"/>
                  <w:rPrChange w:id="32" w:author="Nokia" w:date="2020-05-25T14:52:00Z">
                    <w:rPr>
                      <w:rFonts w:ascii="Cambria Math"/>
                      <w:lang w:eastAsia="ko-KR"/>
                    </w:rPr>
                  </w:rPrChange>
                </w:rPr>
                <m:t>υ</m:t>
              </w:ins>
            </m:r>
          </m:e>
        </m:d>
      </m:oMath>
      <w:del w:id="33" w:author="Nokia" w:date="2020-05-25T14:52:00Z">
        <w:r>
          <w:fldChar w:fldCharType="begin"/>
        </w:r>
        <w:r>
          <w:delInstrText xml:space="preserve"> QUOTE </w:del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delInstrText xml:space="preserve"> </w:delInstrText>
        </w:r>
        <w:r>
          <w:fldChar w:fldCharType="separate"/>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fldChar w:fldCharType="end"/>
        </w:r>
        <w:r>
          <w:delText>.</w:delText>
        </w:r>
      </w:del>
    </w:p>
    <w:p w:rsidR="00CD6527" w:rsidRDefault="00AC01FB">
      <w:pPr>
        <w:pStyle w:val="B2"/>
        <w:ind w:left="1418"/>
        <w:rPr>
          <w:lang w:eastAsia="ko-KR"/>
        </w:rPr>
      </w:pPr>
      <w:r>
        <w:rPr>
          <w:lang w:eastAsia="ko-KR"/>
        </w:rPr>
        <w:t xml:space="preserve">If </w:t>
      </w:r>
      <w:r>
        <w:rPr>
          <w:position w:val="-10"/>
          <w:lang w:eastAsia="ko-KR"/>
        </w:rPr>
        <w:object w:dxaOrig="1150" w:dyaOrig="290">
          <v:shape id="_x0000_i1026" type="#_x0000_t75" style="width:57.65pt;height:14.35pt" o:ole="">
            <v:imagedata r:id="rId16" o:title=""/>
          </v:shape>
          <o:OLEObject Type="Embed" ProgID="Equation.3" ShapeID="_x0000_i1026" DrawAspect="Content" ObjectID="_1652078771" r:id="rId17"/>
        </w:object>
      </w:r>
    </w:p>
    <w:p w:rsidR="00CD6527" w:rsidRDefault="00AC01FB">
      <w:pPr>
        <w:pStyle w:val="B3"/>
        <w:ind w:left="1702"/>
        <w:rPr>
          <w:lang w:eastAsia="ko-KR"/>
        </w:rPr>
      </w:pPr>
      <w:r>
        <w:rPr>
          <w:lang w:eastAsia="ko-KR"/>
        </w:rPr>
        <w:t>Use step 3 as the next step of the TBS determination</w:t>
      </w:r>
    </w:p>
    <w:p w:rsidR="00CD6527" w:rsidRDefault="00AC01FB">
      <w:pPr>
        <w:pStyle w:val="B2"/>
        <w:ind w:left="1418"/>
        <w:rPr>
          <w:lang w:eastAsia="ko-KR"/>
        </w:rPr>
      </w:pPr>
      <w:r>
        <w:rPr>
          <w:lang w:eastAsia="ko-KR"/>
        </w:rPr>
        <w:t>else</w:t>
      </w:r>
    </w:p>
    <w:p w:rsidR="00CD6527" w:rsidRDefault="00AC01FB">
      <w:pPr>
        <w:pStyle w:val="B3"/>
        <w:ind w:left="1702"/>
        <w:rPr>
          <w:lang w:eastAsia="ko-KR"/>
        </w:rPr>
      </w:pPr>
      <w:r>
        <w:rPr>
          <w:lang w:eastAsia="ko-KR"/>
        </w:rPr>
        <w:t>Use step 4 as the next step of the TBS determination</w:t>
      </w:r>
    </w:p>
    <w:p w:rsidR="00CD6527" w:rsidRDefault="00AC01FB">
      <w:pPr>
        <w:pStyle w:val="B2"/>
        <w:ind w:left="1418"/>
        <w:rPr>
          <w:lang w:eastAsia="ko-KR"/>
        </w:rPr>
      </w:pPr>
      <w:r>
        <w:rPr>
          <w:lang w:eastAsia="ko-KR"/>
        </w:rPr>
        <w:t>end if</w:t>
      </w:r>
    </w:p>
    <w:p w:rsidR="00CD6527" w:rsidRDefault="00AC01FB">
      <w:pPr>
        <w:pStyle w:val="B1"/>
        <w:ind w:left="1135"/>
      </w:pPr>
      <w:r>
        <w:t>3)</w:t>
      </w:r>
      <w:r>
        <w:tab/>
      </w:r>
      <w:proofErr w:type="gramStart"/>
      <w:r>
        <w:t xml:space="preserve">When </w:t>
      </w:r>
      <w:proofErr w:type="gramEnd"/>
      <w:r>
        <w:rPr>
          <w:position w:val="-10"/>
          <w:lang w:eastAsia="ko-KR"/>
        </w:rPr>
        <w:object w:dxaOrig="1150" w:dyaOrig="290">
          <v:shape id="_x0000_i1027" type="#_x0000_t75" style="width:57.65pt;height:14.35pt" o:ole="">
            <v:imagedata r:id="rId16" o:title=""/>
          </v:shape>
          <o:OLEObject Type="Embed" ProgID="Equation.3" ShapeID="_x0000_i1027" DrawAspect="Content" ObjectID="_1652078772" r:id="rId18"/>
        </w:object>
      </w:r>
      <w:r>
        <w:rPr>
          <w:lang w:eastAsia="ko-KR"/>
        </w:rPr>
        <w:t>, TBS is determined as follows</w:t>
      </w:r>
    </w:p>
    <w:p w:rsidR="00CD6527" w:rsidRDefault="00CD6527">
      <w:pPr>
        <w:ind w:left="567"/>
        <w:rPr>
          <w:color w:val="000000"/>
        </w:rPr>
      </w:pPr>
    </w:p>
    <w:p w:rsidR="00CD6527" w:rsidRDefault="00AC01FB">
      <w:pPr>
        <w:ind w:left="567"/>
        <w:rPr>
          <w:color w:val="000000"/>
        </w:rPr>
      </w:pPr>
      <w:r>
        <w:rPr>
          <w:color w:val="000000"/>
        </w:rPr>
        <w:t>---------------------------- End of proposed TP for 38.214 --------------------------------------------</w:t>
      </w:r>
    </w:p>
    <w:p w:rsidR="00CD6527" w:rsidRDefault="00CD6527">
      <w:pPr>
        <w:ind w:left="567"/>
        <w:rPr>
          <w:rFonts w:cs="Arial"/>
        </w:rPr>
      </w:pPr>
    </w:p>
    <w:p w:rsidR="00CD6527" w:rsidRDefault="00AC01FB">
      <w:pPr>
        <w:ind w:left="567"/>
        <w:rPr>
          <w:rFonts w:cs="Arial"/>
        </w:rPr>
      </w:pPr>
      <w:r>
        <w:rPr>
          <w:rFonts w:cs="Arial"/>
        </w:rPr>
        <w:t>Once the decision is made in RAN1 for Rel-16, it can be applied for Rel-15 implementation.</w:t>
      </w:r>
    </w:p>
    <w:p w:rsidR="00CD6527" w:rsidRDefault="00AC01FB">
      <w:pPr>
        <w:pStyle w:val="Proposal"/>
        <w:spacing w:line="259" w:lineRule="auto"/>
        <w:ind w:left="2268"/>
      </w:pPr>
      <w:bookmarkStart w:id="34" w:name="_Toc40458374"/>
      <w:r>
        <w:t>The Rel-16 decision on N_info equation between 3824 and 3825 can be applied for Rel-15.</w:t>
      </w:r>
      <w:bookmarkEnd w:id="34"/>
    </w:p>
    <w:p w:rsidR="00CD6527" w:rsidRDefault="00CD6527">
      <w:pPr>
        <w:pStyle w:val="B1"/>
        <w:rPr>
          <w:lang w:eastAsia="ko-KR"/>
        </w:rPr>
      </w:pPr>
    </w:p>
    <w:p w:rsidR="00CD6527" w:rsidRDefault="00CD6527"/>
    <w:sectPr w:rsidR="00CD6527">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CB" w:rsidRDefault="00124DCB">
      <w:r>
        <w:separator/>
      </w:r>
    </w:p>
  </w:endnote>
  <w:endnote w:type="continuationSeparator" w:id="0">
    <w:p w:rsidR="00124DCB" w:rsidRDefault="0012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27" w:rsidRDefault="00AC01FB">
    <w:pPr>
      <w:pStyle w:val="af5"/>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E17127">
      <w:rPr>
        <w:rStyle w:val="afe"/>
        <w:noProof/>
      </w:rPr>
      <w:t>2</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E17127">
      <w:rPr>
        <w:rStyle w:val="afe"/>
        <w:noProof/>
      </w:rPr>
      <w:t>3</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CB" w:rsidRDefault="00124DCB">
      <w:r>
        <w:separator/>
      </w:r>
    </w:p>
  </w:footnote>
  <w:footnote w:type="continuationSeparator" w:id="0">
    <w:p w:rsidR="00124DCB" w:rsidRDefault="00124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27" w:rsidRDefault="00AC01F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2" w15:restartNumberingAfterBreak="0">
    <w:nsid w:val="7D2E2349"/>
    <w:multiLevelType w:val="multilevel"/>
    <w:tmpl w:val="7D2E23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564C"/>
    <w:rsid w:val="00006446"/>
    <w:rsid w:val="00006896"/>
    <w:rsid w:val="00007CDC"/>
    <w:rsid w:val="000110F2"/>
    <w:rsid w:val="00011B28"/>
    <w:rsid w:val="00015D15"/>
    <w:rsid w:val="00021907"/>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6D8"/>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2BE"/>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18C0"/>
    <w:rsid w:val="00105FDD"/>
    <w:rsid w:val="001062FB"/>
    <w:rsid w:val="001063E6"/>
    <w:rsid w:val="00113CF4"/>
    <w:rsid w:val="001153EA"/>
    <w:rsid w:val="00115643"/>
    <w:rsid w:val="00116765"/>
    <w:rsid w:val="00117F9B"/>
    <w:rsid w:val="00121408"/>
    <w:rsid w:val="001219F5"/>
    <w:rsid w:val="00121A20"/>
    <w:rsid w:val="0012377F"/>
    <w:rsid w:val="00124314"/>
    <w:rsid w:val="00124DCB"/>
    <w:rsid w:val="00126B4A"/>
    <w:rsid w:val="00126E57"/>
    <w:rsid w:val="00132FD0"/>
    <w:rsid w:val="001344C0"/>
    <w:rsid w:val="00134678"/>
    <w:rsid w:val="001346FA"/>
    <w:rsid w:val="00135252"/>
    <w:rsid w:val="00137AB5"/>
    <w:rsid w:val="00137F0B"/>
    <w:rsid w:val="00145FEB"/>
    <w:rsid w:val="00151E23"/>
    <w:rsid w:val="001526E0"/>
    <w:rsid w:val="001551B5"/>
    <w:rsid w:val="001659C1"/>
    <w:rsid w:val="00172A27"/>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371C4"/>
    <w:rsid w:val="00241559"/>
    <w:rsid w:val="002435B3"/>
    <w:rsid w:val="002458EB"/>
    <w:rsid w:val="002500C8"/>
    <w:rsid w:val="00257543"/>
    <w:rsid w:val="002617E7"/>
    <w:rsid w:val="00263089"/>
    <w:rsid w:val="00264228"/>
    <w:rsid w:val="00264334"/>
    <w:rsid w:val="0026473E"/>
    <w:rsid w:val="00266214"/>
    <w:rsid w:val="00267C83"/>
    <w:rsid w:val="00271355"/>
    <w:rsid w:val="0027144F"/>
    <w:rsid w:val="00271813"/>
    <w:rsid w:val="00271F3A"/>
    <w:rsid w:val="00273278"/>
    <w:rsid w:val="002737F4"/>
    <w:rsid w:val="00275320"/>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3ABD"/>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5FB"/>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B55"/>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74F"/>
    <w:rsid w:val="00483B1C"/>
    <w:rsid w:val="0048684D"/>
    <w:rsid w:val="00492BC5"/>
    <w:rsid w:val="00495C9B"/>
    <w:rsid w:val="004964F1"/>
    <w:rsid w:val="00497601"/>
    <w:rsid w:val="004A16BC"/>
    <w:rsid w:val="004A21ED"/>
    <w:rsid w:val="004A2B94"/>
    <w:rsid w:val="004A7374"/>
    <w:rsid w:val="004B34DD"/>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254"/>
    <w:rsid w:val="00506557"/>
    <w:rsid w:val="0050677A"/>
    <w:rsid w:val="005108D8"/>
    <w:rsid w:val="005116F9"/>
    <w:rsid w:val="00511715"/>
    <w:rsid w:val="005153A7"/>
    <w:rsid w:val="005219CF"/>
    <w:rsid w:val="00534B59"/>
    <w:rsid w:val="00535C5C"/>
    <w:rsid w:val="00536759"/>
    <w:rsid w:val="00536D16"/>
    <w:rsid w:val="00537C62"/>
    <w:rsid w:val="0054015D"/>
    <w:rsid w:val="00540332"/>
    <w:rsid w:val="00546970"/>
    <w:rsid w:val="00554E19"/>
    <w:rsid w:val="0056121F"/>
    <w:rsid w:val="005631E0"/>
    <w:rsid w:val="00564D06"/>
    <w:rsid w:val="00572505"/>
    <w:rsid w:val="0057629F"/>
    <w:rsid w:val="00582809"/>
    <w:rsid w:val="00585747"/>
    <w:rsid w:val="0058798C"/>
    <w:rsid w:val="005900FA"/>
    <w:rsid w:val="005906E8"/>
    <w:rsid w:val="005935A4"/>
    <w:rsid w:val="005948C2"/>
    <w:rsid w:val="00595DCA"/>
    <w:rsid w:val="00596395"/>
    <w:rsid w:val="0059779B"/>
    <w:rsid w:val="005A209A"/>
    <w:rsid w:val="005A662D"/>
    <w:rsid w:val="005B0346"/>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0419"/>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43B2"/>
    <w:rsid w:val="007755F2"/>
    <w:rsid w:val="00776971"/>
    <w:rsid w:val="00780A80"/>
    <w:rsid w:val="0078177E"/>
    <w:rsid w:val="00782343"/>
    <w:rsid w:val="0078304C"/>
    <w:rsid w:val="00783673"/>
    <w:rsid w:val="00785490"/>
    <w:rsid w:val="007925EA"/>
    <w:rsid w:val="00793CD8"/>
    <w:rsid w:val="00793EE6"/>
    <w:rsid w:val="00794395"/>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2478"/>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7A4"/>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AFB"/>
    <w:rsid w:val="00876B4D"/>
    <w:rsid w:val="00877F18"/>
    <w:rsid w:val="008941E3"/>
    <w:rsid w:val="00894A88"/>
    <w:rsid w:val="00895386"/>
    <w:rsid w:val="008A1A0E"/>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821"/>
    <w:rsid w:val="008E4A9B"/>
    <w:rsid w:val="008E5F2B"/>
    <w:rsid w:val="008F1708"/>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7F61"/>
    <w:rsid w:val="00A02979"/>
    <w:rsid w:val="00A031D8"/>
    <w:rsid w:val="00A048A8"/>
    <w:rsid w:val="00A04F49"/>
    <w:rsid w:val="00A13E54"/>
    <w:rsid w:val="00A17F63"/>
    <w:rsid w:val="00A2193B"/>
    <w:rsid w:val="00A2351A"/>
    <w:rsid w:val="00A264A9"/>
    <w:rsid w:val="00A26DCF"/>
    <w:rsid w:val="00A27785"/>
    <w:rsid w:val="00A30187"/>
    <w:rsid w:val="00A30F1D"/>
    <w:rsid w:val="00A3178E"/>
    <w:rsid w:val="00A33A07"/>
    <w:rsid w:val="00A3448A"/>
    <w:rsid w:val="00A355D7"/>
    <w:rsid w:val="00A36297"/>
    <w:rsid w:val="00A37DEE"/>
    <w:rsid w:val="00A41E2B"/>
    <w:rsid w:val="00A45B74"/>
    <w:rsid w:val="00A46ADB"/>
    <w:rsid w:val="00A52E1D"/>
    <w:rsid w:val="00A55F30"/>
    <w:rsid w:val="00A56CA0"/>
    <w:rsid w:val="00A61499"/>
    <w:rsid w:val="00A62A77"/>
    <w:rsid w:val="00A63483"/>
    <w:rsid w:val="00A657D7"/>
    <w:rsid w:val="00A660AC"/>
    <w:rsid w:val="00A67E6C"/>
    <w:rsid w:val="00A71B99"/>
    <w:rsid w:val="00A739D0"/>
    <w:rsid w:val="00A761D4"/>
    <w:rsid w:val="00A77EC4"/>
    <w:rsid w:val="00A83C1C"/>
    <w:rsid w:val="00A910C0"/>
    <w:rsid w:val="00A92879"/>
    <w:rsid w:val="00A9442A"/>
    <w:rsid w:val="00A9705E"/>
    <w:rsid w:val="00AA016F"/>
    <w:rsid w:val="00AA1ED6"/>
    <w:rsid w:val="00AA2340"/>
    <w:rsid w:val="00AA51D6"/>
    <w:rsid w:val="00AB0BC8"/>
    <w:rsid w:val="00AB10AA"/>
    <w:rsid w:val="00AB11CA"/>
    <w:rsid w:val="00AB14D9"/>
    <w:rsid w:val="00AB4AB8"/>
    <w:rsid w:val="00AB655E"/>
    <w:rsid w:val="00AC007F"/>
    <w:rsid w:val="00AC01FB"/>
    <w:rsid w:val="00AC2ECD"/>
    <w:rsid w:val="00AC3119"/>
    <w:rsid w:val="00AC49FB"/>
    <w:rsid w:val="00AC5A10"/>
    <w:rsid w:val="00AD0AA3"/>
    <w:rsid w:val="00AD2ED0"/>
    <w:rsid w:val="00AD3287"/>
    <w:rsid w:val="00AD3535"/>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B77"/>
    <w:rsid w:val="00B02CDD"/>
    <w:rsid w:val="00B02FA3"/>
    <w:rsid w:val="00B05084"/>
    <w:rsid w:val="00B157F9"/>
    <w:rsid w:val="00B20256"/>
    <w:rsid w:val="00B207F4"/>
    <w:rsid w:val="00B20D09"/>
    <w:rsid w:val="00B22506"/>
    <w:rsid w:val="00B24C56"/>
    <w:rsid w:val="00B2763F"/>
    <w:rsid w:val="00B27AAC"/>
    <w:rsid w:val="00B30568"/>
    <w:rsid w:val="00B30929"/>
    <w:rsid w:val="00B33023"/>
    <w:rsid w:val="00B372AA"/>
    <w:rsid w:val="00B3737D"/>
    <w:rsid w:val="00B40445"/>
    <w:rsid w:val="00B406D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96A94"/>
    <w:rsid w:val="00BA2280"/>
    <w:rsid w:val="00BA2A08"/>
    <w:rsid w:val="00BA2ABE"/>
    <w:rsid w:val="00BA56D2"/>
    <w:rsid w:val="00BA5960"/>
    <w:rsid w:val="00BA76E0"/>
    <w:rsid w:val="00BB0C54"/>
    <w:rsid w:val="00BB0D9A"/>
    <w:rsid w:val="00BB2A25"/>
    <w:rsid w:val="00BB51E9"/>
    <w:rsid w:val="00BC0FDC"/>
    <w:rsid w:val="00BC2DEB"/>
    <w:rsid w:val="00BC3053"/>
    <w:rsid w:val="00BC4D2E"/>
    <w:rsid w:val="00BD0674"/>
    <w:rsid w:val="00BD48AC"/>
    <w:rsid w:val="00BD5F1A"/>
    <w:rsid w:val="00BD6CA6"/>
    <w:rsid w:val="00BE10D7"/>
    <w:rsid w:val="00BE1234"/>
    <w:rsid w:val="00BE2FA6"/>
    <w:rsid w:val="00BE333F"/>
    <w:rsid w:val="00BE5FCB"/>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C51"/>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850FE"/>
    <w:rsid w:val="00C9027A"/>
    <w:rsid w:val="00C9068E"/>
    <w:rsid w:val="00C93814"/>
    <w:rsid w:val="00C93C4B"/>
    <w:rsid w:val="00C944AB"/>
    <w:rsid w:val="00C957EC"/>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D6527"/>
    <w:rsid w:val="00CD6B05"/>
    <w:rsid w:val="00CE0424"/>
    <w:rsid w:val="00CE6402"/>
    <w:rsid w:val="00CE7561"/>
    <w:rsid w:val="00CF1354"/>
    <w:rsid w:val="00CF16BC"/>
    <w:rsid w:val="00CF3B1F"/>
    <w:rsid w:val="00CF3BF6"/>
    <w:rsid w:val="00CF625B"/>
    <w:rsid w:val="00CF637F"/>
    <w:rsid w:val="00CF6519"/>
    <w:rsid w:val="00CF687E"/>
    <w:rsid w:val="00D0349B"/>
    <w:rsid w:val="00D04BB0"/>
    <w:rsid w:val="00D055AE"/>
    <w:rsid w:val="00D10249"/>
    <w:rsid w:val="00D1147C"/>
    <w:rsid w:val="00D115C3"/>
    <w:rsid w:val="00D11897"/>
    <w:rsid w:val="00D13135"/>
    <w:rsid w:val="00D13E4E"/>
    <w:rsid w:val="00D15D6E"/>
    <w:rsid w:val="00D20EC0"/>
    <w:rsid w:val="00D239A7"/>
    <w:rsid w:val="00D23F47"/>
    <w:rsid w:val="00D24E0A"/>
    <w:rsid w:val="00D26A8A"/>
    <w:rsid w:val="00D3685E"/>
    <w:rsid w:val="00D36E71"/>
    <w:rsid w:val="00D37D87"/>
    <w:rsid w:val="00D40B33"/>
    <w:rsid w:val="00D4318F"/>
    <w:rsid w:val="00D438BF"/>
    <w:rsid w:val="00D440F8"/>
    <w:rsid w:val="00D509D9"/>
    <w:rsid w:val="00D546FF"/>
    <w:rsid w:val="00D55AD5"/>
    <w:rsid w:val="00D576CA"/>
    <w:rsid w:val="00D61AF5"/>
    <w:rsid w:val="00D6470A"/>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4427"/>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DF6B17"/>
    <w:rsid w:val="00E044DF"/>
    <w:rsid w:val="00E079E4"/>
    <w:rsid w:val="00E10117"/>
    <w:rsid w:val="00E110E7"/>
    <w:rsid w:val="00E11B20"/>
    <w:rsid w:val="00E17127"/>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8FB"/>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0014"/>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000"/>
    <w:rsid w:val="00F15FA5"/>
    <w:rsid w:val="00F209B7"/>
    <w:rsid w:val="00F21CFC"/>
    <w:rsid w:val="00F2376F"/>
    <w:rsid w:val="00F243D8"/>
    <w:rsid w:val="00F30828"/>
    <w:rsid w:val="00F3091C"/>
    <w:rsid w:val="00F313D6"/>
    <w:rsid w:val="00F402C1"/>
    <w:rsid w:val="00F40F0C"/>
    <w:rsid w:val="00F44EC7"/>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561F"/>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1AE"/>
    <w:rsid w:val="00FE2365"/>
    <w:rsid w:val="00FE26A3"/>
    <w:rsid w:val="00FE37D7"/>
    <w:rsid w:val="00FE4C7B"/>
    <w:rsid w:val="00FE4D3D"/>
    <w:rsid w:val="00FE7336"/>
    <w:rsid w:val="00FE787C"/>
    <w:rsid w:val="00FF45A5"/>
    <w:rsid w:val="00FF5C91"/>
    <w:rsid w:val="00FF6FA7"/>
    <w:rsid w:val="02A848F1"/>
    <w:rsid w:val="04F8377C"/>
    <w:rsid w:val="05E2008B"/>
    <w:rsid w:val="06AF66C5"/>
    <w:rsid w:val="1DAD53BD"/>
    <w:rsid w:val="56640B19"/>
    <w:rsid w:val="5AF83676"/>
    <w:rsid w:val="5C915928"/>
    <w:rsid w:val="5F7C7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87C3D"/>
  <w15:docId w15:val="{41D600D7-7E4F-45CB-9FAA-54BCBEF3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7127"/>
    <w:pPr>
      <w:widowControl w:val="0"/>
      <w:jc w:val="both"/>
    </w:pPr>
    <w:rPr>
      <w:rFonts w:asciiTheme="minorHAnsi" w:eastAsiaTheme="minorEastAsia" w:hAnsiTheme="minorHAnsi" w:cstheme="minorBidi"/>
      <w:kern w:val="2"/>
      <w:sz w:val="21"/>
      <w:szCs w:val="22"/>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E1712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17127"/>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a8">
    <w:name w:val="annotation subject"/>
    <w:basedOn w:val="a9"/>
    <w:next w:val="a9"/>
    <w:link w:val="aa"/>
    <w:qFormat/>
    <w:rPr>
      <w:b/>
      <w:bCs/>
    </w:rPr>
  </w:style>
  <w:style w:type="paragraph" w:styleId="a9">
    <w:name w:val="annotation text"/>
    <w:basedOn w:val="a1"/>
    <w:link w:val="ab"/>
    <w:uiPriority w:val="99"/>
    <w:qFormat/>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c">
    <w:name w:val="caption"/>
    <w:basedOn w:val="a1"/>
    <w:next w:val="a1"/>
    <w:link w:val="ad"/>
    <w:qFormat/>
    <w:pPr>
      <w:spacing w:before="120" w:after="120"/>
    </w:pPr>
    <w:rPr>
      <w:b/>
      <w:lang w:eastAsia="en-GB"/>
    </w:rPr>
  </w:style>
  <w:style w:type="paragraph" w:styleId="ae">
    <w:name w:val="Document Map"/>
    <w:basedOn w:val="a1"/>
    <w:link w:val="af"/>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0">
    <w:name w:val="List Continue"/>
    <w:basedOn w:val="a1"/>
    <w:qFormat/>
    <w:pPr>
      <w:spacing w:after="120"/>
      <w:ind w:left="283"/>
      <w:contextualSpacing/>
    </w:pPr>
    <w:rPr>
      <w:rFonts w:ascii="Arial" w:hAnsi="Arial"/>
    </w:rPr>
  </w:style>
  <w:style w:type="paragraph" w:styleId="af1">
    <w:name w:val="Plain Text"/>
    <w:basedOn w:val="a1"/>
    <w:link w:val="af2"/>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3">
    <w:name w:val="Balloon Text"/>
    <w:basedOn w:val="a1"/>
    <w:link w:val="af4"/>
    <w:qFormat/>
    <w:rPr>
      <w:rFonts w:ascii="Segoe UI" w:hAnsi="Segoe UI" w:cs="Segoe UI"/>
      <w:sz w:val="18"/>
      <w:szCs w:val="18"/>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9">
    <w:name w:val="index heading"/>
    <w:basedOn w:val="a1"/>
    <w:next w:val="a1"/>
    <w:qFormat/>
    <w:pPr>
      <w:pBdr>
        <w:top w:val="single" w:sz="12" w:space="0" w:color="auto"/>
      </w:pBdr>
      <w:spacing w:before="360" w:after="240"/>
    </w:pPr>
    <w:rPr>
      <w:b/>
      <w:i/>
      <w:sz w:val="26"/>
      <w:lang w:eastAsia="en-GB"/>
    </w:rPr>
  </w:style>
  <w:style w:type="paragraph" w:styleId="afa">
    <w:name w:val="footnote text"/>
    <w:basedOn w:val="a1"/>
    <w:link w:val="afb"/>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c">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uiPriority w:val="99"/>
    <w:unhideWhenUsed/>
    <w:qFormat/>
    <w:pPr>
      <w:spacing w:before="100" w:beforeAutospacing="1" w:after="100" w:afterAutospacing="1"/>
    </w:pPr>
    <w:rPr>
      <w:rFonts w:ascii="Calibri" w:hAnsi="Calibri" w:cs="Calibri"/>
      <w:sz w:val="22"/>
      <w:lang w:val="sv-SE"/>
    </w:rPr>
  </w:style>
  <w:style w:type="paragraph" w:styleId="12">
    <w:name w:val="index 1"/>
    <w:basedOn w:val="a1"/>
    <w:next w:val="a1"/>
    <w:qFormat/>
    <w:pPr>
      <w:keepLines/>
    </w:pPr>
  </w:style>
  <w:style w:type="paragraph" w:styleId="26">
    <w:name w:val="index 2"/>
    <w:basedOn w:val="12"/>
    <w:next w:val="a1"/>
    <w:qFormat/>
    <w:pPr>
      <w:ind w:left="284"/>
    </w:p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table" w:styleId="af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1"/>
    <w:next w:val="ac"/>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4">
    <w:name w:val="吹き出し (文字)"/>
    <w:link w:val="af3"/>
    <w:qFormat/>
    <w:rPr>
      <w:rFonts w:ascii="Segoe UI" w:hAnsi="Segoe UI" w:cs="Segoe UI"/>
      <w:sz w:val="18"/>
      <w:szCs w:val="18"/>
      <w:lang w:eastAsia="ja-JP"/>
    </w:rPr>
  </w:style>
  <w:style w:type="character" w:customStyle="1" w:styleId="ab">
    <w:name w:val="コメント文字列 (文字)"/>
    <w:link w:val="a9"/>
    <w:uiPriority w:val="99"/>
    <w:qFormat/>
    <w:rPr>
      <w:rFonts w:ascii="Times New Roman" w:hAnsi="Times New Roman"/>
      <w:lang w:eastAsia="ja-JP"/>
    </w:rPr>
  </w:style>
  <w:style w:type="character" w:customStyle="1" w:styleId="aa">
    <w:name w:val="コメント内容 (文字)"/>
    <w:link w:val="a8"/>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szCs w:val="24"/>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f">
    <w:name w:val="見出しマップ (文字)"/>
    <w:link w:val="ae"/>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8">
    <w:name w:val="ヘッダー (文字)"/>
    <w:link w:val="af6"/>
    <w:qFormat/>
    <w:rPr>
      <w:rFonts w:ascii="Arial" w:hAnsi="Arial"/>
      <w:b/>
      <w:sz w:val="18"/>
      <w:lang w:eastAsia="ja-JP"/>
    </w:rPr>
  </w:style>
  <w:style w:type="character" w:customStyle="1" w:styleId="af7">
    <w:name w:val="フッター (文字)"/>
    <w:link w:val="af5"/>
    <w:qFormat/>
    <w:rPr>
      <w:rFonts w:ascii="Arial" w:hAnsi="Arial"/>
      <w:b/>
      <w:i/>
      <w:sz w:val="18"/>
      <w:lang w:eastAsia="ja-JP"/>
    </w:rPr>
  </w:style>
  <w:style w:type="character" w:customStyle="1" w:styleId="afb">
    <w:name w:val="脚注文字列 (文字)"/>
    <w:link w:val="afa"/>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ind w:left="720"/>
    </w:pPr>
    <w:rPr>
      <w:rFonts w:ascii="Calibri" w:eastAsia="Calibri" w:hAnsi="Calibri"/>
      <w:sz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2">
    <w:name w:val="書式なし (文字)"/>
    <w:link w:val="af1"/>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spacing w:val="2"/>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d">
    <w:name w:val="図表番号 (文字)"/>
    <w:basedOn w:val="a2"/>
    <w:link w:val="ac"/>
    <w:qFormat/>
    <w:rPr>
      <w:rFonts w:ascii="Times New Roman" w:hAnsi="Times New Roman"/>
      <w:b/>
    </w:rPr>
  </w:style>
  <w:style w:type="character" w:customStyle="1" w:styleId="B1Zchn">
    <w:name w:val="B1 Zchn"/>
    <w:qFormat/>
    <w:rPr>
      <w:lang w:eastAsia="en-US"/>
    </w:rPr>
  </w:style>
  <w:style w:type="character" w:styleId="aff7">
    <w:name w:val="Placeholder Text"/>
    <w:basedOn w:val="a2"/>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4642.zip"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1_RL1/TSGR1_101-e/Docs/R1-2004636.zip"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EA87CD-F48B-476D-9AAE-F7BCFC88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1247</Words>
  <Characters>7110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NEC</cp:lastModifiedBy>
  <cp:revision>5</cp:revision>
  <cp:lastPrinted>2008-01-31T07:09:00Z</cp:lastPrinted>
  <dcterms:created xsi:type="dcterms:W3CDTF">2020-05-26T23:31:00Z</dcterms:created>
  <dcterms:modified xsi:type="dcterms:W3CDTF">2020-05-27T00:37:00Z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