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318" w14:textId="77777777" w:rsidR="00616E2C" w:rsidRDefault="00CD6CA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7849E" w14:textId="77777777" w:rsidR="00616E2C" w:rsidRDefault="00CD6CAA">
          <w:pPr>
            <w:spacing w:after="0"/>
            <w:ind w:left="1988" w:hanging="1988"/>
            <w:jc w:val="both"/>
            <w:rPr>
              <w:rFonts w:ascii="Arial" w:hAnsi="Arial" w:cs="Arial"/>
              <w:b/>
              <w:sz w:val="24"/>
            </w:rPr>
          </w:pPr>
          <w:r>
            <w:rPr>
              <w:rFonts w:ascii="Arial" w:hAnsi="Arial" w:cs="Arial"/>
              <w:b/>
              <w:sz w:val="24"/>
            </w:rPr>
            <w:t>e-Meeting, April 20 – 30, 2020</w:t>
          </w:r>
        </w:p>
      </w:sdtContent>
    </w:sdt>
    <w:p w14:paraId="7E278460" w14:textId="77777777" w:rsidR="00616E2C" w:rsidRDefault="00616E2C">
      <w:pPr>
        <w:spacing w:after="0"/>
        <w:ind w:left="1988" w:hanging="1988"/>
        <w:jc w:val="both"/>
        <w:rPr>
          <w:rFonts w:ascii="Arial" w:hAnsi="Arial" w:cs="Arial"/>
          <w:b/>
          <w:sz w:val="24"/>
        </w:rPr>
      </w:pPr>
    </w:p>
    <w:p w14:paraId="4D0E550E" w14:textId="77777777" w:rsidR="00616E2C" w:rsidRDefault="00CD6CA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E1CF6E" w14:textId="77335972" w:rsidR="00616E2C" w:rsidRDefault="00CD6CA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606B0" w:rsidRPr="007606B0">
            <w:rPr>
              <w:rFonts w:ascii="Arial" w:hAnsi="Arial" w:cs="Arial"/>
              <w:b/>
              <w:sz w:val="24"/>
            </w:rPr>
            <w:t>Summary of email discussions for [100b-e-NR-Mob-Enh-02]</w:t>
          </w:r>
        </w:sdtContent>
      </w:sdt>
    </w:p>
    <w:p w14:paraId="26DF8488" w14:textId="6292DA39" w:rsidR="00616E2C" w:rsidRDefault="00CD6CA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EC1984" w14:textId="3FD479F1" w:rsidR="00616E2C" w:rsidRDefault="00CD6CA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2C4082">
        <w:rPr>
          <w:rFonts w:ascii="Arial" w:hAnsi="Arial" w:cs="Arial"/>
          <w:b/>
          <w:sz w:val="24"/>
        </w:rPr>
        <w:t>Discussion</w:t>
      </w:r>
    </w:p>
    <w:p w14:paraId="679BBB10" w14:textId="77777777" w:rsidR="00616E2C" w:rsidRDefault="00616E2C">
      <w:pPr>
        <w:spacing w:after="0"/>
        <w:ind w:left="2388" w:hangingChars="995" w:hanging="2388"/>
        <w:jc w:val="both"/>
        <w:rPr>
          <w:sz w:val="24"/>
        </w:rPr>
      </w:pPr>
    </w:p>
    <w:p w14:paraId="5C64340C" w14:textId="77777777" w:rsidR="00616E2C" w:rsidRDefault="00CD6CAA">
      <w:pPr>
        <w:pStyle w:val="Heading1"/>
        <w:numPr>
          <w:ilvl w:val="0"/>
          <w:numId w:val="5"/>
        </w:numPr>
        <w:ind w:left="360"/>
        <w:rPr>
          <w:rFonts w:cs="Arial"/>
          <w:sz w:val="32"/>
          <w:szCs w:val="32"/>
          <w:lang w:val="en-US"/>
        </w:rPr>
      </w:pPr>
      <w:r>
        <w:rPr>
          <w:rFonts w:cs="Arial"/>
          <w:sz w:val="32"/>
          <w:szCs w:val="32"/>
          <w:lang w:val="en-US"/>
        </w:rPr>
        <w:t>Introduction</w:t>
      </w:r>
    </w:p>
    <w:p w14:paraId="0B2D8508" w14:textId="77777777" w:rsidR="00616E2C" w:rsidRDefault="00CD6CAA">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6C55411F"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1DB02B77"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0A80289C" w14:textId="77777777" w:rsidR="00616E2C" w:rsidRDefault="00CD6CAA">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15E617F6" w14:textId="77777777" w:rsidR="00BC4AAB" w:rsidRDefault="00BC4AAB">
      <w:pPr>
        <w:ind w:firstLine="288"/>
        <w:rPr>
          <w:sz w:val="22"/>
          <w:szCs w:val="22"/>
          <w:lang w:eastAsia="zh-CN"/>
        </w:rPr>
      </w:pPr>
    </w:p>
    <w:p w14:paraId="237EA408" w14:textId="391C834E" w:rsidR="0084493F" w:rsidRDefault="0084493F">
      <w:pPr>
        <w:ind w:firstLine="288"/>
        <w:rPr>
          <w:sz w:val="22"/>
          <w:szCs w:val="22"/>
          <w:lang w:eastAsia="zh-CN"/>
        </w:rPr>
      </w:pPr>
      <w:r>
        <w:rPr>
          <w:sz w:val="22"/>
          <w:szCs w:val="22"/>
          <w:lang w:eastAsia="zh-CN"/>
        </w:rPr>
        <w:t xml:space="preserve">This contribution summarizes the email discussion for </w:t>
      </w:r>
      <w:r>
        <w:rPr>
          <w:lang w:eastAsia="zh-CN"/>
        </w:rPr>
        <w:t>[100b-e-NR-Mob-Enh-02].</w:t>
      </w:r>
    </w:p>
    <w:p w14:paraId="25913CDA" w14:textId="77777777" w:rsidR="00616E2C" w:rsidRDefault="00CD6CAA">
      <w:pPr>
        <w:pStyle w:val="Heading1"/>
        <w:numPr>
          <w:ilvl w:val="0"/>
          <w:numId w:val="5"/>
        </w:numPr>
        <w:ind w:left="360"/>
        <w:rPr>
          <w:rFonts w:cs="Arial"/>
          <w:sz w:val="32"/>
          <w:szCs w:val="32"/>
          <w:lang w:val="en-US"/>
        </w:rPr>
      </w:pPr>
      <w:r>
        <w:rPr>
          <w:rFonts w:cs="Arial"/>
          <w:sz w:val="32"/>
          <w:szCs w:val="32"/>
        </w:rPr>
        <w:t>Email Discussion [100b-e-NR-Mob-Enh-02]</w:t>
      </w:r>
    </w:p>
    <w:p w14:paraId="4FD83D8D"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35BE3991" w14:textId="77777777" w:rsidR="00616E2C" w:rsidRDefault="00616E2C">
      <w:pPr>
        <w:pStyle w:val="BodyText"/>
        <w:spacing w:after="0"/>
        <w:rPr>
          <w:rFonts w:ascii="Times New Roman" w:hAnsi="Times New Roman"/>
          <w:sz w:val="22"/>
          <w:szCs w:val="22"/>
          <w:lang w:eastAsia="zh-CN"/>
        </w:rPr>
      </w:pPr>
    </w:p>
    <w:p w14:paraId="5DB3465E"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19F640F" w14:textId="77777777" w:rsidR="00616E2C" w:rsidRDefault="00616E2C">
      <w:pPr>
        <w:pStyle w:val="BodyText"/>
        <w:spacing w:after="0"/>
        <w:rPr>
          <w:rFonts w:ascii="Times New Roman" w:hAnsi="Times New Roman"/>
          <w:sz w:val="22"/>
          <w:szCs w:val="22"/>
          <w:lang w:eastAsia="zh-CN"/>
        </w:rPr>
      </w:pPr>
    </w:p>
    <w:p w14:paraId="1ACE5A1C"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963A2A9" w14:textId="77777777" w:rsidR="00616E2C" w:rsidRDefault="00616E2C">
      <w:pPr>
        <w:pStyle w:val="BodyText"/>
        <w:spacing w:after="0"/>
        <w:rPr>
          <w:rFonts w:ascii="Times New Roman" w:hAnsi="Times New Roman"/>
          <w:sz w:val="22"/>
          <w:szCs w:val="22"/>
          <w:lang w:eastAsia="zh-CN"/>
        </w:rPr>
      </w:pPr>
    </w:p>
    <w:p w14:paraId="7E6419F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44FA36"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2E3FCF99" w14:textId="77777777" w:rsidR="00616E2C" w:rsidRDefault="00616E2C">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616E2C" w14:paraId="5A48D7D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BDC39" w14:textId="77777777" w:rsidR="00616E2C" w:rsidRDefault="00CD6CAA">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1F0C6707" w14:textId="77777777" w:rsidR="00616E2C" w:rsidRDefault="00CD6CAA">
            <w:pPr>
              <w:jc w:val="both"/>
              <w:rPr>
                <w:rFonts w:eastAsiaTheme="minorEastAsia"/>
                <w:sz w:val="22"/>
                <w:szCs w:val="22"/>
              </w:rPr>
            </w:pPr>
            <w:r>
              <w:rPr>
                <w:i/>
                <w:iCs/>
                <w:color w:val="FF0000"/>
                <w:sz w:val="22"/>
                <w:szCs w:val="22"/>
              </w:rPr>
              <w:t>&lt; Unchanged parts are omitted &gt;</w:t>
            </w:r>
          </w:p>
          <w:p w14:paraId="39D935BC" w14:textId="77777777" w:rsidR="00616E2C" w:rsidRDefault="00CD6CAA">
            <w:pPr>
              <w:rPr>
                <w:color w:val="000000"/>
                <w:lang w:eastAsia="ko-KR"/>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CEF3DFE" w14:textId="77777777" w:rsidR="00616E2C" w:rsidRDefault="00CD6CAA">
            <w:pPr>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12A2B2A" w14:textId="77777777" w:rsidR="00616E2C" w:rsidRDefault="00CD6CAA">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9C6C7B2" w14:textId="77777777" w:rsidR="00616E2C" w:rsidRDefault="00CD6CAA">
            <w:pPr>
              <w:jc w:val="both"/>
            </w:pPr>
            <w:r>
              <w:t xml:space="preserve">If </w:t>
            </w:r>
          </w:p>
          <w:p w14:paraId="49E7BE8C" w14:textId="77777777" w:rsidR="00616E2C" w:rsidRDefault="00CD6CAA">
            <w:pPr>
              <w:pStyle w:val="B1"/>
              <w:spacing w:after="0"/>
              <w:ind w:left="560" w:hanging="276"/>
              <w:jc w:val="both"/>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5A85D441" w14:textId="77777777" w:rsidR="00616E2C" w:rsidRDefault="00CD6CAA">
            <w:pPr>
              <w:pStyle w:val="B1"/>
              <w:spacing w:after="0"/>
              <w:ind w:left="560" w:hanging="276"/>
              <w:jc w:val="both"/>
            </w:pPr>
            <w:r>
              <w:t xml:space="preserve">-   UE transmissions on the target cell and the source cell </w:t>
            </w:r>
            <w:r>
              <w:rPr>
                <w:strike/>
                <w:color w:val="C00000"/>
              </w:rPr>
              <w:t>overlap</w:t>
            </w:r>
            <w:r>
              <w:rPr>
                <w:color w:val="C00000"/>
                <w:u w:val="single"/>
              </w:rPr>
              <w:t xml:space="preserve"> are in overlapping time resources</w:t>
            </w:r>
          </w:p>
          <w:p w14:paraId="5B2CA1D2" w14:textId="77777777" w:rsidR="00616E2C" w:rsidRDefault="00CD6CAA">
            <w:pPr>
              <w:jc w:val="both"/>
            </w:pPr>
            <w:r>
              <w:t xml:space="preserve">the UE transmits only on the target cell </w:t>
            </w:r>
          </w:p>
        </w:tc>
      </w:tr>
    </w:tbl>
    <w:p w14:paraId="378C67A9" w14:textId="77777777" w:rsidR="00616E2C" w:rsidRDefault="00616E2C">
      <w:pPr>
        <w:pStyle w:val="BodyText"/>
        <w:spacing w:after="0"/>
        <w:rPr>
          <w:rFonts w:ascii="Times New Roman" w:hAnsi="Times New Roman"/>
          <w:sz w:val="22"/>
          <w:szCs w:val="22"/>
          <w:lang w:eastAsia="zh-CN"/>
        </w:rPr>
      </w:pPr>
    </w:p>
    <w:p w14:paraId="2071861A"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3E3266C4"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2E9D4672"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3AC26012" w14:textId="77777777">
        <w:tc>
          <w:tcPr>
            <w:tcW w:w="9962" w:type="dxa"/>
          </w:tcPr>
          <w:p w14:paraId="62A443B3" w14:textId="77777777" w:rsidR="00616E2C" w:rsidRDefault="00CD6CAA">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52C62462" w14:textId="77777777" w:rsidR="00616E2C" w:rsidRDefault="00CD6CAA">
            <w:pPr>
              <w:spacing w:before="0" w:after="0" w:line="240" w:lineRule="auto"/>
              <w:rPr>
                <w:rFonts w:eastAsiaTheme="minorEastAsia"/>
                <w:sz w:val="22"/>
                <w:szCs w:val="22"/>
              </w:rPr>
            </w:pPr>
            <w:r>
              <w:rPr>
                <w:i/>
                <w:iCs/>
                <w:color w:val="FF0000"/>
                <w:sz w:val="22"/>
                <w:szCs w:val="22"/>
              </w:rPr>
              <w:t>&lt; Unchanged parts are omitted &gt;</w:t>
            </w:r>
          </w:p>
          <w:p w14:paraId="166EB532"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302A00BA"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66AB6F0" w14:textId="77777777" w:rsidR="00616E2C" w:rsidRDefault="00CD6CAA">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56F8E715" w14:textId="77777777" w:rsidR="00616E2C" w:rsidRDefault="00CD6CAA">
            <w:pPr>
              <w:spacing w:before="0" w:after="0" w:line="240" w:lineRule="auto"/>
            </w:pPr>
            <w:r>
              <w:t xml:space="preserve">If </w:t>
            </w:r>
          </w:p>
          <w:p w14:paraId="25C5FEED" w14:textId="77777777" w:rsidR="00616E2C" w:rsidRDefault="00CD6CAA">
            <w:pPr>
              <w:pStyle w:val="B1"/>
              <w:spacing w:before="0" w:after="0" w:line="240" w:lineRule="auto"/>
              <w:ind w:left="560" w:hanging="276"/>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37D18BF6" w14:textId="77777777" w:rsidR="00616E2C" w:rsidRDefault="00CD6CAA">
            <w:pPr>
              <w:pStyle w:val="B1"/>
              <w:spacing w:before="0" w:after="0" w:line="240" w:lineRule="auto"/>
              <w:ind w:left="560" w:hanging="276"/>
            </w:pPr>
            <w:r>
              <w:t xml:space="preserve">-   UE transmissions on the target cell and the source cell </w:t>
            </w:r>
            <w:r>
              <w:rPr>
                <w:strike/>
                <w:color w:val="C00000"/>
              </w:rPr>
              <w:t>overlap</w:t>
            </w:r>
            <w:r>
              <w:rPr>
                <w:color w:val="C00000"/>
                <w:u w:val="single"/>
              </w:rPr>
              <w:t xml:space="preserve"> are in overlapping time resources</w:t>
            </w:r>
          </w:p>
          <w:p w14:paraId="7CF3293D" w14:textId="77777777" w:rsidR="00616E2C" w:rsidRDefault="00CD6CAA">
            <w:pPr>
              <w:spacing w:before="0" w:after="0" w:line="240" w:lineRule="auto"/>
            </w:pPr>
            <w:r>
              <w:t>the UE transmits only on the target cell</w:t>
            </w:r>
          </w:p>
          <w:p w14:paraId="1782174D" w14:textId="77777777" w:rsidR="00616E2C" w:rsidRDefault="00CD6CAA">
            <w:pPr>
              <w:spacing w:before="0" w:after="0" w:line="240" w:lineRule="auto"/>
            </w:pPr>
            <w:r>
              <w:t xml:space="preserve">If </w:t>
            </w:r>
          </w:p>
          <w:p w14:paraId="74C4AE79" w14:textId="77777777" w:rsidR="00616E2C" w:rsidRDefault="00CD6CAA">
            <w:pPr>
              <w:pStyle w:val="B1"/>
              <w:spacing w:before="0" w:after="0" w:line="240" w:lineRule="auto"/>
              <w:ind w:left="560" w:hanging="276"/>
            </w:pPr>
            <w:r>
              <w:t xml:space="preserve">-   the UE is provided </w:t>
            </w:r>
            <w:proofErr w:type="spellStart"/>
            <w:r>
              <w:rPr>
                <w:i/>
                <w:iCs/>
              </w:rPr>
              <w:t>UplinkPowerSharingDAPS</w:t>
            </w:r>
            <w:proofErr w:type="spellEnd"/>
            <w:r>
              <w:rPr>
                <w:i/>
                <w:iCs/>
              </w:rPr>
              <w:t>-HO-mode</w:t>
            </w:r>
            <w:r>
              <w:t xml:space="preserve">, and </w:t>
            </w:r>
          </w:p>
          <w:p w14:paraId="38665F6E" w14:textId="77777777" w:rsidR="00616E2C" w:rsidRDefault="00CD6CAA">
            <w:pPr>
              <w:pStyle w:val="B1"/>
              <w:spacing w:before="0" w:after="0" w:line="240" w:lineRule="auto"/>
              <w:ind w:left="560" w:hanging="276"/>
            </w:pPr>
            <w:r>
              <w:t>-   UE transmissions on the target cell and the source cell overlap</w:t>
            </w:r>
          </w:p>
          <w:p w14:paraId="4A67C205" w14:textId="77777777" w:rsidR="00616E2C" w:rsidRDefault="00CD6CAA">
            <w:pPr>
              <w:spacing w:before="0" w:after="0" w:line="240" w:lineRule="auto"/>
            </w:pPr>
            <w:r>
              <w:t xml:space="preserve">the UE transmits only on the target cell </w:t>
            </w:r>
          </w:p>
          <w:p w14:paraId="098B2977"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4DEC61F6" w14:textId="77777777" w:rsidR="00616E2C" w:rsidRDefault="00616E2C">
      <w:pPr>
        <w:pStyle w:val="BodyText"/>
        <w:spacing w:after="0"/>
        <w:rPr>
          <w:rFonts w:ascii="Times New Roman" w:hAnsi="Times New Roman"/>
          <w:sz w:val="22"/>
          <w:szCs w:val="22"/>
          <w:lang w:eastAsia="zh-CN"/>
        </w:rPr>
      </w:pPr>
    </w:p>
    <w:p w14:paraId="007708E4" w14:textId="77777777" w:rsidR="00616E2C" w:rsidRDefault="00616E2C">
      <w:pPr>
        <w:pStyle w:val="BodyText"/>
        <w:spacing w:after="0"/>
        <w:rPr>
          <w:rFonts w:ascii="Times New Roman" w:hAnsi="Times New Roman"/>
          <w:sz w:val="22"/>
          <w:szCs w:val="22"/>
          <w:lang w:eastAsia="zh-CN"/>
        </w:rPr>
      </w:pPr>
    </w:p>
    <w:p w14:paraId="719CC33B"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25FA9550"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4C59BF36" w14:textId="77777777">
        <w:tc>
          <w:tcPr>
            <w:tcW w:w="9962" w:type="dxa"/>
          </w:tcPr>
          <w:p w14:paraId="193EEC37" w14:textId="77777777" w:rsidR="00616E2C" w:rsidRDefault="00CD6CAA">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1DF8BEC4" w14:textId="77777777" w:rsidR="00616E2C" w:rsidRDefault="00CD6CAA">
            <w:pPr>
              <w:spacing w:before="0" w:after="0" w:line="240" w:lineRule="auto"/>
            </w:pPr>
            <w:r>
              <w:rPr>
                <w:rFonts w:hint="eastAsia"/>
              </w:rPr>
              <w:t>----omitted----</w:t>
            </w:r>
          </w:p>
          <w:p w14:paraId="6ABB354D" w14:textId="77777777" w:rsidR="00616E2C" w:rsidRDefault="00CD6CAA">
            <w:pPr>
              <w:spacing w:before="0" w:after="0" w:line="240" w:lineRule="auto"/>
              <w:rPr>
                <w:color w:val="FF0000"/>
              </w:rPr>
            </w:pPr>
            <w:r>
              <w:rPr>
                <w:color w:val="FF0000"/>
              </w:rPr>
              <w:t xml:space="preserve">If </w:t>
            </w:r>
          </w:p>
          <w:p w14:paraId="2AF8AB7B" w14:textId="77777777" w:rsidR="00616E2C" w:rsidRDefault="00CD6CAA">
            <w:pPr>
              <w:pStyle w:val="B1"/>
              <w:spacing w:before="0" w:after="0" w:line="240" w:lineRule="auto"/>
              <w:ind w:left="560" w:hanging="276"/>
              <w:rPr>
                <w:color w:val="FF0000"/>
              </w:rPr>
            </w:pPr>
            <w:r>
              <w:rPr>
                <w:color w:val="FF0000"/>
              </w:rPr>
              <w:t xml:space="preserve">-   the UE does not provide </w:t>
            </w:r>
            <w:proofErr w:type="spellStart"/>
            <w:r>
              <w:rPr>
                <w:i/>
                <w:iCs/>
                <w:color w:val="FF0000"/>
              </w:rPr>
              <w:t>UplinkPowerSharingDAPS</w:t>
            </w:r>
            <w:proofErr w:type="spellEnd"/>
            <w:r>
              <w:rPr>
                <w:i/>
                <w:iCs/>
                <w:color w:val="FF0000"/>
              </w:rPr>
              <w:t>-HO</w:t>
            </w:r>
            <w:r>
              <w:rPr>
                <w:color w:val="FF0000"/>
              </w:rPr>
              <w:t xml:space="preserve">, or is not provided </w:t>
            </w:r>
            <w:proofErr w:type="spellStart"/>
            <w:r>
              <w:rPr>
                <w:i/>
                <w:color w:val="FF0000"/>
              </w:rPr>
              <w:t>UplinkPowerSharingDAPS</w:t>
            </w:r>
            <w:proofErr w:type="spellEnd"/>
            <w:r>
              <w:rPr>
                <w:i/>
                <w:color w:val="FF0000"/>
              </w:rPr>
              <w:t>-HO-Mode</w:t>
            </w:r>
            <w:r>
              <w:rPr>
                <w:color w:val="FF0000"/>
              </w:rPr>
              <w:t xml:space="preserve"> and </w:t>
            </w:r>
          </w:p>
          <w:p w14:paraId="20D765BA" w14:textId="77777777" w:rsidR="00616E2C" w:rsidRDefault="00CD6CAA">
            <w:pPr>
              <w:pStyle w:val="B1"/>
              <w:spacing w:before="0" w:after="0" w:line="240" w:lineRule="auto"/>
              <w:ind w:left="560" w:hanging="276"/>
              <w:rPr>
                <w:color w:val="FF0000"/>
              </w:rPr>
            </w:pPr>
            <w:r>
              <w:rPr>
                <w:color w:val="FF0000"/>
              </w:rPr>
              <w:t xml:space="preserve">-   UE transmissions on the target cell and the source cell are in overlapping time resources </w:t>
            </w:r>
          </w:p>
          <w:p w14:paraId="02665476" w14:textId="77777777" w:rsidR="00616E2C" w:rsidRDefault="00CD6CAA">
            <w:pPr>
              <w:spacing w:before="0" w:after="0" w:line="240" w:lineRule="auto"/>
              <w:rPr>
                <w:color w:val="FF0000"/>
              </w:rPr>
            </w:pPr>
            <w:r>
              <w:rPr>
                <w:color w:val="FF0000"/>
              </w:rPr>
              <w:t>the UE transmits only on the target cell.</w:t>
            </w:r>
          </w:p>
          <w:p w14:paraId="2AC2D5B6" w14:textId="77777777" w:rsidR="00616E2C" w:rsidRDefault="00CD6CAA">
            <w:pPr>
              <w:spacing w:before="0" w:after="0" w:line="240" w:lineRule="auto"/>
            </w:pPr>
            <w:r>
              <w:t xml:space="preserve">If </w:t>
            </w:r>
          </w:p>
          <w:p w14:paraId="0F8D6C5B" w14:textId="77777777" w:rsidR="00616E2C" w:rsidRDefault="00CD6CAA">
            <w:pPr>
              <w:pStyle w:val="B1"/>
              <w:spacing w:before="0" w:after="0" w:line="240" w:lineRule="auto"/>
              <w:ind w:left="560" w:hanging="276"/>
            </w:pPr>
            <w:r>
              <w:t xml:space="preserve">-   the UE </w:t>
            </w:r>
            <w:r>
              <w:rPr>
                <w:strike/>
                <w:color w:val="FF0000"/>
              </w:rPr>
              <w:t>does not</w:t>
            </w:r>
            <w:r>
              <w:rPr>
                <w:color w:val="FF0000"/>
              </w:rPr>
              <w:t xml:space="preserve"> </w:t>
            </w:r>
            <w:r>
              <w:t>provide</w:t>
            </w:r>
            <w:r>
              <w:rPr>
                <w:color w:val="FF0000"/>
              </w:rPr>
              <w:t>s</w:t>
            </w:r>
            <w:r>
              <w:t xml:space="preserve"> </w:t>
            </w:r>
            <w:proofErr w:type="spellStart"/>
            <w:r>
              <w:rPr>
                <w:i/>
                <w:iCs/>
              </w:rPr>
              <w:t>UplinkPowerSharingDAPS</w:t>
            </w:r>
            <w:proofErr w:type="spellEnd"/>
            <w:r>
              <w:rPr>
                <w:i/>
                <w:iCs/>
              </w:rPr>
              <w:t>-HO</w:t>
            </w:r>
            <w:r>
              <w:t xml:space="preserve">, and </w:t>
            </w:r>
          </w:p>
          <w:p w14:paraId="3F82A33E" w14:textId="77777777" w:rsidR="00616E2C" w:rsidRDefault="00CD6CAA">
            <w:pPr>
              <w:pStyle w:val="B1"/>
              <w:spacing w:before="0" w:after="0" w:line="240" w:lineRule="auto"/>
              <w:ind w:left="560" w:hanging="276"/>
            </w:pPr>
            <w:r>
              <w:t>-   UE transmissions on the target cell and the source cell overlap</w:t>
            </w:r>
          </w:p>
          <w:p w14:paraId="11BD669B" w14:textId="77777777" w:rsidR="00616E2C" w:rsidRDefault="00CD6CAA">
            <w:pPr>
              <w:spacing w:before="0" w:after="0" w:line="240" w:lineRule="auto"/>
            </w:pPr>
            <w:r>
              <w:t xml:space="preserve">the UE transmits only on the target cell </w:t>
            </w:r>
          </w:p>
          <w:p w14:paraId="2A15FD0F" w14:textId="77777777" w:rsidR="00616E2C" w:rsidRDefault="00CD6CAA">
            <w:pPr>
              <w:spacing w:before="0" w:after="0" w:line="240" w:lineRule="auto"/>
            </w:pPr>
            <w:r>
              <w:t>UE transmissions on the target cell and the source cell overlap if they are in</w:t>
            </w:r>
          </w:p>
          <w:p w14:paraId="2899FD7F" w14:textId="77777777" w:rsidR="00616E2C" w:rsidRDefault="00CD6CAA">
            <w:pPr>
              <w:pStyle w:val="B1"/>
              <w:spacing w:before="0" w:after="0" w:line="240" w:lineRule="auto"/>
              <w:ind w:left="560" w:hanging="276"/>
            </w:pPr>
            <w:r>
              <w:t>-   overlapping time resources if the carrier frequencies for the target MCG and the source MCG are intra-frequency and intra-band</w:t>
            </w:r>
          </w:p>
          <w:p w14:paraId="369EAAD5" w14:textId="77777777" w:rsidR="00616E2C" w:rsidRDefault="00CD6CAA">
            <w:pPr>
              <w:spacing w:before="0" w:after="0" w:line="240" w:lineRule="auto"/>
              <w:ind w:left="284"/>
            </w:pPr>
            <w:r>
              <w:t>-   overlapping time resources and overlapping frequency resources if the carrier frequencies for the target MCG and the source MCG are not intra-frequency and intra-band</w:t>
            </w:r>
          </w:p>
          <w:p w14:paraId="000C81FA" w14:textId="77777777" w:rsidR="00616E2C" w:rsidRDefault="00CD6CA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AE30A11" w14:textId="77777777" w:rsidR="00616E2C" w:rsidRDefault="00CD6CAA">
            <w:pPr>
              <w:spacing w:before="0" w:after="0" w:line="240" w:lineRule="auto"/>
              <w:rPr>
                <w:color w:val="FF0000"/>
              </w:rPr>
            </w:pPr>
            <w:r>
              <w:rPr>
                <w:color w:val="FF0000"/>
              </w:rPr>
              <w:t>The UE determines intra-frequency as described in Clause 9.2.1 of [10, TS38.133].</w:t>
            </w:r>
          </w:p>
          <w:p w14:paraId="73061B7F"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2A095FFF" w14:textId="77777777" w:rsidR="00616E2C" w:rsidRDefault="00616E2C">
      <w:pPr>
        <w:pStyle w:val="BodyText"/>
        <w:spacing w:after="0"/>
        <w:rPr>
          <w:rFonts w:ascii="Times New Roman" w:hAnsi="Times New Roman"/>
          <w:sz w:val="22"/>
          <w:szCs w:val="22"/>
          <w:lang w:eastAsia="zh-CN"/>
        </w:rPr>
      </w:pPr>
    </w:p>
    <w:p w14:paraId="44B48A42" w14:textId="77777777" w:rsidR="00616E2C" w:rsidRDefault="00616E2C">
      <w:pPr>
        <w:pStyle w:val="BodyText"/>
        <w:spacing w:after="0"/>
        <w:rPr>
          <w:rFonts w:ascii="Times New Roman" w:hAnsi="Times New Roman"/>
          <w:sz w:val="22"/>
          <w:szCs w:val="22"/>
          <w:lang w:eastAsia="zh-CN"/>
        </w:rPr>
      </w:pPr>
    </w:p>
    <w:p w14:paraId="5D28F0E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06AE891D"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70CEE40A"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03CAF084" w14:textId="77777777">
        <w:tc>
          <w:tcPr>
            <w:tcW w:w="9962" w:type="dxa"/>
          </w:tcPr>
          <w:p w14:paraId="4C0F50EA" w14:textId="77777777" w:rsidR="00616E2C" w:rsidRDefault="00CD6CAA">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029FEF76"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CB23C29"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CBAD6DF" w14:textId="77777777" w:rsidR="00616E2C" w:rsidRDefault="00616E2C">
            <w:pPr>
              <w:spacing w:before="0" w:after="0" w:line="240" w:lineRule="auto"/>
              <w:rPr>
                <w:rFonts w:eastAsia="Times New Roman"/>
              </w:rPr>
            </w:pPr>
          </w:p>
          <w:p w14:paraId="56D22205" w14:textId="77777777" w:rsidR="00616E2C" w:rsidRDefault="00CD6CAA">
            <w:pPr>
              <w:spacing w:before="0" w:after="0" w:line="240" w:lineRule="auto"/>
              <w:rPr>
                <w:rFonts w:eastAsia="Times New Roman"/>
              </w:rPr>
            </w:pPr>
            <w:r>
              <w:rPr>
                <w:rFonts w:eastAsia="Times New Roman"/>
              </w:rPr>
              <w:t xml:space="preserve">If </w:t>
            </w:r>
          </w:p>
          <w:p w14:paraId="56700124"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the UE </w:t>
            </w:r>
            <w:r>
              <w:rPr>
                <w:rFonts w:eastAsia="Times New Roman"/>
                <w:color w:val="FF0000"/>
                <w:u w:val="single"/>
                <w:lang w:val="fi-FI"/>
              </w:rPr>
              <w:t>is</w:t>
            </w:r>
            <w:r>
              <w:rPr>
                <w:rFonts w:eastAsia="Times New Roman"/>
                <w:strike/>
                <w:color w:val="FF0000"/>
              </w:rPr>
              <w:t>does</w:t>
            </w:r>
            <w:r>
              <w:rPr>
                <w:rFonts w:eastAsia="Times New Roman"/>
              </w:rPr>
              <w:t xml:space="preserve"> not provide</w:t>
            </w:r>
            <w:r>
              <w:rPr>
                <w:rFonts w:eastAsia="Times New Roman"/>
                <w:color w:val="FF0000"/>
                <w:u w:val="single"/>
                <w:lang w:val="fi-FI"/>
              </w:rPr>
              <w:t>d</w:t>
            </w:r>
            <w:r>
              <w:rPr>
                <w:rFonts w:eastAsia="Times New Roman"/>
              </w:rPr>
              <w:t xml:space="preserve"> </w:t>
            </w:r>
            <w:proofErr w:type="spellStart"/>
            <w:r>
              <w:rPr>
                <w:rFonts w:eastAsia="Times New Roman"/>
                <w:bCs/>
                <w:i/>
                <w:iCs/>
                <w:lang w:eastAsia="ko-KR"/>
              </w:rPr>
              <w:t>UplinkPowerSharingDAPS</w:t>
            </w:r>
            <w:proofErr w:type="spellEnd"/>
            <w:r>
              <w:rPr>
                <w:rFonts w:eastAsia="Times New Roman"/>
                <w:bCs/>
                <w:i/>
                <w:iCs/>
                <w:lang w:eastAsia="ko-KR"/>
              </w:rPr>
              <w:t>-HO</w:t>
            </w:r>
            <w:r>
              <w:rPr>
                <w:rFonts w:eastAsia="Times New Roman"/>
                <w:bCs/>
                <w:i/>
                <w:iCs/>
                <w:color w:val="FF0000"/>
                <w:u w:val="single"/>
                <w:lang w:val="fi-FI" w:eastAsia="ko-KR"/>
              </w:rPr>
              <w:t>-mode</w:t>
            </w:r>
            <w:r>
              <w:rPr>
                <w:rFonts w:eastAsia="Times New Roman"/>
              </w:rPr>
              <w:t xml:space="preserve">, and </w:t>
            </w:r>
          </w:p>
          <w:p w14:paraId="21E8AE6D"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UE transmissions on the target cell and the source cell overlap </w:t>
            </w:r>
          </w:p>
          <w:p w14:paraId="76785819" w14:textId="77777777" w:rsidR="00616E2C" w:rsidRDefault="00CD6CAA">
            <w:pPr>
              <w:spacing w:before="0" w:after="0" w:line="240" w:lineRule="auto"/>
              <w:rPr>
                <w:rFonts w:eastAsia="Times New Roman"/>
              </w:rPr>
            </w:pPr>
            <w:r>
              <w:rPr>
                <w:rFonts w:eastAsia="Times New Roman"/>
              </w:rPr>
              <w:t xml:space="preserve">the UE transmits only on the target cell </w:t>
            </w:r>
          </w:p>
          <w:p w14:paraId="01D8A262" w14:textId="77777777" w:rsidR="00616E2C" w:rsidRDefault="00CD6CAA">
            <w:pPr>
              <w:spacing w:before="0" w:after="0" w:line="240" w:lineRule="auto"/>
              <w:rPr>
                <w:rFonts w:eastAsia="Times New Roman"/>
              </w:rPr>
            </w:pPr>
            <w:r>
              <w:rPr>
                <w:rFonts w:eastAsia="Times New Roman"/>
              </w:rPr>
              <w:t>UE transmissions on the target cell and the source cell overlap if they are in</w:t>
            </w:r>
          </w:p>
          <w:p w14:paraId="6EDA4145"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if the carrier frequencies for the target MCG and the source MCG are intra-frequency and intra-band</w:t>
            </w:r>
          </w:p>
          <w:p w14:paraId="4606F2B3"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and overlapping frequency resources if the carrier frequencies for the target MCG and the source MCG are not intra-frequency and intra-band</w:t>
            </w:r>
          </w:p>
          <w:p w14:paraId="13998689" w14:textId="77777777" w:rsidR="00616E2C" w:rsidRDefault="00616E2C">
            <w:pPr>
              <w:pStyle w:val="BodyText"/>
              <w:spacing w:before="0" w:after="0" w:line="240" w:lineRule="auto"/>
              <w:rPr>
                <w:rFonts w:ascii="Times New Roman" w:hAnsi="Times New Roman"/>
                <w:sz w:val="22"/>
                <w:szCs w:val="22"/>
                <w:lang w:eastAsia="zh-CN"/>
              </w:rPr>
            </w:pPr>
          </w:p>
        </w:tc>
      </w:tr>
    </w:tbl>
    <w:p w14:paraId="1B79BB04" w14:textId="77777777" w:rsidR="00616E2C" w:rsidRDefault="00616E2C">
      <w:pPr>
        <w:pStyle w:val="BodyText"/>
        <w:spacing w:after="0"/>
        <w:rPr>
          <w:rFonts w:ascii="Times New Roman" w:hAnsi="Times New Roman"/>
          <w:sz w:val="22"/>
          <w:szCs w:val="22"/>
          <w:lang w:eastAsia="zh-CN"/>
        </w:rPr>
      </w:pPr>
    </w:p>
    <w:p w14:paraId="280851BC" w14:textId="77777777" w:rsidR="00616E2C" w:rsidRDefault="00616E2C">
      <w:pPr>
        <w:pStyle w:val="BodyText"/>
        <w:spacing w:after="0"/>
        <w:rPr>
          <w:rFonts w:ascii="Times New Roman" w:hAnsi="Times New Roman"/>
          <w:sz w:val="22"/>
          <w:szCs w:val="22"/>
          <w:lang w:eastAsia="zh-CN"/>
        </w:rPr>
      </w:pPr>
    </w:p>
    <w:p w14:paraId="6234657F"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transmission to source cell if transmission collide in time domain resources.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0F26AEED"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A118241" w14:textId="77777777" w:rsidR="00616E2C" w:rsidRDefault="00616E2C">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616E2C" w14:paraId="351B1FE0" w14:textId="77777777">
        <w:tc>
          <w:tcPr>
            <w:tcW w:w="9962" w:type="dxa"/>
          </w:tcPr>
          <w:p w14:paraId="6CBECE61"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stack based handover </w:t>
            </w:r>
          </w:p>
          <w:p w14:paraId="6F00461D" w14:textId="77777777" w:rsidR="00616E2C" w:rsidRDefault="00CD6CAA">
            <w:pPr>
              <w:spacing w:before="0" w:after="0" w:line="240" w:lineRule="auto"/>
            </w:pPr>
            <w:r>
              <w:rPr>
                <w:color w:val="000000"/>
                <w:lang w:val="en-GB"/>
              </w:rPr>
              <w:t xml:space="preserve"> </w:t>
            </w:r>
            <w:r>
              <w:t xml:space="preserve">If </w:t>
            </w:r>
          </w:p>
          <w:p w14:paraId="788EAF82" w14:textId="77777777" w:rsidR="00616E2C" w:rsidRDefault="00CD6CAA">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 and</w:t>
            </w:r>
          </w:p>
          <w:p w14:paraId="14EFFA80" w14:textId="77777777" w:rsidR="00616E2C" w:rsidRDefault="00CD6CA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569C61B" w14:textId="77777777" w:rsidR="00616E2C" w:rsidRDefault="00CD6CAA">
            <w:pPr>
              <w:pStyle w:val="B1"/>
              <w:spacing w:before="0" w:after="0" w:line="240" w:lineRule="auto"/>
              <w:ind w:left="0" w:firstLine="0"/>
              <w:rPr>
                <w:color w:val="FF0000"/>
                <w:u w:val="single"/>
              </w:rPr>
            </w:pPr>
            <w:r>
              <w:rPr>
                <w:color w:val="FF0000"/>
                <w:u w:val="single"/>
              </w:rPr>
              <w:t xml:space="preserve">Or if </w:t>
            </w:r>
          </w:p>
          <w:p w14:paraId="55E1F032" w14:textId="77777777" w:rsidR="00616E2C" w:rsidRDefault="00CD6CAA">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57C887B4" w14:textId="77777777" w:rsidR="00616E2C" w:rsidRDefault="00CD6CAA">
            <w:pPr>
              <w:pStyle w:val="B1"/>
              <w:spacing w:before="0" w:after="0" w:line="240" w:lineRule="auto"/>
              <w:ind w:left="560" w:hanging="276"/>
            </w:pPr>
            <w:r>
              <w:t>-</w:t>
            </w:r>
            <w:r>
              <w:tab/>
              <w:t xml:space="preserve">UE transmissions on the target cell and the source cell overlap </w:t>
            </w:r>
          </w:p>
          <w:p w14:paraId="430AE08D" w14:textId="77777777" w:rsidR="00616E2C" w:rsidRDefault="00CD6CAA">
            <w:pPr>
              <w:spacing w:before="0" w:after="0" w:line="240" w:lineRule="auto"/>
            </w:pPr>
            <w:r>
              <w:t xml:space="preserve">the UE transmits only on the target cell </w:t>
            </w:r>
          </w:p>
          <w:p w14:paraId="13556B19" w14:textId="77777777" w:rsidR="00616E2C" w:rsidRDefault="00CD6CAA">
            <w:pPr>
              <w:spacing w:before="0" w:after="0" w:line="240" w:lineRule="auto"/>
            </w:pPr>
            <w:r>
              <w:t>UE transmissions on the target cell and the source cell overlap if they are in</w:t>
            </w:r>
          </w:p>
          <w:p w14:paraId="4EFA6ACF" w14:textId="77777777" w:rsidR="00616E2C" w:rsidRDefault="00CD6CAA">
            <w:pPr>
              <w:pStyle w:val="B1"/>
              <w:spacing w:before="0" w:after="0" w:line="240" w:lineRule="auto"/>
              <w:ind w:left="560" w:hanging="276"/>
            </w:pPr>
            <w:r>
              <w:t>-</w:t>
            </w:r>
            <w:r>
              <w:tab/>
              <w:t>overlapping time resources if the carrier frequencies for the target MCG and the source MCG are intra-frequency and intra-band</w:t>
            </w:r>
          </w:p>
          <w:p w14:paraId="77E06109" w14:textId="77777777" w:rsidR="00616E2C" w:rsidRDefault="00CD6CA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F78E4D" w14:textId="77777777" w:rsidR="00616E2C" w:rsidRDefault="00CD6CAA">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6CA2B09C" w14:textId="77777777" w:rsidR="00616E2C" w:rsidRDefault="00616E2C">
      <w:pPr>
        <w:pStyle w:val="BodyText"/>
        <w:spacing w:after="0"/>
        <w:rPr>
          <w:rFonts w:ascii="Times New Roman" w:hAnsi="Times New Roman"/>
          <w:sz w:val="22"/>
          <w:szCs w:val="22"/>
          <w:lang w:eastAsia="zh-CN"/>
        </w:rPr>
      </w:pPr>
    </w:p>
    <w:p w14:paraId="385E4184" w14:textId="77777777" w:rsidR="00616E2C" w:rsidRDefault="00616E2C">
      <w:pPr>
        <w:pStyle w:val="BodyText"/>
        <w:spacing w:after="0"/>
        <w:rPr>
          <w:rFonts w:ascii="Times New Roman" w:hAnsi="Times New Roman"/>
          <w:sz w:val="22"/>
          <w:szCs w:val="22"/>
          <w:lang w:eastAsia="zh-CN"/>
        </w:rPr>
      </w:pPr>
    </w:p>
    <w:p w14:paraId="13042DB6" w14:textId="77777777" w:rsidR="00616E2C" w:rsidRDefault="00616E2C">
      <w:pPr>
        <w:pStyle w:val="BodyText"/>
        <w:spacing w:after="0"/>
        <w:rPr>
          <w:rFonts w:ascii="Times New Roman" w:hAnsi="Times New Roman"/>
          <w:sz w:val="22"/>
          <w:szCs w:val="22"/>
          <w:lang w:eastAsia="zh-CN"/>
        </w:rPr>
      </w:pPr>
    </w:p>
    <w:p w14:paraId="225A60E8"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00446A3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BAA9F55"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797D859A" w14:textId="77777777">
        <w:tc>
          <w:tcPr>
            <w:tcW w:w="9962" w:type="dxa"/>
          </w:tcPr>
          <w:p w14:paraId="3BAF6F4D"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stack based handover </w:t>
            </w:r>
          </w:p>
          <w:p w14:paraId="544DA2A8" w14:textId="77777777" w:rsidR="00616E2C" w:rsidRDefault="00CD6CAA">
            <w:pPr>
              <w:spacing w:before="0" w:after="0" w:line="240" w:lineRule="auto"/>
            </w:pPr>
            <w:r>
              <w:t xml:space="preserve">If </w:t>
            </w:r>
          </w:p>
          <w:p w14:paraId="4165DE06" w14:textId="77777777" w:rsidR="00616E2C" w:rsidRDefault="00CD6CA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7C036198" w14:textId="77777777" w:rsidR="00616E2C" w:rsidRDefault="00CD6CAA">
            <w:pPr>
              <w:pStyle w:val="B1"/>
              <w:spacing w:before="0" w:after="0" w:line="240" w:lineRule="auto"/>
              <w:ind w:left="560" w:hanging="276"/>
            </w:pPr>
            <w:r>
              <w:t>-</w:t>
            </w:r>
            <w:r>
              <w:tab/>
              <w:t xml:space="preserve">UE transmissions on the target cell and the source cell overlap </w:t>
            </w:r>
          </w:p>
          <w:p w14:paraId="28C4071F" w14:textId="77777777" w:rsidR="00616E2C" w:rsidRDefault="00CD6CAA">
            <w:pPr>
              <w:spacing w:before="0" w:after="0" w:line="240" w:lineRule="auto"/>
            </w:pPr>
            <w:r>
              <w:t>the UE transmits only on the target cell.</w:t>
            </w:r>
          </w:p>
          <w:p w14:paraId="0351F054" w14:textId="77777777" w:rsidR="00616E2C" w:rsidRDefault="00616E2C">
            <w:pPr>
              <w:pStyle w:val="BodyText"/>
              <w:spacing w:before="0" w:after="0" w:line="240" w:lineRule="auto"/>
              <w:rPr>
                <w:rFonts w:ascii="Times New Roman" w:hAnsi="Times New Roman"/>
                <w:sz w:val="22"/>
                <w:szCs w:val="22"/>
                <w:lang w:eastAsia="zh-CN"/>
              </w:rPr>
            </w:pPr>
          </w:p>
        </w:tc>
      </w:tr>
    </w:tbl>
    <w:p w14:paraId="5F7B62E7" w14:textId="77777777" w:rsidR="00616E2C" w:rsidRDefault="00616E2C">
      <w:pPr>
        <w:pStyle w:val="BodyText"/>
        <w:spacing w:after="0"/>
        <w:rPr>
          <w:rFonts w:ascii="Times New Roman" w:hAnsi="Times New Roman"/>
          <w:sz w:val="22"/>
          <w:szCs w:val="22"/>
          <w:lang w:eastAsia="zh-CN"/>
        </w:rPr>
      </w:pPr>
    </w:p>
    <w:p w14:paraId="1B8E0F5D"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33F0154A"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Note: similar to proposal in [5]</w:t>
      </w:r>
    </w:p>
    <w:p w14:paraId="1C6D7BB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F2F1DE7"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5AD4E969" w14:textId="77777777">
        <w:tc>
          <w:tcPr>
            <w:tcW w:w="9962" w:type="dxa"/>
          </w:tcPr>
          <w:p w14:paraId="3D9AF046" w14:textId="77777777" w:rsidR="00616E2C" w:rsidRDefault="00CD6CAA">
            <w:pPr>
              <w:spacing w:before="0" w:after="0" w:line="240" w:lineRule="auto"/>
              <w:rPr>
                <w:b/>
                <w:bCs/>
              </w:rPr>
            </w:pPr>
            <w:r>
              <w:rPr>
                <w:b/>
                <w:bCs/>
                <w:sz w:val="26"/>
                <w:szCs w:val="26"/>
              </w:rPr>
              <w:t>15 Dual active protocol stack based handover</w:t>
            </w:r>
          </w:p>
          <w:p w14:paraId="7C008099" w14:textId="77777777" w:rsidR="00616E2C" w:rsidRDefault="00CD6CAA">
            <w:pPr>
              <w:spacing w:before="0" w:after="0" w:line="240" w:lineRule="auto"/>
            </w:pPr>
            <w:r>
              <w:t>&lt;unchanged text omitted&gt;</w:t>
            </w:r>
          </w:p>
          <w:p w14:paraId="3A525F40" w14:textId="77777777" w:rsidR="00616E2C" w:rsidRDefault="00CD6CAA">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051CE2DC"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4037C5C6"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36AB0B15" w14:textId="77777777" w:rsidR="00616E2C" w:rsidRDefault="00CD6CAA">
            <w:pPr>
              <w:pStyle w:val="BodyText"/>
              <w:spacing w:before="0" w:after="0" w:line="240" w:lineRule="auto"/>
              <w:rPr>
                <w:rFonts w:ascii="Times New Roman" w:hAnsi="Times New Roman"/>
                <w:sz w:val="22"/>
                <w:szCs w:val="22"/>
                <w:lang w:eastAsia="zh-CN"/>
              </w:rPr>
            </w:pPr>
            <w:r>
              <w:t>&lt;unchanged text omitted&gt;</w:t>
            </w:r>
          </w:p>
        </w:tc>
      </w:tr>
    </w:tbl>
    <w:p w14:paraId="350B579B" w14:textId="77777777" w:rsidR="00616E2C" w:rsidRDefault="00616E2C">
      <w:pPr>
        <w:pStyle w:val="BodyText"/>
        <w:spacing w:after="0"/>
        <w:rPr>
          <w:rFonts w:ascii="Times New Roman" w:hAnsi="Times New Roman"/>
          <w:sz w:val="22"/>
          <w:szCs w:val="22"/>
          <w:lang w:eastAsia="zh-CN"/>
        </w:rPr>
      </w:pPr>
    </w:p>
    <w:p w14:paraId="0F2CB5D2" w14:textId="77777777" w:rsidR="00616E2C" w:rsidRDefault="00616E2C">
      <w:pPr>
        <w:pStyle w:val="BodyText"/>
        <w:spacing w:after="0"/>
        <w:rPr>
          <w:rFonts w:ascii="Times New Roman" w:hAnsi="Times New Roman"/>
          <w:sz w:val="22"/>
          <w:szCs w:val="22"/>
          <w:lang w:eastAsia="zh-CN"/>
        </w:rPr>
      </w:pPr>
    </w:p>
    <w:p w14:paraId="4147EAF7"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0DEFFA" w14:textId="77777777" w:rsidR="00616E2C" w:rsidRDefault="00616E2C">
      <w:pPr>
        <w:pStyle w:val="BodyText"/>
        <w:spacing w:after="0"/>
        <w:rPr>
          <w:rFonts w:ascii="Times New Roman" w:hAnsi="Times New Roman"/>
          <w:sz w:val="22"/>
          <w:szCs w:val="22"/>
          <w:lang w:eastAsia="zh-CN"/>
        </w:rPr>
      </w:pPr>
    </w:p>
    <w:p w14:paraId="54BC3963"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53F276A3" w14:textId="77777777" w:rsidR="00616E2C" w:rsidRDefault="00616E2C">
      <w:pPr>
        <w:pStyle w:val="BodyText"/>
        <w:spacing w:after="0"/>
        <w:rPr>
          <w:rFonts w:ascii="Times New Roman" w:hAnsi="Times New Roman"/>
          <w:sz w:val="22"/>
          <w:szCs w:val="22"/>
          <w:lang w:eastAsia="zh-CN"/>
        </w:rPr>
      </w:pPr>
    </w:p>
    <w:p w14:paraId="17BE25BB"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2A0FB6DA" w14:textId="77777777">
        <w:trPr>
          <w:trHeight w:val="165"/>
        </w:trPr>
        <w:tc>
          <w:tcPr>
            <w:tcW w:w="1877" w:type="dxa"/>
            <w:shd w:val="clear" w:color="auto" w:fill="C5E0B3" w:themeFill="accent6" w:themeFillTint="66"/>
          </w:tcPr>
          <w:p w14:paraId="74BA3A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2766B3E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3E196869" w14:textId="77777777">
        <w:trPr>
          <w:trHeight w:val="761"/>
        </w:trPr>
        <w:tc>
          <w:tcPr>
            <w:tcW w:w="1877" w:type="dxa"/>
          </w:tcPr>
          <w:p w14:paraId="37E6833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2143B8E8"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616E2C" w14:paraId="390780C2" w14:textId="77777777">
        <w:trPr>
          <w:trHeight w:val="761"/>
        </w:trPr>
        <w:tc>
          <w:tcPr>
            <w:tcW w:w="1877" w:type="dxa"/>
          </w:tcPr>
          <w:p w14:paraId="6FC74C9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44" w:type="dxa"/>
          </w:tcPr>
          <w:p w14:paraId="4BD27C3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64F46D3F" w14:textId="77777777" w:rsidR="00616E2C" w:rsidRDefault="00616E2C">
            <w:pPr>
              <w:pStyle w:val="BodyText"/>
              <w:spacing w:before="0" w:after="0" w:line="240" w:lineRule="auto"/>
              <w:rPr>
                <w:rFonts w:ascii="Times New Roman" w:hAnsi="Times New Roman"/>
                <w:sz w:val="22"/>
                <w:szCs w:val="22"/>
                <w:lang w:eastAsia="zh-CN"/>
              </w:rPr>
            </w:pPr>
          </w:p>
          <w:p w14:paraId="1010023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Again in our understanding, there seems to wide agreement that if the NW does not provide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 xml:space="preserve">-HO-mode </w:t>
            </w:r>
            <w:r>
              <w:rPr>
                <w:rFonts w:ascii="Times New Roman" w:hAnsi="Times New Roman"/>
                <w:sz w:val="22"/>
                <w:szCs w:val="22"/>
                <w:lang w:eastAsia="zh-CN"/>
              </w:rPr>
              <w:t>the UE would only transmit to target in case of collision.</w:t>
            </w:r>
          </w:p>
          <w:p w14:paraId="5132139B" w14:textId="77777777" w:rsidR="00616E2C" w:rsidRDefault="00616E2C">
            <w:pPr>
              <w:pStyle w:val="BodyText"/>
              <w:spacing w:before="0" w:after="0" w:line="240" w:lineRule="auto"/>
              <w:rPr>
                <w:rFonts w:ascii="Times New Roman" w:hAnsi="Times New Roman"/>
                <w:sz w:val="22"/>
                <w:szCs w:val="22"/>
                <w:lang w:eastAsia="zh-CN"/>
              </w:rPr>
            </w:pPr>
          </w:p>
          <w:p w14:paraId="0927056B"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616E2C" w14:paraId="06F0A1D6" w14:textId="77777777">
        <w:trPr>
          <w:trHeight w:val="761"/>
        </w:trPr>
        <w:tc>
          <w:tcPr>
            <w:tcW w:w="1877" w:type="dxa"/>
          </w:tcPr>
          <w:p w14:paraId="6FE376B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044EBF2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Below we provide suggested TP merging several TPs. In addition, we would like to add UE behavior for the case that the UE is provided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different from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that the UE provides e.g., UE provides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 </w:t>
            </w:r>
            <w:r>
              <w:rPr>
                <w:rFonts w:ascii="Times New Roman" w:hAnsi="Times New Roman"/>
                <w:i/>
                <w:sz w:val="22"/>
                <w:szCs w:val="22"/>
                <w:lang w:eastAsia="ja-JP"/>
              </w:rPr>
              <w:t>Semi-static-mode1</w:t>
            </w:r>
            <w:r>
              <w:rPr>
                <w:rFonts w:ascii="Times New Roman" w:hAnsi="Times New Roman"/>
                <w:sz w:val="22"/>
                <w:szCs w:val="22"/>
                <w:lang w:eastAsia="zh-CN"/>
              </w:rPr>
              <w:t xml:space="preserve"> but it is provided with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 </w:t>
            </w:r>
            <w:r>
              <w:rPr>
                <w:rFonts w:ascii="Times New Roman" w:hAnsi="Times New Roman"/>
                <w:i/>
                <w:sz w:val="22"/>
                <w:szCs w:val="22"/>
                <w:lang w:eastAsia="ja-JP"/>
              </w:rPr>
              <w:t xml:space="preserve">Dynamic. </w:t>
            </w:r>
            <w:r>
              <w:rPr>
                <w:rFonts w:ascii="Times New Roman" w:hAnsi="Times New Roman"/>
                <w:iCs/>
                <w:sz w:val="22"/>
                <w:szCs w:val="22"/>
                <w:lang w:eastAsia="ja-JP"/>
              </w:rPr>
              <w:t>Although</w:t>
            </w:r>
            <w:r>
              <w:rPr>
                <w:rFonts w:ascii="Times New Roman" w:hAnsi="Times New Roman"/>
                <w:i/>
                <w:sz w:val="22"/>
                <w:szCs w:val="22"/>
                <w:lang w:eastAsia="ja-JP"/>
              </w:rPr>
              <w:t xml:space="preserve"> </w:t>
            </w:r>
            <w:r>
              <w:rPr>
                <w:rFonts w:ascii="Times New Roman" w:hAnsi="Times New Roman"/>
                <w:iCs/>
                <w:sz w:val="22"/>
                <w:szCs w:val="22"/>
                <w:lang w:eastAsia="ja-JP"/>
              </w:rPr>
              <w:t>t</w:t>
            </w:r>
            <w:r>
              <w:rPr>
                <w:rFonts w:ascii="Times New Roman" w:hAnsi="Times New Roman"/>
                <w:sz w:val="22"/>
                <w:szCs w:val="22"/>
                <w:lang w:eastAsia="zh-CN"/>
              </w:rPr>
              <w:t>his could be an error case, UE behavior should be well-specified in the spec.</w:t>
            </w:r>
          </w:p>
          <w:p w14:paraId="5C06E459" w14:textId="77777777" w:rsidR="00616E2C" w:rsidRDefault="00616E2C">
            <w:pPr>
              <w:pStyle w:val="BodyText"/>
              <w:spacing w:before="0" w:after="0" w:line="240" w:lineRule="auto"/>
              <w:rPr>
                <w:rFonts w:ascii="Times New Roman" w:hAnsi="Times New Roman"/>
                <w:sz w:val="22"/>
                <w:szCs w:val="22"/>
                <w:lang w:eastAsia="zh-CN"/>
              </w:rPr>
            </w:pPr>
          </w:p>
          <w:p w14:paraId="0F730D3E" w14:textId="77777777" w:rsidR="00616E2C" w:rsidRDefault="00CD6CAA">
            <w:pPr>
              <w:spacing w:before="0" w:after="0" w:line="240" w:lineRule="auto"/>
              <w:rPr>
                <w:sz w:val="22"/>
                <w:szCs w:val="22"/>
              </w:rPr>
            </w:pPr>
            <w:r>
              <w:rPr>
                <w:sz w:val="22"/>
                <w:szCs w:val="22"/>
                <w:lang w:eastAsia="zh-CN"/>
              </w:rPr>
              <w:t>One question somewhat related to Samsung’s TP for Alt.2 “</w:t>
            </w:r>
            <w:r>
              <w:rPr>
                <w:color w:val="FF0000"/>
                <w:sz w:val="22"/>
                <w:szCs w:val="22"/>
              </w:rPr>
              <w:t>The UE determines intra-frequency as described in Clause 9.2.1 of [10, TS38.133].</w:t>
            </w:r>
            <w:r>
              <w:rPr>
                <w:sz w:val="22"/>
                <w:szCs w:val="22"/>
                <w:lang w:eastAsia="zh-CN"/>
              </w:rPr>
              <w:t>”: we have “</w:t>
            </w:r>
            <w:r>
              <w:rPr>
                <w:sz w:val="22"/>
                <w:szCs w:val="22"/>
              </w:rPr>
              <w:t xml:space="preserve">if the carrier frequencies for the target MCG and the source MCG are </w:t>
            </w:r>
            <w:r>
              <w:rPr>
                <w:sz w:val="22"/>
                <w:szCs w:val="22"/>
                <w:highlight w:val="yellow"/>
              </w:rPr>
              <w:t>intra-frequency and intra-band</w:t>
            </w:r>
            <w:r>
              <w:rPr>
                <w:sz w:val="22"/>
                <w:szCs w:val="22"/>
              </w:rPr>
              <w:t>”. Does “</w:t>
            </w:r>
            <w:r>
              <w:rPr>
                <w:sz w:val="22"/>
                <w:szCs w:val="22"/>
                <w:highlight w:val="yellow"/>
              </w:rPr>
              <w:t>intra-frequency and intra-band</w:t>
            </w:r>
            <w:r>
              <w:rPr>
                <w:sz w:val="22"/>
                <w:szCs w:val="22"/>
              </w:rPr>
              <w:t>” mean intra-frequency case only, or mean both intra-frequency case and inter-frequency intra-band case? If it is former case, I wonder why we need to include intra-band here since intra-frequency by its own is already intra-band?</w:t>
            </w:r>
          </w:p>
          <w:p w14:paraId="4BCFAE02" w14:textId="77777777" w:rsidR="00616E2C" w:rsidRDefault="00616E2C">
            <w:pPr>
              <w:pStyle w:val="BodyText"/>
              <w:spacing w:before="0" w:after="0" w:line="240" w:lineRule="auto"/>
              <w:rPr>
                <w:rFonts w:ascii="Times New Roman" w:hAnsi="Times New Roman"/>
                <w:sz w:val="22"/>
                <w:szCs w:val="22"/>
                <w:lang w:eastAsia="zh-CN"/>
              </w:rPr>
            </w:pPr>
          </w:p>
          <w:p w14:paraId="79535C30" w14:textId="77777777" w:rsidR="00616E2C" w:rsidRDefault="00CD6CAA">
            <w:pPr>
              <w:pStyle w:val="BodyText"/>
              <w:spacing w:before="0" w:after="0" w:line="240"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14:paraId="0E0498FF" w14:textId="77777777" w:rsidR="00616E2C" w:rsidRDefault="00616E2C">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616E2C" w14:paraId="04398D95" w14:textId="77777777">
              <w:tc>
                <w:tcPr>
                  <w:tcW w:w="7818" w:type="dxa"/>
                </w:tcPr>
                <w:p w14:paraId="616E3657" w14:textId="77777777" w:rsidR="00616E2C" w:rsidRDefault="00CD6CAA">
                  <w:pPr>
                    <w:spacing w:before="0" w:after="0" w:line="240" w:lineRule="auto"/>
                    <w:rPr>
                      <w:b/>
                      <w:bCs/>
                      <w:sz w:val="22"/>
                      <w:szCs w:val="22"/>
                    </w:rPr>
                  </w:pPr>
                  <w:r>
                    <w:rPr>
                      <w:b/>
                      <w:bCs/>
                      <w:sz w:val="22"/>
                      <w:szCs w:val="22"/>
                    </w:rPr>
                    <w:t>15 Dual active protocol stack based handover</w:t>
                  </w:r>
                </w:p>
                <w:p w14:paraId="5C27A14A" w14:textId="77777777" w:rsidR="00616E2C" w:rsidRDefault="00CD6CAA">
                  <w:pPr>
                    <w:spacing w:before="0" w:after="0" w:line="240" w:lineRule="auto"/>
                    <w:jc w:val="center"/>
                    <w:rPr>
                      <w:sz w:val="22"/>
                      <w:szCs w:val="22"/>
                    </w:rPr>
                  </w:pPr>
                  <w:r>
                    <w:rPr>
                      <w:sz w:val="22"/>
                      <w:szCs w:val="22"/>
                    </w:rPr>
                    <w:t>&lt;unchanged text omitted&gt;</w:t>
                  </w:r>
                </w:p>
                <w:p w14:paraId="77636D1F" w14:textId="77777777" w:rsidR="00616E2C" w:rsidRDefault="00616E2C">
                  <w:pPr>
                    <w:spacing w:before="0" w:after="0" w:line="240" w:lineRule="auto"/>
                    <w:rPr>
                      <w:sz w:val="22"/>
                      <w:szCs w:val="22"/>
                    </w:rPr>
                  </w:pPr>
                </w:p>
                <w:p w14:paraId="3C5E24EA" w14:textId="77777777" w:rsidR="00616E2C" w:rsidRDefault="00CD6CAA">
                  <w:pPr>
                    <w:spacing w:before="0" w:after="0" w:line="240" w:lineRule="auto"/>
                    <w:rPr>
                      <w:rFonts w:eastAsia="Times New Roman"/>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9" w:author="Qualcomm" w:date="2020-04-01T15:58:00Z">
                    <w:r>
                      <w:rPr>
                        <w:i/>
                        <w:sz w:val="22"/>
                        <w:szCs w:val="22"/>
                        <w:lang w:eastAsia="ja-JP"/>
                      </w:rPr>
                      <w:t>-</w:t>
                    </w:r>
                  </w:ins>
                  <w:r>
                    <w:rPr>
                      <w:i/>
                      <w:sz w:val="22"/>
                      <w:szCs w:val="22"/>
                      <w:lang w:eastAsia="ja-JP"/>
                    </w:rPr>
                    <w:t xml:space="preserve">static-mode1 </w:t>
                  </w:r>
                  <w:r>
                    <w:rPr>
                      <w:sz w:val="22"/>
                      <w:szCs w:val="22"/>
                      <w:lang w:eastAsia="ja-JP"/>
                    </w:rPr>
                    <w:t xml:space="preserve">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Semi-static-mode1</w:t>
                  </w:r>
                  <w:r>
                    <w:rPr>
                      <w:sz w:val="22"/>
                      <w:szCs w:val="22"/>
                      <w:lang w:eastAsia="ja-JP"/>
                    </w:rPr>
                    <w:t xml:space="preserve">, </w:t>
                  </w:r>
                  <w:r>
                    <w:rPr>
                      <w:sz w:val="22"/>
                      <w:szCs w:val="22"/>
                    </w:rPr>
                    <w:t xml:space="preserve">the UE determines a transmission power for the target MCG or for the source MCG as described in Clause 7.6.2 for </w:t>
                  </w:r>
                  <w:del w:id="10" w:author="Qualcomm" w:date="2020-04-01T15:48:00Z">
                    <w:r>
                      <w:rPr>
                        <w:bCs/>
                        <w:i/>
                        <w:iCs/>
                        <w:sz w:val="22"/>
                        <w:szCs w:val="22"/>
                        <w:lang w:eastAsia="ko-KR"/>
                      </w:rPr>
                      <w:delText>UplinkPowerSharingDAPS-HO</w:delText>
                    </w:r>
                    <w:r>
                      <w:rPr>
                        <w:i/>
                        <w:iCs/>
                        <w:sz w:val="22"/>
                        <w:szCs w:val="22"/>
                        <w:lang w:eastAsia="ja-JP"/>
                      </w:rPr>
                      <w:delText xml:space="preserve"> </w:delText>
                    </w:r>
                  </w:del>
                  <w:ins w:id="11"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Semi-static-mode1</w:t>
                  </w:r>
                  <w:r>
                    <w:rPr>
                      <w:sz w:val="22"/>
                      <w:szCs w:val="22"/>
                    </w:rPr>
                    <w:t xml:space="preserve"> by considering the target MCG as the MCG and the source MCG as the SCG.</w:t>
                  </w:r>
                </w:p>
                <w:p w14:paraId="02BAF928"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12" w:author="Qualcomm" w:date="2020-04-01T15:58:00Z">
                    <w:r>
                      <w:rPr>
                        <w:i/>
                        <w:sz w:val="22"/>
                        <w:szCs w:val="22"/>
                        <w:lang w:eastAsia="ja-JP"/>
                      </w:rPr>
                      <w:t>-</w:t>
                    </w:r>
                  </w:ins>
                  <w:r>
                    <w:rPr>
                      <w:i/>
                      <w:sz w:val="22"/>
                      <w:szCs w:val="22"/>
                      <w:lang w:eastAsia="ja-JP"/>
                    </w:rPr>
                    <w:t>static-mode2</w:t>
                  </w:r>
                  <w:r>
                    <w:rPr>
                      <w:sz w:val="22"/>
                      <w:szCs w:val="22"/>
                      <w:lang w:eastAsia="ja-JP"/>
                    </w:rPr>
                    <w:t xml:space="preserve"> 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Semi-static-mode2</w:t>
                  </w:r>
                  <w:r>
                    <w:rPr>
                      <w:sz w:val="22"/>
                      <w:szCs w:val="22"/>
                      <w:lang w:eastAsia="ja-JP"/>
                    </w:rPr>
                    <w:t xml:space="preserve">, </w:t>
                  </w:r>
                  <w:r>
                    <w:rPr>
                      <w:sz w:val="22"/>
                      <w:szCs w:val="22"/>
                    </w:rPr>
                    <w:t xml:space="preserve">the UE determines a transmission power for the target MCG or for the source SCG as described in Clause 7.6.2 for </w:t>
                  </w:r>
                  <w:del w:id="13" w:author="Qualcomm" w:date="2020-04-01T15:48:00Z">
                    <w:r>
                      <w:rPr>
                        <w:bCs/>
                        <w:i/>
                        <w:iCs/>
                        <w:sz w:val="22"/>
                        <w:szCs w:val="22"/>
                        <w:lang w:eastAsia="ko-KR"/>
                      </w:rPr>
                      <w:delText>UplinkPowerSharingDAPS-HO</w:delText>
                    </w:r>
                    <w:r>
                      <w:rPr>
                        <w:i/>
                        <w:iCs/>
                        <w:sz w:val="22"/>
                        <w:szCs w:val="22"/>
                        <w:lang w:eastAsia="ja-JP"/>
                      </w:rPr>
                      <w:delText xml:space="preserve"> </w:delText>
                    </w:r>
                  </w:del>
                  <w:ins w:id="14"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Semi-static-mode2</w:t>
                  </w:r>
                  <w:r>
                    <w:rPr>
                      <w:sz w:val="22"/>
                      <w:szCs w:val="22"/>
                    </w:rPr>
                    <w:t xml:space="preserve"> by considering the target MCG as the MCG and the source MCG as the SCG.</w:t>
                  </w:r>
                </w:p>
                <w:p w14:paraId="59F52655"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 xml:space="preserve">Dynamic </w:t>
                  </w:r>
                  <w:r>
                    <w:rPr>
                      <w:sz w:val="22"/>
                      <w:szCs w:val="22"/>
                      <w:lang w:eastAsia="ja-JP"/>
                    </w:rPr>
                    <w:t>and is provided</w:t>
                  </w:r>
                  <w:r>
                    <w:rPr>
                      <w:i/>
                      <w:sz w:val="22"/>
                      <w:szCs w:val="22"/>
                      <w:lang w:eastAsia="ja-JP"/>
                    </w:rPr>
                    <w:t xml:space="preserve"> </w:t>
                  </w:r>
                  <w:proofErr w:type="spellStart"/>
                  <w:r>
                    <w:rPr>
                      <w:i/>
                      <w:iCs/>
                      <w:sz w:val="22"/>
                      <w:szCs w:val="22"/>
                      <w:lang w:eastAsia="ko-KR"/>
                    </w:rPr>
                    <w:t>UplinkPowerSharingDAPS</w:t>
                  </w:r>
                  <w:proofErr w:type="spellEnd"/>
                  <w:r>
                    <w:rPr>
                      <w:i/>
                      <w:iCs/>
                      <w:sz w:val="22"/>
                      <w:szCs w:val="22"/>
                      <w:lang w:eastAsia="ko-KR"/>
                    </w:rPr>
                    <w:t>-HO-mode</w:t>
                  </w:r>
                  <w:r>
                    <w:rPr>
                      <w:iCs/>
                      <w:sz w:val="22"/>
                      <w:szCs w:val="22"/>
                      <w:lang w:eastAsia="ko-KR"/>
                    </w:rPr>
                    <w:t xml:space="preserve"> </w:t>
                  </w:r>
                  <w:r>
                    <w:rPr>
                      <w:sz w:val="22"/>
                      <w:szCs w:val="22"/>
                      <w:lang w:eastAsia="ja-JP"/>
                    </w:rPr>
                    <w:t xml:space="preserve">= </w:t>
                  </w:r>
                  <w:r>
                    <w:rPr>
                      <w:i/>
                      <w:sz w:val="22"/>
                      <w:szCs w:val="22"/>
                      <w:lang w:eastAsia="ja-JP"/>
                    </w:rPr>
                    <w:t>Dynamic</w:t>
                  </w:r>
                  <w:r>
                    <w:rPr>
                      <w:sz w:val="22"/>
                      <w:szCs w:val="22"/>
                      <w:lang w:eastAsia="ja-JP"/>
                    </w:rPr>
                    <w:t xml:space="preserve">, </w:t>
                  </w:r>
                  <w:r>
                    <w:rPr>
                      <w:sz w:val="22"/>
                      <w:szCs w:val="22"/>
                    </w:rPr>
                    <w:t xml:space="preserve">the UE determines a transmission power for the target MCG or for the source MCG as described in Clause 7.6.2 for </w:t>
                  </w:r>
                  <w:del w:id="15" w:author="Qualcomm" w:date="2020-04-01T15:49:00Z">
                    <w:r>
                      <w:rPr>
                        <w:bCs/>
                        <w:i/>
                        <w:iCs/>
                        <w:sz w:val="22"/>
                        <w:szCs w:val="22"/>
                        <w:lang w:eastAsia="ko-KR"/>
                      </w:rPr>
                      <w:delText>UplinkPowerSharingDAPS-HO</w:delText>
                    </w:r>
                    <w:r>
                      <w:rPr>
                        <w:i/>
                        <w:iCs/>
                        <w:sz w:val="22"/>
                        <w:szCs w:val="22"/>
                        <w:lang w:eastAsia="ja-JP"/>
                      </w:rPr>
                      <w:delText xml:space="preserve"> </w:delText>
                    </w:r>
                  </w:del>
                  <w:ins w:id="16" w:author="Qualcomm" w:date="2020-04-01T15:49: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Dynamic</w:t>
                  </w:r>
                  <w:r>
                    <w:rPr>
                      <w:sz w:val="22"/>
                      <w:szCs w:val="22"/>
                    </w:rPr>
                    <w:t xml:space="preserve"> by considering the target MCG as the MCG and the source MCG as the SCG.</w:t>
                  </w:r>
                </w:p>
                <w:p w14:paraId="2CCC6A91" w14:textId="77777777" w:rsidR="00616E2C" w:rsidRDefault="00616E2C">
                  <w:pPr>
                    <w:spacing w:before="0" w:after="0" w:line="240" w:lineRule="auto"/>
                    <w:rPr>
                      <w:sz w:val="22"/>
                      <w:szCs w:val="22"/>
                    </w:rPr>
                  </w:pPr>
                </w:p>
                <w:p w14:paraId="3921056F" w14:textId="77777777" w:rsidR="00616E2C" w:rsidRDefault="00CD6CAA">
                  <w:pPr>
                    <w:spacing w:before="0" w:after="0" w:line="240" w:lineRule="auto"/>
                    <w:rPr>
                      <w:sz w:val="22"/>
                      <w:szCs w:val="22"/>
                    </w:rPr>
                  </w:pPr>
                  <w:r>
                    <w:rPr>
                      <w:sz w:val="22"/>
                      <w:szCs w:val="22"/>
                    </w:rPr>
                    <w:t xml:space="preserve">If </w:t>
                  </w:r>
                </w:p>
                <w:p w14:paraId="42DA351D" w14:textId="77777777" w:rsidR="00616E2C" w:rsidRDefault="00CD6CAA">
                  <w:pPr>
                    <w:pStyle w:val="B1"/>
                    <w:spacing w:before="0" w:after="0" w:line="240" w:lineRule="auto"/>
                    <w:ind w:left="560" w:hanging="276"/>
                    <w:rPr>
                      <w:sz w:val="22"/>
                      <w:szCs w:val="22"/>
                    </w:rPr>
                  </w:pPr>
                  <w:r>
                    <w:rPr>
                      <w:sz w:val="22"/>
                      <w:szCs w:val="22"/>
                    </w:rPr>
                    <w:t>-</w:t>
                  </w:r>
                  <w:r>
                    <w:rPr>
                      <w:sz w:val="22"/>
                      <w:szCs w:val="22"/>
                    </w:rPr>
                    <w:tab/>
                    <w:t xml:space="preserve">the UE does not provide </w:t>
                  </w:r>
                  <w:proofErr w:type="spellStart"/>
                  <w:r>
                    <w:rPr>
                      <w:bCs/>
                      <w:i/>
                      <w:iCs/>
                      <w:sz w:val="22"/>
                      <w:szCs w:val="22"/>
                      <w:lang w:eastAsia="ko-KR"/>
                    </w:rPr>
                    <w:t>UplinkPowerSharingDAPS</w:t>
                  </w:r>
                  <w:proofErr w:type="spellEnd"/>
                  <w:r>
                    <w:rPr>
                      <w:bCs/>
                      <w:i/>
                      <w:iCs/>
                      <w:sz w:val="22"/>
                      <w:szCs w:val="22"/>
                      <w:lang w:eastAsia="ko-KR"/>
                    </w:rPr>
                    <w:t>-HO,</w:t>
                  </w:r>
                  <w:r>
                    <w:rPr>
                      <w:bCs/>
                      <w:sz w:val="22"/>
                      <w:szCs w:val="22"/>
                      <w:lang w:eastAsia="ko-KR"/>
                    </w:rPr>
                    <w:t xml:space="preserve"> </w:t>
                  </w:r>
                  <w:ins w:id="17" w:author="Qualcomm" w:date="2020-04-21T11:15:00Z">
                    <w:r>
                      <w:rPr>
                        <w:bCs/>
                        <w:sz w:val="22"/>
                        <w:szCs w:val="22"/>
                        <w:lang w:eastAsia="ko-KR"/>
                      </w:rPr>
                      <w:t xml:space="preserve">or is not provided </w:t>
                    </w:r>
                  </w:ins>
                  <w:proofErr w:type="spellStart"/>
                  <w:ins w:id="18" w:author="Qualcomm" w:date="2020-04-21T11:16:00Z">
                    <w:r>
                      <w:rPr>
                        <w:bCs/>
                        <w:i/>
                        <w:iCs/>
                        <w:sz w:val="22"/>
                        <w:szCs w:val="22"/>
                        <w:lang w:eastAsia="ko-KR"/>
                      </w:rPr>
                      <w:t>UplinkPowerSharingDAPS</w:t>
                    </w:r>
                    <w:proofErr w:type="spellEnd"/>
                    <w:r>
                      <w:rPr>
                        <w:bCs/>
                        <w:i/>
                        <w:iCs/>
                        <w:sz w:val="22"/>
                        <w:szCs w:val="22"/>
                        <w:lang w:eastAsia="ko-KR"/>
                      </w:rPr>
                      <w:t>-HO-mode</w:t>
                    </w:r>
                  </w:ins>
                  <w:r>
                    <w:rPr>
                      <w:sz w:val="22"/>
                      <w:szCs w:val="22"/>
                    </w:rPr>
                    <w:t>,</w:t>
                  </w:r>
                  <w:ins w:id="19" w:author="Qualcomm" w:date="2020-04-21T11:16:00Z">
                    <w:r>
                      <w:rPr>
                        <w:sz w:val="22"/>
                        <w:szCs w:val="22"/>
                      </w:rPr>
                      <w:t xml:space="preserve"> or is provided </w:t>
                    </w:r>
                  </w:ins>
                  <w:proofErr w:type="spellStart"/>
                  <w:ins w:id="20" w:author="Qualcomm" w:date="2020-04-21T11:17:00Z">
                    <w:r>
                      <w:rPr>
                        <w:bCs/>
                        <w:i/>
                        <w:iCs/>
                        <w:sz w:val="22"/>
                        <w:szCs w:val="22"/>
                        <w:lang w:eastAsia="ko-KR"/>
                      </w:rPr>
                      <w:t>UplinkPowerSharingDAPS</w:t>
                    </w:r>
                    <w:proofErr w:type="spellEnd"/>
                    <w:r>
                      <w:rPr>
                        <w:bCs/>
                        <w:i/>
                        <w:iCs/>
                        <w:sz w:val="22"/>
                        <w:szCs w:val="22"/>
                        <w:lang w:eastAsia="ko-KR"/>
                      </w:rPr>
                      <w:t>-HO-mode</w:t>
                    </w:r>
                  </w:ins>
                  <w:r>
                    <w:rPr>
                      <w:sz w:val="22"/>
                      <w:szCs w:val="22"/>
                    </w:rPr>
                    <w:t xml:space="preserve"> </w:t>
                  </w:r>
                  <w:ins w:id="21" w:author="Qualcomm" w:date="2020-04-21T11:20:00Z">
                    <w:r>
                      <w:rPr>
                        <w:sz w:val="22"/>
                        <w:szCs w:val="22"/>
                      </w:rPr>
                      <w:t xml:space="preserve">different from </w:t>
                    </w:r>
                    <w:proofErr w:type="spellStart"/>
                    <w:r>
                      <w:rPr>
                        <w:bCs/>
                        <w:i/>
                        <w:iCs/>
                        <w:sz w:val="22"/>
                        <w:szCs w:val="22"/>
                        <w:lang w:eastAsia="ko-KR"/>
                      </w:rPr>
                      <w:t>UplinkPowerSharingDAPS</w:t>
                    </w:r>
                    <w:proofErr w:type="spellEnd"/>
                    <w:r>
                      <w:rPr>
                        <w:bCs/>
                        <w:i/>
                        <w:iCs/>
                        <w:sz w:val="22"/>
                        <w:szCs w:val="22"/>
                        <w:lang w:eastAsia="ko-KR"/>
                      </w:rPr>
                      <w:t>-HO</w:t>
                    </w:r>
                  </w:ins>
                  <w:ins w:id="22" w:author="Qualcomm" w:date="2020-04-21T11:17:00Z">
                    <w:r>
                      <w:rPr>
                        <w:sz w:val="22"/>
                        <w:szCs w:val="22"/>
                      </w:rPr>
                      <w:t xml:space="preserve"> </w:t>
                    </w:r>
                  </w:ins>
                  <w:ins w:id="23" w:author="Qualcomm" w:date="2020-04-21T11:21:00Z">
                    <w:r>
                      <w:rPr>
                        <w:sz w:val="22"/>
                        <w:szCs w:val="22"/>
                      </w:rPr>
                      <w:t>that the UE provides,</w:t>
                    </w:r>
                  </w:ins>
                  <w:ins w:id="24" w:author="Qualcomm" w:date="2020-04-21T11:17:00Z">
                    <w:r>
                      <w:rPr>
                        <w:sz w:val="22"/>
                        <w:szCs w:val="22"/>
                      </w:rPr>
                      <w:t xml:space="preserve"> </w:t>
                    </w:r>
                  </w:ins>
                  <w:r>
                    <w:rPr>
                      <w:sz w:val="22"/>
                      <w:szCs w:val="22"/>
                    </w:rPr>
                    <w:t xml:space="preserve">and </w:t>
                  </w:r>
                </w:p>
                <w:p w14:paraId="48345F71" w14:textId="77777777" w:rsidR="00616E2C" w:rsidRDefault="00CD6CAA">
                  <w:pPr>
                    <w:pStyle w:val="B1"/>
                    <w:spacing w:before="0" w:after="0" w:line="240" w:lineRule="auto"/>
                    <w:ind w:left="560" w:hanging="276"/>
                    <w:rPr>
                      <w:sz w:val="22"/>
                      <w:szCs w:val="22"/>
                    </w:rPr>
                  </w:pPr>
                  <w:r>
                    <w:rPr>
                      <w:sz w:val="22"/>
                      <w:szCs w:val="22"/>
                    </w:rPr>
                    <w:lastRenderedPageBreak/>
                    <w:t>-</w:t>
                  </w:r>
                  <w:r>
                    <w:rPr>
                      <w:sz w:val="22"/>
                      <w:szCs w:val="22"/>
                    </w:rPr>
                    <w:tab/>
                    <w:t>UE transmissions on the target cell and the source cell</w:t>
                  </w:r>
                  <w:del w:id="25" w:author="Qualcomm" w:date="2020-04-21T11:28:00Z">
                    <w:r>
                      <w:rPr>
                        <w:sz w:val="22"/>
                        <w:szCs w:val="22"/>
                      </w:rPr>
                      <w:delText xml:space="preserve"> overlap</w:delText>
                    </w:r>
                  </w:del>
                  <w:r>
                    <w:rPr>
                      <w:sz w:val="22"/>
                      <w:szCs w:val="22"/>
                    </w:rPr>
                    <w:t xml:space="preserve"> </w:t>
                  </w:r>
                  <w:ins w:id="26" w:author="Qualcomm" w:date="2020-04-21T11:28:00Z">
                    <w:r>
                      <w:rPr>
                        <w:sz w:val="22"/>
                        <w:szCs w:val="22"/>
                      </w:rPr>
                      <w:t xml:space="preserve">are </w:t>
                    </w:r>
                  </w:ins>
                  <w:ins w:id="27" w:author="Qualcomm" w:date="2020-04-21T11:27:00Z">
                    <w:r>
                      <w:rPr>
                        <w:sz w:val="22"/>
                        <w:szCs w:val="22"/>
                      </w:rPr>
                      <w:t xml:space="preserve">in </w:t>
                    </w:r>
                  </w:ins>
                  <w:ins w:id="28" w:author="Qualcomm" w:date="2020-04-21T11:28:00Z">
                    <w:r>
                      <w:rPr>
                        <w:sz w:val="22"/>
                        <w:szCs w:val="22"/>
                      </w:rPr>
                      <w:t xml:space="preserve">overlapping </w:t>
                    </w:r>
                  </w:ins>
                  <w:ins w:id="29" w:author="Qualcomm" w:date="2020-04-21T11:27:00Z">
                    <w:r>
                      <w:rPr>
                        <w:sz w:val="22"/>
                        <w:szCs w:val="22"/>
                      </w:rPr>
                      <w:t>time resources</w:t>
                    </w:r>
                  </w:ins>
                </w:p>
                <w:p w14:paraId="1C3E5DF3" w14:textId="77777777" w:rsidR="00616E2C" w:rsidRDefault="00CD6CAA">
                  <w:pPr>
                    <w:spacing w:before="0" w:after="0" w:line="240" w:lineRule="auto"/>
                    <w:rPr>
                      <w:sz w:val="22"/>
                      <w:szCs w:val="22"/>
                    </w:rPr>
                  </w:pPr>
                  <w:r>
                    <w:rPr>
                      <w:sz w:val="22"/>
                      <w:szCs w:val="22"/>
                    </w:rPr>
                    <w:t>the UE transmits only on the target cell.</w:t>
                  </w:r>
                </w:p>
                <w:p w14:paraId="1FA6FC56" w14:textId="77777777" w:rsidR="00616E2C" w:rsidRDefault="00616E2C">
                  <w:pPr>
                    <w:spacing w:before="0" w:after="0" w:line="240" w:lineRule="auto"/>
                    <w:rPr>
                      <w:sz w:val="22"/>
                      <w:szCs w:val="22"/>
                    </w:rPr>
                  </w:pPr>
                </w:p>
                <w:p w14:paraId="642B268A" w14:textId="77777777" w:rsidR="00616E2C" w:rsidRDefault="00CD6CAA">
                  <w:pPr>
                    <w:spacing w:before="0" w:after="0" w:line="240" w:lineRule="auto"/>
                    <w:rPr>
                      <w:sz w:val="22"/>
                      <w:szCs w:val="22"/>
                    </w:rPr>
                  </w:pPr>
                  <w:r>
                    <w:rPr>
                      <w:sz w:val="22"/>
                      <w:szCs w:val="22"/>
                    </w:rPr>
                    <w:t xml:space="preserve">If </w:t>
                  </w:r>
                </w:p>
                <w:p w14:paraId="667257EB" w14:textId="77777777" w:rsidR="00616E2C" w:rsidRDefault="00CD6CAA">
                  <w:pPr>
                    <w:pStyle w:val="B1"/>
                    <w:spacing w:before="0" w:after="0" w:line="240" w:lineRule="auto"/>
                    <w:ind w:left="560" w:hanging="276"/>
                    <w:rPr>
                      <w:sz w:val="22"/>
                      <w:szCs w:val="22"/>
                    </w:rPr>
                  </w:pPr>
                  <w:r>
                    <w:rPr>
                      <w:sz w:val="22"/>
                      <w:szCs w:val="22"/>
                    </w:rPr>
                    <w:t xml:space="preserve">-   the UE </w:t>
                  </w:r>
                  <w:del w:id="30" w:author="Qualcomm" w:date="2020-04-21T11:31:00Z">
                    <w:r>
                      <w:rPr>
                        <w:sz w:val="22"/>
                        <w:szCs w:val="22"/>
                      </w:rPr>
                      <w:delText xml:space="preserve">does not </w:delText>
                    </w:r>
                  </w:del>
                  <w:r>
                    <w:rPr>
                      <w:sz w:val="22"/>
                      <w:szCs w:val="22"/>
                    </w:rPr>
                    <w:t>provide</w:t>
                  </w:r>
                  <w:ins w:id="31"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4BA3BFC4"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6400A388" w14:textId="77777777" w:rsidR="00616E2C" w:rsidRDefault="00CD6CAA">
                  <w:pPr>
                    <w:spacing w:before="0" w:after="0" w:line="240" w:lineRule="auto"/>
                    <w:rPr>
                      <w:sz w:val="22"/>
                      <w:szCs w:val="22"/>
                    </w:rPr>
                  </w:pPr>
                  <w:r>
                    <w:rPr>
                      <w:sz w:val="22"/>
                      <w:szCs w:val="22"/>
                    </w:rPr>
                    <w:t xml:space="preserve">the UE transmits only on the target cell </w:t>
                  </w:r>
                </w:p>
                <w:p w14:paraId="078E96BD" w14:textId="77777777" w:rsidR="00616E2C" w:rsidRDefault="00CD6CA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t>&lt;unchanged text omitted&gt;</w:t>
                  </w:r>
                </w:p>
              </w:tc>
            </w:tr>
          </w:tbl>
          <w:p w14:paraId="2EF93418" w14:textId="77777777" w:rsidR="00616E2C" w:rsidRDefault="00616E2C">
            <w:pPr>
              <w:pStyle w:val="BodyText"/>
              <w:spacing w:before="0" w:after="0" w:line="240" w:lineRule="auto"/>
              <w:rPr>
                <w:rFonts w:ascii="Times New Roman" w:hAnsi="Times New Roman"/>
                <w:sz w:val="22"/>
                <w:szCs w:val="22"/>
                <w:lang w:eastAsia="zh-CN"/>
              </w:rPr>
            </w:pPr>
          </w:p>
          <w:p w14:paraId="29504194"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1F813983" w14:textId="77777777">
        <w:trPr>
          <w:trHeight w:val="761"/>
        </w:trPr>
        <w:tc>
          <w:tcPr>
            <w:tcW w:w="1877" w:type="dxa"/>
          </w:tcPr>
          <w:p w14:paraId="587D44C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44" w:type="dxa"/>
          </w:tcPr>
          <w:p w14:paraId="58C3EB9E"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Quick question on the proposed TP from Qualcomm (above).</w:t>
            </w:r>
          </w:p>
          <w:p w14:paraId="6F32F31F" w14:textId="77777777" w:rsidR="00616E2C" w:rsidRDefault="00616E2C">
            <w:pPr>
              <w:pStyle w:val="BodyText"/>
              <w:spacing w:before="0" w:after="0" w:line="240" w:lineRule="auto"/>
              <w:rPr>
                <w:rFonts w:ascii="Times New Roman" w:hAnsi="Times New Roman"/>
                <w:sz w:val="22"/>
                <w:szCs w:val="22"/>
                <w:lang w:eastAsia="zh-CN"/>
              </w:rPr>
            </w:pPr>
          </w:p>
          <w:p w14:paraId="10A5ED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last text seems to be bit strange.</w:t>
            </w:r>
          </w:p>
          <w:p w14:paraId="4898811D" w14:textId="77777777" w:rsidR="00616E2C" w:rsidRDefault="00CD6CAA">
            <w:pPr>
              <w:spacing w:before="0" w:after="0" w:line="240" w:lineRule="auto"/>
              <w:rPr>
                <w:sz w:val="22"/>
                <w:szCs w:val="22"/>
              </w:rPr>
            </w:pPr>
            <w:r>
              <w:rPr>
                <w:sz w:val="22"/>
                <w:szCs w:val="22"/>
                <w:lang w:eastAsia="zh-CN"/>
              </w:rPr>
              <w:t>“</w:t>
            </w:r>
            <w:r>
              <w:rPr>
                <w:sz w:val="22"/>
                <w:szCs w:val="22"/>
              </w:rPr>
              <w:t xml:space="preserve">If </w:t>
            </w:r>
          </w:p>
          <w:p w14:paraId="1D9E0569" w14:textId="77777777" w:rsidR="00616E2C" w:rsidRDefault="00CD6CAA">
            <w:pPr>
              <w:pStyle w:val="B1"/>
              <w:spacing w:before="0" w:after="0" w:line="240" w:lineRule="auto"/>
              <w:ind w:left="560" w:hanging="276"/>
              <w:rPr>
                <w:sz w:val="22"/>
                <w:szCs w:val="22"/>
              </w:rPr>
            </w:pPr>
            <w:r>
              <w:rPr>
                <w:sz w:val="22"/>
                <w:szCs w:val="22"/>
              </w:rPr>
              <w:t xml:space="preserve">-   the UE </w:t>
            </w:r>
            <w:del w:id="32" w:author="Qualcomm" w:date="2020-04-21T11:31:00Z">
              <w:r>
                <w:rPr>
                  <w:sz w:val="22"/>
                  <w:szCs w:val="22"/>
                </w:rPr>
                <w:delText xml:space="preserve">does not </w:delText>
              </w:r>
            </w:del>
            <w:r>
              <w:rPr>
                <w:sz w:val="22"/>
                <w:szCs w:val="22"/>
              </w:rPr>
              <w:t>provide</w:t>
            </w:r>
            <w:ins w:id="33"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524258BF"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56537BCA"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the UE transmits only on the target cell”</w:t>
            </w:r>
          </w:p>
          <w:p w14:paraId="5BC0DD81" w14:textId="77777777" w:rsidR="00616E2C" w:rsidRDefault="00616E2C">
            <w:pPr>
              <w:pStyle w:val="BodyText"/>
              <w:spacing w:before="0" w:after="0" w:line="240" w:lineRule="auto"/>
              <w:rPr>
                <w:rFonts w:ascii="Times New Roman" w:hAnsi="Times New Roman"/>
                <w:sz w:val="22"/>
                <w:szCs w:val="22"/>
              </w:rPr>
            </w:pPr>
          </w:p>
          <w:p w14:paraId="10FE9800"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This states that if the UE has indicated a capability and transmissions overlap, then it should only transmit on the target cell (</w:t>
            </w:r>
            <w:proofErr w:type="spellStart"/>
            <w:r>
              <w:rPr>
                <w:rFonts w:ascii="Times New Roman" w:hAnsi="Times New Roman"/>
                <w:sz w:val="22"/>
                <w:szCs w:val="22"/>
              </w:rPr>
              <w:t>regardsless</w:t>
            </w:r>
            <w:proofErr w:type="spellEnd"/>
            <w:r>
              <w:rPr>
                <w:rFonts w:ascii="Times New Roman" w:hAnsi="Times New Roman"/>
                <w:sz w:val="22"/>
                <w:szCs w:val="22"/>
              </w:rPr>
              <w:t xml:space="preserve"> of anything else). I think this may be updated similarly to what Apple suggested.</w:t>
            </w:r>
          </w:p>
          <w:p w14:paraId="1219EE53" w14:textId="77777777" w:rsidR="00616E2C" w:rsidRDefault="00616E2C">
            <w:pPr>
              <w:pStyle w:val="BodyText"/>
              <w:spacing w:before="0" w:after="0" w:line="240" w:lineRule="auto"/>
              <w:rPr>
                <w:rFonts w:ascii="Times New Roman" w:hAnsi="Times New Roman"/>
                <w:sz w:val="22"/>
                <w:szCs w:val="22"/>
                <w:lang w:eastAsia="zh-CN"/>
              </w:rPr>
            </w:pPr>
          </w:p>
          <w:p w14:paraId="07D8B415"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5324AD07" w14:textId="77777777">
        <w:trPr>
          <w:trHeight w:val="761"/>
        </w:trPr>
        <w:tc>
          <w:tcPr>
            <w:tcW w:w="1877" w:type="dxa"/>
          </w:tcPr>
          <w:p w14:paraId="3B880CB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14:paraId="6D5B9B5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the suggested TP from Qualcomm’s input. (above or modified version in the follow-up email).</w:t>
            </w:r>
          </w:p>
          <w:p w14:paraId="6E627B6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Qualcomm’s clarification about “intra-frequency and intra-band”, we think it is clear that </w:t>
            </w:r>
            <w:r>
              <w:rPr>
                <w:rFonts w:ascii="Times New Roman" w:hAnsi="Times New Roman"/>
                <w:sz w:val="22"/>
                <w:szCs w:val="22"/>
              </w:rPr>
              <w:t>“</w:t>
            </w:r>
            <w:r>
              <w:rPr>
                <w:rFonts w:ascii="Times New Roman" w:hAnsi="Times New Roman"/>
                <w:sz w:val="22"/>
                <w:szCs w:val="22"/>
                <w:lang w:eastAsia="zh-CN"/>
              </w:rPr>
              <w:t>intra-frequency and intra-band” means intra-frequency case only. And “intra-band” can be removed in the text Qualcomm refers to.</w:t>
            </w:r>
          </w:p>
        </w:tc>
      </w:tr>
      <w:tr w:rsidR="00616E2C" w14:paraId="11579348" w14:textId="77777777">
        <w:trPr>
          <w:trHeight w:val="761"/>
        </w:trPr>
        <w:tc>
          <w:tcPr>
            <w:tcW w:w="1877" w:type="dxa"/>
          </w:tcPr>
          <w:p w14:paraId="410ECF9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ZTE</w:t>
            </w:r>
          </w:p>
        </w:tc>
        <w:tc>
          <w:tcPr>
            <w:tcW w:w="8044" w:type="dxa"/>
          </w:tcPr>
          <w:p w14:paraId="703DC856"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w:t>
            </w:r>
            <w:proofErr w:type="spellStart"/>
            <w:r>
              <w:rPr>
                <w:rFonts w:ascii="Times New Roman" w:hAnsi="Times New Roman"/>
                <w:sz w:val="22"/>
                <w:szCs w:val="22"/>
                <w:lang w:eastAsia="zh-CN"/>
              </w:rPr>
              <w:t>Apples’s</w:t>
            </w:r>
            <w:proofErr w:type="spellEnd"/>
            <w:r>
              <w:rPr>
                <w:rFonts w:ascii="Times New Roman" w:hAnsi="Times New Roman"/>
                <w:sz w:val="22"/>
                <w:szCs w:val="22"/>
                <w:lang w:eastAsia="zh-CN"/>
              </w:rPr>
              <w:t xml:space="preserve"> TP.</w:t>
            </w:r>
          </w:p>
          <w:p w14:paraId="0D3B8335" w14:textId="77777777" w:rsidR="00616E2C" w:rsidRDefault="00616E2C">
            <w:pPr>
              <w:pStyle w:val="BodyText"/>
              <w:spacing w:before="0" w:after="0" w:line="240" w:lineRule="auto"/>
              <w:rPr>
                <w:rFonts w:ascii="Times New Roman" w:hAnsi="Times New Roman"/>
                <w:sz w:val="22"/>
                <w:szCs w:val="22"/>
                <w:lang w:eastAsia="zh-CN"/>
              </w:rPr>
            </w:pPr>
          </w:p>
          <w:p w14:paraId="3F25346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616E2C" w14:paraId="07A5F84C" w14:textId="77777777">
        <w:trPr>
          <w:trHeight w:val="761"/>
        </w:trPr>
        <w:tc>
          <w:tcPr>
            <w:tcW w:w="1877" w:type="dxa"/>
          </w:tcPr>
          <w:p w14:paraId="67B9F86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647BCA6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Like noted in our paper, the principle should be that the UE behavior should be dependent on the network configuration and not vice versa. Of course if UE does not support certain functionality, network should not configure such functionality for the UE. </w:t>
            </w:r>
          </w:p>
          <w:p w14:paraId="7C0FDD3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616E2C" w14:paraId="6BAA5379" w14:textId="77777777">
        <w:trPr>
          <w:trHeight w:val="761"/>
        </w:trPr>
        <w:tc>
          <w:tcPr>
            <w:tcW w:w="1877" w:type="dxa"/>
          </w:tcPr>
          <w:p w14:paraId="05333E6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44" w:type="dxa"/>
          </w:tcPr>
          <w:p w14:paraId="19EC9649"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hAnsi="Times New Roman"/>
                <w:sz w:val="22"/>
                <w:szCs w:val="22"/>
                <w:lang w:eastAsia="zh-CN"/>
              </w:rPr>
              <w:t>After reading through all the agreements, we find QC’s proposal most clear and match current RAN1 agreements</w:t>
            </w:r>
            <w:r>
              <w:rPr>
                <w:rFonts w:ascii="Times New Roman" w:eastAsia="PMingLiU" w:hAnsi="Times New Roman"/>
                <w:sz w:val="22"/>
                <w:szCs w:val="22"/>
                <w:lang w:eastAsia="zh-TW"/>
              </w:rPr>
              <w:t xml:space="preserve">, so </w:t>
            </w:r>
            <w:r>
              <w:rPr>
                <w:rFonts w:ascii="Times New Roman" w:eastAsia="PMingLiU" w:hAnsi="Times New Roman"/>
                <w:b/>
                <w:sz w:val="22"/>
                <w:szCs w:val="22"/>
                <w:lang w:eastAsia="zh-TW"/>
              </w:rPr>
              <w:t>we support QC’s suggested TP</w:t>
            </w:r>
            <w:r>
              <w:rPr>
                <w:rFonts w:ascii="Times New Roman" w:eastAsia="PMingLiU" w:hAnsi="Times New Roman"/>
                <w:sz w:val="22"/>
                <w:szCs w:val="22"/>
                <w:lang w:eastAsia="zh-TW"/>
              </w:rPr>
              <w:t>. One small suggestion is that we can do the following change:</w:t>
            </w:r>
          </w:p>
          <w:p w14:paraId="244E24D8"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eastAsia="PMingLiU"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C950219" wp14:editId="3B7E3B05">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ln>
                            </wps:spPr>
                            <wps:txb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proofErr w:type="spellStart"/>
                                  <w:r>
                                    <w:rPr>
                                      <w:i/>
                                      <w:iCs/>
                                    </w:rPr>
                                    <w:t>UplinkPowerSharingDAPS</w:t>
                                  </w:r>
                                  <w:proofErr w:type="spellEnd"/>
                                  <w:r>
                                    <w:rPr>
                                      <w:i/>
                                      <w:iCs/>
                                    </w:rPr>
                                    <w:t>-HO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proofErr w:type="spellStart"/>
                                  <w:r>
                                    <w:rPr>
                                      <w:strike/>
                                      <w:color w:val="FF0000"/>
                                    </w:rPr>
                                    <w:t>overlap</w:t>
                                  </w:r>
                                  <w:r>
                                    <w:rPr>
                                      <w:color w:val="FF0000"/>
                                    </w:rPr>
                                    <w:t>collide</w:t>
                                  </w:r>
                                  <w:proofErr w:type="spellEnd"/>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proofErr w:type="spellStart"/>
                                  <w:r>
                                    <w:rPr>
                                      <w:strike/>
                                      <w:color w:val="FF0000"/>
                                    </w:rPr>
                                    <w:t>overlap</w:t>
                                  </w:r>
                                  <w:r>
                                    <w:rPr>
                                      <w:color w:val="FF0000"/>
                                    </w:rPr>
                                    <w:t>collide</w:t>
                                  </w:r>
                                  <w:proofErr w:type="spellEnd"/>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anchor>
                  </w:drawing>
                </mc:Choice>
                <mc:Fallback>
                  <w:pict>
                    <v:shapetype w14:anchorId="3C950219"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">
                      <v:textbo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proofErr w:type="spellStart"/>
                            <w:r>
                              <w:rPr>
                                <w:i/>
                                <w:iCs/>
                              </w:rPr>
                              <w:t>UplinkPowerSharingDAPS</w:t>
                            </w:r>
                            <w:proofErr w:type="spellEnd"/>
                            <w:r>
                              <w:rPr>
                                <w:i/>
                                <w:iCs/>
                              </w:rPr>
                              <w:t>-HO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proofErr w:type="spellStart"/>
                            <w:r>
                              <w:rPr>
                                <w:strike/>
                                <w:color w:val="FF0000"/>
                              </w:rPr>
                              <w:t>overlap</w:t>
                            </w:r>
                            <w:r>
                              <w:rPr>
                                <w:color w:val="FF0000"/>
                              </w:rPr>
                              <w:t>collide</w:t>
                            </w:r>
                            <w:proofErr w:type="spellEnd"/>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proofErr w:type="spellStart"/>
                            <w:r>
                              <w:rPr>
                                <w:strike/>
                                <w:color w:val="FF0000"/>
                              </w:rPr>
                              <w:t>overlap</w:t>
                            </w:r>
                            <w:r>
                              <w:rPr>
                                <w:color w:val="FF0000"/>
                              </w:rPr>
                              <w:t>collide</w:t>
                            </w:r>
                            <w:proofErr w:type="spellEnd"/>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64E84064" w14:textId="77777777" w:rsidR="00616E2C" w:rsidRDefault="00CD6CAA">
            <w:pPr>
              <w:pStyle w:val="B1"/>
              <w:spacing w:before="0" w:after="0" w:line="240" w:lineRule="auto"/>
              <w:ind w:left="0" w:firstLine="0"/>
              <w:rPr>
                <w:rFonts w:eastAsia="PMingLiU"/>
                <w:sz w:val="22"/>
                <w:szCs w:val="22"/>
                <w:lang w:eastAsia="zh-TW"/>
              </w:rPr>
            </w:pPr>
            <w:r>
              <w:rPr>
                <w:rFonts w:eastAsia="PMingLiU"/>
                <w:sz w:val="22"/>
                <w:szCs w:val="22"/>
                <w:lang w:eastAsia="zh-TW"/>
              </w:rPr>
              <w:t>to match the wording in RAN1 #99 agreement:</w:t>
            </w:r>
          </w:p>
          <w:p w14:paraId="3CFB38EF" w14:textId="77777777" w:rsidR="00616E2C" w:rsidRDefault="00CD6CAA">
            <w:pPr>
              <w:spacing w:before="0" w:after="0" w:line="240" w:lineRule="auto"/>
              <w:rPr>
                <w:b/>
                <w:sz w:val="22"/>
                <w:szCs w:val="22"/>
                <w:u w:val="single"/>
                <w:lang w:eastAsia="zh-CN"/>
              </w:rPr>
            </w:pPr>
            <w:r>
              <w:rPr>
                <w:b/>
                <w:sz w:val="22"/>
                <w:szCs w:val="22"/>
                <w:highlight w:val="green"/>
                <w:u w:val="single"/>
                <w:lang w:eastAsia="zh-CN"/>
              </w:rPr>
              <w:t>Agreement:</w:t>
            </w:r>
          </w:p>
          <w:p w14:paraId="0CC4054A" w14:textId="77777777" w:rsidR="00616E2C" w:rsidRDefault="00CD6CAA">
            <w:pPr>
              <w:pStyle w:val="ListParagraph"/>
              <w:numPr>
                <w:ilvl w:val="0"/>
                <w:numId w:val="8"/>
              </w:numPr>
              <w:spacing w:before="0" w:line="240" w:lineRule="auto"/>
              <w:ind w:left="360"/>
              <w:rPr>
                <w:rFonts w:ascii="Times New Roman" w:hAnsi="Times New Roman"/>
                <w:bCs/>
                <w:iCs/>
                <w:lang w:eastAsia="zh-CN"/>
              </w:rPr>
            </w:pPr>
            <w:r>
              <w:rPr>
                <w:rFonts w:ascii="Times New Roman" w:hAnsi="Times New Roman"/>
                <w:bCs/>
                <w:iCs/>
              </w:rPr>
              <w:t>Confirm WA from RAN1 #98bis on UL transmission of signals/channels for DAPS HO with the following changes:</w:t>
            </w:r>
          </w:p>
          <w:p w14:paraId="570BA0E7" w14:textId="77777777" w:rsidR="00616E2C" w:rsidRDefault="00CD6CAA">
            <w:pPr>
              <w:pStyle w:val="ListParagraph"/>
              <w:numPr>
                <w:ilvl w:val="1"/>
                <w:numId w:val="8"/>
              </w:numPr>
              <w:spacing w:before="0" w:line="240" w:lineRule="auto"/>
              <w:ind w:left="1080"/>
              <w:rPr>
                <w:rFonts w:ascii="Times New Roman" w:hAnsi="Times New Roman"/>
                <w:lang w:eastAsia="zh-CN"/>
              </w:rPr>
            </w:pPr>
            <w:r>
              <w:rPr>
                <w:rFonts w:ascii="Times New Roman" w:hAnsi="Times New Roman"/>
                <w:lang w:eastAsia="zh-CN"/>
              </w:rPr>
              <w:t>Collision (in above) is defined for the following cases:</w:t>
            </w:r>
          </w:p>
          <w:p w14:paraId="7428A085" w14:textId="77777777" w:rsidR="00616E2C" w:rsidRDefault="00CD6CAA">
            <w:pPr>
              <w:pStyle w:val="ListParagraph"/>
              <w:numPr>
                <w:ilvl w:val="2"/>
                <w:numId w:val="8"/>
              </w:numPr>
              <w:spacing w:before="0" w:line="240" w:lineRule="auto"/>
              <w:ind w:left="1800"/>
              <w:rPr>
                <w:rFonts w:ascii="Times New Roman" w:hAnsi="Times New Roman"/>
                <w:bCs/>
                <w:iCs/>
              </w:rPr>
            </w:pPr>
            <w:r>
              <w:rPr>
                <w:rFonts w:ascii="Times New Roman" w:hAnsi="Times New Roman"/>
                <w:lang w:eastAsia="zh-CN"/>
              </w:rPr>
              <w:t>physical time resources for UL channel/signals partially or fully overlap for the intra-frequency intra-band scenario.</w:t>
            </w:r>
          </w:p>
          <w:p w14:paraId="55A31004" w14:textId="77777777" w:rsidR="00616E2C" w:rsidRDefault="00CD6CAA">
            <w:pPr>
              <w:pStyle w:val="ListParagraph"/>
              <w:numPr>
                <w:ilvl w:val="2"/>
                <w:numId w:val="8"/>
              </w:numPr>
              <w:spacing w:before="0" w:line="240" w:lineRule="auto"/>
              <w:ind w:left="1800"/>
              <w:rPr>
                <w:rFonts w:ascii="Times New Roman" w:hAnsi="Times New Roman"/>
                <w:lang w:eastAsia="zh-CN"/>
              </w:rPr>
            </w:pPr>
            <w:r>
              <w:rPr>
                <w:rFonts w:ascii="Times New Roman" w:hAnsi="Times New Roman"/>
                <w:lang w:eastAsia="zh-CN"/>
              </w:rPr>
              <w:t>physical time and frequency resources for UL channel/signals partially or fully overlap in time and frequency for any other scenario.</w:t>
            </w:r>
          </w:p>
        </w:tc>
      </w:tr>
    </w:tbl>
    <w:p w14:paraId="005149FD" w14:textId="77777777" w:rsidR="00616E2C" w:rsidRDefault="00616E2C">
      <w:pPr>
        <w:pStyle w:val="BodyText"/>
        <w:spacing w:after="0"/>
        <w:rPr>
          <w:rFonts w:ascii="Times New Roman" w:hAnsi="Times New Roman"/>
          <w:sz w:val="22"/>
          <w:szCs w:val="22"/>
          <w:lang w:eastAsia="zh-CN"/>
        </w:rPr>
      </w:pPr>
    </w:p>
    <w:p w14:paraId="49901A4B" w14:textId="77777777" w:rsidR="00616E2C" w:rsidRDefault="00616E2C">
      <w:pPr>
        <w:pStyle w:val="BodyText"/>
        <w:spacing w:after="0"/>
        <w:rPr>
          <w:rFonts w:ascii="Times New Roman" w:hAnsi="Times New Roman"/>
          <w:sz w:val="22"/>
          <w:szCs w:val="22"/>
          <w:lang w:eastAsia="zh-CN"/>
        </w:rPr>
      </w:pPr>
    </w:p>
    <w:p w14:paraId="384D8F9B"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128B05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seemed to be generally well aligned in views.</w:t>
      </w:r>
    </w:p>
    <w:p w14:paraId="7A6A50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slight difference in views is whether the configured power sharing mode has any dependency on reported UE capability for power sharing.</w:t>
      </w:r>
    </w:p>
    <w:p w14:paraId="5BAAC5A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FL suggest agreeing on the common principles and iron out the exact TP.</w:t>
      </w:r>
    </w:p>
    <w:p w14:paraId="416E6BC5"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behavior for error cases, with the assumption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not configure power sharing modes that the UE does not support (or did not indicate altogether)</w:t>
      </w:r>
    </w:p>
    <w:p w14:paraId="442929F3" w14:textId="77777777" w:rsidR="00616E2C" w:rsidRDefault="00616E2C">
      <w:pPr>
        <w:pStyle w:val="BodyText"/>
        <w:spacing w:after="0"/>
        <w:rPr>
          <w:rFonts w:ascii="Times New Roman" w:hAnsi="Times New Roman"/>
          <w:sz w:val="22"/>
          <w:szCs w:val="22"/>
          <w:lang w:eastAsia="zh-CN"/>
        </w:rPr>
      </w:pPr>
    </w:p>
    <w:p w14:paraId="7A3B30C1" w14:textId="77777777" w:rsidR="00616E2C" w:rsidRDefault="00616E2C">
      <w:pPr>
        <w:pStyle w:val="BodyText"/>
        <w:spacing w:after="0"/>
        <w:rPr>
          <w:rFonts w:ascii="Times New Roman" w:hAnsi="Times New Roman"/>
          <w:sz w:val="22"/>
          <w:szCs w:val="22"/>
          <w:lang w:eastAsia="zh-CN"/>
        </w:rPr>
      </w:pPr>
    </w:p>
    <w:p w14:paraId="4BCA6861"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2F132C47" w14:textId="77777777" w:rsidR="00616E2C" w:rsidRDefault="00CD6CAA">
      <w:pPr>
        <w:pStyle w:val="BodyText"/>
        <w:numPr>
          <w:ilvl w:val="0"/>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the ability to enable specific power sharing mode for DAPS including enabling no power sharing between target and source MCG (i.e. always drop source cell when overlapping).</w:t>
      </w:r>
    </w:p>
    <w:p w14:paraId="0D966DDF"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F01C1D3"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75B63C" w14:textId="77777777" w:rsidR="00616E2C" w:rsidRDefault="00616E2C">
      <w:pPr>
        <w:pStyle w:val="BodyText"/>
        <w:spacing w:after="0"/>
        <w:rPr>
          <w:rFonts w:ascii="Times New Roman" w:hAnsi="Times New Roman"/>
          <w:sz w:val="22"/>
          <w:szCs w:val="22"/>
          <w:lang w:eastAsia="zh-CN"/>
        </w:rPr>
      </w:pPr>
    </w:p>
    <w:p w14:paraId="7BDCFBED" w14:textId="77777777" w:rsidR="00616E2C" w:rsidRDefault="00616E2C">
      <w:pPr>
        <w:pStyle w:val="BodyText"/>
        <w:spacing w:after="0"/>
        <w:rPr>
          <w:rFonts w:ascii="Times New Roman" w:hAnsi="Times New Roman"/>
          <w:sz w:val="22"/>
          <w:szCs w:val="22"/>
          <w:lang w:eastAsia="zh-CN"/>
        </w:rPr>
      </w:pPr>
    </w:p>
    <w:p w14:paraId="67B9B505"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 on the above summary and suggested agreement:</w:t>
      </w:r>
    </w:p>
    <w:p w14:paraId="5A627FD2"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6D3FA573" w14:textId="77777777">
        <w:trPr>
          <w:trHeight w:val="165"/>
        </w:trPr>
        <w:tc>
          <w:tcPr>
            <w:tcW w:w="1877" w:type="dxa"/>
            <w:shd w:val="clear" w:color="auto" w:fill="C5E0B3" w:themeFill="accent6" w:themeFillTint="66"/>
          </w:tcPr>
          <w:p w14:paraId="0FCE709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7DC0EC8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72AAA7B1" w14:textId="77777777">
        <w:trPr>
          <w:trHeight w:val="761"/>
        </w:trPr>
        <w:tc>
          <w:tcPr>
            <w:tcW w:w="1877" w:type="dxa"/>
          </w:tcPr>
          <w:p w14:paraId="3DBB30E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514EE43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most of summary and listed agreements above.</w:t>
            </w:r>
          </w:p>
          <w:p w14:paraId="5A958F22" w14:textId="77777777" w:rsidR="00616E2C" w:rsidRDefault="00616E2C" w:rsidP="007D2E75">
            <w:pPr>
              <w:pStyle w:val="BodyText"/>
              <w:spacing w:before="0" w:after="0" w:line="240" w:lineRule="auto"/>
              <w:rPr>
                <w:rFonts w:ascii="Times New Roman" w:hAnsi="Times New Roman"/>
                <w:sz w:val="22"/>
                <w:szCs w:val="22"/>
                <w:lang w:eastAsia="zh-CN"/>
              </w:rPr>
            </w:pPr>
          </w:p>
          <w:p w14:paraId="36A0E8F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However, we suggest to add one additional bullet under the agreements, which seems mostly aligned from companies’ views:</w:t>
            </w:r>
          </w:p>
          <w:p w14:paraId="56151401" w14:textId="77777777" w:rsidR="00616E2C" w:rsidRDefault="00616E2C" w:rsidP="007D2E75">
            <w:pPr>
              <w:pStyle w:val="BodyText"/>
              <w:spacing w:before="0" w:after="0" w:line="240" w:lineRule="auto"/>
              <w:rPr>
                <w:rFonts w:ascii="Times New Roman" w:hAnsi="Times New Roman"/>
                <w:sz w:val="22"/>
                <w:szCs w:val="22"/>
                <w:lang w:eastAsia="zh-CN"/>
              </w:rPr>
            </w:pPr>
          </w:p>
          <w:p w14:paraId="01AD5B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616E2C" w14:paraId="1B890DED" w14:textId="77777777">
        <w:trPr>
          <w:trHeight w:val="761"/>
        </w:trPr>
        <w:tc>
          <w:tcPr>
            <w:tcW w:w="1877" w:type="dxa"/>
          </w:tcPr>
          <w:p w14:paraId="17F0332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74E747B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67B63A0C" w14:textId="77777777" w:rsidR="00616E2C" w:rsidRDefault="00616E2C" w:rsidP="007D2E75">
            <w:pPr>
              <w:pStyle w:val="BodyText"/>
              <w:spacing w:before="0" w:after="0" w:line="240" w:lineRule="auto"/>
              <w:rPr>
                <w:rFonts w:ascii="Times New Roman" w:hAnsi="Times New Roman"/>
                <w:sz w:val="22"/>
                <w:szCs w:val="22"/>
                <w:lang w:eastAsia="zh-CN"/>
              </w:rPr>
            </w:pPr>
          </w:p>
          <w:p w14:paraId="54DDDC2A"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E54101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9FB5F6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67E22A16" w14:textId="77777777">
        <w:trPr>
          <w:trHeight w:val="761"/>
        </w:trPr>
        <w:tc>
          <w:tcPr>
            <w:tcW w:w="1877" w:type="dxa"/>
          </w:tcPr>
          <w:p w14:paraId="73E8067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74C6350" w14:textId="77777777" w:rsidR="00616E2C" w:rsidRDefault="00616E2C" w:rsidP="007D2E75">
            <w:pPr>
              <w:pStyle w:val="BodyText"/>
              <w:spacing w:before="0" w:after="0" w:line="240" w:lineRule="auto"/>
              <w:rPr>
                <w:rFonts w:ascii="Times New Roman" w:hAnsi="Times New Roman"/>
                <w:sz w:val="22"/>
                <w:szCs w:val="22"/>
                <w:lang w:eastAsia="zh-CN"/>
              </w:rPr>
            </w:pPr>
          </w:p>
          <w:p w14:paraId="388ABF8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 I think the discussion will be focusing on the UE with the power sharing capability.</w:t>
            </w:r>
          </w:p>
          <w:p w14:paraId="3DE2016C" w14:textId="77777777" w:rsidR="00616E2C" w:rsidRDefault="00CD6CAA" w:rsidP="007D2E75">
            <w:pPr>
              <w:pStyle w:val="ListParagraph"/>
              <w:numPr>
                <w:ilvl w:val="0"/>
                <w:numId w:val="8"/>
              </w:numPr>
              <w:spacing w:before="0" w:line="240" w:lineRule="auto"/>
              <w:ind w:left="360"/>
              <w:rPr>
                <w:rFonts w:ascii="Times New Roman" w:hAnsi="Times New Roman"/>
                <w:bCs/>
                <w:iCs/>
                <w:sz w:val="18"/>
                <w:szCs w:val="18"/>
              </w:rPr>
            </w:pPr>
            <w:r>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225D573D" w14:textId="77777777" w:rsidR="00616E2C" w:rsidRDefault="00616E2C" w:rsidP="007D2E75">
            <w:pPr>
              <w:pStyle w:val="BodyText"/>
              <w:spacing w:before="0" w:after="0" w:line="240" w:lineRule="auto"/>
              <w:rPr>
                <w:rFonts w:ascii="Times New Roman" w:hAnsi="Times New Roman"/>
                <w:sz w:val="22"/>
                <w:szCs w:val="22"/>
                <w:lang w:eastAsia="zh-CN"/>
              </w:rPr>
            </w:pPr>
          </w:p>
          <w:p w14:paraId="71E892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 on top of Qualcomm’s comments:</w:t>
            </w:r>
          </w:p>
          <w:p w14:paraId="023CD272"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726209E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3622960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333C560" w14:textId="77777777">
        <w:trPr>
          <w:trHeight w:val="761"/>
        </w:trPr>
        <w:tc>
          <w:tcPr>
            <w:tcW w:w="1877" w:type="dxa"/>
          </w:tcPr>
          <w:p w14:paraId="6A7579E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37D1E8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0AE003C4" w14:textId="77777777" w:rsidR="00616E2C" w:rsidRDefault="00616E2C" w:rsidP="007D2E75">
            <w:pPr>
              <w:pStyle w:val="BodyText"/>
              <w:spacing w:before="0" w:after="0" w:line="240" w:lineRule="auto"/>
              <w:rPr>
                <w:rFonts w:ascii="Times New Roman" w:hAnsi="Times New Roman"/>
                <w:sz w:val="22"/>
                <w:szCs w:val="22"/>
                <w:lang w:eastAsia="zh-CN"/>
              </w:rPr>
            </w:pPr>
          </w:p>
          <w:p w14:paraId="4EFD2BA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617F8685" w14:textId="77777777" w:rsidR="00616E2C" w:rsidRDefault="00616E2C" w:rsidP="007D2E75">
            <w:pPr>
              <w:pStyle w:val="BodyText"/>
              <w:spacing w:before="0" w:after="0" w:line="240" w:lineRule="auto"/>
              <w:rPr>
                <w:rFonts w:ascii="Times New Roman" w:hAnsi="Times New Roman"/>
                <w:sz w:val="22"/>
                <w:szCs w:val="22"/>
                <w:lang w:eastAsia="zh-CN"/>
              </w:rPr>
            </w:pPr>
          </w:p>
          <w:p w14:paraId="74587DA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01D9214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w:t>
            </w:r>
            <w:proofErr w:type="spellStart"/>
            <w:r>
              <w:rPr>
                <w:rFonts w:ascii="Times New Roman" w:hAnsi="Times New Roman"/>
                <w:sz w:val="22"/>
                <w:szCs w:val="22"/>
                <w:lang w:eastAsia="zh-CN"/>
              </w:rPr>
              <w:t>thaSt</w:t>
            </w:r>
            <w:proofErr w:type="spellEnd"/>
            <w:r>
              <w:rPr>
                <w:rFonts w:ascii="Times New Roman" w:hAnsi="Times New Roman"/>
                <w:sz w:val="22"/>
                <w:szCs w:val="22"/>
                <w:lang w:eastAsia="zh-CN"/>
              </w:rPr>
              <w:t xml:space="preserve"> the UE indicated support of.</w:t>
            </w:r>
          </w:p>
          <w:p w14:paraId="01DE3780"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w:t>
            </w:r>
            <w:r>
              <w:rPr>
                <w:rFonts w:ascii="Times New Roman" w:hAnsi="Times New Roman"/>
                <w:strike/>
                <w:color w:val="FF0000"/>
                <w:sz w:val="22"/>
                <w:szCs w:val="22"/>
                <w:lang w:eastAsia="zh-CN"/>
              </w:rPr>
              <w:lastRenderedPageBreak/>
              <w:t xml:space="preserve">be </w:t>
            </w:r>
            <w:r>
              <w:rPr>
                <w:rFonts w:ascii="Times New Roman" w:hAnsi="Times New Roman"/>
                <w:color w:val="FF0000"/>
                <w:sz w:val="22"/>
                <w:szCs w:val="22"/>
                <w:lang w:eastAsia="zh-CN"/>
              </w:rPr>
              <w:t>is</w:t>
            </w:r>
            <w:r>
              <w:rPr>
                <w:rFonts w:ascii="Times New Roman" w:hAnsi="Times New Roman"/>
                <w:sz w:val="22"/>
                <w:szCs w:val="22"/>
                <w:lang w:eastAsia="zh-CN"/>
              </w:rPr>
              <w:t xml:space="preserv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4503DE67" w14:textId="77777777" w:rsidR="00616E2C" w:rsidRDefault="00616E2C" w:rsidP="007D2E75">
            <w:pPr>
              <w:pStyle w:val="BodyText"/>
              <w:spacing w:before="0" w:after="0" w:line="240" w:lineRule="auto"/>
              <w:rPr>
                <w:rFonts w:ascii="Times New Roman" w:hAnsi="Times New Roman"/>
                <w:sz w:val="22"/>
                <w:szCs w:val="22"/>
                <w:lang w:eastAsia="zh-CN"/>
              </w:rPr>
            </w:pPr>
          </w:p>
          <w:p w14:paraId="4077E909"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Samsung’s request to add an additional bullet to make a TP regarding UE dropping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it is our understanding that we will first settle on the FL’s suggested agreement, and then we will proceed as per the FL’s recommendation and iron out the TP based on the finalized agreement.</w:t>
            </w:r>
          </w:p>
        </w:tc>
      </w:tr>
      <w:tr w:rsidR="00616E2C" w14:paraId="4FC23C5D" w14:textId="77777777">
        <w:trPr>
          <w:trHeight w:val="761"/>
        </w:trPr>
        <w:tc>
          <w:tcPr>
            <w:tcW w:w="1877" w:type="dxa"/>
          </w:tcPr>
          <w:p w14:paraId="0427DC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08367E3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suggest to add following modifications (</w:t>
            </w:r>
            <w:r>
              <w:rPr>
                <w:rFonts w:ascii="Times New Roman" w:hAnsi="Times New Roman"/>
                <w:b/>
                <w:color w:val="7030A0"/>
                <w:sz w:val="22"/>
                <w:szCs w:val="22"/>
                <w:lang w:eastAsia="zh-CN"/>
              </w:rPr>
              <w:t>in purple</w:t>
            </w:r>
            <w:r>
              <w:rPr>
                <w:rFonts w:ascii="Times New Roman" w:hAnsi="Times New Roman"/>
                <w:sz w:val="22"/>
                <w:szCs w:val="22"/>
                <w:lang w:eastAsia="zh-CN"/>
              </w:rPr>
              <w:t>) on top of Apple and QC’s proposal:</w:t>
            </w:r>
          </w:p>
          <w:p w14:paraId="2D94017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w:t>
            </w:r>
          </w:p>
          <w:p w14:paraId="2208AF4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23A405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 xml:space="preserve">)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F2DE69D" w14:textId="77777777">
        <w:trPr>
          <w:trHeight w:val="761"/>
        </w:trPr>
        <w:tc>
          <w:tcPr>
            <w:tcW w:w="1877" w:type="dxa"/>
          </w:tcPr>
          <w:p w14:paraId="6992ACED"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14:paraId="3B00E49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the agreement text should be clarified: currently, the available power sharing modes are the ones available for NN-DC. In addition,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always choose to disable power sharing.</w:t>
            </w:r>
          </w:p>
          <w:p w14:paraId="2C4DCB7F"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14:paraId="3F8496C9" w14:textId="77777777" w:rsidR="00616E2C" w:rsidRDefault="00CD6CAA" w:rsidP="007D2E75">
            <w:pPr>
              <w:pStyle w:val="BodyText"/>
              <w:numPr>
                <w:ilvl w:val="0"/>
                <w:numId w:val="8"/>
              </w:numPr>
              <w:spacing w:before="0" w:after="0" w:line="240" w:lineRule="auto"/>
              <w:rPr>
                <w:rFonts w:ascii="Times New Roman" w:hAnsi="Times New Roman"/>
                <w:strike/>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disable </w:t>
            </w:r>
            <w:r>
              <w:rPr>
                <w:rFonts w:ascii="Times New Roman" w:hAnsi="Times New Roman"/>
                <w:strike/>
                <w:color w:val="FF0000"/>
                <w:sz w:val="22"/>
                <w:szCs w:val="22"/>
                <w:lang w:eastAsia="zh-CN"/>
              </w:rPr>
              <w:t>configure</w:t>
            </w:r>
            <w:r>
              <w:rPr>
                <w:rFonts w:ascii="Times New Roman" w:hAnsi="Times New Roman"/>
                <w:strike/>
                <w:sz w:val="22"/>
                <w:szCs w:val="22"/>
                <w:lang w:eastAsia="zh-CN"/>
              </w:rPr>
              <w:t xml:space="preserve"> specific power sharing mode for DAPS including enabling</w:t>
            </w:r>
            <w:r>
              <w:rPr>
                <w:rFonts w:ascii="Times New Roman" w:hAnsi="Times New Roman"/>
                <w:sz w:val="22"/>
                <w:szCs w:val="22"/>
                <w:lang w:eastAsia="zh-CN"/>
              </w:rPr>
              <w:t xml:space="preserve"> </w:t>
            </w:r>
            <w:r>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14:paraId="5C997A14"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trike/>
                <w:sz w:val="22"/>
                <w:szCs w:val="22"/>
                <w:lang w:eastAsia="zh-CN"/>
              </w:rPr>
              <w:t xml:space="preserve">no power sharing between target and source MCG (i.e. always drop source cell when overlapping) can be indicated </w:t>
            </w:r>
            <w:r>
              <w:rPr>
                <w:rFonts w:ascii="Times New Roman" w:hAnsi="Times New Roman"/>
                <w:sz w:val="22"/>
                <w:szCs w:val="22"/>
                <w:lang w:eastAsia="zh-CN"/>
              </w:rPr>
              <w:t xml:space="preserve">by </w:t>
            </w: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w:t>
            </w:r>
            <w:r>
              <w:rPr>
                <w:rFonts w:ascii="Times New Roman" w:hAnsi="Times New Roman"/>
                <w:sz w:val="22"/>
                <w:szCs w:val="22"/>
                <w:lang w:eastAsia="zh-CN"/>
              </w:rPr>
              <w:t xml:space="preserve">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06ED4209"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between target and source MCG </w:t>
            </w:r>
            <w:r>
              <w:rPr>
                <w:rFonts w:ascii="Times New Roman" w:hAnsi="Times New Roman"/>
                <w:strike/>
                <w:sz w:val="22"/>
                <w:szCs w:val="22"/>
                <w:lang w:eastAsia="zh-CN"/>
              </w:rPr>
              <w:t>(i.e. always drop source cell when overlapping).</w:t>
            </w:r>
          </w:p>
          <w:p w14:paraId="570B14E8"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tc>
      </w:tr>
      <w:tr w:rsidR="00616E2C" w14:paraId="7DF5D27D" w14:textId="77777777">
        <w:trPr>
          <w:trHeight w:val="761"/>
        </w:trPr>
        <w:tc>
          <w:tcPr>
            <w:tcW w:w="1877" w:type="dxa"/>
          </w:tcPr>
          <w:p w14:paraId="7EF5092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196DCBA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a similar view as Ericsson, i.e. basically on high level network can choose between two operation modes; UL dropping and power sharing (where power sharing mode is selected among the modes UE supports):</w:t>
            </w:r>
          </w:p>
          <w:p w14:paraId="242AAA73"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13D9BD0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233527FC"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Pr>
                <w:rFonts w:ascii="Times New Roman" w:hAnsi="Times New Roman"/>
                <w:sz w:val="22"/>
                <w:szCs w:val="22"/>
                <w:lang w:eastAsia="zh-CN"/>
              </w:rPr>
              <w:t>always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w:t>
            </w:r>
            <w:r>
              <w:rPr>
                <w:rFonts w:ascii="Times New Roman" w:hAnsi="Times New Roman"/>
                <w:sz w:val="22"/>
                <w:szCs w:val="22"/>
                <w:lang w:eastAsia="zh-CN"/>
              </w:rPr>
              <w:t>).</w:t>
            </w:r>
          </w:p>
          <w:p w14:paraId="494BA6BE"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7648A9B3" w14:textId="77777777" w:rsidR="00616E2C" w:rsidRDefault="00616E2C" w:rsidP="007D2E75">
            <w:pPr>
              <w:pStyle w:val="BodyText"/>
              <w:spacing w:before="0" w:after="0" w:line="240" w:lineRule="auto"/>
              <w:rPr>
                <w:rFonts w:ascii="Times New Roman" w:hAnsi="Times New Roman"/>
                <w:sz w:val="22"/>
                <w:szCs w:val="22"/>
                <w:lang w:eastAsia="zh-CN"/>
              </w:rPr>
            </w:pPr>
          </w:p>
          <w:p w14:paraId="5CA340B2" w14:textId="77777777" w:rsidR="00616E2C" w:rsidRDefault="00616E2C" w:rsidP="007D2E75">
            <w:pPr>
              <w:pStyle w:val="BodyText"/>
              <w:spacing w:before="0" w:after="0" w:line="240" w:lineRule="auto"/>
              <w:rPr>
                <w:rFonts w:ascii="Times New Roman" w:hAnsi="Times New Roman"/>
                <w:sz w:val="22"/>
                <w:szCs w:val="22"/>
                <w:lang w:eastAsia="zh-CN"/>
              </w:rPr>
            </w:pPr>
          </w:p>
        </w:tc>
      </w:tr>
      <w:tr w:rsidR="00616E2C" w14:paraId="0719C44F" w14:textId="77777777">
        <w:trPr>
          <w:trHeight w:val="761"/>
        </w:trPr>
        <w:tc>
          <w:tcPr>
            <w:tcW w:w="1877" w:type="dxa"/>
          </w:tcPr>
          <w:p w14:paraId="5A98FFD7"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ZTE</w:t>
            </w:r>
          </w:p>
        </w:tc>
        <w:tc>
          <w:tcPr>
            <w:tcW w:w="8044" w:type="dxa"/>
          </w:tcPr>
          <w:p w14:paraId="3A9BD3D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intention of this proposal. As for the wording, we are fine with Nokia</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above. </w:t>
            </w:r>
          </w:p>
        </w:tc>
      </w:tr>
      <w:tr w:rsidR="003467E3" w14:paraId="31DD294D" w14:textId="77777777">
        <w:trPr>
          <w:trHeight w:val="761"/>
        </w:trPr>
        <w:tc>
          <w:tcPr>
            <w:tcW w:w="1877" w:type="dxa"/>
          </w:tcPr>
          <w:p w14:paraId="6EE7012B" w14:textId="51763AC5"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2FEF0A2B" w14:textId="01F9D89C"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further update on the proposal on top of proposal from NOK. Same update would be applied if we go with the other provided proposals:</w:t>
            </w:r>
          </w:p>
          <w:p w14:paraId="5EA49872" w14:textId="77777777" w:rsidR="003467E3" w:rsidRDefault="003467E3" w:rsidP="007D2E75">
            <w:pPr>
              <w:pStyle w:val="BodyText"/>
              <w:spacing w:before="0" w:after="0" w:line="240" w:lineRule="auto"/>
              <w:rPr>
                <w:rFonts w:ascii="Times New Roman" w:hAnsi="Times New Roman"/>
                <w:sz w:val="22"/>
                <w:szCs w:val="22"/>
                <w:lang w:eastAsia="zh-CN"/>
              </w:rPr>
            </w:pPr>
          </w:p>
          <w:p w14:paraId="6B7940A7" w14:textId="7777777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25B23CD5"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1D47C17" w14:textId="0512A45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sidRPr="003467E3">
              <w:rPr>
                <w:rFonts w:ascii="Times New Roman" w:hAnsi="Times New Roman"/>
                <w:strike/>
                <w:color w:val="00B050"/>
                <w:sz w:val="22"/>
                <w:szCs w:val="22"/>
                <w:lang w:eastAsia="zh-CN"/>
              </w:rPr>
              <w:t>always</w:t>
            </w:r>
            <w:r>
              <w:rPr>
                <w:rFonts w:ascii="Times New Roman" w:hAnsi="Times New Roman"/>
                <w:sz w:val="22"/>
                <w:szCs w:val="22"/>
                <w:lang w:eastAsia="zh-CN"/>
              </w:rPr>
              <w:t xml:space="preserve">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w:t>
            </w:r>
          </w:p>
          <w:p w14:paraId="0FA9477D"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F24CD1A" w14:textId="0065DB8E" w:rsidR="003467E3" w:rsidRDefault="003467E3" w:rsidP="007D2E75">
            <w:pPr>
              <w:pStyle w:val="BodyText"/>
              <w:spacing w:before="0" w:after="0" w:line="240" w:lineRule="auto"/>
              <w:rPr>
                <w:rFonts w:ascii="Times New Roman" w:hAnsi="Times New Roman"/>
                <w:sz w:val="22"/>
                <w:szCs w:val="22"/>
                <w:lang w:eastAsia="zh-CN"/>
              </w:rPr>
            </w:pPr>
          </w:p>
        </w:tc>
      </w:tr>
      <w:tr w:rsidR="003B0180" w14:paraId="73E96719" w14:textId="77777777">
        <w:trPr>
          <w:trHeight w:val="761"/>
        </w:trPr>
        <w:tc>
          <w:tcPr>
            <w:tcW w:w="1877" w:type="dxa"/>
          </w:tcPr>
          <w:p w14:paraId="6F50E253" w14:textId="2B702A94"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Hua</w:t>
            </w:r>
            <w:r>
              <w:rPr>
                <w:rFonts w:ascii="Times New Roman" w:hAnsi="Times New Roman"/>
                <w:sz w:val="22"/>
                <w:szCs w:val="22"/>
                <w:lang w:eastAsia="zh-CN"/>
              </w:rPr>
              <w:t xml:space="preserve">wei, </w:t>
            </w:r>
            <w:proofErr w:type="spellStart"/>
            <w:r>
              <w:rPr>
                <w:rFonts w:ascii="Times New Roman" w:hAnsi="Times New Roman"/>
                <w:sz w:val="22"/>
                <w:szCs w:val="22"/>
                <w:lang w:eastAsia="zh-CN"/>
              </w:rPr>
              <w:t>HiSilicon</w:t>
            </w:r>
            <w:proofErr w:type="spellEnd"/>
          </w:p>
        </w:tc>
        <w:tc>
          <w:tcPr>
            <w:tcW w:w="8044" w:type="dxa"/>
          </w:tcPr>
          <w:p w14:paraId="0D0780EB" w14:textId="091E3FB8"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almost fine with the latest from QC except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UL cancelation is still under discussion, when the conclusion will be clear, in the TP phase, this can be fixed if needed. So far, the green part is unclear to us. For example, if the scheduling gap is long enough, all UE can cancel the uplink per the agreement when resources overlap.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xml:space="preserve">”  should be tied to a timeline. Otherwise, it does not seem meaningful. </w:t>
            </w:r>
          </w:p>
        </w:tc>
      </w:tr>
    </w:tbl>
    <w:p w14:paraId="7E629FBF" w14:textId="77777777" w:rsidR="00C80D72" w:rsidRDefault="00C80D72" w:rsidP="00782240">
      <w:pPr>
        <w:pStyle w:val="BodyText"/>
        <w:spacing w:after="0"/>
        <w:rPr>
          <w:rFonts w:ascii="Times New Roman" w:hAnsi="Times New Roman"/>
          <w:b/>
          <w:bCs/>
          <w:sz w:val="22"/>
          <w:szCs w:val="22"/>
          <w:lang w:eastAsia="zh-CN"/>
        </w:rPr>
      </w:pPr>
    </w:p>
    <w:p w14:paraId="537FE316" w14:textId="77777777" w:rsidR="00C80D72" w:rsidRDefault="00C80D72" w:rsidP="00782240">
      <w:pPr>
        <w:pStyle w:val="BodyText"/>
        <w:spacing w:after="0"/>
        <w:rPr>
          <w:rFonts w:ascii="Times New Roman" w:hAnsi="Times New Roman"/>
          <w:b/>
          <w:bCs/>
          <w:sz w:val="22"/>
          <w:szCs w:val="22"/>
          <w:lang w:eastAsia="zh-CN"/>
        </w:rPr>
      </w:pPr>
    </w:p>
    <w:p w14:paraId="2D5FFF5A" w14:textId="77777777" w:rsidR="00C80D72" w:rsidRDefault="00C80D72" w:rsidP="00782240">
      <w:pPr>
        <w:pStyle w:val="BodyText"/>
        <w:spacing w:after="0"/>
        <w:rPr>
          <w:rFonts w:ascii="Times New Roman" w:hAnsi="Times New Roman"/>
          <w:b/>
          <w:bCs/>
          <w:sz w:val="22"/>
          <w:szCs w:val="22"/>
          <w:lang w:eastAsia="zh-CN"/>
        </w:rPr>
      </w:pPr>
    </w:p>
    <w:p w14:paraId="7D4CF341" w14:textId="6C37A273" w:rsidR="00782240" w:rsidRDefault="00782240" w:rsidP="0078224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summary (based on feedback received until 4/</w:t>
      </w:r>
      <w:r>
        <w:rPr>
          <w:rFonts w:ascii="Times New Roman" w:hAnsi="Times New Roman"/>
          <w:b/>
          <w:bCs/>
          <w:sz w:val="22"/>
          <w:szCs w:val="22"/>
          <w:lang w:eastAsia="zh-CN"/>
        </w:rPr>
        <w:t>23</w:t>
      </w:r>
      <w:r>
        <w:rPr>
          <w:rFonts w:ascii="Times New Roman" w:hAnsi="Times New Roman"/>
          <w:b/>
          <w:bCs/>
          <w:sz w:val="22"/>
          <w:szCs w:val="22"/>
          <w:lang w:eastAsia="zh-CN"/>
        </w:rPr>
        <w:t xml:space="preserve"> </w:t>
      </w:r>
      <w:r>
        <w:rPr>
          <w:rFonts w:ascii="Times New Roman" w:hAnsi="Times New Roman"/>
          <w:b/>
          <w:bCs/>
          <w:sz w:val="22"/>
          <w:szCs w:val="22"/>
          <w:lang w:eastAsia="zh-CN"/>
        </w:rPr>
        <w:t>1</w:t>
      </w:r>
      <w:r w:rsidR="000F724F">
        <w:rPr>
          <w:rFonts w:ascii="Times New Roman" w:hAnsi="Times New Roman"/>
          <w:b/>
          <w:bCs/>
          <w:sz w:val="22"/>
          <w:szCs w:val="22"/>
          <w:lang w:eastAsia="zh-CN"/>
        </w:rPr>
        <w:t>1</w:t>
      </w:r>
      <w:r>
        <w:rPr>
          <w:rFonts w:ascii="Times New Roman" w:hAnsi="Times New Roman"/>
          <w:b/>
          <w:bCs/>
          <w:sz w:val="22"/>
          <w:szCs w:val="22"/>
          <w:lang w:eastAsia="zh-CN"/>
        </w:rPr>
        <w:t>pm UTC-7):</w:t>
      </w:r>
    </w:p>
    <w:p w14:paraId="674F2EEF" w14:textId="77777777" w:rsidR="008C2B26" w:rsidRDefault="007D2D68"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improvement suggested by companies look promising. FL suggests to take the latest </w:t>
      </w:r>
      <w:r w:rsidR="008C2B26">
        <w:rPr>
          <w:rFonts w:ascii="Times New Roman" w:hAnsi="Times New Roman"/>
          <w:sz w:val="22"/>
          <w:szCs w:val="22"/>
          <w:lang w:eastAsia="zh-CN"/>
        </w:rPr>
        <w:t>update from Qualcomm with removal of the concerning part from Huawei as basis for agreement.</w:t>
      </w:r>
    </w:p>
    <w:p w14:paraId="07962D47" w14:textId="3B54361F" w:rsidR="007D2D68" w:rsidRPr="0001635D" w:rsidRDefault="009F65F0"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Let’s see if the suggested agreement is agreeable, if not c</w:t>
      </w:r>
      <w:r w:rsidR="008C2B26">
        <w:rPr>
          <w:rFonts w:ascii="Times New Roman" w:hAnsi="Times New Roman"/>
          <w:sz w:val="22"/>
          <w:szCs w:val="22"/>
          <w:lang w:eastAsia="zh-CN"/>
        </w:rPr>
        <w:t>ompanies are encouraged to provide further input and comments.</w:t>
      </w:r>
      <w:r w:rsidR="007D2D68" w:rsidRPr="0001635D">
        <w:rPr>
          <w:rFonts w:ascii="Times New Roman" w:hAnsi="Times New Roman"/>
          <w:sz w:val="22"/>
          <w:szCs w:val="22"/>
          <w:lang w:eastAsia="zh-CN"/>
        </w:rPr>
        <w:t xml:space="preserve"> </w:t>
      </w:r>
    </w:p>
    <w:p w14:paraId="6ADBE7DD" w14:textId="77777777" w:rsidR="00616E2C" w:rsidRDefault="00616E2C">
      <w:pPr>
        <w:pStyle w:val="BodyText"/>
        <w:spacing w:after="0"/>
        <w:rPr>
          <w:rFonts w:ascii="Times New Roman" w:hAnsi="Times New Roman"/>
          <w:sz w:val="22"/>
          <w:szCs w:val="22"/>
          <w:lang w:eastAsia="zh-CN"/>
        </w:rPr>
      </w:pPr>
      <w:bookmarkStart w:id="34" w:name="_GoBack"/>
      <w:bookmarkEnd w:id="34"/>
    </w:p>
    <w:p w14:paraId="56D3F6FC" w14:textId="77777777" w:rsidR="00C80D72" w:rsidRDefault="00C80D72" w:rsidP="00C80D7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3614E100" w14:textId="5376D99A"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configure for the UE a specific power sharing mode for DAPS </w:t>
      </w:r>
    </w:p>
    <w:p w14:paraId="5A088A66" w14:textId="77777777" w:rsidR="00AA2B30" w:rsidRPr="0001635D"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It is assumed that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shall only enable a power sharing mode for DAPS among the power sharing modes that the UE indicated support of.</w:t>
      </w:r>
    </w:p>
    <w:p w14:paraId="14B25D40" w14:textId="704EEAD5"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disable</w:t>
      </w:r>
      <w:r w:rsidRPr="0001635D">
        <w:rPr>
          <w:rFonts w:ascii="Times New Roman" w:hAnsi="Times New Roman"/>
          <w:sz w:val="22"/>
          <w:szCs w:val="22"/>
          <w:lang w:eastAsia="zh-CN"/>
        </w:rPr>
        <w:t xml:space="preserve"> </w:t>
      </w:r>
      <w:r w:rsidRPr="0001635D">
        <w:rPr>
          <w:rFonts w:ascii="Times New Roman" w:hAnsi="Times New Roman"/>
          <w:sz w:val="22"/>
          <w:szCs w:val="22"/>
          <w:lang w:eastAsia="zh-CN"/>
        </w:rPr>
        <w:t>power sharing between target and source MCG (i.e. UE drops source cell transmission when overlapping with target cell transmission).</w:t>
      </w:r>
    </w:p>
    <w:p w14:paraId="19B00CD6" w14:textId="77777777" w:rsidR="00AA2B30"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not configuring </w:t>
      </w:r>
      <w:proofErr w:type="spellStart"/>
      <w:r w:rsidRPr="0001635D">
        <w:rPr>
          <w:rFonts w:ascii="Times New Roman" w:hAnsi="Times New Roman"/>
          <w:i/>
          <w:iCs/>
          <w:sz w:val="22"/>
          <w:szCs w:val="22"/>
          <w:lang w:eastAsia="zh-CN"/>
        </w:rPr>
        <w:t>UplinkPowerSharingDAPS</w:t>
      </w:r>
      <w:proofErr w:type="spellEnd"/>
      <w:r w:rsidRPr="0001635D">
        <w:rPr>
          <w:rFonts w:ascii="Times New Roman" w:hAnsi="Times New Roman"/>
          <w:i/>
          <w:iCs/>
          <w:sz w:val="22"/>
          <w:szCs w:val="22"/>
          <w:lang w:eastAsia="zh-CN"/>
        </w:rPr>
        <w:t>-HO-mode</w:t>
      </w:r>
      <w:r>
        <w:rPr>
          <w:rFonts w:ascii="Times New Roman" w:hAnsi="Times New Roman"/>
          <w:sz w:val="22"/>
          <w:szCs w:val="22"/>
          <w:lang w:eastAsia="zh-CN"/>
        </w:rPr>
        <w:t>.</w:t>
      </w:r>
    </w:p>
    <w:p w14:paraId="461AB924" w14:textId="358424FA" w:rsidR="00616E2C" w:rsidRDefault="00616E2C">
      <w:pPr>
        <w:pStyle w:val="BodyText"/>
        <w:spacing w:after="0"/>
        <w:rPr>
          <w:rFonts w:ascii="Times New Roman" w:hAnsi="Times New Roman"/>
          <w:sz w:val="22"/>
          <w:szCs w:val="22"/>
          <w:lang w:eastAsia="zh-CN"/>
        </w:rPr>
      </w:pPr>
    </w:p>
    <w:p w14:paraId="298B699B" w14:textId="77777777" w:rsidR="00CB3C76" w:rsidRDefault="00CB3C76">
      <w:pPr>
        <w:pStyle w:val="BodyText"/>
        <w:spacing w:after="0"/>
        <w:rPr>
          <w:rFonts w:ascii="Times New Roman" w:hAnsi="Times New Roman"/>
          <w:sz w:val="22"/>
          <w:szCs w:val="22"/>
          <w:lang w:eastAsia="zh-CN"/>
        </w:rPr>
      </w:pPr>
    </w:p>
    <w:p w14:paraId="1DACE55C" w14:textId="2C9A24CB" w:rsidR="00EB62CA" w:rsidRDefault="00EB62CA" w:rsidP="00EB62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w:t>
      </w:r>
      <w:r>
        <w:rPr>
          <w:rFonts w:ascii="Times New Roman" w:hAnsi="Times New Roman"/>
          <w:sz w:val="22"/>
          <w:szCs w:val="22"/>
          <w:lang w:eastAsia="zh-CN"/>
        </w:rPr>
        <w:t>3</w:t>
      </w:r>
      <w:r w:rsidRPr="00EB62CA">
        <w:rPr>
          <w:rFonts w:ascii="Times New Roman" w:hAnsi="Times New Roman"/>
          <w:sz w:val="22"/>
          <w:szCs w:val="22"/>
          <w:vertAlign w:val="superscript"/>
          <w:lang w:eastAsia="zh-CN"/>
        </w:rPr>
        <w:t>rd</w:t>
      </w:r>
      <w:r>
        <w:rPr>
          <w:rFonts w:ascii="Times New Roman" w:hAnsi="Times New Roman"/>
          <w:sz w:val="22"/>
          <w:szCs w:val="22"/>
          <w:lang w:eastAsia="zh-CN"/>
        </w:rPr>
        <w:t xml:space="preserve"> </w:t>
      </w:r>
      <w:r>
        <w:rPr>
          <w:rFonts w:ascii="Times New Roman" w:hAnsi="Times New Roman"/>
          <w:sz w:val="22"/>
          <w:szCs w:val="22"/>
          <w:lang w:eastAsia="zh-CN"/>
        </w:rPr>
        <w:t>round of comments and input on the above summary and suggested agreement:</w:t>
      </w:r>
    </w:p>
    <w:p w14:paraId="3962C85A" w14:textId="77777777" w:rsidR="00EB62CA" w:rsidRDefault="00EB62CA">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8C2B26" w14:paraId="68318589" w14:textId="77777777" w:rsidTr="001117F2">
        <w:trPr>
          <w:trHeight w:val="165"/>
        </w:trPr>
        <w:tc>
          <w:tcPr>
            <w:tcW w:w="1877" w:type="dxa"/>
            <w:shd w:val="clear" w:color="auto" w:fill="C5E0B3" w:themeFill="accent6" w:themeFillTint="66"/>
          </w:tcPr>
          <w:p w14:paraId="4EABD75A" w14:textId="77777777" w:rsidR="008C2B26" w:rsidRDefault="008C2B26" w:rsidP="001117F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3171720F" w14:textId="77777777" w:rsidR="008C2B26" w:rsidRDefault="008C2B26" w:rsidP="001117F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8C2B26" w14:paraId="785A0C2B" w14:textId="77777777" w:rsidTr="001117F2">
        <w:trPr>
          <w:trHeight w:val="761"/>
        </w:trPr>
        <w:tc>
          <w:tcPr>
            <w:tcW w:w="1877" w:type="dxa"/>
          </w:tcPr>
          <w:p w14:paraId="4EDCBBAD" w14:textId="472385E1" w:rsidR="008C2B26" w:rsidRDefault="008C2B26" w:rsidP="001117F2">
            <w:pPr>
              <w:pStyle w:val="BodyText"/>
              <w:spacing w:before="0" w:after="0" w:line="240" w:lineRule="auto"/>
              <w:rPr>
                <w:rFonts w:ascii="Times New Roman" w:hAnsi="Times New Roman"/>
                <w:sz w:val="22"/>
                <w:szCs w:val="22"/>
                <w:lang w:eastAsia="zh-CN"/>
              </w:rPr>
            </w:pPr>
          </w:p>
        </w:tc>
        <w:tc>
          <w:tcPr>
            <w:tcW w:w="8044" w:type="dxa"/>
          </w:tcPr>
          <w:p w14:paraId="2D357F1B" w14:textId="19435513" w:rsidR="008C2B26" w:rsidRDefault="008C2B26" w:rsidP="001117F2">
            <w:pPr>
              <w:pStyle w:val="BodyText"/>
              <w:spacing w:before="0" w:after="0" w:line="240" w:lineRule="auto"/>
              <w:rPr>
                <w:rFonts w:ascii="Times New Roman" w:hAnsi="Times New Roman"/>
                <w:sz w:val="22"/>
                <w:szCs w:val="22"/>
                <w:lang w:eastAsia="zh-CN"/>
              </w:rPr>
            </w:pPr>
          </w:p>
        </w:tc>
      </w:tr>
    </w:tbl>
    <w:p w14:paraId="517AA2B6" w14:textId="68C0FB01" w:rsidR="008C2B26" w:rsidRDefault="008C2B26">
      <w:pPr>
        <w:pStyle w:val="BodyText"/>
        <w:spacing w:after="0"/>
        <w:rPr>
          <w:rFonts w:ascii="Times New Roman" w:hAnsi="Times New Roman"/>
          <w:sz w:val="22"/>
          <w:szCs w:val="22"/>
          <w:lang w:eastAsia="zh-CN"/>
        </w:rPr>
      </w:pPr>
    </w:p>
    <w:p w14:paraId="4E6A3BDD" w14:textId="77777777" w:rsidR="008C2B26" w:rsidRDefault="008C2B26">
      <w:pPr>
        <w:pStyle w:val="BodyText"/>
        <w:spacing w:after="0"/>
        <w:rPr>
          <w:rFonts w:ascii="Times New Roman" w:hAnsi="Times New Roman"/>
          <w:sz w:val="22"/>
          <w:szCs w:val="22"/>
          <w:lang w:eastAsia="zh-CN"/>
        </w:rPr>
      </w:pPr>
    </w:p>
    <w:p w14:paraId="0A3D72A6" w14:textId="77777777" w:rsidR="00616E2C" w:rsidRDefault="00CD6CAA">
      <w:pPr>
        <w:pStyle w:val="Heading1"/>
        <w:textAlignment w:val="auto"/>
        <w:rPr>
          <w:rFonts w:cs="Arial"/>
          <w:sz w:val="32"/>
          <w:szCs w:val="32"/>
          <w:lang w:val="en-US"/>
        </w:rPr>
      </w:pPr>
      <w:r>
        <w:rPr>
          <w:rFonts w:cs="Arial"/>
          <w:sz w:val="32"/>
          <w:szCs w:val="32"/>
          <w:lang w:val="en-US"/>
        </w:rPr>
        <w:t>Reference</w:t>
      </w:r>
    </w:p>
    <w:p w14:paraId="7263F23D"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F51073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628FC3B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4055315B"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1F53480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58FEF17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47820931"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62A7880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01A253F"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1613BE4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0E775BD9" w14:textId="77777777" w:rsidR="00616E2C" w:rsidRDefault="00CD6CAA">
      <w:pPr>
        <w:pStyle w:val="ListParagraph"/>
        <w:numPr>
          <w:ilvl w:val="0"/>
          <w:numId w:val="9"/>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140B5433" w14:textId="77777777" w:rsidR="00616E2C" w:rsidRDefault="00616E2C">
      <w:pPr>
        <w:pStyle w:val="ListParagraph"/>
        <w:ind w:left="540"/>
        <w:rPr>
          <w:rFonts w:ascii="Times New Roman" w:hAnsi="Times New Roman"/>
          <w:lang w:eastAsia="zh-CN"/>
        </w:rPr>
      </w:pPr>
    </w:p>
    <w:p w14:paraId="11A9DD21" w14:textId="77777777" w:rsidR="00616E2C" w:rsidRDefault="00616E2C">
      <w:pPr>
        <w:jc w:val="right"/>
        <w:rPr>
          <w:lang w:eastAsia="zh-CN"/>
        </w:rPr>
      </w:pPr>
    </w:p>
    <w:sectPr w:rsidR="00616E2C">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59FA" w14:textId="77777777" w:rsidR="0091183B" w:rsidRDefault="0091183B">
      <w:pPr>
        <w:spacing w:after="0" w:line="240" w:lineRule="auto"/>
      </w:pPr>
      <w:r>
        <w:separator/>
      </w:r>
    </w:p>
  </w:endnote>
  <w:endnote w:type="continuationSeparator" w:id="0">
    <w:p w14:paraId="4BC58A2B" w14:textId="77777777" w:rsidR="0091183B" w:rsidRDefault="0091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6C6B" w14:textId="77777777" w:rsidR="00616E2C" w:rsidRDefault="00CD6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7101A" w14:textId="77777777" w:rsidR="00616E2C" w:rsidRDefault="0061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F18" w14:textId="77777777" w:rsidR="00616E2C" w:rsidRDefault="00CD6CA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DEB04" w14:textId="77777777" w:rsidR="0091183B" w:rsidRDefault="0091183B">
      <w:pPr>
        <w:spacing w:after="0" w:line="240" w:lineRule="auto"/>
      </w:pPr>
      <w:r>
        <w:separator/>
      </w:r>
    </w:p>
  </w:footnote>
  <w:footnote w:type="continuationSeparator" w:id="0">
    <w:p w14:paraId="1ADE665F" w14:textId="77777777" w:rsidR="0091183B" w:rsidRDefault="00911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B239" w14:textId="77777777" w:rsidR="00616E2C" w:rsidRDefault="00CD6C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24F"/>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5F0"/>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81C7F5C"/>
  <w15:docId w15:val="{EE936E4F-2302-439C-8DDA-9DB455B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41939" w:rsidRDefault="00B419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41939" w:rsidRDefault="00B419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41939" w:rsidRDefault="00B419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41939" w:rsidRDefault="00B419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6AC2"/>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6D60C678989F4AAA9A9DD10C047DF5C8">
    <w:name w:val="6D60C678989F4AAA9A9DD10C047DF5C8"/>
    <w:rsid w:val="00146AC2"/>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4E2297A2-53B0-4581-B7C5-35D97FF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5.xml><?xml version="1.0" encoding="utf-8"?>
<ds:datastoreItem xmlns:ds="http://schemas.openxmlformats.org/officeDocument/2006/customXml" ds:itemID="{21831585-F038-4C57-BB2A-CDDFB0EA1541}">
  <ds:schemaRefs>
    <ds:schemaRef ds:uri="http://schemas.openxmlformats.org/officeDocument/2006/bibliography"/>
  </ds:schemaRefs>
</ds:datastoreItem>
</file>

<file path=customXml/itemProps6.xml><?xml version="1.0" encoding="utf-8"?>
<ds:datastoreItem xmlns:ds="http://schemas.openxmlformats.org/officeDocument/2006/customXml" ds:itemID="{DEA72DF7-D1D1-49B6-B6A3-89088B6A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161</TotalTime>
  <Pages>12</Pages>
  <Words>4625</Words>
  <Characters>25255</Characters>
  <Application>Microsoft Office Word</Application>
  <DocSecurity>0</DocSecurity>
  <Lines>536</Lines>
  <Paragraphs>241</Paragraphs>
  <ScaleCrop>false</ScaleCrop>
  <Company>Intel</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[100b-e-NR-Mob-Enh-02]</dc:title>
  <dc:subject>R1-200xxxx</dc:subject>
  <dc:creator>Daewon Lee</dc:creator>
  <cp:keywords>CTPClassification=CTP_PUBLIC:VisualMarkings=, CTPClassification=CTP_NT</cp:keywords>
  <dc:description>e-Meeting, April 20 – 30, 2020</dc:description>
  <cp:lastModifiedBy>Lee, Daewon</cp:lastModifiedBy>
  <cp:revision>21</cp:revision>
  <cp:lastPrinted>2011-11-09T07:49:00Z</cp:lastPrinted>
  <dcterms:created xsi:type="dcterms:W3CDTF">2020-04-23T18:04:00Z</dcterms:created>
  <dcterms:modified xsi:type="dcterms:W3CDTF">2020-04-24T08:40:00Z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2020-04-24 08:40:21Z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1587606337</vt:lpwstr>
  </property>
  <property fmtid="{D5CDD505-2E9C-101B-9397-08002B2CF9AE}" pid="17" name="CTPClassification">
    <vt:lpwstr>CTP_NT</vt:lpwstr>
  </property>
</Properties>
</file>