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FBE1B" w14:textId="77777777" w:rsidR="00694C43" w:rsidRDefault="00332647">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Pr>
          <w:rFonts w:ascii="Arial" w:hAnsi="Arial" w:cs="Arial"/>
          <w:b/>
          <w:bCs/>
          <w:sz w:val="24"/>
          <w:szCs w:val="24"/>
          <w:highlight w:val="yellow"/>
          <w:lang w:val="en-US"/>
        </w:rPr>
        <w:t>200XXXX</w:t>
      </w:r>
    </w:p>
    <w:p w14:paraId="06BCED3A" w14:textId="77777777" w:rsidR="00694C43" w:rsidRDefault="00332647">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14:paraId="18E56E43" w14:textId="77777777" w:rsidR="00694C43" w:rsidRDefault="00694C43">
      <w:pPr>
        <w:pStyle w:val="CRCoverPage"/>
        <w:rPr>
          <w:rFonts w:cs="Arial"/>
          <w:b/>
          <w:sz w:val="24"/>
          <w:lang w:val="en-US"/>
        </w:rPr>
      </w:pPr>
    </w:p>
    <w:p w14:paraId="34C3CFEA" w14:textId="77777777" w:rsidR="00694C43" w:rsidRDefault="00332647">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70C1A19" w14:textId="77777777" w:rsidR="00694C43" w:rsidRDefault="00332647">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65225F9" w14:textId="77777777" w:rsidR="00694C43" w:rsidRDefault="00332647">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[100b-e-NR-unlic-NRU-ChAcc-02] Email discussion/approval on clarifications to UL to DL COT sharing</w:t>
      </w:r>
    </w:p>
    <w:p w14:paraId="188782B9" w14:textId="77777777" w:rsidR="00694C43" w:rsidRDefault="00332647">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1AEAEB4" w14:textId="77777777" w:rsidR="00694C43" w:rsidRDefault="00332647">
      <w:pPr>
        <w:pStyle w:val="1"/>
        <w:rPr>
          <w:lang w:val="en-US"/>
        </w:rPr>
      </w:pPr>
      <w:r>
        <w:rPr>
          <w:lang w:val="en-US"/>
        </w:rPr>
        <w:t>1</w:t>
      </w:r>
      <w:r>
        <w:rPr>
          <w:lang w:val="en-US"/>
        </w:rPr>
        <w:tab/>
        <w:t>Introduction</w:t>
      </w:r>
    </w:p>
    <w:p w14:paraId="4570EB68" w14:textId="77777777" w:rsidR="00694C43" w:rsidRDefault="00332647">
      <w:pPr>
        <w:rPr>
          <w:sz w:val="22"/>
          <w:szCs w:val="22"/>
          <w:lang w:val="en-US" w:eastAsia="ko-KR"/>
        </w:rPr>
      </w:pPr>
      <w:r>
        <w:rPr>
          <w:sz w:val="22"/>
          <w:szCs w:val="22"/>
          <w:lang w:val="en-US" w:eastAsia="ko-KR"/>
        </w:rPr>
        <w:t>This document captures the discussion in the following RAN1#100bis-e email thread:</w:t>
      </w:r>
    </w:p>
    <w:p w14:paraId="1803E194" w14:textId="77777777" w:rsidR="00694C43" w:rsidRDefault="00332647">
      <w:pPr>
        <w:rPr>
          <w:highlight w:val="cyan"/>
        </w:rPr>
      </w:pPr>
      <w:r>
        <w:rPr>
          <w:highlight w:val="cyan"/>
        </w:rPr>
        <w:t>[100b-e-NR-unlic-NRU-ChAcc-02] Email discussion/approval on clarifications to UL to DL COT sharing by 4/24; if necessary, followed by endorsing the corresponding TPs by 4/29 – Timo (Nokia)</w:t>
      </w:r>
    </w:p>
    <w:p w14:paraId="67F1BAB6" w14:textId="77777777" w:rsidR="00694C43" w:rsidRDefault="00332647">
      <w:r>
        <w:t>During the preparation phase it was identified that the following TDocs and proposals relate to corrections and clarifications to UL to DL COT sharing:</w:t>
      </w:r>
    </w:p>
    <w:p w14:paraId="3F94D10D" w14:textId="77777777" w:rsidR="00694C43" w:rsidRDefault="00332647">
      <w:pPr>
        <w:pStyle w:val="a9"/>
        <w:rPr>
          <w:b/>
          <w:bCs/>
          <w:lang w:val="en-US"/>
        </w:rPr>
      </w:pPr>
      <w:r>
        <w:rPr>
          <w:b/>
          <w:bCs/>
          <w:lang w:val="en-US"/>
        </w:rPr>
        <w:t>Issue #3</w:t>
      </w:r>
      <w:r>
        <w:rPr>
          <w:lang w:val="en-US"/>
        </w:rPr>
        <w:t xml:space="preserve"> Clarifications to UL to DL COT sharing</w:t>
      </w:r>
    </w:p>
    <w:tbl>
      <w:tblPr>
        <w:tblStyle w:val="af0"/>
        <w:tblW w:w="9634" w:type="dxa"/>
        <w:tblLayout w:type="fixed"/>
        <w:tblLook w:val="04A0" w:firstRow="1" w:lastRow="0" w:firstColumn="1" w:lastColumn="0" w:noHBand="0" w:noVBand="1"/>
      </w:tblPr>
      <w:tblGrid>
        <w:gridCol w:w="7366"/>
        <w:gridCol w:w="2268"/>
      </w:tblGrid>
      <w:tr w:rsidR="00694C43" w14:paraId="6E4120DF" w14:textId="77777777">
        <w:tc>
          <w:tcPr>
            <w:tcW w:w="7366" w:type="dxa"/>
          </w:tcPr>
          <w:p w14:paraId="4B24C001" w14:textId="77777777" w:rsidR="00694C43" w:rsidRDefault="00332647">
            <w:pPr>
              <w:pStyle w:val="a9"/>
              <w:rPr>
                <w:lang w:val="en-US"/>
              </w:rPr>
            </w:pPr>
            <w:r>
              <w:rPr>
                <w:lang w:val="en-US"/>
              </w:rPr>
              <w:t>Clarifications to UL to DL COT sharing</w:t>
            </w:r>
          </w:p>
        </w:tc>
        <w:tc>
          <w:tcPr>
            <w:tcW w:w="2268" w:type="dxa"/>
          </w:tcPr>
          <w:p w14:paraId="5BE6CFDC" w14:textId="77777777" w:rsidR="00694C43" w:rsidRDefault="00332647">
            <w:pPr>
              <w:pStyle w:val="a9"/>
              <w:rPr>
                <w:lang w:val="en-US"/>
              </w:rPr>
            </w:pPr>
            <w:r>
              <w:rPr>
                <w:lang w:val="en-US"/>
              </w:rPr>
              <w:t>R1-2001652 (2.2)</w:t>
            </w:r>
          </w:p>
          <w:p w14:paraId="40C12189" w14:textId="77777777" w:rsidR="00694C43" w:rsidRDefault="00332647">
            <w:pPr>
              <w:pStyle w:val="a9"/>
              <w:rPr>
                <w:lang w:val="en-US"/>
              </w:rPr>
            </w:pPr>
            <w:r>
              <w:rPr>
                <w:lang w:val="en-US"/>
              </w:rPr>
              <w:t>R1-2001705 (2.1)</w:t>
            </w:r>
          </w:p>
          <w:p w14:paraId="4C304CDA" w14:textId="77777777" w:rsidR="00694C43" w:rsidRDefault="00332647">
            <w:pPr>
              <w:pStyle w:val="a9"/>
              <w:rPr>
                <w:lang w:val="en-US"/>
              </w:rPr>
            </w:pPr>
            <w:r>
              <w:rPr>
                <w:lang w:val="en-US"/>
              </w:rPr>
              <w:t>R1-2001759 (2.3, 2.4)</w:t>
            </w:r>
          </w:p>
          <w:p w14:paraId="740116FE" w14:textId="77777777" w:rsidR="00694C43" w:rsidRDefault="00332647">
            <w:pPr>
              <w:pStyle w:val="a9"/>
              <w:rPr>
                <w:lang w:val="en-US"/>
              </w:rPr>
            </w:pPr>
            <w:r>
              <w:rPr>
                <w:lang w:val="en-US"/>
              </w:rPr>
              <w:t>R1-2001935 (p5, p6)</w:t>
            </w:r>
          </w:p>
          <w:p w14:paraId="68DBF945" w14:textId="77777777" w:rsidR="00694C43" w:rsidRDefault="00332647">
            <w:pPr>
              <w:pStyle w:val="a9"/>
              <w:rPr>
                <w:lang w:val="en-US"/>
              </w:rPr>
            </w:pPr>
            <w:r>
              <w:rPr>
                <w:lang w:val="en-US"/>
              </w:rPr>
              <w:t>R1-2002247 (p1)</w:t>
            </w:r>
          </w:p>
          <w:p w14:paraId="59F6B497" w14:textId="77777777" w:rsidR="00694C43" w:rsidRDefault="00332647">
            <w:pPr>
              <w:pStyle w:val="a9"/>
              <w:rPr>
                <w:rFonts w:cs="Arial"/>
                <w:bCs/>
                <w:lang w:val="en-US" w:eastAsia="ja-JP"/>
              </w:rPr>
            </w:pPr>
            <w:r>
              <w:rPr>
                <w:rFonts w:cs="Arial"/>
                <w:bCs/>
                <w:lang w:val="en-US" w:eastAsia="ja-JP"/>
              </w:rPr>
              <w:t>R1-2002530 (p3)</w:t>
            </w:r>
          </w:p>
          <w:p w14:paraId="687AED9A" w14:textId="77777777" w:rsidR="00694C43" w:rsidRDefault="00332647">
            <w:pPr>
              <w:pStyle w:val="a9"/>
              <w:rPr>
                <w:rFonts w:cs="Arial"/>
                <w:bCs/>
                <w:lang w:val="en-US" w:eastAsia="ja-JP"/>
              </w:rPr>
            </w:pPr>
            <w:r>
              <w:rPr>
                <w:rFonts w:cs="Arial"/>
                <w:bCs/>
                <w:lang w:val="en-US" w:eastAsia="ja-JP"/>
              </w:rPr>
              <w:t>R1-2002632 (p1)</w:t>
            </w:r>
          </w:p>
          <w:p w14:paraId="4EFA2A99" w14:textId="77777777" w:rsidR="00694C43" w:rsidRDefault="00332647">
            <w:pPr>
              <w:pStyle w:val="a9"/>
              <w:rPr>
                <w:rFonts w:cs="Arial"/>
                <w:bCs/>
                <w:lang w:val="en-US" w:eastAsia="ja-JP"/>
              </w:rPr>
            </w:pPr>
            <w:r>
              <w:rPr>
                <w:rFonts w:cs="Arial"/>
                <w:bCs/>
                <w:lang w:val="en-US" w:eastAsia="ja-JP"/>
              </w:rPr>
              <w:t>R1-2002684 (p1, p2, p3)</w:t>
            </w:r>
          </w:p>
        </w:tc>
      </w:tr>
    </w:tbl>
    <w:p w14:paraId="5396FD6D" w14:textId="77777777" w:rsidR="00694C43" w:rsidRDefault="00694C43"/>
    <w:p w14:paraId="62852685" w14:textId="77777777" w:rsidR="00694C43" w:rsidRDefault="00332647">
      <w:r>
        <w:t xml:space="preserve">Note: Proposals p2 and p3 in </w:t>
      </w:r>
      <w:r>
        <w:rPr>
          <w:rFonts w:cs="Arial"/>
          <w:bCs/>
          <w:highlight w:val="yellow"/>
          <w:lang w:val="en-US" w:eastAsia="ja-JP"/>
        </w:rPr>
        <w:t>R1-2002632</w:t>
      </w:r>
      <w:r>
        <w:rPr>
          <w:rFonts w:cs="Arial"/>
          <w:bCs/>
          <w:lang w:val="en-US" w:eastAsia="ja-JP"/>
        </w:rPr>
        <w:t xml:space="preserve"> </w:t>
      </w:r>
      <w:r>
        <w:t>will be discussed in a later meeting together with other CWS update related CRs.</w:t>
      </w:r>
    </w:p>
    <w:p w14:paraId="2923BA0C" w14:textId="77777777" w:rsidR="00694C43" w:rsidRDefault="00332647">
      <w:pPr>
        <w:pStyle w:val="1"/>
        <w:rPr>
          <w:color w:val="000000"/>
          <w:lang w:val="en-US"/>
        </w:rPr>
      </w:pPr>
      <w:r>
        <w:rPr>
          <w:color w:val="000000"/>
          <w:lang w:val="en-US"/>
        </w:rPr>
        <w:t>2. Issues identified in the contributions</w:t>
      </w:r>
    </w:p>
    <w:p w14:paraId="5AA53041" w14:textId="77777777" w:rsidR="00694C43" w:rsidRDefault="00332647">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0E391BE9" w14:textId="77777777" w:rsidR="00694C43" w:rsidRDefault="00694C43">
      <w:pPr>
        <w:rPr>
          <w:lang w:val="en-US"/>
        </w:rPr>
      </w:pPr>
    </w:p>
    <w:p w14:paraId="3FF07B82" w14:textId="77777777" w:rsidR="00694C43" w:rsidRDefault="00332647">
      <w:pPr>
        <w:pStyle w:val="2"/>
        <w:rPr>
          <w:lang w:val="en-US"/>
        </w:rPr>
      </w:pPr>
      <w:r>
        <w:rPr>
          <w:lang w:val="en-US"/>
        </w:rPr>
        <w:t>2.1 ED Threshold for COT sharing</w:t>
      </w:r>
    </w:p>
    <w:tbl>
      <w:tblPr>
        <w:tblStyle w:val="af0"/>
        <w:tblW w:w="9771" w:type="dxa"/>
        <w:tblLayout w:type="fixed"/>
        <w:tblLook w:val="04A0" w:firstRow="1" w:lastRow="0" w:firstColumn="1" w:lastColumn="0" w:noHBand="0" w:noVBand="1"/>
      </w:tblPr>
      <w:tblGrid>
        <w:gridCol w:w="9771"/>
      </w:tblGrid>
      <w:tr w:rsidR="00694C43" w14:paraId="48E8BC23" w14:textId="77777777">
        <w:tc>
          <w:tcPr>
            <w:tcW w:w="9771" w:type="dxa"/>
          </w:tcPr>
          <w:p w14:paraId="07BEF71B" w14:textId="77777777" w:rsidR="00694C43" w:rsidRDefault="00332647">
            <w:pPr>
              <w:rPr>
                <w:b/>
                <w:bCs/>
                <w:u w:val="single"/>
                <w:lang w:val="en-US"/>
              </w:rPr>
            </w:pPr>
            <w:r>
              <w:rPr>
                <w:b/>
                <w:bCs/>
                <w:u w:val="single"/>
                <w:lang w:val="en-US"/>
              </w:rPr>
              <w:t>R1-2001652</w:t>
            </w:r>
          </w:p>
          <w:p w14:paraId="441A8839" w14:textId="77777777" w:rsidR="00694C43" w:rsidRDefault="00332647">
            <w:pPr>
              <w:pStyle w:val="a6"/>
              <w:rPr>
                <w:b w:val="0"/>
                <w:i/>
                <w:lang w:eastAsia="zh-CN"/>
              </w:rPr>
            </w:pPr>
            <w:bookmarkStart w:id="1" w:name="_Ref23775537"/>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2</w:t>
            </w:r>
            <w:r>
              <w:rPr>
                <w:b w:val="0"/>
                <w:i/>
                <w:lang w:eastAsia="zh-CN"/>
              </w:rPr>
              <w:fldChar w:fldCharType="end"/>
            </w:r>
            <w:r>
              <w:rPr>
                <w:b w:val="0"/>
                <w:i/>
                <w:lang w:eastAsia="zh-CN"/>
              </w:rPr>
              <w:t xml:space="preserve">: </w:t>
            </w:r>
            <w:r>
              <w:rPr>
                <w:rFonts w:cs="Times" w:hint="eastAsia"/>
                <w:b w:val="0"/>
                <w:i/>
                <w:lang w:eastAsia="zh-CN"/>
              </w:rPr>
              <w:t>The UL to DL COT sharing ED threshold should be dynamically indicated to the UE or gNB</w:t>
            </w:r>
            <w:r>
              <w:rPr>
                <w:b w:val="0"/>
                <w:i/>
                <w:lang w:eastAsia="zh-CN"/>
              </w:rPr>
              <w:t>.</w:t>
            </w:r>
            <w:bookmarkEnd w:id="1"/>
          </w:p>
        </w:tc>
      </w:tr>
      <w:tr w:rsidR="00694C43" w14:paraId="1C976343" w14:textId="77777777">
        <w:tc>
          <w:tcPr>
            <w:tcW w:w="9771" w:type="dxa"/>
          </w:tcPr>
          <w:p w14:paraId="238664DB" w14:textId="77777777" w:rsidR="00694C43" w:rsidRDefault="00332647">
            <w:pPr>
              <w:rPr>
                <w:b/>
                <w:bCs/>
                <w:u w:val="single"/>
                <w:lang w:val="en-US"/>
              </w:rPr>
            </w:pPr>
            <w:r>
              <w:rPr>
                <w:b/>
                <w:bCs/>
                <w:u w:val="single"/>
                <w:lang w:val="en-US"/>
              </w:rPr>
              <w:t>R1- 2001935</w:t>
            </w:r>
          </w:p>
          <w:p w14:paraId="75D7ECBD" w14:textId="77777777" w:rsidR="00694C43" w:rsidRDefault="00332647">
            <w:pPr>
              <w:spacing w:before="120" w:after="120"/>
              <w:ind w:firstLineChars="100" w:firstLine="200"/>
              <w:rPr>
                <w:i/>
                <w:lang w:eastAsia="zh-CN"/>
              </w:rPr>
            </w:pPr>
            <w:r>
              <w:rPr>
                <w:rFonts w:hint="eastAsia"/>
                <w:i/>
                <w:lang w:eastAsia="zh-CN"/>
              </w:rPr>
              <w:t>Proposal</w:t>
            </w:r>
            <w:r>
              <w:rPr>
                <w:i/>
                <w:lang w:eastAsia="zh-CN"/>
              </w:rPr>
              <w:t xml:space="preserve"> #5: </w:t>
            </w:r>
            <w:r>
              <w:rPr>
                <w:rFonts w:hint="eastAsia"/>
                <w:i/>
                <w:lang w:eastAsia="zh-CN"/>
              </w:rPr>
              <w:t xml:space="preserve">For a UE configured with </w:t>
            </w:r>
            <w:r>
              <w:rPr>
                <w:i/>
                <w:lang w:eastAsia="zh-CN"/>
              </w:rPr>
              <w:t xml:space="preserve">ED threshold to be used for UE-initiated channel occupancy, the UE is allowed to select between configured ED threshold and ED threshold calculated based on UE’s configured maximum </w:t>
            </w:r>
            <w:r>
              <w:rPr>
                <w:i/>
                <w:lang w:eastAsia="zh-CN"/>
              </w:rPr>
              <w:lastRenderedPageBreak/>
              <w:t xml:space="preserve">transmission power. If the UE </w:t>
            </w:r>
            <w:r>
              <w:rPr>
                <w:rFonts w:hint="eastAsia"/>
                <w:i/>
                <w:lang w:eastAsia="zh-CN"/>
              </w:rPr>
              <w:t xml:space="preserve">does not choose </w:t>
            </w:r>
            <w:r>
              <w:rPr>
                <w:i/>
                <w:lang w:eastAsia="zh-CN"/>
              </w:rPr>
              <w:t xml:space="preserve">the </w:t>
            </w:r>
            <w:r>
              <w:rPr>
                <w:rFonts w:hint="eastAsia"/>
                <w:i/>
                <w:lang w:eastAsia="zh-CN"/>
              </w:rPr>
              <w:t>configured ED threshold</w:t>
            </w:r>
            <w:r>
              <w:rPr>
                <w:i/>
                <w:lang w:eastAsia="zh-CN"/>
              </w:rPr>
              <w:t>, the UE indicates the row index corresponding to no COT sharing information in CG-UCI.</w:t>
            </w:r>
          </w:p>
          <w:p w14:paraId="77A1FDED" w14:textId="77777777" w:rsidR="00694C43" w:rsidRDefault="00332647">
            <w:pPr>
              <w:spacing w:before="120" w:after="120"/>
              <w:ind w:firstLineChars="100" w:firstLine="200"/>
              <w:rPr>
                <w:rFonts w:eastAsia="Batang"/>
                <w:b/>
                <w:sz w:val="22"/>
                <w:szCs w:val="22"/>
                <w:lang w:eastAsia="ko-KR"/>
              </w:rPr>
            </w:pPr>
            <w:r>
              <w:rPr>
                <w:i/>
                <w:lang w:eastAsia="zh-CN"/>
              </w:rPr>
              <w:t xml:space="preserve">Proposal #6: </w:t>
            </w:r>
            <w:r>
              <w:rPr>
                <w:rFonts w:hint="eastAsia"/>
                <w:i/>
                <w:lang w:eastAsia="zh-CN"/>
              </w:rPr>
              <w:t xml:space="preserve">For a UE configured with </w:t>
            </w:r>
            <w:r>
              <w:rPr>
                <w:i/>
                <w:lang w:eastAsia="zh-CN"/>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tc>
      </w:tr>
    </w:tbl>
    <w:p w14:paraId="76C7C60C" w14:textId="77777777" w:rsidR="00694C43" w:rsidRDefault="00694C43">
      <w:pPr>
        <w:rPr>
          <w:lang w:val="en-US"/>
        </w:rPr>
      </w:pPr>
    </w:p>
    <w:p w14:paraId="6905A9DA" w14:textId="77777777" w:rsidR="00694C43" w:rsidRDefault="00332647">
      <w:pPr>
        <w:rPr>
          <w:i/>
          <w:iCs/>
        </w:rPr>
      </w:pPr>
      <w:r>
        <w:rPr>
          <w:b/>
          <w:bCs/>
          <w:highlight w:val="yellow"/>
        </w:rPr>
        <w:t>FL Proposal #1</w:t>
      </w:r>
      <w:r>
        <w:rPr>
          <w:highlight w:val="yellow"/>
        </w:rPr>
        <w:t>:</w:t>
      </w:r>
      <w:r>
        <w:t xml:space="preserve"> </w:t>
      </w:r>
      <w:r>
        <w:rPr>
          <w:i/>
          <w:iCs/>
        </w:rPr>
        <w:t>Discuss whether the above two proposals are agreeable.</w:t>
      </w:r>
    </w:p>
    <w:p w14:paraId="1951F4D4" w14:textId="77777777" w:rsidR="00694C43" w:rsidRDefault="00694C43"/>
    <w:tbl>
      <w:tblPr>
        <w:tblStyle w:val="af0"/>
        <w:tblW w:w="9771" w:type="dxa"/>
        <w:tblLayout w:type="fixed"/>
        <w:tblLook w:val="04A0" w:firstRow="1" w:lastRow="0" w:firstColumn="1" w:lastColumn="0" w:noHBand="0" w:noVBand="1"/>
      </w:tblPr>
      <w:tblGrid>
        <w:gridCol w:w="2972"/>
        <w:gridCol w:w="6799"/>
      </w:tblGrid>
      <w:tr w:rsidR="00694C43" w14:paraId="7FF5F30C" w14:textId="77777777">
        <w:tc>
          <w:tcPr>
            <w:tcW w:w="2972" w:type="dxa"/>
          </w:tcPr>
          <w:p w14:paraId="782A1A51" w14:textId="77777777" w:rsidR="00694C43" w:rsidRDefault="00332647">
            <w:pPr>
              <w:rPr>
                <w:b/>
                <w:bCs/>
              </w:rPr>
            </w:pPr>
            <w:r>
              <w:rPr>
                <w:b/>
                <w:bCs/>
              </w:rPr>
              <w:t>Company / Org.</w:t>
            </w:r>
          </w:p>
        </w:tc>
        <w:tc>
          <w:tcPr>
            <w:tcW w:w="6799" w:type="dxa"/>
          </w:tcPr>
          <w:p w14:paraId="02408333" w14:textId="77777777" w:rsidR="00694C43" w:rsidRDefault="00332647">
            <w:pPr>
              <w:rPr>
                <w:b/>
                <w:bCs/>
              </w:rPr>
            </w:pPr>
            <w:r>
              <w:rPr>
                <w:b/>
                <w:bCs/>
              </w:rPr>
              <w:t>View on FL proposal #1</w:t>
            </w:r>
          </w:p>
        </w:tc>
      </w:tr>
      <w:tr w:rsidR="00694C43" w14:paraId="3814F1BD" w14:textId="77777777">
        <w:tc>
          <w:tcPr>
            <w:tcW w:w="2972" w:type="dxa"/>
          </w:tcPr>
          <w:p w14:paraId="197A040E" w14:textId="77777777" w:rsidR="00694C43" w:rsidRDefault="00332647">
            <w:r>
              <w:rPr>
                <w:color w:val="00B0F0"/>
              </w:rPr>
              <w:t>Intel</w:t>
            </w:r>
          </w:p>
        </w:tc>
        <w:tc>
          <w:tcPr>
            <w:tcW w:w="6799" w:type="dxa"/>
          </w:tcPr>
          <w:p w14:paraId="78FA5ED4" w14:textId="77777777" w:rsidR="00694C43" w:rsidRDefault="00332647">
            <w:r>
              <w:rPr>
                <w:color w:val="00B0F0"/>
              </w:rPr>
              <w:t>Forcing a UE to use a specific ED threshold configured by gNB may reduce greatly the channel access probability of the UE. Therefore, we believe that the choice of the ED threshold to use should be left to the UE. However, the UE should always use the ED threshold configured by the gNB in case it decides to share its remaining COT with the gNB for transmissions longer than 2/4/ or 8 symbols for 15/30 and 60 KHz subcarrier spacing, respectively. If the UE decides to use the ED threshold calculated by the UE based on the UL transmission power, the UE should always indicate within the CG-UCI that there will be no COT sharing with the gNB. Also we believe that the ED threshold used by the UE should be transparent to the gNB, and there is no necessity for the UE to indicate this explicitly to the gNB.</w:t>
            </w:r>
          </w:p>
        </w:tc>
      </w:tr>
      <w:tr w:rsidR="00694C43" w14:paraId="40FDA91E" w14:textId="77777777">
        <w:tc>
          <w:tcPr>
            <w:tcW w:w="2972" w:type="dxa"/>
          </w:tcPr>
          <w:p w14:paraId="168AA9EB" w14:textId="77777777" w:rsidR="00694C43" w:rsidRDefault="00332647">
            <w:r>
              <w:rPr>
                <w:rFonts w:hint="eastAsia"/>
                <w:lang w:val="en-US" w:eastAsia="zh-CN"/>
              </w:rPr>
              <w:t>ZTE, Sanechips</w:t>
            </w:r>
          </w:p>
        </w:tc>
        <w:tc>
          <w:tcPr>
            <w:tcW w:w="6799" w:type="dxa"/>
          </w:tcPr>
          <w:p w14:paraId="60A55012" w14:textId="77777777" w:rsidR="00694C43" w:rsidRDefault="00332647">
            <w:r>
              <w:rPr>
                <w:rFonts w:hint="eastAsia"/>
                <w:lang w:val="en-US" w:eastAsia="zh-CN"/>
              </w:rPr>
              <w:t>Disagree, it is just an optimization issue.</w:t>
            </w:r>
          </w:p>
        </w:tc>
      </w:tr>
      <w:tr w:rsidR="00332647" w14:paraId="74BB059E" w14:textId="77777777">
        <w:tc>
          <w:tcPr>
            <w:tcW w:w="2972" w:type="dxa"/>
          </w:tcPr>
          <w:p w14:paraId="5E4DB0EC" w14:textId="77777777" w:rsidR="00332647" w:rsidRDefault="00332647" w:rsidP="00332647">
            <w:r w:rsidRPr="0038704A">
              <w:rPr>
                <w:rFonts w:hint="eastAsia"/>
              </w:rPr>
              <w:t>LG</w:t>
            </w:r>
          </w:p>
        </w:tc>
        <w:tc>
          <w:tcPr>
            <w:tcW w:w="6799" w:type="dxa"/>
          </w:tcPr>
          <w:p w14:paraId="65894372" w14:textId="77777777" w:rsidR="00332647" w:rsidRDefault="00332647" w:rsidP="00332647">
            <w:pPr>
              <w:rPr>
                <w:rFonts w:eastAsia="Malgun Gothic"/>
                <w:lang w:eastAsia="ko-KR"/>
              </w:rPr>
            </w:pPr>
            <w:r w:rsidRPr="0038704A">
              <w:rPr>
                <w:rFonts w:eastAsia="Malgun Gothic"/>
                <w:lang w:eastAsia="ko-KR"/>
              </w:rPr>
              <w:t>It should be noted that forcing a UE to use ED threshold configured by gNB may reduce the channel access probability of the UE if configure ED threshold is more sensitive than the ED threshold value calculated by the UE based on the UL transmission power configured by gNB. Therefore, it should be considered for a UE to choose its ED threshold to be applied for its transmission</w:t>
            </w:r>
            <w:r>
              <w:rPr>
                <w:rFonts w:eastAsia="Malgun Gothic"/>
                <w:lang w:eastAsia="ko-KR"/>
              </w:rPr>
              <w:t xml:space="preserve"> and </w:t>
            </w:r>
            <w:r w:rsidRPr="0038704A">
              <w:rPr>
                <w:rFonts w:eastAsia="Malgun Gothic"/>
                <w:lang w:eastAsia="ko-KR"/>
              </w:rPr>
              <w:t xml:space="preserve">the ED threshold used by UE can be indicated explicitly </w:t>
            </w:r>
            <w:r>
              <w:rPr>
                <w:rFonts w:eastAsia="Malgun Gothic"/>
                <w:lang w:eastAsia="ko-KR"/>
              </w:rPr>
              <w:t xml:space="preserve">by </w:t>
            </w:r>
            <w:r w:rsidRPr="0038704A">
              <w:rPr>
                <w:rFonts w:eastAsia="Malgun Gothic"/>
                <w:lang w:eastAsia="ko-KR"/>
              </w:rPr>
              <w:t>the row index corresponding to no COT sharing information is included in the CG-UCI.</w:t>
            </w:r>
            <w:r>
              <w:rPr>
                <w:rFonts w:eastAsia="Malgun Gothic"/>
                <w:lang w:eastAsia="ko-KR"/>
              </w:rPr>
              <w:t xml:space="preserve"> </w:t>
            </w:r>
          </w:p>
          <w:p w14:paraId="5DED53F7" w14:textId="77777777" w:rsidR="00332647" w:rsidRPr="0038704A" w:rsidRDefault="00332647" w:rsidP="00332647">
            <w:pPr>
              <w:rPr>
                <w:rFonts w:eastAsia="Malgun Gothic"/>
                <w:lang w:eastAsia="ko-KR"/>
              </w:rPr>
            </w:pPr>
            <w:r w:rsidRPr="0038704A">
              <w:rPr>
                <w:rFonts w:eastAsia="Malgun Gothic"/>
                <w:lang w:eastAsia="ko-KR"/>
              </w:rPr>
              <w:t>In addition, for the case of dynamic scheduled PUSCH, the ED threshold for the UE to use for PUSCH transmission can be explicitly indicated by UL grant. In other word, the ED threshold can be determined by gNB depending on whether or not it will share channel occupancy initiated by the DG-PUSCH.</w:t>
            </w:r>
          </w:p>
        </w:tc>
      </w:tr>
      <w:tr w:rsidR="00332647" w14:paraId="03E8C54B" w14:textId="77777777">
        <w:tc>
          <w:tcPr>
            <w:tcW w:w="2972" w:type="dxa"/>
          </w:tcPr>
          <w:p w14:paraId="45D364E6" w14:textId="0EB1034F" w:rsidR="00332647" w:rsidRDefault="003966FB" w:rsidP="00332647">
            <w:r>
              <w:t>Nokia, NSB</w:t>
            </w:r>
          </w:p>
        </w:tc>
        <w:tc>
          <w:tcPr>
            <w:tcW w:w="6799" w:type="dxa"/>
          </w:tcPr>
          <w:p w14:paraId="59D2B7FA" w14:textId="18E5F0DE" w:rsidR="00332647" w:rsidRDefault="003966FB" w:rsidP="00332647">
            <w:r>
              <w:t>We support the principle of the change. Allowing the UE to choose the ED threshold improves chances f channel access and is compliant with regulations. As for signalling, it is sufficient just to indicate “no COT sharing” in case a different ED threshold than the configured one is used.</w:t>
            </w:r>
          </w:p>
        </w:tc>
      </w:tr>
      <w:tr w:rsidR="00FF5ECB" w14:paraId="7DF6B55B" w14:textId="77777777">
        <w:tc>
          <w:tcPr>
            <w:tcW w:w="2972" w:type="dxa"/>
          </w:tcPr>
          <w:p w14:paraId="0E730013" w14:textId="0FC9299D" w:rsidR="00FF5ECB" w:rsidRDefault="00FF5ECB" w:rsidP="00332647">
            <w:r>
              <w:t>Broadcom</w:t>
            </w:r>
          </w:p>
        </w:tc>
        <w:tc>
          <w:tcPr>
            <w:tcW w:w="6799" w:type="dxa"/>
          </w:tcPr>
          <w:p w14:paraId="6CD68D46" w14:textId="69CB4E94" w:rsidR="00FF5ECB" w:rsidRDefault="00FF5ECB" w:rsidP="00332647">
            <w:r>
              <w:t>Agree to Proposal 5 and Proposal 6</w:t>
            </w:r>
            <w:r w:rsidR="007E698F">
              <w:t xml:space="preserve"> in principle</w:t>
            </w:r>
            <w:r>
              <w:t xml:space="preserve">. However, Proposal 2 is very broad and without any detail it can also imply that the ED threshold can vary dynamically without any other condition. So, we don’t agree to Proposal 2 </w:t>
            </w:r>
            <w:r w:rsidR="007E698F">
              <w:t>in its current form</w:t>
            </w:r>
            <w:r>
              <w:t>.</w:t>
            </w:r>
          </w:p>
        </w:tc>
      </w:tr>
      <w:tr w:rsidR="00B84905" w14:paraId="50DF09B4" w14:textId="77777777">
        <w:tc>
          <w:tcPr>
            <w:tcW w:w="2972" w:type="dxa"/>
          </w:tcPr>
          <w:p w14:paraId="684813A5" w14:textId="08EB9C06" w:rsidR="00B84905" w:rsidRDefault="00B84905" w:rsidP="00B84905">
            <w:r>
              <w:rPr>
                <w:rFonts w:hint="eastAsia"/>
                <w:lang w:eastAsia="zh-CN"/>
              </w:rPr>
              <w:t>vivo</w:t>
            </w:r>
          </w:p>
        </w:tc>
        <w:tc>
          <w:tcPr>
            <w:tcW w:w="6799" w:type="dxa"/>
          </w:tcPr>
          <w:p w14:paraId="17377DC1" w14:textId="4CA927A2" w:rsidR="00B84905" w:rsidRDefault="00B84905" w:rsidP="00B84905">
            <w:pPr>
              <w:rPr>
                <w:lang w:eastAsia="zh-CN"/>
              </w:rPr>
            </w:pPr>
            <w:r>
              <w:rPr>
                <w:lang w:eastAsia="zh-CN"/>
              </w:rPr>
              <w:t>A</w:t>
            </w:r>
            <w:r>
              <w:rPr>
                <w:rFonts w:hint="eastAsia"/>
                <w:lang w:eastAsia="zh-CN"/>
              </w:rPr>
              <w:t xml:space="preserve">s mentioned by Intel, always using the configured UL to DL COT sharing ED threshold may dramatically reduce the channel access </w:t>
            </w:r>
            <w:r>
              <w:rPr>
                <w:lang w:eastAsia="zh-CN"/>
              </w:rPr>
              <w:t>probability</w:t>
            </w:r>
            <w:r>
              <w:rPr>
                <w:rFonts w:hint="eastAsia"/>
                <w:lang w:eastAsia="zh-CN"/>
              </w:rPr>
              <w:t xml:space="preserve">. </w:t>
            </w:r>
            <w:r>
              <w:rPr>
                <w:lang w:eastAsia="zh-CN"/>
              </w:rPr>
              <w:t>T</w:t>
            </w:r>
            <w:r>
              <w:rPr>
                <w:rFonts w:hint="eastAsia"/>
                <w:lang w:eastAsia="zh-CN"/>
              </w:rPr>
              <w:t xml:space="preserve">herefore, it is reasonable for UE to choose the ED threshold by itself. </w:t>
            </w:r>
            <w:r>
              <w:rPr>
                <w:lang w:eastAsia="zh-CN"/>
              </w:rPr>
              <w:t>A</w:t>
            </w:r>
            <w:r>
              <w:rPr>
                <w:rFonts w:hint="eastAsia"/>
                <w:lang w:eastAsia="zh-CN"/>
              </w:rPr>
              <w:t xml:space="preserve">ccording to current spec, the COT </w:t>
            </w:r>
            <w:r>
              <w:rPr>
                <w:lang w:eastAsia="zh-CN"/>
              </w:rPr>
              <w:t>sharing</w:t>
            </w:r>
            <w:r>
              <w:rPr>
                <w:rFonts w:hint="eastAsia"/>
                <w:lang w:eastAsia="zh-CN"/>
              </w:rPr>
              <w:t xml:space="preserve"> information with length of </w:t>
            </w:r>
            <m:oMath>
              <m:d>
                <m:dPr>
                  <m:begChr m:val="⌈"/>
                  <m:endChr m:val="⌉"/>
                  <m:ctrlPr>
                    <w:rPr>
                      <w:rFonts w:ascii="Cambria Math" w:eastAsia="Calibri" w:hAnsi="Cambria Math" w:cs="SimSun"/>
                      <w:sz w:val="18"/>
                      <w:szCs w:val="18"/>
                      <w:lang w:val="de-DE"/>
                    </w:rPr>
                  </m:ctrlPr>
                </m:dPr>
                <m:e>
                  <m:sSub>
                    <m:sSubPr>
                      <m:ctrlPr>
                        <w:rPr>
                          <w:rFonts w:ascii="Cambria Math" w:eastAsia="Calibri" w:hAnsi="Cambria Math" w:cs="SimSun"/>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Pr>
                <w:rFonts w:hint="eastAsia"/>
                <w:lang w:eastAsia="zh-CN"/>
              </w:rPr>
              <w:t xml:space="preserve"> is always there if UL to DL COT sharing ED threshold is configured, therefore, it is no harm to indicate </w:t>
            </w:r>
            <w:r>
              <w:rPr>
                <w:lang w:eastAsia="zh-CN"/>
              </w:rPr>
              <w:t>“</w:t>
            </w:r>
            <w:r>
              <w:rPr>
                <w:rFonts w:hint="eastAsia"/>
                <w:lang w:eastAsia="zh-CN"/>
              </w:rPr>
              <w:t>no COT sharing information</w:t>
            </w:r>
            <w:r>
              <w:rPr>
                <w:lang w:eastAsia="zh-CN"/>
              </w:rPr>
              <w:t>”</w:t>
            </w:r>
            <w:r>
              <w:rPr>
                <w:rFonts w:hint="eastAsia"/>
                <w:lang w:eastAsia="zh-CN"/>
              </w:rPr>
              <w:t xml:space="preserve"> when UE chooses to </w:t>
            </w:r>
            <w:r>
              <w:rPr>
                <w:lang w:eastAsia="zh-CN"/>
              </w:rPr>
              <w:t>use</w:t>
            </w:r>
            <w:r>
              <w:rPr>
                <w:rFonts w:hint="eastAsia"/>
                <w:lang w:eastAsia="zh-CN"/>
              </w:rPr>
              <w:t xml:space="preserve"> the ED threshold calculated with its own transmission power. </w:t>
            </w:r>
            <w:r w:rsidRPr="00B84905">
              <w:rPr>
                <w:lang w:eastAsia="zh-CN"/>
              </w:rPr>
              <w:t>O</w:t>
            </w:r>
            <w:r w:rsidRPr="00B84905">
              <w:rPr>
                <w:rFonts w:hint="eastAsia"/>
                <w:lang w:eastAsia="zh-CN"/>
              </w:rPr>
              <w:t xml:space="preserve">r a new entry can be included in the </w:t>
            </w:r>
            <w:r w:rsidRPr="00B84905">
              <w:rPr>
                <w:lang w:eastAsia="zh-CN"/>
              </w:rPr>
              <w:t>“CG-COT-Sharing-r16”</w:t>
            </w:r>
            <w:r w:rsidRPr="00B84905">
              <w:rPr>
                <w:rFonts w:hint="eastAsia"/>
                <w:lang w:eastAsia="zh-CN"/>
              </w:rPr>
              <w:t xml:space="preserve"> to indicate that UE use the ED threshold calculated with its own transmission power</w:t>
            </w:r>
            <w:r>
              <w:rPr>
                <w:rFonts w:hint="eastAsia"/>
                <w:lang w:eastAsia="zh-CN"/>
              </w:rPr>
              <w:t xml:space="preserve">. The </w:t>
            </w:r>
            <w:r>
              <w:rPr>
                <w:lang w:eastAsia="zh-CN"/>
              </w:rPr>
              <w:t>“</w:t>
            </w:r>
            <w:r>
              <w:rPr>
                <w:rFonts w:hint="eastAsia"/>
                <w:lang w:eastAsia="zh-CN"/>
              </w:rPr>
              <w:t>no COT sharing information</w:t>
            </w:r>
            <w:r>
              <w:rPr>
                <w:lang w:eastAsia="zh-CN"/>
              </w:rPr>
              <w:t>”</w:t>
            </w:r>
            <w:r>
              <w:rPr>
                <w:rFonts w:hint="eastAsia"/>
                <w:lang w:eastAsia="zh-CN"/>
              </w:rPr>
              <w:t xml:space="preserve"> together with the ED threshold </w:t>
            </w:r>
            <w:r>
              <w:rPr>
                <w:lang w:eastAsia="zh-CN"/>
              </w:rPr>
              <w:t>calculated</w:t>
            </w:r>
            <w:r>
              <w:rPr>
                <w:rFonts w:hint="eastAsia"/>
                <w:lang w:eastAsia="zh-CN"/>
              </w:rPr>
              <w:t xml:space="preserve"> with UE</w:t>
            </w:r>
            <w:r>
              <w:rPr>
                <w:lang w:eastAsia="zh-CN"/>
              </w:rPr>
              <w:t>’</w:t>
            </w:r>
            <w:r>
              <w:rPr>
                <w:rFonts w:hint="eastAsia"/>
                <w:lang w:eastAsia="zh-CN"/>
              </w:rPr>
              <w:t xml:space="preserve">s transmission power indicate that slot/symbol n+X </w:t>
            </w:r>
            <w:r>
              <w:rPr>
                <w:rFonts w:hint="eastAsia"/>
                <w:lang w:eastAsia="zh-CN"/>
              </w:rPr>
              <w:lastRenderedPageBreak/>
              <w:t>is applicable for sharing, and gNB is allowed to transmit control/broadcast signal/channels with length of 2/4/8 OSs for 15/30/60kHz, similar as the case when no UL to DL COT sharing ED threshold is configured.</w:t>
            </w:r>
          </w:p>
          <w:p w14:paraId="30268592" w14:textId="788DAB11" w:rsidR="00B84905" w:rsidRDefault="00B84905" w:rsidP="00B84905">
            <w:pPr>
              <w:rPr>
                <w:lang w:eastAsia="zh-CN"/>
              </w:rPr>
            </w:pPr>
            <w:r>
              <w:rPr>
                <w:rFonts w:hint="eastAsia"/>
                <w:lang w:eastAsia="zh-CN"/>
              </w:rPr>
              <w:t>F</w:t>
            </w:r>
            <w:r>
              <w:rPr>
                <w:lang w:eastAsia="zh-CN"/>
              </w:rPr>
              <w:t>or scheduled PUSCH, gNB could indicate which ED threshold is used depending on the need to share UE’s COT at gNB side.</w:t>
            </w:r>
          </w:p>
        </w:tc>
      </w:tr>
      <w:tr w:rsidR="00B31DCA" w14:paraId="0DF4EB2D" w14:textId="77777777">
        <w:tc>
          <w:tcPr>
            <w:tcW w:w="2972" w:type="dxa"/>
          </w:tcPr>
          <w:p w14:paraId="2E1BF425" w14:textId="0AB57EB3" w:rsidR="00B31DCA" w:rsidRPr="00B31DCA" w:rsidRDefault="00B31DCA" w:rsidP="00B31DCA">
            <w:pPr>
              <w:rPr>
                <w:lang w:eastAsia="zh-CN"/>
              </w:rPr>
            </w:pPr>
            <w:r>
              <w:lastRenderedPageBreak/>
              <w:t>WILUS</w:t>
            </w:r>
          </w:p>
        </w:tc>
        <w:tc>
          <w:tcPr>
            <w:tcW w:w="6799" w:type="dxa"/>
          </w:tcPr>
          <w:p w14:paraId="0172034A" w14:textId="6FCA3DAA" w:rsidR="00B31DCA" w:rsidRDefault="00B31DCA" w:rsidP="00B31DCA">
            <w:pPr>
              <w:rPr>
                <w:lang w:eastAsia="zh-CN"/>
              </w:rPr>
            </w:pPr>
            <w:r>
              <w:rPr>
                <w:rFonts w:eastAsia="Malgun Gothic" w:hint="eastAsia"/>
                <w:lang w:eastAsia="ko-KR"/>
              </w:rPr>
              <w:t>We don</w:t>
            </w:r>
            <w:r>
              <w:rPr>
                <w:rFonts w:eastAsia="Malgun Gothic"/>
                <w:lang w:eastAsia="ko-KR"/>
              </w:rPr>
              <w:t>’t see the motivation to explicitly indicate the ED threshold used by the UE to the gNB on whether the UE uses an ED threshold configured by the gNB or ED threshold based on UE transmission power.</w:t>
            </w:r>
          </w:p>
        </w:tc>
      </w:tr>
      <w:tr w:rsidR="00866033" w14:paraId="02B7DE0D" w14:textId="77777777">
        <w:tc>
          <w:tcPr>
            <w:tcW w:w="2972" w:type="dxa"/>
          </w:tcPr>
          <w:p w14:paraId="263E0254" w14:textId="3B60E89D" w:rsidR="00866033" w:rsidRDefault="00866033" w:rsidP="00866033">
            <w:r>
              <w:t>Lenovo, Motorola Mobility</w:t>
            </w:r>
          </w:p>
        </w:tc>
        <w:tc>
          <w:tcPr>
            <w:tcW w:w="6799" w:type="dxa"/>
          </w:tcPr>
          <w:p w14:paraId="0FC89180" w14:textId="77777777" w:rsidR="00866033" w:rsidRDefault="00866033" w:rsidP="00866033">
            <w:pPr>
              <w:rPr>
                <w:rFonts w:eastAsia="Malgun Gothic"/>
                <w:lang w:eastAsia="ko-KR"/>
              </w:rPr>
            </w:pPr>
            <w:r>
              <w:rPr>
                <w:rFonts w:eastAsia="Malgun Gothic"/>
                <w:lang w:eastAsia="ko-KR"/>
              </w:rPr>
              <w:t>W</w:t>
            </w:r>
            <w:r w:rsidRPr="00C35AAD">
              <w:rPr>
                <w:rFonts w:eastAsia="Malgun Gothic"/>
                <w:lang w:eastAsia="ko-KR"/>
              </w:rPr>
              <w:t xml:space="preserve">e </w:t>
            </w:r>
            <w:r>
              <w:rPr>
                <w:rFonts w:eastAsia="Malgun Gothic"/>
                <w:lang w:eastAsia="ko-KR"/>
              </w:rPr>
              <w:t>support allowing UE to select either the gNB-configured</w:t>
            </w:r>
            <w:r w:rsidRPr="00C35AAD">
              <w:rPr>
                <w:rFonts w:eastAsia="Malgun Gothic"/>
                <w:lang w:eastAsia="ko-KR"/>
              </w:rPr>
              <w:t xml:space="preserve"> ED threshold </w:t>
            </w:r>
            <w:r>
              <w:rPr>
                <w:rFonts w:eastAsia="Malgun Gothic"/>
                <w:lang w:eastAsia="ko-KR"/>
              </w:rPr>
              <w:t>or UE-determined ED threshold</w:t>
            </w:r>
            <w:r w:rsidRPr="00C35AAD">
              <w:rPr>
                <w:rFonts w:eastAsia="Malgun Gothic"/>
                <w:lang w:eastAsia="ko-KR"/>
              </w:rPr>
              <w:t>.</w:t>
            </w:r>
            <w:r>
              <w:rPr>
                <w:rFonts w:eastAsia="Malgun Gothic"/>
                <w:lang w:eastAsia="ko-KR"/>
              </w:rPr>
              <w:t xml:space="preserve"> However, it is noted that no COT sharing indicator should be indicated in CG-UCI when UE uses its determined ED threshold such that the UE-initiated COT is not to be shared. We think this flexibility can bring more channel access probability for UE.</w:t>
            </w:r>
          </w:p>
          <w:p w14:paraId="33EC1394" w14:textId="1C829366" w:rsidR="00866033" w:rsidRDefault="00866033" w:rsidP="00866033">
            <w:pPr>
              <w:rPr>
                <w:rFonts w:eastAsia="Malgun Gothic"/>
                <w:lang w:eastAsia="ko-KR"/>
              </w:rPr>
            </w:pPr>
            <w:r>
              <w:rPr>
                <w:rFonts w:eastAsia="Malgun Gothic"/>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p>
        </w:tc>
      </w:tr>
      <w:tr w:rsidR="00E77EA8" w14:paraId="4ABBF95D" w14:textId="77777777">
        <w:tc>
          <w:tcPr>
            <w:tcW w:w="2972" w:type="dxa"/>
          </w:tcPr>
          <w:p w14:paraId="445E1BFC" w14:textId="51185C88" w:rsidR="00E77EA8" w:rsidRDefault="00E77EA8" w:rsidP="00E77EA8">
            <w:r>
              <w:t>Samsung</w:t>
            </w:r>
          </w:p>
        </w:tc>
        <w:tc>
          <w:tcPr>
            <w:tcW w:w="6799" w:type="dxa"/>
          </w:tcPr>
          <w:p w14:paraId="69645FCC" w14:textId="11E5E280" w:rsidR="00E77EA8" w:rsidRDefault="00E77EA8" w:rsidP="00E77EA8">
            <w:pPr>
              <w:rPr>
                <w:rFonts w:eastAsia="Malgun Gothic"/>
                <w:lang w:eastAsia="ko-KR"/>
              </w:rPr>
            </w:pPr>
            <w:r>
              <w:rPr>
                <w:lang w:eastAsia="zh-CN"/>
              </w:rPr>
              <w:t>Share the similar view with Intel that the choice of the ED threshold to use should be up to UE, but UE should ensure a proper ED threshold according to the conditions of whether</w:t>
            </w:r>
            <w:r>
              <w:rPr>
                <w:rFonts w:hint="eastAsia"/>
                <w:lang w:eastAsia="zh-CN"/>
              </w:rPr>
              <w:t>/</w:t>
            </w:r>
            <w:r>
              <w:rPr>
                <w:lang w:eastAsia="zh-CN"/>
              </w:rPr>
              <w:t xml:space="preserve">the duration of shared COT with the gNB as previously agreed.  </w:t>
            </w:r>
          </w:p>
        </w:tc>
      </w:tr>
      <w:tr w:rsidR="00960343" w14:paraId="4862E5B9" w14:textId="77777777">
        <w:tc>
          <w:tcPr>
            <w:tcW w:w="2972" w:type="dxa"/>
          </w:tcPr>
          <w:p w14:paraId="09C79C2E" w14:textId="330FA9A0" w:rsidR="00960343" w:rsidRDefault="00960343" w:rsidP="00E77EA8">
            <w:r>
              <w:t>CL</w:t>
            </w:r>
          </w:p>
        </w:tc>
        <w:tc>
          <w:tcPr>
            <w:tcW w:w="6799" w:type="dxa"/>
          </w:tcPr>
          <w:p w14:paraId="12C320E8" w14:textId="77777777" w:rsidR="00960343" w:rsidRDefault="00960343" w:rsidP="00960343">
            <w:pPr>
              <w:rPr>
                <w:rFonts w:eastAsia="Malgun Gothic"/>
                <w:lang w:eastAsia="ko-KR"/>
              </w:rPr>
            </w:pPr>
            <w:r>
              <w:rPr>
                <w:rFonts w:eastAsia="Malgun Gothic"/>
                <w:lang w:eastAsia="ko-KR"/>
              </w:rPr>
              <w:t>We disagree with Proposal 2, since we find it too broad.</w:t>
            </w:r>
          </w:p>
          <w:p w14:paraId="49BF3BB8" w14:textId="62D22159" w:rsidR="00960343" w:rsidRDefault="00960343" w:rsidP="00960343">
            <w:pPr>
              <w:rPr>
                <w:lang w:eastAsia="zh-CN"/>
              </w:rPr>
            </w:pPr>
            <w:r>
              <w:rPr>
                <w:rFonts w:eastAsia="Malgun Gothic"/>
                <w:lang w:eastAsia="ko-KR"/>
              </w:rPr>
              <w:t>We agree with Proposals 5 and 6.</w:t>
            </w:r>
          </w:p>
        </w:tc>
      </w:tr>
      <w:tr w:rsidR="006A2B8E" w14:paraId="0669448F" w14:textId="77777777">
        <w:tc>
          <w:tcPr>
            <w:tcW w:w="2972" w:type="dxa"/>
          </w:tcPr>
          <w:p w14:paraId="1A914948" w14:textId="65347747" w:rsidR="006A2B8E" w:rsidRDefault="006A2B8E" w:rsidP="006A2B8E">
            <w:r>
              <w:t>Ericsson</w:t>
            </w:r>
          </w:p>
        </w:tc>
        <w:tc>
          <w:tcPr>
            <w:tcW w:w="6799" w:type="dxa"/>
          </w:tcPr>
          <w:p w14:paraId="28D0C346" w14:textId="77777777" w:rsidR="006A2B8E" w:rsidRDefault="006A2B8E" w:rsidP="006A2B8E">
            <w:pPr>
              <w:rPr>
                <w:rFonts w:eastAsia="Malgun Gothic"/>
                <w:lang w:eastAsia="ko-KR"/>
              </w:rPr>
            </w:pPr>
            <w:r>
              <w:rPr>
                <w:rFonts w:eastAsia="Malgun Gothic"/>
                <w:lang w:eastAsia="ko-KR"/>
              </w:rPr>
              <w:t>Proposal#5 is already covered. We are not supportive of Proposal#2 and #6.</w:t>
            </w:r>
          </w:p>
          <w:p w14:paraId="6BE01E28" w14:textId="77777777" w:rsidR="006A2B8E" w:rsidRDefault="006A2B8E" w:rsidP="006A2B8E">
            <w:pPr>
              <w:rPr>
                <w:rFonts w:eastAsia="Malgun Gothic"/>
                <w:lang w:eastAsia="ko-KR"/>
              </w:rPr>
            </w:pPr>
            <w:r>
              <w:rPr>
                <w:rFonts w:eastAsia="Malgun Gothic"/>
                <w:lang w:eastAsia="ko-KR"/>
              </w:rPr>
              <w:t>With respect to configured grant, and COT sharing, if the UE choses not to use the configured threshold, then it doesn’t share the COT and indicates that in the CG-UCI. That is already covered in the specification.</w:t>
            </w:r>
          </w:p>
          <w:p w14:paraId="52B50AB9" w14:textId="0FF1DA8C" w:rsidR="006A2B8E" w:rsidRDefault="006A2B8E" w:rsidP="006A2B8E">
            <w:pPr>
              <w:rPr>
                <w:rFonts w:eastAsia="Malgun Gothic"/>
                <w:lang w:eastAsia="ko-KR"/>
              </w:rPr>
            </w:pPr>
            <w:r>
              <w:rPr>
                <w:rFonts w:eastAsia="Malgun Gothic"/>
                <w:lang w:eastAsia="ko-KR"/>
              </w:rPr>
              <w:t xml:space="preserve">With respect to scheduled UL transmission, everything is controlled by gNB. So, it is gNB who decides whether to share a COT initiated by UE or not and plans the next transmissions based on that. In that case, UE should follow the configured threshold and do as it is commanded to. </w:t>
            </w:r>
          </w:p>
        </w:tc>
      </w:tr>
      <w:tr w:rsidR="00DC33E1" w14:paraId="78E36A2D" w14:textId="77777777">
        <w:tc>
          <w:tcPr>
            <w:tcW w:w="2972" w:type="dxa"/>
          </w:tcPr>
          <w:p w14:paraId="12930218" w14:textId="476D3383" w:rsidR="00DC33E1" w:rsidRDefault="00DC33E1" w:rsidP="006A2B8E">
            <w:r>
              <w:rPr>
                <w:rFonts w:hint="eastAsia"/>
              </w:rPr>
              <w:t>OPPO</w:t>
            </w:r>
          </w:p>
        </w:tc>
        <w:tc>
          <w:tcPr>
            <w:tcW w:w="6799" w:type="dxa"/>
          </w:tcPr>
          <w:p w14:paraId="2CC41196" w14:textId="3EC21361" w:rsidR="00DC33E1" w:rsidRDefault="00DC33E1" w:rsidP="006A2B8E">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Nokia</w:t>
            </w:r>
          </w:p>
        </w:tc>
      </w:tr>
      <w:tr w:rsidR="00EF746B" w14:paraId="5FF86947" w14:textId="77777777">
        <w:tc>
          <w:tcPr>
            <w:tcW w:w="2972" w:type="dxa"/>
          </w:tcPr>
          <w:p w14:paraId="7C7C9B06" w14:textId="48DD0BED" w:rsidR="00EF746B" w:rsidRDefault="00EF746B" w:rsidP="006A2B8E">
            <w:r>
              <w:t>Qualcomm</w:t>
            </w:r>
          </w:p>
        </w:tc>
        <w:tc>
          <w:tcPr>
            <w:tcW w:w="6799" w:type="dxa"/>
          </w:tcPr>
          <w:p w14:paraId="69907606" w14:textId="77777777" w:rsidR="00EF746B" w:rsidRDefault="00EF746B" w:rsidP="006A2B8E">
            <w:pPr>
              <w:rPr>
                <w:rFonts w:eastAsia="Malgun Gothic"/>
                <w:lang w:eastAsia="ko-KR"/>
              </w:rPr>
            </w:pPr>
            <w:r>
              <w:rPr>
                <w:rFonts w:eastAsia="Malgun Gothic"/>
                <w:lang w:eastAsia="ko-KR"/>
              </w:rPr>
              <w:t>For proposal #5, we believe it can already be supported for current CG-PUSCH, where if the UE uses the normal ED threshold for Type1 LBT, it can set the COT sharing field to “not sharing”.</w:t>
            </w:r>
          </w:p>
          <w:p w14:paraId="53543169" w14:textId="301E8EDC" w:rsidR="00EF746B" w:rsidRDefault="00EF746B" w:rsidP="006A2B8E">
            <w:pPr>
              <w:rPr>
                <w:rFonts w:eastAsia="Malgun Gothic"/>
                <w:lang w:eastAsia="ko-KR"/>
              </w:rPr>
            </w:pPr>
            <w:r>
              <w:rPr>
                <w:rFonts w:eastAsia="Malgun Gothic"/>
                <w:lang w:eastAsia="ko-KR"/>
              </w:rPr>
              <w:t>For proposal #6, we support the feature. Without this, if gNB configures the new ED threshold, say for CG-PUSCH, for all scheduled UL, the UE has to use it, as there is no indication not to. This will reduce the change the UE access the channel.</w:t>
            </w:r>
          </w:p>
        </w:tc>
      </w:tr>
      <w:tr w:rsidR="00CD3116" w14:paraId="74CD3E83" w14:textId="77777777">
        <w:tc>
          <w:tcPr>
            <w:tcW w:w="2972" w:type="dxa"/>
          </w:tcPr>
          <w:p w14:paraId="19850A3F" w14:textId="722F17C6" w:rsidR="00CD3116" w:rsidRDefault="00CD3116" w:rsidP="00CD3116">
            <w:r>
              <w:t xml:space="preserve">Huawei, HiSilicon </w:t>
            </w:r>
          </w:p>
        </w:tc>
        <w:tc>
          <w:tcPr>
            <w:tcW w:w="6799" w:type="dxa"/>
          </w:tcPr>
          <w:p w14:paraId="1FE6D02E" w14:textId="13AFEC3C" w:rsidR="00CD3116" w:rsidRDefault="00CD3116" w:rsidP="00CD3116">
            <w:pPr>
              <w:rPr>
                <w:rFonts w:eastAsia="Malgun Gothic"/>
                <w:lang w:eastAsia="ko-KR"/>
              </w:rPr>
            </w:pPr>
            <w:r>
              <w:rPr>
                <w:rFonts w:eastAsia="Malgun Gothic"/>
                <w:lang w:eastAsia="ko-KR"/>
              </w:rPr>
              <w:t>Agree with Ericsson</w:t>
            </w:r>
          </w:p>
        </w:tc>
      </w:tr>
      <w:tr w:rsidR="00BD6DAE" w14:paraId="08BC5721" w14:textId="77777777">
        <w:tc>
          <w:tcPr>
            <w:tcW w:w="2972" w:type="dxa"/>
          </w:tcPr>
          <w:p w14:paraId="7C651EDD" w14:textId="4CE2E387" w:rsidR="00BD6DAE" w:rsidRDefault="00BD6DAE" w:rsidP="00CD3116">
            <w:r>
              <w:t>Charter Communications</w:t>
            </w:r>
          </w:p>
        </w:tc>
        <w:tc>
          <w:tcPr>
            <w:tcW w:w="6799" w:type="dxa"/>
          </w:tcPr>
          <w:p w14:paraId="748D8E19" w14:textId="77777777" w:rsidR="00BD6DAE" w:rsidRDefault="00BD6DAE" w:rsidP="00CD3116">
            <w:pPr>
              <w:rPr>
                <w:rFonts w:eastAsia="Malgun Gothic"/>
                <w:lang w:eastAsia="ko-KR"/>
              </w:rPr>
            </w:pPr>
            <w:r>
              <w:rPr>
                <w:rFonts w:eastAsia="Malgun Gothic"/>
                <w:lang w:eastAsia="ko-KR"/>
              </w:rPr>
              <w:t xml:space="preserve">We don’t see the need for any of these proposals. </w:t>
            </w:r>
          </w:p>
          <w:p w14:paraId="1E3A1C6C" w14:textId="77777777" w:rsidR="00BD6DAE" w:rsidRDefault="00BD6DAE" w:rsidP="00CD3116">
            <w:r>
              <w:rPr>
                <w:rFonts w:eastAsia="Malgun Gothic"/>
                <w:lang w:eastAsia="ko-KR"/>
              </w:rPr>
              <w:t xml:space="preserve">If the UE uses an ED threshold lower than (or equal to) the configured </w:t>
            </w:r>
            <w:r w:rsidRPr="00F537EB">
              <w:t>ul-toDL-COT-SharingED-Threshold-r16</w:t>
            </w:r>
            <w:r>
              <w:t xml:space="preserve"> value, then there is no issue with sharing the CO </w:t>
            </w:r>
            <w:r>
              <w:lastRenderedPageBreak/>
              <w:t xml:space="preserve">with the gNB. If the UE uses an ED threshold higher than the configured value, then it can indicate ‘no-sharing’, as other companies have suggested. </w:t>
            </w:r>
          </w:p>
          <w:p w14:paraId="4E5E0A42" w14:textId="6E219755" w:rsidR="00BD6DAE" w:rsidRDefault="00BD6DAE" w:rsidP="00D72385">
            <w:pPr>
              <w:rPr>
                <w:rFonts w:eastAsia="Malgun Gothic"/>
                <w:lang w:eastAsia="ko-KR"/>
              </w:rPr>
            </w:pPr>
            <w:r>
              <w:t xml:space="preserve">The UE </w:t>
            </w:r>
            <w:r w:rsidR="00D72385">
              <w:t xml:space="preserve">should </w:t>
            </w:r>
            <w:r>
              <w:t xml:space="preserve">not arbitrarily use a higher ED threshold than what has been configured. And in general, if the UE uses an ED threshold lower than what has been configured by higher layers, that will only diminish its chances of clearing LBT. </w:t>
            </w:r>
          </w:p>
        </w:tc>
      </w:tr>
      <w:tr w:rsidR="00391F31" w14:paraId="4CD626B6" w14:textId="77777777">
        <w:tc>
          <w:tcPr>
            <w:tcW w:w="2972" w:type="dxa"/>
          </w:tcPr>
          <w:p w14:paraId="54BFA8E2" w14:textId="0043E5CC" w:rsidR="00391F31" w:rsidRPr="00391F31" w:rsidRDefault="00391F31" w:rsidP="00CD3116">
            <w:pPr>
              <w:rPr>
                <w:rFonts w:eastAsia="MS Mincho"/>
                <w:lang w:eastAsia="ja-JP"/>
              </w:rPr>
            </w:pPr>
            <w:r>
              <w:rPr>
                <w:rFonts w:eastAsia="MS Mincho" w:hint="eastAsia"/>
                <w:lang w:eastAsia="ja-JP"/>
              </w:rPr>
              <w:lastRenderedPageBreak/>
              <w:t>S</w:t>
            </w:r>
            <w:r>
              <w:rPr>
                <w:rFonts w:eastAsia="MS Mincho"/>
                <w:lang w:eastAsia="ja-JP"/>
              </w:rPr>
              <w:t>ony</w:t>
            </w:r>
          </w:p>
        </w:tc>
        <w:tc>
          <w:tcPr>
            <w:tcW w:w="6799" w:type="dxa"/>
          </w:tcPr>
          <w:p w14:paraId="57BEC69C" w14:textId="0C835C17" w:rsidR="00391F31" w:rsidRDefault="00391F31" w:rsidP="00CD3116">
            <w:pPr>
              <w:rPr>
                <w:rFonts w:eastAsia="Malgun Gothic"/>
                <w:lang w:eastAsia="ko-KR"/>
              </w:rPr>
            </w:pPr>
            <w:r>
              <w:rPr>
                <w:rFonts w:eastAsia="MS Mincho"/>
                <w:lang w:eastAsia="ja-JP"/>
              </w:rPr>
              <w:t>Allowing a UE to select the ED threshold should be supported to improve the channel access probability. Proposal #5 is already covered. We agree with proposal #6.</w:t>
            </w:r>
          </w:p>
        </w:tc>
      </w:tr>
    </w:tbl>
    <w:p w14:paraId="13E58F10" w14:textId="77777777" w:rsidR="00694C43" w:rsidRDefault="00694C43">
      <w:pPr>
        <w:rPr>
          <w:lang w:val="en-US"/>
        </w:rPr>
      </w:pPr>
    </w:p>
    <w:p w14:paraId="68AE10DB" w14:textId="77777777" w:rsidR="00694C43" w:rsidRDefault="00694C43">
      <w:pPr>
        <w:rPr>
          <w:lang w:val="en-US"/>
        </w:rPr>
      </w:pPr>
    </w:p>
    <w:p w14:paraId="78C99CAA" w14:textId="77777777" w:rsidR="00694C43" w:rsidRDefault="00332647">
      <w:pPr>
        <w:pStyle w:val="2"/>
        <w:rPr>
          <w:lang w:val="en-US"/>
        </w:rPr>
      </w:pPr>
      <w:r>
        <w:rPr>
          <w:lang w:val="en-US"/>
        </w:rPr>
        <w:t>2.2 UL-DL gap &gt; 25 us</w:t>
      </w:r>
    </w:p>
    <w:p w14:paraId="698C104E" w14:textId="77777777" w:rsidR="00694C43" w:rsidRDefault="00694C43">
      <w:pPr>
        <w:rPr>
          <w:lang w:val="en-US"/>
        </w:rPr>
      </w:pPr>
    </w:p>
    <w:tbl>
      <w:tblPr>
        <w:tblStyle w:val="af0"/>
        <w:tblW w:w="9771" w:type="dxa"/>
        <w:tblLayout w:type="fixed"/>
        <w:tblLook w:val="04A0" w:firstRow="1" w:lastRow="0" w:firstColumn="1" w:lastColumn="0" w:noHBand="0" w:noVBand="1"/>
      </w:tblPr>
      <w:tblGrid>
        <w:gridCol w:w="9771"/>
      </w:tblGrid>
      <w:tr w:rsidR="00694C43" w14:paraId="23068D62" w14:textId="77777777">
        <w:tc>
          <w:tcPr>
            <w:tcW w:w="9771" w:type="dxa"/>
          </w:tcPr>
          <w:p w14:paraId="3D5A6591" w14:textId="77777777" w:rsidR="00694C43" w:rsidRDefault="00332647">
            <w:pPr>
              <w:rPr>
                <w:b/>
                <w:bCs/>
                <w:u w:val="single"/>
                <w:lang w:val="en-US"/>
              </w:rPr>
            </w:pPr>
            <w:r>
              <w:rPr>
                <w:b/>
                <w:bCs/>
                <w:u w:val="single"/>
                <w:lang w:val="en-US"/>
              </w:rPr>
              <w:t>R1-2001705</w:t>
            </w:r>
          </w:p>
          <w:p w14:paraId="4FF72E5C" w14:textId="77777777" w:rsidR="00694C43" w:rsidRDefault="00332647">
            <w:pPr>
              <w:pStyle w:val="ListParagraph3"/>
              <w:ind w:left="0"/>
              <w:rPr>
                <w:b/>
                <w:bCs/>
                <w:i/>
                <w:iCs/>
                <w:sz w:val="21"/>
                <w:szCs w:val="21"/>
                <w:lang w:val="en-US" w:eastAsia="zh-CN"/>
              </w:rPr>
            </w:pPr>
            <w:r>
              <w:rPr>
                <w:rFonts w:hint="eastAsia"/>
                <w:b/>
                <w:bCs/>
                <w:lang w:val="en-US" w:eastAsia="zh-CN"/>
              </w:rPr>
              <w:t>Proposal 1</w:t>
            </w:r>
            <w:r>
              <w:rPr>
                <w:rFonts w:hint="eastAsia"/>
                <w:lang w:val="en-US" w:eastAsia="zh-CN"/>
              </w:rPr>
              <w:t xml:space="preserve">: </w:t>
            </w:r>
            <w:r>
              <w:rPr>
                <w:b/>
                <w:bCs/>
                <w:i/>
                <w:iCs/>
                <w:lang w:val="en-US" w:eastAsia="zh-CN"/>
              </w:rPr>
              <w:t>For the COT sharing, the gNB behavior of the gap between a DL transmission and the last PUSCH transmission is larger than 25us shall be clarified. It is preferred to follow the same behavior with the case that the gap is equal to 25us.</w:t>
            </w:r>
          </w:p>
          <w:p w14:paraId="58BA7296" w14:textId="77777777" w:rsidR="00694C43" w:rsidRDefault="00332647">
            <w:pPr>
              <w:rPr>
                <w:sz w:val="22"/>
                <w:szCs w:val="22"/>
              </w:rPr>
            </w:pPr>
            <w:bookmarkStart w:id="2" w:name="_Toc28873136"/>
            <w:bookmarkStart w:id="3" w:name="_Toc35593594"/>
            <w:bookmarkStart w:id="4" w:name="_Toc524694429"/>
            <w:r>
              <w:rPr>
                <w:sz w:val="22"/>
                <w:szCs w:val="22"/>
              </w:rPr>
              <w:t>4.1.3</w:t>
            </w:r>
            <w:r>
              <w:rPr>
                <w:sz w:val="22"/>
                <w:szCs w:val="22"/>
              </w:rPr>
              <w:tab/>
              <w:t>DL channel access procedures in a shared channel occupancy</w:t>
            </w:r>
            <w:bookmarkEnd w:id="2"/>
            <w:bookmarkEnd w:id="3"/>
            <w:bookmarkEnd w:id="4"/>
          </w:p>
          <w:p w14:paraId="03CAC54E" w14:textId="77777777" w:rsidR="00694C43" w:rsidRDefault="00332647">
            <w:pPr>
              <w:rPr>
                <w:color w:val="C00000"/>
                <w:sz w:val="18"/>
                <w:szCs w:val="18"/>
              </w:rPr>
            </w:pPr>
            <w:r>
              <w:rPr>
                <w:color w:val="C00000"/>
                <w:sz w:val="18"/>
                <w:szCs w:val="18"/>
              </w:rPr>
              <w:t>---------------------------------------------------------</w:t>
            </w:r>
            <w:r>
              <w:rPr>
                <w:color w:val="C00000"/>
              </w:rPr>
              <w:t xml:space="preserve"> Start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p w14:paraId="14FFE887" w14:textId="77777777" w:rsidR="00694C43" w:rsidRDefault="00332647">
            <w:pPr>
              <w:rPr>
                <w:sz w:val="18"/>
                <w:szCs w:val="18"/>
                <w:lang w:val="en-US"/>
              </w:rPr>
            </w:pPr>
            <w:bookmarkStart w:id="5" w:name="_Hlk26442137"/>
            <w:r>
              <w:rPr>
                <w:sz w:val="18"/>
                <w:szCs w:val="18"/>
                <w:lang w:val="en-US"/>
              </w:rPr>
              <w:t>If a gNB shares a channel occupancy initiated by a UE using the channel access procedures described in clause 4.2.1.1 on a channel, the gNB may transmit a transmission that follows a PUSCH transmission on scheduled or configured resources by the UE after a gap as follows:</w:t>
            </w:r>
          </w:p>
          <w:p w14:paraId="38883672" w14:textId="77777777" w:rsidR="00694C43" w:rsidRDefault="00332647">
            <w:pPr>
              <w:pStyle w:val="B1"/>
              <w:rPr>
                <w:sz w:val="18"/>
                <w:szCs w:val="18"/>
              </w:rPr>
            </w:pPr>
            <w:r>
              <w:rPr>
                <w:sz w:val="18"/>
                <w:szCs w:val="18"/>
              </w:rPr>
              <w:t>-</w:t>
            </w:r>
            <w:r>
              <w:rPr>
                <w:sz w:val="18"/>
                <w:szCs w:val="18"/>
              </w:rPr>
              <w:tab/>
              <w:t xml:space="preserve">The transmission shall contain transmission to the UE that initiated the channel occupancy and can include non-unicast and/or unicast transmissions where any unicast transmission that includes user plane data is only transmitted to the UE that initiated the channel occupancy. </w:t>
            </w:r>
          </w:p>
          <w:p w14:paraId="5C9D7E1E" w14:textId="77777777" w:rsidR="00694C43" w:rsidRDefault="00332647">
            <w:pPr>
              <w:pStyle w:val="B2"/>
              <w:rPr>
                <w:sz w:val="18"/>
                <w:szCs w:val="18"/>
              </w:rPr>
            </w:pPr>
            <w:r>
              <w:rPr>
                <w:sz w:val="18"/>
                <w:szCs w:val="18"/>
              </w:rPr>
              <w:t>-</w:t>
            </w:r>
            <w:r>
              <w:rPr>
                <w:sz w:val="18"/>
                <w:szCs w:val="18"/>
              </w:rPr>
              <w:tab/>
              <w:t xml:space="preserve">If the higher layer parameters </w:t>
            </w:r>
            <w:r>
              <w:rPr>
                <w:i/>
                <w:color w:val="000000"/>
                <w:sz w:val="18"/>
                <w:szCs w:val="18"/>
              </w:rPr>
              <w:t>ul-toDL-CO-SharingED-Threshold-r16</w:t>
            </w:r>
            <w:r>
              <w:rPr>
                <w:color w:val="000000"/>
                <w:sz w:val="18"/>
                <w:szCs w:val="18"/>
              </w:rPr>
              <w:t xml:space="preserve"> is not </w:t>
            </w:r>
            <w:r>
              <w:rPr>
                <w:sz w:val="18"/>
                <w:szCs w:val="18"/>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0FC2269" w14:textId="77777777" w:rsidR="00694C43" w:rsidRDefault="00332647">
            <w:pPr>
              <w:pStyle w:val="B1"/>
              <w:rPr>
                <w:sz w:val="18"/>
                <w:szCs w:val="18"/>
              </w:rPr>
            </w:pPr>
            <w:r>
              <w:rPr>
                <w:sz w:val="18"/>
                <w:szCs w:val="18"/>
              </w:rPr>
              <w:t>-</w:t>
            </w:r>
            <w:r>
              <w:rPr>
                <w:sz w:val="18"/>
                <w:szCs w:val="18"/>
              </w:rPr>
              <w:tab/>
              <w:t xml:space="preserve">If the gap is </w:t>
            </w:r>
            <w:r>
              <w:rPr>
                <w:rStyle w:val="af4"/>
                <w:rFonts w:hint="eastAsia"/>
                <w:sz w:val="14"/>
                <w:szCs w:val="18"/>
                <w:lang w:val="en-US" w:eastAsia="zh-CN"/>
              </w:rPr>
              <w:t>up to</w:t>
            </w:r>
            <w:r>
              <w:rPr>
                <w:sz w:val="18"/>
                <w:szCs w:val="18"/>
              </w:rPr>
              <w:t xml:space="preserve"> </w:t>
            </w:r>
            <w:ins w:id="6" w:author="MCC: CR0005" w:date="2020-01-02T06:34:00Z">
              <m:oMath>
                <m:r>
                  <w:rPr>
                    <w:rFonts w:ascii="Cambria Math" w:hAnsi="Cambria Math"/>
                    <w:sz w:val="18"/>
                    <w:szCs w:val="18"/>
                  </w:rPr>
                  <m:t>16us</m:t>
                </m:r>
              </m:oMath>
            </w:ins>
            <w:r>
              <w:rPr>
                <w:sz w:val="18"/>
                <w:szCs w:val="18"/>
              </w:rPr>
              <w:t>, the gNB can transmit the transmission on the channel after performing Type 2C DL channel access as described in clause 4.1.2.3.</w:t>
            </w:r>
          </w:p>
          <w:p w14:paraId="03C0E400" w14:textId="77777777" w:rsidR="00694C43" w:rsidRDefault="00332647">
            <w:pPr>
              <w:pStyle w:val="B1"/>
              <w:rPr>
                <w:sz w:val="18"/>
                <w:szCs w:val="18"/>
              </w:rPr>
            </w:pPr>
            <w:r>
              <w:rPr>
                <w:sz w:val="18"/>
                <w:szCs w:val="18"/>
              </w:rPr>
              <w:t>-</w:t>
            </w:r>
            <w:r>
              <w:rPr>
                <w:sz w:val="18"/>
                <w:szCs w:val="18"/>
              </w:rPr>
              <w:tab/>
              <w:t xml:space="preserve">If the gap is </w:t>
            </w:r>
            <w:ins w:id="7" w:author="ZTE Yang Ling" w:date="2020-04-09T15:03:00Z">
              <w:r>
                <w:rPr>
                  <w:rFonts w:hint="eastAsia"/>
                  <w:sz w:val="18"/>
                  <w:szCs w:val="18"/>
                  <w:lang w:val="en-US" w:eastAsia="zh-CN"/>
                </w:rPr>
                <w:t>at leas</w:t>
              </w:r>
            </w:ins>
            <w:ins w:id="8" w:author="ZTE Yang Ling" w:date="2020-04-09T15:04:00Z">
              <w:r>
                <w:rPr>
                  <w:rFonts w:hint="eastAsia"/>
                  <w:sz w:val="18"/>
                  <w:szCs w:val="18"/>
                  <w:lang w:val="en-US" w:eastAsia="zh-CN"/>
                </w:rPr>
                <w:t xml:space="preserve">t </w:t>
              </w:r>
            </w:ins>
            <w:ins w:id="9" w:author="MCC: CR0005" w:date="2020-01-02T06:34:00Z">
              <m:oMath>
                <m:r>
                  <w:rPr>
                    <w:rFonts w:ascii="Cambria Math" w:hAnsi="Cambria Math"/>
                    <w:sz w:val="18"/>
                    <w:szCs w:val="18"/>
                  </w:rPr>
                  <m:t>25us</m:t>
                </m:r>
              </m:oMath>
            </w:ins>
            <w:r>
              <w:rPr>
                <w:sz w:val="18"/>
                <w:szCs w:val="18"/>
              </w:rPr>
              <w:t xml:space="preserve"> or </w:t>
            </w:r>
            <w:ins w:id="10" w:author="ZTE Yang Ling" w:date="2020-04-09T15:04:00Z">
              <w:r>
                <w:rPr>
                  <w:rFonts w:hint="eastAsia"/>
                  <w:sz w:val="18"/>
                  <w:szCs w:val="18"/>
                  <w:lang w:val="en-US" w:eastAsia="zh-CN"/>
                </w:rPr>
                <w:t xml:space="preserve">equal to </w:t>
              </w:r>
            </w:ins>
            <w:ins w:id="11" w:author="MCC: CR0005" w:date="2020-01-02T06:34:00Z">
              <m:oMath>
                <m:r>
                  <w:rPr>
                    <w:rFonts w:ascii="Cambria Math" w:hAnsi="Cambria Math"/>
                    <w:sz w:val="18"/>
                    <w:szCs w:val="18"/>
                  </w:rPr>
                  <m:t>16us</m:t>
                </m:r>
              </m:oMath>
            </w:ins>
            <w:r>
              <w:rPr>
                <w:sz w:val="18"/>
                <w:szCs w:val="18"/>
              </w:rPr>
              <w:t>, the gNB can transmit the transmission on the channel after performing Type 2A or Type 2B DL channel access procedures as described in clause 4.1.2.1 and 4.1.2.2, respectively.</w:t>
            </w:r>
          </w:p>
          <w:bookmarkEnd w:id="5"/>
          <w:p w14:paraId="19F77CEA" w14:textId="77777777" w:rsidR="00694C43" w:rsidRDefault="00332647">
            <w:pPr>
              <w:jc w:val="center"/>
              <w:rPr>
                <w:color w:val="FF0000"/>
                <w:sz w:val="18"/>
                <w:szCs w:val="18"/>
              </w:rPr>
            </w:pPr>
            <w:r>
              <w:rPr>
                <w:color w:val="FF0000"/>
                <w:sz w:val="18"/>
                <w:szCs w:val="18"/>
              </w:rPr>
              <w:t>&lt;unchanged part omitted&gt;</w:t>
            </w:r>
          </w:p>
          <w:p w14:paraId="467FD73A" w14:textId="77777777" w:rsidR="00694C43" w:rsidRDefault="00332647">
            <w:pPr>
              <w:rPr>
                <w:sz w:val="18"/>
                <w:szCs w:val="18"/>
                <w:lang w:val="en-US"/>
              </w:rPr>
            </w:pPr>
            <w:r>
              <w:rPr>
                <w:sz w:val="18"/>
                <w:szCs w:val="18"/>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w:t>
            </w:r>
            <w:ins w:id="12" w:author="ZTE Yang Ling" w:date="2020-04-09T15:04:00Z">
              <w:r>
                <w:rPr>
                  <w:rFonts w:hint="eastAsia"/>
                  <w:sz w:val="18"/>
                  <w:szCs w:val="18"/>
                  <w:lang w:val="en-US" w:eastAsia="zh-CN"/>
                </w:rPr>
                <w:t>at least</w:t>
              </w:r>
            </w:ins>
            <w:r>
              <w:rPr>
                <w:sz w:val="18"/>
                <w:szCs w:val="18"/>
                <w:lang w:val="en-US"/>
              </w:rPr>
              <w:t xml:space="preserve"> </w:t>
            </w:r>
            <w:ins w:id="13" w:author="MCC: CR0005" w:date="2020-01-02T06:34:00Z">
              <m:oMath>
                <m:r>
                  <w:rPr>
                    <w:rFonts w:ascii="Cambria Math" w:hAnsi="Cambria Math"/>
                    <w:sz w:val="18"/>
                    <w:szCs w:val="18"/>
                    <w:lang w:val="en-US"/>
                  </w:rPr>
                  <m:t>25</m:t>
                </m:r>
                <m:r>
                  <w:rPr>
                    <w:rFonts w:ascii="Cambria Math" w:hAnsi="Cambria Math"/>
                    <w:sz w:val="18"/>
                    <w:szCs w:val="18"/>
                  </w:rPr>
                  <m:t>us</m:t>
                </m:r>
              </m:oMath>
            </w:ins>
            <w:ins w:id="14" w:author="ZTE Yang Ling" w:date="2020-04-09T15:05:00Z">
              <w:r>
                <w:rPr>
                  <w:rFonts w:hint="eastAsia"/>
                  <w:sz w:val="18"/>
                  <w:szCs w:val="18"/>
                  <w:lang w:val="en-US" w:eastAsia="zh-CN"/>
                </w:rPr>
                <w:t xml:space="preserve"> or </w:t>
              </w:r>
            </w:ins>
            <w:ins w:id="15" w:author="ZTE Yang Ling" w:date="2020-04-10T13:10:00Z">
              <w:r>
                <w:rPr>
                  <w:sz w:val="18"/>
                  <w:szCs w:val="18"/>
                  <w:lang w:val="en-US" w:eastAsia="zh-CN"/>
                </w:rPr>
                <w:t>up to</w:t>
              </w:r>
            </w:ins>
            <w:ins w:id="16" w:author="ZTE Yang Ling" w:date="2020-04-09T15:05:00Z">
              <w:r>
                <w:rPr>
                  <w:rFonts w:hint="eastAsia"/>
                  <w:sz w:val="18"/>
                  <w:szCs w:val="18"/>
                  <w:lang w:val="en-US" w:eastAsia="zh-CN"/>
                </w:rPr>
                <w:t xml:space="preserve"> 16us</w:t>
              </w:r>
            </w:ins>
            <w:r>
              <w:rPr>
                <w:sz w:val="18"/>
                <w:szCs w:val="18"/>
                <w:lang w:val="en-US"/>
              </w:rPr>
              <w:t>. In this case the following applies:</w:t>
            </w:r>
          </w:p>
          <w:p w14:paraId="3170AB15" w14:textId="77777777" w:rsidR="00694C43" w:rsidRDefault="00332647">
            <w:pPr>
              <w:pStyle w:val="B1"/>
              <w:rPr>
                <w:sz w:val="18"/>
                <w:szCs w:val="18"/>
              </w:rPr>
            </w:pPr>
            <w:r>
              <w:rPr>
                <w:sz w:val="18"/>
                <w:szCs w:val="18"/>
              </w:rPr>
              <w:t>-</w:t>
            </w:r>
            <w:r>
              <w:rPr>
                <w:sz w:val="18"/>
                <w:szCs w:val="18"/>
              </w:rPr>
              <w:tab/>
              <w:t xml:space="preserve">If the gap is </w:t>
            </w:r>
            <w:ins w:id="17" w:author="ZTE Yang Ling" w:date="2020-04-09T15:05:00Z">
              <w:r>
                <w:rPr>
                  <w:rFonts w:hint="eastAsia"/>
                  <w:sz w:val="18"/>
                  <w:szCs w:val="18"/>
                  <w:lang w:val="en-US" w:eastAsia="zh-CN"/>
                </w:rPr>
                <w:t>at least</w:t>
              </w:r>
            </w:ins>
            <w:r>
              <w:rPr>
                <w:sz w:val="18"/>
                <w:szCs w:val="18"/>
                <w:lang w:val="en-US" w:eastAsia="zh-CN"/>
              </w:rPr>
              <w:t xml:space="preserve"> </w:t>
            </w:r>
            <w:ins w:id="18" w:author="ZTE Yang Ling" w:date="2020-04-09T15:05:00Z">
              <w:r>
                <w:rPr>
                  <w:rFonts w:hint="eastAsia"/>
                  <w:sz w:val="18"/>
                  <w:szCs w:val="18"/>
                  <w:lang w:val="en-US" w:eastAsia="zh-CN"/>
                </w:rPr>
                <w:t>25us or equal to 16us</w:t>
              </w:r>
            </w:ins>
            <w:r>
              <w:rPr>
                <w:sz w:val="18"/>
                <w:szCs w:val="18"/>
              </w:rPr>
              <w:t>, the gNB can transmit the transmission on the channel after performing Type 2A or 2B DL channel access procedures as described in clause 4.1.2.1 and 4.1.2.2, respectively.</w:t>
            </w:r>
          </w:p>
          <w:p w14:paraId="4A600464" w14:textId="77777777" w:rsidR="00694C43" w:rsidRDefault="00332647">
            <w:pPr>
              <w:pStyle w:val="B1"/>
              <w:rPr>
                <w:sz w:val="18"/>
                <w:szCs w:val="18"/>
              </w:rPr>
            </w:pPr>
            <w:r>
              <w:rPr>
                <w:sz w:val="18"/>
                <w:szCs w:val="18"/>
              </w:rPr>
              <w:t>-</w:t>
            </w:r>
            <w:r>
              <w:rPr>
                <w:sz w:val="18"/>
                <w:szCs w:val="18"/>
              </w:rPr>
              <w:tab/>
              <w:t xml:space="preserve">If the gap is </w:t>
            </w:r>
            <w:r>
              <w:rPr>
                <w:rFonts w:hint="eastAsia"/>
                <w:sz w:val="18"/>
                <w:szCs w:val="18"/>
                <w:lang w:val="en-US" w:eastAsia="zh-CN"/>
              </w:rPr>
              <w:t>up to</w:t>
            </w:r>
            <w:r>
              <w:rPr>
                <w:sz w:val="18"/>
                <w:szCs w:val="18"/>
              </w:rPr>
              <w:t xml:space="preserve"> </w:t>
            </w:r>
            <w:ins w:id="19" w:author="MCC: CR0005" w:date="2020-01-02T06:34:00Z">
              <m:oMath>
                <m:r>
                  <w:rPr>
                    <w:rFonts w:ascii="Cambria Math" w:hAnsi="Cambria Math"/>
                    <w:sz w:val="18"/>
                    <w:szCs w:val="18"/>
                  </w:rPr>
                  <m:t>16us</m:t>
                </m:r>
              </m:oMath>
            </w:ins>
            <w:r>
              <w:rPr>
                <w:sz w:val="18"/>
                <w:szCs w:val="18"/>
              </w:rPr>
              <w:t>, the gNB can transmit the transmission on the channel after performing Type 2C DL channel access as described in clause 4.1.2.3.</w:t>
            </w:r>
          </w:p>
          <w:p w14:paraId="60956045" w14:textId="77777777" w:rsidR="00694C43" w:rsidRDefault="00332647">
            <w:pPr>
              <w:jc w:val="center"/>
              <w:rPr>
                <w:color w:val="FF0000"/>
                <w:sz w:val="18"/>
                <w:szCs w:val="18"/>
              </w:rPr>
            </w:pPr>
            <w:r>
              <w:rPr>
                <w:color w:val="FF0000"/>
                <w:sz w:val="18"/>
                <w:szCs w:val="18"/>
              </w:rPr>
              <w:t>&lt;unchanged part omitted&gt;</w:t>
            </w:r>
          </w:p>
          <w:p w14:paraId="5D9B1F24" w14:textId="77777777" w:rsidR="00694C43" w:rsidRDefault="00332647">
            <w:pPr>
              <w:rPr>
                <w:color w:val="C00000"/>
                <w:lang w:val="en-US" w:eastAsia="zh-CN"/>
              </w:rPr>
            </w:pPr>
            <w:r>
              <w:rPr>
                <w:color w:val="C00000"/>
                <w:sz w:val="18"/>
                <w:szCs w:val="18"/>
              </w:rPr>
              <w:lastRenderedPageBreak/>
              <w:t>---------------------------------------------------------</w:t>
            </w:r>
            <w:r>
              <w:rPr>
                <w:color w:val="C00000"/>
              </w:rPr>
              <w:t xml:space="preserve"> </w:t>
            </w:r>
            <w:r>
              <w:rPr>
                <w:rFonts w:hint="eastAsia"/>
                <w:color w:val="C00000"/>
                <w:lang w:val="en-US" w:eastAsia="zh-CN"/>
              </w:rPr>
              <w:t>End</w:t>
            </w:r>
            <w:r>
              <w:rPr>
                <w:color w:val="C00000"/>
              </w:rPr>
              <w:t xml:space="preserve">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tc>
      </w:tr>
      <w:tr w:rsidR="00694C43" w14:paraId="75D8D729" w14:textId="77777777">
        <w:tc>
          <w:tcPr>
            <w:tcW w:w="9771" w:type="dxa"/>
          </w:tcPr>
          <w:p w14:paraId="4D6AB241" w14:textId="77777777" w:rsidR="00694C43" w:rsidRDefault="00332647">
            <w:pPr>
              <w:rPr>
                <w:b/>
                <w:bCs/>
                <w:u w:val="single"/>
                <w:lang w:val="en-US"/>
              </w:rPr>
            </w:pPr>
            <w:r>
              <w:rPr>
                <w:b/>
                <w:bCs/>
                <w:u w:val="single"/>
                <w:lang w:val="en-US"/>
              </w:rPr>
              <w:lastRenderedPageBreak/>
              <w:t>R1-2002530</w:t>
            </w:r>
          </w:p>
          <w:p w14:paraId="114556A9" w14:textId="77777777" w:rsidR="00694C43" w:rsidRDefault="00332647">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3</w:t>
            </w:r>
            <w:r>
              <w:rPr>
                <w:rFonts w:eastAsiaTheme="minorEastAsia"/>
                <w:b/>
                <w:bCs/>
                <w:lang w:eastAsia="zh-CN"/>
              </w:rPr>
              <w:fldChar w:fldCharType="end"/>
            </w:r>
            <w:r>
              <w:rPr>
                <w:rFonts w:eastAsiaTheme="minorEastAsia"/>
                <w:b/>
                <w:bCs/>
                <w:lang w:eastAsia="zh-CN"/>
              </w:rPr>
              <w:t>. For UL to DL COT sharing, if the gap is more than 25 us, Type 2A channel access can be used by gNB to transmit</w:t>
            </w:r>
          </w:p>
          <w:p w14:paraId="2C1A4C37" w14:textId="77777777" w:rsidR="00694C43" w:rsidRDefault="00332647">
            <w:pPr>
              <w:rPr>
                <w:rFonts w:eastAsiaTheme="minorEastAsia"/>
                <w:lang w:eastAsia="zh-CN"/>
              </w:rPr>
            </w:pPr>
            <w:r>
              <w:rPr>
                <w:rFonts w:eastAsiaTheme="minorEastAsia"/>
                <w:lang w:eastAsia="zh-CN"/>
              </w:rPr>
              <w:t>==============TP for 37.213 4.1.3===================================</w:t>
            </w:r>
          </w:p>
          <w:p w14:paraId="07EAA403" w14:textId="77777777" w:rsidR="00694C43" w:rsidRDefault="00332647">
            <w:pPr>
              <w:rPr>
                <w:rFonts w:eastAsiaTheme="minorEastAsia"/>
                <w:lang w:eastAsia="zh-CN"/>
              </w:rPr>
            </w:pPr>
            <w:r>
              <w:rPr>
                <w:rFonts w:eastAsiaTheme="minorEastAsia"/>
                <w:lang w:eastAsia="zh-CN"/>
              </w:rPr>
              <w:t>----------------unchanged text removed-----------------------</w:t>
            </w:r>
          </w:p>
          <w:p w14:paraId="4FA2CC3F" w14:textId="77777777" w:rsidR="00694C43" w:rsidRDefault="00332647">
            <w:pPr>
              <w:rPr>
                <w:lang w:val="en-US" w:eastAsia="zh-CN"/>
              </w:rPr>
            </w:pPr>
            <w:bookmarkStart w:id="20" w:name="_Hlk24364570"/>
            <w:r>
              <w:rPr>
                <w:lang w:val="en-US" w:eastAsia="zh-CN"/>
              </w:rPr>
              <w:t xml:space="preserve">If a gNB shares a channel occupancy initiated by a UE using the channel access procedures described in clause 4.2.1.1 on a channel, the gNB may </w:t>
            </w:r>
            <w:r>
              <w:rPr>
                <w:lang w:val="en-US"/>
              </w:rPr>
              <w:t>transmit a transmission that follows a</w:t>
            </w:r>
            <w:r>
              <w:rPr>
                <w:lang w:val="en-US" w:eastAsia="zh-CN"/>
              </w:rPr>
              <w:t xml:space="preserve"> PUSCH transmission on scheduled or configured resources by the UE after a gap as follows:</w:t>
            </w:r>
          </w:p>
          <w:p w14:paraId="33827FD4"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306EB3EB" w14:textId="77777777" w:rsidR="00694C43" w:rsidRDefault="00332647">
            <w:pPr>
              <w:pStyle w:val="B2"/>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1F9184A"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6C258128" w14:textId="77777777" w:rsidR="00694C43" w:rsidRDefault="00332647">
            <w:pPr>
              <w:pStyle w:val="B1"/>
            </w:pPr>
            <w:r>
              <w:t>-</w:t>
            </w:r>
            <w:r>
              <w:tab/>
              <w:t>If the gap is</w:t>
            </w:r>
            <w:ins w:id="21" w:author="JS" w:date="2020-04-10T10:18:00Z">
              <w:r>
                <w:t xml:space="preserve"> no less than</w:t>
              </w:r>
            </w:ins>
            <w:r>
              <w:t xml:space="preserve"> </w:t>
            </w:r>
            <m:oMath>
              <m:r>
                <w:rPr>
                  <w:rFonts w:ascii="Cambria Math" w:hAnsi="Cambria Math"/>
                </w:rPr>
                <m:t>25us</m:t>
              </m:r>
            </m:oMath>
            <w:r>
              <w:t xml:space="preserve">  or </w:t>
            </w:r>
            <w:ins w:id="22" w:author="JS" w:date="2020-04-10T10:18:00Z">
              <w:r>
                <w:t xml:space="preserve">is </w:t>
              </w:r>
            </w:ins>
            <m:oMath>
              <m:r>
                <w:rPr>
                  <w:rFonts w:ascii="Cambria Math" w:hAnsi="Cambria Math"/>
                </w:rPr>
                <m:t>16us</m:t>
              </m:r>
            </m:oMath>
            <w:r>
              <w:t>, the gNB can transmit the transmission on the channel after performing Type 2A or Type 2B DL channel access procedures as described in clause 4.1.2.1 and 4.1.2.2, respectively.</w:t>
            </w:r>
            <w:bookmarkEnd w:id="20"/>
          </w:p>
        </w:tc>
      </w:tr>
      <w:tr w:rsidR="00694C43" w14:paraId="318CE9C1" w14:textId="77777777">
        <w:tc>
          <w:tcPr>
            <w:tcW w:w="9771" w:type="dxa"/>
          </w:tcPr>
          <w:p w14:paraId="1AC33503" w14:textId="77777777" w:rsidR="00694C43" w:rsidRDefault="00332647">
            <w:pPr>
              <w:rPr>
                <w:b/>
                <w:bCs/>
                <w:u w:val="single"/>
                <w:lang w:val="en-US"/>
              </w:rPr>
            </w:pPr>
            <w:r>
              <w:rPr>
                <w:b/>
                <w:bCs/>
                <w:u w:val="single"/>
                <w:lang w:val="en-US"/>
              </w:rPr>
              <w:t>R1-2001537</w:t>
            </w:r>
          </w:p>
          <w:p w14:paraId="4DD563F8" w14:textId="77777777" w:rsidR="00694C43" w:rsidRDefault="00332647">
            <w:pPr>
              <w:overflowPunct/>
              <w:snapToGrid w:val="0"/>
              <w:spacing w:after="120"/>
              <w:textAlignment w:val="auto"/>
              <w:rPr>
                <w:b/>
                <w:bCs/>
                <w:i/>
                <w:lang w:val="en-US"/>
              </w:rPr>
            </w:pPr>
            <w:r>
              <w:rPr>
                <w:b/>
                <w:bCs/>
                <w:i/>
                <w:u w:val="single"/>
                <w:lang w:val="en-US"/>
              </w:rPr>
              <w:t>Proposal 1</w:t>
            </w:r>
            <w:r>
              <w:rPr>
                <w:b/>
                <w:bCs/>
                <w:i/>
                <w:lang w:val="en-US" w:eastAsia="zh-CN"/>
              </w:rPr>
              <w:t>：</w:t>
            </w:r>
            <w:r>
              <w:rPr>
                <w:b/>
                <w:bCs/>
                <w:i/>
                <w:lang w:val="en-US" w:eastAsia="zh-CN"/>
              </w:rPr>
              <w:t>Some rows should be added to the cg-COT-SharingList-r16 table such that each additional row indicates a possible UL-burst-end symbol within a slot.</w:t>
            </w:r>
          </w:p>
          <w:p w14:paraId="0E68FD8F" w14:textId="77777777" w:rsidR="00694C43" w:rsidRDefault="00332647">
            <w:pPr>
              <w:numPr>
                <w:ilvl w:val="0"/>
                <w:numId w:val="3"/>
              </w:numPr>
              <w:overflowPunct/>
              <w:autoSpaceDE/>
              <w:autoSpaceDN/>
              <w:adjustRightInd/>
              <w:snapToGrid w:val="0"/>
              <w:spacing w:after="0"/>
              <w:textAlignment w:val="auto"/>
              <w:rPr>
                <w:b/>
                <w:bCs/>
                <w:i/>
                <w:lang w:val="en-US" w:eastAsia="zh-CN"/>
              </w:rPr>
            </w:pPr>
            <w:r>
              <w:rPr>
                <w:b/>
                <w:bCs/>
                <w:i/>
                <w:lang w:val="en-US" w:eastAsia="zh-CN"/>
              </w:rPr>
              <w:t>If the gNB receives a CG-UCI indicating a row index providing a UL-burst-end before the start of a slot-based DL transmission opportunity sharing the UL COT, the gNB may transmit the DL transmission after a gap from the symbol indicated by the UL-burst-end in the immediately preceding slot.</w:t>
            </w:r>
          </w:p>
          <w:p w14:paraId="6CD40FF8" w14:textId="77777777" w:rsidR="00694C43" w:rsidRDefault="00694C43">
            <w:pPr>
              <w:rPr>
                <w:b/>
                <w:bCs/>
                <w:u w:val="single"/>
                <w:lang w:val="en-US"/>
              </w:rPr>
            </w:pPr>
          </w:p>
          <w:p w14:paraId="1E757FB4"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14:paraId="1CB0D15E" w14:textId="77777777" w:rsidR="00694C43" w:rsidRDefault="00332647">
            <w:pPr>
              <w:keepNext/>
              <w:keepLines/>
              <w:overflowPunct/>
              <w:autoSpaceDE/>
              <w:autoSpaceDN/>
              <w:adjustRightInd/>
              <w:spacing w:before="120"/>
              <w:textAlignment w:val="auto"/>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465CC6BC"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7040EDFD" w14:textId="77777777" w:rsidR="00694C43" w:rsidRDefault="00332647">
            <w:pPr>
              <w:overflowPunct/>
              <w:autoSpaceDE/>
              <w:autoSpaceDN/>
              <w:adjustRightInd/>
              <w:textAlignment w:val="auto"/>
              <w:rPr>
                <w:rFonts w:eastAsia="Times New Roman"/>
                <w:lang w:val="en-US" w:eastAsia="zh-CN"/>
              </w:rPr>
            </w:pPr>
            <w:r>
              <w:rPr>
                <w:rFonts w:eastAsia="Times New Roman"/>
                <w:lang w:val="en-US" w:eastAsia="zh-CN"/>
              </w:rPr>
              <w:t xml:space="preserve">For the case where a gNB shares a channel occupancy initiated by a UE with configured grant PUSCH transmission, the gNB may </w:t>
            </w:r>
            <w:r>
              <w:rPr>
                <w:rFonts w:eastAsia="Times New Roman"/>
                <w:lang w:val="en-US"/>
              </w:rPr>
              <w:t xml:space="preserve">transmit a transmission that follows the configured grant </w:t>
            </w:r>
            <w:r>
              <w:rPr>
                <w:rFonts w:eastAsia="Times New Roman"/>
                <w:lang w:val="en-US" w:eastAsia="zh-CN"/>
              </w:rPr>
              <w:t xml:space="preserve">PUSCH transmission by the UE as follows: </w:t>
            </w:r>
          </w:p>
          <w:p w14:paraId="05F6FEFF" w14:textId="77777777" w:rsidR="00694C43" w:rsidRDefault="00332647">
            <w:pPr>
              <w:overflowPunct/>
              <w:autoSpaceDE/>
              <w:autoSpaceDN/>
              <w:adjustRightInd/>
              <w:textAlignment w:val="auto"/>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provided, the UE is configured by cg-</w:t>
            </w:r>
            <w:r>
              <w:rPr>
                <w:rFonts w:eastAsia="Times New Roman"/>
                <w:i/>
                <w:iCs/>
              </w:rPr>
              <w:t>COT-SharingList-r16</w:t>
            </w:r>
            <w:r>
              <w:rPr>
                <w:rFonts w:eastAsia="Times New Roman"/>
                <w:iCs/>
              </w:rPr>
              <w:t xml:space="preserve"> where cg-</w:t>
            </w:r>
            <w:r>
              <w:rPr>
                <w:rFonts w:eastAsia="Times New Roman"/>
                <w:i/>
                <w:iCs/>
              </w:rPr>
              <w:t xml:space="preserve">COT-SharingList-r16 </w:t>
            </w:r>
            <w:r>
              <w:rPr>
                <w:rFonts w:eastAsia="Times New Roman"/>
                <w:iCs/>
              </w:rPr>
              <w:t xml:space="preserve">provides a </w:t>
            </w:r>
            <w:r>
              <w:rPr>
                <w:rFonts w:eastAsia="Times New Roman"/>
              </w:rPr>
              <w:t xml:space="preserve">table configured by higher layer. Each row of the table provides a channel occupancy sharing information given by higher layer parameter </w:t>
            </w:r>
            <w:r>
              <w:rPr>
                <w:rFonts w:eastAsia="Times New Roman"/>
                <w:i/>
              </w:rPr>
              <w:t>CG-COT-Sharing-r16</w:t>
            </w:r>
            <w:r>
              <w:rPr>
                <w:rFonts w:eastAsia="Times New Roman"/>
              </w:rPr>
              <w:t>. One row of the table is configured for indicating that the channel occupancy sharing information is not available.</w:t>
            </w:r>
          </w:p>
          <w:p w14:paraId="6FA12851" w14:textId="77777777" w:rsidR="00694C43" w:rsidRDefault="00332647">
            <w:pPr>
              <w:overflowPunct/>
              <w:autoSpaceDE/>
              <w:autoSpaceDN/>
              <w:adjustRightInd/>
              <w:ind w:left="851"/>
              <w:textAlignment w:val="auto"/>
              <w:rPr>
                <w:ins w:id="23" w:author="Huawei RAN1#100b-e" w:date="2020-03-29T20:49: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cs="Courier New"/>
                <w:i/>
                <w:iCs/>
              </w:rPr>
              <w:t>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and </w:t>
            </w:r>
            <w:r>
              <w:rPr>
                <w:rFonts w:eastAsia="Times New Roman" w:cs="Courier New"/>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w:t>
            </w:r>
          </w:p>
          <w:p w14:paraId="1494A7A9" w14:textId="77777777" w:rsidR="00694C43" w:rsidRDefault="00332647">
            <w:pPr>
              <w:widowControl w:val="0"/>
              <w:numPr>
                <w:ilvl w:val="0"/>
                <w:numId w:val="4"/>
              </w:numPr>
              <w:overflowPunct/>
              <w:autoSpaceDE/>
              <w:autoSpaceDN/>
              <w:adjustRightInd/>
              <w:snapToGrid w:val="0"/>
              <w:spacing w:after="0"/>
              <w:ind w:left="877"/>
              <w:textAlignment w:val="auto"/>
              <w:rPr>
                <w:ins w:id="24" w:author="Huawei RAN1#100b-e" w:date="2020-03-29T21:26:00Z"/>
                <w:szCs w:val="22"/>
                <w:lang w:val="en-US" w:eastAsia="zh-CN"/>
              </w:rPr>
            </w:pPr>
            <w:ins w:id="25" w:author="Huawei RAN1#100b-e" w:date="2020-03-29T21:21:00Z">
              <w:r>
                <w:rPr>
                  <w:szCs w:val="22"/>
                  <w:lang w:val="en-US" w:eastAsia="zh-CN"/>
                </w:rPr>
                <w:lastRenderedPageBreak/>
                <w:t xml:space="preserve">If additional rows </w:t>
              </w:r>
            </w:ins>
            <w:ins w:id="26" w:author="Huawei RAN1#100b-e" w:date="2020-03-29T21:22:00Z">
              <w:r>
                <w:rPr>
                  <w:szCs w:val="22"/>
                  <w:lang w:val="en-US" w:eastAsia="zh-CN"/>
                </w:rPr>
                <w:t xml:space="preserve">are </w:t>
              </w:r>
            </w:ins>
            <w:ins w:id="27" w:author="Huawei RAN1#100b-e" w:date="2020-03-29T21:21:00Z">
              <w:r>
                <w:rPr>
                  <w:szCs w:val="22"/>
                  <w:lang w:val="en-US" w:eastAsia="zh-CN"/>
                </w:rPr>
                <w:t>configured in the</w:t>
              </w:r>
            </w:ins>
            <w:ins w:id="28" w:author="Huawei RAN1#100b-e" w:date="2020-04-03T19:35:00Z">
              <w:r>
                <w:rPr>
                  <w:szCs w:val="22"/>
                  <w:lang w:val="en-US" w:eastAsia="zh-CN"/>
                </w:rPr>
                <w:t xml:space="preserve"> </w:t>
              </w:r>
            </w:ins>
            <w:ins w:id="29" w:author="Huawei RAN1#100b-e" w:date="2020-04-03T19:34:00Z">
              <w:r>
                <w:rPr>
                  <w:szCs w:val="22"/>
                  <w:lang w:val="en-US" w:eastAsia="zh-CN"/>
                </w:rPr>
                <w:t>table provided by</w:t>
              </w:r>
            </w:ins>
            <w:ins w:id="30" w:author="Huawei RAN1#100b-e" w:date="2020-03-29T21:21:00Z">
              <w:r>
                <w:rPr>
                  <w:szCs w:val="22"/>
                  <w:lang w:val="en-US" w:eastAsia="zh-CN"/>
                </w:rPr>
                <w:t xml:space="preserve"> </w:t>
              </w:r>
              <w:r>
                <w:rPr>
                  <w:i/>
                  <w:szCs w:val="22"/>
                  <w:lang w:val="en-US" w:eastAsia="zh-CN"/>
                </w:rPr>
                <w:t>cg-COT-SharingList-r16</w:t>
              </w:r>
              <w:r>
                <w:rPr>
                  <w:szCs w:val="22"/>
                  <w:lang w:val="en-US" w:eastAsia="zh-CN"/>
                </w:rPr>
                <w:t xml:space="preserve"> </w:t>
              </w:r>
            </w:ins>
            <w:ins w:id="31" w:author="Huawei RAN1#100b-e" w:date="2020-03-29T21:22:00Z">
              <w:r>
                <w:rPr>
                  <w:szCs w:val="22"/>
                  <w:lang w:val="en-US" w:eastAsia="zh-CN"/>
                </w:rPr>
                <w:t>wherein</w:t>
              </w:r>
            </w:ins>
            <w:ins w:id="32" w:author="Huawei RAN1#100b-e" w:date="2020-03-29T21:21:00Z">
              <w:r>
                <w:rPr>
                  <w:szCs w:val="22"/>
                  <w:lang w:val="en-US" w:eastAsia="zh-CN"/>
                </w:rPr>
                <w:t xml:space="preserve"> each additional row indicates a possible </w:t>
              </w:r>
            </w:ins>
            <w:ins w:id="33" w:author="Huawei RAN1#100b-e" w:date="2020-03-29T21:28:00Z">
              <w:r>
                <w:rPr>
                  <w:szCs w:val="22"/>
                  <w:lang w:val="en-US" w:eastAsia="zh-CN"/>
                </w:rPr>
                <w:t>‘</w:t>
              </w:r>
            </w:ins>
            <w:ins w:id="34" w:author="Huawei RAN1#100b-e" w:date="2020-03-29T21:21:00Z">
              <w:r>
                <w:rPr>
                  <w:i/>
                  <w:szCs w:val="22"/>
                  <w:lang w:val="en-US" w:eastAsia="zh-CN"/>
                </w:rPr>
                <w:t>UL-burst-end</w:t>
              </w:r>
            </w:ins>
            <w:ins w:id="35" w:author="Huawei RAN1#100b-e" w:date="2020-03-29T21:28:00Z">
              <w:r>
                <w:rPr>
                  <w:i/>
                  <w:szCs w:val="22"/>
                  <w:lang w:val="en-US" w:eastAsia="zh-CN"/>
                </w:rPr>
                <w:t>’</w:t>
              </w:r>
            </w:ins>
            <w:ins w:id="36" w:author="Huawei RAN1#100b-e" w:date="2020-03-29T21:21:00Z">
              <w:r>
                <w:rPr>
                  <w:szCs w:val="22"/>
                  <w:lang w:val="en-US" w:eastAsia="zh-CN"/>
                </w:rPr>
                <w:t xml:space="preserve"> symbol within a slot</w:t>
              </w:r>
            </w:ins>
            <w:ins w:id="37" w:author="Huawei RAN1#100b-e" w:date="2020-03-29T21:23:00Z">
              <w:r>
                <w:rPr>
                  <w:szCs w:val="22"/>
                  <w:lang w:val="en-US" w:eastAsia="zh-CN"/>
                </w:rPr>
                <w:t xml:space="preserve"> and </w:t>
              </w:r>
            </w:ins>
            <w:ins w:id="38" w:author="Huawei RAN1#100b-e" w:date="2020-03-29T21:21:00Z">
              <w:r>
                <w:rPr>
                  <w:szCs w:val="22"/>
                  <w:lang w:val="en-US" w:eastAsia="zh-CN"/>
                </w:rPr>
                <w:t xml:space="preserve">if the gNB receives a </w:t>
              </w:r>
            </w:ins>
            <w:ins w:id="39" w:author="Huawei RAN1#100b-e" w:date="2020-03-29T21:29:00Z">
              <w:r>
                <w:rPr>
                  <w:szCs w:val="22"/>
                  <w:lang w:val="en-US" w:eastAsia="zh-CN"/>
                </w:rPr>
                <w:t xml:space="preserve">'COT sharing information' in a </w:t>
              </w:r>
            </w:ins>
            <w:ins w:id="40" w:author="Huawei RAN1#100b-e" w:date="2020-03-29T21:21:00Z">
              <w:r>
                <w:rPr>
                  <w:szCs w:val="22"/>
                  <w:lang w:val="en-US" w:eastAsia="zh-CN"/>
                </w:rPr>
                <w:t xml:space="preserve">CG-UCI indicating a row index that corresponds to a </w:t>
              </w:r>
            </w:ins>
            <w:ins w:id="41" w:author="Huawei RAN1#100b-e" w:date="2020-04-06T21:28:00Z">
              <w:r>
                <w:rPr>
                  <w:i/>
                  <w:szCs w:val="22"/>
                  <w:lang w:val="en-US" w:eastAsia="zh-CN"/>
                </w:rPr>
                <w:t>ul</w:t>
              </w:r>
            </w:ins>
            <w:ins w:id="42" w:author="Huawei RAN1#100b-e" w:date="2020-03-29T21:21:00Z">
              <w:r>
                <w:rPr>
                  <w:i/>
                  <w:szCs w:val="22"/>
                  <w:lang w:val="en-US" w:eastAsia="zh-CN"/>
                </w:rPr>
                <w:t>BurstEnd</w:t>
              </w:r>
            </w:ins>
            <w:ins w:id="43" w:author="Huawei RAN1#100b-e" w:date="2020-04-06T21:28:00Z">
              <w:r>
                <w:rPr>
                  <w:i/>
                  <w:szCs w:val="22"/>
                  <w:lang w:val="en-US" w:eastAsia="zh-CN"/>
                </w:rPr>
                <w:t>-r16</w:t>
              </w:r>
              <w:r>
                <w:rPr>
                  <w:szCs w:val="22"/>
                  <w:lang w:val="en-US" w:eastAsia="zh-CN"/>
                </w:rPr>
                <w:t xml:space="preserve"> </w:t>
              </w:r>
            </w:ins>
            <w:ins w:id="44" w:author="Huawei RAN1#100b-e" w:date="2020-03-29T21:21:00Z">
              <w:r>
                <w:rPr>
                  <w:szCs w:val="22"/>
                  <w:lang w:val="en-US" w:eastAsia="zh-CN"/>
                </w:rPr>
                <w:t xml:space="preserve">before the start of a DL transmission opportunity sharing the UL COT, the gNB assumes that the CG UL burst will end at the symbol indicated by the </w:t>
              </w:r>
            </w:ins>
            <w:ins w:id="45" w:author="Huawei RAN1#100b-e" w:date="2020-04-06T21:28:00Z">
              <w:r>
                <w:rPr>
                  <w:i/>
                  <w:szCs w:val="22"/>
                  <w:lang w:val="en-US" w:eastAsia="zh-CN"/>
                </w:rPr>
                <w:t>ulBurstEnd-r16</w:t>
              </w:r>
            </w:ins>
            <w:ins w:id="46" w:author="Huawei RAN1#100b-e" w:date="2020-03-29T21:21:00Z">
              <w:r>
                <w:rPr>
                  <w:szCs w:val="22"/>
                  <w:lang w:val="en-US" w:eastAsia="zh-CN"/>
                </w:rPr>
                <w:t xml:space="preserve"> in the slot immediately preceding the slot </w:t>
              </w:r>
            </w:ins>
            <w:ins w:id="47" w:author="Huawei RAN1#100b-e" w:date="2020-03-29T21:33:00Z">
              <w:r>
                <w:rPr>
                  <w:szCs w:val="22"/>
                  <w:lang w:val="en-US" w:eastAsia="zh-CN"/>
                </w:rPr>
                <w:t>determine</w:t>
              </w:r>
            </w:ins>
            <w:ins w:id="48" w:author="Huawei RAN1#100b-e" w:date="2020-03-29T21:21:00Z">
              <w:r>
                <w:rPr>
                  <w:szCs w:val="22"/>
                  <w:lang w:val="en-US" w:eastAsia="zh-CN"/>
                </w:rPr>
                <w:t xml:space="preserve">d by the parameter </w:t>
              </w:r>
              <w:r>
                <w:rPr>
                  <w:i/>
                  <w:szCs w:val="22"/>
                  <w:lang w:val="en-US" w:eastAsia="zh-CN"/>
                </w:rPr>
                <w:t>offset-r16</w:t>
              </w:r>
              <w:r>
                <w:rPr>
                  <w:szCs w:val="22"/>
                  <w:lang w:val="en-US" w:eastAsia="zh-CN"/>
                </w:rPr>
                <w:t xml:space="preserve"> in another CG-UCI received before the start of the DL transmission opportunity. In that case, the gNB may transmit the DL transmission after a gap </w:t>
              </w:r>
            </w:ins>
            <w:ins w:id="49" w:author="Huawei RAN1#100b-e" w:date="2020-03-29T21:25:00Z">
              <w:r>
                <w:rPr>
                  <w:szCs w:val="22"/>
                  <w:lang w:val="en-US" w:eastAsia="zh-CN"/>
                </w:rPr>
                <w:t xml:space="preserve">duration </w:t>
              </w:r>
            </w:ins>
            <w:ins w:id="50" w:author="Huawei RAN1#100b-e" w:date="2020-03-29T21:24:00Z">
              <w:r>
                <w:rPr>
                  <w:szCs w:val="22"/>
                  <w:lang w:val="en-US" w:eastAsia="zh-CN"/>
                </w:rPr>
                <w:t xml:space="preserve">specified </w:t>
              </w:r>
            </w:ins>
            <w:ins w:id="51" w:author="Huawei RAN1#100b-e" w:date="2020-03-29T21:25:00Z">
              <w:r>
                <w:rPr>
                  <w:szCs w:val="22"/>
                  <w:lang w:val="en-US" w:eastAsia="zh-CN"/>
                </w:rPr>
                <w:t xml:space="preserve">earlier </w:t>
              </w:r>
            </w:ins>
            <w:ins w:id="52" w:author="Huawei RAN1#100b-e" w:date="2020-03-29T21:24:00Z">
              <w:r>
                <w:rPr>
                  <w:szCs w:val="22"/>
                  <w:lang w:val="en-US" w:eastAsia="zh-CN"/>
                </w:rPr>
                <w:t>in this su</w:t>
              </w:r>
            </w:ins>
            <w:ins w:id="53" w:author="Huawei RAN1#100b-e" w:date="2020-03-29T21:25:00Z">
              <w:r>
                <w:rPr>
                  <w:szCs w:val="22"/>
                  <w:lang w:val="en-US" w:eastAsia="zh-CN"/>
                </w:rPr>
                <w:t>b</w:t>
              </w:r>
            </w:ins>
            <w:ins w:id="54" w:author="Huawei RAN1#100b-e" w:date="2020-03-29T21:24:00Z">
              <w:r>
                <w:rPr>
                  <w:szCs w:val="22"/>
                  <w:lang w:val="en-US" w:eastAsia="zh-CN"/>
                </w:rPr>
                <w:t>c</w:t>
              </w:r>
            </w:ins>
            <w:ins w:id="55" w:author="Huawei RAN1#100b-e" w:date="2020-03-29T21:25:00Z">
              <w:r>
                <w:rPr>
                  <w:szCs w:val="22"/>
                  <w:lang w:val="en-US" w:eastAsia="zh-CN"/>
                </w:rPr>
                <w:t xml:space="preserve">lause </w:t>
              </w:r>
            </w:ins>
            <w:ins w:id="56" w:author="Huawei RAN1#100b-e" w:date="2020-03-29T21:21:00Z">
              <w:r>
                <w:rPr>
                  <w:szCs w:val="22"/>
                  <w:lang w:val="en-US" w:eastAsia="zh-CN"/>
                </w:rPr>
                <w:t xml:space="preserve">from the symbol indicated by the </w:t>
              </w:r>
            </w:ins>
            <w:ins w:id="57" w:author="Huawei RAN1#100b-e" w:date="2020-04-06T21:29:00Z">
              <w:r>
                <w:rPr>
                  <w:i/>
                  <w:szCs w:val="22"/>
                  <w:lang w:val="en-US" w:eastAsia="zh-CN"/>
                </w:rPr>
                <w:t>ulBurstEnd-r16</w:t>
              </w:r>
            </w:ins>
            <w:ins w:id="58" w:author="Huawei RAN1#100b-e" w:date="2020-03-29T21:21:00Z">
              <w:r>
                <w:rPr>
                  <w:i/>
                  <w:szCs w:val="22"/>
                  <w:lang w:val="en-US" w:eastAsia="zh-CN"/>
                </w:rPr>
                <w:t>.</w:t>
              </w:r>
            </w:ins>
          </w:p>
          <w:p w14:paraId="25F0B82B" w14:textId="77777777" w:rsidR="00694C43" w:rsidRDefault="00332647">
            <w:pPr>
              <w:overflowPunct/>
              <w:autoSpaceDE/>
              <w:autoSpaceDN/>
              <w:adjustRightInd/>
              <w:spacing w:after="0"/>
              <w:ind w:left="720"/>
              <w:textAlignment w:val="auto"/>
              <w:rPr>
                <w:sz w:val="22"/>
                <w:szCs w:val="22"/>
                <w:lang w:val="en-US" w:eastAsia="zh-CN"/>
              </w:rPr>
            </w:pPr>
            <w:r>
              <w:rPr>
                <w:rFonts w:ascii="Calibri" w:eastAsia="Times New Roman" w:hAnsi="Calibri" w:cs="Calibri"/>
                <w:lang w:eastAsia="zh-CN"/>
              </w:rPr>
              <w:t xml:space="preserve"> </w:t>
            </w:r>
          </w:p>
          <w:p w14:paraId="1ED5FED3" w14:textId="77777777" w:rsidR="00694C43" w:rsidRDefault="00332647">
            <w:pPr>
              <w:overflowPunct/>
              <w:autoSpaceDE/>
              <w:autoSpaceDN/>
              <w:adjustRightInd/>
              <w:textAlignment w:val="auto"/>
              <w:rPr>
                <w:rFonts w:eastAsia="Times New Roman"/>
                <w:lang w:val="en-US"/>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 and if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 where </w:t>
            </w:r>
            <w:r>
              <w:rPr>
                <w:rFonts w:eastAsia="Times New Roman"/>
                <w:i/>
                <w:iCs/>
              </w:rPr>
              <w:t>cg-COT-SharingOffset-r16</w:t>
            </w:r>
            <w:r>
              <w:rPr>
                <w:rFonts w:eastAsia="Times New Roman"/>
              </w:rPr>
              <w:t xml:space="preserve"> is provided by higher layer. </w:t>
            </w:r>
            <w:r>
              <w:rPr>
                <w:rFonts w:eastAsia="Times New Roman"/>
                <w:lang w:val="en-US"/>
              </w:rPr>
              <w:t>The transmission shall not include any unicast transmissions with user plane data and the transmission duration is not more than the duration of 2, 4 and 8 symbols for subcarrier spacing of 15, 30 and 60 kHz of the corresponding channel, respectively.</w:t>
            </w:r>
          </w:p>
          <w:p w14:paraId="129D96C8"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42AE3DFD"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14:paraId="05F05899" w14:textId="77777777" w:rsidR="00694C43" w:rsidRDefault="00694C43">
      <w:pPr>
        <w:rPr>
          <w:lang w:val="en-US"/>
        </w:rPr>
      </w:pPr>
    </w:p>
    <w:p w14:paraId="7083A3FF" w14:textId="77777777" w:rsidR="00694C43" w:rsidRDefault="00332647">
      <w:pPr>
        <w:rPr>
          <w:lang w:val="en-US"/>
        </w:rPr>
      </w:pPr>
      <w:r>
        <w:rPr>
          <w:b/>
          <w:bCs/>
          <w:highlight w:val="yellow"/>
        </w:rPr>
        <w:t>FL Proposal #2</w:t>
      </w:r>
      <w:r>
        <w:rPr>
          <w:highlight w:val="yellow"/>
        </w:rPr>
        <w:t>:</w:t>
      </w:r>
      <w:r>
        <w:t xml:space="preserve"> </w:t>
      </w:r>
      <w:r>
        <w:rPr>
          <w:i/>
          <w:iCs/>
        </w:rPr>
        <w:t>Discuss whether and how to capture the support for UL-DL gap larger than 25 us in a UE-initiated COT</w:t>
      </w:r>
    </w:p>
    <w:tbl>
      <w:tblPr>
        <w:tblStyle w:val="af0"/>
        <w:tblW w:w="9771" w:type="dxa"/>
        <w:tblLayout w:type="fixed"/>
        <w:tblLook w:val="04A0" w:firstRow="1" w:lastRow="0" w:firstColumn="1" w:lastColumn="0" w:noHBand="0" w:noVBand="1"/>
      </w:tblPr>
      <w:tblGrid>
        <w:gridCol w:w="2972"/>
        <w:gridCol w:w="6799"/>
      </w:tblGrid>
      <w:tr w:rsidR="00694C43" w14:paraId="1535AE80" w14:textId="77777777">
        <w:tc>
          <w:tcPr>
            <w:tcW w:w="2972" w:type="dxa"/>
          </w:tcPr>
          <w:p w14:paraId="0537533E" w14:textId="77777777" w:rsidR="00694C43" w:rsidRDefault="00332647">
            <w:pPr>
              <w:rPr>
                <w:b/>
                <w:bCs/>
              </w:rPr>
            </w:pPr>
            <w:r>
              <w:rPr>
                <w:b/>
                <w:bCs/>
              </w:rPr>
              <w:t>Company / Org.</w:t>
            </w:r>
          </w:p>
        </w:tc>
        <w:tc>
          <w:tcPr>
            <w:tcW w:w="6799" w:type="dxa"/>
          </w:tcPr>
          <w:p w14:paraId="368130B0" w14:textId="77777777" w:rsidR="00694C43" w:rsidRDefault="00332647">
            <w:pPr>
              <w:rPr>
                <w:b/>
                <w:bCs/>
              </w:rPr>
            </w:pPr>
            <w:r>
              <w:rPr>
                <w:b/>
                <w:bCs/>
              </w:rPr>
              <w:t>View on FL proposal #2</w:t>
            </w:r>
          </w:p>
        </w:tc>
      </w:tr>
      <w:tr w:rsidR="00694C43" w14:paraId="6E67FB68" w14:textId="77777777">
        <w:tc>
          <w:tcPr>
            <w:tcW w:w="2972" w:type="dxa"/>
          </w:tcPr>
          <w:p w14:paraId="477420D1" w14:textId="77777777" w:rsidR="00694C43" w:rsidRDefault="00332647">
            <w:r>
              <w:rPr>
                <w:color w:val="00B0F0"/>
              </w:rPr>
              <w:t>Intel</w:t>
            </w:r>
          </w:p>
        </w:tc>
        <w:tc>
          <w:tcPr>
            <w:tcW w:w="6799" w:type="dxa"/>
          </w:tcPr>
          <w:p w14:paraId="4D1BD43B" w14:textId="77777777" w:rsidR="00694C43" w:rsidRDefault="00332647">
            <w:pPr>
              <w:rPr>
                <w:color w:val="00B0F0"/>
              </w:rPr>
            </w:pPr>
            <w:r>
              <w:rPr>
                <w:color w:val="00B0F0"/>
              </w:rPr>
              <w:t>We believe that the support of type 2A if the gap within a UE’s shared COT between UL and DL is larger than 25us would be beneficial for the UE’s shared COT procedure and widen its utilization. Otherwise, the use of the UE’s shared COT will be very restrictive.</w:t>
            </w:r>
          </w:p>
          <w:p w14:paraId="3FA9C143" w14:textId="77777777" w:rsidR="00694C43" w:rsidRDefault="00332647">
            <w:pPr>
              <w:rPr>
                <w:color w:val="00B0F0"/>
              </w:rPr>
            </w:pPr>
            <w:r>
              <w:rPr>
                <w:color w:val="00B0F0"/>
              </w:rPr>
              <w:t>As for proposal in R1-2001537, we are not supportive. While we understand the motivation behind it, we feel this is an optimization which is not essential at this point of the WI.</w:t>
            </w:r>
          </w:p>
        </w:tc>
      </w:tr>
      <w:tr w:rsidR="00694C43" w14:paraId="6219F1C1" w14:textId="77777777">
        <w:tc>
          <w:tcPr>
            <w:tcW w:w="2972" w:type="dxa"/>
          </w:tcPr>
          <w:p w14:paraId="2624BD58" w14:textId="77777777" w:rsidR="00694C43" w:rsidRDefault="00332647">
            <w:r>
              <w:rPr>
                <w:rFonts w:hint="eastAsia"/>
                <w:lang w:val="en-US" w:eastAsia="zh-CN"/>
              </w:rPr>
              <w:t>ZTE, Sanechips</w:t>
            </w:r>
          </w:p>
        </w:tc>
        <w:tc>
          <w:tcPr>
            <w:tcW w:w="6799" w:type="dxa"/>
          </w:tcPr>
          <w:p w14:paraId="6A80967C" w14:textId="77777777" w:rsidR="00694C43" w:rsidRDefault="00332647">
            <w:r>
              <w:rPr>
                <w:rFonts w:hint="eastAsia"/>
                <w:lang w:val="en-US" w:eastAsia="zh-CN"/>
              </w:rPr>
              <w:t>Support our Proposal and TP in R1-2001705, because the similar behavior has been supported for gNB initiated COT</w:t>
            </w:r>
          </w:p>
        </w:tc>
      </w:tr>
      <w:tr w:rsidR="00332647" w14:paraId="3B399137" w14:textId="77777777">
        <w:tc>
          <w:tcPr>
            <w:tcW w:w="2972" w:type="dxa"/>
          </w:tcPr>
          <w:p w14:paraId="185C69BC" w14:textId="77777777" w:rsidR="00332647" w:rsidRPr="00AC3714" w:rsidRDefault="00332647" w:rsidP="00332647">
            <w:pPr>
              <w:rPr>
                <w:rFonts w:eastAsia="Malgun Gothic"/>
                <w:lang w:eastAsia="ko-KR"/>
              </w:rPr>
            </w:pPr>
            <w:r>
              <w:rPr>
                <w:rFonts w:eastAsia="Malgun Gothic" w:hint="eastAsia"/>
                <w:lang w:eastAsia="ko-KR"/>
              </w:rPr>
              <w:t>LG</w:t>
            </w:r>
          </w:p>
        </w:tc>
        <w:tc>
          <w:tcPr>
            <w:tcW w:w="6799" w:type="dxa"/>
          </w:tcPr>
          <w:p w14:paraId="2C510500" w14:textId="77777777" w:rsidR="00332647" w:rsidRPr="00AC3714" w:rsidRDefault="00332647" w:rsidP="00332647">
            <w:pPr>
              <w:rPr>
                <w:rFonts w:eastAsia="Malgun Gothic"/>
                <w:lang w:eastAsia="ko-KR"/>
              </w:rPr>
            </w:pPr>
            <w:r>
              <w:rPr>
                <w:rFonts w:eastAsia="Malgun Gothic" w:hint="eastAsia"/>
                <w:lang w:eastAsia="ko-KR"/>
              </w:rPr>
              <w:t xml:space="preserve">We support for UL-DL gap later than 25us in a UE-initiated COT </w:t>
            </w:r>
            <w:r>
              <w:rPr>
                <w:rFonts w:eastAsia="Malgun Gothic"/>
                <w:lang w:eastAsia="ko-KR"/>
              </w:rPr>
              <w:t>since similar behaviour is already introduced in a gNB-initiated COT.</w:t>
            </w:r>
          </w:p>
        </w:tc>
      </w:tr>
      <w:tr w:rsidR="00332647" w14:paraId="07076475" w14:textId="77777777">
        <w:tc>
          <w:tcPr>
            <w:tcW w:w="2972" w:type="dxa"/>
          </w:tcPr>
          <w:p w14:paraId="2A84B802" w14:textId="178D89C7" w:rsidR="00332647" w:rsidRDefault="003966FB" w:rsidP="00332647">
            <w:r>
              <w:t>Nokia, NSB</w:t>
            </w:r>
          </w:p>
        </w:tc>
        <w:tc>
          <w:tcPr>
            <w:tcW w:w="6799" w:type="dxa"/>
          </w:tcPr>
          <w:p w14:paraId="37D8043F" w14:textId="03ACAA3C" w:rsidR="00332647" w:rsidRDefault="003966FB" w:rsidP="00332647">
            <w:r>
              <w:t>We support the TP in R1-2001705. Without this functionality, the gNB can more seldom make use of COT sharing due to processing time limitations.</w:t>
            </w:r>
            <w:r w:rsidR="00337C76">
              <w:t xml:space="preserve"> The wording for the corresponding change in </w:t>
            </w:r>
            <w:r w:rsidR="00337C76" w:rsidRPr="00337C76">
              <w:t>R1-2002530</w:t>
            </w:r>
            <w:r w:rsidR="00337C76">
              <w:t xml:space="preserve"> is less accurate.</w:t>
            </w:r>
          </w:p>
          <w:p w14:paraId="4093F413" w14:textId="215A1680" w:rsidR="003966FB" w:rsidRDefault="003966FB" w:rsidP="00332647">
            <w:r>
              <w:t xml:space="preserve">The change in </w:t>
            </w:r>
            <w:r w:rsidRPr="003966FB">
              <w:t>R1-2001537</w:t>
            </w:r>
            <w:r>
              <w:t xml:space="preserve"> seems less crucial.</w:t>
            </w:r>
          </w:p>
        </w:tc>
      </w:tr>
      <w:tr w:rsidR="007E698F" w14:paraId="2729BF84" w14:textId="77777777">
        <w:tc>
          <w:tcPr>
            <w:tcW w:w="2972" w:type="dxa"/>
          </w:tcPr>
          <w:p w14:paraId="01E41C45" w14:textId="5F1AA3E9" w:rsidR="007E698F" w:rsidRDefault="007E698F" w:rsidP="00332647">
            <w:r>
              <w:t>Broadcom</w:t>
            </w:r>
          </w:p>
        </w:tc>
        <w:tc>
          <w:tcPr>
            <w:tcW w:w="6799" w:type="dxa"/>
          </w:tcPr>
          <w:p w14:paraId="7FB519FB" w14:textId="77777777" w:rsidR="007E698F" w:rsidRDefault="007E698F" w:rsidP="007E698F">
            <w:r>
              <w:t>We disagree to gaps &gt; 25us between a UL burst and DL burst for the purpose of UL-to-DL COT sharing. The reasons are as follows:</w:t>
            </w:r>
          </w:p>
          <w:p w14:paraId="61B29F0D" w14:textId="35F80B13" w:rsidR="007E698F" w:rsidRDefault="007E698F" w:rsidP="007E698F">
            <w:r>
              <w:t xml:space="preserve">The motivation of COT sharing with a pause &gt; 25us in LAA was to accommodate the scheduling delay for a UL transmission and the UE condition of being able to transmit only at ms boundaries. </w:t>
            </w:r>
            <w:r w:rsidR="00C01E2A">
              <w:t>There is no similar</w:t>
            </w:r>
            <w:r>
              <w:t xml:space="preserve"> scheduling delay or transmission start time restriction for an NR-U gNB.  </w:t>
            </w:r>
          </w:p>
          <w:p w14:paraId="271D393E" w14:textId="1C8CB315" w:rsidR="007E698F" w:rsidRDefault="007E698F" w:rsidP="007E698F">
            <w:r>
              <w:t xml:space="preserve">This proposal has been made multiple times since feLAA over various study items and work items. Each time, as a group we have discussed and decided not to support it. Now when the work item is closed, we would like to ask if it is a valid procedure </w:t>
            </w:r>
            <w:r>
              <w:lastRenderedPageBreak/>
              <w:t>to still bring this feature as a CR that has been discussed multiple times earlier and not agreed.</w:t>
            </w:r>
          </w:p>
        </w:tc>
      </w:tr>
      <w:tr w:rsidR="00FB2EEA" w14:paraId="182A3F96" w14:textId="77777777">
        <w:tc>
          <w:tcPr>
            <w:tcW w:w="2972" w:type="dxa"/>
          </w:tcPr>
          <w:p w14:paraId="7AE97AD7" w14:textId="0DDA4416" w:rsidR="00FB2EEA" w:rsidRDefault="00FB2EEA" w:rsidP="00FB2EEA">
            <w:r>
              <w:rPr>
                <w:rFonts w:hint="eastAsia"/>
                <w:lang w:eastAsia="zh-CN"/>
              </w:rPr>
              <w:lastRenderedPageBreak/>
              <w:t>vivo</w:t>
            </w:r>
          </w:p>
        </w:tc>
        <w:tc>
          <w:tcPr>
            <w:tcW w:w="6799" w:type="dxa"/>
          </w:tcPr>
          <w:p w14:paraId="6A1A9099" w14:textId="0972BC03" w:rsidR="00FB2EEA" w:rsidRDefault="00FB2EEA" w:rsidP="00FB2EEA">
            <w:r>
              <w:rPr>
                <w:lang w:eastAsia="zh-CN"/>
              </w:rPr>
              <w:t>A</w:t>
            </w:r>
            <w:r>
              <w:rPr>
                <w:rFonts w:hint="eastAsia"/>
                <w:lang w:eastAsia="zh-CN"/>
              </w:rPr>
              <w:t xml:space="preserve"> gap between the UL and DL larger than 25us should be supported for UL to DL sharing, which makes the COT sharing more flexible and efficient.</w:t>
            </w:r>
          </w:p>
        </w:tc>
      </w:tr>
      <w:tr w:rsidR="00B31DCA" w14:paraId="089D2189" w14:textId="77777777">
        <w:tc>
          <w:tcPr>
            <w:tcW w:w="2972" w:type="dxa"/>
          </w:tcPr>
          <w:p w14:paraId="4E848436" w14:textId="288B3269" w:rsidR="00B31DCA" w:rsidRDefault="00B31DCA" w:rsidP="00B31DCA">
            <w:pPr>
              <w:rPr>
                <w:lang w:eastAsia="zh-CN"/>
              </w:rPr>
            </w:pPr>
            <w:r>
              <w:rPr>
                <w:rFonts w:eastAsia="Malgun Gothic" w:hint="eastAsia"/>
                <w:lang w:eastAsia="ko-KR"/>
              </w:rPr>
              <w:t>WILUS</w:t>
            </w:r>
          </w:p>
        </w:tc>
        <w:tc>
          <w:tcPr>
            <w:tcW w:w="6799" w:type="dxa"/>
          </w:tcPr>
          <w:p w14:paraId="4CD0FD95" w14:textId="7F199C3D" w:rsidR="00B31DCA" w:rsidRDefault="00B31DCA" w:rsidP="00B31DCA">
            <w:pPr>
              <w:rPr>
                <w:lang w:eastAsia="zh-CN"/>
              </w:rPr>
            </w:pPr>
            <w:r>
              <w:rPr>
                <w:rFonts w:eastAsia="Malgun Gothic" w:hint="eastAsia"/>
                <w:lang w:eastAsia="ko-KR"/>
              </w:rPr>
              <w:t xml:space="preserve">We support this </w:t>
            </w:r>
            <w:r>
              <w:rPr>
                <w:rFonts w:eastAsia="Malgun Gothic"/>
                <w:lang w:eastAsia="ko-KR"/>
              </w:rPr>
              <w:t xml:space="preserve">for </w:t>
            </w:r>
            <w:r w:rsidRPr="00C05B74">
              <w:rPr>
                <w:rFonts w:eastAsia="Malgun Gothic"/>
                <w:lang w:eastAsia="ko-KR"/>
              </w:rPr>
              <w:t>UL to DL COT sharing</w:t>
            </w:r>
            <w:r>
              <w:rPr>
                <w:rFonts w:eastAsia="Malgun Gothic"/>
                <w:lang w:eastAsia="ko-KR"/>
              </w:rPr>
              <w:t xml:space="preserve"> with a gap &gt; 25us within a UE initiated COT as used in gNB-initiated COT.</w:t>
            </w:r>
          </w:p>
        </w:tc>
      </w:tr>
      <w:tr w:rsidR="00866033" w14:paraId="7AB755ED" w14:textId="77777777">
        <w:tc>
          <w:tcPr>
            <w:tcW w:w="2972" w:type="dxa"/>
          </w:tcPr>
          <w:p w14:paraId="3711D272" w14:textId="43A1DEF6" w:rsidR="00866033" w:rsidRDefault="00866033" w:rsidP="00866033">
            <w:pPr>
              <w:rPr>
                <w:rFonts w:eastAsia="Malgun Gothic"/>
                <w:lang w:eastAsia="ko-KR"/>
              </w:rPr>
            </w:pPr>
            <w:r>
              <w:t>Lenovo, Motorola Mobility</w:t>
            </w:r>
          </w:p>
        </w:tc>
        <w:tc>
          <w:tcPr>
            <w:tcW w:w="6799" w:type="dxa"/>
          </w:tcPr>
          <w:p w14:paraId="33F3679F" w14:textId="77777777" w:rsidR="00866033" w:rsidRDefault="00866033" w:rsidP="00866033">
            <w:r>
              <w:t xml:space="preserve">We support the TP in R1-2001705. </w:t>
            </w:r>
          </w:p>
          <w:p w14:paraId="41C34192" w14:textId="1BDB19F4" w:rsidR="00866033" w:rsidRDefault="00866033" w:rsidP="00866033">
            <w:pPr>
              <w:rPr>
                <w:rFonts w:eastAsia="Malgun Gothic"/>
                <w:lang w:eastAsia="ko-KR"/>
              </w:rPr>
            </w:pPr>
            <w:r>
              <w:t xml:space="preserve">The proposal in </w:t>
            </w:r>
            <w:r w:rsidRPr="003966FB">
              <w:t>R1-2001537</w:t>
            </w:r>
            <w:r>
              <w:t xml:space="preserve"> seems not clear.</w:t>
            </w:r>
          </w:p>
        </w:tc>
      </w:tr>
      <w:tr w:rsidR="00E77EA8" w14:paraId="0F5E7CDF" w14:textId="77777777">
        <w:tc>
          <w:tcPr>
            <w:tcW w:w="2972" w:type="dxa"/>
          </w:tcPr>
          <w:p w14:paraId="2B024072" w14:textId="440CB1E3" w:rsidR="00E77EA8" w:rsidRDefault="00E77EA8" w:rsidP="00B31DCA">
            <w:pPr>
              <w:rPr>
                <w:rFonts w:eastAsia="Malgun Gothic"/>
                <w:lang w:eastAsia="ko-KR"/>
              </w:rPr>
            </w:pPr>
            <w:r>
              <w:rPr>
                <w:rFonts w:eastAsia="Malgun Gothic"/>
                <w:lang w:eastAsia="ko-KR"/>
              </w:rPr>
              <w:t>Samsung</w:t>
            </w:r>
          </w:p>
        </w:tc>
        <w:tc>
          <w:tcPr>
            <w:tcW w:w="6799" w:type="dxa"/>
          </w:tcPr>
          <w:p w14:paraId="17FC0766" w14:textId="77777777" w:rsidR="00E77EA8" w:rsidRDefault="00E77EA8" w:rsidP="00E77EA8">
            <w:pPr>
              <w:rPr>
                <w:rFonts w:eastAsia="Malgun Gothic"/>
                <w:lang w:eastAsia="ko-KR"/>
              </w:rPr>
            </w:pPr>
            <w:r>
              <w:rPr>
                <w:rFonts w:eastAsia="Malgun Gothic"/>
                <w:lang w:eastAsia="ko-KR"/>
              </w:rPr>
              <w:t>S</w:t>
            </w:r>
            <w:r>
              <w:rPr>
                <w:rFonts w:eastAsia="Malgun Gothic" w:hint="eastAsia"/>
                <w:lang w:eastAsia="ko-KR"/>
              </w:rPr>
              <w:t xml:space="preserve">upport a UL-DL gap </w:t>
            </w:r>
            <w:r>
              <w:rPr>
                <w:rFonts w:eastAsia="Malgun Gothic"/>
                <w:lang w:eastAsia="ko-KR"/>
              </w:rPr>
              <w:t>&gt;</w:t>
            </w:r>
            <w:r>
              <w:rPr>
                <w:rFonts w:eastAsia="Malgun Gothic" w:hint="eastAsia"/>
                <w:lang w:eastAsia="ko-KR"/>
              </w:rPr>
              <w:t>25us in a UE-initiated COT</w:t>
            </w:r>
            <w:r>
              <w:rPr>
                <w:rFonts w:eastAsia="Malgun Gothic"/>
                <w:lang w:eastAsia="ko-KR"/>
              </w:rPr>
              <w:t>.</w:t>
            </w:r>
          </w:p>
          <w:p w14:paraId="106F0D50" w14:textId="520300A8" w:rsidR="00E77EA8" w:rsidRDefault="00E77EA8" w:rsidP="00E77EA8">
            <w:pPr>
              <w:rPr>
                <w:rFonts w:eastAsia="Malgun Gothic"/>
                <w:lang w:eastAsia="ko-KR"/>
              </w:rPr>
            </w:pPr>
            <w:r>
              <w:rPr>
                <w:rFonts w:eastAsia="Malgun Gothic"/>
                <w:lang w:eastAsia="ko-KR"/>
              </w:rPr>
              <w:t xml:space="preserve">TP in </w:t>
            </w:r>
            <w:r w:rsidRPr="003966FB">
              <w:t>R1-2001537</w:t>
            </w:r>
            <w:r>
              <w:t xml:space="preserve"> is not essential from our point of view. </w:t>
            </w:r>
          </w:p>
        </w:tc>
      </w:tr>
      <w:tr w:rsidR="00960343" w14:paraId="4557747A" w14:textId="77777777">
        <w:tc>
          <w:tcPr>
            <w:tcW w:w="2972" w:type="dxa"/>
          </w:tcPr>
          <w:p w14:paraId="3E4BDFA2" w14:textId="6D171C13" w:rsidR="00960343" w:rsidRDefault="00960343" w:rsidP="00960343">
            <w:pPr>
              <w:rPr>
                <w:rFonts w:eastAsia="Malgun Gothic"/>
                <w:lang w:eastAsia="ko-KR"/>
              </w:rPr>
            </w:pPr>
            <w:r>
              <w:t>CableLabs</w:t>
            </w:r>
          </w:p>
        </w:tc>
        <w:tc>
          <w:tcPr>
            <w:tcW w:w="6799" w:type="dxa"/>
          </w:tcPr>
          <w:p w14:paraId="7FCF0DF5" w14:textId="2A9CE869" w:rsidR="00960343" w:rsidRDefault="00960343" w:rsidP="00960343">
            <w:pPr>
              <w:rPr>
                <w:rFonts w:eastAsia="Malgun Gothic"/>
                <w:lang w:eastAsia="ko-KR"/>
              </w:rPr>
            </w:pPr>
            <w:r>
              <w:t xml:space="preserve">The &gt;25 </w:t>
            </w:r>
            <w:r w:rsidRPr="00C46A1B">
              <w:rPr>
                <w:rFonts w:ascii="Symbol" w:hAnsi="Symbol"/>
              </w:rPr>
              <w:t></w:t>
            </w:r>
            <w:r>
              <w:t>s (UL</w:t>
            </w:r>
            <w:r>
              <w:sym w:font="Wingdings" w:char="F0E0"/>
            </w:r>
            <w:r>
              <w:t>DL bursts) gaps proposal has been discussed and not agreed in the past. We disagree with the proposal.</w:t>
            </w:r>
          </w:p>
        </w:tc>
      </w:tr>
      <w:tr w:rsidR="006A2B8E" w14:paraId="085C1326" w14:textId="77777777">
        <w:tc>
          <w:tcPr>
            <w:tcW w:w="2972" w:type="dxa"/>
          </w:tcPr>
          <w:p w14:paraId="25496197" w14:textId="31B4B942" w:rsidR="006A2B8E" w:rsidRDefault="006A2B8E" w:rsidP="006A2B8E">
            <w:r>
              <w:rPr>
                <w:rFonts w:eastAsia="Malgun Gothic"/>
                <w:lang w:eastAsia="ko-KR"/>
              </w:rPr>
              <w:t>Ericsson</w:t>
            </w:r>
          </w:p>
        </w:tc>
        <w:tc>
          <w:tcPr>
            <w:tcW w:w="6799" w:type="dxa"/>
          </w:tcPr>
          <w:p w14:paraId="7D33F763" w14:textId="77777777" w:rsidR="006A2B8E" w:rsidRDefault="006A2B8E" w:rsidP="006A2B8E">
            <w:pPr>
              <w:rPr>
                <w:rFonts w:eastAsia="Malgun Gothic"/>
                <w:lang w:eastAsia="ko-KR"/>
              </w:rPr>
            </w:pPr>
            <w:r>
              <w:rPr>
                <w:rFonts w:eastAsia="Malgun Gothic"/>
                <w:lang w:eastAsia="ko-KR"/>
              </w:rPr>
              <w:t>In general, we could be fine with the proposal, and we think it is up to the group whether it should be prioritized or not.</w:t>
            </w:r>
          </w:p>
          <w:p w14:paraId="0B319635" w14:textId="4DA67CB6" w:rsidR="006A2B8E" w:rsidRDefault="006A2B8E" w:rsidP="006A2B8E">
            <w:r>
              <w:rPr>
                <w:rFonts w:eastAsia="Malgun Gothic"/>
                <w:lang w:eastAsia="ko-KR"/>
              </w:rPr>
              <w:t xml:space="preserve">With respect to comments on LAA, we would like to point out that 3GPP technologies for unlicensed operation should benefit the same level of flexibility and possibilities of evolution as other technologies where similar proposal is suggested for 11be.  </w:t>
            </w:r>
          </w:p>
        </w:tc>
      </w:tr>
      <w:tr w:rsidR="00DC33E1" w14:paraId="6F04933A" w14:textId="77777777">
        <w:tc>
          <w:tcPr>
            <w:tcW w:w="2972" w:type="dxa"/>
          </w:tcPr>
          <w:p w14:paraId="0106C073" w14:textId="10258D2C" w:rsidR="00DC33E1" w:rsidRDefault="00DC33E1" w:rsidP="00DC33E1">
            <w:pPr>
              <w:rPr>
                <w:rFonts w:eastAsia="Malgun Gothic"/>
                <w:lang w:eastAsia="ko-KR"/>
              </w:rPr>
            </w:pPr>
            <w:r>
              <w:t>OPPO</w:t>
            </w:r>
          </w:p>
        </w:tc>
        <w:tc>
          <w:tcPr>
            <w:tcW w:w="6799" w:type="dxa"/>
          </w:tcPr>
          <w:p w14:paraId="7B11A56F" w14:textId="0BA591E0" w:rsidR="00DC33E1" w:rsidRDefault="00DC33E1" w:rsidP="00DC33E1">
            <w:pPr>
              <w:rPr>
                <w:rFonts w:eastAsia="Malgun Gothic"/>
                <w:lang w:eastAsia="ko-KR"/>
              </w:rPr>
            </w:pPr>
            <w:r>
              <w:t>We are fine to support the TP in R1-2001705.</w:t>
            </w:r>
          </w:p>
        </w:tc>
      </w:tr>
      <w:tr w:rsidR="00EF746B" w14:paraId="4A349117" w14:textId="77777777">
        <w:tc>
          <w:tcPr>
            <w:tcW w:w="2972" w:type="dxa"/>
          </w:tcPr>
          <w:p w14:paraId="2459A71C" w14:textId="1B317170" w:rsidR="00EF746B" w:rsidRDefault="00EF746B" w:rsidP="00DC33E1">
            <w:r>
              <w:t>Qualcomm</w:t>
            </w:r>
          </w:p>
        </w:tc>
        <w:tc>
          <w:tcPr>
            <w:tcW w:w="6799" w:type="dxa"/>
          </w:tcPr>
          <w:p w14:paraId="1E6CACF9" w14:textId="2FAC46A8" w:rsidR="00EF746B" w:rsidRDefault="00EF746B" w:rsidP="00DC33E1">
            <w:r>
              <w:t>We support the proposal. This can be handled similarly as DL to UL COT sharing with gap longer than 25us.</w:t>
            </w:r>
          </w:p>
        </w:tc>
      </w:tr>
      <w:tr w:rsidR="00B04EA2" w14:paraId="42E05F2E" w14:textId="77777777">
        <w:tc>
          <w:tcPr>
            <w:tcW w:w="2972" w:type="dxa"/>
          </w:tcPr>
          <w:p w14:paraId="2A70DDAE" w14:textId="741DD705" w:rsidR="00B04EA2" w:rsidRDefault="00B04EA2" w:rsidP="00B04EA2">
            <w:r>
              <w:t>Huawei, HiSilicon</w:t>
            </w:r>
          </w:p>
        </w:tc>
        <w:tc>
          <w:tcPr>
            <w:tcW w:w="6799" w:type="dxa"/>
          </w:tcPr>
          <w:p w14:paraId="37CED2B4" w14:textId="77777777" w:rsidR="00B04EA2" w:rsidRDefault="00B04EA2" w:rsidP="00B04EA2">
            <w:r>
              <w:t>Our preference is not to revert the agreement quoted below. Meanwhile, we do realize that the ability of gNB to utilize the UL-to-DL COT sharing mechanism is impacted by restricting the UL-DL gap duration to &lt;=16us or 25us, especially for UL CO initiated by CG-PUSCH where the gNB is unaware of when the UE will end its UL burst in the slot.</w:t>
            </w:r>
          </w:p>
          <w:p w14:paraId="14760ED9" w14:textId="77777777" w:rsidR="00B04EA2" w:rsidRDefault="00B04EA2" w:rsidP="00B04EA2">
            <w:r>
              <w:t xml:space="preserve">For UL CO initiated by scheduled UL, gNB can ensure a gap duartion &lt;= 16us =25us by scheduling. </w:t>
            </w:r>
          </w:p>
          <w:p w14:paraId="10244AF0" w14:textId="77777777" w:rsidR="00B04EA2" w:rsidRPr="006D3316" w:rsidRDefault="00B04EA2" w:rsidP="00B04EA2">
            <w:pPr>
              <w:keepNext/>
              <w:keepLines/>
              <w:tabs>
                <w:tab w:val="left" w:pos="900"/>
                <w:tab w:val="right" w:pos="10080"/>
              </w:tabs>
              <w:overflowPunct/>
              <w:autoSpaceDE/>
              <w:autoSpaceDN/>
              <w:adjustRightInd/>
              <w:spacing w:before="40" w:after="0"/>
              <w:jc w:val="left"/>
              <w:textAlignment w:val="auto"/>
              <w:outlineLvl w:val="3"/>
              <w:rPr>
                <w:rFonts w:ascii="Calibri Light" w:hAnsi="Calibri Light"/>
                <w:color w:val="000000"/>
                <w:sz w:val="24"/>
                <w:szCs w:val="24"/>
                <w:lang w:val="en-US" w:eastAsia="zh-CN"/>
              </w:rPr>
            </w:pPr>
            <w:r w:rsidRPr="006D3316">
              <w:rPr>
                <w:rFonts w:ascii="Calibri Light" w:hAnsi="Calibri Light"/>
                <w:color w:val="000000"/>
                <w:sz w:val="24"/>
                <w:szCs w:val="24"/>
                <w:lang w:val="en-US" w:eastAsia="zh-CN"/>
              </w:rPr>
              <w:t>RAN1 #98bis, October 2019</w:t>
            </w:r>
          </w:p>
          <w:p w14:paraId="5B5BA430" w14:textId="77777777" w:rsidR="00B04EA2" w:rsidRPr="006D3316" w:rsidRDefault="00B04EA2" w:rsidP="00B04EA2">
            <w:pPr>
              <w:overflowPunct/>
              <w:autoSpaceDE/>
              <w:autoSpaceDN/>
              <w:adjustRightInd/>
              <w:spacing w:after="0"/>
              <w:jc w:val="left"/>
              <w:textAlignment w:val="auto"/>
              <w:rPr>
                <w:rFonts w:ascii="Arial" w:hAnsi="Arial" w:cs="Arial"/>
                <w:sz w:val="16"/>
                <w:szCs w:val="16"/>
                <w:lang w:val="en-US" w:eastAsia="x-none"/>
              </w:rPr>
            </w:pPr>
            <w:r w:rsidRPr="006D3316">
              <w:rPr>
                <w:rFonts w:ascii="Arial" w:hAnsi="Arial" w:cs="Arial"/>
                <w:sz w:val="16"/>
                <w:szCs w:val="16"/>
                <w:highlight w:val="green"/>
                <w:lang w:val="en-US" w:eastAsia="x-none"/>
              </w:rPr>
              <w:t>Agreement:</w:t>
            </w:r>
          </w:p>
          <w:p w14:paraId="65B6BED2" w14:textId="77777777" w:rsidR="00B04EA2" w:rsidRPr="006D3316" w:rsidRDefault="00B04EA2" w:rsidP="00B04EA2">
            <w:pPr>
              <w:overflowPunct/>
              <w:autoSpaceDE/>
              <w:autoSpaceDN/>
              <w:adjustRightInd/>
              <w:spacing w:after="0"/>
              <w:jc w:val="left"/>
              <w:textAlignment w:val="auto"/>
              <w:rPr>
                <w:rFonts w:ascii="Arial" w:hAnsi="Arial" w:cs="Arial"/>
                <w:sz w:val="16"/>
                <w:szCs w:val="16"/>
                <w:lang w:val="en-US" w:eastAsia="x-none"/>
              </w:rPr>
            </w:pPr>
            <w:r w:rsidRPr="006D3316">
              <w:rPr>
                <w:rFonts w:ascii="Arial" w:hAnsi="Arial" w:cs="Arial"/>
                <w:sz w:val="16"/>
                <w:szCs w:val="16"/>
                <w:lang w:val="en-US" w:eastAsia="x-none"/>
              </w:rPr>
              <w:t>Sharing of a UE-initiated channel occupancy (either CG-PUSCH or scheduled UL) with gNB is supported, such that the gNB is allowed to transmit control/broadcast signals/channels for any UEs as long as the transmission contains transmissions for the UE that initiated the channel occupancy and/or DL signals/channels (PDSCH, PDCCH, reference signals) meant for the UE that initiated the channel occupancy.</w:t>
            </w:r>
          </w:p>
          <w:p w14:paraId="2EC36205" w14:textId="77777777" w:rsidR="00B04EA2" w:rsidRPr="006D3316" w:rsidRDefault="00B04EA2" w:rsidP="00B04EA2">
            <w:pPr>
              <w:numPr>
                <w:ilvl w:val="0"/>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The ED threshold that the UE applies when initiating a channel occupancy to be shared with the gNB is configured by gNB (RRC signaling)</w:t>
            </w:r>
          </w:p>
          <w:p w14:paraId="18942A98"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ko-KR"/>
              </w:rPr>
            </w:pPr>
            <w:r w:rsidRPr="006D3316">
              <w:rPr>
                <w:rFonts w:ascii="Arial" w:hAnsi="Arial" w:cs="Arial"/>
                <w:sz w:val="16"/>
                <w:szCs w:val="16"/>
                <w:lang w:val="en-US" w:eastAsia="ko-KR"/>
              </w:rPr>
              <w:t>if ED threshold that the UE applies when initiating a channel occupancy to be shared with the gNB is not configured, the transmission of the gNB in UE initiated COT may include only control/broadcast signals/channels transmissions of up to 2/4/8 OFDM symbols in duration for 15/30/60 kHz SCS</w:t>
            </w:r>
          </w:p>
          <w:p w14:paraId="0732B55B"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When absence of WiFi cannot be assumed based on e.g. regulation, the ED threshold that the gNB configures to the UE to apply when initiating the channel occupancy is determined based on the max gNB TX power</w:t>
            </w:r>
          </w:p>
          <w:p w14:paraId="3F641703" w14:textId="77777777" w:rsidR="00B04EA2" w:rsidRPr="006D3316" w:rsidRDefault="00B04EA2" w:rsidP="00B04EA2">
            <w:pPr>
              <w:numPr>
                <w:ilvl w:val="0"/>
                <w:numId w:val="8"/>
              </w:numPr>
              <w:overflowPunct/>
              <w:autoSpaceDE/>
              <w:autoSpaceDN/>
              <w:adjustRightInd/>
              <w:spacing w:after="0" w:line="240" w:lineRule="auto"/>
              <w:jc w:val="left"/>
              <w:textAlignment w:val="auto"/>
              <w:rPr>
                <w:rFonts w:ascii="Arial" w:hAnsi="Arial" w:cs="Arial"/>
                <w:sz w:val="16"/>
                <w:szCs w:val="16"/>
                <w:highlight w:val="green"/>
                <w:lang w:val="en-US" w:eastAsia="x-none"/>
              </w:rPr>
            </w:pPr>
            <w:r w:rsidRPr="006D3316">
              <w:rPr>
                <w:rFonts w:ascii="Arial" w:hAnsi="Arial" w:cs="Arial"/>
                <w:sz w:val="16"/>
                <w:szCs w:val="16"/>
                <w:highlight w:val="green"/>
                <w:lang w:val="en-US" w:eastAsia="x-none"/>
              </w:rPr>
              <w:t xml:space="preserve">Cat. 2 LBT can be used </w:t>
            </w:r>
            <w:r w:rsidRPr="006D3316">
              <w:rPr>
                <w:rFonts w:ascii="Arial" w:hAnsi="Arial" w:cs="Arial"/>
                <w:sz w:val="16"/>
                <w:szCs w:val="16"/>
                <w:highlight w:val="green"/>
                <w:lang w:val="en-US" w:eastAsia="ko-KR"/>
              </w:rPr>
              <w:t>(for gaps of 16us and 25us)</w:t>
            </w:r>
            <w:r w:rsidRPr="006D3316">
              <w:rPr>
                <w:rFonts w:ascii="Arial" w:hAnsi="Arial" w:cs="Arial"/>
                <w:sz w:val="16"/>
                <w:szCs w:val="16"/>
                <w:highlight w:val="green"/>
                <w:lang w:val="en-US" w:eastAsia="x-none"/>
              </w:rPr>
              <w:t xml:space="preserve">. </w:t>
            </w:r>
          </w:p>
          <w:p w14:paraId="7DD39558" w14:textId="77777777" w:rsidR="00B04EA2" w:rsidRPr="006D3316" w:rsidRDefault="00B04EA2" w:rsidP="00B04EA2">
            <w:pPr>
              <w:numPr>
                <w:ilvl w:val="0"/>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Cat. 1 LBT can be used under the following conditions.</w:t>
            </w:r>
          </w:p>
          <w:p w14:paraId="39154735"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ko-KR"/>
              </w:rPr>
            </w:pPr>
            <w:r w:rsidRPr="006D3316">
              <w:rPr>
                <w:rFonts w:ascii="Arial" w:hAnsi="Arial" w:cs="Arial"/>
                <w:sz w:val="16"/>
                <w:szCs w:val="16"/>
                <w:lang w:val="en-US" w:eastAsia="ko-KR"/>
              </w:rPr>
              <w:t>Gap duration &lt;= 16us</w:t>
            </w:r>
          </w:p>
          <w:p w14:paraId="00598803"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For the transmission of the gNB after the first switch between the UE and the gNB if the gNB transmission contains only control/broadcast signals/channels</w:t>
            </w:r>
          </w:p>
          <w:p w14:paraId="05C380B5"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For the transmission of the gNB after the first switch between the UE and the gNB if the gNB transmission has a duration below X ms (X &gt;= 0).</w:t>
            </w:r>
          </w:p>
          <w:p w14:paraId="382D5A46" w14:textId="77777777" w:rsidR="00B04EA2" w:rsidRPr="006D3316" w:rsidRDefault="00B04EA2" w:rsidP="00B04EA2">
            <w:pPr>
              <w:numPr>
                <w:ilvl w:val="2"/>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t>FFS: X</w:t>
            </w:r>
          </w:p>
          <w:p w14:paraId="3EED1252" w14:textId="77777777" w:rsidR="00B04EA2" w:rsidRPr="006D3316" w:rsidRDefault="00B04EA2" w:rsidP="00B04EA2">
            <w:pPr>
              <w:numPr>
                <w:ilvl w:val="1"/>
                <w:numId w:val="8"/>
              </w:numPr>
              <w:overflowPunct/>
              <w:autoSpaceDE/>
              <w:autoSpaceDN/>
              <w:adjustRightInd/>
              <w:spacing w:after="0" w:line="240" w:lineRule="auto"/>
              <w:jc w:val="left"/>
              <w:textAlignment w:val="auto"/>
              <w:rPr>
                <w:rFonts w:ascii="Arial" w:hAnsi="Arial" w:cs="Arial"/>
                <w:sz w:val="16"/>
                <w:szCs w:val="16"/>
                <w:lang w:val="en-US" w:eastAsia="x-none"/>
              </w:rPr>
            </w:pPr>
            <w:r w:rsidRPr="006D3316">
              <w:rPr>
                <w:rFonts w:ascii="Arial" w:hAnsi="Arial" w:cs="Arial"/>
                <w:sz w:val="16"/>
                <w:szCs w:val="16"/>
                <w:lang w:val="en-US" w:eastAsia="x-none"/>
              </w:rPr>
              <w:lastRenderedPageBreak/>
              <w:t>FFS: For transmissions after the second and subsequent switches between UE and gNB</w:t>
            </w:r>
          </w:p>
          <w:p w14:paraId="27E4B426" w14:textId="77777777" w:rsidR="00B04EA2" w:rsidRDefault="00B04EA2" w:rsidP="00B04EA2"/>
          <w:p w14:paraId="0BDFDFEA" w14:textId="77777777" w:rsidR="00B04EA2" w:rsidRDefault="00B04EA2" w:rsidP="00B04EA2">
            <w:r>
              <w:t xml:space="preserve">Therefore, we have proposed the enhancement above (TP1 of </w:t>
            </w:r>
            <w:r w:rsidRPr="0057724D">
              <w:t>R1-2001537</w:t>
            </w:r>
            <w:r>
              <w:t>) to address that concern and achieve the specified gap duration without reverting the agreement.</w:t>
            </w:r>
          </w:p>
          <w:p w14:paraId="269DB9C6" w14:textId="77777777" w:rsidR="00B04EA2" w:rsidRDefault="00B04EA2" w:rsidP="00B04EA2">
            <w:r>
              <w:t xml:space="preserve">The following figure is reproduced from </w:t>
            </w:r>
            <w:r w:rsidRPr="0057724D">
              <w:t>R1-2001537</w:t>
            </w:r>
            <w:r>
              <w:t xml:space="preserve"> to help clarify the enhancement as per some comments about the clarity.</w:t>
            </w:r>
          </w:p>
          <w:p w14:paraId="0BECA964" w14:textId="77777777" w:rsidR="00B04EA2" w:rsidRDefault="00B04EA2" w:rsidP="00B04EA2">
            <w:r>
              <w:rPr>
                <w:noProof/>
                <w:lang w:val="en-US" w:eastAsia="zh-CN"/>
              </w:rPr>
              <w:drawing>
                <wp:inline distT="0" distB="0" distL="0" distR="0" wp14:anchorId="27743B37" wp14:editId="31106F38">
                  <wp:extent cx="4050792" cy="2551176"/>
                  <wp:effectExtent l="0" t="0" r="6985"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5502" r="6047"/>
                          <a:stretch/>
                        </pic:blipFill>
                        <pic:spPr bwMode="auto">
                          <a:xfrm>
                            <a:off x="0" y="0"/>
                            <a:ext cx="4050792" cy="2551176"/>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112B073F" w14:textId="77777777" w:rsidR="00B04EA2" w:rsidRDefault="00B04EA2" w:rsidP="00B04EA2">
            <w:r>
              <w:t>It should be noted also that neither of the first two TPs above considered the following subclause which defines the restrictions to use Type 2 DL channel access procedures:</w:t>
            </w:r>
          </w:p>
          <w:p w14:paraId="3AC1ABEB" w14:textId="77777777" w:rsidR="00B04EA2" w:rsidRPr="00CB1B6A" w:rsidRDefault="00B04EA2" w:rsidP="00B04EA2">
            <w:pPr>
              <w:keepNext/>
              <w:keepLines/>
              <w:overflowPunct/>
              <w:autoSpaceDE/>
              <w:autoSpaceDN/>
              <w:adjustRightInd/>
              <w:spacing w:before="120" w:line="240" w:lineRule="auto"/>
              <w:ind w:left="1134" w:hanging="1134"/>
              <w:jc w:val="left"/>
              <w:textAlignment w:val="auto"/>
              <w:outlineLvl w:val="2"/>
              <w:rPr>
                <w:rFonts w:ascii="Arial" w:eastAsia="Times New Roman" w:hAnsi="Arial"/>
                <w:sz w:val="22"/>
              </w:rPr>
            </w:pPr>
            <w:bookmarkStart w:id="59" w:name="_Toc524694428"/>
            <w:bookmarkStart w:id="60" w:name="_Toc28873132"/>
            <w:bookmarkStart w:id="61" w:name="_Toc35593590"/>
            <w:r w:rsidRPr="00CB1B6A">
              <w:rPr>
                <w:rFonts w:ascii="Arial" w:eastAsia="Times New Roman" w:hAnsi="Arial"/>
                <w:sz w:val="22"/>
              </w:rPr>
              <w:t>4.1.2</w:t>
            </w:r>
            <w:r w:rsidRPr="00CB1B6A">
              <w:rPr>
                <w:rFonts w:ascii="Arial" w:eastAsia="Times New Roman" w:hAnsi="Arial"/>
                <w:sz w:val="22"/>
              </w:rPr>
              <w:tab/>
              <w:t>Type 2 DL channel access procedures</w:t>
            </w:r>
            <w:bookmarkEnd w:id="59"/>
            <w:bookmarkEnd w:id="60"/>
            <w:bookmarkEnd w:id="61"/>
          </w:p>
          <w:p w14:paraId="32ED1A68" w14:textId="77777777" w:rsidR="00B04EA2" w:rsidRPr="00CB1B6A" w:rsidRDefault="00B04EA2" w:rsidP="00B04EA2">
            <w:pPr>
              <w:overflowPunct/>
              <w:autoSpaceDE/>
              <w:autoSpaceDN/>
              <w:adjustRightInd/>
              <w:spacing w:line="240" w:lineRule="auto"/>
              <w:jc w:val="left"/>
              <w:textAlignment w:val="auto"/>
              <w:rPr>
                <w:rFonts w:eastAsia="Times New Roman"/>
                <w:sz w:val="16"/>
                <w:lang w:val="en-US"/>
              </w:rPr>
            </w:pPr>
            <w:r w:rsidRPr="00CB1B6A">
              <w:rPr>
                <w:rFonts w:eastAsia="Times New Roman"/>
                <w:sz w:val="16"/>
                <w:lang w:val="en-US" w:eastAsia="x-none"/>
              </w:rPr>
              <w:t xml:space="preserve">This clause describes channel access procedures to be performed by an eNB/gNB </w:t>
            </w:r>
            <w:r w:rsidRPr="00CB1B6A">
              <w:rPr>
                <w:rFonts w:eastAsia="Times New Roman"/>
                <w:sz w:val="16"/>
                <w:lang w:val="en-US"/>
              </w:rPr>
              <w:t>where the time duration spanned by sensing slots that are sensed to be idle before a downlink transmission(s) is deterministic.</w:t>
            </w:r>
          </w:p>
          <w:p w14:paraId="4D1ADEEC" w14:textId="77777777" w:rsidR="00B04EA2" w:rsidRPr="00CB1B6A" w:rsidRDefault="00B04EA2" w:rsidP="00B04EA2">
            <w:pPr>
              <w:overflowPunct/>
              <w:autoSpaceDE/>
              <w:autoSpaceDN/>
              <w:adjustRightInd/>
              <w:spacing w:line="240" w:lineRule="auto"/>
              <w:jc w:val="left"/>
              <w:textAlignment w:val="auto"/>
              <w:rPr>
                <w:rFonts w:eastAsia="Times New Roman"/>
                <w:sz w:val="16"/>
                <w:lang w:val="en-US"/>
              </w:rPr>
            </w:pPr>
            <w:r w:rsidRPr="00CB1B6A">
              <w:rPr>
                <w:rFonts w:eastAsia="Times New Roman"/>
                <w:sz w:val="16"/>
                <w:lang w:val="en-US"/>
              </w:rPr>
              <w:t>If an eNB performs Type 2 DL channel access procedures, it follows the procedures described in clause 4.1.2.1.</w:t>
            </w:r>
          </w:p>
          <w:p w14:paraId="1AE6E718" w14:textId="77777777" w:rsidR="00B04EA2" w:rsidRPr="00CB1B6A" w:rsidRDefault="00B04EA2" w:rsidP="00B04EA2">
            <w:pPr>
              <w:overflowPunct/>
              <w:autoSpaceDE/>
              <w:autoSpaceDN/>
              <w:adjustRightInd/>
              <w:spacing w:line="240" w:lineRule="auto"/>
              <w:jc w:val="left"/>
              <w:textAlignment w:val="auto"/>
              <w:rPr>
                <w:rFonts w:eastAsia="Times New Roman"/>
                <w:sz w:val="16"/>
                <w:lang w:val="en-US"/>
              </w:rPr>
            </w:pPr>
            <w:r w:rsidRPr="00CB1B6A">
              <w:rPr>
                <w:rFonts w:eastAsia="Times New Roman"/>
                <w:sz w:val="16"/>
                <w:lang w:val="en-US"/>
              </w:rPr>
              <w:t>Type 2A channel access procedures as described in clause 4.1.2.1 are applicable to the following transmission(s) performed by an eNB/gNB:</w:t>
            </w:r>
          </w:p>
          <w:p w14:paraId="273C31A7" w14:textId="77777777" w:rsidR="00B04EA2" w:rsidRPr="00CB1B6A" w:rsidRDefault="00B04EA2" w:rsidP="00B04EA2">
            <w:pPr>
              <w:overflowPunct/>
              <w:autoSpaceDE/>
              <w:autoSpaceDN/>
              <w:adjustRightInd/>
              <w:spacing w:line="240" w:lineRule="auto"/>
              <w:ind w:left="568" w:hanging="284"/>
              <w:jc w:val="left"/>
              <w:textAlignment w:val="auto"/>
              <w:rPr>
                <w:rFonts w:eastAsia="Times New Roman"/>
                <w:sz w:val="16"/>
              </w:rPr>
            </w:pPr>
            <w:r w:rsidRPr="00CB1B6A">
              <w:rPr>
                <w:rFonts w:eastAsia="Times New Roman"/>
                <w:sz w:val="16"/>
              </w:rPr>
              <w:t>-</w:t>
            </w:r>
            <w:r w:rsidRPr="00CB1B6A">
              <w:rPr>
                <w:rFonts w:eastAsia="Times New Roman"/>
                <w:sz w:val="16"/>
              </w:rPr>
              <w:tab/>
              <w:t>Transmission(s) initiated by an eNB including discovery burst and not including PDSCH</w:t>
            </w:r>
            <w:r w:rsidRPr="00CB1B6A">
              <w:rPr>
                <w:rFonts w:eastAsia="Times New Roman" w:hint="eastAsia"/>
                <w:sz w:val="16"/>
                <w:lang w:val="en-US" w:eastAsia="zh-CN"/>
              </w:rPr>
              <w:t xml:space="preserve"> where the transmission(s) duration is at most</w:t>
            </w:r>
            <w:r w:rsidRPr="00CB1B6A">
              <w:rPr>
                <w:rFonts w:eastAsia="Times New Roman"/>
                <w:sz w:val="16"/>
                <w:lang w:val="en-US" w:eastAsia="zh-CN"/>
              </w:rPr>
              <w:t xml:space="preserve"> </w:t>
            </w:r>
            <w:ins w:id="62" w:author="MCC: CR0007" w:date="2020-03-19T21:06:00Z">
              <m:oMath>
                <m:r>
                  <w:rPr>
                    <w:rFonts w:ascii="Cambria Math" w:hAnsi="Cambria Math"/>
                    <w:sz w:val="16"/>
                  </w:rPr>
                  <m:t>1ms</m:t>
                </m:r>
              </m:oMath>
            </w:ins>
            <w:r w:rsidRPr="00CB1B6A">
              <w:rPr>
                <w:rFonts w:eastAsia="Times New Roman"/>
                <w:sz w:val="16"/>
              </w:rPr>
              <w:t>, or</w:t>
            </w:r>
          </w:p>
          <w:p w14:paraId="4B499468" w14:textId="77777777" w:rsidR="00B04EA2" w:rsidRPr="00CB1B6A" w:rsidRDefault="00B04EA2" w:rsidP="00B04EA2">
            <w:pPr>
              <w:overflowPunct/>
              <w:autoSpaceDE/>
              <w:autoSpaceDN/>
              <w:adjustRightInd/>
              <w:spacing w:line="240" w:lineRule="auto"/>
              <w:ind w:left="568" w:hanging="284"/>
              <w:jc w:val="left"/>
              <w:textAlignment w:val="auto"/>
              <w:rPr>
                <w:rFonts w:eastAsia="Times New Roman"/>
                <w:sz w:val="16"/>
              </w:rPr>
            </w:pPr>
            <w:r w:rsidRPr="00CB1B6A">
              <w:rPr>
                <w:rFonts w:eastAsia="Times New Roman"/>
                <w:sz w:val="16"/>
              </w:rPr>
              <w:t>-</w:t>
            </w:r>
            <w:r w:rsidRPr="00CB1B6A">
              <w:rPr>
                <w:rFonts w:eastAsia="Times New Roman"/>
                <w:sz w:val="16"/>
              </w:rPr>
              <w:tab/>
              <w:t xml:space="preserve">Transmission(s) initiated by a gNB with only discovery burst or with discovery burst multiplexed with non-unicast information, where the transmission(s) duration is at most </w:t>
            </w:r>
            <w:ins w:id="63" w:author="MCC: CR0005" w:date="2020-01-02T06:27:00Z">
              <m:oMath>
                <m:r>
                  <w:rPr>
                    <w:rFonts w:ascii="Cambria Math" w:hAnsi="Cambria Math"/>
                    <w:sz w:val="16"/>
                  </w:rPr>
                  <m:t>1ms</m:t>
                </m:r>
              </m:oMath>
            </w:ins>
            <w:r w:rsidRPr="00CB1B6A">
              <w:rPr>
                <w:rFonts w:eastAsia="Times New Roman"/>
                <w:sz w:val="16"/>
              </w:rPr>
              <w:t xml:space="preserve">, and the discovery burst duty cycle is at most </w:t>
            </w:r>
            <m:oMath>
              <m:f>
                <m:fPr>
                  <m:type m:val="lin"/>
                  <m:ctrlPr>
                    <w:ins w:id="64" w:author="MCC: CR0005" w:date="2020-01-02T06:27:00Z">
                      <w:rPr>
                        <w:rFonts w:ascii="Cambria Math" w:hAnsi="Cambria Math"/>
                        <w:i/>
                        <w:sz w:val="16"/>
                      </w:rPr>
                    </w:ins>
                  </m:ctrlPr>
                </m:fPr>
                <m:num>
                  <w:ins w:id="65" w:author="MCC: CR0005" w:date="2020-01-02T06:27:00Z">
                    <m:r>
                      <w:rPr>
                        <w:rFonts w:ascii="Cambria Math" w:hAnsi="Cambria Math"/>
                        <w:sz w:val="16"/>
                      </w:rPr>
                      <m:t>1</m:t>
                    </m:r>
                  </w:ins>
                </m:num>
                <m:den>
                  <w:ins w:id="66" w:author="MCC: CR0005" w:date="2020-01-02T06:27:00Z">
                    <m:r>
                      <w:rPr>
                        <w:rFonts w:ascii="Cambria Math" w:hAnsi="Cambria Math"/>
                        <w:sz w:val="16"/>
                      </w:rPr>
                      <m:t>20</m:t>
                    </m:r>
                  </w:ins>
                </m:den>
              </m:f>
            </m:oMath>
            <w:r w:rsidRPr="00CB1B6A">
              <w:rPr>
                <w:rFonts w:eastAsia="Times New Roman"/>
                <w:sz w:val="16"/>
              </w:rPr>
              <w:t>, or</w:t>
            </w:r>
          </w:p>
          <w:p w14:paraId="60CF3139" w14:textId="77777777" w:rsidR="00B04EA2" w:rsidRPr="00CB1B6A" w:rsidRDefault="00B04EA2" w:rsidP="00B04EA2">
            <w:pPr>
              <w:overflowPunct/>
              <w:autoSpaceDE/>
              <w:autoSpaceDN/>
              <w:adjustRightInd/>
              <w:spacing w:line="240" w:lineRule="auto"/>
              <w:ind w:left="568" w:hanging="284"/>
              <w:jc w:val="left"/>
              <w:textAlignment w:val="auto"/>
              <w:rPr>
                <w:rFonts w:eastAsia="Times New Roman"/>
                <w:sz w:val="16"/>
              </w:rPr>
            </w:pPr>
            <w:r w:rsidRPr="00CB1B6A">
              <w:rPr>
                <w:rFonts w:eastAsia="Times New Roman"/>
                <w:sz w:val="16"/>
                <w:highlight w:val="green"/>
              </w:rPr>
              <w:t>-</w:t>
            </w:r>
            <w:r w:rsidRPr="00CB1B6A">
              <w:rPr>
                <w:rFonts w:eastAsia="Times New Roman"/>
                <w:sz w:val="16"/>
                <w:highlight w:val="green"/>
              </w:rPr>
              <w:tab/>
              <w:t xml:space="preserve">Transmission(s) by an eNB/ gNB following transmission(s) by a UE after a gap of  </w:t>
            </w:r>
            <w:ins w:id="67" w:author="MCC: CR0005" w:date="2020-01-02T06:27:00Z">
              <m:oMath>
                <m:r>
                  <w:rPr>
                    <w:rFonts w:ascii="Cambria Math" w:hAnsi="Cambria Math"/>
                    <w:sz w:val="16"/>
                    <w:highlight w:val="green"/>
                  </w:rPr>
                  <m:t>25us</m:t>
                </m:r>
              </m:oMath>
            </w:ins>
            <w:r w:rsidRPr="00CB1B6A">
              <w:rPr>
                <w:rFonts w:eastAsia="Times New Roman"/>
                <w:sz w:val="16"/>
                <w:highlight w:val="green"/>
              </w:rPr>
              <w:t xml:space="preserve"> in a shared channel occupancy as described in clause 4.1.3.</w:t>
            </w:r>
            <w:r w:rsidRPr="00CB1B6A">
              <w:rPr>
                <w:rFonts w:eastAsia="Times New Roman"/>
                <w:sz w:val="16"/>
              </w:rPr>
              <w:t xml:space="preserve"> </w:t>
            </w:r>
          </w:p>
          <w:p w14:paraId="46F512D5" w14:textId="07A03093" w:rsidR="00B04EA2" w:rsidRDefault="00B04EA2" w:rsidP="00B04EA2">
            <w:r w:rsidRPr="00CB1B6A">
              <w:rPr>
                <w:rFonts w:eastAsia="Times New Roman"/>
                <w:sz w:val="16"/>
                <w:lang w:val="en-US"/>
              </w:rPr>
              <w:t xml:space="preserve">Type 2B or Type 2C DL channel access procedures as described in clause 4.1.2.2 and 4.1.2.3, respectively, are applicable to the transmission(s) performed by a gNB following transmission(s) by a UE after a gap of </w:t>
            </w:r>
            <w:ins w:id="68" w:author="MCC: CR0005" w:date="2020-01-02T06:27:00Z">
              <m:oMath>
                <m:r>
                  <w:rPr>
                    <w:rFonts w:ascii="Cambria Math" w:hAnsi="Cambria Math"/>
                    <w:sz w:val="16"/>
                    <w:lang w:val="en-US"/>
                  </w:rPr>
                  <m:t>16</m:t>
                </m:r>
                <m:r>
                  <w:rPr>
                    <w:rFonts w:ascii="Cambria Math" w:hAnsi="Cambria Math"/>
                    <w:sz w:val="16"/>
                  </w:rPr>
                  <m:t>us</m:t>
                </m:r>
              </m:oMath>
            </w:ins>
            <w:r w:rsidRPr="00CB1B6A">
              <w:rPr>
                <w:rFonts w:eastAsia="Times New Roman"/>
                <w:sz w:val="16"/>
                <w:lang w:val="en-US"/>
              </w:rPr>
              <w:t xml:space="preserve"> or up to </w:t>
            </w:r>
            <w:ins w:id="69" w:author="MCC: CR0005" w:date="2020-01-02T06:27:00Z">
              <m:oMath>
                <m:r>
                  <w:rPr>
                    <w:rFonts w:ascii="Cambria Math" w:hAnsi="Cambria Math"/>
                    <w:sz w:val="16"/>
                    <w:lang w:val="en-US"/>
                  </w:rPr>
                  <m:t>16</m:t>
                </m:r>
                <m:r>
                  <w:rPr>
                    <w:rFonts w:ascii="Cambria Math" w:hAnsi="Cambria Math"/>
                    <w:sz w:val="16"/>
                  </w:rPr>
                  <m:t>us</m:t>
                </m:r>
              </m:oMath>
            </w:ins>
            <w:r w:rsidRPr="00CB1B6A">
              <w:rPr>
                <w:rFonts w:eastAsia="Times New Roman"/>
                <w:sz w:val="16"/>
                <w:lang w:val="en-US"/>
              </w:rPr>
              <w:t>, respectively</w:t>
            </w:r>
            <w:r w:rsidRPr="00CB1B6A">
              <w:rPr>
                <w:rFonts w:eastAsia="Times New Roman"/>
                <w:i/>
                <w:sz w:val="16"/>
                <w:lang w:val="en-US"/>
              </w:rPr>
              <w:t>,</w:t>
            </w:r>
            <w:r w:rsidRPr="00CB1B6A">
              <w:rPr>
                <w:rFonts w:eastAsia="Times New Roman"/>
                <w:sz w:val="16"/>
                <w:lang w:val="en-US"/>
              </w:rPr>
              <w:t xml:space="preserve"> in a shared channel occupancy as described in clause 4.1.3.</w:t>
            </w:r>
          </w:p>
        </w:tc>
      </w:tr>
      <w:tr w:rsidR="00196D50" w14:paraId="3549B0EB" w14:textId="77777777">
        <w:tc>
          <w:tcPr>
            <w:tcW w:w="2972" w:type="dxa"/>
          </w:tcPr>
          <w:p w14:paraId="00D33D23" w14:textId="322863D8" w:rsidR="00196D50" w:rsidRDefault="00196D50" w:rsidP="00B04EA2">
            <w:r>
              <w:lastRenderedPageBreak/>
              <w:t>Charter Communications</w:t>
            </w:r>
          </w:p>
        </w:tc>
        <w:tc>
          <w:tcPr>
            <w:tcW w:w="6799" w:type="dxa"/>
          </w:tcPr>
          <w:p w14:paraId="42DD0D07" w14:textId="641CE16F" w:rsidR="00196D50" w:rsidRDefault="00196D50" w:rsidP="00B04EA2">
            <w:r>
              <w:t>Agree with Huawei. If gNB wants to share a scheduled UL CO, then it knows when the UE is expected to stop. For CG-PUSCH initiating a CO, CG-UCI is expected to be decoded before the end of the CG-PUSCH burst, unless it is abnormally short.</w:t>
            </w:r>
          </w:p>
        </w:tc>
      </w:tr>
      <w:tr w:rsidR="00391F31" w14:paraId="08359E5E" w14:textId="77777777">
        <w:tc>
          <w:tcPr>
            <w:tcW w:w="2972" w:type="dxa"/>
          </w:tcPr>
          <w:p w14:paraId="03CDCC5D" w14:textId="7A4C8890" w:rsidR="00391F31" w:rsidRPr="00391F31" w:rsidRDefault="00391F31" w:rsidP="00B04EA2">
            <w:pPr>
              <w:rPr>
                <w:rFonts w:eastAsia="MS Mincho"/>
                <w:lang w:eastAsia="ja-JP"/>
              </w:rPr>
            </w:pPr>
            <w:r>
              <w:rPr>
                <w:rFonts w:eastAsia="MS Mincho" w:hint="eastAsia"/>
                <w:lang w:eastAsia="ja-JP"/>
              </w:rPr>
              <w:t>S</w:t>
            </w:r>
            <w:r>
              <w:rPr>
                <w:rFonts w:eastAsia="MS Mincho"/>
                <w:lang w:eastAsia="ja-JP"/>
              </w:rPr>
              <w:t>ony</w:t>
            </w:r>
          </w:p>
        </w:tc>
        <w:tc>
          <w:tcPr>
            <w:tcW w:w="6799" w:type="dxa"/>
          </w:tcPr>
          <w:p w14:paraId="0925BFA4" w14:textId="1BBE89B2" w:rsidR="00391F31" w:rsidRDefault="000C4F58" w:rsidP="00B04EA2">
            <w:r>
              <w:rPr>
                <w:rFonts w:eastAsia="MS Mincho"/>
                <w:lang w:eastAsia="ja-JP"/>
              </w:rPr>
              <w:t xml:space="preserve">We support UL-to-DL COT sharing with a gap &gt; 25 us. We don’t support the TP in </w:t>
            </w:r>
            <w:r w:rsidRPr="00D94F6D">
              <w:rPr>
                <w:rFonts w:eastAsia="MS Mincho"/>
                <w:lang w:eastAsia="ja-JP"/>
              </w:rPr>
              <w:t>R1-2001537</w:t>
            </w:r>
            <w:r>
              <w:rPr>
                <w:rFonts w:eastAsia="MS Mincho"/>
                <w:lang w:eastAsia="ja-JP"/>
              </w:rPr>
              <w:t xml:space="preserve"> since it seems optimization.</w:t>
            </w:r>
          </w:p>
        </w:tc>
      </w:tr>
      <w:tr w:rsidR="00D27009" w14:paraId="54EE49DE" w14:textId="77777777">
        <w:tc>
          <w:tcPr>
            <w:tcW w:w="2972" w:type="dxa"/>
          </w:tcPr>
          <w:p w14:paraId="2E6945C2" w14:textId="54949A6C" w:rsidR="00D27009" w:rsidRDefault="00D27009" w:rsidP="00B04EA2">
            <w:pPr>
              <w:rPr>
                <w:rFonts w:eastAsia="MS Mincho" w:hint="eastAsia"/>
                <w:lang w:eastAsia="ja-JP"/>
              </w:rPr>
            </w:pPr>
            <w:r>
              <w:rPr>
                <w:rFonts w:eastAsia="MS Mincho"/>
                <w:lang w:eastAsia="ja-JP"/>
              </w:rPr>
              <w:lastRenderedPageBreak/>
              <w:t>OPPO</w:t>
            </w:r>
          </w:p>
        </w:tc>
        <w:tc>
          <w:tcPr>
            <w:tcW w:w="6799" w:type="dxa"/>
          </w:tcPr>
          <w:p w14:paraId="4A4F610E" w14:textId="77777777" w:rsidR="00D27009" w:rsidRDefault="00D27009" w:rsidP="00B04EA2">
            <w:pPr>
              <w:rPr>
                <w:rFonts w:eastAsia="MS Mincho"/>
                <w:lang w:eastAsia="ja-JP"/>
              </w:rPr>
            </w:pPr>
            <w:r>
              <w:rPr>
                <w:noProof/>
                <w:lang w:val="en-US" w:eastAsia="zh-CN"/>
              </w:rPr>
              <w:drawing>
                <wp:inline distT="0" distB="0" distL="0" distR="0" wp14:anchorId="131B7A8D" wp14:editId="20391E62">
                  <wp:extent cx="4050792" cy="2551176"/>
                  <wp:effectExtent l="0" t="0" r="6985" b="1905"/>
                  <wp:docPr id="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5502" r="6047"/>
                          <a:stretch/>
                        </pic:blipFill>
                        <pic:spPr bwMode="auto">
                          <a:xfrm>
                            <a:off x="0" y="0"/>
                            <a:ext cx="4050792" cy="2551176"/>
                          </a:xfrm>
                          <a:prstGeom prst="rect">
                            <a:avLst/>
                          </a:prstGeom>
                          <a:noFill/>
                          <a:ln>
                            <a:noFill/>
                          </a:ln>
                          <a:extLst>
                            <a:ext uri="{53640926-AAD7-44D8-BBD7-CCE9431645EC}">
                              <a14:shadowObscured xmlns:a14="http://schemas.microsoft.com/office/drawing/2010/main"/>
                            </a:ext>
                          </a:extLst>
                        </pic:spPr>
                      </pic:pic>
                    </a:graphicData>
                  </a:graphic>
                </wp:inline>
              </w:drawing>
            </w:r>
          </w:p>
          <w:p w14:paraId="1F2B9FDC" w14:textId="6225EB2B" w:rsidR="00D27009" w:rsidRDefault="00D27009" w:rsidP="00D27009">
            <w:pPr>
              <w:rPr>
                <w:rFonts w:eastAsia="MS Mincho"/>
                <w:lang w:eastAsia="ja-JP"/>
              </w:rPr>
            </w:pPr>
            <w:r>
              <w:rPr>
                <w:rFonts w:eastAsia="MS Mincho"/>
                <w:lang w:eastAsia="ja-JP"/>
              </w:rPr>
              <w:t>F</w:t>
            </w:r>
            <w:r>
              <w:rPr>
                <w:rFonts w:eastAsia="MS Mincho" w:hint="eastAsia"/>
                <w:lang w:eastAsia="ja-JP"/>
              </w:rPr>
              <w:t xml:space="preserve">ollowing </w:t>
            </w:r>
            <w:r>
              <w:rPr>
                <w:rFonts w:eastAsia="MS Mincho"/>
                <w:lang w:eastAsia="ja-JP"/>
              </w:rPr>
              <w:t xml:space="preserve">HW’s comments, based on the example given by HW, if the gNB is requested to guarantee the 25 us gap (as shown in the lower figure), it must start to transmit before the starting sharing boundary indicated by CG-UCI, which indeed violates the agreement and the current specifications. To our understanding, the gNB is not allowed to transmit before the </w:t>
            </w:r>
            <w:r w:rsidR="00DC1DCA">
              <w:rPr>
                <w:rFonts w:eastAsia="MS Mincho"/>
                <w:lang w:eastAsia="ja-JP"/>
              </w:rPr>
              <w:t xml:space="preserve">indicated </w:t>
            </w:r>
            <w:r>
              <w:rPr>
                <w:rFonts w:eastAsia="MS Mincho"/>
                <w:lang w:eastAsia="ja-JP"/>
              </w:rPr>
              <w:t xml:space="preserve">starting slot boundary. </w:t>
            </w:r>
            <w:r w:rsidR="00DC1DCA">
              <w:rPr>
                <w:rFonts w:eastAsia="MS Mincho"/>
                <w:lang w:eastAsia="ja-JP"/>
              </w:rPr>
              <w:t xml:space="preserve">Therefore, in this figure, if the 25 us gap has to be guaranteed, the UE shall not indicate to share the COT, and the gNB shall not share the UE-COT.  </w:t>
            </w:r>
          </w:p>
          <w:p w14:paraId="135E7235" w14:textId="77777777" w:rsidR="00D27009" w:rsidRPr="00D27009" w:rsidRDefault="00D27009" w:rsidP="00D27009">
            <w:pPr>
              <w:snapToGrid w:val="0"/>
              <w:spacing w:afterLines="50" w:after="120"/>
              <w:rPr>
                <w:sz w:val="16"/>
                <w:szCs w:val="16"/>
              </w:rPr>
            </w:pPr>
            <w:r w:rsidRPr="00D27009">
              <w:rPr>
                <w:sz w:val="16"/>
                <w:szCs w:val="16"/>
                <w:highlight w:val="green"/>
              </w:rPr>
              <w:t>Agreement:</w:t>
            </w:r>
          </w:p>
          <w:p w14:paraId="29502728" w14:textId="77777777" w:rsidR="00D27009" w:rsidRPr="00D27009" w:rsidRDefault="00D27009" w:rsidP="00D27009">
            <w:pPr>
              <w:snapToGrid w:val="0"/>
              <w:spacing w:afterLines="50" w:after="120"/>
              <w:rPr>
                <w:rFonts w:cs="Times"/>
                <w:sz w:val="16"/>
                <w:szCs w:val="16"/>
              </w:rPr>
            </w:pPr>
            <w:r w:rsidRPr="00D27009">
              <w:rPr>
                <w:rFonts w:cs="Times"/>
                <w:color w:val="000000"/>
                <w:sz w:val="16"/>
                <w:szCs w:val="16"/>
              </w:rPr>
              <w:t xml:space="preserve">When ED threshold is configured, UCI indication for purpose of COT sharing: </w:t>
            </w:r>
          </w:p>
          <w:p w14:paraId="02FB0373" w14:textId="77777777" w:rsidR="00D27009" w:rsidRPr="00D27009" w:rsidRDefault="00D27009" w:rsidP="00D27009">
            <w:pPr>
              <w:numPr>
                <w:ilvl w:val="1"/>
                <w:numId w:val="12"/>
              </w:numPr>
              <w:overflowPunct/>
              <w:autoSpaceDE/>
              <w:autoSpaceDN/>
              <w:adjustRightInd/>
              <w:spacing w:after="0" w:line="240" w:lineRule="auto"/>
              <w:jc w:val="left"/>
              <w:textAlignment w:val="auto"/>
              <w:rPr>
                <w:rFonts w:cs="Times"/>
                <w:sz w:val="16"/>
                <w:szCs w:val="16"/>
                <w:lang w:eastAsia="x-none"/>
              </w:rPr>
            </w:pPr>
            <w:r w:rsidRPr="00D27009">
              <w:rPr>
                <w:rFonts w:cs="Times"/>
                <w:sz w:val="16"/>
                <w:szCs w:val="16"/>
                <w:lang w:eastAsia="x-none"/>
              </w:rPr>
              <w:t xml:space="preserve">UE provides a row index in a RRC configured table where D, O and CAPC are jointly encoded. </w:t>
            </w:r>
          </w:p>
          <w:p w14:paraId="72C0050D" w14:textId="77777777" w:rsidR="00D27009" w:rsidRPr="00D27009" w:rsidRDefault="00D27009" w:rsidP="00D27009">
            <w:pPr>
              <w:numPr>
                <w:ilvl w:val="2"/>
                <w:numId w:val="12"/>
              </w:numPr>
              <w:overflowPunct/>
              <w:autoSpaceDE/>
              <w:autoSpaceDN/>
              <w:adjustRightInd/>
              <w:spacing w:after="0" w:line="240" w:lineRule="auto"/>
              <w:jc w:val="left"/>
              <w:textAlignment w:val="auto"/>
              <w:rPr>
                <w:rFonts w:cs="Times"/>
                <w:sz w:val="16"/>
                <w:szCs w:val="16"/>
                <w:lang w:eastAsia="x-none"/>
              </w:rPr>
            </w:pPr>
            <w:r w:rsidRPr="00D27009">
              <w:rPr>
                <w:rFonts w:cs="Times"/>
                <w:sz w:val="16"/>
                <w:szCs w:val="16"/>
                <w:lang w:eastAsia="x-none"/>
              </w:rPr>
              <w:t xml:space="preserve">D: number of slots where DL transmissions can be assumed within UE initiated COT. </w:t>
            </w:r>
          </w:p>
          <w:p w14:paraId="4B8EBF5B" w14:textId="77777777" w:rsidR="00D27009" w:rsidRPr="00D27009" w:rsidRDefault="00D27009" w:rsidP="00D27009">
            <w:pPr>
              <w:numPr>
                <w:ilvl w:val="2"/>
                <w:numId w:val="12"/>
              </w:numPr>
              <w:overflowPunct/>
              <w:autoSpaceDE/>
              <w:autoSpaceDN/>
              <w:adjustRightInd/>
              <w:spacing w:after="0" w:line="240" w:lineRule="auto"/>
              <w:jc w:val="left"/>
              <w:textAlignment w:val="auto"/>
              <w:rPr>
                <w:rFonts w:cs="Times"/>
                <w:sz w:val="16"/>
                <w:szCs w:val="16"/>
                <w:lang w:eastAsia="x-none"/>
              </w:rPr>
            </w:pPr>
            <w:r w:rsidRPr="00D27009">
              <w:rPr>
                <w:rFonts w:cs="Times"/>
                <w:sz w:val="16"/>
                <w:szCs w:val="16"/>
                <w:highlight w:val="yellow"/>
                <w:lang w:eastAsia="x-none"/>
              </w:rPr>
              <w:t>O: DL offset indicates starting slot of DL transmission</w:t>
            </w:r>
            <w:r w:rsidRPr="00D27009">
              <w:rPr>
                <w:rFonts w:cs="Times"/>
                <w:sz w:val="16"/>
                <w:szCs w:val="16"/>
                <w:lang w:eastAsia="x-none"/>
              </w:rPr>
              <w:t xml:space="preserve"> indicated in number of slots from the end of the slot where the indicated D&gt;0. </w:t>
            </w:r>
          </w:p>
          <w:p w14:paraId="3E4FEBBD" w14:textId="77777777" w:rsidR="00D27009" w:rsidRPr="00D27009" w:rsidRDefault="00D27009" w:rsidP="00D27009">
            <w:pPr>
              <w:numPr>
                <w:ilvl w:val="2"/>
                <w:numId w:val="12"/>
              </w:numPr>
              <w:overflowPunct/>
              <w:autoSpaceDE/>
              <w:autoSpaceDN/>
              <w:adjustRightInd/>
              <w:spacing w:after="0" w:line="240" w:lineRule="auto"/>
              <w:jc w:val="left"/>
              <w:textAlignment w:val="auto"/>
              <w:rPr>
                <w:rFonts w:cs="Times"/>
                <w:sz w:val="16"/>
                <w:szCs w:val="16"/>
                <w:lang w:eastAsia="x-none"/>
              </w:rPr>
            </w:pPr>
            <w:r w:rsidRPr="00D27009">
              <w:rPr>
                <w:rFonts w:cs="Times"/>
                <w:sz w:val="16"/>
                <w:szCs w:val="16"/>
                <w:lang w:eastAsia="x-none"/>
              </w:rPr>
              <w:t xml:space="preserve">one row indicates no COT sharing information. </w:t>
            </w:r>
          </w:p>
          <w:p w14:paraId="1B1377CC" w14:textId="77777777" w:rsidR="00D27009" w:rsidRPr="00D27009" w:rsidRDefault="00D27009" w:rsidP="00D27009">
            <w:pPr>
              <w:rPr>
                <w:rFonts w:cs="Times"/>
                <w:sz w:val="16"/>
                <w:szCs w:val="16"/>
                <w:lang w:eastAsia="x-none"/>
              </w:rPr>
            </w:pPr>
            <w:r w:rsidRPr="00D27009">
              <w:rPr>
                <w:rFonts w:cs="Times"/>
                <w:sz w:val="16"/>
                <w:szCs w:val="16"/>
                <w:lang w:eastAsia="x-none"/>
              </w:rPr>
              <w:t>When ED threshold is not configured,</w:t>
            </w:r>
          </w:p>
          <w:p w14:paraId="54E7812F" w14:textId="77777777" w:rsidR="00D27009" w:rsidRPr="00D27009" w:rsidRDefault="00D27009" w:rsidP="00D27009">
            <w:pPr>
              <w:pStyle w:val="Proposal"/>
              <w:numPr>
                <w:ilvl w:val="0"/>
                <w:numId w:val="11"/>
              </w:numPr>
              <w:tabs>
                <w:tab w:val="clear" w:pos="1701"/>
                <w:tab w:val="left" w:pos="420"/>
              </w:tabs>
              <w:overflowPunct/>
              <w:autoSpaceDE/>
              <w:autoSpaceDN/>
              <w:adjustRightInd/>
              <w:spacing w:line="252" w:lineRule="auto"/>
              <w:textAlignment w:val="auto"/>
              <w:rPr>
                <w:rFonts w:ascii="Times" w:hAnsi="Times" w:cs="Times"/>
                <w:b w:val="0"/>
                <w:bCs w:val="0"/>
                <w:sz w:val="16"/>
                <w:szCs w:val="16"/>
                <w:lang w:eastAsia="x-none"/>
              </w:rPr>
            </w:pPr>
            <w:bookmarkStart w:id="70" w:name="_Toc24027523"/>
            <w:r w:rsidRPr="00D27009">
              <w:rPr>
                <w:rFonts w:ascii="Times" w:hAnsi="Times" w:cs="Times"/>
                <w:b w:val="0"/>
                <w:bCs w:val="0"/>
                <w:sz w:val="16"/>
                <w:szCs w:val="16"/>
                <w:lang w:eastAsia="x-none"/>
              </w:rPr>
              <w:t>COT sharing indication: 1 bit indicating if slot/symbol  n+X is an applicable slot for UL to DL sharing). X is configured by the gNB as part of RRC configuration.</w:t>
            </w:r>
            <w:bookmarkEnd w:id="70"/>
          </w:p>
          <w:p w14:paraId="5053CB21" w14:textId="77777777" w:rsidR="00D27009" w:rsidRPr="00D27009" w:rsidRDefault="00D27009" w:rsidP="00D27009">
            <w:pPr>
              <w:numPr>
                <w:ilvl w:val="1"/>
                <w:numId w:val="11"/>
              </w:numPr>
              <w:overflowPunct/>
              <w:autoSpaceDE/>
              <w:autoSpaceDN/>
              <w:adjustRightInd/>
              <w:spacing w:after="0" w:line="240" w:lineRule="auto"/>
              <w:jc w:val="left"/>
              <w:textAlignment w:val="auto"/>
              <w:rPr>
                <w:rFonts w:cs="Times"/>
                <w:sz w:val="16"/>
                <w:szCs w:val="16"/>
                <w:lang w:eastAsia="x-none"/>
              </w:rPr>
            </w:pPr>
            <w:r w:rsidRPr="00D27009">
              <w:rPr>
                <w:rFonts w:cs="Times"/>
                <w:sz w:val="16"/>
                <w:szCs w:val="16"/>
                <w:lang w:eastAsia="x-none"/>
              </w:rPr>
              <w:t xml:space="preserve">X is number of symbols from the end of the slot where the indication is enabled </w:t>
            </w:r>
          </w:p>
          <w:p w14:paraId="4AC7BCBB" w14:textId="77777777" w:rsidR="00D27009" w:rsidRDefault="00D27009" w:rsidP="00D27009">
            <w:pPr>
              <w:rPr>
                <w:rFonts w:eastAsia="MS Mincho"/>
                <w:lang w:eastAsia="ja-JP"/>
              </w:rPr>
            </w:pPr>
            <w:r>
              <w:rPr>
                <w:rFonts w:eastAsia="MS Mincho"/>
                <w:lang w:eastAsia="ja-JP"/>
              </w:rPr>
              <w:t xml:space="preserve"> </w:t>
            </w:r>
          </w:p>
          <w:p w14:paraId="45EACD83" w14:textId="0F92184E" w:rsidR="00D27009" w:rsidRPr="00D27009" w:rsidRDefault="00D27009" w:rsidP="00D27009">
            <w:pPr>
              <w:rPr>
                <w:rFonts w:eastAsia="MS Mincho"/>
                <w:lang w:eastAsia="ja-JP"/>
              </w:rPr>
            </w:pPr>
            <w:r w:rsidRPr="00D27009">
              <w:rPr>
                <w:rFonts w:eastAsia="MS Mincho"/>
                <w:lang w:eastAsia="ja-JP"/>
              </w:rPr>
              <w:t>4.1.3 DL channel access procedures in a shared channel occupancy</w:t>
            </w:r>
          </w:p>
          <w:p w14:paraId="17A5F680" w14:textId="3036EB3A" w:rsidR="00D27009" w:rsidRDefault="00D27009" w:rsidP="00D27009">
            <w:pPr>
              <w:rPr>
                <w:rFonts w:eastAsia="MS Mincho" w:hint="eastAsia"/>
                <w:lang w:eastAsia="ja-JP"/>
              </w:rPr>
            </w:pPr>
            <w:r w:rsidRPr="00D27009">
              <w:rPr>
                <w:rFonts w:eastAsia="MS Mincho"/>
                <w:sz w:val="16"/>
                <w:szCs w:val="16"/>
                <w:lang w:eastAsia="ja-JP"/>
              </w:rPr>
              <w:t xml:space="preserve">- If the 'COT sharing information' in CG-UCI indicates a row index that corresponds to a cg-COT-Sharing-r16 that provides channel occupancy information, </w:t>
            </w:r>
            <w:r w:rsidRPr="00D27009">
              <w:rPr>
                <w:rFonts w:eastAsia="MS Mincho"/>
                <w:sz w:val="16"/>
                <w:szCs w:val="16"/>
                <w:highlight w:val="yellow"/>
                <w:lang w:eastAsia="ja-JP"/>
              </w:rPr>
              <w:t>the gNB can share the UE channel occupancy assuming a channel access priority class p=CAPC and starting from O=offset slots from the end of the slot where CGUCI is detected</w:t>
            </w:r>
            <w:r w:rsidRPr="00D27009">
              <w:rPr>
                <w:rFonts w:eastAsia="MS Mincho"/>
                <w:sz w:val="16"/>
                <w:szCs w:val="16"/>
                <w:lang w:eastAsia="ja-JP"/>
              </w:rPr>
              <w:t>, for a duration of D=duration slots assuming a channel access priority class p=CAPC where duration, offset, CAPC are higher layer parameters provided by cg-COT-Sharing-r16 as cg-COT-Sharing-r16 ={duration, offset, CAPC}.</w:t>
            </w:r>
          </w:p>
        </w:tc>
      </w:tr>
    </w:tbl>
    <w:p w14:paraId="41A59107" w14:textId="77777777" w:rsidR="00694C43" w:rsidRDefault="00694C43">
      <w:pPr>
        <w:rPr>
          <w:lang w:val="en-US"/>
        </w:rPr>
      </w:pPr>
    </w:p>
    <w:p w14:paraId="07B9A00C" w14:textId="77777777" w:rsidR="00694C43" w:rsidRDefault="00332647">
      <w:pPr>
        <w:pStyle w:val="2"/>
        <w:rPr>
          <w:lang w:val="en-US"/>
        </w:rPr>
      </w:pPr>
      <w:r>
        <w:rPr>
          <w:lang w:val="en-US"/>
        </w:rPr>
        <w:t>2.3 Clarification of the max duration of a UL-DL shared COT</w:t>
      </w:r>
    </w:p>
    <w:tbl>
      <w:tblPr>
        <w:tblStyle w:val="af0"/>
        <w:tblW w:w="9771" w:type="dxa"/>
        <w:tblLayout w:type="fixed"/>
        <w:tblLook w:val="04A0" w:firstRow="1" w:lastRow="0" w:firstColumn="1" w:lastColumn="0" w:noHBand="0" w:noVBand="1"/>
      </w:tblPr>
      <w:tblGrid>
        <w:gridCol w:w="9771"/>
      </w:tblGrid>
      <w:tr w:rsidR="00694C43" w14:paraId="7F71ED66" w14:textId="77777777">
        <w:tc>
          <w:tcPr>
            <w:tcW w:w="9771" w:type="dxa"/>
          </w:tcPr>
          <w:p w14:paraId="773DB26A" w14:textId="77777777" w:rsidR="00694C43" w:rsidRDefault="00332647">
            <w:pPr>
              <w:rPr>
                <w:b/>
                <w:bCs/>
                <w:u w:val="single"/>
                <w:lang w:val="en-US"/>
              </w:rPr>
            </w:pPr>
            <w:r>
              <w:rPr>
                <w:b/>
                <w:bCs/>
                <w:u w:val="single"/>
                <w:lang w:val="en-US"/>
              </w:rPr>
              <w:t>R1-2001759</w:t>
            </w:r>
          </w:p>
          <w:p w14:paraId="14F28658" w14:textId="77777777" w:rsidR="00694C43" w:rsidRDefault="00332647">
            <w:pPr>
              <w:spacing w:after="120"/>
              <w:rPr>
                <w:i/>
                <w:lang w:eastAsia="zh-CN"/>
              </w:rPr>
            </w:pPr>
            <w:r>
              <w:rPr>
                <w:b/>
                <w:i/>
                <w:u w:val="single"/>
                <w:lang w:eastAsia="zh-CN"/>
              </w:rPr>
              <w:t>Proposal 4:</w:t>
            </w:r>
            <w:r>
              <w:rPr>
                <w:i/>
                <w:lang w:eastAsia="zh-CN"/>
              </w:rPr>
              <w:t xml:space="preserve"> For uplink COT sharing, clarify that the total duration of UL and DL transmissions should not exceed the MCOT which initiated by the UE.</w:t>
            </w:r>
          </w:p>
          <w:p w14:paraId="37189EEF"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4</w:t>
            </w:r>
            <w:r>
              <w:rPr>
                <w:rFonts w:hint="eastAsia"/>
                <w:i/>
                <w:lang w:eastAsia="zh-CN"/>
              </w:rPr>
              <w:t xml:space="preserve"> into sec</w:t>
            </w:r>
            <w:r>
              <w:rPr>
                <w:i/>
                <w:lang w:eastAsia="zh-CN"/>
              </w:rPr>
              <w:t>tion 4.1.3 of TS 37.213.</w:t>
            </w:r>
          </w:p>
          <w:p w14:paraId="4695FCCF" w14:textId="77777777" w:rsidR="00694C43" w:rsidRDefault="00332647">
            <w:pPr>
              <w:pStyle w:val="a9"/>
              <w:rPr>
                <w:color w:val="0000FF"/>
                <w:lang w:eastAsia="zh-CN"/>
              </w:rPr>
            </w:pPr>
            <w:r>
              <w:rPr>
                <w:color w:val="0000FF"/>
                <w:lang w:eastAsia="zh-CN"/>
              </w:rPr>
              <w:lastRenderedPageBreak/>
              <w:t>----------------------------------- TP4: Start of TP 37.213 section 4.1.3 ---------------------------------------------</w:t>
            </w:r>
          </w:p>
          <w:p w14:paraId="03105DB4" w14:textId="77777777" w:rsidR="00694C43" w:rsidRDefault="00332647">
            <w:pPr>
              <w:spacing w:after="120"/>
              <w:rPr>
                <w:rFonts w:ascii="Arial" w:hAnsi="Arial" w:cs="Arial"/>
                <w:sz w:val="24"/>
              </w:rPr>
            </w:pPr>
            <w:r>
              <w:rPr>
                <w:rFonts w:ascii="Arial" w:hAnsi="Arial" w:cs="Arial"/>
                <w:sz w:val="24"/>
              </w:rPr>
              <w:t>4.1.3</w:t>
            </w:r>
            <w:r>
              <w:rPr>
                <w:rFonts w:ascii="Arial" w:hAnsi="Arial" w:cs="Arial"/>
                <w:sz w:val="24"/>
              </w:rPr>
              <w:tab/>
              <w:t>DL channel access procedures in a shared channel occupancy</w:t>
            </w:r>
          </w:p>
          <w:p w14:paraId="25E78754" w14:textId="77777777" w:rsidR="00694C43" w:rsidRDefault="00332647">
            <w:pPr>
              <w:pStyle w:val="a9"/>
              <w:jc w:val="center"/>
              <w:rPr>
                <w:color w:val="0000FF"/>
                <w:lang w:eastAsia="zh-CN"/>
              </w:rPr>
            </w:pPr>
            <w:r>
              <w:rPr>
                <w:color w:val="0000FF"/>
                <w:lang w:eastAsia="zh-CN"/>
              </w:rPr>
              <w:t>&lt;Unchanged parts are omitted&gt;</w:t>
            </w:r>
          </w:p>
          <w:p w14:paraId="3E3F5931" w14:textId="77777777" w:rsidR="00694C43" w:rsidRDefault="00332647">
            <w:pPr>
              <w:rPr>
                <w:lang w:eastAsia="zh-CN"/>
              </w:rPr>
            </w:pPr>
            <w:r>
              <w:rPr>
                <w:lang w:eastAsia="zh-CN"/>
              </w:rPr>
              <w:t xml:space="preserve">If a gNB shares a channel occupancy initiated by a UE using the channel access procedures described in subclause 4.2.1.1 on a channel, the gNB may </w:t>
            </w:r>
            <w:r>
              <w:t>transmit a transmission that follows a</w:t>
            </w:r>
            <w:r>
              <w:rPr>
                <w:lang w:eastAsia="zh-CN"/>
              </w:rPr>
              <w:t xml:space="preserve"> PUSCH transmission on scheduled or configured resources by the UE after a gap as follows:</w:t>
            </w:r>
          </w:p>
          <w:p w14:paraId="1F4D75B5"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79A97079" w14:textId="77777777" w:rsidR="00694C43" w:rsidRDefault="00332647">
            <w:pPr>
              <w:pStyle w:val="B2"/>
              <w:spacing w:after="120"/>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4CDC59" w14:textId="77777777" w:rsidR="00694C43" w:rsidRDefault="00332647">
            <w:pPr>
              <w:ind w:left="568" w:hanging="284"/>
              <w:rPr>
                <w:color w:val="FF0000"/>
              </w:rPr>
            </w:pPr>
            <w:r>
              <w:rPr>
                <w:color w:val="FF0000"/>
              </w:rPr>
              <w:t>-</w:t>
            </w:r>
            <w:r>
              <w:rPr>
                <w:color w:val="FF0000"/>
              </w:rPr>
              <w:tab/>
              <w:t xml:space="preserve">The </w:t>
            </w:r>
            <w:r>
              <w:rPr>
                <w:rFonts w:eastAsia="Malgun Gothic"/>
                <w:color w:val="FF0000"/>
                <w:lang w:eastAsia="ko-KR"/>
              </w:rPr>
              <w:t xml:space="preserve">total duration of a PUSCH transmission on scheduled or configured resources including the following DL transmission obtained by Type 1 channel access procedure with UL channel access priority class </w:t>
            </w:r>
            <w:ins w:id="71" w:author="MCC: CR0005" w:date="2020-01-02T07:02:00Z">
              <m:oMath>
                <m:r>
                  <w:rPr>
                    <w:rFonts w:ascii="Cambria Math" w:hAnsi="Cambria Math"/>
                  </w:rPr>
                  <m:t>p</m:t>
                </m:r>
              </m:oMath>
            </w:ins>
            <w:r>
              <w:rPr>
                <w:rFonts w:eastAsia="Malgun Gothic"/>
                <w:color w:val="FF0000"/>
                <w:lang w:eastAsia="ko-KR"/>
              </w:rPr>
              <w:t xml:space="preserve">, shall not exceed </w:t>
            </w:r>
            <m:oMath>
              <m:sSub>
                <m:sSubPr>
                  <m:ctrlPr>
                    <w:ins w:id="72" w:author="MCC: CR0005" w:date="2020-01-02T07:46:00Z">
                      <w:rPr>
                        <w:rFonts w:ascii="Cambria Math" w:hAnsi="Cambria Math"/>
                        <w:i/>
                      </w:rPr>
                    </w:ins>
                  </m:ctrlPr>
                </m:sSubPr>
                <m:e>
                  <w:ins w:id="73" w:author="MCC: CR0005" w:date="2020-01-02T07:46:00Z">
                    <m:r>
                      <w:rPr>
                        <w:rFonts w:ascii="Cambria Math" w:hAnsi="Cambria Math"/>
                      </w:rPr>
                      <m:t>T</m:t>
                    </m:r>
                  </w:ins>
                </m:e>
                <m:sub>
                  <w:ins w:id="74" w:author="MCC: CR0005" w:date="2020-01-02T07:46:00Z">
                    <m:r>
                      <w:rPr>
                        <w:rFonts w:ascii="Cambria Math" w:hAnsi="Cambria Math"/>
                      </w:rPr>
                      <m:t>ulm</m:t>
                    </m:r>
                  </w:ins>
                  <m:func>
                    <m:funcPr>
                      <m:ctrlPr>
                        <w:ins w:id="75" w:author="MCC: CR0005" w:date="2020-01-02T07:46:00Z">
                          <w:rPr>
                            <w:rFonts w:ascii="Cambria Math" w:hAnsi="Cambria Math"/>
                            <w:i/>
                          </w:rPr>
                        </w:ins>
                      </m:ctrlPr>
                    </m:funcPr>
                    <m:fName>
                      <w:ins w:id="76" w:author="MCC: CR0005" w:date="2020-01-02T07:46:00Z">
                        <m:r>
                          <w:rPr>
                            <w:rFonts w:ascii="Cambria Math" w:hAnsi="Cambria Math"/>
                          </w:rPr>
                          <m:t>cot</m:t>
                        </m:r>
                        <m:r>
                          <w:rPr>
                            <w:rFonts w:ascii="Cambria Math" w:hAnsi="Cambria Math"/>
                            <w:lang w:val="en-US"/>
                          </w:rPr>
                          <m:t>,</m:t>
                        </m:r>
                      </w:ins>
                    </m:fName>
                    <m:e>
                      <w:ins w:id="77" w:author="MCC: CR0005" w:date="2020-01-02T07:46:00Z">
                        <m:r>
                          <w:rPr>
                            <w:rFonts w:ascii="Cambria Math" w:hAnsi="Cambria Math"/>
                          </w:rPr>
                          <m:t>p</m:t>
                        </m:r>
                      </w:ins>
                    </m:e>
                  </m:func>
                </m:sub>
              </m:sSub>
            </m:oMath>
            <w:r>
              <w:rPr>
                <w:rFonts w:eastAsia="Malgun Gothic"/>
                <w:color w:val="FF0000"/>
                <w:lang w:eastAsia="ko-KR"/>
              </w:rPr>
              <w:t xml:space="preserve">, where </w:t>
            </w:r>
            <m:oMath>
              <m:sSub>
                <m:sSubPr>
                  <m:ctrlPr>
                    <w:ins w:id="78" w:author="MCC: CR0005" w:date="2020-01-02T07:46:00Z">
                      <w:rPr>
                        <w:rFonts w:ascii="Cambria Math" w:hAnsi="Cambria Math"/>
                        <w:i/>
                      </w:rPr>
                    </w:ins>
                  </m:ctrlPr>
                </m:sSubPr>
                <m:e>
                  <w:ins w:id="79" w:author="MCC: CR0005" w:date="2020-01-02T07:46:00Z">
                    <m:r>
                      <w:rPr>
                        <w:rFonts w:ascii="Cambria Math" w:hAnsi="Cambria Math"/>
                      </w:rPr>
                      <m:t>T</m:t>
                    </m:r>
                  </w:ins>
                </m:e>
                <m:sub>
                  <w:ins w:id="80" w:author="MCC: CR0005" w:date="2020-01-02T07:46:00Z">
                    <m:r>
                      <w:rPr>
                        <w:rFonts w:ascii="Cambria Math" w:hAnsi="Cambria Math"/>
                      </w:rPr>
                      <m:t>ulm</m:t>
                    </m:r>
                  </w:ins>
                  <m:func>
                    <m:funcPr>
                      <m:ctrlPr>
                        <w:ins w:id="81" w:author="MCC: CR0005" w:date="2020-01-02T07:46:00Z">
                          <w:rPr>
                            <w:rFonts w:ascii="Cambria Math" w:hAnsi="Cambria Math"/>
                            <w:i/>
                          </w:rPr>
                        </w:ins>
                      </m:ctrlPr>
                    </m:funcPr>
                    <m:fName>
                      <w:ins w:id="82" w:author="MCC: CR0005" w:date="2020-01-02T07:46:00Z">
                        <m:r>
                          <w:rPr>
                            <w:rFonts w:ascii="Cambria Math" w:hAnsi="Cambria Math"/>
                          </w:rPr>
                          <m:t>cot</m:t>
                        </m:r>
                        <m:r>
                          <w:rPr>
                            <w:rFonts w:ascii="Cambria Math" w:hAnsi="Cambria Math"/>
                            <w:lang w:val="en-US"/>
                          </w:rPr>
                          <m:t>,</m:t>
                        </m:r>
                      </w:ins>
                    </m:fName>
                    <m:e>
                      <w:ins w:id="83" w:author="MCC: CR0005" w:date="2020-01-02T07:46:00Z">
                        <m:r>
                          <w:rPr>
                            <w:rFonts w:ascii="Cambria Math" w:hAnsi="Cambria Math"/>
                          </w:rPr>
                          <m:t>p</m:t>
                        </m:r>
                      </w:ins>
                    </m:e>
                  </m:func>
                </m:sub>
              </m:sSub>
            </m:oMath>
            <w:r>
              <w:rPr>
                <w:rFonts w:eastAsia="Malgun Gothic"/>
                <w:color w:val="FF0000"/>
                <w:lang w:eastAsia="ko-KR"/>
              </w:rPr>
              <w:t xml:space="preserve"> is given in Table 4.2.1-1.</w:t>
            </w:r>
          </w:p>
          <w:p w14:paraId="43AE2F0E"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subclause 4.1.2.3.</w:t>
            </w:r>
          </w:p>
          <w:p w14:paraId="0C4FF525" w14:textId="77777777" w:rsidR="00694C43" w:rsidRDefault="00332647">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subclause 4.1.2.1 and 4.1.2.2, respectively.</w:t>
            </w:r>
          </w:p>
          <w:p w14:paraId="727C43BC" w14:textId="77777777" w:rsidR="00694C43" w:rsidRDefault="00332647">
            <w:pPr>
              <w:pStyle w:val="a9"/>
              <w:jc w:val="center"/>
              <w:rPr>
                <w:color w:val="0000FF"/>
                <w:lang w:eastAsia="zh-CN"/>
              </w:rPr>
            </w:pPr>
            <w:r>
              <w:rPr>
                <w:color w:val="0000FF"/>
                <w:lang w:eastAsia="zh-CN"/>
              </w:rPr>
              <w:t>&lt;Unchanged parts are omitted&gt;</w:t>
            </w:r>
          </w:p>
          <w:p w14:paraId="243F8573" w14:textId="77777777" w:rsidR="00694C43" w:rsidRDefault="00332647">
            <w:pPr>
              <w:rPr>
                <w:lang w:val="en-US"/>
              </w:rPr>
            </w:pPr>
            <w:r>
              <w:rPr>
                <w:color w:val="0000FF"/>
                <w:lang w:eastAsia="zh-CN"/>
              </w:rPr>
              <w:t>----------------------------------------End of TP 37.213 section 4.1.3 ----------------------------------------------</w:t>
            </w:r>
          </w:p>
          <w:p w14:paraId="33EF53E3" w14:textId="77777777" w:rsidR="00694C43" w:rsidRDefault="00694C43">
            <w:pPr>
              <w:rPr>
                <w:lang w:val="en-US"/>
              </w:rPr>
            </w:pPr>
          </w:p>
        </w:tc>
      </w:tr>
    </w:tbl>
    <w:p w14:paraId="50AD5C43" w14:textId="77777777" w:rsidR="00694C43" w:rsidRDefault="00694C43">
      <w:pPr>
        <w:rPr>
          <w:lang w:val="en-US"/>
        </w:rPr>
      </w:pPr>
    </w:p>
    <w:p w14:paraId="25B95A12" w14:textId="77777777" w:rsidR="00694C43" w:rsidRDefault="00694C43">
      <w:pPr>
        <w:rPr>
          <w:lang w:val="en-US"/>
        </w:rPr>
      </w:pPr>
    </w:p>
    <w:p w14:paraId="52C13550" w14:textId="77777777" w:rsidR="00694C43" w:rsidRDefault="00332647">
      <w:pPr>
        <w:rPr>
          <w:lang w:val="en-US"/>
        </w:rPr>
      </w:pPr>
      <w:r>
        <w:rPr>
          <w:b/>
          <w:bCs/>
          <w:highlight w:val="yellow"/>
        </w:rPr>
        <w:t>FL Proposal #3</w:t>
      </w:r>
      <w:r>
        <w:rPr>
          <w:highlight w:val="yellow"/>
        </w:rPr>
        <w:t>:</w:t>
      </w:r>
      <w:r>
        <w:t xml:space="preserve"> </w:t>
      </w:r>
      <w:r>
        <w:rPr>
          <w:i/>
          <w:iCs/>
        </w:rPr>
        <w:t xml:space="preserve">Discuss whether and how to capture the above clarification into 37.213 </w:t>
      </w:r>
    </w:p>
    <w:tbl>
      <w:tblPr>
        <w:tblStyle w:val="af0"/>
        <w:tblW w:w="9771" w:type="dxa"/>
        <w:tblLayout w:type="fixed"/>
        <w:tblLook w:val="04A0" w:firstRow="1" w:lastRow="0" w:firstColumn="1" w:lastColumn="0" w:noHBand="0" w:noVBand="1"/>
      </w:tblPr>
      <w:tblGrid>
        <w:gridCol w:w="2972"/>
        <w:gridCol w:w="6799"/>
      </w:tblGrid>
      <w:tr w:rsidR="00694C43" w14:paraId="539052F6" w14:textId="77777777">
        <w:tc>
          <w:tcPr>
            <w:tcW w:w="2972" w:type="dxa"/>
          </w:tcPr>
          <w:p w14:paraId="5927108F" w14:textId="77777777" w:rsidR="00694C43" w:rsidRDefault="00332647">
            <w:pPr>
              <w:rPr>
                <w:b/>
                <w:bCs/>
              </w:rPr>
            </w:pPr>
            <w:r>
              <w:rPr>
                <w:b/>
                <w:bCs/>
              </w:rPr>
              <w:t>Company / Org.</w:t>
            </w:r>
          </w:p>
        </w:tc>
        <w:tc>
          <w:tcPr>
            <w:tcW w:w="6799" w:type="dxa"/>
          </w:tcPr>
          <w:p w14:paraId="4AB31743" w14:textId="77777777" w:rsidR="00694C43" w:rsidRDefault="00332647">
            <w:pPr>
              <w:rPr>
                <w:b/>
                <w:bCs/>
              </w:rPr>
            </w:pPr>
            <w:r>
              <w:rPr>
                <w:b/>
                <w:bCs/>
              </w:rPr>
              <w:t>View on FL proposal #3</w:t>
            </w:r>
          </w:p>
        </w:tc>
      </w:tr>
      <w:tr w:rsidR="00694C43" w14:paraId="05217EAC" w14:textId="77777777">
        <w:tc>
          <w:tcPr>
            <w:tcW w:w="2972" w:type="dxa"/>
          </w:tcPr>
          <w:p w14:paraId="62CB773D" w14:textId="77777777" w:rsidR="00694C43" w:rsidRDefault="00332647">
            <w:r>
              <w:rPr>
                <w:color w:val="00B0F0"/>
              </w:rPr>
              <w:t>Intel</w:t>
            </w:r>
          </w:p>
        </w:tc>
        <w:tc>
          <w:tcPr>
            <w:tcW w:w="6799" w:type="dxa"/>
          </w:tcPr>
          <w:p w14:paraId="32AA5121" w14:textId="77777777" w:rsidR="00694C43" w:rsidRDefault="00332647">
            <w:pPr>
              <w:rPr>
                <w:color w:val="00B0F0"/>
              </w:rPr>
            </w:pPr>
            <w:r>
              <w:rPr>
                <w:color w:val="00B0F0"/>
              </w:rPr>
              <w:t>We support this clarification text. However, the text should not be restrictive to one switching point but should be written such a way that multiple switching point</w:t>
            </w:r>
            <w:ins w:id="84" w:author="Yongjun" w:date="2020-04-20T17:11:00Z">
              <w:r>
                <w:rPr>
                  <w:color w:val="00B0F0"/>
                </w:rPr>
                <w:t>s</w:t>
              </w:r>
            </w:ins>
            <w:r>
              <w:rPr>
                <w:color w:val="00B0F0"/>
              </w:rPr>
              <w:t xml:space="preserve"> are allowed (as already agreed during the WI). Also the text should explicitly mention that the gaps between UL and DL bursts are also counted toward the </w:t>
            </w:r>
            <m:oMath>
              <m:sSub>
                <m:sSubPr>
                  <m:ctrlPr>
                    <w:ins w:id="85" w:author="MCC: CR0005" w:date="2020-01-02T07:46:00Z">
                      <w:rPr>
                        <w:rFonts w:ascii="Cambria Math" w:hAnsi="Cambria Math"/>
                        <w:i/>
                      </w:rPr>
                    </w:ins>
                  </m:ctrlPr>
                </m:sSubPr>
                <m:e>
                  <w:ins w:id="86" w:author="MCC: CR0005" w:date="2020-01-02T07:46:00Z">
                    <m:r>
                      <w:rPr>
                        <w:rFonts w:ascii="Cambria Math" w:hAnsi="Cambria Math"/>
                      </w:rPr>
                      <m:t>T</m:t>
                    </m:r>
                  </w:ins>
                </m:e>
                <m:sub>
                  <w:ins w:id="87" w:author="MCC: CR0005" w:date="2020-01-02T07:46:00Z">
                    <m:r>
                      <w:rPr>
                        <w:rFonts w:ascii="Cambria Math" w:hAnsi="Cambria Math"/>
                      </w:rPr>
                      <m:t>ulm</m:t>
                    </m:r>
                  </w:ins>
                  <m:func>
                    <m:funcPr>
                      <m:ctrlPr>
                        <w:ins w:id="88" w:author="MCC: CR0005" w:date="2020-01-02T07:46:00Z">
                          <w:rPr>
                            <w:rFonts w:ascii="Cambria Math" w:hAnsi="Cambria Math"/>
                            <w:i/>
                          </w:rPr>
                        </w:ins>
                      </m:ctrlPr>
                    </m:funcPr>
                    <m:fName>
                      <w:ins w:id="89" w:author="MCC: CR0005" w:date="2020-01-02T07:46:00Z">
                        <m:r>
                          <w:rPr>
                            <w:rFonts w:ascii="Cambria Math" w:hAnsi="Cambria Math"/>
                          </w:rPr>
                          <m:t>cot</m:t>
                        </m:r>
                        <m:r>
                          <w:rPr>
                            <w:rFonts w:ascii="Cambria Math" w:hAnsi="Cambria Math"/>
                            <w:lang w:val="en-US"/>
                          </w:rPr>
                          <m:t>,</m:t>
                        </m:r>
                      </w:ins>
                    </m:fName>
                    <m:e>
                      <w:ins w:id="90" w:author="MCC: CR0005" w:date="2020-01-02T07:46:00Z">
                        <m:r>
                          <w:rPr>
                            <w:rFonts w:ascii="Cambria Math" w:hAnsi="Cambria Math"/>
                          </w:rPr>
                          <m:t>p</m:t>
                        </m:r>
                      </w:ins>
                    </m:e>
                  </m:func>
                </m:sub>
              </m:sSub>
            </m:oMath>
            <w:r>
              <w:rPr>
                <w:rFonts w:eastAsia="MS Mincho"/>
              </w:rPr>
              <w:t xml:space="preserve">. </w:t>
            </w:r>
            <w:r>
              <w:rPr>
                <w:color w:val="00B0F0"/>
              </w:rPr>
              <w:t>Therefore, the text may be revised as follows:</w:t>
            </w:r>
          </w:p>
          <w:p w14:paraId="4AF71D07" w14:textId="77777777" w:rsidR="00694C43" w:rsidRDefault="00332647">
            <w:pPr>
              <w:ind w:left="284" w:hanging="284"/>
            </w:pPr>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694C43" w14:paraId="156EE1F5" w14:textId="77777777">
        <w:tc>
          <w:tcPr>
            <w:tcW w:w="2972" w:type="dxa"/>
          </w:tcPr>
          <w:p w14:paraId="710539E3" w14:textId="77777777" w:rsidR="00694C43" w:rsidRDefault="00332647">
            <w:r>
              <w:rPr>
                <w:rFonts w:hint="eastAsia"/>
                <w:lang w:val="en-US" w:eastAsia="zh-CN"/>
              </w:rPr>
              <w:t>ZTE, Sanechips</w:t>
            </w:r>
          </w:p>
        </w:tc>
        <w:tc>
          <w:tcPr>
            <w:tcW w:w="6799" w:type="dxa"/>
          </w:tcPr>
          <w:p w14:paraId="708ABC83" w14:textId="77777777" w:rsidR="00694C43" w:rsidRDefault="00332647">
            <w:r>
              <w:rPr>
                <w:rFonts w:hint="eastAsia"/>
                <w:lang w:val="en-US" w:eastAsia="zh-CN"/>
              </w:rPr>
              <w:t>it seems to be a common sense and there is no big problem if it is not be captured in spec.</w:t>
            </w:r>
          </w:p>
        </w:tc>
      </w:tr>
      <w:tr w:rsidR="00332647" w14:paraId="529C626B" w14:textId="77777777">
        <w:tc>
          <w:tcPr>
            <w:tcW w:w="2972" w:type="dxa"/>
          </w:tcPr>
          <w:p w14:paraId="59DF2AED" w14:textId="77777777" w:rsidR="00332647" w:rsidRPr="000878EB" w:rsidRDefault="00332647" w:rsidP="00332647">
            <w:pPr>
              <w:rPr>
                <w:rFonts w:eastAsia="Malgun Gothic"/>
                <w:lang w:eastAsia="ko-KR"/>
              </w:rPr>
            </w:pPr>
            <w:r>
              <w:rPr>
                <w:rFonts w:eastAsia="Malgun Gothic" w:hint="eastAsia"/>
                <w:lang w:eastAsia="ko-KR"/>
              </w:rPr>
              <w:t>LG</w:t>
            </w:r>
          </w:p>
        </w:tc>
        <w:tc>
          <w:tcPr>
            <w:tcW w:w="6799" w:type="dxa"/>
          </w:tcPr>
          <w:p w14:paraId="617EA568" w14:textId="77777777" w:rsidR="00332647" w:rsidRPr="000878EB" w:rsidRDefault="00332647" w:rsidP="00332647">
            <w:pPr>
              <w:rPr>
                <w:rFonts w:eastAsia="Malgun Gothic"/>
                <w:lang w:eastAsia="ko-KR"/>
              </w:rPr>
            </w:pPr>
            <w:r>
              <w:rPr>
                <w:rFonts w:eastAsia="Malgun Gothic" w:hint="eastAsia"/>
                <w:lang w:eastAsia="ko-KR"/>
              </w:rPr>
              <w:t>We support this text proposal</w:t>
            </w:r>
            <w:r>
              <w:rPr>
                <w:rFonts w:eastAsia="Malgun Gothic"/>
                <w:lang w:eastAsia="ko-KR"/>
              </w:rPr>
              <w:t>.</w:t>
            </w:r>
          </w:p>
        </w:tc>
      </w:tr>
      <w:tr w:rsidR="00332647" w14:paraId="04EBDB93" w14:textId="77777777">
        <w:tc>
          <w:tcPr>
            <w:tcW w:w="2972" w:type="dxa"/>
          </w:tcPr>
          <w:p w14:paraId="54788254" w14:textId="713872B1" w:rsidR="00332647" w:rsidRDefault="003966FB" w:rsidP="00332647">
            <w:r>
              <w:t>Nokia, NSB</w:t>
            </w:r>
          </w:p>
        </w:tc>
        <w:tc>
          <w:tcPr>
            <w:tcW w:w="6799" w:type="dxa"/>
          </w:tcPr>
          <w:p w14:paraId="2582BCE3" w14:textId="77777777" w:rsidR="00332647" w:rsidRDefault="003966FB" w:rsidP="00332647">
            <w:r>
              <w:t xml:space="preserve">We are ok with the change, and agree with Intel’s refined wording. Just as a further point, gaps </w:t>
            </w:r>
            <w:r w:rsidR="00337C76">
              <w:t>longer</w:t>
            </w:r>
            <w:r>
              <w:t xml:space="preserve"> than 25 us should not count in in the duration of COT, see</w:t>
            </w:r>
            <w:r w:rsidR="00337C76">
              <w:t xml:space="preserve"> Clause </w:t>
            </w:r>
            <w:r>
              <w:t>4.0 of 37.213: “</w:t>
            </w:r>
            <w:r w:rsidRPr="0024137B">
              <w:t xml:space="preserve">For determining a </w:t>
            </w:r>
            <w:r w:rsidRPr="0024137B">
              <w:rPr>
                <w:i/>
              </w:rPr>
              <w:t>Channel Occupancy Time</w:t>
            </w:r>
            <w:r w:rsidRPr="0024137B">
              <w:t xml:space="preserve">, if a transmission gap </w:t>
            </w:r>
            <w:r w:rsidRPr="0024137B">
              <w:lastRenderedPageBreak/>
              <w:t xml:space="preserve">is less than or equal to </w:t>
            </w:r>
            <w:ins w:id="91" w:author="MCC: CR0005" w:date="2020-01-02T05:31:00Z">
              <m:oMath>
                <m:r>
                  <w:rPr>
                    <w:rFonts w:ascii="Cambria Math" w:hAnsi="Cambria Math"/>
                  </w:rPr>
                  <m:t>25us</m:t>
                </m:r>
              </m:oMath>
            </w:ins>
            <w:r w:rsidRPr="0024137B">
              <w:t>, the gap duration is counted in the channel occupancy time.</w:t>
            </w:r>
            <w:r>
              <w:t>”</w:t>
            </w:r>
            <w:r w:rsidR="00337C76">
              <w:t>. So we could say:</w:t>
            </w:r>
          </w:p>
          <w:p w14:paraId="2E2CBA17" w14:textId="228C49CC" w:rsidR="00337C76" w:rsidRDefault="00337C76" w:rsidP="00332647">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shorter or equal to </w:t>
            </w:r>
            <w:ins w:id="92" w:author="MCC: CR0005" w:date="2020-01-02T05:31:00Z">
              <m:oMath>
                <m:r>
                  <w:rPr>
                    <w:rFonts w:ascii="Cambria Math" w:hAnsi="Cambria Math"/>
                  </w:rPr>
                  <m:t>25us</m:t>
                </m:r>
              </m:oMath>
            </w:ins>
            <w:r>
              <w:rPr>
                <w:color w:val="FF0000"/>
              </w:rPr>
              <w:t xml:space="preserve">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D82AAE" w14:paraId="774530AE" w14:textId="77777777">
        <w:tc>
          <w:tcPr>
            <w:tcW w:w="2972" w:type="dxa"/>
          </w:tcPr>
          <w:p w14:paraId="309BD60B" w14:textId="0D0B213C" w:rsidR="00D82AAE" w:rsidRDefault="00D82AAE" w:rsidP="00332647">
            <w:r>
              <w:lastRenderedPageBreak/>
              <w:t>Broadcom</w:t>
            </w:r>
          </w:p>
        </w:tc>
        <w:tc>
          <w:tcPr>
            <w:tcW w:w="6799" w:type="dxa"/>
          </w:tcPr>
          <w:p w14:paraId="5A9998AE" w14:textId="21487DDC" w:rsidR="00D82AAE" w:rsidRPr="00270FAC" w:rsidRDefault="00563A05" w:rsidP="00D82AAE">
            <w:r>
              <w:t>We are ok with this change if it also specifies that a</w:t>
            </w:r>
            <w:r w:rsidR="00D82AAE">
              <w:t xml:space="preserve"> </w:t>
            </w:r>
            <w:r w:rsidR="00D82AAE" w:rsidRPr="00270FAC">
              <w:t>COT also includes all gaps &lt;= 25us. This is also required by the ETSI harmonized standard for 5 GHz</w:t>
            </w:r>
            <w:r w:rsidR="00D82AAE">
              <w:t xml:space="preserve">. </w:t>
            </w:r>
          </w:p>
          <w:p w14:paraId="656F3B5C" w14:textId="5103752F" w:rsidR="00D82AAE" w:rsidRDefault="00D82AAE" w:rsidP="00D82AAE">
            <w:r>
              <w:t xml:space="preserve">Further to Intel’s point: </w:t>
            </w:r>
            <w:r w:rsidRPr="00270FAC">
              <w:t xml:space="preserve">UL-DL-UL switch </w:t>
            </w:r>
            <w:r>
              <w:t>in a UE initiated COT has not been agreed in the study item or work item, so we disagree to including this case.</w:t>
            </w:r>
            <w:r w:rsidRPr="00270FAC">
              <w:t xml:space="preserve">  </w:t>
            </w:r>
          </w:p>
        </w:tc>
      </w:tr>
      <w:tr w:rsidR="00FB2EEA" w14:paraId="31F1A88D" w14:textId="77777777">
        <w:tc>
          <w:tcPr>
            <w:tcW w:w="2972" w:type="dxa"/>
          </w:tcPr>
          <w:p w14:paraId="1BBBD700" w14:textId="79C04144" w:rsidR="00FB2EEA" w:rsidRDefault="00FB2EEA" w:rsidP="00FB2EEA">
            <w:r>
              <w:rPr>
                <w:rFonts w:hint="eastAsia"/>
                <w:lang w:eastAsia="zh-CN"/>
              </w:rPr>
              <w:t>vivo</w:t>
            </w:r>
          </w:p>
        </w:tc>
        <w:tc>
          <w:tcPr>
            <w:tcW w:w="6799" w:type="dxa"/>
          </w:tcPr>
          <w:p w14:paraId="1033E555" w14:textId="5F94C91C" w:rsidR="00FB2EEA" w:rsidRDefault="00FB2EEA" w:rsidP="00FB2EEA">
            <w:r>
              <w:rPr>
                <w:lang w:eastAsia="zh-CN"/>
              </w:rPr>
              <w:t>W</w:t>
            </w:r>
            <w:r>
              <w:rPr>
                <w:rFonts w:hint="eastAsia"/>
                <w:lang w:eastAsia="zh-CN"/>
              </w:rPr>
              <w:t xml:space="preserve">e think the clarification is not necessary. For CG UL transmission, UE determines the shared duration to gNB by indicating the duration and offset in the </w:t>
            </w:r>
            <w:r>
              <w:rPr>
                <w:lang w:eastAsia="zh-CN"/>
              </w:rPr>
              <w:t>“</w:t>
            </w:r>
            <w:r>
              <w:rPr>
                <w:rFonts w:hint="eastAsia"/>
                <w:lang w:eastAsia="zh-CN"/>
              </w:rPr>
              <w:t>COT sharing information</w:t>
            </w:r>
            <w:r>
              <w:rPr>
                <w:lang w:eastAsia="zh-CN"/>
              </w:rPr>
              <w:t>”</w:t>
            </w:r>
            <w:r>
              <w:rPr>
                <w:rFonts w:hint="eastAsia"/>
                <w:lang w:eastAsia="zh-CN"/>
              </w:rPr>
              <w:t xml:space="preserve">. Therefore, it is not reasonable for UE to indicate a duration which is larger than its remaining COT. </w:t>
            </w:r>
            <w:r>
              <w:rPr>
                <w:lang w:eastAsia="zh-CN"/>
              </w:rPr>
              <w:t>F</w:t>
            </w:r>
            <w:r>
              <w:rPr>
                <w:rFonts w:hint="eastAsia"/>
                <w:lang w:eastAsia="zh-CN"/>
              </w:rPr>
              <w:t xml:space="preserve">or DG UL transmission, the channel access priority class is indicated by gNB, which means </w:t>
            </w:r>
            <w:r>
              <w:rPr>
                <w:lang w:eastAsia="zh-CN"/>
              </w:rPr>
              <w:t>that</w:t>
            </w:r>
            <w:r>
              <w:rPr>
                <w:rFonts w:hint="eastAsia"/>
                <w:lang w:eastAsia="zh-CN"/>
              </w:rPr>
              <w:t xml:space="preserve"> gNB knows the MCOT of the UE. </w:t>
            </w:r>
            <w:r>
              <w:rPr>
                <w:lang w:eastAsia="zh-CN"/>
              </w:rPr>
              <w:t>gNB will not perform DL transmission exceed</w:t>
            </w:r>
            <w:r>
              <w:rPr>
                <w:rFonts w:hint="eastAsia"/>
                <w:lang w:eastAsia="zh-CN"/>
              </w:rPr>
              <w:t>ing</w:t>
            </w:r>
            <w:r>
              <w:rPr>
                <w:lang w:eastAsia="zh-CN"/>
              </w:rPr>
              <w:t xml:space="preserve"> the MCOT.</w:t>
            </w:r>
            <w:r>
              <w:rPr>
                <w:rFonts w:hint="eastAsia"/>
                <w:lang w:eastAsia="zh-CN"/>
              </w:rPr>
              <w:t xml:space="preserve"> </w:t>
            </w:r>
          </w:p>
        </w:tc>
      </w:tr>
      <w:tr w:rsidR="00B31DCA" w14:paraId="619F015B" w14:textId="77777777">
        <w:tc>
          <w:tcPr>
            <w:tcW w:w="2972" w:type="dxa"/>
          </w:tcPr>
          <w:p w14:paraId="7F827F67" w14:textId="4802375E" w:rsidR="00B31DCA" w:rsidRDefault="00B31DCA" w:rsidP="00B31DCA">
            <w:pPr>
              <w:rPr>
                <w:lang w:eastAsia="zh-CN"/>
              </w:rPr>
            </w:pPr>
            <w:r>
              <w:rPr>
                <w:rFonts w:eastAsia="Malgun Gothic" w:hint="eastAsia"/>
                <w:lang w:eastAsia="ko-KR"/>
              </w:rPr>
              <w:t>WILUS</w:t>
            </w:r>
          </w:p>
        </w:tc>
        <w:tc>
          <w:tcPr>
            <w:tcW w:w="6799" w:type="dxa"/>
          </w:tcPr>
          <w:p w14:paraId="4C5E8848" w14:textId="1812E536" w:rsidR="00B31DCA" w:rsidRDefault="00B31DCA" w:rsidP="00B31DCA">
            <w:pPr>
              <w:rPr>
                <w:lang w:eastAsia="zh-CN"/>
              </w:rPr>
            </w:pPr>
            <w:r>
              <w:rPr>
                <w:rFonts w:eastAsia="Malgun Gothic" w:hint="eastAsia"/>
                <w:lang w:eastAsia="ko-KR"/>
              </w:rPr>
              <w:t xml:space="preserve">We </w:t>
            </w:r>
            <w:r>
              <w:rPr>
                <w:rFonts w:eastAsia="Malgun Gothic"/>
                <w:lang w:eastAsia="ko-KR"/>
              </w:rPr>
              <w:t>support this clarification and it seems more accurate with modification by Nokia.</w:t>
            </w:r>
          </w:p>
        </w:tc>
      </w:tr>
      <w:tr w:rsidR="00866033" w14:paraId="3838E20E" w14:textId="77777777">
        <w:tc>
          <w:tcPr>
            <w:tcW w:w="2972" w:type="dxa"/>
          </w:tcPr>
          <w:p w14:paraId="39AC3582" w14:textId="2085787E" w:rsidR="00866033" w:rsidRDefault="00866033" w:rsidP="00866033">
            <w:pPr>
              <w:rPr>
                <w:rFonts w:eastAsia="Malgun Gothic"/>
                <w:lang w:eastAsia="ko-KR"/>
              </w:rPr>
            </w:pPr>
            <w:r>
              <w:t>Lenovo, Motorola Mobility</w:t>
            </w:r>
          </w:p>
        </w:tc>
        <w:tc>
          <w:tcPr>
            <w:tcW w:w="6799" w:type="dxa"/>
          </w:tcPr>
          <w:p w14:paraId="3B6C4F7E" w14:textId="77777777" w:rsidR="00866033" w:rsidRDefault="00866033" w:rsidP="00866033">
            <w:pPr>
              <w:rPr>
                <w:rFonts w:eastAsia="Malgun Gothic"/>
                <w:lang w:eastAsia="ko-KR"/>
              </w:rPr>
            </w:pPr>
            <w:r>
              <w:rPr>
                <w:rFonts w:eastAsia="Malgun Gothic"/>
                <w:lang w:eastAsia="ko-KR"/>
              </w:rPr>
              <w:t xml:space="preserve">Generally fine with this proposal since it makes spec clearer. </w:t>
            </w:r>
          </w:p>
          <w:p w14:paraId="1E8D9279" w14:textId="453266D2" w:rsidR="00866033" w:rsidRDefault="00866033" w:rsidP="00866033">
            <w:pPr>
              <w:rPr>
                <w:rFonts w:eastAsia="Malgun Gothic"/>
                <w:lang w:eastAsia="ko-KR"/>
              </w:rPr>
            </w:pPr>
            <w:r>
              <w:rPr>
                <w:rFonts w:eastAsia="Malgun Gothic"/>
                <w:lang w:eastAsia="ko-KR"/>
              </w:rPr>
              <w:t>One question from our side is whether the gap between UL and DL switching is counted in the MCOT?</w:t>
            </w:r>
          </w:p>
        </w:tc>
      </w:tr>
      <w:tr w:rsidR="00E77EA8" w14:paraId="1F6FC7E8" w14:textId="77777777">
        <w:tc>
          <w:tcPr>
            <w:tcW w:w="2972" w:type="dxa"/>
          </w:tcPr>
          <w:p w14:paraId="217DE8C6" w14:textId="660AE09E" w:rsidR="00E77EA8" w:rsidRDefault="00E77EA8" w:rsidP="00B31DCA">
            <w:pPr>
              <w:rPr>
                <w:rFonts w:eastAsia="Malgun Gothic"/>
                <w:lang w:eastAsia="ko-KR"/>
              </w:rPr>
            </w:pPr>
            <w:r>
              <w:rPr>
                <w:rFonts w:eastAsia="Malgun Gothic"/>
                <w:lang w:eastAsia="ko-KR"/>
              </w:rPr>
              <w:t>Samsung</w:t>
            </w:r>
          </w:p>
        </w:tc>
        <w:tc>
          <w:tcPr>
            <w:tcW w:w="6799" w:type="dxa"/>
          </w:tcPr>
          <w:p w14:paraId="7657C00E" w14:textId="62FFFC9D" w:rsidR="00E77EA8" w:rsidRDefault="00E77EA8" w:rsidP="00B31DCA">
            <w:pPr>
              <w:rPr>
                <w:rFonts w:eastAsia="Malgun Gothic"/>
                <w:lang w:eastAsia="ko-KR"/>
              </w:rPr>
            </w:pPr>
            <w:r>
              <w:rPr>
                <w:rFonts w:eastAsia="Malgun Gothic"/>
                <w:lang w:eastAsia="ko-KR"/>
              </w:rPr>
              <w:t xml:space="preserve">We are OK with this proposal. </w:t>
            </w:r>
          </w:p>
        </w:tc>
      </w:tr>
      <w:tr w:rsidR="00960343" w14:paraId="1E7CB108" w14:textId="77777777" w:rsidTr="00EF746B">
        <w:tc>
          <w:tcPr>
            <w:tcW w:w="2972" w:type="dxa"/>
          </w:tcPr>
          <w:p w14:paraId="4816A53C" w14:textId="77777777" w:rsidR="00960343" w:rsidRDefault="00960343" w:rsidP="00EF746B">
            <w:r>
              <w:t>CableLabs</w:t>
            </w:r>
          </w:p>
        </w:tc>
        <w:tc>
          <w:tcPr>
            <w:tcW w:w="6799" w:type="dxa"/>
          </w:tcPr>
          <w:p w14:paraId="27CDD54D" w14:textId="77777777" w:rsidR="00960343" w:rsidRDefault="00960343" w:rsidP="00EF746B">
            <w:pPr>
              <w:rPr>
                <w:rFonts w:eastAsia="Malgun Gothic"/>
                <w:lang w:eastAsia="ko-KR"/>
              </w:rPr>
            </w:pPr>
            <w:r>
              <w:rPr>
                <w:rFonts w:eastAsia="Malgun Gothic"/>
                <w:lang w:eastAsia="ko-KR"/>
              </w:rPr>
              <w:t>We support BDCM’s position.</w:t>
            </w:r>
          </w:p>
        </w:tc>
      </w:tr>
      <w:tr w:rsidR="006A2B8E" w14:paraId="019A4319" w14:textId="77777777" w:rsidTr="00EF746B">
        <w:tc>
          <w:tcPr>
            <w:tcW w:w="2972" w:type="dxa"/>
          </w:tcPr>
          <w:p w14:paraId="7E73F5DD" w14:textId="7C0E3CC6" w:rsidR="006A2B8E" w:rsidRDefault="006A2B8E" w:rsidP="006A2B8E">
            <w:r>
              <w:rPr>
                <w:rFonts w:eastAsia="Malgun Gothic"/>
                <w:lang w:eastAsia="ko-KR"/>
              </w:rPr>
              <w:t>Ericsson</w:t>
            </w:r>
          </w:p>
        </w:tc>
        <w:tc>
          <w:tcPr>
            <w:tcW w:w="6799" w:type="dxa"/>
          </w:tcPr>
          <w:p w14:paraId="493E6C4B" w14:textId="77777777" w:rsidR="006A2B8E" w:rsidRDefault="006A2B8E" w:rsidP="006A2B8E">
            <w:bookmarkStart w:id="93" w:name="_Toc524694440"/>
            <w:bookmarkStart w:id="94" w:name="_Toc28873150"/>
            <w:bookmarkStart w:id="95" w:name="_Toc35593608"/>
            <w:r w:rsidRPr="008C0ACF">
              <w:t>We agree with the intention and support to make changes.</w:t>
            </w:r>
            <w:r>
              <w:t xml:space="preserve"> However, I would like to suggest the following changes where basically are the same as those proposed by others but with some slight differences as the following:</w:t>
            </w:r>
          </w:p>
          <w:p w14:paraId="7ACD5687" w14:textId="77777777" w:rsidR="006A2B8E" w:rsidRPr="008C0ACF" w:rsidRDefault="006A2B8E" w:rsidP="006A2B8E">
            <w:pPr>
              <w:pStyle w:val="af6"/>
              <w:numPr>
                <w:ilvl w:val="0"/>
                <w:numId w:val="9"/>
              </w:numPr>
              <w:rPr>
                <w:sz w:val="20"/>
                <w:szCs w:val="20"/>
              </w:rPr>
            </w:pPr>
            <w:r w:rsidRPr="008C0ACF">
              <w:rPr>
                <w:sz w:val="20"/>
                <w:szCs w:val="20"/>
              </w:rPr>
              <w:t>In section 4.0, Channel Occupancy Time is defined whihc includes the gap up to 25 us. So, no need to repeat the same thing here.</w:t>
            </w:r>
          </w:p>
          <w:p w14:paraId="327D7EB7" w14:textId="77777777" w:rsidR="006A2B8E" w:rsidRDefault="006A2B8E" w:rsidP="006A2B8E">
            <w:pPr>
              <w:pStyle w:val="af6"/>
              <w:numPr>
                <w:ilvl w:val="0"/>
                <w:numId w:val="9"/>
              </w:numPr>
              <w:rPr>
                <w:sz w:val="20"/>
                <w:szCs w:val="20"/>
              </w:rPr>
            </w:pPr>
            <w:r w:rsidRPr="008C0ACF">
              <w:rPr>
                <w:sz w:val="20"/>
                <w:szCs w:val="20"/>
              </w:rPr>
              <w:t xml:space="preserve">We realized, a similar statement for Cat4 for UL on the MCOT restiriciton is missing for UL. </w:t>
            </w:r>
          </w:p>
          <w:p w14:paraId="13730E1F" w14:textId="77777777" w:rsidR="006A2B8E" w:rsidRPr="008C0ACF" w:rsidRDefault="006A2B8E" w:rsidP="006A2B8E">
            <w:pPr>
              <w:pStyle w:val="af6"/>
              <w:numPr>
                <w:ilvl w:val="0"/>
                <w:numId w:val="9"/>
              </w:numPr>
              <w:rPr>
                <w:sz w:val="20"/>
                <w:szCs w:val="20"/>
              </w:rPr>
            </w:pPr>
            <w:r>
              <w:rPr>
                <w:sz w:val="20"/>
                <w:szCs w:val="20"/>
              </w:rPr>
              <w:t xml:space="preserve">Also, scheduled UL transmisison is not only PUSCH. It can be PUCCH (for HARQ). </w:t>
            </w:r>
          </w:p>
          <w:p w14:paraId="3FF1745B" w14:textId="77777777" w:rsidR="006A2B8E" w:rsidRDefault="006A2B8E" w:rsidP="006A2B8E">
            <w:pPr>
              <w:rPr>
                <w:rFonts w:ascii="Arial" w:hAnsi="Arial" w:cs="Arial"/>
                <w:sz w:val="22"/>
                <w:szCs w:val="22"/>
              </w:rPr>
            </w:pPr>
          </w:p>
          <w:p w14:paraId="2D09B0A2" w14:textId="77777777" w:rsidR="006A2B8E" w:rsidRPr="004E0ED5" w:rsidRDefault="006A2B8E" w:rsidP="006A2B8E">
            <w:pPr>
              <w:rPr>
                <w:rFonts w:ascii="Arial" w:hAnsi="Arial" w:cs="Arial"/>
                <w:color w:val="FF0000"/>
                <w:sz w:val="22"/>
                <w:szCs w:val="22"/>
                <w:lang w:val="en-US"/>
              </w:rPr>
            </w:pPr>
            <w:r w:rsidRPr="004E0ED5">
              <w:rPr>
                <w:rFonts w:ascii="Arial" w:hAnsi="Arial" w:cs="Arial"/>
                <w:sz w:val="22"/>
                <w:szCs w:val="22"/>
              </w:rPr>
              <w:t>4.2.1</w:t>
            </w:r>
            <w:r w:rsidRPr="004E0ED5">
              <w:rPr>
                <w:rFonts w:ascii="Arial" w:hAnsi="Arial" w:cs="Arial"/>
                <w:sz w:val="22"/>
                <w:szCs w:val="22"/>
              </w:rPr>
              <w:tab/>
              <w:t>Channel access procedures for uplink transmission(s)</w:t>
            </w:r>
            <w:bookmarkEnd w:id="93"/>
            <w:bookmarkEnd w:id="94"/>
            <w:bookmarkEnd w:id="95"/>
          </w:p>
          <w:p w14:paraId="67CA0E11" w14:textId="77777777" w:rsidR="006A2B8E" w:rsidRDefault="006A2B8E" w:rsidP="006A2B8E">
            <w:pPr>
              <w:rPr>
                <w:color w:val="FF0000"/>
                <w:lang w:val="en-US"/>
              </w:rPr>
            </w:pPr>
            <w:r>
              <w:rPr>
                <w:color w:val="FF0000"/>
                <w:lang w:val="en-US"/>
              </w:rPr>
              <w:t>&lt;unchanged text omitted&gt;</w:t>
            </w:r>
          </w:p>
          <w:p w14:paraId="4D8A8C80" w14:textId="77777777" w:rsidR="006A2B8E" w:rsidRPr="00206AB4" w:rsidRDefault="006A2B8E" w:rsidP="006A2B8E">
            <w:pPr>
              <w:rPr>
                <w:color w:val="FF0000"/>
                <w:lang w:val="en-US"/>
              </w:rPr>
            </w:pPr>
            <w:r w:rsidRPr="00206AB4">
              <w:rPr>
                <w:color w:val="FF0000"/>
                <w:lang w:val="en-US"/>
              </w:rPr>
              <w:t xml:space="preserve">A UE shall not transmit on a channel for a </w:t>
            </w:r>
            <w:r w:rsidRPr="00206AB4">
              <w:rPr>
                <w:i/>
                <w:color w:val="FF0000"/>
                <w:lang w:val="en-US"/>
              </w:rPr>
              <w:t>Channel Occupancy Time</w:t>
            </w:r>
            <w:r w:rsidRPr="00206AB4">
              <w:rPr>
                <w:color w:val="FF0000"/>
                <w:lang w:val="en-US"/>
              </w:rPr>
              <w:t xml:space="preserve"> that exceeds </w:t>
            </w:r>
            <m:oMath>
              <m:sSub>
                <m:sSubPr>
                  <m:ctrlPr>
                    <w:ins w:id="96" w:author="MCC: CR0005" w:date="2020-01-02T06:16:00Z">
                      <w:rPr>
                        <w:rFonts w:ascii="Cambria Math" w:hAnsi="Cambria Math"/>
                        <w:i/>
                        <w:color w:val="FF0000"/>
                      </w:rPr>
                    </w:ins>
                  </m:ctrlPr>
                </m:sSubPr>
                <m:e>
                  <w:ins w:id="97" w:author="MCC: CR0005" w:date="2020-01-02T06:16:00Z">
                    <m:r>
                      <w:rPr>
                        <w:rFonts w:ascii="Cambria Math" w:hAnsi="Cambria Math"/>
                        <w:color w:val="FF0000"/>
                      </w:rPr>
                      <m:t>T</m:t>
                    </m:r>
                  </w:ins>
                </m:e>
                <m:sub>
                  <w:ins w:id="98" w:author="MCC: CR0005" w:date="2020-01-02T06:16:00Z">
                    <m:r>
                      <w:rPr>
                        <w:rFonts w:ascii="Cambria Math" w:hAnsi="Cambria Math"/>
                        <w:color w:val="FF0000"/>
                      </w:rPr>
                      <m:t>m</m:t>
                    </m:r>
                  </w:ins>
                  <m:func>
                    <m:funcPr>
                      <m:ctrlPr>
                        <w:ins w:id="99" w:author="MCC: CR0005" w:date="2020-01-02T06:16:00Z">
                          <w:rPr>
                            <w:rFonts w:ascii="Cambria Math" w:hAnsi="Cambria Math"/>
                            <w:i/>
                            <w:color w:val="FF0000"/>
                          </w:rPr>
                        </w:ins>
                      </m:ctrlPr>
                    </m:funcPr>
                    <m:fName>
                      <w:ins w:id="100" w:author="MCC: CR0005" w:date="2020-01-02T06:16:00Z">
                        <m:r>
                          <w:rPr>
                            <w:rFonts w:ascii="Cambria Math" w:hAnsi="Cambria Math"/>
                            <w:color w:val="FF0000"/>
                          </w:rPr>
                          <m:t>cot</m:t>
                        </m:r>
                        <m:r>
                          <w:rPr>
                            <w:rFonts w:ascii="Cambria Math" w:hAnsi="Cambria Math"/>
                            <w:color w:val="FF0000"/>
                            <w:lang w:val="en-US"/>
                          </w:rPr>
                          <m:t>,</m:t>
                        </m:r>
                      </w:ins>
                    </m:fName>
                    <m:e>
                      <w:ins w:id="101" w:author="MCC: CR0005" w:date="2020-01-02T06:16:00Z">
                        <m:r>
                          <w:rPr>
                            <w:rFonts w:ascii="Cambria Math" w:hAnsi="Cambria Math"/>
                            <w:color w:val="FF0000"/>
                          </w:rPr>
                          <m:t>p</m:t>
                        </m:r>
                      </w:ins>
                    </m:e>
                  </m:func>
                </m:sub>
              </m:sSub>
            </m:oMath>
            <w:r w:rsidRPr="00206AB4">
              <w:rPr>
                <w:color w:val="FF0000"/>
                <w:lang w:val="en-US"/>
              </w:rPr>
              <w:t xml:space="preserve"> where the channel access procedures are performed based on a channel access priority class </w:t>
            </w:r>
            <w:ins w:id="102" w:author="MCC: CR0005" w:date="2020-01-02T06:16:00Z">
              <m:oMath>
                <m:r>
                  <w:rPr>
                    <w:rFonts w:ascii="Cambria Math" w:hAnsi="Cambria Math"/>
                    <w:color w:val="FF0000"/>
                  </w:rPr>
                  <m:t>p</m:t>
                </m:r>
              </m:oMath>
            </w:ins>
            <w:r w:rsidRPr="00206AB4">
              <w:rPr>
                <w:color w:val="FF0000"/>
                <w:lang w:val="en-US"/>
              </w:rPr>
              <w:t xml:space="preserve"> associated with the UE transmissions, as given in Table 4.2.1-1.</w:t>
            </w:r>
          </w:p>
          <w:p w14:paraId="573CDAAC" w14:textId="77777777" w:rsidR="006A2B8E" w:rsidRDefault="006A2B8E" w:rsidP="006A2B8E">
            <w:pPr>
              <w:rPr>
                <w:rFonts w:eastAsia="Malgun Gothic"/>
                <w:lang w:val="en-US" w:eastAsia="ko-KR"/>
              </w:rPr>
            </w:pPr>
            <w:r w:rsidRPr="006577BC">
              <w:rPr>
                <w:rFonts w:eastAsia="Malgun Gothic"/>
                <w:lang w:val="en-US" w:eastAsia="ko-KR"/>
              </w:rPr>
              <w:t xml:space="preserve">The total duration of autonomous uplink transmission(s) obtained by the channel access procedure in this </w:t>
            </w:r>
            <w:r>
              <w:rPr>
                <w:rFonts w:eastAsia="Malgun Gothic"/>
                <w:lang w:val="en-US" w:eastAsia="ko-KR"/>
              </w:rPr>
              <w:t>clause</w:t>
            </w:r>
            <w:r w:rsidRPr="006577BC">
              <w:rPr>
                <w:rFonts w:eastAsia="Malgun Gothic"/>
                <w:lang w:val="en-US" w:eastAsia="ko-KR"/>
              </w:rPr>
              <w:t xml:space="preserve">, including the following DL transmission if the UE sets </w:t>
            </w:r>
            <w:r>
              <w:rPr>
                <w:rFonts w:eastAsia="Malgun Gothic"/>
                <w:lang w:val="en-US" w:eastAsia="ko-KR"/>
              </w:rPr>
              <w:t>'</w:t>
            </w:r>
            <w:r w:rsidRPr="006577BC">
              <w:rPr>
                <w:rFonts w:eastAsia="Malgun Gothic"/>
                <w:lang w:val="en-US" w:eastAsia="ko-KR"/>
              </w:rPr>
              <w:t>COT sharing indication</w:t>
            </w:r>
            <w:r>
              <w:rPr>
                <w:rFonts w:eastAsia="Malgun Gothic"/>
                <w:lang w:val="en-US" w:eastAsia="ko-KR"/>
              </w:rPr>
              <w:t>'</w:t>
            </w:r>
            <w:r w:rsidRPr="006577BC">
              <w:rPr>
                <w:rFonts w:eastAsia="Malgun Gothic"/>
                <w:lang w:val="en-US" w:eastAsia="ko-KR"/>
              </w:rPr>
              <w:t xml:space="preserve"> in AUL-UCI to </w:t>
            </w:r>
            <w:r>
              <w:rPr>
                <w:rFonts w:eastAsia="Malgun Gothic"/>
                <w:lang w:val="en-US" w:eastAsia="ko-KR"/>
              </w:rPr>
              <w:t>'</w:t>
            </w:r>
            <w:r w:rsidRPr="006577BC">
              <w:rPr>
                <w:rFonts w:eastAsia="Malgun Gothic"/>
                <w:lang w:val="en-US" w:eastAsia="ko-KR"/>
              </w:rPr>
              <w:t>1</w:t>
            </w:r>
            <w:r>
              <w:rPr>
                <w:rFonts w:eastAsia="Malgun Gothic"/>
                <w:lang w:val="en-US" w:eastAsia="ko-KR"/>
              </w:rPr>
              <w:t>'</w:t>
            </w:r>
            <w:r w:rsidRPr="006577BC">
              <w:rPr>
                <w:rFonts w:eastAsia="Malgun Gothic"/>
                <w:lang w:val="en-US" w:eastAsia="ko-KR"/>
              </w:rPr>
              <w:t xml:space="preserve"> in a subframe within the </w:t>
            </w:r>
            <w:r w:rsidRPr="006577BC">
              <w:rPr>
                <w:rFonts w:eastAsia="Malgun Gothic"/>
                <w:lang w:val="en-US" w:eastAsia="ko-KR"/>
              </w:rPr>
              <w:lastRenderedPageBreak/>
              <w:t>autonomous uplink transmission(s)</w:t>
            </w:r>
            <w:r>
              <w:rPr>
                <w:rFonts w:eastAsia="Malgun Gothic"/>
                <w:lang w:val="en-US" w:eastAsia="ko-KR"/>
              </w:rPr>
              <w:t xml:space="preserve"> </w:t>
            </w:r>
            <w:r>
              <w:rPr>
                <w:rFonts w:eastAsia="Malgun Gothic"/>
                <w:color w:val="FF0000"/>
                <w:lang w:val="en-US" w:eastAsia="ko-KR"/>
              </w:rPr>
              <w:t>as described in Subclause 4.1.3</w:t>
            </w:r>
            <w:r w:rsidRPr="006577BC">
              <w:rPr>
                <w:rFonts w:eastAsia="Malgun Gothic"/>
                <w:lang w:val="en-US" w:eastAsia="ko-KR"/>
              </w:rPr>
              <w:t xml:space="preserve">, shall not exceed </w:t>
            </w:r>
            <m:oMath>
              <m:sSub>
                <m:sSubPr>
                  <m:ctrlPr>
                    <w:ins w:id="103" w:author="MCC: CR0005" w:date="2020-01-02T07:46:00Z">
                      <w:rPr>
                        <w:rFonts w:ascii="Cambria Math" w:hAnsi="Cambria Math"/>
                        <w:i/>
                      </w:rPr>
                    </w:ins>
                  </m:ctrlPr>
                </m:sSubPr>
                <m:e>
                  <w:ins w:id="104" w:author="MCC: CR0005" w:date="2020-01-02T07:46:00Z">
                    <m:r>
                      <w:rPr>
                        <w:rFonts w:ascii="Cambria Math" w:hAnsi="Cambria Math"/>
                      </w:rPr>
                      <m:t>T</m:t>
                    </m:r>
                  </w:ins>
                </m:e>
                <m:sub>
                  <w:ins w:id="105" w:author="MCC: CR0005" w:date="2020-01-02T07:46:00Z">
                    <m:r>
                      <w:rPr>
                        <w:rFonts w:ascii="Cambria Math" w:hAnsi="Cambria Math"/>
                      </w:rPr>
                      <m:t>ulm</m:t>
                    </m:r>
                  </w:ins>
                  <m:func>
                    <m:funcPr>
                      <m:ctrlPr>
                        <w:ins w:id="106" w:author="MCC: CR0005" w:date="2020-01-02T07:46:00Z">
                          <w:rPr>
                            <w:rFonts w:ascii="Cambria Math" w:hAnsi="Cambria Math"/>
                            <w:i/>
                          </w:rPr>
                        </w:ins>
                      </m:ctrlPr>
                    </m:funcPr>
                    <m:fName>
                      <w:ins w:id="107" w:author="MCC: CR0005" w:date="2020-01-02T07:46:00Z">
                        <m:r>
                          <w:rPr>
                            <w:rFonts w:ascii="Cambria Math" w:hAnsi="Cambria Math"/>
                          </w:rPr>
                          <m:t>cot</m:t>
                        </m:r>
                        <m:r>
                          <w:rPr>
                            <w:rFonts w:ascii="Cambria Math" w:hAnsi="Cambria Math"/>
                            <w:lang w:val="en-US"/>
                          </w:rPr>
                          <m:t>,</m:t>
                        </m:r>
                      </w:ins>
                    </m:fName>
                    <m:e>
                      <w:ins w:id="108" w:author="MCC: CR0005" w:date="2020-01-02T07:46:00Z">
                        <m:r>
                          <w:rPr>
                            <w:rFonts w:ascii="Cambria Math" w:hAnsi="Cambria Math"/>
                          </w:rPr>
                          <m:t>p</m:t>
                        </m:r>
                      </w:ins>
                    </m:e>
                  </m:func>
                </m:sub>
              </m:sSub>
            </m:oMath>
            <w:r w:rsidRPr="006577BC">
              <w:rPr>
                <w:rFonts w:eastAsia="Malgun Gothic"/>
                <w:lang w:val="en-US" w:eastAsia="ko-KR"/>
              </w:rPr>
              <w:t xml:space="preserve">, where </w:t>
            </w:r>
            <m:oMath>
              <m:sSub>
                <m:sSubPr>
                  <m:ctrlPr>
                    <w:ins w:id="109" w:author="MCC: CR0005" w:date="2020-01-02T07:46:00Z">
                      <w:rPr>
                        <w:rFonts w:ascii="Cambria Math" w:hAnsi="Cambria Math"/>
                        <w:i/>
                      </w:rPr>
                    </w:ins>
                  </m:ctrlPr>
                </m:sSubPr>
                <m:e>
                  <w:ins w:id="110" w:author="MCC: CR0005" w:date="2020-01-02T07:46:00Z">
                    <m:r>
                      <w:rPr>
                        <w:rFonts w:ascii="Cambria Math" w:hAnsi="Cambria Math"/>
                      </w:rPr>
                      <m:t>T</m:t>
                    </m:r>
                  </w:ins>
                </m:e>
                <m:sub>
                  <w:ins w:id="111" w:author="MCC: CR0005" w:date="2020-01-02T07:46:00Z">
                    <m:r>
                      <w:rPr>
                        <w:rFonts w:ascii="Cambria Math" w:hAnsi="Cambria Math"/>
                      </w:rPr>
                      <m:t>ulm</m:t>
                    </m:r>
                  </w:ins>
                  <m:func>
                    <m:funcPr>
                      <m:ctrlPr>
                        <w:ins w:id="112" w:author="MCC: CR0005" w:date="2020-01-02T07:46:00Z">
                          <w:rPr>
                            <w:rFonts w:ascii="Cambria Math" w:hAnsi="Cambria Math"/>
                            <w:i/>
                          </w:rPr>
                        </w:ins>
                      </m:ctrlPr>
                    </m:funcPr>
                    <m:fName>
                      <w:ins w:id="113" w:author="MCC: CR0005" w:date="2020-01-02T07:46:00Z">
                        <m:r>
                          <w:rPr>
                            <w:rFonts w:ascii="Cambria Math" w:hAnsi="Cambria Math"/>
                          </w:rPr>
                          <m:t>cot</m:t>
                        </m:r>
                        <m:r>
                          <w:rPr>
                            <w:rFonts w:ascii="Cambria Math" w:hAnsi="Cambria Math"/>
                            <w:lang w:val="en-US"/>
                          </w:rPr>
                          <m:t>,</m:t>
                        </m:r>
                      </w:ins>
                    </m:fName>
                    <m:e>
                      <w:ins w:id="114" w:author="MCC: CR0005" w:date="2020-01-02T07:46:00Z">
                        <m:r>
                          <w:rPr>
                            <w:rFonts w:ascii="Cambria Math" w:hAnsi="Cambria Math"/>
                          </w:rPr>
                          <m:t>p</m:t>
                        </m:r>
                      </w:ins>
                    </m:e>
                  </m:func>
                </m:sub>
              </m:sSub>
            </m:oMath>
            <w:r w:rsidRPr="006577BC">
              <w:rPr>
                <w:rFonts w:eastAsia="Malgun Gothic"/>
                <w:lang w:val="en-US" w:eastAsia="ko-KR"/>
              </w:rPr>
              <w:t xml:space="preserve"> is given in Table 4.2.1-1.</w:t>
            </w:r>
          </w:p>
          <w:p w14:paraId="549DDFF6" w14:textId="77777777" w:rsidR="006A2B8E" w:rsidRPr="004E0ED5" w:rsidRDefault="006A2B8E" w:rsidP="006A2B8E">
            <w:pPr>
              <w:pBdr>
                <w:bottom w:val="double" w:sz="6" w:space="1" w:color="auto"/>
              </w:pBdr>
              <w:rPr>
                <w:color w:val="FF0000"/>
                <w:lang w:val="en-US"/>
              </w:rPr>
            </w:pPr>
            <w:r>
              <w:rPr>
                <w:color w:val="FF0000"/>
                <w:lang w:val="en-US"/>
              </w:rPr>
              <w:t>&lt;unchanged text omitted&gt;</w:t>
            </w:r>
          </w:p>
          <w:p w14:paraId="47A5B449" w14:textId="77777777" w:rsidR="006A2B8E" w:rsidRPr="004E0ED5" w:rsidRDefault="006A2B8E" w:rsidP="006A2B8E">
            <w:pPr>
              <w:pStyle w:val="3"/>
              <w:rPr>
                <w:sz w:val="22"/>
                <w:szCs w:val="16"/>
              </w:rPr>
            </w:pPr>
            <w:r w:rsidRPr="004E0ED5">
              <w:rPr>
                <w:sz w:val="22"/>
                <w:szCs w:val="16"/>
              </w:rPr>
              <w:t>4.1.3</w:t>
            </w:r>
            <w:r w:rsidRPr="004E0ED5">
              <w:rPr>
                <w:sz w:val="22"/>
                <w:szCs w:val="16"/>
              </w:rPr>
              <w:tab/>
              <w:t>DL channel access procedures in a shared channel occupancy</w:t>
            </w:r>
          </w:p>
          <w:p w14:paraId="3B023F25" w14:textId="77777777" w:rsidR="006A2B8E" w:rsidRPr="008C0ACF" w:rsidRDefault="006A2B8E" w:rsidP="006A2B8E">
            <w:pPr>
              <w:rPr>
                <w:color w:val="FF0000"/>
                <w:lang w:val="en-US"/>
              </w:rPr>
            </w:pPr>
            <w:r>
              <w:rPr>
                <w:color w:val="FF0000"/>
                <w:lang w:val="en-US"/>
              </w:rPr>
              <w:t>&lt;unchanged text omitted&gt;</w:t>
            </w:r>
          </w:p>
          <w:p w14:paraId="603D3420" w14:textId="77777777" w:rsidR="006A2B8E" w:rsidRDefault="006A2B8E" w:rsidP="006A2B8E">
            <w:pPr>
              <w:rPr>
                <w:lang w:val="en-US" w:eastAsia="x-none"/>
              </w:rPr>
            </w:pPr>
            <w:r w:rsidRPr="006577BC">
              <w:rPr>
                <w:lang w:val="en-US" w:eastAsia="x-none"/>
              </w:rPr>
              <w:t xml:space="preserve">If a gNB shares a channel occupancy initiated by a UE </w:t>
            </w:r>
            <w:r>
              <w:rPr>
                <w:color w:val="FF0000"/>
                <w:lang w:val="en-US" w:eastAsia="x-none"/>
              </w:rPr>
              <w:t xml:space="preserve">within the UE corresponding </w:t>
            </w:r>
            <w:r w:rsidRPr="00206AB4">
              <w:rPr>
                <w:i/>
                <w:color w:val="FF0000"/>
                <w:lang w:val="en-US"/>
              </w:rPr>
              <w:t>Channel Occupancy Time</w:t>
            </w:r>
            <w:r w:rsidRPr="00206AB4">
              <w:rPr>
                <w:color w:val="FF0000"/>
                <w:lang w:val="en-US"/>
              </w:rPr>
              <w:t xml:space="preserve"> </w:t>
            </w:r>
            <w:r w:rsidRPr="006577BC">
              <w:rPr>
                <w:lang w:val="en-US" w:eastAsia="x-none"/>
              </w:rPr>
              <w:t xml:space="preserve">using the channel access procedures described in </w:t>
            </w:r>
            <w:r>
              <w:rPr>
                <w:lang w:val="en-US" w:eastAsia="x-none"/>
              </w:rPr>
              <w:t>clause</w:t>
            </w:r>
            <w:r w:rsidRPr="006577BC">
              <w:rPr>
                <w:lang w:val="en-US" w:eastAsia="x-none"/>
              </w:rPr>
              <w:t xml:space="preserve"> 4.2.1.1 on a channel, the gNB may </w:t>
            </w:r>
            <w:r w:rsidRPr="006577BC">
              <w:rPr>
                <w:lang w:val="en-US"/>
              </w:rPr>
              <w:t>transmit a transmission that follows a</w:t>
            </w:r>
            <w:r w:rsidRPr="006577BC">
              <w:rPr>
                <w:lang w:val="en-US" w:eastAsia="x-none"/>
              </w:rPr>
              <w:t xml:space="preserve"> </w:t>
            </w:r>
            <w:r w:rsidRPr="008C0ACF">
              <w:rPr>
                <w:strike/>
                <w:color w:val="FF0000"/>
                <w:lang w:val="en-US" w:eastAsia="x-none"/>
              </w:rPr>
              <w:t>PUSCH</w:t>
            </w:r>
            <w:r w:rsidRPr="006577BC">
              <w:rPr>
                <w:lang w:val="en-US" w:eastAsia="x-none"/>
              </w:rPr>
              <w:t xml:space="preserve"> </w:t>
            </w:r>
            <w:r w:rsidRPr="008C0ACF">
              <w:rPr>
                <w:color w:val="FF0000"/>
                <w:lang w:val="en-US" w:eastAsia="x-none"/>
              </w:rPr>
              <w:t>UL</w:t>
            </w:r>
            <w:r>
              <w:rPr>
                <w:lang w:val="en-US" w:eastAsia="x-none"/>
              </w:rPr>
              <w:t xml:space="preserve"> </w:t>
            </w:r>
            <w:r w:rsidRPr="006577BC">
              <w:rPr>
                <w:lang w:val="en-US" w:eastAsia="x-none"/>
              </w:rPr>
              <w:t xml:space="preserve">transmission on scheduled </w:t>
            </w:r>
            <w:r w:rsidRPr="008C0ACF">
              <w:rPr>
                <w:color w:val="FF0000"/>
                <w:lang w:val="en-US" w:eastAsia="x-none"/>
              </w:rPr>
              <w:t xml:space="preserve">resources </w:t>
            </w:r>
            <w:r w:rsidRPr="006577BC">
              <w:rPr>
                <w:lang w:val="en-US" w:eastAsia="x-none"/>
              </w:rPr>
              <w:t xml:space="preserve">or </w:t>
            </w:r>
            <w:r w:rsidRPr="008C0ACF">
              <w:rPr>
                <w:color w:val="FF0000"/>
                <w:lang w:val="en-US" w:eastAsia="x-none"/>
              </w:rPr>
              <w:t xml:space="preserve">a PUSCH transmission on </w:t>
            </w:r>
            <w:r w:rsidRPr="006577BC">
              <w:rPr>
                <w:lang w:val="en-US" w:eastAsia="x-none"/>
              </w:rPr>
              <w:t>configured resources by the UE after a gap as follows:</w:t>
            </w:r>
          </w:p>
          <w:p w14:paraId="2705869E" w14:textId="77777777" w:rsidR="006A2B8E" w:rsidRPr="008C0ACF" w:rsidRDefault="006A2B8E" w:rsidP="006A2B8E">
            <w:pPr>
              <w:rPr>
                <w:color w:val="FF0000"/>
                <w:lang w:val="en-US"/>
              </w:rPr>
            </w:pPr>
            <w:r>
              <w:rPr>
                <w:color w:val="FF0000"/>
                <w:lang w:val="en-US"/>
              </w:rPr>
              <w:t>&lt;unchanged text omitted&gt;</w:t>
            </w:r>
          </w:p>
          <w:p w14:paraId="1A0A30D2" w14:textId="77777777" w:rsidR="006A2B8E" w:rsidRPr="006577BC" w:rsidRDefault="006A2B8E" w:rsidP="006A2B8E">
            <w:pPr>
              <w:rPr>
                <w:lang w:val="en-US" w:eastAsia="x-none"/>
              </w:rPr>
            </w:pPr>
            <w:r w:rsidRPr="006577BC">
              <w:rPr>
                <w:lang w:val="en-US" w:eastAsia="x-none"/>
              </w:rPr>
              <w:t xml:space="preserve">For the case where a gNB shares a channel occupancy initiated by a UE </w:t>
            </w:r>
            <w:r>
              <w:rPr>
                <w:color w:val="FF0000"/>
                <w:lang w:val="en-US" w:eastAsia="x-none"/>
              </w:rPr>
              <w:t xml:space="preserve">within the UE corresponding </w:t>
            </w:r>
            <w:r w:rsidRPr="00206AB4">
              <w:rPr>
                <w:i/>
                <w:color w:val="FF0000"/>
                <w:lang w:val="en-US"/>
              </w:rPr>
              <w:t>Channel Occupancy Time</w:t>
            </w:r>
            <w:r w:rsidRPr="006577BC">
              <w:rPr>
                <w:lang w:val="en-US" w:eastAsia="x-none"/>
              </w:rPr>
              <w:t xml:space="preserve"> with configured grant PUSCH transmission, the gNB may </w:t>
            </w:r>
            <w:r w:rsidRPr="006577BC">
              <w:rPr>
                <w:lang w:val="en-US"/>
              </w:rPr>
              <w:t xml:space="preserve">transmit a transmission that follows the configured grant </w:t>
            </w:r>
            <w:r w:rsidRPr="006577BC">
              <w:rPr>
                <w:lang w:val="en-US" w:eastAsia="x-none"/>
              </w:rPr>
              <w:t xml:space="preserve">PUSCH transmission by the UE as follows: </w:t>
            </w:r>
          </w:p>
          <w:p w14:paraId="13FF9E77" w14:textId="77777777" w:rsidR="006A2B8E" w:rsidRDefault="006A2B8E" w:rsidP="006A2B8E">
            <w:pPr>
              <w:rPr>
                <w:color w:val="FF0000"/>
                <w:lang w:val="en-US"/>
              </w:rPr>
            </w:pPr>
            <w:r>
              <w:rPr>
                <w:color w:val="FF0000"/>
                <w:lang w:val="en-US"/>
              </w:rPr>
              <w:t>&lt;unchanged text omitted&gt;</w:t>
            </w:r>
          </w:p>
          <w:p w14:paraId="41AC1479" w14:textId="506EFB38" w:rsidR="006A2B8E" w:rsidRDefault="006A2B8E" w:rsidP="006A2B8E">
            <w:pPr>
              <w:rPr>
                <w:rFonts w:eastAsia="Malgun Gothic"/>
                <w:lang w:eastAsia="ko-KR"/>
              </w:rPr>
            </w:pPr>
            <w:r>
              <w:rPr>
                <w:rFonts w:eastAsia="Malgun Gothic"/>
                <w:lang w:val="en-US" w:eastAsia="ko-KR"/>
              </w:rPr>
              <w:t>========================================</w:t>
            </w:r>
          </w:p>
        </w:tc>
      </w:tr>
      <w:tr w:rsidR="00DC33E1" w14:paraId="5095E65F" w14:textId="77777777" w:rsidTr="00EF746B">
        <w:tc>
          <w:tcPr>
            <w:tcW w:w="2972" w:type="dxa"/>
          </w:tcPr>
          <w:p w14:paraId="63831633" w14:textId="21B39D4F" w:rsidR="00DC33E1" w:rsidRDefault="00DC33E1" w:rsidP="006A2B8E">
            <w:pPr>
              <w:rPr>
                <w:rFonts w:eastAsia="Malgun Gothic"/>
                <w:lang w:eastAsia="ko-KR"/>
              </w:rPr>
            </w:pPr>
            <w:r>
              <w:rPr>
                <w:rFonts w:eastAsia="Malgun Gothic" w:hint="eastAsia"/>
                <w:lang w:eastAsia="ko-KR"/>
              </w:rPr>
              <w:lastRenderedPageBreak/>
              <w:t>OPPO</w:t>
            </w:r>
          </w:p>
        </w:tc>
        <w:tc>
          <w:tcPr>
            <w:tcW w:w="6799" w:type="dxa"/>
          </w:tcPr>
          <w:p w14:paraId="36F78429" w14:textId="244EB47E" w:rsidR="00DC33E1" w:rsidRPr="008C0ACF" w:rsidRDefault="00DC33E1" w:rsidP="006A2B8E">
            <w:r>
              <w:rPr>
                <w:rFonts w:hint="eastAsia"/>
              </w:rPr>
              <w:t>OK</w:t>
            </w:r>
            <w:r>
              <w:t xml:space="preserve"> with the TP</w:t>
            </w:r>
          </w:p>
        </w:tc>
      </w:tr>
      <w:tr w:rsidR="002154A4" w14:paraId="04515060" w14:textId="77777777" w:rsidTr="00EF746B">
        <w:tc>
          <w:tcPr>
            <w:tcW w:w="2972" w:type="dxa"/>
          </w:tcPr>
          <w:p w14:paraId="1341561E" w14:textId="498C2E0D" w:rsidR="002154A4" w:rsidRDefault="002154A4" w:rsidP="006A2B8E">
            <w:pPr>
              <w:rPr>
                <w:rFonts w:eastAsia="Malgun Gothic"/>
                <w:lang w:eastAsia="ko-KR"/>
              </w:rPr>
            </w:pPr>
            <w:r>
              <w:rPr>
                <w:rFonts w:eastAsia="Malgun Gothic"/>
                <w:lang w:eastAsia="ko-KR"/>
              </w:rPr>
              <w:t>Qualcomm</w:t>
            </w:r>
          </w:p>
        </w:tc>
        <w:tc>
          <w:tcPr>
            <w:tcW w:w="6799" w:type="dxa"/>
          </w:tcPr>
          <w:p w14:paraId="4C917C10" w14:textId="2661A94C" w:rsidR="002154A4" w:rsidRDefault="002154A4" w:rsidP="006A2B8E">
            <w:r>
              <w:t>Agree in principle, but the language needs more discussion. In addition to the issues pointed out by other companies, we should also avoid using PUSCH only in the description. The UL transmission may have SRS and PUCCH as well. Should use a generic term for UL transmission.</w:t>
            </w:r>
          </w:p>
        </w:tc>
      </w:tr>
      <w:tr w:rsidR="00A71FCB" w14:paraId="1161B0C2" w14:textId="77777777" w:rsidTr="00EF746B">
        <w:tc>
          <w:tcPr>
            <w:tcW w:w="2972" w:type="dxa"/>
          </w:tcPr>
          <w:p w14:paraId="062323C3" w14:textId="3EC5C598" w:rsidR="00A71FCB" w:rsidRDefault="00A71FCB" w:rsidP="00A71FCB">
            <w:pPr>
              <w:rPr>
                <w:rFonts w:eastAsia="Malgun Gothic"/>
                <w:lang w:eastAsia="ko-KR"/>
              </w:rPr>
            </w:pPr>
            <w:r>
              <w:rPr>
                <w:rFonts w:eastAsia="Malgun Gothic"/>
                <w:lang w:eastAsia="ko-KR"/>
              </w:rPr>
              <w:t>Huawei, HiSilicon</w:t>
            </w:r>
          </w:p>
        </w:tc>
        <w:tc>
          <w:tcPr>
            <w:tcW w:w="6799" w:type="dxa"/>
          </w:tcPr>
          <w:p w14:paraId="443A40D2" w14:textId="77777777" w:rsidR="00A71FCB" w:rsidRDefault="00A71FCB" w:rsidP="00A71FCB">
            <w:r>
              <w:t>OK to add the clarifications as per Nokia’s and Ericsson’s TPs in this discussion.</w:t>
            </w:r>
          </w:p>
          <w:p w14:paraId="0D1FA09F" w14:textId="09D581A6" w:rsidR="00A71FCB" w:rsidRDefault="00A71FCB" w:rsidP="00A71FCB">
            <w:r>
              <w:t>However, it seems that the insertions “</w:t>
            </w:r>
            <w:r w:rsidRPr="006577BC">
              <w:rPr>
                <w:lang w:val="en-US" w:eastAsia="x-none"/>
              </w:rPr>
              <w:t xml:space="preserve">a gNB shares a channel occupancy initiated by a UE </w:t>
            </w:r>
            <w:r>
              <w:rPr>
                <w:color w:val="FF0000"/>
                <w:lang w:val="en-US" w:eastAsia="x-none"/>
              </w:rPr>
              <w:t xml:space="preserve">within the UE corresponding </w:t>
            </w:r>
            <w:r w:rsidRPr="00206AB4">
              <w:rPr>
                <w:i/>
                <w:color w:val="FF0000"/>
                <w:lang w:val="en-US"/>
              </w:rPr>
              <w:t>Channel Occupancy Time</w:t>
            </w:r>
            <w:r>
              <w:t xml:space="preserve">” in section 4.1.3 are redundant and would just adversely affect the readability. </w:t>
            </w:r>
          </w:p>
        </w:tc>
      </w:tr>
      <w:tr w:rsidR="009B6850" w14:paraId="000593F1" w14:textId="77777777" w:rsidTr="00EF746B">
        <w:tc>
          <w:tcPr>
            <w:tcW w:w="2972" w:type="dxa"/>
          </w:tcPr>
          <w:p w14:paraId="14F98F0C" w14:textId="0122A70D" w:rsidR="009B6850" w:rsidRDefault="009B6850" w:rsidP="00A71FCB">
            <w:pPr>
              <w:rPr>
                <w:rFonts w:eastAsia="Malgun Gothic"/>
                <w:lang w:eastAsia="ko-KR"/>
              </w:rPr>
            </w:pPr>
            <w:r>
              <w:rPr>
                <w:rFonts w:eastAsia="Malgun Gothic"/>
                <w:lang w:eastAsia="ko-KR"/>
              </w:rPr>
              <w:t>Charter Communications</w:t>
            </w:r>
          </w:p>
        </w:tc>
        <w:tc>
          <w:tcPr>
            <w:tcW w:w="6799" w:type="dxa"/>
          </w:tcPr>
          <w:p w14:paraId="44F18199" w14:textId="26BFE8F9" w:rsidR="009B6850" w:rsidRDefault="009B6850" w:rsidP="00A71FCB">
            <w:r>
              <w:t>Fine to clarify the principle, exact wording needs further discussion.</w:t>
            </w:r>
          </w:p>
        </w:tc>
      </w:tr>
      <w:tr w:rsidR="00B41DAE" w14:paraId="0E11A68F" w14:textId="77777777" w:rsidTr="00EF746B">
        <w:tc>
          <w:tcPr>
            <w:tcW w:w="2972" w:type="dxa"/>
          </w:tcPr>
          <w:p w14:paraId="78D68C2B" w14:textId="2608E225" w:rsidR="00B41DAE" w:rsidRDefault="00B41DAE" w:rsidP="00B41DAE">
            <w:pPr>
              <w:rPr>
                <w:rFonts w:eastAsia="Malgun Gothic"/>
                <w:lang w:eastAsia="ko-KR"/>
              </w:rPr>
            </w:pPr>
            <w:r>
              <w:rPr>
                <w:rFonts w:eastAsia="MS Mincho" w:hint="eastAsia"/>
                <w:lang w:eastAsia="ja-JP"/>
              </w:rPr>
              <w:t>S</w:t>
            </w:r>
            <w:r>
              <w:rPr>
                <w:rFonts w:eastAsia="MS Mincho"/>
                <w:lang w:eastAsia="ja-JP"/>
              </w:rPr>
              <w:t>ony</w:t>
            </w:r>
          </w:p>
        </w:tc>
        <w:tc>
          <w:tcPr>
            <w:tcW w:w="6799" w:type="dxa"/>
          </w:tcPr>
          <w:p w14:paraId="59CC4F78" w14:textId="3178CE4B" w:rsidR="00B41DAE" w:rsidRDefault="00B41DAE" w:rsidP="00B41DAE">
            <w:r>
              <w:rPr>
                <w:rFonts w:eastAsia="MS Mincho" w:hint="eastAsia"/>
                <w:lang w:eastAsia="ja-JP"/>
              </w:rPr>
              <w:t>W</w:t>
            </w:r>
            <w:r>
              <w:rPr>
                <w:rFonts w:eastAsia="MS Mincho"/>
                <w:lang w:eastAsia="ja-JP"/>
              </w:rPr>
              <w:t>e are ok with this TP.</w:t>
            </w:r>
          </w:p>
        </w:tc>
      </w:tr>
    </w:tbl>
    <w:p w14:paraId="67535A5C" w14:textId="77777777" w:rsidR="00694C43" w:rsidRDefault="00694C43">
      <w:pPr>
        <w:rPr>
          <w:lang w:val="en-US"/>
        </w:rPr>
      </w:pPr>
    </w:p>
    <w:p w14:paraId="03BE71F6" w14:textId="77777777" w:rsidR="00694C43" w:rsidRDefault="00332647">
      <w:pPr>
        <w:pStyle w:val="2"/>
        <w:rPr>
          <w:lang w:val="en-US"/>
        </w:rPr>
      </w:pPr>
      <w:r>
        <w:rPr>
          <w:lang w:val="en-US"/>
        </w:rPr>
        <w:t>2.4 COT sharing indication in CG-UCI</w:t>
      </w:r>
    </w:p>
    <w:tbl>
      <w:tblPr>
        <w:tblStyle w:val="af0"/>
        <w:tblW w:w="9771" w:type="dxa"/>
        <w:tblLayout w:type="fixed"/>
        <w:tblLook w:val="04A0" w:firstRow="1" w:lastRow="0" w:firstColumn="1" w:lastColumn="0" w:noHBand="0" w:noVBand="1"/>
      </w:tblPr>
      <w:tblGrid>
        <w:gridCol w:w="9771"/>
      </w:tblGrid>
      <w:tr w:rsidR="00694C43" w14:paraId="63A9D44A" w14:textId="77777777">
        <w:tc>
          <w:tcPr>
            <w:tcW w:w="9771" w:type="dxa"/>
          </w:tcPr>
          <w:p w14:paraId="3C26AB7B" w14:textId="77777777" w:rsidR="00694C43" w:rsidRDefault="00332647">
            <w:pPr>
              <w:rPr>
                <w:b/>
                <w:bCs/>
                <w:u w:val="single"/>
                <w:lang w:val="en-US"/>
              </w:rPr>
            </w:pPr>
            <w:r>
              <w:rPr>
                <w:b/>
                <w:bCs/>
                <w:u w:val="single"/>
                <w:lang w:val="en-US"/>
              </w:rPr>
              <w:t>R1-2001759</w:t>
            </w:r>
          </w:p>
          <w:p w14:paraId="328D619B" w14:textId="77777777" w:rsidR="00694C43" w:rsidRDefault="00332647">
            <w:pPr>
              <w:pStyle w:val="a9"/>
              <w:rPr>
                <w:i/>
                <w:lang w:eastAsia="zh-CN"/>
              </w:rPr>
            </w:pPr>
            <w:r>
              <w:rPr>
                <w:rFonts w:hint="eastAsia"/>
                <w:b/>
                <w:i/>
                <w:u w:val="single"/>
                <w:lang w:eastAsia="zh-CN"/>
              </w:rPr>
              <w:t>P</w:t>
            </w:r>
            <w:r>
              <w:rPr>
                <w:b/>
                <w:i/>
                <w:u w:val="single"/>
                <w:lang w:eastAsia="zh-CN"/>
              </w:rPr>
              <w:t>roposal 5:</w:t>
            </w:r>
            <w:r>
              <w:rPr>
                <w:i/>
                <w:lang w:eastAsia="zh-CN"/>
              </w:rPr>
              <w:t xml:space="preserve"> The gNB shall ignore the COT sharing indication in CG-UCI if the CG-UCI and the corresponding CG-PUSCH is transmitted within the gNB’s COT. </w:t>
            </w:r>
          </w:p>
          <w:p w14:paraId="74E63B91"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TP5 into section 4.2.1.0.0 of TS 37.213.</w:t>
            </w:r>
          </w:p>
          <w:p w14:paraId="3F8815B9" w14:textId="77777777" w:rsidR="00694C43" w:rsidRDefault="00332647">
            <w:pPr>
              <w:pStyle w:val="a9"/>
              <w:rPr>
                <w:color w:val="0000FF"/>
                <w:lang w:eastAsia="zh-CN"/>
              </w:rPr>
            </w:pPr>
            <w:r>
              <w:rPr>
                <w:color w:val="0000FF"/>
                <w:lang w:eastAsia="zh-CN"/>
              </w:rPr>
              <w:t>-----------------------------------TP5: Start of TP 37.213 section 4.2.1.0.0------------------------------------</w:t>
            </w:r>
          </w:p>
          <w:p w14:paraId="62B63159" w14:textId="77777777" w:rsidR="00694C43" w:rsidRDefault="00332647">
            <w:pPr>
              <w:rPr>
                <w:sz w:val="24"/>
              </w:rPr>
            </w:pPr>
            <w:r>
              <w:rPr>
                <w:sz w:val="24"/>
              </w:rPr>
              <w:t>4.2.1.0.0</w:t>
            </w:r>
            <w:r>
              <w:rPr>
                <w:sz w:val="24"/>
              </w:rPr>
              <w:tab/>
              <w:t>Channel access procedures upon detection of a common DCI</w:t>
            </w:r>
          </w:p>
          <w:p w14:paraId="029006B1" w14:textId="77777777" w:rsidR="00694C43" w:rsidRDefault="00332647">
            <w:pPr>
              <w:pStyle w:val="a9"/>
              <w:jc w:val="center"/>
              <w:rPr>
                <w:color w:val="0000FF"/>
                <w:lang w:eastAsia="zh-CN"/>
              </w:rPr>
            </w:pPr>
            <w:r>
              <w:rPr>
                <w:color w:val="0000FF"/>
                <w:lang w:eastAsia="zh-CN"/>
              </w:rPr>
              <w:t>&lt;Unchanged parts are omitted&gt;</w:t>
            </w:r>
          </w:p>
          <w:p w14:paraId="6A5D623B" w14:textId="77777777" w:rsidR="00694C43" w:rsidRDefault="00332647">
            <w:r>
              <w:lastRenderedPageBreak/>
              <w:t>If a UE determines the duration in time domain and the location in frequency domain of a remaining channel occupancy initiated by the gNB from a DCI format 2_0 as described in subclause 11.1.1 of [7], the following is applicable:</w:t>
            </w:r>
          </w:p>
          <w:p w14:paraId="1B8E588A" w14:textId="77777777" w:rsidR="00694C43" w:rsidRDefault="00332647">
            <w:pPr>
              <w:pStyle w:val="B1"/>
            </w:pPr>
            <w:r>
              <w:t>-</w:t>
            </w:r>
            <w: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r>
              <w:rPr>
                <w:color w:val="FF0000"/>
              </w:rPr>
              <w:t xml:space="preserve"> The gNB shall ignore the ‘COT sharing information’ in CG-UCI.</w:t>
            </w:r>
          </w:p>
          <w:p w14:paraId="3EE76E37" w14:textId="77777777" w:rsidR="00694C43" w:rsidRDefault="00332647">
            <w:pPr>
              <w:pStyle w:val="a9"/>
              <w:jc w:val="center"/>
              <w:rPr>
                <w:color w:val="0000FF"/>
                <w:lang w:eastAsia="zh-CN"/>
              </w:rPr>
            </w:pPr>
            <w:r>
              <w:rPr>
                <w:color w:val="0000FF"/>
                <w:lang w:eastAsia="zh-CN"/>
              </w:rPr>
              <w:t>&lt;Unchanged parts are omitted&gt;</w:t>
            </w:r>
          </w:p>
          <w:p w14:paraId="4F7C03C7" w14:textId="77777777" w:rsidR="00694C43" w:rsidRDefault="00332647">
            <w:pPr>
              <w:pStyle w:val="a9"/>
              <w:rPr>
                <w:color w:val="0000FF"/>
                <w:lang w:eastAsia="zh-CN"/>
              </w:rPr>
            </w:pPr>
            <w:r>
              <w:rPr>
                <w:color w:val="0000FF"/>
                <w:lang w:eastAsia="zh-CN"/>
              </w:rPr>
              <w:t>----------------------------------------End of TP 37.213 section 4.2.1.0.0------------------------------------------</w:t>
            </w:r>
          </w:p>
        </w:tc>
      </w:tr>
      <w:tr w:rsidR="00694C43" w14:paraId="08A4C9A0" w14:textId="77777777">
        <w:tc>
          <w:tcPr>
            <w:tcW w:w="9771" w:type="dxa"/>
          </w:tcPr>
          <w:p w14:paraId="05420369" w14:textId="77777777" w:rsidR="00694C43" w:rsidRDefault="00332647">
            <w:pPr>
              <w:rPr>
                <w:b/>
                <w:bCs/>
                <w:u w:val="single"/>
                <w:lang w:val="en-US"/>
              </w:rPr>
            </w:pPr>
            <w:r>
              <w:rPr>
                <w:b/>
                <w:bCs/>
                <w:u w:val="single"/>
                <w:lang w:val="en-US"/>
              </w:rPr>
              <w:lastRenderedPageBreak/>
              <w:t>R1-2002684</w:t>
            </w:r>
          </w:p>
          <w:p w14:paraId="50899588" w14:textId="77777777" w:rsidR="00694C43" w:rsidRDefault="00332647">
            <w:pPr>
              <w:pStyle w:val="a9"/>
              <w:rPr>
                <w:rFonts w:cs="Arial"/>
                <w:bCs/>
                <w:i/>
              </w:rPr>
            </w:pPr>
            <w:r>
              <w:rPr>
                <w:rFonts w:cs="Arial"/>
                <w:bCs/>
                <w:i/>
              </w:rPr>
              <w:t>Proposal 1: COT sharing information in CG-UCI for indicating the shared resources is updated slot by slot; the indication is consistent.</w:t>
            </w:r>
          </w:p>
          <w:p w14:paraId="493A59B3" w14:textId="77777777" w:rsidR="00694C43" w:rsidRDefault="00332647">
            <w:pPr>
              <w:pStyle w:val="a9"/>
              <w:rPr>
                <w:rFonts w:cs="Arial"/>
                <w:bCs/>
                <w:i/>
              </w:rPr>
            </w:pPr>
            <w:r>
              <w:rPr>
                <w:rFonts w:cs="Arial"/>
                <w:bCs/>
                <w:i/>
              </w:rPr>
              <w:t xml:space="preserve">Proposal 2: Upon reception of COT sharing information in CG-UCI, only DL unicast data with CAPC value not larger than the UL CAPC value indicated by the COT sharing information is allowed to be transmitted in the shared resources.  </w:t>
            </w:r>
          </w:p>
          <w:p w14:paraId="5E8FF2F4" w14:textId="77777777" w:rsidR="00694C43" w:rsidRDefault="00332647">
            <w:pPr>
              <w:pStyle w:val="a9"/>
              <w:rPr>
                <w:rFonts w:cs="Arial"/>
                <w:bCs/>
                <w:i/>
              </w:rPr>
            </w:pPr>
            <w:r>
              <w:rPr>
                <w:rFonts w:cs="Arial"/>
                <w:bCs/>
                <w:i/>
              </w:rPr>
              <w:t>Proposal 3: Adopt the TP to reflect the above two proposals in TS37.213:</w:t>
            </w:r>
          </w:p>
          <w:p w14:paraId="53686D0E" w14:textId="77777777" w:rsidR="00694C43" w:rsidRDefault="00332647">
            <w:pPr>
              <w:pStyle w:val="a9"/>
              <w:rPr>
                <w:lang w:val="en-US"/>
              </w:rPr>
            </w:pPr>
            <w:r>
              <w:rPr>
                <w:lang w:val="en-US"/>
              </w:rPr>
              <w:t>-----------------------------------------------&lt; BEGIN TEXT PROPOSAL &gt;-------------------------------------------------</w:t>
            </w:r>
          </w:p>
          <w:p w14:paraId="682C99EF" w14:textId="77777777" w:rsidR="00694C43" w:rsidRDefault="00332647">
            <w:pPr>
              <w:keepNext/>
              <w:keepLines/>
              <w:autoSpaceDE/>
              <w:autoSpaceDN/>
              <w:adjustRightInd/>
              <w:spacing w:before="120"/>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121A5C97" w14:textId="77777777" w:rsidR="00694C43" w:rsidRDefault="00332647">
            <w:pPr>
              <w:autoSpaceDE/>
              <w:autoSpaceDN/>
              <w:adjustRightInd/>
              <w:rPr>
                <w:rFonts w:eastAsia="Times New Roman"/>
                <w:lang w:eastAsia="zh-CN"/>
              </w:rPr>
            </w:pPr>
            <w:r>
              <w:rPr>
                <w:rFonts w:eastAsia="Times New Roman"/>
                <w:lang w:eastAsia="zh-CN"/>
              </w:rPr>
              <w:t xml:space="preserve">For the case where an eNB shares a channel occupancy initiated by a UE, the eNB may </w:t>
            </w:r>
            <w:r>
              <w:rPr>
                <w:rFonts w:eastAsia="Times New Roman"/>
              </w:rPr>
              <w:t>transmit a transmission that follows an</w:t>
            </w:r>
            <w:r>
              <w:rPr>
                <w:rFonts w:eastAsia="Times New Roman"/>
                <w:lang w:eastAsia="zh-CN"/>
              </w:rPr>
              <w:t xml:space="preserve"> autonomous</w:t>
            </w:r>
            <w:r>
              <w:rPr>
                <w:rFonts w:eastAsia="Times New Roman"/>
              </w:rPr>
              <w:t xml:space="preserve"> </w:t>
            </w:r>
            <w:r>
              <w:rPr>
                <w:rFonts w:eastAsia="Times New Roman"/>
                <w:lang w:eastAsia="zh-CN"/>
              </w:rPr>
              <w:t>PUSCH transmission by the UE as follows:</w:t>
            </w:r>
          </w:p>
          <w:p w14:paraId="185EBC83"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If </w:t>
            </w:r>
            <w:r>
              <w:rPr>
                <w:rFonts w:eastAsia="Times New Roman"/>
              </w:rPr>
              <w:t xml:space="preserve">'COT sharing indication' in AUL-UCI in subframe </w:t>
            </w:r>
            <w:ins w:id="115" w:author="MCC: CR0005" w:date="2020-01-02T06:34:00Z">
              <m:oMath>
                <m:r>
                  <w:rPr>
                    <w:rFonts w:ascii="Cambria Math" w:hAnsi="Cambria Math"/>
                  </w:rPr>
                  <m:t>n</m:t>
                </m:r>
              </m:oMath>
            </w:ins>
            <w:r>
              <w:rPr>
                <w:rFonts w:eastAsia="Times New Roman"/>
              </w:rPr>
              <w:t xml:space="preserve"> indicates '1'</w:t>
            </w:r>
            <w:r>
              <w:rPr>
                <w:rFonts w:eastAsia="Times New Roman"/>
                <w:lang w:eastAsia="zh-CN"/>
              </w:rPr>
              <w:t xml:space="preserve">, </w:t>
            </w:r>
            <w:r>
              <w:rPr>
                <w:rFonts w:eastAsia="Times New Roman"/>
              </w:rPr>
              <w:t xml:space="preserve">an eNB may transmit a transmission in subframe </w:t>
            </w:r>
            <w:ins w:id="116" w:author="MCC: CR0005" w:date="2020-01-02T06:34:00Z">
              <m:oMath>
                <m:r>
                  <w:rPr>
                    <w:rFonts w:ascii="Cambria Math" w:hAnsi="Cambria Math"/>
                  </w:rPr>
                  <m:t>n+X</m:t>
                </m:r>
              </m:oMath>
            </w:ins>
            <w:r>
              <w:rPr>
                <w:rFonts w:eastAsia="Times New Roman"/>
              </w:rPr>
              <w:t xml:space="preserve">, where </w:t>
            </w:r>
            <w:ins w:id="117" w:author="MCC: CR0005" w:date="2020-01-02T06:34:00Z">
              <m:oMath>
                <m:r>
                  <w:rPr>
                    <w:rFonts w:ascii="Cambria Math" w:hAnsi="Cambria Math"/>
                  </w:rPr>
                  <m:t>X</m:t>
                </m:r>
              </m:oMath>
            </w:ins>
            <w:r>
              <w:rPr>
                <w:rFonts w:eastAsia="Times New Roman"/>
              </w:rPr>
              <w:t xml:space="preserve"> is subframeOffsetCOT-Sharing, including PDCCH but not including PDSCH </w:t>
            </w:r>
            <w:r>
              <w:rPr>
                <w:rFonts w:eastAsia="Times New Roman"/>
                <w:lang w:eastAsia="zh-CN"/>
              </w:rPr>
              <w:t xml:space="preserve">on the same </w:t>
            </w:r>
            <w:r>
              <w:rPr>
                <w:rFonts w:eastAsia="Times New Roman"/>
              </w:rPr>
              <w:t>channel</w:t>
            </w:r>
            <w:r>
              <w:rPr>
                <w:rFonts w:eastAsia="Times New Roman"/>
                <w:lang w:eastAsia="zh-CN"/>
              </w:rPr>
              <w:t xml:space="preserve"> </w:t>
            </w:r>
            <w:r>
              <w:rPr>
                <w:rFonts w:eastAsia="Times New Roman"/>
              </w:rP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572B526" w14:textId="77777777" w:rsidR="00694C43" w:rsidRDefault="00332647">
            <w:pPr>
              <w:autoSpaceDE/>
              <w:autoSpaceDN/>
              <w:adjustRightInd/>
              <w:rPr>
                <w:rFonts w:eastAsia="Times New Roman"/>
                <w:lang w:eastAsia="zh-CN"/>
              </w:rPr>
            </w:pPr>
            <w:r>
              <w:rPr>
                <w:rFonts w:eastAsia="Times New Roman"/>
                <w:lang w:eastAsia="zh-CN"/>
              </w:rPr>
              <w:t xml:space="preserve">If a gNB shares a channel occupancy initiated by a UE using the channel access procedures described in clause 4.2.1.1 on a channel, the gNB may </w:t>
            </w:r>
            <w:r>
              <w:rPr>
                <w:rFonts w:eastAsia="Times New Roman"/>
              </w:rPr>
              <w:t>transmit a transmission that follows a</w:t>
            </w:r>
            <w:r>
              <w:rPr>
                <w:rFonts w:eastAsia="Times New Roman"/>
                <w:lang w:eastAsia="zh-CN"/>
              </w:rPr>
              <w:t xml:space="preserve"> PUSCH transmission on scheduled or configured resources by the UE after a gap as follows:</w:t>
            </w:r>
          </w:p>
          <w:p w14:paraId="1C9C3831"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The transmission </w:t>
            </w:r>
            <w:r>
              <w:rPr>
                <w:rFonts w:eastAsia="Times New Roman"/>
              </w:rPr>
              <w:t>shall contain transmission to the UE that initiated the channel occupancy</w:t>
            </w:r>
            <w:r>
              <w:rPr>
                <w:rFonts w:eastAsia="Times New Roman"/>
                <w:lang w:eastAsia="zh-CN"/>
              </w:rPr>
              <w:t xml:space="preserve"> and can include </w:t>
            </w:r>
            <w:r>
              <w:rPr>
                <w:rFonts w:eastAsia="Times New Roman"/>
              </w:rPr>
              <w:t xml:space="preserve">non-unicast and/or unicast transmissions where any unicast transmission that includes user plane data is only transmitted to the UE that initiated the channel occupancy. </w:t>
            </w:r>
          </w:p>
          <w:p w14:paraId="30246AEC" w14:textId="77777777" w:rsidR="00694C43" w:rsidRDefault="00332647">
            <w:pPr>
              <w:autoSpaceDE/>
              <w:autoSpaceDN/>
              <w:adjustRightInd/>
              <w:ind w:left="851" w:hanging="284"/>
              <w:rPr>
                <w:rFonts w:eastAsia="Times New Roman"/>
              </w:rPr>
            </w:pPr>
            <w:r>
              <w:rPr>
                <w:rFonts w:eastAsia="Times New Roman"/>
              </w:rPr>
              <w:t>-</w:t>
            </w:r>
            <w:r>
              <w:rPr>
                <w:rFonts w:eastAsia="Times New Roman"/>
              </w:rPr>
              <w:tab/>
              <w:t xml:space="preserve">If the higher layer parameters </w:t>
            </w:r>
            <w:r>
              <w:rPr>
                <w:rFonts w:eastAsia="Times New Roman"/>
                <w:i/>
                <w:color w:val="000000"/>
              </w:rPr>
              <w:t>ul-toDL-CO-SharingED-Threshold-r16</w:t>
            </w:r>
            <w:r>
              <w:rPr>
                <w:rFonts w:eastAsia="Times New Roman"/>
                <w:color w:val="000000"/>
              </w:rPr>
              <w:t xml:space="preserve"> is not </w:t>
            </w:r>
            <w:r>
              <w:rPr>
                <w:rFonts w:eastAsia="Times New Roman"/>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00269F4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eastAsia="Times New Roman" w:hAnsi="Cambria Math"/>
                </w:rPr>
                <m:t>16 µs</m:t>
              </m:r>
            </m:oMath>
            <w:r>
              <w:rPr>
                <w:rFonts w:eastAsia="Times New Roman"/>
              </w:rPr>
              <w:t>, the gNB can transmit the transmission on the channel after performing Type 2C DL channel access as described in clause 4.1.2.3.</w:t>
            </w:r>
          </w:p>
          <w:p w14:paraId="64B91B7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eastAsia="Times New Roman" w:hAnsi="Cambria Math"/>
                </w:rPr>
                <m:t>25 µs</m:t>
              </m:r>
            </m:oMath>
            <w:r>
              <w:rPr>
                <w:rFonts w:eastAsia="Times New Roman"/>
              </w:rPr>
              <w:t xml:space="preserve">  or </w:t>
            </w:r>
            <m:oMath>
              <m:r>
                <w:rPr>
                  <w:rFonts w:ascii="Cambria Math" w:hAnsi="Cambria Math"/>
                </w:rPr>
                <m:t>16 µs</m:t>
              </m:r>
            </m:oMath>
            <w:r>
              <w:rPr>
                <w:rFonts w:eastAsia="Times New Roman"/>
              </w:rPr>
              <w:t>, the gNB can transmit the transmission on the channel after performing Type 2A or Type 2B DL channel access procedures as described in clause 4.1.2.1 and 4.1.2.2, respectively.</w:t>
            </w:r>
          </w:p>
          <w:p w14:paraId="2C5F98AC"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shares a channel occupancy initiated by a UE with configured grant PUSCH transmission, the gNB may </w:t>
            </w:r>
            <w:r>
              <w:rPr>
                <w:rFonts w:eastAsia="Times New Roman"/>
              </w:rPr>
              <w:t xml:space="preserve">transmit a transmission that follows the configured grant </w:t>
            </w:r>
            <w:r>
              <w:rPr>
                <w:rFonts w:eastAsia="Times New Roman"/>
                <w:lang w:eastAsia="zh-CN"/>
              </w:rPr>
              <w:t xml:space="preserve">PUSCH transmission by the UE as follows: </w:t>
            </w:r>
          </w:p>
          <w:p w14:paraId="6A70CAAF"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w:t>
            </w:r>
            <w:ins w:id="118" w:author="Haipeng HP1 Lei" w:date="2020-04-09T17:38:00Z">
              <w:r>
                <w:rPr>
                  <w:rFonts w:eastAsia="Times New Roman"/>
                </w:rPr>
                <w:t xml:space="preserve">both </w:t>
              </w:r>
            </w:ins>
            <w:r>
              <w:rPr>
                <w:rFonts w:eastAsia="Times New Roman"/>
              </w:rPr>
              <w:t xml:space="preserve">the higher layer parameter </w:t>
            </w:r>
            <w:r>
              <w:rPr>
                <w:rFonts w:eastAsia="Times New Roman"/>
                <w:i/>
                <w:color w:val="000000"/>
              </w:rPr>
              <w:t>ul-toDL</w:t>
            </w:r>
            <w:r>
              <w:rPr>
                <w:rFonts w:eastAsia="Times New Roman"/>
                <w:i/>
                <w:iCs/>
              </w:rPr>
              <w:t>-CO-SharingED-Threshold-r16</w:t>
            </w:r>
            <w:r>
              <w:rPr>
                <w:rFonts w:eastAsia="Times New Roman"/>
              </w:rPr>
              <w:t xml:space="preserve"> </w:t>
            </w:r>
            <w:ins w:id="119" w:author="Haipeng HP1 Lei" w:date="2020-04-09T17:38:00Z">
              <w:r>
                <w:rPr>
                  <w:rFonts w:eastAsia="Times New Roman"/>
                </w:rPr>
                <w:t>and the higher layer</w:t>
              </w:r>
              <w:r>
                <w:rPr>
                  <w:rFonts w:eastAsia="Calibri"/>
                </w:rPr>
                <w:t xml:space="preserve"> parameter</w:t>
              </w:r>
              <w:r>
                <w:rPr>
                  <w:rFonts w:eastAsiaTheme="minorEastAsia"/>
                  <w:lang w:eastAsia="zh-CN"/>
                </w:rPr>
                <w:t xml:space="preserve"> </w:t>
              </w:r>
              <w:r>
                <w:rPr>
                  <w:rFonts w:eastAsiaTheme="minorEastAsia"/>
                  <w:i/>
                  <w:lang w:eastAsia="zh-CN"/>
                </w:rPr>
                <w:t>cg-COT-SharingList-r16</w:t>
              </w:r>
              <w:r>
                <w:rPr>
                  <w:rFonts w:eastAsia="Times New Roman"/>
                </w:rPr>
                <w:t xml:space="preserve"> </w:t>
              </w:r>
            </w:ins>
            <w:del w:id="120" w:author="Haipeng HP1 Lei" w:date="2020-04-09T18:06:00Z">
              <w:r>
                <w:rPr>
                  <w:rFonts w:eastAsia="Times New Roman"/>
                </w:rPr>
                <w:delText xml:space="preserve">is </w:delText>
              </w:r>
            </w:del>
            <w:ins w:id="121" w:author="Haipeng HP1 Lei" w:date="2020-04-09T18:06:00Z">
              <w:r>
                <w:rPr>
                  <w:rFonts w:eastAsia="Times New Roman"/>
                </w:rPr>
                <w:t xml:space="preserve">are </w:t>
              </w:r>
            </w:ins>
            <w:r>
              <w:rPr>
                <w:rFonts w:eastAsia="Times New Roman"/>
              </w:rPr>
              <w:t>provided</w:t>
            </w:r>
            <w:ins w:id="122" w:author="Haipeng HP1 Lei" w:date="2020-04-09T17:39:00Z">
              <w:r>
                <w:rPr>
                  <w:rFonts w:eastAsia="Times New Roman"/>
                </w:rPr>
                <w:t xml:space="preserve"> to the UE</w:t>
              </w:r>
            </w:ins>
            <w:r>
              <w:rPr>
                <w:rFonts w:eastAsia="Times New Roman"/>
              </w:rPr>
              <w:t xml:space="preserve">, the UE </w:t>
            </w:r>
            <w:ins w:id="123" w:author="Haipeng HP1 Lei" w:date="2020-04-09T17:40:00Z">
              <w:r>
                <w:rPr>
                  <w:rFonts w:eastAsia="Times New Roman"/>
                </w:rPr>
                <w:t xml:space="preserve">transmits CG-UCI with </w:t>
              </w:r>
            </w:ins>
            <m:oMath>
              <m:d>
                <m:dPr>
                  <m:begChr m:val="⌈"/>
                  <m:endChr m:val="⌉"/>
                  <m:ctrlPr>
                    <w:ins w:id="124" w:author="Haipeng HP1 Lei" w:date="2020-04-09T17:41:00Z">
                      <w:rPr>
                        <w:rFonts w:ascii="Cambria Math" w:eastAsia="Calibri" w:hAnsi="Cambria Math"/>
                        <w:lang w:val="de-DE"/>
                      </w:rPr>
                    </w:ins>
                  </m:ctrlPr>
                </m:dPr>
                <m:e>
                  <m:sSub>
                    <m:sSubPr>
                      <m:ctrlPr>
                        <w:ins w:id="125" w:author="Haipeng HP1 Lei" w:date="2020-04-09T17:41:00Z">
                          <w:rPr>
                            <w:rFonts w:ascii="Cambria Math" w:eastAsia="Calibri" w:hAnsi="Cambria Math"/>
                            <w:lang w:val="de-DE"/>
                          </w:rPr>
                        </w:ins>
                      </m:ctrlPr>
                    </m:sSubPr>
                    <m:e>
                      <w:ins w:id="126" w:author="Haipeng HP1 Lei" w:date="2020-04-09T17:41:00Z">
                        <m:r>
                          <m:rPr>
                            <m:sty m:val="p"/>
                          </m:rPr>
                          <w:rPr>
                            <w:rFonts w:ascii="Cambria Math" w:eastAsia="Calibri" w:hAnsi="Cambria Math"/>
                          </w:rPr>
                          <m:t>log</m:t>
                        </m:r>
                      </w:ins>
                    </m:e>
                    <m:sub>
                      <w:ins w:id="127" w:author="Haipeng HP1 Lei" w:date="2020-04-09T17:41:00Z">
                        <m:r>
                          <w:rPr>
                            <w:rFonts w:ascii="Cambria Math" w:eastAsia="Calibri" w:hAnsi="Cambria Math"/>
                          </w:rPr>
                          <m:t>2</m:t>
                        </m:r>
                      </w:ins>
                    </m:sub>
                  </m:sSub>
                  <w:ins w:id="128" w:author="Haipeng HP1 Lei" w:date="2020-04-09T17:41:00Z">
                    <m:r>
                      <w:rPr>
                        <w:rFonts w:ascii="Cambria Math" w:eastAsia="Calibri" w:hAnsi="Cambria Math"/>
                        <w:lang w:val="de-DE"/>
                      </w:rPr>
                      <m:t>C</m:t>
                    </m:r>
                  </w:ins>
                </m:e>
              </m:d>
            </m:oMath>
            <w:ins w:id="129" w:author="Haipeng HP1 Lei" w:date="2020-04-09T17:41:00Z">
              <w:r>
                <w:rPr>
                  <w:rFonts w:eastAsia="Calibri"/>
                </w:rPr>
                <w:t xml:space="preserve"> bits for COT sharing information, </w:t>
              </w:r>
              <w:r>
                <w:rPr>
                  <w:rFonts w:eastAsiaTheme="minorEastAsia"/>
                  <w:lang w:eastAsia="zh-CN"/>
                </w:rPr>
                <w:t xml:space="preserve">where </w:t>
              </w:r>
              <w:r>
                <w:rPr>
                  <w:rFonts w:eastAsia="Calibri"/>
                  <w:i/>
                </w:rPr>
                <w:t>C</w:t>
              </w:r>
              <w:r>
                <w:rPr>
                  <w:rFonts w:eastAsia="Calibri"/>
                </w:rPr>
                <w:t xml:space="preserve"> is the number of </w:t>
              </w:r>
            </w:ins>
            <w:ins w:id="130" w:author="Haipeng HP1 Lei" w:date="2020-04-09T17:44:00Z">
              <w:r>
                <w:rPr>
                  <w:rFonts w:eastAsia="Calibri"/>
                </w:rPr>
                <w:t>row</w:t>
              </w:r>
            </w:ins>
            <w:ins w:id="131" w:author="Haipeng HP1 Lei" w:date="2020-04-09T17:41:00Z">
              <w:r>
                <w:rPr>
                  <w:rFonts w:eastAsia="Calibri"/>
                </w:rPr>
                <w:t xml:space="preserve">s </w:t>
              </w:r>
            </w:ins>
            <w:ins w:id="132" w:author="Haipeng HP1 Lei" w:date="2020-04-09T17:43:00Z">
              <w:r>
                <w:rPr>
                  <w:rFonts w:eastAsia="Calibri"/>
                </w:rPr>
                <w:t>in a table provid</w:t>
              </w:r>
            </w:ins>
            <w:ins w:id="133" w:author="Haipeng HP1 Lei" w:date="2020-04-09T17:41:00Z">
              <w:r>
                <w:rPr>
                  <w:rFonts w:eastAsia="Calibri"/>
                </w:rPr>
                <w:t xml:space="preserve">ed in </w:t>
              </w:r>
            </w:ins>
            <w:del w:id="134" w:author="Haipeng HP1 Lei" w:date="2020-04-09T17:42:00Z">
              <w:r>
                <w:rPr>
                  <w:rFonts w:eastAsia="Times New Roman"/>
                </w:rPr>
                <w:delText xml:space="preserve">is configured by </w:delText>
              </w:r>
              <w:r>
                <w:rPr>
                  <w:rFonts w:eastAsia="Times New Roman"/>
                  <w:i/>
                  <w:iCs/>
                </w:rPr>
                <w:delText>cg-COT-SharingList-r16</w:delText>
              </w:r>
              <w:r>
                <w:rPr>
                  <w:rFonts w:eastAsia="Times New Roman"/>
                  <w:iCs/>
                </w:rPr>
                <w:delText xml:space="preserve"> where</w:delText>
              </w:r>
            </w:del>
            <w:del w:id="135" w:author="Haipeng HP1 Lei" w:date="2020-04-09T17:43:00Z">
              <w:r>
                <w:rPr>
                  <w:rFonts w:eastAsia="Times New Roman"/>
                  <w:iCs/>
                </w:rPr>
                <w:delText xml:space="preserve"> </w:delText>
              </w:r>
            </w:del>
            <w:r>
              <w:rPr>
                <w:rFonts w:eastAsia="Times New Roman"/>
                <w:i/>
                <w:iCs/>
              </w:rPr>
              <w:t>cg-COT-SharingList-r16</w:t>
            </w:r>
            <w:del w:id="136" w:author="Haipeng HP1 Lei" w:date="2020-04-09T17:45:00Z">
              <w:r>
                <w:rPr>
                  <w:rFonts w:eastAsia="Times New Roman"/>
                  <w:i/>
                  <w:iCs/>
                </w:rPr>
                <w:delText xml:space="preserve"> </w:delText>
              </w:r>
              <w:r>
                <w:rPr>
                  <w:rFonts w:eastAsia="Times New Roman"/>
                  <w:iCs/>
                </w:rPr>
                <w:delText xml:space="preserve">provides a </w:delText>
              </w:r>
              <w:r>
                <w:rPr>
                  <w:rFonts w:eastAsia="Times New Roman"/>
                </w:rPr>
                <w:delText>table configured by higher layer</w:delText>
              </w:r>
            </w:del>
            <w:r>
              <w:rPr>
                <w:rFonts w:eastAsia="Times New Roman"/>
              </w:rPr>
              <w:t xml:space="preserve">. Each row of the table provides a </w:t>
            </w:r>
            <w:r>
              <w:rPr>
                <w:rFonts w:eastAsia="Times New Roman"/>
              </w:rPr>
              <w:lastRenderedPageBreak/>
              <w:t xml:space="preserve">channel occupancy sharing information given by higher layer parameter </w:t>
            </w:r>
            <w:r>
              <w:rPr>
                <w:rFonts w:eastAsia="Times New Roman"/>
                <w:i/>
              </w:rPr>
              <w:t>CG-COT-Sharing-r16</w:t>
            </w:r>
            <w:r>
              <w:rPr>
                <w:rFonts w:eastAsia="Times New Roman"/>
              </w:rPr>
              <w:t xml:space="preserve">. One row of the table is configured for indicating that the channel occupancy sharing </w:t>
            </w:r>
            <w:del w:id="137" w:author="Haipeng HP1 Lei" w:date="2020-04-09T18:03:00Z">
              <w:r>
                <w:rPr>
                  <w:rFonts w:eastAsia="Times New Roman"/>
                </w:rPr>
                <w:delText xml:space="preserve">information </w:delText>
              </w:r>
            </w:del>
            <w:r>
              <w:rPr>
                <w:rFonts w:eastAsia="Times New Roman"/>
              </w:rPr>
              <w:t>is not available.</w:t>
            </w:r>
          </w:p>
          <w:p w14:paraId="041C915E" w14:textId="77777777" w:rsidR="00694C43" w:rsidRDefault="00332647">
            <w:pPr>
              <w:autoSpaceDE/>
              <w:autoSpaceDN/>
              <w:adjustRightInd/>
              <w:ind w:left="851" w:hanging="284"/>
              <w:rPr>
                <w:ins w:id="138" w:author="Haipeng HP1 Lei" w:date="2020-04-09T18:00: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i/>
                <w:iCs/>
              </w:rPr>
              <w:t xml:space="preserve"> 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w:t>
            </w:r>
            <w:r>
              <w:rPr>
                <w:rFonts w:eastAsia="Times New Roman"/>
                <w:iCs/>
              </w:rPr>
              <w:t xml:space="preserve">and </w:t>
            </w:r>
            <w:r>
              <w:rPr>
                <w:rFonts w:eastAsia="Times New Roman"/>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 xml:space="preserve">. </w:t>
            </w:r>
            <w:ins w:id="139" w:author="Haipeng HP1 Lei" w:date="2020-04-09T17:53:00Z">
              <w:r>
                <w:rPr>
                  <w:rFonts w:eastAsia="Times New Roman"/>
                </w:rPr>
                <w:t xml:space="preserve">Only the </w:t>
              </w:r>
            </w:ins>
            <w:ins w:id="140" w:author="Haipeng HP1 Lei" w:date="2020-04-09T17:52:00Z">
              <w:r>
                <w:rPr>
                  <w:rFonts w:eastAsia="Times New Roman"/>
                </w:rPr>
                <w:t>DL u</w:t>
              </w:r>
            </w:ins>
            <w:ins w:id="141" w:author="Haipeng HP1 Lei" w:date="2020-04-09T17:51:00Z">
              <w:r>
                <w:rPr>
                  <w:rFonts w:eastAsia="Times New Roman"/>
                </w:rPr>
                <w:t xml:space="preserve">nicast </w:t>
              </w:r>
            </w:ins>
            <w:ins w:id="142" w:author="Haipeng HP1 Lei" w:date="2020-04-09T17:52:00Z">
              <w:r>
                <w:rPr>
                  <w:rFonts w:eastAsia="Times New Roman"/>
                </w:rPr>
                <w:t xml:space="preserve">transmission with user plane data </w:t>
              </w:r>
            </w:ins>
            <w:ins w:id="143" w:author="Haipeng HP1 Lei" w:date="2020-04-09T17:53:00Z">
              <w:r>
                <w:rPr>
                  <w:rFonts w:eastAsia="Times New Roman"/>
                </w:rPr>
                <w:t>having CAPC value not larger than the</w:t>
              </w:r>
            </w:ins>
            <w:ins w:id="144" w:author="Haipeng HP1 Lei" w:date="2020-04-09T17:54:00Z">
              <w:r>
                <w:rPr>
                  <w:rFonts w:eastAsia="Times New Roman"/>
                </w:rPr>
                <w:t xml:space="preserve"> </w:t>
              </w:r>
              <w:r>
                <w:rPr>
                  <w:rFonts w:eastAsia="Times New Roman"/>
                  <w:i/>
                  <w:iCs/>
                </w:rPr>
                <w:t>channelAccessPriority-r16</w:t>
              </w:r>
              <w:r>
                <w:rPr>
                  <w:rFonts w:eastAsia="Times New Roman"/>
                  <w:iCs/>
                </w:rPr>
                <w:t xml:space="preserve"> is allowed to be transmitted in the UE channel occupancy.</w:t>
              </w:r>
            </w:ins>
            <w:ins w:id="145" w:author="Haipeng HP1 Lei" w:date="2020-04-09T17:55:00Z">
              <w:r>
                <w:rPr>
                  <w:rFonts w:eastAsia="Times New Roman"/>
                  <w:iCs/>
                </w:rPr>
                <w:t xml:space="preserve"> The </w:t>
              </w:r>
              <w:r>
                <w:rPr>
                  <w:rFonts w:eastAsia="Times New Roman"/>
                </w:rPr>
                <w:t>‘COT sharing information’ in CG-UCI is updated by the UE slot by slot.</w:t>
              </w:r>
            </w:ins>
          </w:p>
          <w:p w14:paraId="570164F1" w14:textId="77777777" w:rsidR="00694C43" w:rsidRDefault="00332647">
            <w:pPr>
              <w:autoSpaceDE/>
              <w:autoSpaceDN/>
              <w:adjustRightInd/>
              <w:ind w:left="851" w:hanging="284"/>
              <w:rPr>
                <w:ins w:id="146" w:author="Haipeng HP1 Lei" w:date="2020-04-09T17:50:00Z"/>
                <w:rFonts w:eastAsia="Times New Roman"/>
              </w:rPr>
            </w:pPr>
            <w:ins w:id="147" w:author="Haipeng HP1 Lei" w:date="2020-04-09T18:01:00Z">
              <w:r>
                <w:rPr>
                  <w:rFonts w:eastAsia="Times New Roman"/>
                </w:rPr>
                <w:t xml:space="preserve">-     </w:t>
              </w:r>
            </w:ins>
            <w:ins w:id="148" w:author="Haipeng HP1 Lei" w:date="2020-04-09T18:00:00Z">
              <w:r>
                <w:rPr>
                  <w:rFonts w:eastAsia="Times New Roman"/>
                </w:rPr>
                <w:t xml:space="preserve">If the 'COT sharing information' in CG-UCI indicates a row index that corresponds to a </w:t>
              </w:r>
              <w:r>
                <w:rPr>
                  <w:rFonts w:eastAsia="Times New Roman"/>
                  <w:i/>
                </w:rPr>
                <w:t>CG-COT-Sharing-r16</w:t>
              </w:r>
              <w:r>
                <w:rPr>
                  <w:rFonts w:eastAsia="Times New Roman"/>
                </w:rPr>
                <w:t xml:space="preserve"> that </w:t>
              </w:r>
            </w:ins>
            <w:ins w:id="149" w:author="Haipeng HP1 Lei" w:date="2020-04-09T18:02:00Z">
              <w:r>
                <w:rPr>
                  <w:rFonts w:eastAsia="Times New Roman"/>
                </w:rPr>
                <w:t>indicate</w:t>
              </w:r>
            </w:ins>
            <w:ins w:id="150" w:author="Haipeng HP1 Lei" w:date="2020-04-09T18:00:00Z">
              <w:r>
                <w:rPr>
                  <w:rFonts w:eastAsia="Times New Roman"/>
                </w:rPr>
                <w:t xml:space="preserve">s channel occupancy sharing </w:t>
              </w:r>
            </w:ins>
            <w:ins w:id="151" w:author="Haipeng HP1 Lei" w:date="2020-04-09T18:03:00Z">
              <w:r>
                <w:rPr>
                  <w:rFonts w:eastAsia="Times New Roman"/>
                </w:rPr>
                <w:t>is not available</w:t>
              </w:r>
            </w:ins>
            <w:ins w:id="152" w:author="Haipeng HP1 Lei" w:date="2020-04-09T18:00:00Z">
              <w:r>
                <w:rPr>
                  <w:rFonts w:eastAsia="Times New Roman"/>
                </w:rPr>
                <w:t>, t</w:t>
              </w:r>
            </w:ins>
            <w:ins w:id="153" w:author="Haipeng HP1 Lei" w:date="2020-04-09T18:03:00Z">
              <w:r>
                <w:rPr>
                  <w:rFonts w:eastAsia="Times New Roman"/>
                </w:rPr>
                <w:t>here is no channe</w:t>
              </w:r>
            </w:ins>
            <w:ins w:id="154" w:author="Haipeng HP1 Lei" w:date="2020-04-09T18:04:00Z">
              <w:r>
                <w:rPr>
                  <w:rFonts w:eastAsia="Times New Roman"/>
                </w:rPr>
                <w:t>l occupancy sharing to gNB.</w:t>
              </w:r>
            </w:ins>
          </w:p>
          <w:p w14:paraId="6B8A4851"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w:t>
            </w:r>
            <w:ins w:id="155" w:author="Haipeng HP1 Lei" w:date="2020-04-09T17:57:00Z">
              <w:r>
                <w:rPr>
                  <w:rFonts w:eastAsia="Calibri"/>
                  <w:szCs w:val="18"/>
                </w:rPr>
                <w:t xml:space="preserve"> and the higher layer parameter</w:t>
              </w:r>
              <w:r>
                <w:rPr>
                  <w:rFonts w:eastAsiaTheme="minorEastAsia"/>
                  <w:szCs w:val="18"/>
                  <w:lang w:eastAsia="zh-CN"/>
                </w:rPr>
                <w:t xml:space="preserve"> </w:t>
              </w:r>
              <w:r>
                <w:rPr>
                  <w:rFonts w:eastAsiaTheme="minorEastAsia"/>
                  <w:i/>
                  <w:szCs w:val="18"/>
                  <w:lang w:eastAsia="zh-CN"/>
                </w:rPr>
                <w:t>cg-COT-SharingOffset-r16</w:t>
              </w:r>
              <w:r>
                <w:rPr>
                  <w:rFonts w:eastAsiaTheme="minorEastAsia"/>
                  <w:szCs w:val="18"/>
                  <w:lang w:eastAsia="zh-CN"/>
                </w:rPr>
                <w:t xml:space="preserve"> is provided to the UE</w:t>
              </w:r>
            </w:ins>
            <w:r>
              <w:rPr>
                <w:rFonts w:eastAsia="Times New Roman"/>
              </w:rPr>
              <w:t xml:space="preserve">, </w:t>
            </w:r>
            <w:ins w:id="156" w:author="Haipeng HP1 Lei" w:date="2020-04-09T17:57:00Z">
              <w:r>
                <w:rPr>
                  <w:rFonts w:eastAsia="Times New Roman"/>
                </w:rPr>
                <w:t xml:space="preserve">the UE transmits CG-UCI with 1 bit COT sharing information. </w:t>
              </w:r>
            </w:ins>
            <w:del w:id="157" w:author="Haipeng HP1 Lei" w:date="2020-04-09T17:58:00Z">
              <w:r>
                <w:rPr>
                  <w:rFonts w:eastAsia="Times New Roman"/>
                </w:rPr>
                <w:delText>and i</w:delText>
              </w:r>
            </w:del>
            <w:ins w:id="158" w:author="Haipeng HP1 Lei" w:date="2020-04-09T17:58:00Z">
              <w:r>
                <w:rPr>
                  <w:rFonts w:eastAsia="Times New Roman"/>
                </w:rPr>
                <w:t>I</w:t>
              </w:r>
            </w:ins>
            <w:r>
              <w:rPr>
                <w:rFonts w:eastAsia="Times New Roman"/>
              </w:rPr>
              <w:t>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w:t>
            </w:r>
            <w:del w:id="159" w:author="Haipeng HP1 Lei" w:date="2020-04-09T17:58:00Z">
              <w:r>
                <w:rPr>
                  <w:rFonts w:eastAsia="Times New Roman"/>
                </w:rPr>
                <w:delText xml:space="preserve">, where </w:delText>
              </w:r>
              <w:r>
                <w:rPr>
                  <w:rFonts w:eastAsia="Times New Roman"/>
                  <w:i/>
                  <w:iCs/>
                </w:rPr>
                <w:delText>cg-COT-SharingOffset-r16</w:delText>
              </w:r>
              <w:r>
                <w:rPr>
                  <w:rFonts w:eastAsia="Times New Roman"/>
                </w:rPr>
                <w:delText xml:space="preserve"> is provided by higher layer</w:delText>
              </w:r>
            </w:del>
            <w:r>
              <w:rPr>
                <w:rFonts w:eastAsia="Times New Roman"/>
              </w:rPr>
              <w:t>. The transmission shall not include any unicast transmissions with user plane data and the transmission duration is not more than the duration of 2, 4 and 8 symbols for subcarrier spacing of 15, 30 and 60 kHz of the corresponding channel, respectively.</w:t>
            </w:r>
          </w:p>
          <w:p w14:paraId="3305324E"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uses channel access procedures as described in clause 4.1.1 to initiate a transmission and shares the corresponding channel occupancy with a UE that transmits a transmission as described in clause 4.2.1.2, the gNB may </w:t>
            </w:r>
            <w:r>
              <w:rPr>
                <w:rFonts w:eastAsia="Times New Roman"/>
              </w:rPr>
              <w:t>transmit a transmission within its channel occupancy that follows the UE's</w:t>
            </w:r>
            <w:r>
              <w:rPr>
                <w:rFonts w:eastAsia="Times New Roman"/>
                <w:lang w:eastAsia="zh-CN"/>
              </w:rPr>
              <w:t xml:space="preserve"> transmission if any gap between any two transmissions in the gNB channel occupancy is at most </w:t>
            </w:r>
            <m:oMath>
              <m:r>
                <w:rPr>
                  <w:rFonts w:ascii="Cambria Math" w:hAnsi="Cambria Math"/>
                </w:rPr>
                <m:t>25 µs</m:t>
              </m:r>
            </m:oMath>
            <w:r>
              <w:rPr>
                <w:rFonts w:eastAsia="Times New Roman"/>
                <w:lang w:eastAsia="zh-CN"/>
              </w:rPr>
              <w:t>. In this case the following applies:</w:t>
            </w:r>
          </w:p>
          <w:p w14:paraId="69679CF2"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hAnsi="Cambria Math"/>
                </w:rPr>
                <m:t>25 µs or 16 µs</m:t>
              </m:r>
            </m:oMath>
            <w:r>
              <w:rPr>
                <w:rFonts w:eastAsia="Times New Roman"/>
              </w:rPr>
              <w:t>, the gNB can transmit the transmission on the channel after performing Type 2A or 2B DL channel access procedures as described in clause 4.1.2.1 and 4.1.2.2, respectively.</w:t>
            </w:r>
          </w:p>
          <w:p w14:paraId="46FCDC1C"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hAnsi="Cambria Math"/>
                </w:rPr>
                <m:t>16 µs</m:t>
              </m:r>
            </m:oMath>
            <w:r>
              <w:rPr>
                <w:rFonts w:eastAsia="Times New Roman"/>
              </w:rPr>
              <w:t>, the gNB can transmit the transmission on the channel after performing Type 2C DL channel access as described in clause 4.1.2.3.</w:t>
            </w:r>
          </w:p>
          <w:p w14:paraId="6D950319" w14:textId="77777777" w:rsidR="00694C43" w:rsidRDefault="00332647">
            <w:pPr>
              <w:pStyle w:val="a9"/>
              <w:rPr>
                <w:lang w:val="en-US"/>
              </w:rPr>
            </w:pPr>
            <w:r>
              <w:rPr>
                <w:lang w:val="en-US"/>
              </w:rPr>
              <w:t>-----------------------------------------------&lt; END TEXT PROPOSAL &gt;-------------------------------------------------</w:t>
            </w:r>
          </w:p>
        </w:tc>
      </w:tr>
    </w:tbl>
    <w:p w14:paraId="34D7B633" w14:textId="77777777" w:rsidR="00694C43" w:rsidRDefault="00694C43">
      <w:pPr>
        <w:rPr>
          <w:lang w:val="en-US"/>
        </w:rPr>
      </w:pPr>
    </w:p>
    <w:p w14:paraId="52758969" w14:textId="77777777" w:rsidR="00694C43" w:rsidRDefault="00694C43">
      <w:pPr>
        <w:rPr>
          <w:lang w:val="en-US"/>
        </w:rPr>
      </w:pPr>
    </w:p>
    <w:p w14:paraId="0225548B" w14:textId="77777777" w:rsidR="00694C43" w:rsidRDefault="00332647">
      <w:pPr>
        <w:rPr>
          <w:lang w:val="en-US"/>
        </w:rPr>
      </w:pPr>
      <w:r>
        <w:rPr>
          <w:b/>
          <w:bCs/>
          <w:highlight w:val="yellow"/>
        </w:rPr>
        <w:t>FL Proposal #4</w:t>
      </w:r>
      <w:r>
        <w:rPr>
          <w:highlight w:val="yellow"/>
        </w:rPr>
        <w:t>:</w:t>
      </w:r>
      <w:r>
        <w:t xml:space="preserve"> </w:t>
      </w:r>
      <w:r>
        <w:rPr>
          <w:i/>
          <w:iCs/>
        </w:rPr>
        <w:t xml:space="preserve">Discuss whether and how to capture the above into 37.213 </w:t>
      </w:r>
    </w:p>
    <w:p w14:paraId="6D291257" w14:textId="77777777" w:rsidR="00694C43" w:rsidRDefault="00694C43">
      <w:pPr>
        <w:rPr>
          <w:lang w:val="en-US"/>
        </w:rPr>
      </w:pPr>
    </w:p>
    <w:tbl>
      <w:tblPr>
        <w:tblStyle w:val="af0"/>
        <w:tblW w:w="9771" w:type="dxa"/>
        <w:tblLayout w:type="fixed"/>
        <w:tblLook w:val="04A0" w:firstRow="1" w:lastRow="0" w:firstColumn="1" w:lastColumn="0" w:noHBand="0" w:noVBand="1"/>
      </w:tblPr>
      <w:tblGrid>
        <w:gridCol w:w="2972"/>
        <w:gridCol w:w="6799"/>
      </w:tblGrid>
      <w:tr w:rsidR="00694C43" w14:paraId="2F5918FF" w14:textId="77777777">
        <w:tc>
          <w:tcPr>
            <w:tcW w:w="2972" w:type="dxa"/>
          </w:tcPr>
          <w:p w14:paraId="5BB17623" w14:textId="77777777" w:rsidR="00694C43" w:rsidRDefault="00332647">
            <w:pPr>
              <w:rPr>
                <w:b/>
                <w:bCs/>
              </w:rPr>
            </w:pPr>
            <w:r>
              <w:rPr>
                <w:b/>
                <w:bCs/>
              </w:rPr>
              <w:t>Company / Org.</w:t>
            </w:r>
          </w:p>
        </w:tc>
        <w:tc>
          <w:tcPr>
            <w:tcW w:w="6799" w:type="dxa"/>
          </w:tcPr>
          <w:p w14:paraId="420E0816" w14:textId="77777777" w:rsidR="00694C43" w:rsidRDefault="00332647">
            <w:pPr>
              <w:rPr>
                <w:b/>
                <w:bCs/>
              </w:rPr>
            </w:pPr>
            <w:r>
              <w:rPr>
                <w:b/>
                <w:bCs/>
              </w:rPr>
              <w:t>View on FL proposal #4</w:t>
            </w:r>
          </w:p>
        </w:tc>
      </w:tr>
      <w:tr w:rsidR="00694C43" w14:paraId="23B296F9" w14:textId="77777777">
        <w:tc>
          <w:tcPr>
            <w:tcW w:w="2972" w:type="dxa"/>
          </w:tcPr>
          <w:p w14:paraId="0820C2C9" w14:textId="77777777" w:rsidR="00694C43" w:rsidRDefault="00332647">
            <w:r>
              <w:rPr>
                <w:color w:val="00B0F0"/>
              </w:rPr>
              <w:t>Intel</w:t>
            </w:r>
          </w:p>
        </w:tc>
        <w:tc>
          <w:tcPr>
            <w:tcW w:w="6799" w:type="dxa"/>
          </w:tcPr>
          <w:p w14:paraId="6BDD4BD2" w14:textId="77777777" w:rsidR="00694C43" w:rsidRDefault="00332647">
            <w:r>
              <w:rPr>
                <w:color w:val="00B0F0"/>
              </w:rPr>
              <w:t>We support both TPs.</w:t>
            </w:r>
          </w:p>
        </w:tc>
      </w:tr>
      <w:tr w:rsidR="00694C43" w14:paraId="726F009F" w14:textId="77777777">
        <w:tc>
          <w:tcPr>
            <w:tcW w:w="2972" w:type="dxa"/>
          </w:tcPr>
          <w:p w14:paraId="1556A6A7" w14:textId="77777777" w:rsidR="00694C43" w:rsidRDefault="00332647">
            <w:r>
              <w:rPr>
                <w:rFonts w:hint="eastAsia"/>
                <w:lang w:val="en-US" w:eastAsia="zh-CN"/>
              </w:rPr>
              <w:t>ZTE, Sanechips</w:t>
            </w:r>
          </w:p>
        </w:tc>
        <w:tc>
          <w:tcPr>
            <w:tcW w:w="6799" w:type="dxa"/>
          </w:tcPr>
          <w:p w14:paraId="38440021" w14:textId="77777777" w:rsidR="00694C43" w:rsidRDefault="00332647">
            <w:pPr>
              <w:rPr>
                <w:lang w:val="en-US" w:eastAsia="zh-CN"/>
              </w:rPr>
            </w:pPr>
            <w:r>
              <w:rPr>
                <w:rFonts w:hint="eastAsia"/>
                <w:lang w:val="en-US" w:eastAsia="zh-CN"/>
              </w:rPr>
              <w:t>We think it can be solved by gNB implementation.</w:t>
            </w:r>
          </w:p>
          <w:p w14:paraId="23C5B2F4" w14:textId="77777777" w:rsidR="00694C43" w:rsidRDefault="00694C43">
            <w:pPr>
              <w:rPr>
                <w:lang w:val="en-US" w:eastAsia="zh-CN"/>
              </w:rPr>
            </w:pPr>
          </w:p>
        </w:tc>
      </w:tr>
      <w:tr w:rsidR="00332647" w14:paraId="15BD9425" w14:textId="77777777">
        <w:tc>
          <w:tcPr>
            <w:tcW w:w="2972" w:type="dxa"/>
          </w:tcPr>
          <w:p w14:paraId="2777C6A1" w14:textId="77777777" w:rsidR="00332647" w:rsidRPr="00A930D7" w:rsidRDefault="00332647" w:rsidP="00332647">
            <w:pPr>
              <w:rPr>
                <w:rFonts w:eastAsia="Malgun Gothic"/>
                <w:lang w:eastAsia="ko-KR"/>
              </w:rPr>
            </w:pPr>
            <w:r>
              <w:rPr>
                <w:rFonts w:eastAsia="Malgun Gothic" w:hint="eastAsia"/>
                <w:lang w:eastAsia="ko-KR"/>
              </w:rPr>
              <w:t>LG</w:t>
            </w:r>
          </w:p>
        </w:tc>
        <w:tc>
          <w:tcPr>
            <w:tcW w:w="6799" w:type="dxa"/>
          </w:tcPr>
          <w:p w14:paraId="390BD37F" w14:textId="77777777" w:rsidR="00332647" w:rsidRPr="00A930D7" w:rsidRDefault="00332647" w:rsidP="00332647">
            <w:pPr>
              <w:rPr>
                <w:rFonts w:eastAsia="Malgun Gothic"/>
                <w:lang w:eastAsia="ko-KR"/>
              </w:rPr>
            </w:pPr>
            <w:r>
              <w:rPr>
                <w:rFonts w:eastAsia="Malgun Gothic"/>
                <w:lang w:eastAsia="ko-KR"/>
              </w:rPr>
              <w:t>We think that both TPs are not necessary. Whether or not to use the COT sharing information can be decided by the gNB without specification impact.</w:t>
            </w:r>
          </w:p>
        </w:tc>
      </w:tr>
      <w:tr w:rsidR="00332647" w14:paraId="5F5CE6B2" w14:textId="77777777">
        <w:tc>
          <w:tcPr>
            <w:tcW w:w="2972" w:type="dxa"/>
          </w:tcPr>
          <w:p w14:paraId="24E8FD39" w14:textId="78837D72" w:rsidR="00332647" w:rsidRDefault="00337C76" w:rsidP="00332647">
            <w:r>
              <w:t>Nokia, NSB</w:t>
            </w:r>
          </w:p>
        </w:tc>
        <w:tc>
          <w:tcPr>
            <w:tcW w:w="6799" w:type="dxa"/>
          </w:tcPr>
          <w:p w14:paraId="04B57B6F" w14:textId="77777777" w:rsidR="00332647" w:rsidRDefault="00337C76" w:rsidP="00332647">
            <w:r w:rsidRPr="00337C76">
              <w:t>R1-2001759</w:t>
            </w:r>
            <w:r>
              <w:t>: we do not see a need for this, as gNB will need to handle it anyway</w:t>
            </w:r>
          </w:p>
          <w:p w14:paraId="19474CE0" w14:textId="0119E097" w:rsidR="00337C76" w:rsidRDefault="00337C76" w:rsidP="00332647">
            <w:r w:rsidRPr="00337C76">
              <w:t>R1-2002684</w:t>
            </w:r>
            <w:r>
              <w:t xml:space="preserve">: this </w:t>
            </w:r>
            <w:r w:rsidR="004101B5">
              <w:t>seems necessary</w:t>
            </w:r>
          </w:p>
        </w:tc>
      </w:tr>
      <w:tr w:rsidR="003B366A" w14:paraId="6B53B761" w14:textId="77777777">
        <w:tc>
          <w:tcPr>
            <w:tcW w:w="2972" w:type="dxa"/>
          </w:tcPr>
          <w:p w14:paraId="079AFB56" w14:textId="260DD771" w:rsidR="003B366A" w:rsidRDefault="003B366A" w:rsidP="00332647">
            <w:r>
              <w:t>Broadcom</w:t>
            </w:r>
          </w:p>
        </w:tc>
        <w:tc>
          <w:tcPr>
            <w:tcW w:w="6799" w:type="dxa"/>
          </w:tcPr>
          <w:p w14:paraId="5FA8D72D" w14:textId="026EBB48" w:rsidR="003B366A" w:rsidRPr="00337C76" w:rsidRDefault="003B366A" w:rsidP="00332647">
            <w:r>
              <w:t>We agree to the TPs.</w:t>
            </w:r>
          </w:p>
        </w:tc>
      </w:tr>
      <w:tr w:rsidR="00FB2EEA" w14:paraId="19883275" w14:textId="77777777">
        <w:tc>
          <w:tcPr>
            <w:tcW w:w="2972" w:type="dxa"/>
          </w:tcPr>
          <w:p w14:paraId="446A6654" w14:textId="74CF4C4E" w:rsidR="00FB2EEA" w:rsidRDefault="00FB2EEA" w:rsidP="00FB2EEA">
            <w:r>
              <w:rPr>
                <w:rFonts w:hint="eastAsia"/>
                <w:lang w:eastAsia="zh-CN"/>
              </w:rPr>
              <w:t>vivo</w:t>
            </w:r>
          </w:p>
        </w:tc>
        <w:tc>
          <w:tcPr>
            <w:tcW w:w="6799" w:type="dxa"/>
          </w:tcPr>
          <w:p w14:paraId="100A3F0F" w14:textId="542169D6" w:rsidR="00FB2EEA" w:rsidRDefault="00FB2EEA" w:rsidP="00FB2EEA">
            <w:pPr>
              <w:rPr>
                <w:lang w:eastAsia="zh-CN"/>
              </w:rPr>
            </w:pPr>
            <w:r>
              <w:rPr>
                <w:rFonts w:hint="eastAsia"/>
                <w:lang w:eastAsia="zh-CN"/>
              </w:rPr>
              <w:t xml:space="preserve">TP5 and </w:t>
            </w:r>
            <w:r>
              <w:rPr>
                <w:rFonts w:eastAsiaTheme="minorEastAsia" w:hint="eastAsia"/>
                <w:iCs/>
                <w:lang w:eastAsia="zh-CN"/>
              </w:rPr>
              <w:t xml:space="preserve">proposal 2 </w:t>
            </w:r>
            <w:r>
              <w:rPr>
                <w:rFonts w:hint="eastAsia"/>
                <w:lang w:eastAsia="zh-CN"/>
              </w:rPr>
              <w:t xml:space="preserve">in </w:t>
            </w:r>
            <w:r w:rsidRPr="00A07F09">
              <w:rPr>
                <w:lang w:eastAsia="zh-CN"/>
              </w:rPr>
              <w:t>R1-2002684</w:t>
            </w:r>
            <w:r>
              <w:rPr>
                <w:rFonts w:hint="eastAsia"/>
                <w:lang w:eastAsia="zh-CN"/>
              </w:rPr>
              <w:t xml:space="preserve"> </w:t>
            </w:r>
            <w:r w:rsidR="00AA503D">
              <w:rPr>
                <w:lang w:eastAsia="zh-CN"/>
              </w:rPr>
              <w:t xml:space="preserve">are OK but not necessary. </w:t>
            </w:r>
          </w:p>
          <w:p w14:paraId="7421E4D5" w14:textId="77777777" w:rsidR="00FB2EEA" w:rsidRDefault="00FB2EEA" w:rsidP="00FB2EEA">
            <w:pPr>
              <w:rPr>
                <w:lang w:eastAsia="zh-CN"/>
              </w:rPr>
            </w:pPr>
            <w:r>
              <w:rPr>
                <w:rFonts w:hint="eastAsia"/>
                <w:lang w:eastAsia="zh-CN"/>
              </w:rPr>
              <w:lastRenderedPageBreak/>
              <w:t xml:space="preserve">We disagree with the proposal 1 in </w:t>
            </w:r>
            <w:r w:rsidRPr="00A07F09">
              <w:rPr>
                <w:lang w:eastAsia="zh-CN"/>
              </w:rPr>
              <w:t>R1-2002684</w:t>
            </w:r>
            <w:r>
              <w:rPr>
                <w:rFonts w:hint="eastAsia"/>
                <w:lang w:eastAsia="zh-CN"/>
              </w:rPr>
              <w:t xml:space="preserve">. </w:t>
            </w:r>
            <w:r>
              <w:rPr>
                <w:lang w:eastAsia="zh-CN"/>
              </w:rPr>
              <w:t>T</w:t>
            </w:r>
            <w:r>
              <w:rPr>
                <w:rFonts w:hint="eastAsia"/>
                <w:lang w:eastAsia="zh-CN"/>
              </w:rPr>
              <w:t xml:space="preserve">he COT sharing information should not be updated slot by slot, the only requirement is that indication in the latter slot should not revert the indication in the former slot. </w:t>
            </w:r>
            <w:r>
              <w:rPr>
                <w:lang w:eastAsia="zh-CN"/>
              </w:rPr>
              <w:t>E</w:t>
            </w:r>
            <w:r>
              <w:rPr>
                <w:rFonts w:hint="eastAsia"/>
                <w:lang w:eastAsia="zh-CN"/>
              </w:rPr>
              <w:t xml:space="preserve">.g., if in slot 1, UE indicates a valid entry in </w:t>
            </w:r>
            <w:r>
              <w:rPr>
                <w:lang w:eastAsia="zh-CN"/>
              </w:rPr>
              <w:t>“</w:t>
            </w:r>
            <w:r>
              <w:rPr>
                <w:rFonts w:hint="eastAsia"/>
                <w:lang w:eastAsia="zh-CN"/>
              </w:rPr>
              <w:t>COT sharing information</w:t>
            </w:r>
            <w:r>
              <w:rPr>
                <w:lang w:eastAsia="zh-CN"/>
              </w:rPr>
              <w:t>”</w:t>
            </w:r>
            <w:r>
              <w:rPr>
                <w:rFonts w:hint="eastAsia"/>
                <w:lang w:eastAsia="zh-CN"/>
              </w:rPr>
              <w:t xml:space="preserve">, </w:t>
            </w:r>
            <w:r>
              <w:rPr>
                <w:lang w:eastAsia="zh-CN"/>
              </w:rPr>
              <w:t>in the next slot, UE can indicate “</w:t>
            </w:r>
            <w:r>
              <w:rPr>
                <w:rFonts w:hint="eastAsia"/>
                <w:lang w:eastAsia="zh-CN"/>
              </w:rPr>
              <w:t>no COT sharing information</w:t>
            </w:r>
            <w:r>
              <w:rPr>
                <w:lang w:eastAsia="zh-CN"/>
              </w:rPr>
              <w:t>”</w:t>
            </w:r>
            <w:r>
              <w:rPr>
                <w:rFonts w:hint="eastAsia"/>
                <w:lang w:eastAsia="zh-CN"/>
              </w:rPr>
              <w:t xml:space="preserve">, which means that there is no COT sharing information available, gNB continues using the pervious COT sharing information. </w:t>
            </w:r>
          </w:p>
          <w:p w14:paraId="40E48326" w14:textId="5354BD08" w:rsidR="00FB2EEA" w:rsidRDefault="00FB2EEA" w:rsidP="00FB2EEA">
            <w:r>
              <w:rPr>
                <w:lang w:eastAsia="zh-CN"/>
              </w:rPr>
              <w:t>B</w:t>
            </w:r>
            <w:r>
              <w:rPr>
                <w:rFonts w:hint="eastAsia"/>
                <w:lang w:eastAsia="zh-CN"/>
              </w:rPr>
              <w:t xml:space="preserve">esides, for the case when the </w:t>
            </w:r>
            <w:r>
              <w:rPr>
                <w:lang w:eastAsia="zh-CN"/>
              </w:rPr>
              <w:t>“</w:t>
            </w:r>
            <w:r>
              <w:rPr>
                <w:rFonts w:eastAsia="Times New Roman"/>
              </w:rPr>
              <w:t xml:space="preserve">higher layer parameter </w:t>
            </w:r>
            <w:r>
              <w:rPr>
                <w:rFonts w:eastAsia="Times New Roman"/>
                <w:i/>
                <w:color w:val="000000"/>
              </w:rPr>
              <w:t>ul-toDL</w:t>
            </w:r>
            <w:r>
              <w:rPr>
                <w:rFonts w:eastAsia="Times New Roman"/>
                <w:i/>
                <w:iCs/>
              </w:rPr>
              <w:t>-CO-SharingED-Threshold-r16</w:t>
            </w:r>
            <w:r>
              <w:rPr>
                <w:rFonts w:eastAsiaTheme="minorEastAsia"/>
                <w:i/>
                <w:iCs/>
                <w:lang w:eastAsia="zh-CN"/>
              </w:rPr>
              <w:t>”</w:t>
            </w:r>
            <w:r>
              <w:rPr>
                <w:rFonts w:eastAsiaTheme="minorEastAsia" w:hint="eastAsia"/>
                <w:i/>
                <w:iCs/>
                <w:lang w:eastAsia="zh-CN"/>
              </w:rPr>
              <w:t xml:space="preserve"> </w:t>
            </w:r>
            <w:r w:rsidRPr="007D4DB5">
              <w:rPr>
                <w:rFonts w:eastAsiaTheme="minorEastAsia" w:hint="eastAsia"/>
                <w:iCs/>
                <w:lang w:eastAsia="zh-CN"/>
              </w:rPr>
              <w:t xml:space="preserve">is not </w:t>
            </w:r>
            <w:r w:rsidRPr="007D4DB5">
              <w:rPr>
                <w:rFonts w:eastAsiaTheme="minorEastAsia"/>
                <w:iCs/>
                <w:lang w:eastAsia="zh-CN"/>
              </w:rPr>
              <w:t>configured</w:t>
            </w:r>
            <w:r w:rsidRPr="007D4DB5">
              <w:rPr>
                <w:rFonts w:eastAsiaTheme="minorEastAsia" w:hint="eastAsia"/>
                <w:iCs/>
                <w:lang w:eastAsia="zh-CN"/>
              </w:rPr>
              <w:t>,</w:t>
            </w:r>
            <w:r>
              <w:rPr>
                <w:rFonts w:eastAsiaTheme="minorEastAsia" w:hint="eastAsia"/>
                <w:iCs/>
                <w:lang w:eastAsia="zh-CN"/>
              </w:rPr>
              <w:t xml:space="preserve"> COT sharing information is 1 bit, and indicating if slot/symbol n+X is applicable for UL to DL sharing. </w:t>
            </w:r>
            <w:r>
              <w:rPr>
                <w:rFonts w:eastAsiaTheme="minorEastAsia"/>
                <w:iCs/>
                <w:lang w:eastAsia="zh-CN"/>
              </w:rPr>
              <w:t>E</w:t>
            </w:r>
            <w:r>
              <w:rPr>
                <w:rFonts w:eastAsiaTheme="minorEastAsia" w:hint="eastAsia"/>
                <w:iCs/>
                <w:lang w:eastAsia="zh-CN"/>
              </w:rPr>
              <w:t xml:space="preserve">.g., 1 indicates that slot/symbol n+X is applicable, 0 means that no COT sharing information is available. </w:t>
            </w:r>
            <w:r>
              <w:rPr>
                <w:rFonts w:eastAsiaTheme="minorEastAsia"/>
                <w:iCs/>
                <w:lang w:eastAsia="zh-CN"/>
              </w:rPr>
              <w:t>Assume</w:t>
            </w:r>
            <w:r>
              <w:rPr>
                <w:rFonts w:eastAsiaTheme="minorEastAsia" w:hint="eastAsia"/>
                <w:iCs/>
                <w:lang w:eastAsia="zh-CN"/>
              </w:rPr>
              <w:t xml:space="preserve"> X = 56, UE can indicate in slot 1, with COT sharing information value 1 to indicate that slot 5 (1+4) is applicable for sharing. </w:t>
            </w:r>
            <w:r>
              <w:rPr>
                <w:rFonts w:eastAsiaTheme="minorEastAsia"/>
                <w:iCs/>
                <w:lang w:eastAsia="zh-CN"/>
              </w:rPr>
              <w:t>I</w:t>
            </w:r>
            <w:r>
              <w:rPr>
                <w:rFonts w:eastAsiaTheme="minorEastAsia" w:hint="eastAsia"/>
                <w:iCs/>
                <w:lang w:eastAsia="zh-CN"/>
              </w:rPr>
              <w:t xml:space="preserve">n slot 2, 3 and 4, UE can indicate COT sharing information with value 0 to show that no further COT sharing information is available. gNB </w:t>
            </w:r>
            <w:r>
              <w:rPr>
                <w:rFonts w:hint="eastAsia"/>
                <w:lang w:eastAsia="zh-CN"/>
              </w:rPr>
              <w:t xml:space="preserve">continues </w:t>
            </w:r>
            <w:r>
              <w:rPr>
                <w:rFonts w:eastAsiaTheme="minorEastAsia" w:hint="eastAsia"/>
                <w:iCs/>
                <w:lang w:eastAsia="zh-CN"/>
              </w:rPr>
              <w:t>using the COT sharing information indicated in slot 1.</w:t>
            </w:r>
          </w:p>
        </w:tc>
      </w:tr>
      <w:tr w:rsidR="00B31DCA" w14:paraId="2FC579DF" w14:textId="77777777">
        <w:tc>
          <w:tcPr>
            <w:tcW w:w="2972" w:type="dxa"/>
          </w:tcPr>
          <w:p w14:paraId="3240C669" w14:textId="32D76C93" w:rsidR="00B31DCA" w:rsidRDefault="00B31DCA" w:rsidP="00B31DCA">
            <w:pPr>
              <w:rPr>
                <w:lang w:eastAsia="zh-CN"/>
              </w:rPr>
            </w:pPr>
            <w:r>
              <w:rPr>
                <w:rFonts w:eastAsia="Malgun Gothic" w:hint="eastAsia"/>
                <w:lang w:eastAsia="ko-KR"/>
              </w:rPr>
              <w:lastRenderedPageBreak/>
              <w:t>WILUS</w:t>
            </w:r>
          </w:p>
        </w:tc>
        <w:tc>
          <w:tcPr>
            <w:tcW w:w="6799" w:type="dxa"/>
          </w:tcPr>
          <w:p w14:paraId="7A086988" w14:textId="0D6D002C" w:rsidR="00B31DCA" w:rsidRDefault="00B31DCA" w:rsidP="00B31DCA">
            <w:pPr>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see a need for both TPs. </w:t>
            </w:r>
            <w:r>
              <w:rPr>
                <w:rFonts w:eastAsia="Malgun Gothic"/>
                <w:lang w:eastAsia="ko-KR"/>
              </w:rPr>
              <w:t>It can be handled by a gNB.</w:t>
            </w:r>
          </w:p>
        </w:tc>
      </w:tr>
      <w:tr w:rsidR="00866033" w14:paraId="18727A16" w14:textId="77777777">
        <w:tc>
          <w:tcPr>
            <w:tcW w:w="2972" w:type="dxa"/>
          </w:tcPr>
          <w:p w14:paraId="46FA7794" w14:textId="154DBA21" w:rsidR="00866033" w:rsidRDefault="00866033" w:rsidP="00866033">
            <w:pPr>
              <w:rPr>
                <w:rFonts w:eastAsia="Malgun Gothic"/>
                <w:lang w:eastAsia="ko-KR"/>
              </w:rPr>
            </w:pPr>
            <w:r>
              <w:t>Lenovo, Motorola Mobility</w:t>
            </w:r>
          </w:p>
        </w:tc>
        <w:tc>
          <w:tcPr>
            <w:tcW w:w="6799" w:type="dxa"/>
          </w:tcPr>
          <w:p w14:paraId="11CA4980" w14:textId="61EA3DAE" w:rsidR="00866033" w:rsidRDefault="00866033" w:rsidP="00866033">
            <w:pPr>
              <w:rPr>
                <w:rFonts w:eastAsia="Malgun Gothic"/>
                <w:lang w:eastAsia="ko-KR"/>
              </w:rPr>
            </w:pPr>
            <w:r>
              <w:rPr>
                <w:rFonts w:eastAsia="Malgun Gothic"/>
                <w:lang w:eastAsia="ko-KR"/>
              </w:rPr>
              <w:t>We support both TPs.</w:t>
            </w:r>
          </w:p>
        </w:tc>
      </w:tr>
      <w:tr w:rsidR="00DB6F8D" w14:paraId="67A625A2" w14:textId="77777777">
        <w:tc>
          <w:tcPr>
            <w:tcW w:w="2972" w:type="dxa"/>
          </w:tcPr>
          <w:p w14:paraId="38A45BAC" w14:textId="5D8ED734" w:rsidR="00DB6F8D" w:rsidRDefault="00DB6F8D" w:rsidP="00DB6F8D">
            <w:pPr>
              <w:rPr>
                <w:rFonts w:eastAsia="Malgun Gothic"/>
                <w:lang w:eastAsia="ko-KR"/>
              </w:rPr>
            </w:pPr>
            <w:r>
              <w:t>Samsung</w:t>
            </w:r>
          </w:p>
        </w:tc>
        <w:tc>
          <w:tcPr>
            <w:tcW w:w="6799" w:type="dxa"/>
          </w:tcPr>
          <w:p w14:paraId="4BE2BC6F" w14:textId="77777777" w:rsidR="00DB6F8D" w:rsidRDefault="00DB6F8D" w:rsidP="00DB6F8D">
            <w:pPr>
              <w:rPr>
                <w:bCs/>
                <w:lang w:val="en-US"/>
              </w:rPr>
            </w:pPr>
            <w:r>
              <w:rPr>
                <w:rFonts w:hint="eastAsia"/>
                <w:lang w:eastAsia="zh-CN"/>
              </w:rPr>
              <w:t>Not</w:t>
            </w:r>
            <w:r>
              <w:rPr>
                <w:lang w:eastAsia="zh-CN"/>
              </w:rPr>
              <w:t xml:space="preserve"> support TP </w:t>
            </w:r>
            <w:r w:rsidRPr="00E14614">
              <w:rPr>
                <w:lang w:eastAsia="zh-CN"/>
              </w:rPr>
              <w:t xml:space="preserve">in </w:t>
            </w:r>
            <w:r w:rsidRPr="00E14614">
              <w:rPr>
                <w:bCs/>
                <w:lang w:val="en-US"/>
              </w:rPr>
              <w:t>R1-2001759</w:t>
            </w:r>
            <w:r>
              <w:rPr>
                <w:bCs/>
                <w:lang w:val="en-US"/>
              </w:rPr>
              <w:t xml:space="preserve">, because it is kind of optimization to handle the case that UE may not have sufficient time to re-generate COT sharing information in CG-UCI after UE detects CG-PDCCH. Following the current spec, if there is no sufficient time to re-generate CG-UCI, UE can choose not to switch to Type-2 channel access and still perform Type-1 channel access to share COT to gNB. </w:t>
            </w:r>
          </w:p>
          <w:p w14:paraId="145DA596" w14:textId="5463C04B" w:rsidR="00DB6F8D" w:rsidRDefault="00DB6F8D" w:rsidP="00DB6F8D">
            <w:pPr>
              <w:rPr>
                <w:rFonts w:eastAsia="Malgun Gothic"/>
                <w:lang w:eastAsia="ko-KR"/>
              </w:rPr>
            </w:pPr>
            <w:r>
              <w:rPr>
                <w:bCs/>
                <w:lang w:val="en-US"/>
              </w:rPr>
              <w:t xml:space="preserve">Support TP in </w:t>
            </w:r>
            <w:r w:rsidRPr="00E14614">
              <w:rPr>
                <w:bCs/>
                <w:lang w:val="en-US"/>
              </w:rPr>
              <w:t>R1-2002684</w:t>
            </w:r>
            <w:r>
              <w:rPr>
                <w:bCs/>
                <w:lang w:val="en-US"/>
              </w:rPr>
              <w:t>.</w:t>
            </w:r>
          </w:p>
        </w:tc>
      </w:tr>
      <w:tr w:rsidR="00960343" w14:paraId="190498AA" w14:textId="77777777">
        <w:tc>
          <w:tcPr>
            <w:tcW w:w="2972" w:type="dxa"/>
          </w:tcPr>
          <w:p w14:paraId="2351EA58" w14:textId="112ED8D5" w:rsidR="00960343" w:rsidRDefault="00960343" w:rsidP="00960343">
            <w:r>
              <w:t>CL</w:t>
            </w:r>
          </w:p>
        </w:tc>
        <w:tc>
          <w:tcPr>
            <w:tcW w:w="6799" w:type="dxa"/>
          </w:tcPr>
          <w:p w14:paraId="1897F7A8" w14:textId="42746BF0" w:rsidR="00960343" w:rsidRDefault="00960343" w:rsidP="00960343">
            <w:pPr>
              <w:rPr>
                <w:lang w:eastAsia="zh-CN"/>
              </w:rPr>
            </w:pPr>
            <w:r>
              <w:rPr>
                <w:rFonts w:eastAsia="Malgun Gothic"/>
                <w:lang w:eastAsia="ko-KR"/>
              </w:rPr>
              <w:t>We support both TPs.</w:t>
            </w:r>
          </w:p>
        </w:tc>
      </w:tr>
      <w:tr w:rsidR="006A2B8E" w14:paraId="3A1A63E5" w14:textId="77777777">
        <w:tc>
          <w:tcPr>
            <w:tcW w:w="2972" w:type="dxa"/>
          </w:tcPr>
          <w:p w14:paraId="74CC9EFF" w14:textId="7DFABDA2" w:rsidR="006A2B8E" w:rsidRDefault="006A2B8E" w:rsidP="006A2B8E">
            <w:r>
              <w:rPr>
                <w:rFonts w:eastAsia="Malgun Gothic"/>
                <w:lang w:eastAsia="ko-KR"/>
              </w:rPr>
              <w:t>Ericsson</w:t>
            </w:r>
          </w:p>
        </w:tc>
        <w:tc>
          <w:tcPr>
            <w:tcW w:w="6799" w:type="dxa"/>
          </w:tcPr>
          <w:p w14:paraId="1749F035" w14:textId="77777777" w:rsidR="006A2B8E" w:rsidRPr="00DA7110" w:rsidRDefault="006A2B8E" w:rsidP="006A2B8E">
            <w:pPr>
              <w:pStyle w:val="af6"/>
              <w:numPr>
                <w:ilvl w:val="0"/>
                <w:numId w:val="10"/>
              </w:numPr>
              <w:rPr>
                <w:rFonts w:eastAsia="Malgun Gothic"/>
                <w:sz w:val="20"/>
                <w:szCs w:val="20"/>
                <w:lang w:eastAsia="ko-KR"/>
              </w:rPr>
            </w:pPr>
            <w:r w:rsidRPr="00DA7110">
              <w:rPr>
                <w:rFonts w:eastAsia="Malgun Gothic"/>
                <w:sz w:val="20"/>
                <w:szCs w:val="20"/>
                <w:lang w:eastAsia="ko-KR"/>
              </w:rPr>
              <w:t>Proposal 1 is not needed because it is already covered. In 38.213 we state that CG-UCI is send with PUSCH. Also, in 37.213, section 4.2.3 we state:</w:t>
            </w:r>
          </w:p>
          <w:p w14:paraId="0A90DA94" w14:textId="77777777" w:rsidR="006A2B8E" w:rsidRPr="00DA7110" w:rsidRDefault="006A2B8E" w:rsidP="006A2B8E">
            <w:pPr>
              <w:ind w:left="284"/>
              <w:rPr>
                <w:color w:val="000000"/>
                <w:lang w:val="en-US"/>
              </w:rPr>
            </w:pPr>
            <w:bookmarkStart w:id="160" w:name="_Hlk24365483"/>
            <w:r w:rsidRPr="006577BC">
              <w:rPr>
                <w:lang w:val="en-US" w:eastAsia="x-none"/>
              </w:rPr>
              <w:t>For the case where a UE</w:t>
            </w:r>
            <w:bookmarkStart w:id="161" w:name="_Hlk24365304"/>
            <w:r w:rsidRPr="006577BC">
              <w:rPr>
                <w:lang w:val="en-US" w:eastAsia="x-none"/>
              </w:rPr>
              <w:t xml:space="preserve"> performs channel access procedures as described in </w:t>
            </w:r>
            <w:r>
              <w:rPr>
                <w:lang w:val="en-US" w:eastAsia="x-none"/>
              </w:rPr>
              <w:t>clause</w:t>
            </w:r>
            <w:r w:rsidRPr="006577BC">
              <w:rPr>
                <w:lang w:val="en-US" w:eastAsia="x-none"/>
              </w:rPr>
              <w:t xml:space="preserve"> 4.2.1.2.1</w:t>
            </w:r>
            <w:bookmarkEnd w:id="161"/>
            <w:r w:rsidRPr="006577BC">
              <w:rPr>
                <w:lang w:val="en-US" w:eastAsia="x-none"/>
              </w:rPr>
              <w:t xml:space="preserve"> and </w:t>
            </w:r>
            <w:r w:rsidRPr="00DA7110">
              <w:rPr>
                <w:highlight w:val="yellow"/>
                <w:lang w:val="en-US" w:eastAsia="x-none"/>
              </w:rPr>
              <w:t>shares its corresponding channel occupancy time</w:t>
            </w:r>
            <w:r w:rsidRPr="006577BC">
              <w:rPr>
                <w:lang w:val="en-US" w:eastAsia="x-none"/>
              </w:rPr>
              <w:t xml:space="preserve"> with the gNB,  </w:t>
            </w:r>
            <m:oMath>
              <m:sSub>
                <m:sSubPr>
                  <m:ctrlPr>
                    <w:ins w:id="162" w:author="MCC: CR0005" w:date="2020-01-02T15:24:00Z">
                      <w:rPr>
                        <w:rFonts w:ascii="Cambria Math" w:hAnsi="Cambria Math"/>
                        <w:i/>
                      </w:rPr>
                    </w:ins>
                  </m:ctrlPr>
                </m:sSubPr>
                <m:e>
                  <w:ins w:id="163" w:author="MCC: CR0005" w:date="2020-01-02T15:24:00Z">
                    <m:r>
                      <w:rPr>
                        <w:rFonts w:ascii="Cambria Math" w:hAnsi="Cambria Math"/>
                      </w:rPr>
                      <m:t>X</m:t>
                    </m:r>
                  </w:ins>
                </m:e>
                <m:sub>
                  <w:ins w:id="164" w:author="MCC: CR0005" w:date="2020-01-02T15:24:00Z">
                    <m:r>
                      <m:rPr>
                        <m:nor/>
                      </m:rPr>
                      <w:rPr>
                        <w:lang w:val="en-US"/>
                      </w:rPr>
                      <m:t>Thresh_max</m:t>
                    </m:r>
                  </w:ins>
                  <m:ctrlPr>
                    <w:ins w:id="165" w:author="MCC: CR0005" w:date="2020-01-02T15:24:00Z">
                      <w:rPr>
                        <w:rFonts w:ascii="Cambria Math" w:hAnsi="Cambria Math"/>
                      </w:rPr>
                    </w:ins>
                  </m:ctrlPr>
                </m:sub>
              </m:sSub>
            </m:oMath>
            <w:r w:rsidRPr="006577BC">
              <w:rPr>
                <w:lang w:val="en-US"/>
              </w:rPr>
              <w:t xml:space="preserve"> is set equal to the value provided by the higher layer parameter </w:t>
            </w:r>
            <w:r>
              <w:rPr>
                <w:i/>
                <w:lang w:val="en-US"/>
              </w:rPr>
              <w:t>ul-toDL</w:t>
            </w:r>
            <w:r w:rsidRPr="006577BC">
              <w:rPr>
                <w:i/>
                <w:lang w:val="en-US"/>
              </w:rPr>
              <w:t>-CO-SharingED-Threshold-r16</w:t>
            </w:r>
            <w:r w:rsidRPr="006577BC">
              <w:rPr>
                <w:lang w:val="en-US"/>
              </w:rPr>
              <w:t>, if provided</w:t>
            </w:r>
            <w:r w:rsidRPr="006577BC">
              <w:rPr>
                <w:rStyle w:val="eop"/>
                <w:color w:val="000000"/>
                <w:lang w:val="en-US"/>
              </w:rPr>
              <w:t>.</w:t>
            </w:r>
            <w:bookmarkEnd w:id="160"/>
          </w:p>
          <w:p w14:paraId="68FC822A" w14:textId="721E1184" w:rsidR="006A2B8E" w:rsidRDefault="006A2B8E" w:rsidP="006A2B8E">
            <w:pPr>
              <w:rPr>
                <w:rFonts w:eastAsia="Malgun Gothic"/>
                <w:lang w:eastAsia="ko-KR"/>
              </w:rPr>
            </w:pPr>
            <w:r w:rsidRPr="00DA7110">
              <w:rPr>
                <w:rFonts w:eastAsia="Malgun Gothic"/>
                <w:lang w:eastAsia="ko-KR"/>
              </w:rPr>
              <w:t xml:space="preserve">Proposal 2, we disagree it is needed in 37.213. The CAPC related issues are covered in 38.300. Please see Proposal 2 in our contribution R1-2002031 as an example. </w:t>
            </w:r>
          </w:p>
        </w:tc>
      </w:tr>
      <w:tr w:rsidR="00DC33E1" w14:paraId="569C8853" w14:textId="77777777">
        <w:tc>
          <w:tcPr>
            <w:tcW w:w="2972" w:type="dxa"/>
          </w:tcPr>
          <w:p w14:paraId="1347FB15" w14:textId="4E26BF7A" w:rsidR="00DC33E1" w:rsidRDefault="00DC33E1" w:rsidP="006A2B8E">
            <w:pPr>
              <w:rPr>
                <w:rFonts w:eastAsia="Malgun Gothic"/>
                <w:lang w:eastAsia="ko-KR"/>
              </w:rPr>
            </w:pPr>
            <w:r>
              <w:rPr>
                <w:rFonts w:eastAsia="Malgun Gothic" w:hint="eastAsia"/>
                <w:lang w:eastAsia="ko-KR"/>
              </w:rPr>
              <w:t>OPPO</w:t>
            </w:r>
          </w:p>
        </w:tc>
        <w:tc>
          <w:tcPr>
            <w:tcW w:w="6799" w:type="dxa"/>
          </w:tcPr>
          <w:p w14:paraId="7F2EAFC6" w14:textId="77777777" w:rsidR="00DC33E1" w:rsidRDefault="00DC33E1" w:rsidP="00DC33E1">
            <w:r>
              <w:t xml:space="preserve">We support the TP in </w:t>
            </w:r>
            <w:r w:rsidRPr="00366EEA">
              <w:t>R1-2001759</w:t>
            </w:r>
            <w:r>
              <w:t xml:space="preserve">. It is necessary to clarify the use case of ‘COT sharing information’.  </w:t>
            </w:r>
          </w:p>
          <w:p w14:paraId="4B780675" w14:textId="3D1A4B92" w:rsidR="00DC33E1" w:rsidRPr="00DC33E1" w:rsidRDefault="00DC33E1" w:rsidP="00DC33E1">
            <w:pPr>
              <w:rPr>
                <w:rFonts w:eastAsia="Malgun Gothic"/>
                <w:lang w:eastAsia="ko-KR"/>
              </w:rPr>
            </w:pPr>
            <w:r>
              <w:t>In addition, it should be clarified that ‘COT sharing information’ is not expected to be configured in CG-UCI in FBE case, since CG-PUSCH is transmitted always within a gNB’s COT.</w:t>
            </w:r>
          </w:p>
        </w:tc>
      </w:tr>
      <w:tr w:rsidR="002154A4" w14:paraId="2DD6A086" w14:textId="77777777">
        <w:tc>
          <w:tcPr>
            <w:tcW w:w="2972" w:type="dxa"/>
          </w:tcPr>
          <w:p w14:paraId="258219D1" w14:textId="4D97FF0E" w:rsidR="002154A4" w:rsidRDefault="002154A4" w:rsidP="006A2B8E">
            <w:pPr>
              <w:rPr>
                <w:rFonts w:eastAsia="Malgun Gothic"/>
                <w:lang w:eastAsia="ko-KR"/>
              </w:rPr>
            </w:pPr>
            <w:r>
              <w:rPr>
                <w:rFonts w:eastAsia="Malgun Gothic"/>
                <w:lang w:eastAsia="ko-KR"/>
              </w:rPr>
              <w:t>Qualcomm</w:t>
            </w:r>
          </w:p>
        </w:tc>
        <w:tc>
          <w:tcPr>
            <w:tcW w:w="6799" w:type="dxa"/>
          </w:tcPr>
          <w:p w14:paraId="696D0C90" w14:textId="77777777" w:rsidR="002154A4" w:rsidRDefault="00F12E67" w:rsidP="00DC33E1">
            <w:r>
              <w:t>For proposal 5 in R1-2001759, we think it is not necessary. Even in gNB COT, the UE may still use Type1 LBT to transmit CG-PUSCH. If UE uses Type2A LBT for the transmission, it should set the COT sharing field to “not sharing”.</w:t>
            </w:r>
          </w:p>
          <w:p w14:paraId="601896FF" w14:textId="77777777" w:rsidR="00F12E67" w:rsidRDefault="00F12E67" w:rsidP="00DC33E1">
            <w:r>
              <w:t>For R1-2002684, proposal 1 is in general acceptable, other than the issue pointed out by Vivo. If we can limit the “consistency” to the case the COT sharing field indicates the COT is shared, it might be more acceptable.</w:t>
            </w:r>
          </w:p>
          <w:p w14:paraId="0B2537B4" w14:textId="75A7C97B" w:rsidR="00F12E67" w:rsidRDefault="00F12E67" w:rsidP="00DC33E1">
            <w:r>
              <w:t>We support proposal 2. It is good to clarify if it is not captured somewhere else.</w:t>
            </w:r>
          </w:p>
        </w:tc>
      </w:tr>
      <w:tr w:rsidR="009E4D51" w14:paraId="2A5FA852" w14:textId="77777777">
        <w:tc>
          <w:tcPr>
            <w:tcW w:w="2972" w:type="dxa"/>
          </w:tcPr>
          <w:p w14:paraId="18F705E5" w14:textId="706BA274" w:rsidR="009E4D51" w:rsidRDefault="009E4D51" w:rsidP="009E4D51">
            <w:pPr>
              <w:rPr>
                <w:rFonts w:eastAsia="Malgun Gothic"/>
                <w:lang w:eastAsia="ko-KR"/>
              </w:rPr>
            </w:pPr>
            <w:r>
              <w:rPr>
                <w:rFonts w:eastAsia="Malgun Gothic"/>
                <w:lang w:eastAsia="ko-KR"/>
              </w:rPr>
              <w:t>Huawei, HiSilicon</w:t>
            </w:r>
          </w:p>
        </w:tc>
        <w:tc>
          <w:tcPr>
            <w:tcW w:w="6799" w:type="dxa"/>
          </w:tcPr>
          <w:p w14:paraId="6C443034" w14:textId="77777777" w:rsidR="009E4D51" w:rsidRDefault="009E4D51" w:rsidP="009E4D51">
            <w:r>
              <w:t xml:space="preserve">For Proposal 5 in R1-2001759, we think it is needed as </w:t>
            </w:r>
            <w:r w:rsidRPr="00013373">
              <w:rPr>
                <w:b/>
              </w:rPr>
              <w:t>it can be handled by implementation at gNB which is aware that it has initiated the CO.</w:t>
            </w:r>
            <w:r>
              <w:t xml:space="preserve"> </w:t>
            </w:r>
          </w:p>
          <w:p w14:paraId="0EFA22AB" w14:textId="77777777" w:rsidR="009E4D51" w:rsidRPr="00013373" w:rsidRDefault="009E4D51" w:rsidP="009E4D51">
            <w:pPr>
              <w:pStyle w:val="a9"/>
              <w:rPr>
                <w:rFonts w:cs="Arial"/>
                <w:bCs/>
              </w:rPr>
            </w:pPr>
            <w:r>
              <w:lastRenderedPageBreak/>
              <w:t xml:space="preserve">For </w:t>
            </w:r>
            <w:r w:rsidRPr="00013373">
              <w:t>the proposals in</w:t>
            </w:r>
            <w:r w:rsidRPr="00013373">
              <w:rPr>
                <w:rFonts w:cs="Arial"/>
                <w:bCs/>
              </w:rPr>
              <w:t xml:space="preserve"> R1-2002684</w:t>
            </w:r>
            <w:r>
              <w:rPr>
                <w:rFonts w:cs="Arial"/>
                <w:bCs/>
              </w:rPr>
              <w:t>:</w:t>
            </w:r>
          </w:p>
          <w:p w14:paraId="2D10C3A1" w14:textId="77777777" w:rsidR="009E4D51" w:rsidRPr="00013373" w:rsidRDefault="009E4D51" w:rsidP="009E4D51">
            <w:pPr>
              <w:pStyle w:val="a9"/>
              <w:ind w:left="284"/>
              <w:rPr>
                <w:rFonts w:cs="Arial"/>
                <w:bCs/>
              </w:rPr>
            </w:pPr>
            <w:r>
              <w:rPr>
                <w:rFonts w:cs="Arial"/>
                <w:bCs/>
              </w:rPr>
              <w:t>-</w:t>
            </w:r>
            <w:r w:rsidRPr="00013373">
              <w:rPr>
                <w:rFonts w:cs="Arial"/>
                <w:bCs/>
              </w:rPr>
              <w:t>We support</w:t>
            </w:r>
            <w:r>
              <w:rPr>
                <w:rFonts w:cs="Arial"/>
                <w:bCs/>
                <w:i/>
              </w:rPr>
              <w:t xml:space="preserve"> </w:t>
            </w:r>
            <w:r w:rsidRPr="00013373">
              <w:rPr>
                <w:rFonts w:cs="Arial"/>
                <w:bCs/>
                <w:i/>
              </w:rPr>
              <w:t xml:space="preserve">Proposal 1: </w:t>
            </w:r>
            <w:r>
              <w:rPr>
                <w:rFonts w:cs="Arial"/>
                <w:bCs/>
                <w:i/>
              </w:rPr>
              <w:t>“</w:t>
            </w:r>
            <w:r w:rsidRPr="00013373">
              <w:rPr>
                <w:rFonts w:cs="Arial"/>
                <w:bCs/>
                <w:i/>
              </w:rPr>
              <w:t>COT sharing information in CG-UCI for indicating the shared resources is updated slot by slot; the indication is consistent.</w:t>
            </w:r>
            <w:r>
              <w:rPr>
                <w:rFonts w:cs="Arial"/>
                <w:bCs/>
              </w:rPr>
              <w:t xml:space="preserve">” </w:t>
            </w:r>
            <w:r>
              <w:rPr>
                <w:rFonts w:cs="Arial"/>
                <w:b/>
                <w:bCs/>
              </w:rPr>
              <w:t>However, this</w:t>
            </w:r>
            <w:r w:rsidRPr="00013373">
              <w:rPr>
                <w:rFonts w:cs="Arial"/>
                <w:b/>
                <w:bCs/>
              </w:rPr>
              <w:t xml:space="preserve"> is </w:t>
            </w:r>
            <w:r>
              <w:rPr>
                <w:rFonts w:cs="Arial"/>
                <w:b/>
                <w:bCs/>
              </w:rPr>
              <w:t xml:space="preserve">not </w:t>
            </w:r>
            <w:r w:rsidRPr="00013373">
              <w:rPr>
                <w:rFonts w:cs="Arial"/>
                <w:b/>
                <w:bCs/>
              </w:rPr>
              <w:t>captured by the TP</w:t>
            </w:r>
            <w:r>
              <w:rPr>
                <w:rFonts w:cs="Arial"/>
                <w:bCs/>
              </w:rPr>
              <w:t xml:space="preserve"> </w:t>
            </w:r>
          </w:p>
          <w:p w14:paraId="772DB23B" w14:textId="77777777" w:rsidR="009E4D51" w:rsidRDefault="009E4D51" w:rsidP="009E4D51">
            <w:pPr>
              <w:ind w:left="284"/>
            </w:pPr>
            <w:r>
              <w:t xml:space="preserve">- </w:t>
            </w:r>
            <w:r>
              <w:rPr>
                <w:rFonts w:cs="Arial"/>
                <w:bCs/>
              </w:rPr>
              <w:t xml:space="preserve">For </w:t>
            </w:r>
            <w:r w:rsidRPr="00013373">
              <w:rPr>
                <w:rFonts w:cs="Arial"/>
                <w:bCs/>
                <w:i/>
              </w:rPr>
              <w:t xml:space="preserve">Proposal </w:t>
            </w:r>
            <w:r>
              <w:rPr>
                <w:rFonts w:cs="Arial"/>
                <w:bCs/>
                <w:i/>
              </w:rPr>
              <w:t xml:space="preserve">2 and TP, </w:t>
            </w:r>
            <w:r w:rsidRPr="00013373">
              <w:rPr>
                <w:rFonts w:cs="Arial"/>
                <w:b/>
                <w:bCs/>
              </w:rPr>
              <w:t>we agree with Ericsson’s view</w:t>
            </w:r>
            <w:r>
              <w:rPr>
                <w:rFonts w:cs="Arial"/>
                <w:b/>
                <w:bCs/>
              </w:rPr>
              <w:t xml:space="preserve"> that it is not needed</w:t>
            </w:r>
          </w:p>
          <w:p w14:paraId="57A9DBBC" w14:textId="2F1B6ADC" w:rsidR="009E4D51" w:rsidRDefault="009E4D51" w:rsidP="009E4D51">
            <w:r>
              <w:t xml:space="preserve">- </w:t>
            </w:r>
            <w:r w:rsidRPr="00013373">
              <w:rPr>
                <w:b/>
              </w:rPr>
              <w:t>We agree with the following editorial though</w:t>
            </w:r>
            <w:r>
              <w:t xml:space="preserve"> “</w:t>
            </w:r>
            <w:r w:rsidRPr="00013373">
              <w:rPr>
                <w:rFonts w:eastAsia="Times New Roman"/>
                <w:sz w:val="18"/>
              </w:rPr>
              <w:t xml:space="preserve">One row of the table is configured for indicating that the channel occupancy sharing </w:t>
            </w:r>
            <w:del w:id="166" w:author="Haipeng HP1 Lei" w:date="2020-04-09T18:03:00Z">
              <w:r w:rsidRPr="00013373">
                <w:rPr>
                  <w:rFonts w:eastAsia="Times New Roman"/>
                  <w:sz w:val="18"/>
                </w:rPr>
                <w:delText xml:space="preserve">information </w:delText>
              </w:r>
            </w:del>
            <w:r w:rsidRPr="00013373">
              <w:rPr>
                <w:rFonts w:eastAsia="Times New Roman"/>
                <w:sz w:val="18"/>
              </w:rPr>
              <w:t>is not available.</w:t>
            </w:r>
            <w:r>
              <w:t>”</w:t>
            </w:r>
          </w:p>
        </w:tc>
      </w:tr>
      <w:tr w:rsidR="009B6850" w14:paraId="48C5401C" w14:textId="77777777">
        <w:tc>
          <w:tcPr>
            <w:tcW w:w="2972" w:type="dxa"/>
          </w:tcPr>
          <w:p w14:paraId="7A0A8FCE" w14:textId="37E9BEF7" w:rsidR="009B6850" w:rsidRDefault="009B6850" w:rsidP="009E4D51">
            <w:pPr>
              <w:rPr>
                <w:rFonts w:eastAsia="Malgun Gothic"/>
                <w:lang w:eastAsia="ko-KR"/>
              </w:rPr>
            </w:pPr>
            <w:r>
              <w:rPr>
                <w:rFonts w:eastAsia="Malgun Gothic"/>
                <w:lang w:eastAsia="ko-KR"/>
              </w:rPr>
              <w:lastRenderedPageBreak/>
              <w:t>Charter Communications</w:t>
            </w:r>
          </w:p>
        </w:tc>
        <w:tc>
          <w:tcPr>
            <w:tcW w:w="6799" w:type="dxa"/>
          </w:tcPr>
          <w:p w14:paraId="023BBCC3" w14:textId="45E2E89F" w:rsidR="009B6850" w:rsidRDefault="009B6850" w:rsidP="009E4D51">
            <w:r>
              <w:t>Both TPs are not necessary. In Proposal 1, the meaning of ‘consistent’ is unclear.</w:t>
            </w:r>
          </w:p>
        </w:tc>
      </w:tr>
      <w:tr w:rsidR="00B41DAE" w14:paraId="2E7CF5E4" w14:textId="77777777">
        <w:tc>
          <w:tcPr>
            <w:tcW w:w="2972" w:type="dxa"/>
          </w:tcPr>
          <w:p w14:paraId="05B57010" w14:textId="2571157F" w:rsidR="00B41DAE" w:rsidRDefault="00B41DAE" w:rsidP="00B41DAE">
            <w:pPr>
              <w:rPr>
                <w:rFonts w:eastAsia="Malgun Gothic"/>
                <w:lang w:eastAsia="ko-KR"/>
              </w:rPr>
            </w:pPr>
            <w:r>
              <w:rPr>
                <w:rFonts w:eastAsia="MS Mincho" w:hint="eastAsia"/>
                <w:lang w:eastAsia="ja-JP"/>
              </w:rPr>
              <w:t>S</w:t>
            </w:r>
            <w:r>
              <w:rPr>
                <w:rFonts w:eastAsia="MS Mincho"/>
                <w:lang w:eastAsia="ja-JP"/>
              </w:rPr>
              <w:t>ony</w:t>
            </w:r>
          </w:p>
        </w:tc>
        <w:tc>
          <w:tcPr>
            <w:tcW w:w="6799" w:type="dxa"/>
          </w:tcPr>
          <w:p w14:paraId="1C98D701" w14:textId="7E526D51" w:rsidR="00B41DAE" w:rsidRDefault="00B41DAE" w:rsidP="00B41DAE">
            <w:r>
              <w:rPr>
                <w:rFonts w:eastAsia="MS Mincho" w:hint="eastAsia"/>
                <w:lang w:eastAsia="ja-JP"/>
              </w:rPr>
              <w:t>W</w:t>
            </w:r>
            <w:r>
              <w:rPr>
                <w:rFonts w:eastAsia="MS Mincho"/>
                <w:lang w:eastAsia="ja-JP"/>
              </w:rPr>
              <w:t>e support both TPs.</w:t>
            </w:r>
          </w:p>
        </w:tc>
      </w:tr>
    </w:tbl>
    <w:p w14:paraId="0A0B12C9" w14:textId="3719B207" w:rsidR="00694C43" w:rsidRDefault="00694C43">
      <w:pPr>
        <w:rPr>
          <w:lang w:val="en-US"/>
        </w:rPr>
      </w:pPr>
      <w:bookmarkStart w:id="167" w:name="_GoBack"/>
      <w:bookmarkEnd w:id="167"/>
    </w:p>
    <w:p w14:paraId="65DC4D82" w14:textId="77777777" w:rsidR="00694C43" w:rsidRDefault="00332647">
      <w:pPr>
        <w:pStyle w:val="2"/>
        <w:rPr>
          <w:lang w:val="en-US"/>
        </w:rPr>
      </w:pPr>
      <w:r>
        <w:rPr>
          <w:lang w:val="en-US"/>
        </w:rPr>
        <w:t>2.5 Correction on DL channel access in a shared COT initiated by a UE</w:t>
      </w:r>
    </w:p>
    <w:tbl>
      <w:tblPr>
        <w:tblStyle w:val="af0"/>
        <w:tblW w:w="9771" w:type="dxa"/>
        <w:tblLayout w:type="fixed"/>
        <w:tblLook w:val="04A0" w:firstRow="1" w:lastRow="0" w:firstColumn="1" w:lastColumn="0" w:noHBand="0" w:noVBand="1"/>
      </w:tblPr>
      <w:tblGrid>
        <w:gridCol w:w="9771"/>
      </w:tblGrid>
      <w:tr w:rsidR="00694C43" w14:paraId="6D3B4B79" w14:textId="77777777">
        <w:tc>
          <w:tcPr>
            <w:tcW w:w="9771" w:type="dxa"/>
          </w:tcPr>
          <w:p w14:paraId="4F965FAC" w14:textId="77777777" w:rsidR="00694C43" w:rsidRDefault="00332647">
            <w:pPr>
              <w:rPr>
                <w:b/>
                <w:bCs/>
                <w:u w:val="single"/>
              </w:rPr>
            </w:pPr>
            <w:r>
              <w:rPr>
                <w:b/>
                <w:bCs/>
                <w:u w:val="single"/>
              </w:rPr>
              <w:t>R1-2002632</w:t>
            </w:r>
          </w:p>
          <w:p w14:paraId="56E13574" w14:textId="77777777" w:rsidR="00694C43" w:rsidRDefault="00332647">
            <w:pPr>
              <w:pStyle w:val="af6"/>
              <w:numPr>
                <w:ilvl w:val="0"/>
                <w:numId w:val="6"/>
              </w:numPr>
              <w:spacing w:after="120" w:line="276" w:lineRule="auto"/>
              <w:ind w:left="426"/>
              <w:contextualSpacing w:val="0"/>
              <w:rPr>
                <w:i/>
                <w:sz w:val="22"/>
                <w:lang w:val="en-US"/>
              </w:rPr>
            </w:pPr>
            <w:r>
              <w:rPr>
                <w:i/>
                <w:sz w:val="22"/>
                <w:lang w:val="en-US"/>
              </w:rPr>
              <w:t>Proposal 1: Adopt the following text proposal on TS 37.213.</w:t>
            </w:r>
          </w:p>
          <w:tbl>
            <w:tblPr>
              <w:tblStyle w:val="af0"/>
              <w:tblW w:w="9545" w:type="dxa"/>
              <w:tblLayout w:type="fixed"/>
              <w:tblLook w:val="04A0" w:firstRow="1" w:lastRow="0" w:firstColumn="1" w:lastColumn="0" w:noHBand="0" w:noVBand="1"/>
            </w:tblPr>
            <w:tblGrid>
              <w:gridCol w:w="9545"/>
            </w:tblGrid>
            <w:tr w:rsidR="00694C43" w14:paraId="6B6B3A93" w14:textId="77777777">
              <w:trPr>
                <w:trHeight w:val="56"/>
              </w:trPr>
              <w:tc>
                <w:tcPr>
                  <w:tcW w:w="9545" w:type="dxa"/>
                </w:tcPr>
                <w:p w14:paraId="18CC9988" w14:textId="77777777" w:rsidR="00694C43" w:rsidRDefault="00332647">
                  <w:pPr>
                    <w:autoSpaceDE/>
                    <w:autoSpaceDN/>
                    <w:rPr>
                      <w:color w:val="FF0000"/>
                    </w:rPr>
                  </w:pPr>
                  <w:r>
                    <w:rPr>
                      <w:color w:val="FF0000"/>
                    </w:rPr>
                    <w:t>===========================Start of Text Proposal for TS37.213============================</w:t>
                  </w:r>
                </w:p>
                <w:p w14:paraId="7C2AA994" w14:textId="77777777" w:rsidR="00694C43" w:rsidRDefault="00332647">
                  <w:pPr>
                    <w:keepNext/>
                    <w:keepLines/>
                    <w:autoSpaceDE/>
                    <w:autoSpaceDN/>
                    <w:spacing w:before="120"/>
                    <w:outlineLvl w:val="2"/>
                    <w:rPr>
                      <w:rFonts w:ascii="Arial" w:hAnsi="Arial"/>
                      <w:sz w:val="28"/>
                    </w:rPr>
                  </w:pPr>
                  <w:r>
                    <w:rPr>
                      <w:rFonts w:ascii="Arial" w:hAnsi="Arial"/>
                      <w:sz w:val="28"/>
                    </w:rPr>
                    <w:t>4.1.3</w:t>
                  </w:r>
                  <w:r>
                    <w:rPr>
                      <w:rFonts w:ascii="Arial" w:hAnsi="Arial"/>
                      <w:sz w:val="28"/>
                    </w:rPr>
                    <w:tab/>
                    <w:t>DL channel access procedures in a shared channel occupancy</w:t>
                  </w:r>
                </w:p>
                <w:p w14:paraId="0BB8954B" w14:textId="77777777" w:rsidR="00694C43" w:rsidRDefault="00332647">
                  <w:pPr>
                    <w:autoSpaceDE/>
                    <w:autoSpaceDN/>
                    <w:rPr>
                      <w:lang w:eastAsia="zh-CN"/>
                    </w:rPr>
                  </w:pPr>
                  <w:r>
                    <w:rPr>
                      <w:lang w:eastAsia="zh-CN"/>
                    </w:rPr>
                    <w:t xml:space="preserve">For the case where an eNB shares a channel occupancy initiated by a UE, the eNB may </w:t>
                  </w:r>
                  <w:r>
                    <w:t>transmit a transmission that follows an</w:t>
                  </w:r>
                  <w:r>
                    <w:rPr>
                      <w:lang w:eastAsia="zh-CN"/>
                    </w:rPr>
                    <w:t xml:space="preserve"> autonomous</w:t>
                  </w:r>
                  <w:r>
                    <w:t xml:space="preserve"> </w:t>
                  </w:r>
                  <w:r>
                    <w:rPr>
                      <w:lang w:eastAsia="zh-CN"/>
                    </w:rPr>
                    <w:t>PUSCH transmission by the UE as follows:</w:t>
                  </w:r>
                </w:p>
                <w:p w14:paraId="434421E8" w14:textId="77777777" w:rsidR="00694C43" w:rsidRDefault="00332647">
                  <w:pPr>
                    <w:autoSpaceDE/>
                    <w:autoSpaceDN/>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27D59BF2" w14:textId="77777777" w:rsidR="00694C43" w:rsidRDefault="00332647">
                  <w:pPr>
                    <w:autoSpaceDE/>
                    <w:autoSpaceDN/>
                    <w:rPr>
                      <w:lang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PUSCH transmission on scheduled or configured resources by the UE after a gap as follows:</w:t>
                  </w:r>
                </w:p>
                <w:p w14:paraId="48CC6483" w14:textId="77777777" w:rsidR="00694C43" w:rsidRDefault="00332647">
                  <w:pPr>
                    <w:autoSpaceDE/>
                    <w:autoSpaceDN/>
                    <w:ind w:left="568" w:hanging="284"/>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del w:id="168" w:author="Noh Minseok" w:date="2020-04-07T18:35:00Z">
                    <w:r>
                      <w:rPr>
                        <w:u w:val="single"/>
                      </w:rPr>
                      <w:delText xml:space="preserve">that includes user plane data </w:delText>
                    </w:r>
                  </w:del>
                  <w:r>
                    <w:t xml:space="preserve">is only transmitted to the UE that initiated the channel occupancy. </w:t>
                  </w:r>
                </w:p>
                <w:p w14:paraId="6438C802" w14:textId="77777777" w:rsidR="00694C43" w:rsidRDefault="00332647">
                  <w:pPr>
                    <w:autoSpaceDE/>
                    <w:autoSpaceDN/>
                    <w:ind w:left="851" w:hanging="284"/>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t>
                  </w:r>
                  <w:del w:id="169" w:author="Noh Minseok" w:date="2020-04-07T19:14:00Z">
                    <w:r>
                      <w:rPr>
                        <w:u w:val="single"/>
                      </w:rPr>
                      <w:delText>with user plane data</w:delText>
                    </w:r>
                    <w:r>
                      <w:delText xml:space="preserve"> </w:delText>
                    </w:r>
                  </w:del>
                  <w:r>
                    <w:t xml:space="preserve">and the transmission duration is not more than the duration of 2, 4 and 8 symbols for subcarrier spacing of 15, 30 and 60 kHz of the corresponding channel, respectively. </w:t>
                  </w:r>
                </w:p>
                <w:p w14:paraId="715DED6F" w14:textId="77777777" w:rsidR="00694C43" w:rsidRDefault="00332647">
                  <w:pPr>
                    <w:autoSpaceDE/>
                    <w:autoSpaceDN/>
                    <w:ind w:left="568" w:hanging="284"/>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3B6AAD11" w14:textId="77777777" w:rsidR="00694C43" w:rsidRDefault="00332647">
                  <w:pPr>
                    <w:autoSpaceDE/>
                    <w:autoSpaceDN/>
                    <w:ind w:left="568" w:hanging="284"/>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p w14:paraId="067E34D4" w14:textId="77777777" w:rsidR="00694C43" w:rsidRDefault="00332647">
                  <w:pPr>
                    <w:autoSpaceDE/>
                    <w:autoSpaceDN/>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14:paraId="32BD5FB7" w14:textId="77777777" w:rsidR="00694C43" w:rsidRDefault="00332647">
                  <w:pPr>
                    <w:autoSpaceDE/>
                    <w:autoSpaceDN/>
                    <w:ind w:left="568" w:hanging="284"/>
                  </w:pPr>
                  <w:r>
                    <w:t>-</w:t>
                  </w:r>
                  <w:r>
                    <w:tab/>
                    <w:t xml:space="preserve">If the higher layer parameter </w:t>
                  </w:r>
                  <w:r>
                    <w:rPr>
                      <w:i/>
                      <w:color w:val="000000"/>
                    </w:rPr>
                    <w:t>ul-toDL</w:t>
                  </w:r>
                  <w:r>
                    <w:rPr>
                      <w:i/>
                      <w:iCs/>
                    </w:rPr>
                    <w:t>-CO-SharingED-Threshold-r16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w:t>
                  </w:r>
                  <w:r>
                    <w:lastRenderedPageBreak/>
                    <w:t xml:space="preserve">of the table provides a channel occupancy sharing information given by higher layer parameter </w:t>
                  </w:r>
                  <w:r>
                    <w:rPr>
                      <w:i/>
                    </w:rPr>
                    <w:t>CG-COT-Sharing-r16</w:t>
                  </w:r>
                  <w:r>
                    <w:t>. One row of the table is configured for indicating that the channel occupancy sharing information is not available.</w:t>
                  </w:r>
                </w:p>
                <w:p w14:paraId="260DB9E3" w14:textId="77777777" w:rsidR="00694C43" w:rsidRDefault="00332647">
                  <w:pPr>
                    <w:autoSpaceDE/>
                    <w:autoSpaceDN/>
                    <w:ind w:left="851" w:hanging="284"/>
                  </w:pPr>
                  <w:r>
                    <w:t>-</w:t>
                  </w:r>
                  <w:r>
                    <w:tab/>
                    <w:t xml:space="preserve">If the 'COT sharing information' in CG-UCI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w:t>
                  </w:r>
                  <w:r>
                    <w:rPr>
                      <w:i/>
                    </w:rPr>
                    <w:t xml:space="preserve">O=offset-r16 </w:t>
                  </w:r>
                  <w:r>
                    <w:t xml:space="preserve">slots from the end of the slot where CG-UCI is detected,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77A0FB19" w14:textId="77777777" w:rsidR="00694C43" w:rsidRDefault="00332647">
                  <w:pPr>
                    <w:autoSpaceDE/>
                    <w:autoSpaceDN/>
                    <w:ind w:left="568" w:hanging="284"/>
                  </w:pPr>
                  <w:r>
                    <w:t>-</w:t>
                  </w:r>
                  <w:r>
                    <w:tab/>
                    <w:t xml:space="preserve">If the higher layer parameter </w:t>
                  </w:r>
                  <w:r>
                    <w:rPr>
                      <w:i/>
                      <w:iCs/>
                    </w:rPr>
                    <w:t>ul-toDL-CO-SharingED-Threshold-r16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t>
                  </w:r>
                  <w:del w:id="170" w:author="Noh Minseok" w:date="2020-04-07T19:14:00Z">
                    <w:r>
                      <w:rPr>
                        <w:u w:val="single"/>
                      </w:rPr>
                      <w:delText>with user plane data</w:delText>
                    </w:r>
                    <w:r>
                      <w:delText xml:space="preserve"> </w:delText>
                    </w:r>
                  </w:del>
                  <w:r>
                    <w:t>and the transmission duration is not more than the duration of 2, 4 and 8 symbols for subcarrier spacing of 15, 30 and 60 kHz of the corresponding channel, respectively.</w:t>
                  </w:r>
                </w:p>
                <w:p w14:paraId="75CDF2C7" w14:textId="77777777" w:rsidR="00694C43" w:rsidRDefault="00332647">
                  <w:pPr>
                    <w:autoSpaceDE/>
                    <w:autoSpaceDN/>
                    <w:jc w:val="center"/>
                    <w:rPr>
                      <w:sz w:val="22"/>
                    </w:rPr>
                  </w:pPr>
                  <w:r>
                    <w:rPr>
                      <w:sz w:val="22"/>
                      <w:lang w:eastAsia="zh-CN"/>
                    </w:rPr>
                    <w:t>&lt;unchanged parts are omitted&gt;</w:t>
                  </w:r>
                </w:p>
                <w:p w14:paraId="78E7B081" w14:textId="77777777" w:rsidR="00694C43" w:rsidRDefault="00332647">
                  <w:pPr>
                    <w:autoSpaceDE/>
                    <w:autoSpaceDN/>
                    <w:rPr>
                      <w:color w:val="FF0000"/>
                    </w:rPr>
                  </w:pPr>
                  <w:r>
                    <w:rPr>
                      <w:color w:val="FF0000"/>
                    </w:rPr>
                    <w:t>=========================== End of Text Proposal for TS37.213============================</w:t>
                  </w:r>
                </w:p>
              </w:tc>
            </w:tr>
          </w:tbl>
          <w:p w14:paraId="0BB30108" w14:textId="77777777" w:rsidR="00694C43" w:rsidRDefault="00694C43"/>
        </w:tc>
      </w:tr>
    </w:tbl>
    <w:p w14:paraId="16CB4A4F" w14:textId="77777777" w:rsidR="00694C43" w:rsidRDefault="00694C43"/>
    <w:p w14:paraId="0FEE7B2A" w14:textId="77777777" w:rsidR="00694C43" w:rsidRDefault="00332647">
      <w:pPr>
        <w:rPr>
          <w:lang w:val="en-US"/>
        </w:rPr>
      </w:pPr>
      <w:r>
        <w:rPr>
          <w:b/>
          <w:bCs/>
          <w:highlight w:val="yellow"/>
        </w:rPr>
        <w:t>FL Proposal #5</w:t>
      </w:r>
      <w:r>
        <w:rPr>
          <w:highlight w:val="yellow"/>
        </w:rPr>
        <w:t>:</w:t>
      </w:r>
      <w:r>
        <w:t xml:space="preserve"> </w:t>
      </w:r>
      <w:r>
        <w:rPr>
          <w:i/>
          <w:iCs/>
        </w:rPr>
        <w:t xml:space="preserve">Discuss whether and how to capture the above change into 37.213 </w:t>
      </w:r>
    </w:p>
    <w:p w14:paraId="4AF7B227" w14:textId="77777777" w:rsidR="00694C43" w:rsidRDefault="00694C43">
      <w:pPr>
        <w:rPr>
          <w:lang w:val="en-US"/>
        </w:rPr>
      </w:pPr>
    </w:p>
    <w:tbl>
      <w:tblPr>
        <w:tblStyle w:val="af0"/>
        <w:tblW w:w="9771" w:type="dxa"/>
        <w:tblLayout w:type="fixed"/>
        <w:tblLook w:val="04A0" w:firstRow="1" w:lastRow="0" w:firstColumn="1" w:lastColumn="0" w:noHBand="0" w:noVBand="1"/>
      </w:tblPr>
      <w:tblGrid>
        <w:gridCol w:w="2972"/>
        <w:gridCol w:w="6799"/>
      </w:tblGrid>
      <w:tr w:rsidR="00694C43" w14:paraId="1148FC3D" w14:textId="77777777">
        <w:tc>
          <w:tcPr>
            <w:tcW w:w="2972" w:type="dxa"/>
          </w:tcPr>
          <w:p w14:paraId="1B7A6F57" w14:textId="77777777" w:rsidR="00694C43" w:rsidRDefault="00332647">
            <w:pPr>
              <w:rPr>
                <w:b/>
                <w:bCs/>
              </w:rPr>
            </w:pPr>
            <w:r>
              <w:rPr>
                <w:b/>
                <w:bCs/>
              </w:rPr>
              <w:t>Company / Org.</w:t>
            </w:r>
          </w:p>
        </w:tc>
        <w:tc>
          <w:tcPr>
            <w:tcW w:w="6799" w:type="dxa"/>
          </w:tcPr>
          <w:p w14:paraId="430E2908" w14:textId="77777777" w:rsidR="00694C43" w:rsidRDefault="00332647">
            <w:pPr>
              <w:rPr>
                <w:b/>
                <w:bCs/>
              </w:rPr>
            </w:pPr>
            <w:r>
              <w:rPr>
                <w:b/>
                <w:bCs/>
              </w:rPr>
              <w:t>View on FL proposal #5</w:t>
            </w:r>
          </w:p>
        </w:tc>
      </w:tr>
      <w:tr w:rsidR="00694C43" w14:paraId="2BA008B8" w14:textId="77777777">
        <w:tc>
          <w:tcPr>
            <w:tcW w:w="2972" w:type="dxa"/>
          </w:tcPr>
          <w:p w14:paraId="38016BF4" w14:textId="77777777" w:rsidR="00694C43" w:rsidRDefault="00332647">
            <w:r>
              <w:rPr>
                <w:color w:val="00B0F0"/>
              </w:rPr>
              <w:t>Intel</w:t>
            </w:r>
          </w:p>
        </w:tc>
        <w:tc>
          <w:tcPr>
            <w:tcW w:w="6799" w:type="dxa"/>
          </w:tcPr>
          <w:p w14:paraId="29974789" w14:textId="77777777" w:rsidR="00694C43" w:rsidRDefault="00332647">
            <w:r>
              <w:rPr>
                <w:color w:val="00B0F0"/>
              </w:rPr>
              <w:t xml:space="preserve">We do not support this TP and changes, since we believe that current text is very clear. Furthermore, during the WI we </w:t>
            </w:r>
            <w:r>
              <w:rPr>
                <w:color w:val="00B0F0"/>
                <w:lang w:val="en-US"/>
              </w:rPr>
              <w:t>made the agreement that user plane data is not supported when ED threshold is not configured, and the specification text should reflect it.</w:t>
            </w:r>
          </w:p>
        </w:tc>
      </w:tr>
      <w:tr w:rsidR="00694C43" w14:paraId="3BF1E986" w14:textId="77777777">
        <w:tc>
          <w:tcPr>
            <w:tcW w:w="2972" w:type="dxa"/>
          </w:tcPr>
          <w:p w14:paraId="357B4C4B" w14:textId="77777777" w:rsidR="00694C43" w:rsidRDefault="00332647">
            <w:r>
              <w:rPr>
                <w:rFonts w:hint="eastAsia"/>
                <w:lang w:val="en-US" w:eastAsia="zh-CN"/>
              </w:rPr>
              <w:t>ZTE, Sanechips</w:t>
            </w:r>
          </w:p>
        </w:tc>
        <w:tc>
          <w:tcPr>
            <w:tcW w:w="6799" w:type="dxa"/>
          </w:tcPr>
          <w:p w14:paraId="562A9DBB" w14:textId="75AD7FC9" w:rsidR="00694C43" w:rsidRDefault="00C01E2A">
            <w:r>
              <w:rPr>
                <w:lang w:val="en-US" w:eastAsia="zh-CN"/>
              </w:rPr>
              <w:t>S</w:t>
            </w:r>
            <w:r w:rsidR="00332647">
              <w:rPr>
                <w:rFonts w:hint="eastAsia"/>
                <w:lang w:val="en-US" w:eastAsia="zh-CN"/>
              </w:rPr>
              <w:t>upport</w:t>
            </w:r>
          </w:p>
        </w:tc>
      </w:tr>
      <w:tr w:rsidR="00332647" w14:paraId="43EE997F" w14:textId="77777777">
        <w:tc>
          <w:tcPr>
            <w:tcW w:w="2972" w:type="dxa"/>
          </w:tcPr>
          <w:p w14:paraId="4A98844F" w14:textId="77777777" w:rsidR="00332647" w:rsidRPr="00AA4383" w:rsidRDefault="00332647" w:rsidP="00332647">
            <w:pPr>
              <w:rPr>
                <w:rFonts w:eastAsia="Malgun Gothic"/>
                <w:lang w:eastAsia="ko-KR"/>
              </w:rPr>
            </w:pPr>
            <w:r>
              <w:rPr>
                <w:rFonts w:eastAsia="Malgun Gothic" w:hint="eastAsia"/>
                <w:lang w:eastAsia="ko-KR"/>
              </w:rPr>
              <w:t>LG</w:t>
            </w:r>
          </w:p>
        </w:tc>
        <w:tc>
          <w:tcPr>
            <w:tcW w:w="6799" w:type="dxa"/>
          </w:tcPr>
          <w:p w14:paraId="5818A13E"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19412521" w14:textId="77777777">
        <w:tc>
          <w:tcPr>
            <w:tcW w:w="2972" w:type="dxa"/>
          </w:tcPr>
          <w:p w14:paraId="33836C0A" w14:textId="7CD96AE6" w:rsidR="00332647" w:rsidRDefault="004101B5" w:rsidP="00332647">
            <w:r>
              <w:t>Nokia, NSB</w:t>
            </w:r>
          </w:p>
        </w:tc>
        <w:tc>
          <w:tcPr>
            <w:tcW w:w="6799" w:type="dxa"/>
          </w:tcPr>
          <w:p w14:paraId="53D4795F" w14:textId="40C59968" w:rsidR="00332647" w:rsidRDefault="004101B5" w:rsidP="00332647">
            <w:r>
              <w:t>We are ok with the change</w:t>
            </w:r>
          </w:p>
        </w:tc>
      </w:tr>
      <w:tr w:rsidR="003B366A" w14:paraId="23A11136" w14:textId="77777777">
        <w:tc>
          <w:tcPr>
            <w:tcW w:w="2972" w:type="dxa"/>
          </w:tcPr>
          <w:p w14:paraId="002DA180" w14:textId="1D4FD987" w:rsidR="003B366A" w:rsidRDefault="003B366A" w:rsidP="00332647">
            <w:r>
              <w:t>Broadcom</w:t>
            </w:r>
          </w:p>
        </w:tc>
        <w:tc>
          <w:tcPr>
            <w:tcW w:w="6799" w:type="dxa"/>
          </w:tcPr>
          <w:p w14:paraId="71995D66" w14:textId="527696E3" w:rsidR="003B366A" w:rsidRDefault="003B366A" w:rsidP="00332647">
            <w:r>
              <w:t xml:space="preserve">We </w:t>
            </w:r>
            <w:r w:rsidR="000D39E8">
              <w:t xml:space="preserve">do not </w:t>
            </w:r>
            <w:r>
              <w:t>agree to this TP</w:t>
            </w:r>
            <w:r w:rsidR="000D39E8">
              <w:t xml:space="preserve">, as </w:t>
            </w:r>
            <w:r>
              <w:t xml:space="preserve">it </w:t>
            </w:r>
            <w:r w:rsidR="000D39E8">
              <w:t>tries to remove</w:t>
            </w:r>
            <w:r>
              <w:t xml:space="preserve"> a restriction on the UE-to-gNB COT sharing agreement made in RAN1#98bis.</w:t>
            </w:r>
          </w:p>
        </w:tc>
      </w:tr>
      <w:tr w:rsidR="00AA503D" w14:paraId="2596D53C" w14:textId="77777777">
        <w:tc>
          <w:tcPr>
            <w:tcW w:w="2972" w:type="dxa"/>
          </w:tcPr>
          <w:p w14:paraId="12FD461F" w14:textId="036CE376" w:rsidR="00AA503D" w:rsidRDefault="00AA503D" w:rsidP="00AA503D">
            <w:r>
              <w:rPr>
                <w:rFonts w:hint="eastAsia"/>
                <w:lang w:eastAsia="zh-CN"/>
              </w:rPr>
              <w:t>vivo</w:t>
            </w:r>
          </w:p>
        </w:tc>
        <w:tc>
          <w:tcPr>
            <w:tcW w:w="6799" w:type="dxa"/>
          </w:tcPr>
          <w:p w14:paraId="1977D799" w14:textId="035EC99D" w:rsidR="00AA503D" w:rsidRDefault="00AA503D" w:rsidP="00AA503D">
            <w:r>
              <w:rPr>
                <w:rFonts w:hint="eastAsia"/>
                <w:lang w:eastAsia="zh-CN"/>
              </w:rPr>
              <w:t>The current text aligns with the agreement, no further change is needed.</w:t>
            </w:r>
          </w:p>
        </w:tc>
      </w:tr>
      <w:tr w:rsidR="00B31DCA" w14:paraId="57532AC6" w14:textId="77777777">
        <w:tc>
          <w:tcPr>
            <w:tcW w:w="2972" w:type="dxa"/>
          </w:tcPr>
          <w:p w14:paraId="6E522DA1" w14:textId="19F97D29" w:rsidR="00B31DCA" w:rsidRDefault="00B31DCA" w:rsidP="00B31DCA">
            <w:pPr>
              <w:rPr>
                <w:lang w:eastAsia="zh-CN"/>
              </w:rPr>
            </w:pPr>
            <w:r>
              <w:rPr>
                <w:rFonts w:eastAsia="Malgun Gothic" w:hint="eastAsia"/>
                <w:lang w:eastAsia="ko-KR"/>
              </w:rPr>
              <w:t>WILUS</w:t>
            </w:r>
          </w:p>
        </w:tc>
        <w:tc>
          <w:tcPr>
            <w:tcW w:w="6799" w:type="dxa"/>
          </w:tcPr>
          <w:p w14:paraId="1343439F" w14:textId="77777777" w:rsidR="00B31DCA" w:rsidRDefault="00B31DCA" w:rsidP="00B31DCA">
            <w:r w:rsidRPr="00894563">
              <w:t xml:space="preserve">According to the agreement </w:t>
            </w:r>
            <w:r>
              <w:t>at RAN1#98bis below</w:t>
            </w:r>
            <w:r w:rsidRPr="00894563">
              <w:t xml:space="preserve">, </w:t>
            </w:r>
          </w:p>
          <w:tbl>
            <w:tblPr>
              <w:tblStyle w:val="af0"/>
              <w:tblW w:w="0" w:type="auto"/>
              <w:tblLayout w:type="fixed"/>
              <w:tblLook w:val="04A0" w:firstRow="1" w:lastRow="0" w:firstColumn="1" w:lastColumn="0" w:noHBand="0" w:noVBand="1"/>
            </w:tblPr>
            <w:tblGrid>
              <w:gridCol w:w="6573"/>
            </w:tblGrid>
            <w:tr w:rsidR="00B31DCA" w14:paraId="494DFF1A" w14:textId="77777777" w:rsidTr="00EF746B">
              <w:tc>
                <w:tcPr>
                  <w:tcW w:w="6573" w:type="dxa"/>
                </w:tcPr>
                <w:p w14:paraId="1685E74E" w14:textId="77777777" w:rsidR="00B31DCA" w:rsidRPr="009E0CD5" w:rsidRDefault="00B31DCA" w:rsidP="00B31DCA">
                  <w:pPr>
                    <w:autoSpaceDE/>
                    <w:autoSpaceDN/>
                    <w:spacing w:after="0"/>
                    <w:jc w:val="left"/>
                    <w:rPr>
                      <w:rFonts w:eastAsia="Batang"/>
                      <w:b/>
                      <w:i/>
                      <w:sz w:val="18"/>
                      <w:szCs w:val="24"/>
                      <w:u w:val="single"/>
                      <w:lang w:eastAsia="x-none"/>
                    </w:rPr>
                  </w:pPr>
                  <w:r w:rsidRPr="009E0CD5">
                    <w:rPr>
                      <w:rFonts w:eastAsia="Batang"/>
                      <w:b/>
                      <w:i/>
                      <w:sz w:val="18"/>
                      <w:szCs w:val="24"/>
                      <w:u w:val="single"/>
                      <w:lang w:eastAsia="x-none"/>
                    </w:rPr>
                    <w:t>Agreement at RAN1#98bis:</w:t>
                  </w:r>
                </w:p>
                <w:p w14:paraId="2A076C2F" w14:textId="77777777" w:rsidR="00B31DCA" w:rsidRPr="009E0CD5" w:rsidRDefault="00B31DCA" w:rsidP="00B31DCA">
                  <w:pPr>
                    <w:autoSpaceDE/>
                    <w:autoSpaceDN/>
                    <w:spacing w:after="0"/>
                    <w:jc w:val="left"/>
                    <w:rPr>
                      <w:rFonts w:eastAsia="Batang"/>
                      <w:i/>
                      <w:sz w:val="18"/>
                      <w:szCs w:val="24"/>
                      <w:lang w:eastAsia="x-none"/>
                    </w:rPr>
                  </w:pPr>
                  <w:r w:rsidRPr="009E0CD5">
                    <w:rPr>
                      <w:rFonts w:eastAsia="Batang"/>
                      <w:i/>
                      <w:sz w:val="18"/>
                      <w:szCs w:val="24"/>
                      <w:lang w:eastAsia="x-none"/>
                    </w:rPr>
                    <w:t xml:space="preserve">Sharing of a UE-initiated channel occupancy (either CG-PUSCH or scheduled UL) with gNB is supported, such that </w:t>
                  </w:r>
                  <w:r w:rsidRPr="009E0CD5">
                    <w:rPr>
                      <w:rFonts w:eastAsia="Batang"/>
                      <w:i/>
                      <w:sz w:val="18"/>
                      <w:szCs w:val="24"/>
                      <w:u w:val="single"/>
                      <w:lang w:eastAsia="x-none"/>
                    </w:rPr>
                    <w:t>the gNB is allowed to transmit control/broadcast signals/channels for any UEs</w:t>
                  </w:r>
                  <w:r w:rsidRPr="009E0CD5">
                    <w:rPr>
                      <w:rFonts w:eastAsia="Batang"/>
                      <w:i/>
                      <w:sz w:val="18"/>
                      <w:szCs w:val="24"/>
                      <w:lang w:eastAsia="x-none"/>
                    </w:rPr>
                    <w:t xml:space="preserve"> as long as the transmission contains transmissions for the UE that initiated the channel occupancy and/or </w:t>
                  </w:r>
                  <w:r w:rsidRPr="009E0CD5">
                    <w:rPr>
                      <w:rFonts w:eastAsia="Batang"/>
                      <w:i/>
                      <w:sz w:val="18"/>
                      <w:szCs w:val="24"/>
                      <w:u w:val="single"/>
                      <w:lang w:eastAsia="x-none"/>
                    </w:rPr>
                    <w:t>DL signals/channels (PDSCH, PDCCH, reference signals) meant for the UE that initiated the channel occupancy.</w:t>
                  </w:r>
                </w:p>
                <w:p w14:paraId="79CE2089" w14:textId="77777777" w:rsidR="00B31DCA" w:rsidRPr="009E0CD5" w:rsidRDefault="00B31DCA" w:rsidP="00B31DCA">
                  <w:pPr>
                    <w:numPr>
                      <w:ilvl w:val="0"/>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t>The ED threshold that the UE applies when initiating a channel occupancy to be shared with the gNB is configured by gNB (RRC signaling)</w:t>
                  </w:r>
                </w:p>
                <w:p w14:paraId="73C32353"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rPr>
                  </w:pPr>
                  <w:r w:rsidRPr="009E0CD5">
                    <w:rPr>
                      <w:rFonts w:eastAsia="Batang"/>
                      <w:i/>
                      <w:sz w:val="18"/>
                      <w:szCs w:val="24"/>
                    </w:rPr>
                    <w:t xml:space="preserve">if ED threshold that the UE applies when initiating a channel occupancy to be shared with the gNB is not configured, </w:t>
                  </w:r>
                  <w:r w:rsidRPr="009E0CD5">
                    <w:rPr>
                      <w:rFonts w:eastAsia="Batang"/>
                      <w:i/>
                      <w:sz w:val="18"/>
                      <w:szCs w:val="24"/>
                      <w:u w:val="single"/>
                    </w:rPr>
                    <w:t>the transmission of the gNB in UE initiated COT may include only control/broadcast signals/channels transmissions of up to 2/4/8 OFDM symbols in duration for 15/30/60 kHz SCS</w:t>
                  </w:r>
                </w:p>
                <w:p w14:paraId="202F1539"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lastRenderedPageBreak/>
                    <w:t>When absence of WiFi cannot be assumed based on e.g. regulation, the ED threshold that the gNB configures to the UE to apply when initiating the channel occupancy is determined based on the max gNB TX power</w:t>
                  </w:r>
                </w:p>
              </w:tc>
            </w:tr>
          </w:tbl>
          <w:p w14:paraId="504068A7" w14:textId="77777777" w:rsidR="00B31DCA" w:rsidRDefault="00B31DCA" w:rsidP="00B31DCA">
            <w:r>
              <w:lastRenderedPageBreak/>
              <w:t>i</w:t>
            </w:r>
            <w:r w:rsidRPr="00894563">
              <w:t>f DL signals/channels (PDSCH, PDCCH, reference signals) is included on a transmission from a gNB to the UE that initiated the channel occupancy, the gNB is allowed to transmit control/broadcast signals/channels for any UEs. In other words, the DL signals/channels do not confine to the unicast transmission with user plane only. Regardless of including the user plane data, if the unicast transmission such as PDCCH or reference signals for the UE that initiated the channel is contained on the transmission from the gNB, the gNB may transmit a DL transmission that follows a PUSCH transmission on scheduled or configured resources by the UE after a gap.</w:t>
            </w:r>
            <w:r>
              <w:t xml:space="preserve"> Therefore, we need to clarify this with the first correction as a TP above.</w:t>
            </w:r>
          </w:p>
          <w:p w14:paraId="61AD7AF6" w14:textId="51FBB133" w:rsidR="00B31DCA" w:rsidRDefault="00B31DCA" w:rsidP="00B31DCA">
            <w:pPr>
              <w:rPr>
                <w:lang w:eastAsia="zh-CN"/>
              </w:rPr>
            </w:pPr>
            <w:r w:rsidRPr="009E0CD5">
              <w:t>Similarly, according to the agreement</w:t>
            </w:r>
            <w:r>
              <w:t xml:space="preserve"> at RAN1#98bis </w:t>
            </w:r>
            <w:r w:rsidRPr="009E0CD5">
              <w:t xml:space="preserve">above, if ED threshold that the UE applies when initiating a channel occupancy to be shared with the gNB is not configured, the transmission of the gNB in UE initiated COT may include only control/broadcast signals/channels transmissions of up to 2/4/8 OFDM symbols in duration for 15/30/60 kHz SCS. The transmission of the gNB shall not include any unicast transmissions and the unicast transmission shall not be limited to inclusion of user plane data. The unicast transmission can include reference signals. As a result, the transmission of the gNB in UE initiated COT may include only control/broadcast signals/channels transmissions. Therefore, we </w:t>
            </w:r>
            <w:r>
              <w:t xml:space="preserve">need to clarify this with </w:t>
            </w:r>
            <w:r w:rsidRPr="009E0CD5">
              <w:t xml:space="preserve">the second/third correction as </w:t>
            </w:r>
            <w:r>
              <w:t>a TP above.</w:t>
            </w:r>
          </w:p>
        </w:tc>
      </w:tr>
      <w:tr w:rsidR="00866033" w14:paraId="66F66368" w14:textId="77777777">
        <w:tc>
          <w:tcPr>
            <w:tcW w:w="2972" w:type="dxa"/>
          </w:tcPr>
          <w:p w14:paraId="17E849C2" w14:textId="1E66D3B4" w:rsidR="00866033" w:rsidRDefault="00866033" w:rsidP="00866033">
            <w:pPr>
              <w:rPr>
                <w:rFonts w:eastAsia="Malgun Gothic"/>
                <w:lang w:eastAsia="ko-KR"/>
              </w:rPr>
            </w:pPr>
            <w:r>
              <w:lastRenderedPageBreak/>
              <w:t>Lenovo, Motorola Mobility</w:t>
            </w:r>
          </w:p>
        </w:tc>
        <w:tc>
          <w:tcPr>
            <w:tcW w:w="6799" w:type="dxa"/>
          </w:tcPr>
          <w:p w14:paraId="45624B7A" w14:textId="69D4519E" w:rsidR="00866033" w:rsidRPr="00894563" w:rsidRDefault="00866033" w:rsidP="00866033">
            <w:r>
              <w:t>We are OK with this proposal.</w:t>
            </w:r>
          </w:p>
        </w:tc>
      </w:tr>
      <w:tr w:rsidR="00DB6F8D" w14:paraId="4955AAB6" w14:textId="77777777">
        <w:tc>
          <w:tcPr>
            <w:tcW w:w="2972" w:type="dxa"/>
          </w:tcPr>
          <w:p w14:paraId="08D20F22" w14:textId="19390A54" w:rsidR="00DB6F8D" w:rsidRDefault="00DB6F8D" w:rsidP="00B31DCA">
            <w:pPr>
              <w:rPr>
                <w:rFonts w:eastAsia="Malgun Gothic"/>
                <w:lang w:eastAsia="ko-KR"/>
              </w:rPr>
            </w:pPr>
            <w:r>
              <w:rPr>
                <w:rFonts w:eastAsia="Malgun Gothic"/>
                <w:lang w:eastAsia="ko-KR"/>
              </w:rPr>
              <w:t>Samsung</w:t>
            </w:r>
          </w:p>
        </w:tc>
        <w:tc>
          <w:tcPr>
            <w:tcW w:w="6799" w:type="dxa"/>
          </w:tcPr>
          <w:p w14:paraId="7D9B493D" w14:textId="78DBDC11" w:rsidR="00DB6F8D" w:rsidRPr="00894563" w:rsidRDefault="00DB6F8D" w:rsidP="00B31DCA">
            <w:r>
              <w:t xml:space="preserve">The TP is not needed. Current text in the spec correctly reflects the agreement.  </w:t>
            </w:r>
          </w:p>
        </w:tc>
      </w:tr>
      <w:tr w:rsidR="00960343" w14:paraId="12226EFB" w14:textId="77777777" w:rsidTr="00EF746B">
        <w:tc>
          <w:tcPr>
            <w:tcW w:w="2972" w:type="dxa"/>
          </w:tcPr>
          <w:p w14:paraId="57E2DFEE" w14:textId="77777777" w:rsidR="00960343" w:rsidRDefault="00960343" w:rsidP="00EF746B">
            <w:r>
              <w:t>CL</w:t>
            </w:r>
          </w:p>
        </w:tc>
        <w:tc>
          <w:tcPr>
            <w:tcW w:w="6799" w:type="dxa"/>
          </w:tcPr>
          <w:p w14:paraId="35B59503" w14:textId="77777777" w:rsidR="00960343" w:rsidRDefault="00960343" w:rsidP="00EF746B">
            <w:r>
              <w:t>We consider the existent text as being clear. We do not agree with any changes.</w:t>
            </w:r>
          </w:p>
        </w:tc>
      </w:tr>
      <w:tr w:rsidR="006A2B8E" w14:paraId="6D959AC1" w14:textId="77777777" w:rsidTr="00EF746B">
        <w:tc>
          <w:tcPr>
            <w:tcW w:w="2972" w:type="dxa"/>
          </w:tcPr>
          <w:p w14:paraId="080DB706" w14:textId="12B33D9A" w:rsidR="006A2B8E" w:rsidRDefault="006A2B8E" w:rsidP="006A2B8E">
            <w:r>
              <w:rPr>
                <w:rFonts w:eastAsia="Malgun Gothic"/>
                <w:lang w:eastAsia="ko-KR"/>
              </w:rPr>
              <w:t>Ericsson</w:t>
            </w:r>
          </w:p>
        </w:tc>
        <w:tc>
          <w:tcPr>
            <w:tcW w:w="6799" w:type="dxa"/>
          </w:tcPr>
          <w:p w14:paraId="113306B9" w14:textId="014EF84B" w:rsidR="006A2B8E" w:rsidRDefault="006A2B8E" w:rsidP="006A2B8E">
            <w:r>
              <w:t>We don’t agree with the TP because the current text is intended to capture the corresponding agreement.</w:t>
            </w:r>
          </w:p>
        </w:tc>
      </w:tr>
      <w:tr w:rsidR="00DC33E1" w14:paraId="2AC0B96F" w14:textId="77777777" w:rsidTr="00EF746B">
        <w:tc>
          <w:tcPr>
            <w:tcW w:w="2972" w:type="dxa"/>
          </w:tcPr>
          <w:p w14:paraId="2F90AF8A" w14:textId="777D343A" w:rsidR="00DC33E1" w:rsidRDefault="00DC33E1" w:rsidP="00DC33E1">
            <w:pPr>
              <w:rPr>
                <w:rFonts w:eastAsia="Malgun Gothic"/>
                <w:lang w:eastAsia="ko-KR"/>
              </w:rPr>
            </w:pPr>
            <w:r>
              <w:t>OPPO</w:t>
            </w:r>
          </w:p>
        </w:tc>
        <w:tc>
          <w:tcPr>
            <w:tcW w:w="6799" w:type="dxa"/>
          </w:tcPr>
          <w:p w14:paraId="5CAB17E6" w14:textId="194988FD" w:rsidR="00DC33E1" w:rsidRDefault="00DC33E1" w:rsidP="00DC33E1">
            <w:r w:rsidRPr="00472EED">
              <w:t xml:space="preserve">We </w:t>
            </w:r>
            <w:r>
              <w:rPr>
                <w:lang w:val="en-US" w:eastAsia="zh-CN"/>
              </w:rPr>
              <w:t>s</w:t>
            </w:r>
            <w:r>
              <w:rPr>
                <w:rFonts w:hint="eastAsia"/>
                <w:lang w:val="en-US" w:eastAsia="zh-CN"/>
              </w:rPr>
              <w:t>hare same views as Intel</w:t>
            </w:r>
            <w:r w:rsidRPr="00472EED">
              <w:t xml:space="preserve"> </w:t>
            </w:r>
            <w:r>
              <w:t xml:space="preserve">and </w:t>
            </w:r>
            <w:r w:rsidRPr="00472EED">
              <w:t>do not support this TP and changes</w:t>
            </w:r>
            <w:r>
              <w:t xml:space="preserve">. </w:t>
            </w:r>
          </w:p>
        </w:tc>
      </w:tr>
      <w:tr w:rsidR="00F12E67" w14:paraId="7D1C258B" w14:textId="77777777" w:rsidTr="00EF746B">
        <w:tc>
          <w:tcPr>
            <w:tcW w:w="2972" w:type="dxa"/>
          </w:tcPr>
          <w:p w14:paraId="30FEA19F" w14:textId="454D19A2" w:rsidR="00F12E67" w:rsidRDefault="00F12E67" w:rsidP="00DC33E1">
            <w:r>
              <w:t>Qualcomm</w:t>
            </w:r>
          </w:p>
        </w:tc>
        <w:tc>
          <w:tcPr>
            <w:tcW w:w="6799" w:type="dxa"/>
          </w:tcPr>
          <w:p w14:paraId="338B2BCD" w14:textId="0F731640" w:rsidR="00F12E67" w:rsidRPr="00472EED" w:rsidRDefault="00F12E67" w:rsidP="00DC33E1">
            <w:r>
              <w:t>Not a necessary change.</w:t>
            </w:r>
          </w:p>
        </w:tc>
      </w:tr>
      <w:tr w:rsidR="00F84003" w14:paraId="651CE971" w14:textId="77777777" w:rsidTr="00EF746B">
        <w:tc>
          <w:tcPr>
            <w:tcW w:w="2972" w:type="dxa"/>
          </w:tcPr>
          <w:p w14:paraId="717AEDC2" w14:textId="703E6598" w:rsidR="00F84003" w:rsidRDefault="00F84003" w:rsidP="00F84003">
            <w:r>
              <w:t>Huawei, HiSilicon</w:t>
            </w:r>
          </w:p>
        </w:tc>
        <w:tc>
          <w:tcPr>
            <w:tcW w:w="6799" w:type="dxa"/>
          </w:tcPr>
          <w:p w14:paraId="14002876" w14:textId="24CC68FD" w:rsidR="00F84003" w:rsidRDefault="00F84003" w:rsidP="00F84003">
            <w:r>
              <w:t>We do not agree with the TP. The current spec is clear in that regard.</w:t>
            </w:r>
          </w:p>
        </w:tc>
      </w:tr>
      <w:tr w:rsidR="00A43D6A" w14:paraId="1B5D681F" w14:textId="77777777" w:rsidTr="00EF746B">
        <w:tc>
          <w:tcPr>
            <w:tcW w:w="2972" w:type="dxa"/>
          </w:tcPr>
          <w:p w14:paraId="4B1756C5" w14:textId="54DC2948" w:rsidR="00A43D6A" w:rsidRDefault="00A43D6A" w:rsidP="00F84003">
            <w:r>
              <w:t>Charter Communications</w:t>
            </w:r>
          </w:p>
        </w:tc>
        <w:tc>
          <w:tcPr>
            <w:tcW w:w="6799" w:type="dxa"/>
          </w:tcPr>
          <w:p w14:paraId="59688FB1" w14:textId="3ED976F4" w:rsidR="00A43D6A" w:rsidRDefault="00A43D6A" w:rsidP="00F84003">
            <w:r>
              <w:t>We understand the intention of the proposal but don’t see the current text as precluding the proposed behavior.</w:t>
            </w:r>
          </w:p>
        </w:tc>
      </w:tr>
      <w:tr w:rsidR="00892A3F" w14:paraId="50BE1DAA" w14:textId="77777777" w:rsidTr="00EF746B">
        <w:tc>
          <w:tcPr>
            <w:tcW w:w="2972" w:type="dxa"/>
          </w:tcPr>
          <w:p w14:paraId="15B7A216" w14:textId="4BF25F9F" w:rsidR="00892A3F" w:rsidRPr="00892A3F" w:rsidRDefault="00892A3F" w:rsidP="00F84003">
            <w:pPr>
              <w:rPr>
                <w:rFonts w:eastAsia="MS Mincho"/>
                <w:lang w:eastAsia="ja-JP"/>
              </w:rPr>
            </w:pPr>
            <w:r>
              <w:rPr>
                <w:rFonts w:eastAsia="MS Mincho" w:hint="eastAsia"/>
                <w:lang w:eastAsia="ja-JP"/>
              </w:rPr>
              <w:t>S</w:t>
            </w:r>
            <w:r>
              <w:rPr>
                <w:rFonts w:eastAsia="MS Mincho"/>
                <w:lang w:eastAsia="ja-JP"/>
              </w:rPr>
              <w:t>ony</w:t>
            </w:r>
          </w:p>
        </w:tc>
        <w:tc>
          <w:tcPr>
            <w:tcW w:w="6799" w:type="dxa"/>
          </w:tcPr>
          <w:p w14:paraId="40D1EEAC" w14:textId="6C405BBE" w:rsidR="00892A3F" w:rsidRPr="00892A3F" w:rsidRDefault="00892A3F" w:rsidP="00F84003">
            <w:pPr>
              <w:rPr>
                <w:rFonts w:eastAsia="MS Mincho"/>
                <w:lang w:eastAsia="ja-JP"/>
              </w:rPr>
            </w:pPr>
            <w:r>
              <w:rPr>
                <w:rFonts w:eastAsia="MS Mincho"/>
                <w:lang w:eastAsia="ja-JP"/>
              </w:rPr>
              <w:t>We don’t support this TP by the same reason as Intel.</w:t>
            </w:r>
          </w:p>
        </w:tc>
      </w:tr>
    </w:tbl>
    <w:p w14:paraId="733A20E0" w14:textId="77777777" w:rsidR="00694C43" w:rsidRDefault="00694C43"/>
    <w:p w14:paraId="180C32EE" w14:textId="77777777" w:rsidR="00694C43" w:rsidRDefault="00332647">
      <w:pPr>
        <w:pStyle w:val="2"/>
        <w:rPr>
          <w:lang w:val="en-US"/>
        </w:rPr>
      </w:pPr>
      <w:r>
        <w:rPr>
          <w:lang w:val="en-US"/>
        </w:rPr>
        <w:t>2.6 Clarifications</w:t>
      </w:r>
    </w:p>
    <w:tbl>
      <w:tblPr>
        <w:tblStyle w:val="af0"/>
        <w:tblW w:w="9771" w:type="dxa"/>
        <w:tblLayout w:type="fixed"/>
        <w:tblLook w:val="04A0" w:firstRow="1" w:lastRow="0" w:firstColumn="1" w:lastColumn="0" w:noHBand="0" w:noVBand="1"/>
      </w:tblPr>
      <w:tblGrid>
        <w:gridCol w:w="9771"/>
      </w:tblGrid>
      <w:tr w:rsidR="00694C43" w14:paraId="620B6375" w14:textId="77777777">
        <w:tc>
          <w:tcPr>
            <w:tcW w:w="9771" w:type="dxa"/>
          </w:tcPr>
          <w:p w14:paraId="270A8A30" w14:textId="77777777" w:rsidR="00694C43" w:rsidRDefault="00332647">
            <w:pPr>
              <w:rPr>
                <w:b/>
                <w:bCs/>
                <w:color w:val="000000" w:themeColor="text1"/>
                <w:lang w:val="en-US"/>
              </w:rPr>
            </w:pPr>
            <w:r>
              <w:rPr>
                <w:b/>
                <w:bCs/>
                <w:color w:val="000000" w:themeColor="text1"/>
                <w:lang w:val="en-US"/>
              </w:rPr>
              <w:t>R1-2002247</w:t>
            </w:r>
          </w:p>
          <w:p w14:paraId="5A640FFA" w14:textId="77777777" w:rsidR="00694C43" w:rsidRDefault="00332647">
            <w:pPr>
              <w:rPr>
                <w:i/>
                <w:iCs/>
              </w:rPr>
            </w:pPr>
            <w:r>
              <w:rPr>
                <w:rFonts w:hint="eastAsia"/>
                <w:i/>
                <w:iCs/>
              </w:rPr>
              <w:t>I</w:t>
            </w:r>
            <w:r>
              <w:rPr>
                <w:i/>
                <w:iCs/>
              </w:rPr>
              <w:t>n the DL channel access procedures in a shared COT, from our understanding, gNB can perform a DL transmission following any UL transmission if the prior UL burst includes a PUSCH. However, in TS 37.213 Subclause 4.1.3, it may be misread that a DL transmission in a shared COT should directly follow a PUSCH after a gap with the PUSCH [1]. To be clearer, the following change is proposed.</w:t>
            </w:r>
          </w:p>
          <w:p w14:paraId="4BC5E108" w14:textId="77777777" w:rsidR="00694C43" w:rsidRDefault="00332647">
            <w:pPr>
              <w:rPr>
                <w:lang w:val="en-US"/>
              </w:rPr>
            </w:pPr>
            <w:r>
              <w:rPr>
                <w:rFonts w:hint="eastAsia"/>
                <w:b/>
                <w:lang w:val="en-US"/>
              </w:rPr>
              <w:t>P</w:t>
            </w:r>
            <w:r>
              <w:rPr>
                <w:b/>
                <w:lang w:val="en-US"/>
              </w:rPr>
              <w:t>roposal 1</w:t>
            </w:r>
            <w:r>
              <w:rPr>
                <w:lang w:val="en-US"/>
              </w:rPr>
              <w:t>: Update TS 37.213 Subclause 4.1.3 based on the following TP.</w:t>
            </w:r>
          </w:p>
          <w:p w14:paraId="0156C960" w14:textId="77777777" w:rsidR="00694C43" w:rsidRDefault="00332647">
            <w:r>
              <w:t>--------------</w:t>
            </w:r>
            <w:r>
              <w:rPr>
                <w:rFonts w:hint="eastAsia"/>
              </w:rPr>
              <w:t>-</w:t>
            </w:r>
            <w:r>
              <w:t>----------------------------------------- Start of TP #1 ----------------------------------------------------</w:t>
            </w:r>
          </w:p>
          <w:p w14:paraId="797816B4" w14:textId="77777777" w:rsidR="00694C43" w:rsidRDefault="00332647">
            <w:pPr>
              <w:rPr>
                <w:color w:val="5B9BD5" w:themeColor="accent1"/>
              </w:rPr>
            </w:pPr>
            <w:r>
              <w:rPr>
                <w:color w:val="5B9BD5" w:themeColor="accent1"/>
                <w:lang w:val="en-US" w:eastAsia="zh-CN"/>
              </w:rPr>
              <w:lastRenderedPageBreak/>
              <w:t xml:space="preserve">If a gNB shares a channel occupancy initiated by a UE using the channel access procedures described in clause 4.2.1.1 on a channel,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a</w:t>
            </w:r>
            <w:r>
              <w:rPr>
                <w:color w:val="5B9BD5" w:themeColor="accent1"/>
                <w:lang w:val="en-US" w:eastAsia="zh-CN"/>
              </w:rPr>
              <w:t xml:space="preserve"> PUSCH transmission on scheduled or configured resources by the UE after a gap as follows:</w:t>
            </w:r>
            <w:r>
              <w:rPr>
                <w:color w:val="5B9BD5" w:themeColor="accent1"/>
              </w:rPr>
              <w:t xml:space="preserve"> </w:t>
            </w:r>
          </w:p>
          <w:p w14:paraId="0F0BE564" w14:textId="77777777" w:rsidR="00694C43" w:rsidRDefault="00332647">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14:paraId="566BDEDB" w14:textId="77777777" w:rsidR="00694C43" w:rsidRDefault="00332647">
            <w:pPr>
              <w:rPr>
                <w:color w:val="5B9BD5" w:themeColor="accent1"/>
                <w:lang w:val="en-US" w:eastAsia="zh-CN"/>
              </w:rPr>
            </w:pPr>
            <w:r>
              <w:rPr>
                <w:color w:val="5B9BD5" w:themeColor="accent1"/>
                <w:lang w:val="en-US" w:eastAsia="zh-CN"/>
              </w:rPr>
              <w:t xml:space="preserve">For the case where a gNB shares a channel occupancy initiated by a UE with configured grant PUSCH transmission,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 xml:space="preserve">the configured grant </w:t>
            </w:r>
            <w:r>
              <w:rPr>
                <w:color w:val="5B9BD5" w:themeColor="accent1"/>
                <w:lang w:val="en-US" w:eastAsia="zh-CN"/>
              </w:rPr>
              <w:t xml:space="preserve">PUSCH transmission by the UE as follows: </w:t>
            </w:r>
          </w:p>
          <w:p w14:paraId="035153E0" w14:textId="77777777" w:rsidR="00694C43" w:rsidRDefault="00332647">
            <w:r>
              <w:t>--------------</w:t>
            </w:r>
            <w:r>
              <w:rPr>
                <w:rFonts w:hint="eastAsia"/>
              </w:rPr>
              <w:t>-</w:t>
            </w:r>
            <w:r>
              <w:t>----------------------------------------- End of TP #1 -----------------------------------------------------</w:t>
            </w:r>
          </w:p>
        </w:tc>
      </w:tr>
    </w:tbl>
    <w:p w14:paraId="69F36A5A" w14:textId="77777777" w:rsidR="00694C43" w:rsidRDefault="00694C43">
      <w:pPr>
        <w:rPr>
          <w:b/>
          <w:bCs/>
          <w:color w:val="000000" w:themeColor="text1"/>
          <w:lang w:val="en-US"/>
        </w:rPr>
      </w:pPr>
    </w:p>
    <w:p w14:paraId="3A43F04A" w14:textId="77777777" w:rsidR="00694C43" w:rsidRDefault="00332647">
      <w:pPr>
        <w:rPr>
          <w:lang w:val="en-US"/>
        </w:rPr>
      </w:pPr>
      <w:r>
        <w:rPr>
          <w:b/>
          <w:bCs/>
          <w:highlight w:val="yellow"/>
        </w:rPr>
        <w:t>FL Proposal #6</w:t>
      </w:r>
      <w:r>
        <w:rPr>
          <w:highlight w:val="yellow"/>
        </w:rPr>
        <w:t>:</w:t>
      </w:r>
      <w:r>
        <w:t xml:space="preserve"> </w:t>
      </w:r>
      <w:r>
        <w:rPr>
          <w:i/>
          <w:iCs/>
        </w:rPr>
        <w:t xml:space="preserve">Discuss whether and how to capture the above clarification into 37.213 </w:t>
      </w:r>
    </w:p>
    <w:p w14:paraId="5B660872" w14:textId="77777777" w:rsidR="00694C43" w:rsidRDefault="00694C43">
      <w:pPr>
        <w:rPr>
          <w:b/>
          <w:bCs/>
          <w:color w:val="000000" w:themeColor="text1"/>
          <w:lang w:val="en-US"/>
        </w:rPr>
      </w:pPr>
    </w:p>
    <w:tbl>
      <w:tblPr>
        <w:tblStyle w:val="af0"/>
        <w:tblW w:w="9771" w:type="dxa"/>
        <w:tblLayout w:type="fixed"/>
        <w:tblLook w:val="04A0" w:firstRow="1" w:lastRow="0" w:firstColumn="1" w:lastColumn="0" w:noHBand="0" w:noVBand="1"/>
      </w:tblPr>
      <w:tblGrid>
        <w:gridCol w:w="2972"/>
        <w:gridCol w:w="6799"/>
      </w:tblGrid>
      <w:tr w:rsidR="00694C43" w14:paraId="60A1E597" w14:textId="77777777">
        <w:tc>
          <w:tcPr>
            <w:tcW w:w="2972" w:type="dxa"/>
          </w:tcPr>
          <w:p w14:paraId="745ED4C7" w14:textId="77777777" w:rsidR="00694C43" w:rsidRDefault="00332647">
            <w:pPr>
              <w:rPr>
                <w:b/>
                <w:bCs/>
              </w:rPr>
            </w:pPr>
            <w:r>
              <w:rPr>
                <w:b/>
                <w:bCs/>
              </w:rPr>
              <w:t>Company / Org.</w:t>
            </w:r>
          </w:p>
        </w:tc>
        <w:tc>
          <w:tcPr>
            <w:tcW w:w="6799" w:type="dxa"/>
          </w:tcPr>
          <w:p w14:paraId="7515CE8D" w14:textId="77777777" w:rsidR="00694C43" w:rsidRDefault="00332647">
            <w:pPr>
              <w:rPr>
                <w:b/>
                <w:bCs/>
              </w:rPr>
            </w:pPr>
            <w:r>
              <w:rPr>
                <w:b/>
                <w:bCs/>
              </w:rPr>
              <w:t>View on FL proposal #6</w:t>
            </w:r>
          </w:p>
        </w:tc>
      </w:tr>
      <w:tr w:rsidR="00694C43" w14:paraId="2ACF125D" w14:textId="77777777">
        <w:tc>
          <w:tcPr>
            <w:tcW w:w="2972" w:type="dxa"/>
          </w:tcPr>
          <w:p w14:paraId="3DF1C120" w14:textId="77777777" w:rsidR="00694C43" w:rsidRDefault="00332647">
            <w:r>
              <w:rPr>
                <w:color w:val="00B0F0"/>
              </w:rPr>
              <w:t>Intel</w:t>
            </w:r>
          </w:p>
        </w:tc>
        <w:tc>
          <w:tcPr>
            <w:tcW w:w="6799" w:type="dxa"/>
          </w:tcPr>
          <w:p w14:paraId="7E8AB858" w14:textId="77777777" w:rsidR="00694C43" w:rsidRDefault="00332647">
            <w:r>
              <w:rPr>
                <w:color w:val="00B0F0"/>
              </w:rPr>
              <w:t xml:space="preserve">We believe the current specification text is already quite clear, and this text is unnecessary. </w:t>
            </w:r>
          </w:p>
        </w:tc>
      </w:tr>
      <w:tr w:rsidR="00694C43" w14:paraId="65AFC9ED" w14:textId="77777777">
        <w:tc>
          <w:tcPr>
            <w:tcW w:w="2972" w:type="dxa"/>
          </w:tcPr>
          <w:p w14:paraId="65004024" w14:textId="77777777" w:rsidR="00694C43" w:rsidRDefault="00332647">
            <w:r>
              <w:rPr>
                <w:rFonts w:hint="eastAsia"/>
                <w:lang w:val="en-US" w:eastAsia="zh-CN"/>
              </w:rPr>
              <w:t>ZTE, Sanechips</w:t>
            </w:r>
          </w:p>
        </w:tc>
        <w:tc>
          <w:tcPr>
            <w:tcW w:w="6799" w:type="dxa"/>
          </w:tcPr>
          <w:p w14:paraId="55A9946C" w14:textId="77777777" w:rsidR="00694C43" w:rsidRDefault="00332647">
            <w:pPr>
              <w:rPr>
                <w:lang w:val="en-US" w:eastAsia="zh-CN"/>
              </w:rPr>
            </w:pPr>
            <w:r>
              <w:rPr>
                <w:rFonts w:hint="eastAsia"/>
                <w:lang w:val="en-US" w:eastAsia="zh-CN"/>
              </w:rPr>
              <w:t>Share same views as Intel</w:t>
            </w:r>
          </w:p>
        </w:tc>
      </w:tr>
      <w:tr w:rsidR="00332647" w14:paraId="0AF6EC75" w14:textId="77777777">
        <w:tc>
          <w:tcPr>
            <w:tcW w:w="2972" w:type="dxa"/>
          </w:tcPr>
          <w:p w14:paraId="23E26902" w14:textId="77777777" w:rsidR="00332647" w:rsidRPr="000C294B" w:rsidRDefault="00332647" w:rsidP="00332647">
            <w:pPr>
              <w:rPr>
                <w:rFonts w:eastAsia="Malgun Gothic"/>
                <w:lang w:eastAsia="ko-KR"/>
              </w:rPr>
            </w:pPr>
            <w:r>
              <w:rPr>
                <w:rFonts w:eastAsia="Malgun Gothic" w:hint="eastAsia"/>
                <w:lang w:eastAsia="ko-KR"/>
              </w:rPr>
              <w:t>LG</w:t>
            </w:r>
          </w:p>
        </w:tc>
        <w:tc>
          <w:tcPr>
            <w:tcW w:w="6799" w:type="dxa"/>
          </w:tcPr>
          <w:p w14:paraId="3FE33862"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6E14F89D" w14:textId="77777777">
        <w:tc>
          <w:tcPr>
            <w:tcW w:w="2972" w:type="dxa"/>
          </w:tcPr>
          <w:p w14:paraId="3DDA0AB6" w14:textId="7B997874" w:rsidR="00332647" w:rsidRDefault="004101B5" w:rsidP="00332647">
            <w:r>
              <w:t>Nokia, NSB</w:t>
            </w:r>
          </w:p>
        </w:tc>
        <w:tc>
          <w:tcPr>
            <w:tcW w:w="6799" w:type="dxa"/>
          </w:tcPr>
          <w:p w14:paraId="70D9C985" w14:textId="170CA3C7" w:rsidR="00332647" w:rsidRDefault="004101B5" w:rsidP="00332647">
            <w:r>
              <w:t>we are ok with the change</w:t>
            </w:r>
          </w:p>
        </w:tc>
      </w:tr>
      <w:tr w:rsidR="00850CFD" w14:paraId="213D9A47" w14:textId="77777777">
        <w:tc>
          <w:tcPr>
            <w:tcW w:w="2972" w:type="dxa"/>
          </w:tcPr>
          <w:p w14:paraId="3477F791" w14:textId="68C73178" w:rsidR="00850CFD" w:rsidRDefault="00850CFD" w:rsidP="00332647">
            <w:r>
              <w:t>Broadcom</w:t>
            </w:r>
          </w:p>
        </w:tc>
        <w:tc>
          <w:tcPr>
            <w:tcW w:w="6799" w:type="dxa"/>
          </w:tcPr>
          <w:p w14:paraId="79613510" w14:textId="6586ECFB" w:rsidR="00850CFD" w:rsidRDefault="00850CFD" w:rsidP="00332647">
            <w:r>
              <w:t>The proposed change does not seem necessary.</w:t>
            </w:r>
          </w:p>
        </w:tc>
      </w:tr>
      <w:tr w:rsidR="00AA503D" w14:paraId="51136B11" w14:textId="77777777">
        <w:tc>
          <w:tcPr>
            <w:tcW w:w="2972" w:type="dxa"/>
          </w:tcPr>
          <w:p w14:paraId="6104E1D7" w14:textId="0ADCB110" w:rsidR="00AA503D" w:rsidRDefault="00AA503D" w:rsidP="00AA503D">
            <w:r>
              <w:rPr>
                <w:rFonts w:hint="eastAsia"/>
                <w:lang w:eastAsia="zh-CN"/>
              </w:rPr>
              <w:t>vivo</w:t>
            </w:r>
          </w:p>
        </w:tc>
        <w:tc>
          <w:tcPr>
            <w:tcW w:w="6799" w:type="dxa"/>
          </w:tcPr>
          <w:p w14:paraId="1358CF3F" w14:textId="34FB5700" w:rsidR="00AA503D" w:rsidRDefault="00AA503D" w:rsidP="00AA503D">
            <w:r>
              <w:rPr>
                <w:rFonts w:hint="eastAsia"/>
                <w:lang w:eastAsia="zh-CN"/>
              </w:rPr>
              <w:t>The TP is not necessary, current text is clear enough.</w:t>
            </w:r>
          </w:p>
        </w:tc>
      </w:tr>
      <w:tr w:rsidR="00B31DCA" w14:paraId="6101DD30" w14:textId="77777777">
        <w:tc>
          <w:tcPr>
            <w:tcW w:w="2972" w:type="dxa"/>
          </w:tcPr>
          <w:p w14:paraId="52AF7939" w14:textId="07DA7253" w:rsidR="00B31DCA" w:rsidRDefault="00B31DCA" w:rsidP="00B31DCA">
            <w:pPr>
              <w:rPr>
                <w:lang w:eastAsia="zh-CN"/>
              </w:rPr>
            </w:pPr>
            <w:r>
              <w:rPr>
                <w:rFonts w:eastAsia="Malgun Gothic" w:hint="eastAsia"/>
                <w:lang w:eastAsia="ko-KR"/>
              </w:rPr>
              <w:t>WILUS</w:t>
            </w:r>
          </w:p>
        </w:tc>
        <w:tc>
          <w:tcPr>
            <w:tcW w:w="6799" w:type="dxa"/>
          </w:tcPr>
          <w:p w14:paraId="30CA6E9A" w14:textId="62608948" w:rsidR="00B31DCA" w:rsidRDefault="00B31DCA" w:rsidP="00B31DCA">
            <w:pPr>
              <w:rPr>
                <w:lang w:eastAsia="zh-CN"/>
              </w:rPr>
            </w:pPr>
            <w:r>
              <w:rPr>
                <w:rFonts w:eastAsia="Malgun Gothic" w:hint="eastAsia"/>
                <w:lang w:eastAsia="ko-KR"/>
              </w:rPr>
              <w:t>We are ok with this change.</w:t>
            </w:r>
          </w:p>
        </w:tc>
      </w:tr>
      <w:tr w:rsidR="00866033" w14:paraId="2E7FF92F" w14:textId="77777777">
        <w:tc>
          <w:tcPr>
            <w:tcW w:w="2972" w:type="dxa"/>
          </w:tcPr>
          <w:p w14:paraId="2DACB6D1" w14:textId="5C00FC1C" w:rsidR="00866033" w:rsidRDefault="00866033" w:rsidP="00866033">
            <w:pPr>
              <w:rPr>
                <w:rFonts w:eastAsia="Malgun Gothic"/>
                <w:lang w:eastAsia="ko-KR"/>
              </w:rPr>
            </w:pPr>
            <w:r>
              <w:t>Lenovo, Motorola Mobility</w:t>
            </w:r>
          </w:p>
        </w:tc>
        <w:tc>
          <w:tcPr>
            <w:tcW w:w="6799" w:type="dxa"/>
          </w:tcPr>
          <w:p w14:paraId="55EE354F" w14:textId="2CD49EAE" w:rsidR="00866033" w:rsidRDefault="00866033" w:rsidP="00866033">
            <w:pPr>
              <w:rPr>
                <w:rFonts w:eastAsia="Malgun Gothic"/>
                <w:lang w:eastAsia="ko-KR"/>
              </w:rPr>
            </w:pPr>
            <w:r>
              <w:t>We are OK with this proposal.</w:t>
            </w:r>
          </w:p>
        </w:tc>
      </w:tr>
      <w:tr w:rsidR="00DB6F8D" w14:paraId="3F58D06E" w14:textId="77777777">
        <w:tc>
          <w:tcPr>
            <w:tcW w:w="2972" w:type="dxa"/>
          </w:tcPr>
          <w:p w14:paraId="05D36408" w14:textId="61D0EB9C" w:rsidR="00DB6F8D" w:rsidRDefault="00DB6F8D" w:rsidP="00B31DCA">
            <w:pPr>
              <w:rPr>
                <w:rFonts w:eastAsia="Malgun Gothic"/>
                <w:lang w:eastAsia="ko-KR"/>
              </w:rPr>
            </w:pPr>
            <w:r>
              <w:rPr>
                <w:rFonts w:eastAsia="Malgun Gothic"/>
                <w:lang w:eastAsia="ko-KR"/>
              </w:rPr>
              <w:t>Samsung</w:t>
            </w:r>
          </w:p>
        </w:tc>
        <w:tc>
          <w:tcPr>
            <w:tcW w:w="6799" w:type="dxa"/>
          </w:tcPr>
          <w:p w14:paraId="19B13C08" w14:textId="75EC3C2D" w:rsidR="00DB6F8D" w:rsidRDefault="00DB6F8D" w:rsidP="00B31DCA">
            <w:pPr>
              <w:rPr>
                <w:rFonts w:eastAsia="Malgun Gothic"/>
                <w:lang w:eastAsia="ko-KR"/>
              </w:rPr>
            </w:pPr>
            <w:r>
              <w:rPr>
                <w:rFonts w:eastAsia="Malgun Gothic"/>
                <w:lang w:eastAsia="ko-KR"/>
              </w:rPr>
              <w:t xml:space="preserve">This editorial change is not essential. </w:t>
            </w:r>
          </w:p>
        </w:tc>
      </w:tr>
      <w:tr w:rsidR="00960343" w14:paraId="268B18DB" w14:textId="77777777">
        <w:tc>
          <w:tcPr>
            <w:tcW w:w="2972" w:type="dxa"/>
          </w:tcPr>
          <w:p w14:paraId="0B522B09" w14:textId="7BA564C1" w:rsidR="00960343" w:rsidRDefault="00960343" w:rsidP="00960343">
            <w:pPr>
              <w:rPr>
                <w:rFonts w:eastAsia="Malgun Gothic"/>
                <w:lang w:eastAsia="ko-KR"/>
              </w:rPr>
            </w:pPr>
            <w:r>
              <w:t>CL</w:t>
            </w:r>
          </w:p>
        </w:tc>
        <w:tc>
          <w:tcPr>
            <w:tcW w:w="6799" w:type="dxa"/>
          </w:tcPr>
          <w:p w14:paraId="6A49A6A6" w14:textId="13174963" w:rsidR="00960343" w:rsidRDefault="00960343" w:rsidP="00960343">
            <w:pPr>
              <w:rPr>
                <w:rFonts w:eastAsia="Malgun Gothic"/>
                <w:lang w:eastAsia="ko-KR"/>
              </w:rPr>
            </w:pPr>
            <w:r>
              <w:t>Same position as Intel</w:t>
            </w:r>
          </w:p>
        </w:tc>
      </w:tr>
      <w:tr w:rsidR="006A2B8E" w14:paraId="7B6E936F" w14:textId="77777777">
        <w:tc>
          <w:tcPr>
            <w:tcW w:w="2972" w:type="dxa"/>
          </w:tcPr>
          <w:p w14:paraId="1BDD3E77" w14:textId="7F972B43" w:rsidR="006A2B8E" w:rsidRDefault="006A2B8E" w:rsidP="006A2B8E">
            <w:r>
              <w:rPr>
                <w:rFonts w:eastAsia="Malgun Gothic"/>
                <w:lang w:eastAsia="ko-KR"/>
              </w:rPr>
              <w:t>Ericsson</w:t>
            </w:r>
          </w:p>
        </w:tc>
        <w:tc>
          <w:tcPr>
            <w:tcW w:w="6799" w:type="dxa"/>
          </w:tcPr>
          <w:p w14:paraId="6563B48E" w14:textId="089BDB08" w:rsidR="006A2B8E" w:rsidRDefault="006A2B8E" w:rsidP="006A2B8E">
            <w:pPr>
              <w:rPr>
                <w:rFonts w:eastAsia="Malgun Gothic"/>
                <w:lang w:eastAsia="ko-KR"/>
              </w:rPr>
            </w:pPr>
            <w:r>
              <w:rPr>
                <w:rFonts w:eastAsia="Malgun Gothic"/>
                <w:lang w:eastAsia="ko-KR"/>
              </w:rPr>
              <w:t>We are OK with the intention but have slightly alternative wording. It seems mistakenly, scheduled UL only covers the PUSCH case which is not aligned with the agreement. Hence, we suggest to update the proposed TP#1 as the following (also see our comment on Section 2.3 above):</w:t>
            </w:r>
          </w:p>
          <w:p w14:paraId="3D12984F" w14:textId="77777777" w:rsidR="006A2B8E" w:rsidRDefault="006A2B8E" w:rsidP="006A2B8E">
            <w:r>
              <w:t>--------------</w:t>
            </w:r>
            <w:r>
              <w:rPr>
                <w:rFonts w:hint="eastAsia"/>
              </w:rPr>
              <w:t>-</w:t>
            </w:r>
            <w:r>
              <w:t>----------------------------------------- Start of TP #1 ----------------------------------------------------</w:t>
            </w:r>
          </w:p>
          <w:p w14:paraId="0D69D7AF" w14:textId="77777777" w:rsidR="006A2B8E" w:rsidRDefault="006A2B8E" w:rsidP="006A2B8E">
            <w:pPr>
              <w:rPr>
                <w:color w:val="5B9BD5" w:themeColor="accent1"/>
              </w:rPr>
            </w:pPr>
            <w:r>
              <w:rPr>
                <w:color w:val="5B9BD5" w:themeColor="accent1"/>
                <w:lang w:val="en-US" w:eastAsia="zh-CN"/>
              </w:rPr>
              <w:t xml:space="preserve">If a gNB shares a channel occupancy initiated by a UE using the channel access procedures described in clause 4.2.1.1 on a channel, the gNB may </w:t>
            </w:r>
            <w:r>
              <w:rPr>
                <w:color w:val="5B9BD5" w:themeColor="accent1"/>
                <w:lang w:val="en-US"/>
              </w:rPr>
              <w:t>transmit a transmission that follows</w:t>
            </w:r>
            <w:r>
              <w:rPr>
                <w:color w:val="FF0000"/>
                <w:lang w:val="en-US"/>
              </w:rPr>
              <w:t xml:space="preserve"> </w:t>
            </w:r>
            <w:r>
              <w:rPr>
                <w:color w:val="5B9BD5" w:themeColor="accent1"/>
                <w:lang w:val="en-US"/>
              </w:rPr>
              <w:t>a</w:t>
            </w:r>
            <w:r>
              <w:rPr>
                <w:color w:val="5B9BD5" w:themeColor="accent1"/>
                <w:lang w:val="en-US" w:eastAsia="zh-CN"/>
              </w:rPr>
              <w:t xml:space="preserve"> </w:t>
            </w:r>
            <w:r w:rsidRPr="003A5D66">
              <w:rPr>
                <w:strike/>
                <w:color w:val="FF0000"/>
                <w:lang w:val="en-US" w:eastAsia="zh-CN"/>
              </w:rPr>
              <w:t>PUSCH</w:t>
            </w:r>
            <w:r>
              <w:rPr>
                <w:color w:val="5B9BD5" w:themeColor="accent1"/>
                <w:lang w:val="en-US" w:eastAsia="zh-CN"/>
              </w:rPr>
              <w:t xml:space="preserve"> </w:t>
            </w:r>
            <w:r w:rsidRPr="003A5D66">
              <w:rPr>
                <w:color w:val="FF0000"/>
                <w:lang w:val="en-US" w:eastAsia="zh-CN"/>
              </w:rPr>
              <w:t>UL</w:t>
            </w:r>
            <w:r>
              <w:rPr>
                <w:color w:val="5B9BD5" w:themeColor="accent1"/>
                <w:lang w:val="en-US" w:eastAsia="zh-CN"/>
              </w:rPr>
              <w:t xml:space="preserve"> transmission on scheduled </w:t>
            </w:r>
            <w:r w:rsidRPr="003A5D66">
              <w:rPr>
                <w:color w:val="FF0000"/>
                <w:lang w:val="en-US" w:eastAsia="zh-CN"/>
              </w:rPr>
              <w:t>resources</w:t>
            </w:r>
            <w:r>
              <w:rPr>
                <w:color w:val="5B9BD5" w:themeColor="accent1"/>
                <w:lang w:val="en-US" w:eastAsia="zh-CN"/>
              </w:rPr>
              <w:t xml:space="preserve"> or </w:t>
            </w:r>
            <w:r w:rsidRPr="008C0ACF">
              <w:rPr>
                <w:color w:val="FF0000"/>
                <w:lang w:val="en-US" w:eastAsia="x-none"/>
              </w:rPr>
              <w:t xml:space="preserve">a PUSCH transmission on </w:t>
            </w:r>
            <w:r>
              <w:rPr>
                <w:color w:val="5B9BD5" w:themeColor="accent1"/>
                <w:lang w:val="en-US" w:eastAsia="zh-CN"/>
              </w:rPr>
              <w:t>configured resources by the UE after a gap as follows:</w:t>
            </w:r>
            <w:r>
              <w:rPr>
                <w:color w:val="5B9BD5" w:themeColor="accent1"/>
              </w:rPr>
              <w:t xml:space="preserve"> </w:t>
            </w:r>
          </w:p>
          <w:p w14:paraId="308404E7" w14:textId="77777777" w:rsidR="006A2B8E" w:rsidRDefault="006A2B8E" w:rsidP="006A2B8E">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14:paraId="53BCF1D3" w14:textId="77777777" w:rsidR="006A2B8E" w:rsidRDefault="006A2B8E" w:rsidP="006A2B8E">
            <w:pPr>
              <w:rPr>
                <w:color w:val="5B9BD5" w:themeColor="accent1"/>
                <w:lang w:val="en-US" w:eastAsia="zh-CN"/>
              </w:rPr>
            </w:pPr>
            <w:r>
              <w:rPr>
                <w:color w:val="5B9BD5" w:themeColor="accent1"/>
                <w:lang w:val="en-US" w:eastAsia="zh-CN"/>
              </w:rPr>
              <w:t xml:space="preserve">For the case where a gNB shares a channel occupancy initiated by a UE with configured grant PUSCH transmission, the gNB may </w:t>
            </w:r>
            <w:r>
              <w:rPr>
                <w:color w:val="5B9BD5" w:themeColor="accent1"/>
                <w:lang w:val="en-US"/>
              </w:rPr>
              <w:t xml:space="preserve">transmit a transmission that follows </w:t>
            </w:r>
            <w:r>
              <w:rPr>
                <w:color w:val="FF0000"/>
                <w:lang w:val="en-US"/>
              </w:rPr>
              <w:t>a UL transmission including</w:t>
            </w:r>
            <w:r>
              <w:rPr>
                <w:color w:val="5B9BD5" w:themeColor="accent1"/>
                <w:lang w:val="en-US"/>
              </w:rPr>
              <w:t xml:space="preserve"> the configured grant </w:t>
            </w:r>
            <w:r>
              <w:rPr>
                <w:color w:val="5B9BD5" w:themeColor="accent1"/>
                <w:lang w:val="en-US" w:eastAsia="zh-CN"/>
              </w:rPr>
              <w:t xml:space="preserve">PUSCH transmission by the UE as follows: </w:t>
            </w:r>
          </w:p>
          <w:p w14:paraId="11B22CD5" w14:textId="129618AD" w:rsidR="006A2B8E" w:rsidRDefault="006A2B8E" w:rsidP="006A2B8E">
            <w:r>
              <w:lastRenderedPageBreak/>
              <w:t>--------------</w:t>
            </w:r>
            <w:r>
              <w:rPr>
                <w:rFonts w:hint="eastAsia"/>
              </w:rPr>
              <w:t>-</w:t>
            </w:r>
            <w:r>
              <w:t>----------------------------------------- End of TP #1 -----------------------------------------------------</w:t>
            </w:r>
          </w:p>
        </w:tc>
      </w:tr>
      <w:tr w:rsidR="00DC33E1" w14:paraId="30CC8986" w14:textId="77777777">
        <w:tc>
          <w:tcPr>
            <w:tcW w:w="2972" w:type="dxa"/>
          </w:tcPr>
          <w:p w14:paraId="7350DE9A" w14:textId="31C4A5A9" w:rsidR="00DC33E1" w:rsidRDefault="00DC33E1" w:rsidP="006A2B8E">
            <w:pPr>
              <w:rPr>
                <w:rFonts w:eastAsia="Malgun Gothic"/>
                <w:lang w:eastAsia="ko-KR"/>
              </w:rPr>
            </w:pPr>
            <w:r>
              <w:rPr>
                <w:rFonts w:eastAsia="Malgun Gothic" w:hint="eastAsia"/>
                <w:lang w:eastAsia="ko-KR"/>
              </w:rPr>
              <w:lastRenderedPageBreak/>
              <w:t>OPPO</w:t>
            </w:r>
          </w:p>
        </w:tc>
        <w:tc>
          <w:tcPr>
            <w:tcW w:w="6799" w:type="dxa"/>
          </w:tcPr>
          <w:p w14:paraId="0078AE8A" w14:textId="014A6536" w:rsidR="00DC33E1" w:rsidRDefault="00DC33E1" w:rsidP="00DC33E1">
            <w:pPr>
              <w:tabs>
                <w:tab w:val="left" w:pos="617"/>
              </w:tabs>
              <w:rPr>
                <w:rFonts w:eastAsia="Malgun Gothic"/>
                <w:lang w:eastAsia="ko-KR"/>
              </w:rPr>
            </w:pPr>
            <w:r>
              <w:rPr>
                <w:lang w:val="en-US" w:eastAsia="zh-CN"/>
              </w:rPr>
              <w:t>Don’t know if the intention of the TP is to clarify that if the UL transmission is PUCCH or SRS, the gNB is also allowed to share the UE-COT?</w:t>
            </w:r>
          </w:p>
        </w:tc>
      </w:tr>
      <w:tr w:rsidR="00EB1D2F" w14:paraId="1A9C80EC" w14:textId="77777777">
        <w:tc>
          <w:tcPr>
            <w:tcW w:w="2972" w:type="dxa"/>
          </w:tcPr>
          <w:p w14:paraId="0B9986D8" w14:textId="7DDBF436" w:rsidR="00EB1D2F" w:rsidRDefault="00EB1D2F" w:rsidP="006A2B8E">
            <w:pPr>
              <w:rPr>
                <w:rFonts w:eastAsia="Malgun Gothic"/>
                <w:lang w:eastAsia="ko-KR"/>
              </w:rPr>
            </w:pPr>
            <w:r>
              <w:rPr>
                <w:rFonts w:eastAsia="Malgun Gothic"/>
                <w:lang w:eastAsia="ko-KR"/>
              </w:rPr>
              <w:t>Qualcomm</w:t>
            </w:r>
          </w:p>
        </w:tc>
        <w:tc>
          <w:tcPr>
            <w:tcW w:w="6799" w:type="dxa"/>
          </w:tcPr>
          <w:p w14:paraId="1BD6CDA9" w14:textId="3B166A79" w:rsidR="00EB1D2F" w:rsidRDefault="00EB1D2F" w:rsidP="00DC33E1">
            <w:pPr>
              <w:tabs>
                <w:tab w:val="left" w:pos="617"/>
              </w:tabs>
              <w:rPr>
                <w:lang w:val="en-US" w:eastAsia="zh-CN"/>
              </w:rPr>
            </w:pPr>
            <w:r>
              <w:rPr>
                <w:lang w:val="en-US" w:eastAsia="zh-CN"/>
              </w:rPr>
              <w:t>We support the proposal</w:t>
            </w:r>
          </w:p>
        </w:tc>
      </w:tr>
      <w:tr w:rsidR="005838F4" w14:paraId="21B56F90" w14:textId="77777777">
        <w:tc>
          <w:tcPr>
            <w:tcW w:w="2972" w:type="dxa"/>
          </w:tcPr>
          <w:p w14:paraId="20ED245A" w14:textId="63AEEFB9" w:rsidR="005838F4" w:rsidRDefault="005838F4" w:rsidP="005838F4">
            <w:pPr>
              <w:rPr>
                <w:rFonts w:eastAsia="Malgun Gothic"/>
                <w:lang w:eastAsia="ko-KR"/>
              </w:rPr>
            </w:pPr>
            <w:r>
              <w:rPr>
                <w:rFonts w:eastAsia="Malgun Gothic"/>
                <w:lang w:eastAsia="ko-KR"/>
              </w:rPr>
              <w:t>Huawei, HiSilicon</w:t>
            </w:r>
          </w:p>
        </w:tc>
        <w:tc>
          <w:tcPr>
            <w:tcW w:w="6799" w:type="dxa"/>
          </w:tcPr>
          <w:p w14:paraId="492F89A3" w14:textId="77777777" w:rsidR="005838F4" w:rsidRDefault="005838F4" w:rsidP="005838F4">
            <w:pPr>
              <w:tabs>
                <w:tab w:val="left" w:pos="617"/>
              </w:tabs>
              <w:rPr>
                <w:lang w:val="en-US" w:eastAsia="zh-CN"/>
              </w:rPr>
            </w:pPr>
            <w:r>
              <w:rPr>
                <w:lang w:val="en-US" w:eastAsia="zh-CN"/>
              </w:rPr>
              <w:t>OK with the first part of TP#1 with the suggested update by Ericsson.</w:t>
            </w:r>
          </w:p>
          <w:p w14:paraId="44984C57" w14:textId="3FC00E9A" w:rsidR="005838F4" w:rsidRDefault="005838F4" w:rsidP="005838F4">
            <w:pPr>
              <w:tabs>
                <w:tab w:val="left" w:pos="617"/>
              </w:tabs>
              <w:rPr>
                <w:lang w:val="en-US" w:eastAsia="zh-CN"/>
              </w:rPr>
            </w:pPr>
            <w:r>
              <w:rPr>
                <w:lang w:val="en-US" w:eastAsia="zh-CN"/>
              </w:rPr>
              <w:t xml:space="preserve">The second part seems not necessary </w:t>
            </w:r>
          </w:p>
        </w:tc>
      </w:tr>
      <w:tr w:rsidR="00AC07EE" w14:paraId="0199D5B8" w14:textId="77777777">
        <w:tc>
          <w:tcPr>
            <w:tcW w:w="2972" w:type="dxa"/>
          </w:tcPr>
          <w:p w14:paraId="0F2DC4BD" w14:textId="2D31FF29" w:rsidR="00AC07EE" w:rsidRDefault="00AC07EE" w:rsidP="005838F4">
            <w:pPr>
              <w:rPr>
                <w:rFonts w:eastAsia="Malgun Gothic"/>
                <w:lang w:eastAsia="ko-KR"/>
              </w:rPr>
            </w:pPr>
            <w:r>
              <w:rPr>
                <w:rFonts w:eastAsia="Malgun Gothic"/>
                <w:lang w:eastAsia="ko-KR"/>
              </w:rPr>
              <w:t>Charter Communications</w:t>
            </w:r>
          </w:p>
        </w:tc>
        <w:tc>
          <w:tcPr>
            <w:tcW w:w="6799" w:type="dxa"/>
          </w:tcPr>
          <w:p w14:paraId="69E1417A" w14:textId="2F0E6A28" w:rsidR="00AC07EE" w:rsidRDefault="00AC07EE" w:rsidP="00AC07EE">
            <w:pPr>
              <w:tabs>
                <w:tab w:val="left" w:pos="617"/>
              </w:tabs>
              <w:rPr>
                <w:lang w:val="en-US" w:eastAsia="zh-CN"/>
              </w:rPr>
            </w:pPr>
            <w:r>
              <w:rPr>
                <w:lang w:val="en-US" w:eastAsia="zh-CN"/>
              </w:rPr>
              <w:t>OK with the first part of TP#1 with the suggested update by Ericsson.</w:t>
            </w:r>
          </w:p>
        </w:tc>
      </w:tr>
      <w:tr w:rsidR="00892A3F" w14:paraId="71BF2BF5" w14:textId="77777777">
        <w:tc>
          <w:tcPr>
            <w:tcW w:w="2972" w:type="dxa"/>
          </w:tcPr>
          <w:p w14:paraId="2C1EF33B" w14:textId="3BD1B979" w:rsidR="00892A3F" w:rsidRPr="00892A3F" w:rsidRDefault="00892A3F" w:rsidP="005838F4">
            <w:pPr>
              <w:rPr>
                <w:rFonts w:eastAsia="MS Mincho"/>
                <w:lang w:eastAsia="ja-JP"/>
              </w:rPr>
            </w:pPr>
            <w:r>
              <w:rPr>
                <w:rFonts w:eastAsia="MS Mincho" w:hint="eastAsia"/>
                <w:lang w:eastAsia="ja-JP"/>
              </w:rPr>
              <w:t>S</w:t>
            </w:r>
            <w:r>
              <w:rPr>
                <w:rFonts w:eastAsia="MS Mincho"/>
                <w:lang w:eastAsia="ja-JP"/>
              </w:rPr>
              <w:t>ony</w:t>
            </w:r>
          </w:p>
        </w:tc>
        <w:tc>
          <w:tcPr>
            <w:tcW w:w="6799" w:type="dxa"/>
          </w:tcPr>
          <w:p w14:paraId="3A65E2EB" w14:textId="685E5756" w:rsidR="00892A3F" w:rsidRPr="00892A3F" w:rsidRDefault="00892A3F" w:rsidP="00AC07EE">
            <w:pPr>
              <w:tabs>
                <w:tab w:val="left" w:pos="617"/>
              </w:tabs>
              <w:rPr>
                <w:rFonts w:eastAsia="MS Mincho"/>
                <w:lang w:val="en-US" w:eastAsia="ja-JP"/>
              </w:rPr>
            </w:pPr>
            <w:r>
              <w:rPr>
                <w:rFonts w:eastAsia="MS Mincho" w:hint="eastAsia"/>
                <w:lang w:val="en-US" w:eastAsia="ja-JP"/>
              </w:rPr>
              <w:t>W</w:t>
            </w:r>
            <w:r>
              <w:rPr>
                <w:rFonts w:eastAsia="MS Mincho"/>
                <w:lang w:val="en-US" w:eastAsia="ja-JP"/>
              </w:rPr>
              <w:t>e are ok with this proposal.</w:t>
            </w:r>
          </w:p>
        </w:tc>
      </w:tr>
    </w:tbl>
    <w:p w14:paraId="35927E45" w14:textId="77777777" w:rsidR="00694C43" w:rsidRDefault="00694C43">
      <w:pPr>
        <w:rPr>
          <w:lang w:val="en-US"/>
        </w:rPr>
      </w:pPr>
    </w:p>
    <w:p w14:paraId="5002F1CF" w14:textId="77777777" w:rsidR="00694C43" w:rsidRDefault="00332647">
      <w:pPr>
        <w:pStyle w:val="1"/>
        <w:rPr>
          <w:color w:val="000000"/>
          <w:lang w:val="en-US"/>
        </w:rPr>
      </w:pPr>
      <w:r>
        <w:rPr>
          <w:color w:val="000000"/>
          <w:lang w:val="en-US"/>
        </w:rPr>
        <w:t>3. Conclusions</w:t>
      </w:r>
    </w:p>
    <w:p w14:paraId="1C037CC0" w14:textId="77777777" w:rsidR="00694C43" w:rsidRDefault="00332647">
      <w:pPr>
        <w:rPr>
          <w:highlight w:val="cyan"/>
        </w:rPr>
      </w:pPr>
      <w:r>
        <w:rPr>
          <w:sz w:val="22"/>
          <w:lang w:val="en-US" w:eastAsia="fi-FI"/>
        </w:rPr>
        <w:t>TBA</w:t>
      </w:r>
    </w:p>
    <w:p w14:paraId="4CD59077" w14:textId="77777777" w:rsidR="00694C43" w:rsidRDefault="00694C43">
      <w:pPr>
        <w:rPr>
          <w:sz w:val="22"/>
          <w:lang w:val="en-US" w:eastAsia="fi-FI"/>
        </w:rPr>
      </w:pPr>
    </w:p>
    <w:p w14:paraId="38140058" w14:textId="77777777" w:rsidR="00694C43" w:rsidRDefault="00332647">
      <w:pPr>
        <w:pStyle w:val="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694C43" w14:paraId="12C395DD"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725E050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bookmarkStart w:id="171"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1BF32427" w14:textId="77777777" w:rsidR="00694C43" w:rsidRDefault="00D2700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32647">
                <w:rPr>
                  <w:rStyle w:val="af3"/>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59BE9A8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Maintainance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003BD76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694C43" w14:paraId="4D27EF86" w14:textId="77777777">
        <w:trPr>
          <w:trHeight w:val="450"/>
        </w:trPr>
        <w:tc>
          <w:tcPr>
            <w:tcW w:w="419" w:type="dxa"/>
            <w:tcBorders>
              <w:top w:val="nil"/>
              <w:left w:val="single" w:sz="4" w:space="0" w:color="A6A6A6"/>
              <w:bottom w:val="single" w:sz="4" w:space="0" w:color="A6A6A6"/>
              <w:right w:val="single" w:sz="4" w:space="0" w:color="A6A6A6"/>
            </w:tcBorders>
          </w:tcPr>
          <w:p w14:paraId="7458F40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1396E0AF" w14:textId="77777777" w:rsidR="00694C43" w:rsidRDefault="00D2700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32647">
                <w:rPr>
                  <w:rStyle w:val="af3"/>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1E36565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259B2D5C" w14:textId="193F0588" w:rsidR="00694C43" w:rsidRDefault="00C01E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w:t>
            </w:r>
            <w:r w:rsidR="00332647">
              <w:rPr>
                <w:rFonts w:ascii="Arial" w:hAnsi="Arial" w:cs="Arial"/>
                <w:sz w:val="16"/>
                <w:szCs w:val="16"/>
                <w:lang w:val="en-US"/>
              </w:rPr>
              <w:t>ivo</w:t>
            </w:r>
          </w:p>
        </w:tc>
      </w:tr>
      <w:tr w:rsidR="00694C43" w14:paraId="0D434504" w14:textId="77777777">
        <w:trPr>
          <w:trHeight w:val="450"/>
        </w:trPr>
        <w:tc>
          <w:tcPr>
            <w:tcW w:w="419" w:type="dxa"/>
            <w:tcBorders>
              <w:top w:val="nil"/>
              <w:left w:val="single" w:sz="4" w:space="0" w:color="A6A6A6"/>
              <w:bottom w:val="single" w:sz="4" w:space="0" w:color="A6A6A6"/>
              <w:right w:val="single" w:sz="4" w:space="0" w:color="A6A6A6"/>
            </w:tcBorders>
          </w:tcPr>
          <w:p w14:paraId="101CBE0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39B1C311" w14:textId="77777777" w:rsidR="00694C43" w:rsidRDefault="00D2700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32647">
                <w:rPr>
                  <w:rStyle w:val="af3"/>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73953E7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3F8931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ZTE, Sanechips</w:t>
            </w:r>
          </w:p>
        </w:tc>
      </w:tr>
      <w:tr w:rsidR="00694C43" w14:paraId="639842EB" w14:textId="77777777">
        <w:trPr>
          <w:trHeight w:val="450"/>
        </w:trPr>
        <w:tc>
          <w:tcPr>
            <w:tcW w:w="419" w:type="dxa"/>
            <w:tcBorders>
              <w:top w:val="nil"/>
              <w:left w:val="single" w:sz="4" w:space="0" w:color="A6A6A6"/>
              <w:bottom w:val="single" w:sz="4" w:space="0" w:color="A6A6A6"/>
              <w:right w:val="single" w:sz="4" w:space="0" w:color="A6A6A6"/>
            </w:tcBorders>
          </w:tcPr>
          <w:p w14:paraId="68BB606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776E20DD" w14:textId="77777777" w:rsidR="00694C43" w:rsidRDefault="00D2700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32647">
                <w:rPr>
                  <w:rStyle w:val="af3"/>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56EFA9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4338581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694C43" w14:paraId="209C3DC2" w14:textId="77777777">
        <w:trPr>
          <w:trHeight w:val="450"/>
        </w:trPr>
        <w:tc>
          <w:tcPr>
            <w:tcW w:w="419" w:type="dxa"/>
            <w:tcBorders>
              <w:top w:val="nil"/>
              <w:left w:val="single" w:sz="4" w:space="0" w:color="A6A6A6"/>
              <w:bottom w:val="single" w:sz="4" w:space="0" w:color="A6A6A6"/>
              <w:right w:val="single" w:sz="4" w:space="0" w:color="A6A6A6"/>
            </w:tcBorders>
          </w:tcPr>
          <w:p w14:paraId="634C260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7B5BF9FD" w14:textId="77777777" w:rsidR="00694C43" w:rsidRDefault="00D2700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32647">
                <w:rPr>
                  <w:rStyle w:val="af3"/>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12924D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11A5CC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694C43" w14:paraId="5B2E9065" w14:textId="77777777">
        <w:trPr>
          <w:trHeight w:val="450"/>
        </w:trPr>
        <w:tc>
          <w:tcPr>
            <w:tcW w:w="419" w:type="dxa"/>
            <w:tcBorders>
              <w:top w:val="nil"/>
              <w:left w:val="single" w:sz="4" w:space="0" w:color="A6A6A6"/>
              <w:bottom w:val="single" w:sz="4" w:space="0" w:color="A6A6A6"/>
              <w:right w:val="single" w:sz="4" w:space="0" w:color="A6A6A6"/>
            </w:tcBorders>
          </w:tcPr>
          <w:p w14:paraId="24F9F86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24BB0805" w14:textId="77777777" w:rsidR="00694C43" w:rsidRDefault="00D2700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32647">
                <w:rPr>
                  <w:rStyle w:val="af3"/>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362F6CA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5468FFE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694C43" w14:paraId="17B385B9" w14:textId="77777777">
        <w:trPr>
          <w:trHeight w:val="450"/>
        </w:trPr>
        <w:tc>
          <w:tcPr>
            <w:tcW w:w="419" w:type="dxa"/>
            <w:tcBorders>
              <w:top w:val="nil"/>
              <w:left w:val="single" w:sz="4" w:space="0" w:color="A6A6A6"/>
              <w:bottom w:val="single" w:sz="4" w:space="0" w:color="A6A6A6"/>
              <w:right w:val="single" w:sz="4" w:space="0" w:color="A6A6A6"/>
            </w:tcBorders>
          </w:tcPr>
          <w:p w14:paraId="24664B1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035C318A" w14:textId="77777777" w:rsidR="00694C43" w:rsidRDefault="00D2700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32647">
                <w:rPr>
                  <w:rStyle w:val="af3"/>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02E52FB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2D6506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694C43" w14:paraId="72EC8C54" w14:textId="77777777">
        <w:trPr>
          <w:trHeight w:val="450"/>
        </w:trPr>
        <w:tc>
          <w:tcPr>
            <w:tcW w:w="419" w:type="dxa"/>
            <w:tcBorders>
              <w:top w:val="nil"/>
              <w:left w:val="single" w:sz="4" w:space="0" w:color="A6A6A6"/>
              <w:bottom w:val="single" w:sz="4" w:space="0" w:color="A6A6A6"/>
              <w:right w:val="single" w:sz="4" w:space="0" w:color="A6A6A6"/>
            </w:tcBorders>
          </w:tcPr>
          <w:p w14:paraId="5D1DCEB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14:paraId="5B8F36E3" w14:textId="77777777" w:rsidR="00694C43" w:rsidRDefault="00D2700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32647">
                <w:rPr>
                  <w:rStyle w:val="af3"/>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2039937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5BDAC60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694C43" w14:paraId="6C81E522" w14:textId="77777777">
        <w:trPr>
          <w:trHeight w:val="450"/>
        </w:trPr>
        <w:tc>
          <w:tcPr>
            <w:tcW w:w="419" w:type="dxa"/>
            <w:tcBorders>
              <w:top w:val="nil"/>
              <w:left w:val="single" w:sz="4" w:space="0" w:color="A6A6A6"/>
              <w:bottom w:val="single" w:sz="4" w:space="0" w:color="A6A6A6"/>
              <w:right w:val="single" w:sz="4" w:space="0" w:color="A6A6A6"/>
            </w:tcBorders>
          </w:tcPr>
          <w:p w14:paraId="77D067C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112A217A" w14:textId="77777777" w:rsidR="00694C43" w:rsidRDefault="00D2700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332647">
                <w:rPr>
                  <w:rStyle w:val="af3"/>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1852F34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414AC5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694C43" w14:paraId="59962E3C" w14:textId="77777777">
        <w:trPr>
          <w:trHeight w:val="450"/>
        </w:trPr>
        <w:tc>
          <w:tcPr>
            <w:tcW w:w="419" w:type="dxa"/>
            <w:tcBorders>
              <w:top w:val="nil"/>
              <w:left w:val="single" w:sz="4" w:space="0" w:color="A6A6A6"/>
              <w:bottom w:val="single" w:sz="4" w:space="0" w:color="A6A6A6"/>
              <w:right w:val="single" w:sz="4" w:space="0" w:color="A6A6A6"/>
            </w:tcBorders>
          </w:tcPr>
          <w:p w14:paraId="4E40489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132D4018" w14:textId="77777777" w:rsidR="00694C43" w:rsidRDefault="00D27009">
            <w:pPr>
              <w:overflowPunct/>
              <w:autoSpaceDE/>
              <w:autoSpaceDN/>
              <w:adjustRightInd/>
              <w:spacing w:after="0"/>
              <w:textAlignment w:val="auto"/>
              <w:rPr>
                <w:rFonts w:ascii="Arial" w:eastAsia="Times New Roman" w:hAnsi="Arial" w:cs="Arial"/>
                <w:color w:val="000000"/>
                <w:sz w:val="16"/>
                <w:szCs w:val="16"/>
                <w:lang w:val="en-US"/>
              </w:rPr>
            </w:pPr>
            <w:hyperlink r:id="rId23" w:history="1">
              <w:r w:rsidR="00332647">
                <w:rPr>
                  <w:rStyle w:val="af3"/>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4A00828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109C5C8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694C43" w14:paraId="3BE5CC35" w14:textId="77777777">
        <w:trPr>
          <w:trHeight w:val="450"/>
        </w:trPr>
        <w:tc>
          <w:tcPr>
            <w:tcW w:w="419" w:type="dxa"/>
            <w:tcBorders>
              <w:top w:val="nil"/>
              <w:left w:val="single" w:sz="4" w:space="0" w:color="A6A6A6"/>
              <w:bottom w:val="single" w:sz="4" w:space="0" w:color="A6A6A6"/>
              <w:right w:val="single" w:sz="4" w:space="0" w:color="A6A6A6"/>
            </w:tcBorders>
          </w:tcPr>
          <w:p w14:paraId="71789E6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3B625AEB" w14:textId="77777777" w:rsidR="00694C43" w:rsidRDefault="00D2700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32647">
                <w:rPr>
                  <w:rStyle w:val="af3"/>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4746C08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005444F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694C43" w14:paraId="234CFA4C" w14:textId="77777777">
        <w:trPr>
          <w:trHeight w:val="450"/>
        </w:trPr>
        <w:tc>
          <w:tcPr>
            <w:tcW w:w="419" w:type="dxa"/>
            <w:tcBorders>
              <w:top w:val="nil"/>
              <w:left w:val="single" w:sz="4" w:space="0" w:color="A6A6A6"/>
              <w:bottom w:val="single" w:sz="4" w:space="0" w:color="A6A6A6"/>
              <w:right w:val="single" w:sz="4" w:space="0" w:color="A6A6A6"/>
            </w:tcBorders>
          </w:tcPr>
          <w:p w14:paraId="79D7F4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14:paraId="6CC62CE2" w14:textId="77777777" w:rsidR="00694C43" w:rsidRDefault="00D2700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32647">
                <w:rPr>
                  <w:rStyle w:val="af3"/>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09B4D49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794D3DE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694C43" w14:paraId="59D3408A" w14:textId="77777777">
        <w:trPr>
          <w:trHeight w:val="450"/>
        </w:trPr>
        <w:tc>
          <w:tcPr>
            <w:tcW w:w="419" w:type="dxa"/>
            <w:tcBorders>
              <w:top w:val="nil"/>
              <w:left w:val="single" w:sz="4" w:space="0" w:color="A6A6A6"/>
              <w:bottom w:val="single" w:sz="4" w:space="0" w:color="A6A6A6"/>
              <w:right w:val="single" w:sz="4" w:space="0" w:color="A6A6A6"/>
            </w:tcBorders>
          </w:tcPr>
          <w:p w14:paraId="5B2B09C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14:paraId="1D220A48" w14:textId="77777777" w:rsidR="00694C43" w:rsidRDefault="00D2700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32647">
                <w:rPr>
                  <w:rStyle w:val="af3"/>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3DF1257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6737916F"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694C43" w14:paraId="794173C5" w14:textId="77777777">
        <w:trPr>
          <w:trHeight w:val="450"/>
        </w:trPr>
        <w:tc>
          <w:tcPr>
            <w:tcW w:w="419" w:type="dxa"/>
            <w:tcBorders>
              <w:top w:val="nil"/>
              <w:left w:val="single" w:sz="4" w:space="0" w:color="A6A6A6"/>
              <w:bottom w:val="single" w:sz="4" w:space="0" w:color="A6A6A6"/>
              <w:right w:val="single" w:sz="4" w:space="0" w:color="A6A6A6"/>
            </w:tcBorders>
          </w:tcPr>
          <w:p w14:paraId="185FD99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302AEEBD" w14:textId="77777777" w:rsidR="00694C43" w:rsidRDefault="00D2700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32647">
                <w:rPr>
                  <w:rStyle w:val="af3"/>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7A1598A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298F4B1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694C43" w14:paraId="30D5684B" w14:textId="77777777">
        <w:trPr>
          <w:trHeight w:val="450"/>
        </w:trPr>
        <w:tc>
          <w:tcPr>
            <w:tcW w:w="419" w:type="dxa"/>
            <w:tcBorders>
              <w:top w:val="nil"/>
              <w:left w:val="single" w:sz="4" w:space="0" w:color="A6A6A6"/>
              <w:bottom w:val="single" w:sz="4" w:space="0" w:color="A6A6A6"/>
              <w:right w:val="single" w:sz="4" w:space="0" w:color="A6A6A6"/>
            </w:tcBorders>
          </w:tcPr>
          <w:p w14:paraId="5F033D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1A57ADE7" w14:textId="77777777" w:rsidR="00694C43" w:rsidRDefault="00D2700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32647">
                <w:rPr>
                  <w:rStyle w:val="af3"/>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30B738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00073D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694C43" w14:paraId="177EE773" w14:textId="77777777">
        <w:trPr>
          <w:trHeight w:val="450"/>
        </w:trPr>
        <w:tc>
          <w:tcPr>
            <w:tcW w:w="419" w:type="dxa"/>
            <w:tcBorders>
              <w:top w:val="nil"/>
              <w:left w:val="single" w:sz="4" w:space="0" w:color="A6A6A6"/>
              <w:bottom w:val="single" w:sz="4" w:space="0" w:color="A6A6A6"/>
              <w:right w:val="single" w:sz="4" w:space="0" w:color="A6A6A6"/>
            </w:tcBorders>
          </w:tcPr>
          <w:p w14:paraId="060ECE4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010D4B46" w14:textId="77777777" w:rsidR="00694C43" w:rsidRDefault="00D2700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32647">
                <w:rPr>
                  <w:rStyle w:val="af3"/>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760D741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7D2BE1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694C43" w14:paraId="26B2B1E0" w14:textId="77777777">
        <w:trPr>
          <w:trHeight w:val="450"/>
        </w:trPr>
        <w:tc>
          <w:tcPr>
            <w:tcW w:w="419" w:type="dxa"/>
            <w:tcBorders>
              <w:top w:val="nil"/>
              <w:left w:val="single" w:sz="4" w:space="0" w:color="A6A6A6"/>
              <w:bottom w:val="single" w:sz="4" w:space="0" w:color="A6A6A6"/>
              <w:right w:val="single" w:sz="4" w:space="0" w:color="A6A6A6"/>
            </w:tcBorders>
          </w:tcPr>
          <w:p w14:paraId="7A81E2A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63E0B2CC" w14:textId="77777777" w:rsidR="00694C43" w:rsidRDefault="00D2700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332647">
                <w:rPr>
                  <w:rStyle w:val="af3"/>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3E383AD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0E351D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305EA51C" w14:textId="77777777" w:rsidR="00694C43" w:rsidRDefault="00332647">
      <w:pPr>
        <w:rPr>
          <w:lang w:val="en-US"/>
        </w:rPr>
      </w:pPr>
      <w:r>
        <w:rPr>
          <w:sz w:val="18"/>
          <w:szCs w:val="18"/>
          <w:lang w:val="en-US"/>
        </w:rPr>
        <w:lastRenderedPageBreak/>
        <w:t> </w:t>
      </w:r>
      <w:bookmarkEnd w:id="171"/>
    </w:p>
    <w:sectPr w:rsidR="00694C43">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81C07" w14:textId="77777777" w:rsidR="00926E4E" w:rsidRDefault="00926E4E" w:rsidP="00A51245">
      <w:pPr>
        <w:spacing w:after="0" w:line="240" w:lineRule="auto"/>
      </w:pPr>
      <w:r>
        <w:separator/>
      </w:r>
    </w:p>
  </w:endnote>
  <w:endnote w:type="continuationSeparator" w:id="0">
    <w:p w14:paraId="56846C87" w14:textId="77777777" w:rsidR="00926E4E" w:rsidRDefault="00926E4E" w:rsidP="00A5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01220" w14:textId="77777777" w:rsidR="00926E4E" w:rsidRDefault="00926E4E" w:rsidP="00A51245">
      <w:pPr>
        <w:spacing w:after="0" w:line="240" w:lineRule="auto"/>
      </w:pPr>
      <w:r>
        <w:separator/>
      </w:r>
    </w:p>
  </w:footnote>
  <w:footnote w:type="continuationSeparator" w:id="0">
    <w:p w14:paraId="70363A4E" w14:textId="77777777" w:rsidR="00926E4E" w:rsidRDefault="00926E4E" w:rsidP="00A51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171EC"/>
    <w:multiLevelType w:val="hybridMultilevel"/>
    <w:tmpl w:val="3A04F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83D92"/>
    <w:multiLevelType w:val="multilevel"/>
    <w:tmpl w:val="13183D9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CF74999"/>
    <w:multiLevelType w:val="hybridMultilevel"/>
    <w:tmpl w:val="797AB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14140AD"/>
    <w:multiLevelType w:val="hybridMultilevel"/>
    <w:tmpl w:val="B87CE50E"/>
    <w:lvl w:ilvl="0" w:tplc="4386C4C2">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44E53A1E"/>
    <w:multiLevelType w:val="hybridMultilevel"/>
    <w:tmpl w:val="9AC875A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8">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74A048B"/>
    <w:multiLevelType w:val="multilevel"/>
    <w:tmpl w:val="F0628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1">
    <w:nsid w:val="630B71AB"/>
    <w:multiLevelType w:val="hybridMultilevel"/>
    <w:tmpl w:val="108060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8"/>
  </w:num>
  <w:num w:numId="6">
    <w:abstractNumId w:val="10"/>
  </w:num>
  <w:num w:numId="7">
    <w:abstractNumId w:val="4"/>
  </w:num>
  <w:num w:numId="8">
    <w:abstractNumId w:val="2"/>
  </w:num>
  <w:num w:numId="9">
    <w:abstractNumId w:val="11"/>
  </w:num>
  <w:num w:numId="10">
    <w:abstractNumId w:val="5"/>
  </w:num>
  <w:num w:numId="11">
    <w:abstractNumId w:val="0"/>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Yang Ling">
    <w15:presenceInfo w15:providerId="None" w15:userId="ZTE Yang Ling"/>
  </w15:person>
  <w15:person w15:author="JS">
    <w15:presenceInfo w15:providerId="None" w15:userId="JS"/>
  </w15:person>
  <w15:person w15:author="Huawei RAN1#100b-e">
    <w15:presenceInfo w15:providerId="None" w15:userId="Huawei RAN1#100b-e"/>
  </w15:person>
  <w15:person w15:author="Yongjun">
    <w15:presenceInfo w15:providerId="None" w15:userId="Yongjun"/>
  </w15:person>
  <w15:person w15:author="Haipeng HP1 Lei">
    <w15:presenceInfo w15:providerId="None" w15:userId="Haipeng HP1 L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68B1"/>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5A1"/>
    <w:rsid w:val="000318ED"/>
    <w:rsid w:val="00032AB3"/>
    <w:rsid w:val="00033544"/>
    <w:rsid w:val="000338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5CA3"/>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87A"/>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4F58"/>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9E8"/>
    <w:rsid w:val="000D3FBC"/>
    <w:rsid w:val="000D40E7"/>
    <w:rsid w:val="000D43C9"/>
    <w:rsid w:val="000D47F3"/>
    <w:rsid w:val="000D584F"/>
    <w:rsid w:val="000D5C8D"/>
    <w:rsid w:val="000D5F00"/>
    <w:rsid w:val="000D6E55"/>
    <w:rsid w:val="000D7C37"/>
    <w:rsid w:val="000E011A"/>
    <w:rsid w:val="000E025D"/>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176FE"/>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366"/>
    <w:rsid w:val="00193986"/>
    <w:rsid w:val="00193B08"/>
    <w:rsid w:val="00194570"/>
    <w:rsid w:val="00195311"/>
    <w:rsid w:val="00195E46"/>
    <w:rsid w:val="00195EC5"/>
    <w:rsid w:val="00196122"/>
    <w:rsid w:val="00196BF4"/>
    <w:rsid w:val="00196D50"/>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8C2"/>
    <w:rsid w:val="001C299C"/>
    <w:rsid w:val="001C45FE"/>
    <w:rsid w:val="001C52F3"/>
    <w:rsid w:val="001C54B2"/>
    <w:rsid w:val="001C57B2"/>
    <w:rsid w:val="001C5FFF"/>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4A4"/>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647"/>
    <w:rsid w:val="00332B55"/>
    <w:rsid w:val="00332CBC"/>
    <w:rsid w:val="00333336"/>
    <w:rsid w:val="003348E1"/>
    <w:rsid w:val="00334D70"/>
    <w:rsid w:val="00335B62"/>
    <w:rsid w:val="00335BBE"/>
    <w:rsid w:val="00335EA8"/>
    <w:rsid w:val="003363DD"/>
    <w:rsid w:val="00336B9B"/>
    <w:rsid w:val="003376DA"/>
    <w:rsid w:val="00337C76"/>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71D"/>
    <w:rsid w:val="00390612"/>
    <w:rsid w:val="003908F5"/>
    <w:rsid w:val="00391C47"/>
    <w:rsid w:val="00391EA2"/>
    <w:rsid w:val="00391F31"/>
    <w:rsid w:val="00392BD3"/>
    <w:rsid w:val="00393E44"/>
    <w:rsid w:val="00394180"/>
    <w:rsid w:val="003941BD"/>
    <w:rsid w:val="00394270"/>
    <w:rsid w:val="00394A89"/>
    <w:rsid w:val="003957FB"/>
    <w:rsid w:val="003966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66A"/>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1B5"/>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6E7E"/>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3BA"/>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3A05"/>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8F4"/>
    <w:rsid w:val="005840E9"/>
    <w:rsid w:val="00584320"/>
    <w:rsid w:val="0058436F"/>
    <w:rsid w:val="00584F84"/>
    <w:rsid w:val="00585484"/>
    <w:rsid w:val="0058560B"/>
    <w:rsid w:val="00586B8A"/>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7C1"/>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5A62"/>
    <w:rsid w:val="005A62CE"/>
    <w:rsid w:val="005A6693"/>
    <w:rsid w:val="005A6BC4"/>
    <w:rsid w:val="005A704D"/>
    <w:rsid w:val="005B1DEE"/>
    <w:rsid w:val="005B1FF6"/>
    <w:rsid w:val="005B2B51"/>
    <w:rsid w:val="005B2B77"/>
    <w:rsid w:val="005B34D4"/>
    <w:rsid w:val="005B36A0"/>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3873"/>
    <w:rsid w:val="00604367"/>
    <w:rsid w:val="006044BE"/>
    <w:rsid w:val="0060475F"/>
    <w:rsid w:val="00604E80"/>
    <w:rsid w:val="006060C2"/>
    <w:rsid w:val="00606A26"/>
    <w:rsid w:val="00607597"/>
    <w:rsid w:val="00607D81"/>
    <w:rsid w:val="0061027E"/>
    <w:rsid w:val="006105A3"/>
    <w:rsid w:val="00610747"/>
    <w:rsid w:val="00610E03"/>
    <w:rsid w:val="00610E35"/>
    <w:rsid w:val="00611150"/>
    <w:rsid w:val="006115DE"/>
    <w:rsid w:val="0061176E"/>
    <w:rsid w:val="006120CA"/>
    <w:rsid w:val="006128EE"/>
    <w:rsid w:val="00612CB0"/>
    <w:rsid w:val="006131CB"/>
    <w:rsid w:val="006134D1"/>
    <w:rsid w:val="0061417F"/>
    <w:rsid w:val="006146D4"/>
    <w:rsid w:val="006146D9"/>
    <w:rsid w:val="00614CD1"/>
    <w:rsid w:val="0061567B"/>
    <w:rsid w:val="00615BEA"/>
    <w:rsid w:val="006169A2"/>
    <w:rsid w:val="0061705C"/>
    <w:rsid w:val="0061788E"/>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722"/>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C43"/>
    <w:rsid w:val="00694F24"/>
    <w:rsid w:val="00695193"/>
    <w:rsid w:val="00696D63"/>
    <w:rsid w:val="0069734E"/>
    <w:rsid w:val="006A032F"/>
    <w:rsid w:val="006A22E4"/>
    <w:rsid w:val="006A2B8E"/>
    <w:rsid w:val="006A3274"/>
    <w:rsid w:val="006A348E"/>
    <w:rsid w:val="006A39CC"/>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E6C"/>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8F8"/>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2B6E"/>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5E2B"/>
    <w:rsid w:val="007D6F64"/>
    <w:rsid w:val="007D76F0"/>
    <w:rsid w:val="007E0112"/>
    <w:rsid w:val="007E0886"/>
    <w:rsid w:val="007E25AB"/>
    <w:rsid w:val="007E2C70"/>
    <w:rsid w:val="007E331D"/>
    <w:rsid w:val="007E3C7B"/>
    <w:rsid w:val="007E40A2"/>
    <w:rsid w:val="007E4A89"/>
    <w:rsid w:val="007E5A7A"/>
    <w:rsid w:val="007E5AC2"/>
    <w:rsid w:val="007E5E92"/>
    <w:rsid w:val="007E698F"/>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350"/>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0CFD"/>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033"/>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B9F"/>
    <w:rsid w:val="00881D4F"/>
    <w:rsid w:val="008828D6"/>
    <w:rsid w:val="00882DE6"/>
    <w:rsid w:val="00883A52"/>
    <w:rsid w:val="00883D4D"/>
    <w:rsid w:val="00884004"/>
    <w:rsid w:val="0088444E"/>
    <w:rsid w:val="0088448E"/>
    <w:rsid w:val="00884492"/>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2A3F"/>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D92"/>
    <w:rsid w:val="008C35FC"/>
    <w:rsid w:val="008C3E9C"/>
    <w:rsid w:val="008C48DD"/>
    <w:rsid w:val="008C4FF4"/>
    <w:rsid w:val="008C51E7"/>
    <w:rsid w:val="008C57D6"/>
    <w:rsid w:val="008C5BB1"/>
    <w:rsid w:val="008C603A"/>
    <w:rsid w:val="008C6B8D"/>
    <w:rsid w:val="008C71C8"/>
    <w:rsid w:val="008C7E2E"/>
    <w:rsid w:val="008D167D"/>
    <w:rsid w:val="008D261F"/>
    <w:rsid w:val="008D2B53"/>
    <w:rsid w:val="008D2DAA"/>
    <w:rsid w:val="008D360A"/>
    <w:rsid w:val="008D3640"/>
    <w:rsid w:val="008D3B49"/>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1DE"/>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E4E"/>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5E8C"/>
    <w:rsid w:val="0094601F"/>
    <w:rsid w:val="00946160"/>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343"/>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850"/>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4D51"/>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50C"/>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3B3B"/>
    <w:rsid w:val="00A344A5"/>
    <w:rsid w:val="00A346C3"/>
    <w:rsid w:val="00A34A89"/>
    <w:rsid w:val="00A35730"/>
    <w:rsid w:val="00A37381"/>
    <w:rsid w:val="00A3764D"/>
    <w:rsid w:val="00A37B30"/>
    <w:rsid w:val="00A4117E"/>
    <w:rsid w:val="00A42A88"/>
    <w:rsid w:val="00A42D07"/>
    <w:rsid w:val="00A4384B"/>
    <w:rsid w:val="00A43C4E"/>
    <w:rsid w:val="00A43CD0"/>
    <w:rsid w:val="00A43D6A"/>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245"/>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1FCB"/>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03D"/>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7EE"/>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EA2"/>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1DCA"/>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1DAE"/>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905"/>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92A"/>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6DA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E2A"/>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5CA"/>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1A7"/>
    <w:rsid w:val="00CD28F0"/>
    <w:rsid w:val="00CD3116"/>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9E"/>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009"/>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118"/>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385"/>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AA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6F8D"/>
    <w:rsid w:val="00DB7B06"/>
    <w:rsid w:val="00DC162B"/>
    <w:rsid w:val="00DC1DCA"/>
    <w:rsid w:val="00DC23A1"/>
    <w:rsid w:val="00DC2CCF"/>
    <w:rsid w:val="00DC33E1"/>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6D3D"/>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8E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BD0"/>
    <w:rsid w:val="00E635B9"/>
    <w:rsid w:val="00E65D15"/>
    <w:rsid w:val="00E666BE"/>
    <w:rsid w:val="00E66C49"/>
    <w:rsid w:val="00E67EE5"/>
    <w:rsid w:val="00E7013A"/>
    <w:rsid w:val="00E74B10"/>
    <w:rsid w:val="00E74F5D"/>
    <w:rsid w:val="00E76034"/>
    <w:rsid w:val="00E763D5"/>
    <w:rsid w:val="00E769A9"/>
    <w:rsid w:val="00E76D78"/>
    <w:rsid w:val="00E76F47"/>
    <w:rsid w:val="00E77EA8"/>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2F"/>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4D23"/>
    <w:rsid w:val="00EF5371"/>
    <w:rsid w:val="00EF58AE"/>
    <w:rsid w:val="00EF6091"/>
    <w:rsid w:val="00EF614C"/>
    <w:rsid w:val="00EF6CC4"/>
    <w:rsid w:val="00EF746B"/>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2E67"/>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675"/>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105"/>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003"/>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2EEA"/>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1CA"/>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5ECB"/>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84A2510"/>
    <w:rsid w:val="19157C9F"/>
    <w:rsid w:val="19D88409"/>
    <w:rsid w:val="1A928BB7"/>
    <w:rsid w:val="1C9B1071"/>
    <w:rsid w:val="1CEFF1BD"/>
    <w:rsid w:val="1DD1CBDA"/>
    <w:rsid w:val="243C2A3B"/>
    <w:rsid w:val="25EB99CE"/>
    <w:rsid w:val="26783373"/>
    <w:rsid w:val="320AFB50"/>
    <w:rsid w:val="34B8A9D4"/>
    <w:rsid w:val="376FBA12"/>
    <w:rsid w:val="39FD2257"/>
    <w:rsid w:val="3DBA60F8"/>
    <w:rsid w:val="3E8E3440"/>
    <w:rsid w:val="41147149"/>
    <w:rsid w:val="416A703E"/>
    <w:rsid w:val="4A8C8970"/>
    <w:rsid w:val="4AB91403"/>
    <w:rsid w:val="4B0C003E"/>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DE5866"/>
  <w15:docId w15:val="{A42D2D47-7709-44C9-A2A7-3245EDA0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pPr>
      <w:spacing w:after="120"/>
    </w:p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pPr>
      <w:overflowPunct w:val="0"/>
      <w:autoSpaceDE w:val="0"/>
      <w:autoSpaceDN w:val="0"/>
      <w:adjustRightInd w:val="0"/>
      <w:textAlignment w:val="baseline"/>
    </w:pPr>
    <w:rPr>
      <w:rFonts w:eastAsia="Times New Roman"/>
      <w:b/>
      <w:bCs/>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pPr>
      <w:overflowPunct/>
      <w:autoSpaceDE/>
      <w:autoSpaceDN/>
      <w:adjustRightInd/>
      <w:spacing w:after="220"/>
      <w:ind w:left="1298"/>
      <w:textAlignment w:val="auto"/>
    </w:pPr>
    <w:rPr>
      <w:rFonts w:ascii="Arial" w:hAnsi="Arial"/>
      <w:sz w:val="22"/>
      <w:lang w:val="en-US"/>
    </w:rPr>
  </w:style>
  <w:style w:type="paragraph" w:customStyle="1" w:styleId="B6">
    <w:name w:val="B6"/>
    <w:basedOn w:val="B5"/>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2">
    <w:name w:val="수정1"/>
    <w:hidden/>
    <w:uiPriority w:val="99"/>
    <w:semiHidden/>
    <w:rPr>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脚注文本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正文文本 Char"/>
    <w:link w:val="a9"/>
    <w:qFormat/>
    <w:rPr>
      <w:rFonts w:ascii="Times New Roman" w:hAnsi="Times New Roman"/>
      <w:lang w:val="en-GB"/>
    </w:rPr>
  </w:style>
  <w:style w:type="character" w:customStyle="1" w:styleId="Char0">
    <w:name w:val="批注文字 Char"/>
    <w:link w:val="a8"/>
    <w:semiHidden/>
    <w:qFormat/>
    <w:rPr>
      <w:rFonts w:ascii="Times New Roman" w:eastAsia="MS Mincho" w:hAnsi="Times New Roman"/>
      <w:lang w:val="en-GB"/>
    </w:rPr>
  </w:style>
  <w:style w:type="paragraph" w:customStyle="1" w:styleId="LGTdoc">
    <w:name w:val="LGTdoc_본문"/>
    <w:basedOn w:val="a"/>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Char4">
    <w:name w:val="列出段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rPr>
      <w:color w:val="808080"/>
    </w:rPr>
  </w:style>
  <w:style w:type="character" w:customStyle="1" w:styleId="Char2">
    <w:name w:val="页眉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标题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标题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 w:type="character" w:customStyle="1" w:styleId="B1Char1">
    <w:name w:val="B1 Char1"/>
    <w:qFormat/>
    <w:rPr>
      <w:rFonts w:eastAsia="SimSun"/>
      <w:lang w:val="en-GB" w:eastAsia="en-US"/>
    </w:rPr>
  </w:style>
  <w:style w:type="paragraph" w:customStyle="1" w:styleId="Proposal">
    <w:name w:val="Proposal"/>
    <w:basedOn w:val="a"/>
    <w:link w:val="Proposal0"/>
    <w:qFormat/>
    <w:rsid w:val="00D27009"/>
    <w:pPr>
      <w:tabs>
        <w:tab w:val="num" w:pos="-136"/>
        <w:tab w:val="left" w:pos="1701"/>
      </w:tabs>
      <w:spacing w:after="120" w:line="240" w:lineRule="auto"/>
      <w:ind w:left="-136" w:hanging="1304"/>
    </w:pPr>
    <w:rPr>
      <w:rFonts w:ascii="Arial" w:hAnsi="Arial"/>
      <w:b/>
      <w:bCs/>
      <w:lang w:eastAsia="zh-CN"/>
    </w:rPr>
  </w:style>
  <w:style w:type="character" w:customStyle="1" w:styleId="Proposal0">
    <w:name w:val="Proposal (文字)"/>
    <w:link w:val="Proposal"/>
    <w:locked/>
    <w:rsid w:val="00D27009"/>
    <w:rPr>
      <w:rFonts w:ascii="Arial"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0b_e/Docs/R1-2001935.zip" TargetMode="External"/><Relationship Id="rId26" Type="http://schemas.openxmlformats.org/officeDocument/2006/relationships/hyperlink" Target="http://www.3gpp.org/ftp/TSG_RAN/WG1_RL1/TSGR1_100b_e/Docs/R1-2002434.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1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759.zip" TargetMode="External"/><Relationship Id="rId25" Type="http://schemas.openxmlformats.org/officeDocument/2006/relationships/hyperlink" Target="http://www.3gpp.org/ftp/TSG_RAN/WG1_RL1/TSGR1_100b_e/Docs/R1-200240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0b_e/Docs/R1-2001705.zip" TargetMode="External"/><Relationship Id="rId20" Type="http://schemas.openxmlformats.org/officeDocument/2006/relationships/hyperlink" Target="http://www.3gpp.org/ftp/TSG_RAN/WG1_RL1/TSGR1_100b_e/Docs/R1-2002031.zip" TargetMode="External"/><Relationship Id="rId29" Type="http://schemas.openxmlformats.org/officeDocument/2006/relationships/hyperlink" Target="http://www.3gpp.org/ftp/TSG_RAN/WG1_RL1/TSGR1_100b_e/Docs/R1-20026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383.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1_RL1/TSGR1_100b_e/Docs/R1-2001652.zip" TargetMode="External"/><Relationship Id="rId23" Type="http://schemas.openxmlformats.org/officeDocument/2006/relationships/hyperlink" Target="http://www.3gpp.org/ftp/TSG_RAN/WG1_RL1/TSGR1_100b_e/Docs/R1-2002247.zip" TargetMode="External"/><Relationship Id="rId28" Type="http://schemas.openxmlformats.org/officeDocument/2006/relationships/hyperlink" Target="http://www.3gpp.org/ftp/TSG_RAN/WG1_RL1/TSGR1_100b_e/Docs/R1-2002530.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19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534.zip" TargetMode="External"/><Relationship Id="rId22" Type="http://schemas.openxmlformats.org/officeDocument/2006/relationships/hyperlink" Target="http://www.3gpp.org/ftp/TSG_RAN/WG1_RL1/TSGR1_100b_e/Docs/R1-2002193.zip" TargetMode="External"/><Relationship Id="rId27" Type="http://schemas.openxmlformats.org/officeDocument/2006/relationships/hyperlink" Target="http://www.3gpp.org/ftp/TSG_RAN/WG1_RL1/TSGR1_100b_e/Docs/R1-2002465.zip" TargetMode="External"/><Relationship Id="rId30" Type="http://schemas.openxmlformats.org/officeDocument/2006/relationships/hyperlink" Target="http://www.3gpp.org/ftp/TSG_RAN/WG1_RL1/TSGR1_100b_e/Docs/R1-2002684.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080B100-3FB9-4174-8B83-1E239BF8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140</TotalTime>
  <Pages>21</Pages>
  <Words>9027</Words>
  <Characters>51456</Characters>
  <Application>Microsoft Office Word</Application>
  <DocSecurity>0</DocSecurity>
  <Lines>428</Lines>
  <Paragraphs>120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60363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Hao</cp:lastModifiedBy>
  <cp:revision>20</cp:revision>
  <cp:lastPrinted>2016-06-20T11:35:00Z</cp:lastPrinted>
  <dcterms:created xsi:type="dcterms:W3CDTF">2020-04-22T18:42:00Z</dcterms:created>
  <dcterms:modified xsi:type="dcterms:W3CDTF">2020-04-23T08:56:00Z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4629af0f-e6af-45dc-a905-f47a3db91cb6</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2020-04-21 22:49:36Z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