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r w:rsidRPr="0031657C">
              <w:rPr>
                <w:highlight w:val="yellow"/>
                <w:lang w:eastAsia="ja-JP"/>
              </w:rPr>
              <w:t>TBD</w:t>
            </w:r>
            <w:del w:id="9"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2F6674">
            <w:pPr>
              <w:pStyle w:val="TAL"/>
              <w:numPr>
                <w:ilvl w:val="0"/>
                <w:numId w:val="90"/>
              </w:numPr>
            </w:pPr>
            <w:r w:rsidRPr="00D057A2">
              <w:t>T_offset</w:t>
            </w:r>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0" w:author="Harada Hiroki" w:date="2020-05-06T10:46:00Z"/>
                <w:lang w:eastAsia="ja-JP"/>
              </w:rPr>
            </w:pPr>
            <w:r w:rsidRPr="006E05D5">
              <w:rPr>
                <w:lang w:eastAsia="ja-JP"/>
              </w:rPr>
              <w:t>18-1</w:t>
            </w:r>
            <w:del w:id="11"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r w:rsidRPr="0031657C">
              <w:rPr>
                <w:highlight w:val="yellow"/>
                <w:lang w:eastAsia="ja-JP"/>
              </w:rPr>
              <w:t>TBD</w:t>
            </w:r>
            <w:del w:id="12"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r w:rsidRPr="00D057A2">
              <w:rPr>
                <w:lang w:eastAsia="ja-JP"/>
              </w:rP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237E63F1"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r w:rsidRPr="00D057A2">
              <w:rPr>
                <w:lang w:eastAsia="ja-JP"/>
              </w:rP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77777777" w:rsidR="006E05D5" w:rsidRDefault="002F6674" w:rsidP="00BC3B9F">
            <w:pPr>
              <w:pStyle w:val="TAL"/>
              <w:rPr>
                <w:ins w:id="13" w:author="Harada Hiroki" w:date="2020-05-06T10:46:00Z"/>
                <w:highlight w:val="yellow"/>
              </w:rPr>
            </w:pPr>
            <w:r w:rsidRPr="0031657C">
              <w:rPr>
                <w:highlight w:val="yellow"/>
              </w:rPr>
              <w:t>[19-1]</w:t>
            </w:r>
            <w:del w:id="14" w:author="Harada Hiroki" w:date="2020-05-06T10:46:00Z">
              <w:r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r w:rsidRPr="0031657C">
              <w:rPr>
                <w:highlight w:val="yellow"/>
              </w:rPr>
              <w:t>TBD</w:t>
            </w:r>
            <w:del w:id="15"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Optional with capability signaling</w:t>
            </w:r>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74B56D2B" w:rsidR="003910C5" w:rsidRPr="006E05D5" w:rsidRDefault="003910C5" w:rsidP="00BC3B9F">
            <w:pPr>
              <w:pStyle w:val="TAL"/>
              <w:rPr>
                <w:ins w:id="16" w:author="Nokia" w:date="2020-05-05T18:39:00Z"/>
              </w:rPr>
            </w:pPr>
            <w:ins w:id="17" w:author="Nokia" w:date="2020-05-05T18:39:00Z">
              <w:r w:rsidRPr="006E05D5">
                <w:t xml:space="preserve">6-5, </w:t>
              </w:r>
            </w:ins>
            <w:ins w:id="18" w:author="Nokia" w:date="2020-05-05T18:40:00Z">
              <w:r w:rsidRPr="006E05D5">
                <w:t>6-9/6-9a</w:t>
              </w:r>
            </w:ins>
          </w:p>
          <w:p w14:paraId="05200793" w14:textId="7F361119"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r w:rsidRPr="00D057A2">
              <w:rPr>
                <w:lang w:eastAsia="ja-JP"/>
              </w:rPr>
              <w:t>crossCarrierScheduling-OtherSCS</w:t>
            </w:r>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Indicates whether the UE can be configured with enabledDefaultBeamForCCS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5B5857DE" w:rsidR="003910C5" w:rsidRPr="006E05D5" w:rsidRDefault="00BE5625" w:rsidP="00BC3B9F">
            <w:pPr>
              <w:pStyle w:val="TAL"/>
              <w:rPr>
                <w:ins w:id="19" w:author="Nokia" w:date="2020-05-05T18:40:00Z"/>
              </w:rPr>
            </w:pPr>
            <w:ins w:id="20" w:author="Nokia" w:date="2020-05-05T18:49:00Z">
              <w:r w:rsidRPr="006E05D5">
                <w:t>6-10</w:t>
              </w:r>
            </w:ins>
          </w:p>
          <w:p w14:paraId="12E59F87" w14:textId="7EE14AE3"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77777777" w:rsidR="00BE5625" w:rsidRPr="006E05D5" w:rsidRDefault="00BE5625" w:rsidP="00BE5625">
            <w:pPr>
              <w:pStyle w:val="TAL"/>
              <w:rPr>
                <w:ins w:id="21" w:author="Nokia" w:date="2020-05-05T18:48:00Z"/>
              </w:rPr>
            </w:pPr>
            <w:ins w:id="22" w:author="Nokia" w:date="2020-05-05T18:48:00Z">
              <w:r w:rsidRPr="006E05D5">
                <w:t>6-6, 6-9/6-9a</w:t>
              </w:r>
            </w:ins>
          </w:p>
          <w:p w14:paraId="332BAB72"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r w:rsidRPr="00D057A2">
              <w:rPr>
                <w:lang w:eastAsia="ja-JP"/>
              </w:rPr>
              <w:t>crossCarrierScheduling-OtherSCS</w:t>
            </w:r>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23" w:author="Nokia" w:date="2020-05-05T18:37:00Z"/>
                <w:highlight w:val="yellow"/>
              </w:rPr>
            </w:pPr>
            <w:ins w:id="24"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Optional with capability signaling]</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25" w:author="Nokia" w:date="2020-05-05T18:38:00Z"/>
                <w:highlight w:val="yellow"/>
              </w:rPr>
            </w:pPr>
            <w:ins w:id="26"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Optional with capability signaling]</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3FB378F6" w:rsidR="002F6674" w:rsidRPr="006E05D5" w:rsidRDefault="002F6674" w:rsidP="00BC3B9F">
            <w:pPr>
              <w:pStyle w:val="TAL"/>
              <w:rPr>
                <w:ins w:id="27" w:author="Nokia" w:date="2020-05-05T17:13:00Z"/>
              </w:rPr>
            </w:pPr>
            <w:r w:rsidRPr="006E05D5">
              <w:t>2-33</w:t>
            </w:r>
            <w:del w:id="28" w:author="Harada Hiroki" w:date="2020-05-06T10:47:00Z">
              <w:r w:rsidRPr="006E05D5" w:rsidDel="006E05D5">
                <w:delText xml:space="preserve"> (TBD)</w:delText>
              </w:r>
            </w:del>
          </w:p>
          <w:p w14:paraId="65BEB93B" w14:textId="77777777" w:rsidR="00D6094B" w:rsidRPr="006E05D5" w:rsidRDefault="00D6094B" w:rsidP="00BC3B9F">
            <w:pPr>
              <w:pStyle w:val="TAL"/>
              <w:rPr>
                <w:ins w:id="29" w:author="Harada Hiroki" w:date="2020-05-06T10:47:00Z"/>
              </w:rPr>
            </w:pPr>
            <w:ins w:id="30" w:author="Nokia" w:date="2020-05-05T17:13:00Z">
              <w:r w:rsidRPr="006E05D5">
                <w:t>6-5</w:t>
              </w:r>
            </w:ins>
          </w:p>
          <w:p w14:paraId="2FE96ACE" w14:textId="60D4F256" w:rsidR="006E05D5" w:rsidRPr="0031657C" w:rsidRDefault="006E05D5" w:rsidP="00BC3B9F">
            <w:pPr>
              <w:pStyle w:val="TAL"/>
              <w:rPr>
                <w:highlight w:val="yellow"/>
              </w:rPr>
            </w:pPr>
            <w:ins w:id="31" w:author="Harada Hiroki" w:date="2020-05-06T10:47:00Z">
              <w:r w:rsidRPr="0031657C">
                <w:rPr>
                  <w:highlight w:val="yellow"/>
                </w:rPr>
                <w:t>TBD</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Indicates whether the UE can be configured with enabledDefaultBeamForCCS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32" w:author="Nokia" w:date="2020-05-05T17:14:00Z"/>
                <w:del w:id="33" w:author="Harada Hiroki" w:date="2020-05-06T10:47:00Z"/>
              </w:rPr>
            </w:pPr>
            <w:del w:id="34" w:author="Harada Hiroki" w:date="2020-05-06T10:47:00Z">
              <w:r w:rsidRPr="006E05D5" w:rsidDel="006E05D5">
                <w:rPr>
                  <w:rFonts w:hint="eastAsia"/>
                </w:rPr>
                <w:delText>T</w:delText>
              </w:r>
              <w:r w:rsidRPr="006E05D5" w:rsidDel="006E05D5">
                <w:delText>BD</w:delText>
              </w:r>
            </w:del>
          </w:p>
          <w:p w14:paraId="1EDBFD58" w14:textId="77777777" w:rsidR="00D6094B" w:rsidRPr="006E05D5" w:rsidRDefault="00D6094B" w:rsidP="00BC3B9F">
            <w:pPr>
              <w:pStyle w:val="TAL"/>
              <w:rPr>
                <w:ins w:id="35" w:author="Harada Hiroki" w:date="2020-05-06T10:47:00Z"/>
              </w:rPr>
            </w:pPr>
            <w:ins w:id="36" w:author="Nokia" w:date="2020-05-05T17:14:00Z">
              <w:r w:rsidRPr="006E05D5">
                <w:t>6-5</w:t>
              </w:r>
            </w:ins>
          </w:p>
          <w:p w14:paraId="63D195CF" w14:textId="727439A9" w:rsidR="006E05D5" w:rsidRPr="0031657C" w:rsidRDefault="006E05D5" w:rsidP="00BC3B9F">
            <w:pPr>
              <w:pStyle w:val="TAL"/>
              <w:rPr>
                <w:highlight w:val="yellow"/>
              </w:rPr>
            </w:pPr>
            <w:ins w:id="37"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38" w:author="Nokia" w:date="2020-05-05T17:14:00Z"/>
                <w:del w:id="39" w:author="Harada Hiroki" w:date="2020-05-06T10:47:00Z"/>
              </w:rPr>
            </w:pPr>
            <w:del w:id="40" w:author="Harada Hiroki" w:date="2020-05-06T10:47:00Z">
              <w:r w:rsidRPr="006E05D5" w:rsidDel="006E05D5">
                <w:rPr>
                  <w:rFonts w:hint="eastAsia"/>
                </w:rPr>
                <w:delText>T</w:delText>
              </w:r>
              <w:r w:rsidRPr="006E05D5" w:rsidDel="006E05D5">
                <w:delText>BD</w:delText>
              </w:r>
            </w:del>
          </w:p>
          <w:p w14:paraId="15E13D0C" w14:textId="77777777" w:rsidR="00D6094B" w:rsidRPr="006E05D5" w:rsidRDefault="00D6094B" w:rsidP="00BC3B9F">
            <w:pPr>
              <w:pStyle w:val="TAL"/>
              <w:rPr>
                <w:ins w:id="41" w:author="Harada Hiroki" w:date="2020-05-06T10:47:00Z"/>
              </w:rPr>
            </w:pPr>
            <w:ins w:id="42" w:author="Nokia" w:date="2020-05-05T17:14:00Z">
              <w:r w:rsidRPr="006E05D5">
                <w:t>6-5</w:t>
              </w:r>
            </w:ins>
          </w:p>
          <w:p w14:paraId="4C801598" w14:textId="746B1680" w:rsidR="006E05D5" w:rsidRPr="0031657C" w:rsidRDefault="006E05D5" w:rsidP="00BC3B9F">
            <w:pPr>
              <w:pStyle w:val="TAL"/>
              <w:rPr>
                <w:highlight w:val="yellow"/>
              </w:rPr>
            </w:pPr>
            <w:ins w:id="43"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Defines whether the UE supports carrier aggregation operation where the frame boundaries of the Pcell and the Scell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9A9390F" w14:textId="77777777" w:rsidR="006E05D5" w:rsidRPr="006E05D5" w:rsidRDefault="002F6674" w:rsidP="00BC3B9F">
            <w:pPr>
              <w:pStyle w:val="TAL"/>
              <w:rPr>
                <w:ins w:id="44" w:author="Harada Hiroki" w:date="2020-05-06T10:47:00Z"/>
              </w:rPr>
            </w:pPr>
            <w:r w:rsidRPr="006E05D5">
              <w:t>6-7</w:t>
            </w:r>
            <w:del w:id="45" w:author="Harada Hiroki" w:date="2020-05-06T10:47:00Z">
              <w:r w:rsidRPr="006E05D5" w:rsidDel="006E05D5">
                <w:delText xml:space="preserve"> (</w:delText>
              </w:r>
            </w:del>
          </w:p>
          <w:p w14:paraId="156DC7B3" w14:textId="4B4B0FC8" w:rsidR="002F6674" w:rsidRPr="0031657C" w:rsidRDefault="002F6674" w:rsidP="00BC3B9F">
            <w:pPr>
              <w:pStyle w:val="TAL"/>
              <w:rPr>
                <w:highlight w:val="yellow"/>
              </w:rPr>
            </w:pPr>
            <w:r w:rsidRPr="0031657C">
              <w:rPr>
                <w:highlight w:val="yellow"/>
              </w:rPr>
              <w:t>TBD</w:t>
            </w:r>
            <w:del w:id="46"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PCell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77777777" w:rsidR="002F6674" w:rsidRPr="00532CCE" w:rsidRDefault="002F6674" w:rsidP="00BC3B9F">
            <w:pPr>
              <w:pStyle w:val="TAL"/>
            </w:pPr>
            <w:r w:rsidRPr="00532CCE">
              <w:t>2) PRACH transmission in non- designated UL subframes given by the DL-reference configuration (for type 1 UE)</w:t>
            </w:r>
          </w:p>
          <w:p w14:paraId="20CA3AA7" w14:textId="77777777" w:rsidR="002F6674" w:rsidRPr="00532CCE" w:rsidRDefault="002F6674" w:rsidP="00BC3B9F">
            <w:pPr>
              <w:pStyle w:val="TAL"/>
            </w:pPr>
            <w:r w:rsidRPr="00532CCE">
              <w:t>3) LTE UL transmissions scheduled/triggered by a DCI in any UL subframe of the TDM pattern (for type 1 UE)</w:t>
            </w:r>
          </w:p>
          <w:p w14:paraId="0938EEC4" w14:textId="77777777" w:rsidR="002F6674" w:rsidRPr="00532CCE" w:rsidRDefault="002F6674" w:rsidP="00BC3B9F">
            <w:pPr>
              <w:pStyle w:val="TAL"/>
            </w:pPr>
            <w:r w:rsidRPr="00CA57DD">
              <w:rPr>
                <w:highlight w:val="yellow"/>
              </w:rPr>
              <w:t>[4) if UE indicates that it does not support simultaneous UL transmissions as defined in TS 38.101-3 [4] using singleUL-Transmission,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47" w:author="Harada Hiroki" w:date="2020-05-06T10:48:00Z"/>
              </w:rPr>
            </w:pPr>
            <w:r w:rsidRPr="006E05D5">
              <w:t>EN-DC</w:t>
            </w:r>
            <w:del w:id="48"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r w:rsidRPr="0031657C">
              <w:rPr>
                <w:highlight w:val="yellow"/>
              </w:rPr>
              <w:t>TBD</w:t>
            </w:r>
            <w:del w:id="49"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2B586846" w14:textId="77777777" w:rsidR="002F6674" w:rsidRDefault="002F6674" w:rsidP="00BC3B9F">
            <w:pPr>
              <w:pStyle w:val="TAL"/>
              <w:rPr>
                <w:lang w:eastAsia="ja-JP"/>
              </w:rPr>
            </w:pPr>
            <w:r>
              <w:rPr>
                <w:lang w:eastAsia="ja-JP"/>
              </w:rPr>
              <w:t xml:space="preserve">Extension of the R15 capability </w:t>
            </w:r>
            <w:r w:rsidRPr="00532CCE">
              <w:rPr>
                <w:lang w:eastAsia="ja-JP"/>
              </w:rPr>
              <w:t>tdm-Pattern</w:t>
            </w:r>
            <w:r>
              <w:rPr>
                <w:lang w:eastAsia="ja-JP"/>
              </w:rPr>
              <w:t xml:space="preserve"> to TDD PCell</w:t>
            </w:r>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Enhanced single UL TX operation for FDD Pcell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TDM restriction to LTE FDD Pcell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LTE-FDD-SCell in LTE-TDD-FDD CA with LTE-TDD-PCell</w:t>
            </w:r>
          </w:p>
          <w:p w14:paraId="3718D6D6" w14:textId="77777777" w:rsidR="002F6674" w:rsidRPr="00532CCE" w:rsidRDefault="002F6674" w:rsidP="00BC3B9F">
            <w:pPr>
              <w:pStyle w:val="TAL"/>
            </w:pPr>
            <w:r w:rsidRPr="00532CCE">
              <w:t>2) PRACH transmission in non- designated UL subframes given by the DL-reference configuration (for type 1 UE)</w:t>
            </w:r>
          </w:p>
          <w:p w14:paraId="4EF6AC94" w14:textId="77777777" w:rsidR="002F6674" w:rsidRPr="00532CCE" w:rsidRDefault="002F6674" w:rsidP="00BC3B9F">
            <w:pPr>
              <w:pStyle w:val="TAL"/>
            </w:pPr>
            <w:r w:rsidRPr="00532CCE">
              <w:t>3) LTE UL transmissions scheduled/triggered by a DCI in any UL subframe of the TDM pattern (for type 1 UE)</w:t>
            </w:r>
          </w:p>
          <w:p w14:paraId="684785A0" w14:textId="77777777" w:rsidR="002F6674" w:rsidRPr="002223A2" w:rsidRDefault="002F6674" w:rsidP="00BC3B9F">
            <w:pPr>
              <w:pStyle w:val="TAL"/>
            </w:pPr>
            <w:r w:rsidRPr="00CA57DD">
              <w:rPr>
                <w:highlight w:val="yellow"/>
              </w:rPr>
              <w:t>[4) if UE indicates that it does not support simultaneous UL transmissions as defined in TS 38.101-3 [4] using singleUL-Transmission,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39907D21" w14:textId="77777777" w:rsidR="006E05D5" w:rsidRPr="006E05D5" w:rsidRDefault="002F6674" w:rsidP="00BC3B9F">
            <w:pPr>
              <w:pStyle w:val="TAL"/>
              <w:rPr>
                <w:ins w:id="50" w:author="Harada Hiroki" w:date="2020-05-06T10:48:00Z"/>
              </w:rPr>
            </w:pPr>
            <w:r w:rsidRPr="006E05D5">
              <w:t>6-13</w:t>
            </w:r>
            <w:del w:id="51" w:author="Harada Hiroki" w:date="2020-05-06T10:48:00Z">
              <w:r w:rsidRPr="006E05D5" w:rsidDel="006E05D5">
                <w:delText xml:space="preserve"> (</w:delText>
              </w:r>
            </w:del>
          </w:p>
          <w:p w14:paraId="1ADE3F7E" w14:textId="2CF7CD6C" w:rsidR="002F6674" w:rsidRPr="0031657C" w:rsidRDefault="002F6674" w:rsidP="00BC3B9F">
            <w:pPr>
              <w:pStyle w:val="TAL"/>
              <w:rPr>
                <w:highlight w:val="yellow"/>
              </w:rPr>
            </w:pPr>
            <w:r w:rsidRPr="0031657C">
              <w:rPr>
                <w:highlight w:val="yellow"/>
              </w:rPr>
              <w:t>TBD</w:t>
            </w:r>
            <w:del w:id="5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6453032" w14:textId="77777777" w:rsidR="002F6674" w:rsidRDefault="002F6674" w:rsidP="00BC3B9F">
            <w:pPr>
              <w:pStyle w:val="TAL"/>
              <w:rPr>
                <w:lang w:eastAsia="ja-JP"/>
              </w:rPr>
            </w:pPr>
            <w:r w:rsidRPr="00532CCE">
              <w:rPr>
                <w:lang w:eastAsia="ja-JP"/>
              </w:rPr>
              <w:t>Enhancement to the R15 capability tdm-Pattern</w:t>
            </w:r>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53" w:author="Nokia" w:date="2020-05-05T18:49:00Z"/>
              </w:rPr>
            </w:pPr>
            <w:ins w:id="54" w:author="Nokia" w:date="2020-05-05T18:49:00Z">
              <w:r w:rsidRPr="006E05D5">
                <w:t>18-2</w:t>
              </w:r>
            </w:ins>
          </w:p>
          <w:p w14:paraId="2FAD9DD6" w14:textId="5B051653" w:rsidR="002F6674" w:rsidRPr="0031657C" w:rsidRDefault="002F6674" w:rsidP="00BC3B9F">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Optional with capability signaling</w:t>
            </w:r>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PCell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LTE-FDD-SCell in LTE-TDD-FDD CA with LTE-TDD-PCell</w:t>
            </w:r>
          </w:p>
          <w:p w14:paraId="6E437CFC" w14:textId="77777777" w:rsidR="002F6674" w:rsidRPr="00532CCE" w:rsidRDefault="002F6674" w:rsidP="00BC3B9F">
            <w:pPr>
              <w:pStyle w:val="TAL"/>
            </w:pPr>
            <w:r w:rsidRPr="00532CCE">
              <w:t>2) PRACH transmission in non- designated UL subframes given by the DL-reference configuration (for type 1 UE)</w:t>
            </w:r>
          </w:p>
          <w:p w14:paraId="2E1EBAB2" w14:textId="77777777" w:rsidR="002F6674" w:rsidRPr="00532CCE" w:rsidRDefault="002F6674" w:rsidP="00BC3B9F">
            <w:pPr>
              <w:pStyle w:val="TAL"/>
            </w:pPr>
            <w:r w:rsidRPr="00532CCE">
              <w:t>3) LTE UL transmissions scheduled/triggered by a DCI in any UL subframe of the TDM pattern</w:t>
            </w:r>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55" w:author="Harada Hiroki" w:date="2020-05-06T10:48:00Z"/>
              </w:rPr>
            </w:pPr>
            <w:r w:rsidRPr="006E05D5">
              <w:t>EN-DC</w:t>
            </w:r>
            <w:del w:id="56"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r w:rsidRPr="0031657C">
              <w:rPr>
                <w:highlight w:val="yellow"/>
              </w:rPr>
              <w:t>TBD</w:t>
            </w:r>
            <w:del w:id="57"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F052696" w14:textId="77777777" w:rsidR="002F6674" w:rsidRPr="00532CCE" w:rsidRDefault="002F6674" w:rsidP="00BC3B9F">
            <w:pPr>
              <w:pStyle w:val="TAL"/>
              <w:rPr>
                <w:lang w:eastAsia="ja-JP"/>
              </w:rPr>
            </w:pPr>
            <w:r>
              <w:rPr>
                <w:lang w:eastAsia="ja-JP"/>
              </w:rPr>
              <w:t xml:space="preserve">Extension of the R15 capability </w:t>
            </w:r>
            <w:r w:rsidRPr="00532CCE">
              <w:rPr>
                <w:lang w:eastAsia="ja-JP"/>
              </w:rPr>
              <w:t>tdm-Pattern</w:t>
            </w:r>
            <w:r>
              <w:rPr>
                <w:lang w:eastAsia="ja-JP"/>
              </w:rPr>
              <w:t xml:space="preserve"> to a 2Tx UE</w:t>
            </w:r>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Semi-statically configured LTE UL transmissions in all UL subframes not limited to tdm-pattern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UE configured with tdm-patternConfig-r16 can be semi-statically configured with LTE UL transmissions in all UL subframes not limited to the reference tdm-pattern (only for type 1 UE)</w:t>
            </w:r>
          </w:p>
        </w:tc>
        <w:tc>
          <w:tcPr>
            <w:tcW w:w="1277" w:type="dxa"/>
            <w:tcBorders>
              <w:top w:val="single" w:sz="4" w:space="0" w:color="auto"/>
              <w:left w:val="single" w:sz="4" w:space="0" w:color="auto"/>
              <w:bottom w:val="single" w:sz="4" w:space="0" w:color="auto"/>
              <w:right w:val="single" w:sz="4" w:space="0" w:color="auto"/>
            </w:tcBorders>
          </w:tcPr>
          <w:p w14:paraId="17C0B5ED" w14:textId="77777777" w:rsidR="002F6674" w:rsidRPr="0031657C" w:rsidRDefault="002F6674" w:rsidP="00BC3B9F">
            <w:pPr>
              <w:pStyle w:val="TAL"/>
              <w:rPr>
                <w:highlight w:val="yellow"/>
              </w:rPr>
            </w:pPr>
            <w:r w:rsidRPr="006E05D5">
              <w:t>18-2, 18-2a</w:t>
            </w:r>
            <w:r w:rsidRPr="0031657C">
              <w:rPr>
                <w:highlight w:val="yellow"/>
              </w:rPr>
              <w:t xml:space="preserve"> </w:t>
            </w:r>
            <w:del w:id="58" w:author="Harada Hiroki" w:date="2020-05-06T10:50:00Z">
              <w:r w:rsidRPr="0031657C" w:rsidDel="006E05D5">
                <w:rPr>
                  <w:highlight w:val="yellow"/>
                </w:rPr>
                <w:delText>(</w:delText>
              </w:r>
            </w:del>
            <w:r w:rsidRPr="0031657C">
              <w:rPr>
                <w:highlight w:val="yellow"/>
              </w:rPr>
              <w:t>TBD</w:t>
            </w:r>
            <w:del w:id="59"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Optional with capability signaling</w:t>
            </w:r>
          </w:p>
        </w:tc>
      </w:tr>
    </w:tbl>
    <w:p w14:paraId="7A7D2A0C" w14:textId="77777777" w:rsidR="002F6674" w:rsidRDefault="002F6674"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8002"/>
      </w:tblGrid>
      <w:tr w:rsidR="005F6261" w14:paraId="5DEAEC0F" w14:textId="77777777" w:rsidTr="00B91DD3">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B91DD3">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BC3B9F">
            <w:pPr>
              <w:pStyle w:val="ListParagraph"/>
              <w:numPr>
                <w:ilvl w:val="0"/>
                <w:numId w:val="116"/>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BC3B9F">
            <w:pPr>
              <w:pStyle w:val="ListParagraph"/>
              <w:numPr>
                <w:ilvl w:val="1"/>
                <w:numId w:val="116"/>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BC3B9F">
            <w:pPr>
              <w:pStyle w:val="ListParagraph"/>
              <w:numPr>
                <w:ilvl w:val="1"/>
                <w:numId w:val="116"/>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BC3B9F">
            <w:pPr>
              <w:pStyle w:val="ListParagraph"/>
              <w:numPr>
                <w:ilvl w:val="1"/>
                <w:numId w:val="116"/>
              </w:numPr>
              <w:ind w:leftChars="0"/>
              <w:rPr>
                <w:rFonts w:eastAsiaTheme="minorEastAsia"/>
                <w:sz w:val="22"/>
                <w:lang w:val="en-US" w:eastAsia="zh-CN"/>
              </w:rPr>
            </w:pPr>
            <w:r>
              <w:rPr>
                <w:lang w:eastAsia="zh-CN"/>
              </w:rPr>
              <w:t>18-5b:               6-6</w:t>
            </w:r>
          </w:p>
          <w:p w14:paraId="363B3A28" w14:textId="09021A71" w:rsidR="002D3C83" w:rsidRPr="00F043AF" w:rsidRDefault="002D3C83" w:rsidP="00BC3B9F">
            <w:pPr>
              <w:pStyle w:val="ListParagraph"/>
              <w:numPr>
                <w:ilvl w:val="1"/>
                <w:numId w:val="116"/>
              </w:numPr>
              <w:ind w:leftChars="0"/>
              <w:rPr>
                <w:rFonts w:eastAsiaTheme="minorEastAsia"/>
                <w:sz w:val="22"/>
                <w:lang w:val="en-US" w:eastAsia="zh-CN"/>
              </w:rPr>
            </w:pPr>
            <w:r>
              <w:t>18-7</w:t>
            </w:r>
            <w:r>
              <w:rPr>
                <w:lang w:eastAsia="zh-CN"/>
              </w:rPr>
              <w:t>:                 6-5, 6-6</w:t>
            </w:r>
          </w:p>
          <w:p w14:paraId="48976B3B" w14:textId="51A3318F" w:rsidR="00F043AF" w:rsidRDefault="00F043AF" w:rsidP="00BC3B9F">
            <w:pPr>
              <w:pStyle w:val="ListParagraph"/>
              <w:numPr>
                <w:ilvl w:val="1"/>
                <w:numId w:val="116"/>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BC3B9F">
            <w:pPr>
              <w:pStyle w:val="ListParagraph"/>
              <w:numPr>
                <w:ilvl w:val="0"/>
                <w:numId w:val="116"/>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F53C1F">
            <w:pPr>
              <w:pStyle w:val="ListParagraph"/>
              <w:numPr>
                <w:ilvl w:val="1"/>
                <w:numId w:val="116"/>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We think the following may be contraversl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B91DD3">
            <w:pPr>
              <w:pStyle w:val="ListParagraph"/>
              <w:numPr>
                <w:ilvl w:val="0"/>
                <w:numId w:val="115"/>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B91DD3">
            <w:pPr>
              <w:pStyle w:val="ListParagraph"/>
              <w:numPr>
                <w:ilvl w:val="0"/>
                <w:numId w:val="115"/>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lastRenderedPageBreak/>
              <w:t>For EN-DC,</w:t>
            </w:r>
          </w:p>
          <w:p w14:paraId="1B085659" w14:textId="708D363A" w:rsidR="00431BF0" w:rsidRDefault="00133D6F" w:rsidP="00133D6F">
            <w:pPr>
              <w:pStyle w:val="ListParagraph"/>
              <w:numPr>
                <w:ilvl w:val="0"/>
                <w:numId w:val="116"/>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PCell or LTE FDD PCell, and </w:t>
            </w:r>
            <w:r w:rsidRPr="00133D6F">
              <w:rPr>
                <w:bCs/>
                <w:highlight w:val="yellow"/>
              </w:rPr>
              <w:t>dual Tx cases</w:t>
            </w:r>
            <w:r w:rsidRPr="007E563C">
              <w:rPr>
                <w:bCs/>
              </w:rPr>
              <w:t>):</w:t>
            </w:r>
          </w:p>
          <w:p w14:paraId="2AF16B68"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33D6F">
            <w:pPr>
              <w:pStyle w:val="ListParagraph"/>
              <w:numPr>
                <w:ilvl w:val="1"/>
                <w:numId w:val="118"/>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33D6F">
            <w:pPr>
              <w:pStyle w:val="ListParagraph"/>
              <w:numPr>
                <w:ilvl w:val="1"/>
                <w:numId w:val="118"/>
              </w:numPr>
              <w:spacing w:after="0"/>
              <w:ind w:leftChars="0"/>
              <w:jc w:val="both"/>
              <w:rPr>
                <w:rFonts w:eastAsia="MS Mincho"/>
                <w:bCs/>
              </w:rPr>
            </w:pPr>
            <w:r w:rsidRPr="007E563C">
              <w:rPr>
                <w:rFonts w:cs="Times"/>
                <w:bCs/>
              </w:rPr>
              <w:t>FFS UE is not expected to transmit semi-statically configured LTE UL transmissions in the UL subframes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431BF0">
            <w:pPr>
              <w:pStyle w:val="ListParagraph"/>
              <w:numPr>
                <w:ilvl w:val="0"/>
                <w:numId w:val="116"/>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For a UE configured with DL-reference DL/UL configuration in Rel-16 (including single Tx with LTE TDD PCell or LTE FDD PCell</w:t>
            </w:r>
            <w:r w:rsidRPr="00133D6F">
              <w:rPr>
                <w:bCs/>
                <w:highlight w:val="yellow"/>
              </w:rPr>
              <w:t>, and dual Tx cases</w:t>
            </w:r>
            <w:r w:rsidRPr="007E563C">
              <w:rPr>
                <w:bCs/>
              </w:rPr>
              <w:t>):</w:t>
            </w:r>
          </w:p>
          <w:p w14:paraId="2EE5C74A"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33D6F">
            <w:pPr>
              <w:pStyle w:val="ListParagraph"/>
              <w:numPr>
                <w:ilvl w:val="0"/>
                <w:numId w:val="118"/>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33D6F">
            <w:pPr>
              <w:pStyle w:val="ListParagraph"/>
              <w:numPr>
                <w:ilvl w:val="1"/>
                <w:numId w:val="118"/>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33D6F">
            <w:pPr>
              <w:pStyle w:val="ListParagraph"/>
              <w:numPr>
                <w:ilvl w:val="1"/>
                <w:numId w:val="118"/>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33D6F">
            <w:pPr>
              <w:pStyle w:val="ListParagraph"/>
              <w:numPr>
                <w:ilvl w:val="0"/>
                <w:numId w:val="119"/>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33D6F">
            <w:pPr>
              <w:pStyle w:val="ListParagraph"/>
              <w:numPr>
                <w:ilvl w:val="1"/>
                <w:numId w:val="119"/>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33D6F">
            <w:pPr>
              <w:pStyle w:val="ListParagraph"/>
              <w:numPr>
                <w:ilvl w:val="1"/>
                <w:numId w:val="119"/>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B264EF">
            <w:pPr>
              <w:pStyle w:val="ListParagraph"/>
              <w:numPr>
                <w:ilvl w:val="0"/>
                <w:numId w:val="116"/>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Extension of the R15 capability tdm-Pattern to a 2Tx UE</w:t>
            </w:r>
            <w:r>
              <w:rPr>
                <w:rFonts w:eastAsiaTheme="minorEastAsia"/>
                <w:sz w:val="22"/>
                <w:lang w:val="en-US" w:eastAsia="zh-CN"/>
              </w:rPr>
              <w:t>” should be replaced with “dual-tx” in order to avoid misunderstanding as UL-MIMO UE.</w:t>
            </w:r>
          </w:p>
          <w:p w14:paraId="738407D5" w14:textId="030B5868" w:rsidR="008C18D1" w:rsidRDefault="008C18D1" w:rsidP="008C18D1">
            <w:pPr>
              <w:pStyle w:val="ListParagraph"/>
              <w:numPr>
                <w:ilvl w:val="0"/>
                <w:numId w:val="116"/>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if UE indicates that it does not support simultaneous UL transmissions as defined in TS 38.101-3 [4] using singleUL-Transmission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B91DD3">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“SCell dormancy indication with data scheduling” and “SCell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2) PRACH transmission in all UL subframes not limited to the reference tdm-pattern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3) LTE UL transmissions scheduled/triggered by a DCI in all UL subframes not limited to the reference tdm-pattern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For a UE configured with DL-reference DL/UL configuration in Rel-16 (including single Tx with LTE TDD PCell or LTE FDD PCell, and dual Tx cases):</w:t>
            </w:r>
          </w:p>
          <w:p w14:paraId="05642C72" w14:textId="77777777" w:rsidR="004A0029" w:rsidRPr="00415338" w:rsidRDefault="004A0029" w:rsidP="004A0029">
            <w:pPr>
              <w:pStyle w:val="ListParagraph"/>
              <w:numPr>
                <w:ilvl w:val="0"/>
                <w:numId w:val="118"/>
              </w:numPr>
              <w:spacing w:after="0"/>
              <w:ind w:leftChars="0"/>
              <w:jc w:val="both"/>
              <w:rPr>
                <w:rFonts w:cs="Times"/>
                <w:bCs/>
                <w:sz w:val="20"/>
              </w:rPr>
            </w:pPr>
            <w:r w:rsidRPr="00415338">
              <w:rPr>
                <w:rFonts w:cs="Times"/>
                <w:bCs/>
                <w:sz w:val="20"/>
              </w:rPr>
              <w:lastRenderedPageBreak/>
              <w:t>For type 2 UE (i.e., UE without dynamic power sharing capability), any LTE UL transmissions should take place only in UL subframes designated for HARQ-ACK feedback.</w:t>
            </w:r>
          </w:p>
          <w:p w14:paraId="6F09BB99" w14:textId="77777777" w:rsidR="004A0029" w:rsidRPr="00415338" w:rsidRDefault="004A0029" w:rsidP="004A0029">
            <w:pPr>
              <w:pStyle w:val="ListParagraph"/>
              <w:numPr>
                <w:ilvl w:val="0"/>
                <w:numId w:val="118"/>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4A0029">
            <w:pPr>
              <w:pStyle w:val="ListParagraph"/>
              <w:numPr>
                <w:ilvl w:val="1"/>
                <w:numId w:val="118"/>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4A0029">
            <w:pPr>
              <w:pStyle w:val="ListParagraph"/>
              <w:numPr>
                <w:ilvl w:val="1"/>
                <w:numId w:val="118"/>
              </w:numPr>
              <w:spacing w:after="0"/>
              <w:ind w:leftChars="0"/>
              <w:jc w:val="both"/>
              <w:rPr>
                <w:rFonts w:eastAsia="MS Mincho"/>
                <w:bCs/>
                <w:sz w:val="20"/>
              </w:rPr>
            </w:pPr>
            <w:r w:rsidRPr="00415338">
              <w:rPr>
                <w:rFonts w:cs="Times"/>
                <w:bCs/>
                <w:sz w:val="20"/>
              </w:rPr>
              <w:t>FFS UE is not expected to transmit semi-statically configured LTE UL transmissions in the UL subframes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4A0029">
            <w:pPr>
              <w:pStyle w:val="ListParagraph"/>
              <w:numPr>
                <w:ilvl w:val="0"/>
                <w:numId w:val="119"/>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4A0029">
            <w:pPr>
              <w:pStyle w:val="ListParagraph"/>
              <w:numPr>
                <w:ilvl w:val="1"/>
                <w:numId w:val="119"/>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4A0029">
            <w:pPr>
              <w:pStyle w:val="ListParagraph"/>
              <w:numPr>
                <w:ilvl w:val="1"/>
                <w:numId w:val="119"/>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B91DD3">
        <w:tc>
          <w:tcPr>
            <w:tcW w:w="1980" w:type="dxa"/>
          </w:tcPr>
          <w:p w14:paraId="7C3343BA" w14:textId="62742DD5" w:rsidR="005F6261" w:rsidRPr="00857E3D" w:rsidRDefault="001751A7" w:rsidP="00BC3B9F">
            <w:pPr>
              <w:spacing w:after="0"/>
              <w:jc w:val="both"/>
              <w:rPr>
                <w:sz w:val="22"/>
                <w:lang w:val="en-US"/>
              </w:rPr>
            </w:pPr>
            <w:r>
              <w:rPr>
                <w:sz w:val="22"/>
                <w:lang w:val="en-US"/>
              </w:rPr>
              <w:lastRenderedPageBreak/>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“SCell dormancy indication with data scheduling (Case 1)” and “SCell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featrues,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MS PGothic"/>
                <w:sz w:val="22"/>
              </w:rPr>
            </w:pPr>
            <w:r>
              <w:rPr>
                <w:rFonts w:eastAsiaTheme="minorEastAsia"/>
                <w:sz w:val="22"/>
                <w:lang w:val="en-US" w:eastAsia="zh-CN"/>
              </w:rPr>
              <w:t xml:space="preserve">FG 5-5a -- </w:t>
            </w:r>
            <w:r w:rsidRPr="00705BA5">
              <w:rPr>
                <w:rFonts w:eastAsia="MS PGothic"/>
                <w:sz w:val="22"/>
              </w:rPr>
              <w:t>UE PDSCH processing capability #2</w:t>
            </w:r>
          </w:p>
          <w:p w14:paraId="58B5C8BD" w14:textId="77777777" w:rsidR="003A75F8" w:rsidRDefault="003A75F8" w:rsidP="001751A7">
            <w:pPr>
              <w:spacing w:after="0"/>
              <w:rPr>
                <w:rFonts w:eastAsia="MS PGothic"/>
                <w:sz w:val="22"/>
              </w:rPr>
            </w:pPr>
            <w:r>
              <w:rPr>
                <w:rFonts w:eastAsiaTheme="minorEastAsia"/>
                <w:sz w:val="22"/>
                <w:lang w:val="en-US" w:eastAsia="zh-CN"/>
              </w:rPr>
              <w:t xml:space="preserve">FG 5-5b -- </w:t>
            </w:r>
            <w:r w:rsidRPr="00705BA5">
              <w:rPr>
                <w:rFonts w:eastAsia="MS PGothic"/>
                <w:sz w:val="22"/>
              </w:rPr>
              <w:t>UE PDSCH processing capability #2 with scheduling limitation for 30kHz-SCS</w:t>
            </w:r>
          </w:p>
          <w:p w14:paraId="57F540C9" w14:textId="77777777" w:rsidR="003A75F8" w:rsidRDefault="003A75F8" w:rsidP="001751A7">
            <w:pPr>
              <w:spacing w:after="0"/>
              <w:rPr>
                <w:rFonts w:eastAsia="MS PGothic"/>
                <w:sz w:val="22"/>
              </w:rPr>
            </w:pPr>
            <w:r>
              <w:rPr>
                <w:rFonts w:eastAsiaTheme="minorEastAsia"/>
                <w:sz w:val="22"/>
                <w:lang w:val="en-US" w:eastAsia="zh-CN"/>
              </w:rPr>
              <w:t xml:space="preserve">FG 5-5c -- </w:t>
            </w:r>
            <w:r w:rsidRPr="00705BA5">
              <w:rPr>
                <w:rFonts w:eastAsia="MS PGothic"/>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B91DD3">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3112C5">
            <w:pPr>
              <w:pStyle w:val="ListParagraph"/>
              <w:numPr>
                <w:ilvl w:val="0"/>
                <w:numId w:val="121"/>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scell, UE may only support FR1 schedules FR2, not the cross carrier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465A67">
            <w:pPr>
              <w:pStyle w:val="ListParagraph"/>
              <w:numPr>
                <w:ilvl w:val="0"/>
                <w:numId w:val="121"/>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bookmarkStart w:id="60" w:name="_GoBack"/>
            <w:bookmarkEnd w:id="60"/>
            <w:r>
              <w:rPr>
                <w:sz w:val="22"/>
                <w:lang w:val="en-US"/>
              </w:rPr>
              <w:t xml:space="preserve"> to remove component 2 as basic component</w:t>
            </w:r>
          </w:p>
          <w:p w14:paraId="158EEEF0" w14:textId="1B403E97" w:rsidR="00DD1119" w:rsidRDefault="00DD1119" w:rsidP="00DD1119">
            <w:pPr>
              <w:pStyle w:val="ListParagraph"/>
              <w:numPr>
                <w:ilvl w:val="1"/>
                <w:numId w:val="121"/>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DD1119">
            <w:pPr>
              <w:pStyle w:val="ListParagraph"/>
              <w:numPr>
                <w:ilvl w:val="1"/>
                <w:numId w:val="121"/>
              </w:numPr>
              <w:ind w:leftChars="0"/>
              <w:rPr>
                <w:sz w:val="22"/>
                <w:lang w:val="en-US"/>
              </w:rPr>
            </w:pPr>
            <w:r>
              <w:rPr>
                <w:sz w:val="22"/>
                <w:lang w:val="en-US"/>
              </w:rPr>
              <w:t>We also need to discuss if it is preferred to seprate DL unicast DCI and UL unicast DCI which is not the case in Rel-15</w:t>
            </w:r>
          </w:p>
          <w:p w14:paraId="4131C55E" w14:textId="122FA11B" w:rsidR="00465A67" w:rsidRPr="00B71E37" w:rsidRDefault="00DD1119" w:rsidP="00B71E37">
            <w:pPr>
              <w:pStyle w:val="ListParagraph"/>
              <w:numPr>
                <w:ilvl w:val="0"/>
                <w:numId w:val="121"/>
              </w:numPr>
              <w:ind w:leftChars="0"/>
              <w:rPr>
                <w:sz w:val="22"/>
                <w:lang w:val="en-US"/>
              </w:rPr>
            </w:pPr>
            <w:r>
              <w:rPr>
                <w:sz w:val="22"/>
                <w:lang w:val="en-US"/>
              </w:rPr>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B91DD3">
        <w:trPr>
          <w:trHeight w:val="70"/>
        </w:trPr>
        <w:tc>
          <w:tcPr>
            <w:tcW w:w="1980" w:type="dxa"/>
          </w:tcPr>
          <w:p w14:paraId="5D4D97D5" w14:textId="77777777" w:rsidR="005F6261" w:rsidRPr="00857E3D" w:rsidRDefault="005F6261" w:rsidP="00BC3B9F">
            <w:pPr>
              <w:jc w:val="both"/>
              <w:rPr>
                <w:sz w:val="22"/>
                <w:lang w:val="en-US"/>
              </w:rPr>
            </w:pPr>
          </w:p>
        </w:tc>
        <w:tc>
          <w:tcPr>
            <w:tcW w:w="18002" w:type="dxa"/>
          </w:tcPr>
          <w:p w14:paraId="04C69B5A" w14:textId="77777777" w:rsidR="005F6261" w:rsidRPr="00857E3D" w:rsidRDefault="005F6261" w:rsidP="00BC3B9F">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B6488" w14:textId="77777777" w:rsidR="00585779" w:rsidRDefault="00585779">
      <w:r>
        <w:separator/>
      </w:r>
    </w:p>
  </w:endnote>
  <w:endnote w:type="continuationSeparator" w:id="0">
    <w:p w14:paraId="1A8C2B46" w14:textId="77777777" w:rsidR="00585779" w:rsidRDefault="00585779">
      <w:r>
        <w:continuationSeparator/>
      </w:r>
    </w:p>
  </w:endnote>
  <w:endnote w:type="continuationNotice" w:id="1">
    <w:p w14:paraId="4BBCB223" w14:textId="77777777" w:rsidR="00585779" w:rsidRDefault="00585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BC3B9F" w:rsidRPr="00000924" w:rsidRDefault="00BC3B9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A75F8">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A75F8">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BC3B9F" w:rsidRPr="00000924" w:rsidRDefault="00BC3B9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A75F8">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A75F8">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FEBB5" w14:textId="77777777" w:rsidR="00585779" w:rsidRDefault="00585779">
      <w:r>
        <w:separator/>
      </w:r>
    </w:p>
  </w:footnote>
  <w:footnote w:type="continuationSeparator" w:id="0">
    <w:p w14:paraId="6325E3F5" w14:textId="77777777" w:rsidR="00585779" w:rsidRDefault="00585779">
      <w:r>
        <w:continuationSeparator/>
      </w:r>
    </w:p>
  </w:footnote>
  <w:footnote w:type="continuationNotice" w:id="1">
    <w:p w14:paraId="0A6B2707" w14:textId="77777777" w:rsidR="00585779" w:rsidRDefault="005857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4"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7"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88C5EF1"/>
    <w:multiLevelType w:val="hybridMultilevel"/>
    <w:tmpl w:val="1878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4"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8"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9"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3"/>
  </w:num>
  <w:num w:numId="2">
    <w:abstractNumId w:val="46"/>
  </w:num>
  <w:num w:numId="3">
    <w:abstractNumId w:val="113"/>
  </w:num>
  <w:num w:numId="4">
    <w:abstractNumId w:val="10"/>
  </w:num>
  <w:num w:numId="5">
    <w:abstractNumId w:val="30"/>
  </w:num>
  <w:num w:numId="6">
    <w:abstractNumId w:val="51"/>
  </w:num>
  <w:num w:numId="7">
    <w:abstractNumId w:val="80"/>
  </w:num>
  <w:num w:numId="8">
    <w:abstractNumId w:val="63"/>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num>
  <w:num w:numId="19">
    <w:abstractNumId w:val="109"/>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num>
  <w:num w:numId="22">
    <w:abstractNumId w:val="19"/>
  </w:num>
  <w:num w:numId="23">
    <w:abstractNumId w:val="24"/>
  </w:num>
  <w:num w:numId="24">
    <w:abstractNumId w:val="1"/>
  </w:num>
  <w:num w:numId="25">
    <w:abstractNumId w:val="43"/>
  </w:num>
  <w:num w:numId="26">
    <w:abstractNumId w:val="31"/>
  </w:num>
  <w:num w:numId="27">
    <w:abstractNumId w:val="111"/>
  </w:num>
  <w:num w:numId="28">
    <w:abstractNumId w:val="58"/>
  </w:num>
  <w:num w:numId="29">
    <w:abstractNumId w:val="87"/>
  </w:num>
  <w:num w:numId="30">
    <w:abstractNumId w:val="81"/>
  </w:num>
  <w:num w:numId="31">
    <w:abstractNumId w:val="25"/>
  </w:num>
  <w:num w:numId="32">
    <w:abstractNumId w:val="38"/>
  </w:num>
  <w:num w:numId="33">
    <w:abstractNumId w:val="12"/>
  </w:num>
  <w:num w:numId="34">
    <w:abstractNumId w:val="76"/>
  </w:num>
  <w:num w:numId="35">
    <w:abstractNumId w:val="40"/>
  </w:num>
  <w:num w:numId="36">
    <w:abstractNumId w:val="8"/>
  </w:num>
  <w:num w:numId="37">
    <w:abstractNumId w:val="54"/>
  </w:num>
  <w:num w:numId="38">
    <w:abstractNumId w:val="90"/>
  </w:num>
  <w:num w:numId="39">
    <w:abstractNumId w:val="17"/>
  </w:num>
  <w:num w:numId="40">
    <w:abstractNumId w:val="67"/>
  </w:num>
  <w:num w:numId="41">
    <w:abstractNumId w:val="92"/>
  </w:num>
  <w:num w:numId="42">
    <w:abstractNumId w:val="18"/>
  </w:num>
  <w:num w:numId="43">
    <w:abstractNumId w:val="5"/>
  </w:num>
  <w:num w:numId="44">
    <w:abstractNumId w:val="118"/>
  </w:num>
  <w:num w:numId="45">
    <w:abstractNumId w:val="6"/>
  </w:num>
  <w:num w:numId="46">
    <w:abstractNumId w:val="116"/>
  </w:num>
  <w:num w:numId="47">
    <w:abstractNumId w:val="33"/>
  </w:num>
  <w:num w:numId="48">
    <w:abstractNumId w:val="114"/>
  </w:num>
  <w:num w:numId="49">
    <w:abstractNumId w:val="47"/>
  </w:num>
  <w:num w:numId="50">
    <w:abstractNumId w:val="106"/>
  </w:num>
  <w:num w:numId="51">
    <w:abstractNumId w:val="96"/>
  </w:num>
  <w:num w:numId="52">
    <w:abstractNumId w:val="93"/>
  </w:num>
  <w:num w:numId="53">
    <w:abstractNumId w:val="64"/>
  </w:num>
  <w:num w:numId="54">
    <w:abstractNumId w:val="0"/>
  </w:num>
  <w:num w:numId="55">
    <w:abstractNumId w:val="82"/>
  </w:num>
  <w:num w:numId="56">
    <w:abstractNumId w:val="117"/>
  </w:num>
  <w:num w:numId="57">
    <w:abstractNumId w:val="86"/>
  </w:num>
  <w:num w:numId="58">
    <w:abstractNumId w:val="3"/>
  </w:num>
  <w:num w:numId="59">
    <w:abstractNumId w:val="56"/>
  </w:num>
  <w:num w:numId="60">
    <w:abstractNumId w:val="72"/>
  </w:num>
  <w:num w:numId="61">
    <w:abstractNumId w:val="107"/>
  </w:num>
  <w:num w:numId="62">
    <w:abstractNumId w:val="42"/>
  </w:num>
  <w:num w:numId="63">
    <w:abstractNumId w:val="95"/>
  </w:num>
  <w:num w:numId="64">
    <w:abstractNumId w:val="94"/>
  </w:num>
  <w:num w:numId="65">
    <w:abstractNumId w:val="85"/>
  </w:num>
  <w:num w:numId="66">
    <w:abstractNumId w:val="55"/>
  </w:num>
  <w:num w:numId="67">
    <w:abstractNumId w:val="75"/>
  </w:num>
  <w:num w:numId="68">
    <w:abstractNumId w:val="2"/>
  </w:num>
  <w:num w:numId="69">
    <w:abstractNumId w:val="13"/>
  </w:num>
  <w:num w:numId="70">
    <w:abstractNumId w:val="115"/>
  </w:num>
  <w:num w:numId="71">
    <w:abstractNumId w:val="70"/>
  </w:num>
  <w:num w:numId="72">
    <w:abstractNumId w:val="68"/>
  </w:num>
  <w:num w:numId="73">
    <w:abstractNumId w:val="108"/>
  </w:num>
  <w:num w:numId="74">
    <w:abstractNumId w:val="71"/>
  </w:num>
  <w:num w:numId="75">
    <w:abstractNumId w:val="52"/>
  </w:num>
  <w:num w:numId="76">
    <w:abstractNumId w:val="39"/>
  </w:num>
  <w:num w:numId="77">
    <w:abstractNumId w:val="100"/>
  </w:num>
  <w:num w:numId="78">
    <w:abstractNumId w:val="44"/>
  </w:num>
  <w:num w:numId="79">
    <w:abstractNumId w:val="99"/>
  </w:num>
  <w:num w:numId="80">
    <w:abstractNumId w:val="4"/>
  </w:num>
  <w:num w:numId="81">
    <w:abstractNumId w:val="35"/>
  </w:num>
  <w:num w:numId="82">
    <w:abstractNumId w:val="98"/>
  </w:num>
  <w:num w:numId="83">
    <w:abstractNumId w:val="79"/>
  </w:num>
  <w:num w:numId="84">
    <w:abstractNumId w:val="102"/>
  </w:num>
  <w:num w:numId="85">
    <w:abstractNumId w:val="9"/>
  </w:num>
  <w:num w:numId="86">
    <w:abstractNumId w:val="48"/>
  </w:num>
  <w:num w:numId="87">
    <w:abstractNumId w:val="16"/>
  </w:num>
  <w:num w:numId="88">
    <w:abstractNumId w:val="23"/>
  </w:num>
  <w:num w:numId="89">
    <w:abstractNumId w:val="7"/>
  </w:num>
  <w:num w:numId="90">
    <w:abstractNumId w:val="26"/>
  </w:num>
  <w:num w:numId="91">
    <w:abstractNumId w:val="104"/>
  </w:num>
  <w:num w:numId="92">
    <w:abstractNumId w:val="73"/>
  </w:num>
  <w:num w:numId="93">
    <w:abstractNumId w:val="22"/>
  </w:num>
  <w:num w:numId="94">
    <w:abstractNumId w:val="45"/>
  </w:num>
  <w:num w:numId="95">
    <w:abstractNumId w:val="97"/>
  </w:num>
  <w:num w:numId="96">
    <w:abstractNumId w:val="27"/>
  </w:num>
  <w:num w:numId="97">
    <w:abstractNumId w:val="34"/>
  </w:num>
  <w:num w:numId="98">
    <w:abstractNumId w:val="88"/>
  </w:num>
  <w:num w:numId="99">
    <w:abstractNumId w:val="66"/>
  </w:num>
  <w:num w:numId="100">
    <w:abstractNumId w:val="11"/>
  </w:num>
  <w:num w:numId="101">
    <w:abstractNumId w:val="89"/>
  </w:num>
  <w:num w:numId="102">
    <w:abstractNumId w:val="32"/>
  </w:num>
  <w:num w:numId="103">
    <w:abstractNumId w:val="57"/>
  </w:num>
  <w:num w:numId="104">
    <w:abstractNumId w:val="49"/>
  </w:num>
  <w:num w:numId="105">
    <w:abstractNumId w:val="91"/>
  </w:num>
  <w:num w:numId="106">
    <w:abstractNumId w:val="61"/>
  </w:num>
  <w:num w:numId="107">
    <w:abstractNumId w:val="28"/>
  </w:num>
  <w:num w:numId="1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num>
  <w:num w:numId="112">
    <w:abstractNumId w:val="21"/>
  </w:num>
  <w:num w:numId="113">
    <w:abstractNumId w:val="36"/>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9"/>
  </w:num>
  <w:num w:numId="116">
    <w:abstractNumId w:val="74"/>
  </w:num>
  <w:num w:numId="117">
    <w:abstractNumId w:val="53"/>
  </w:num>
  <w:num w:numId="118">
    <w:abstractNumId w:val="103"/>
  </w:num>
  <w:num w:numId="119">
    <w:abstractNumId w:val="20"/>
  </w:num>
  <w:num w:numId="120">
    <w:abstractNumId w:val="69"/>
  </w:num>
  <w:num w:numId="121">
    <w:abstractNumId w:val="37"/>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1C9397DD-21AA-A24C-84C8-DFDEB9DE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2625</Words>
  <Characters>14967</Characters>
  <Application>Microsoft Office Word</Application>
  <DocSecurity>0</DocSecurity>
  <Lines>124</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Haitong Sun</cp:lastModifiedBy>
  <cp:revision>12</cp:revision>
  <cp:lastPrinted>2017-08-09T04:40:00Z</cp:lastPrinted>
  <dcterms:created xsi:type="dcterms:W3CDTF">2020-05-10T12:35:00Z</dcterms:created>
  <dcterms:modified xsi:type="dcterms:W3CDTF">2020-05-10T16:19:00Z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