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399C25E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A3178E">
        <w:t>-e</w:t>
      </w:r>
      <w:r w:rsidRPr="00CE0424">
        <w:tab/>
      </w:r>
      <w:r w:rsidR="00091557" w:rsidRPr="00564D06">
        <w:t>R</w:t>
      </w:r>
      <w:r w:rsidR="008F1C4E" w:rsidRPr="00564D06">
        <w:t>1</w:t>
      </w:r>
      <w:r w:rsidR="00091557" w:rsidRPr="00564D06">
        <w:t>-</w:t>
      </w:r>
      <w:r w:rsidR="008B2163" w:rsidRPr="00564D06">
        <w:t>20</w:t>
      </w:r>
      <w:r w:rsidR="002B72FA" w:rsidRPr="00564D06">
        <w:t>0</w:t>
      </w:r>
      <w:r w:rsidR="0000470A">
        <w:t>1302</w:t>
      </w:r>
    </w:p>
    <w:p w14:paraId="19054C72" w14:textId="02FA4DDF" w:rsidR="00E90E49" w:rsidRPr="00CE0424" w:rsidRDefault="00A3178E" w:rsidP="00311702">
      <w:pPr>
        <w:pStyle w:val="3GPPHeader"/>
      </w:pPr>
      <w:r>
        <w:t>Online</w:t>
      </w:r>
      <w:r w:rsidR="008B2163" w:rsidRPr="0094495D">
        <w:t xml:space="preserve">, February </w:t>
      </w:r>
      <w:r w:rsidR="00CC4B52">
        <w:t>24</w:t>
      </w:r>
      <w:r w:rsidR="008B2163" w:rsidRPr="0094495D">
        <w:rPr>
          <w:vertAlign w:val="superscript"/>
        </w:rPr>
        <w:t>th</w:t>
      </w:r>
      <w:r w:rsidR="008B2163" w:rsidRPr="0094495D">
        <w:t xml:space="preserve"> – </w:t>
      </w:r>
      <w:r w:rsidR="00CC4B52">
        <w:t>March 6</w:t>
      </w:r>
      <w:r w:rsidR="008B2163" w:rsidRPr="0094495D">
        <w:rPr>
          <w:vertAlign w:val="superscript"/>
        </w:rPr>
        <w:t>th</w:t>
      </w:r>
      <w:r w:rsidR="008B2163" w:rsidRPr="0094495D">
        <w:t>, 2020</w:t>
      </w:r>
    </w:p>
    <w:p w14:paraId="7B526BEE" w14:textId="77777777" w:rsidR="00E90E49" w:rsidRPr="00CE0424" w:rsidRDefault="00E90E49" w:rsidP="00357380">
      <w:pPr>
        <w:pStyle w:val="3GPPHeader"/>
      </w:pPr>
    </w:p>
    <w:p w14:paraId="24038458" w14:textId="041E3C3D" w:rsidR="00E90E49" w:rsidRPr="002D423E" w:rsidRDefault="00E90E49" w:rsidP="00311702">
      <w:pPr>
        <w:pStyle w:val="3GPPHeader"/>
        <w:rPr>
          <w:sz w:val="22"/>
          <w:szCs w:val="22"/>
        </w:rPr>
      </w:pPr>
      <w:r w:rsidRPr="002D423E">
        <w:rPr>
          <w:sz w:val="22"/>
          <w:szCs w:val="22"/>
        </w:rPr>
        <w:t>Agenda Item:</w:t>
      </w:r>
      <w:r w:rsidRPr="002D423E">
        <w:rPr>
          <w:sz w:val="22"/>
          <w:szCs w:val="22"/>
        </w:rPr>
        <w:tab/>
      </w:r>
      <w:r w:rsidR="00312669" w:rsidRPr="002D423E">
        <w:rPr>
          <w:sz w:val="22"/>
          <w:szCs w:val="22"/>
        </w:rPr>
        <w:t>7.2.</w:t>
      </w:r>
      <w:r w:rsidR="00C36511">
        <w:rPr>
          <w:sz w:val="22"/>
          <w:szCs w:val="22"/>
        </w:rPr>
        <w:t>10</w:t>
      </w:r>
      <w:r w:rsidR="00312669" w:rsidRPr="002D423E">
        <w:rPr>
          <w:sz w:val="22"/>
          <w:szCs w:val="22"/>
        </w:rPr>
        <w:t>.</w:t>
      </w:r>
      <w:r w:rsidR="00C36511">
        <w:rPr>
          <w:sz w:val="22"/>
          <w:szCs w:val="22"/>
        </w:rPr>
        <w:t>1</w:t>
      </w:r>
    </w:p>
    <w:p w14:paraId="35F8F99D" w14:textId="573F917F" w:rsidR="00E90E49" w:rsidRPr="00CE0424" w:rsidRDefault="003D3C45" w:rsidP="00F64C2B">
      <w:pPr>
        <w:pStyle w:val="3GPPHeader"/>
        <w:rPr>
          <w:sz w:val="22"/>
          <w:szCs w:val="22"/>
        </w:rPr>
      </w:pPr>
      <w:r>
        <w:rPr>
          <w:sz w:val="22"/>
          <w:szCs w:val="22"/>
        </w:rPr>
        <w:t>Source:</w:t>
      </w:r>
      <w:r w:rsidR="00E90E49" w:rsidRPr="00CE0424">
        <w:rPr>
          <w:sz w:val="22"/>
          <w:szCs w:val="22"/>
        </w:rPr>
        <w:tab/>
      </w:r>
      <w:r w:rsidR="00C36511">
        <w:rPr>
          <w:sz w:val="22"/>
          <w:szCs w:val="22"/>
        </w:rPr>
        <w:t>Apple</w:t>
      </w:r>
    </w:p>
    <w:p w14:paraId="2B8CC71D" w14:textId="3666D2BB" w:rsidR="00E90E49" w:rsidRPr="00CE0424" w:rsidRDefault="003D3C45" w:rsidP="00DB30F9">
      <w:pPr>
        <w:pStyle w:val="3GPPHeader"/>
        <w:ind w:left="1700" w:hanging="1700"/>
        <w:rPr>
          <w:sz w:val="22"/>
          <w:szCs w:val="22"/>
        </w:rPr>
      </w:pPr>
      <w:r>
        <w:rPr>
          <w:sz w:val="22"/>
          <w:szCs w:val="22"/>
        </w:rPr>
        <w:t>Title:</w:t>
      </w:r>
      <w:r w:rsidR="00E90E49" w:rsidRPr="00CE0424">
        <w:rPr>
          <w:sz w:val="22"/>
          <w:szCs w:val="22"/>
        </w:rPr>
        <w:tab/>
      </w:r>
      <w:r w:rsidR="00DB30F9">
        <w:rPr>
          <w:sz w:val="22"/>
          <w:szCs w:val="22"/>
        </w:rPr>
        <w:tab/>
      </w:r>
      <w:r w:rsidR="0000470A">
        <w:rPr>
          <w:sz w:val="22"/>
          <w:szCs w:val="22"/>
        </w:rPr>
        <w:t>Outcome of email thread [</w:t>
      </w:r>
      <w:r w:rsidR="00DB30F9" w:rsidRPr="005F65D1">
        <w:rPr>
          <w:sz w:val="22"/>
          <w:szCs w:val="22"/>
        </w:rPr>
        <w:t>100e-NR-LTE_NR_DC_CA_enh-ULPC-0</w:t>
      </w:r>
      <w:r w:rsidR="00DB30F9">
        <w:rPr>
          <w:sz w:val="22"/>
          <w:szCs w:val="22"/>
        </w:rPr>
        <w:t>2</w:t>
      </w:r>
      <w:r w:rsidR="0000470A">
        <w:rPr>
          <w:sz w:val="22"/>
          <w:szCs w:val="22"/>
        </w:rPr>
        <w:t xml:space="preserve">] </w:t>
      </w:r>
    </w:p>
    <w:p w14:paraId="74EAB107" w14:textId="56E9FEB3" w:rsidR="00B70B5D" w:rsidRPr="002B72FA" w:rsidRDefault="00E90E49" w:rsidP="002B72FA">
      <w:pPr>
        <w:pStyle w:val="3GPPHeader"/>
        <w:rPr>
          <w:sz w:val="22"/>
          <w:szCs w:val="22"/>
        </w:rPr>
      </w:pPr>
      <w:r w:rsidRPr="00CE0424">
        <w:rPr>
          <w:sz w:val="22"/>
          <w:szCs w:val="22"/>
        </w:rPr>
        <w:t xml:space="preserve">Document </w:t>
      </w:r>
      <w:r w:rsidRPr="002B72FA">
        <w:rPr>
          <w:sz w:val="22"/>
          <w:szCs w:val="22"/>
        </w:rPr>
        <w:t>for:</w:t>
      </w:r>
      <w:r w:rsidRPr="002B72FA">
        <w:rPr>
          <w:sz w:val="22"/>
          <w:szCs w:val="22"/>
        </w:rPr>
        <w:tab/>
        <w:t xml:space="preserve">Discussion </w:t>
      </w:r>
    </w:p>
    <w:p w14:paraId="6A964EE1" w14:textId="7E1B5659" w:rsidR="004000E8" w:rsidRPr="00CE0424" w:rsidRDefault="002B72FA" w:rsidP="00CE0424">
      <w:pPr>
        <w:pStyle w:val="Heading1"/>
      </w:pPr>
      <w:bookmarkStart w:id="0" w:name="_Ref178064866"/>
      <w:r>
        <w:t>1</w:t>
      </w:r>
      <w:r w:rsidR="00230D18">
        <w:tab/>
      </w:r>
      <w:bookmarkEnd w:id="0"/>
      <w:r w:rsidR="0071605A">
        <w:t>Introduction</w:t>
      </w:r>
    </w:p>
    <w:p w14:paraId="71151767" w14:textId="61A456AE" w:rsidR="00DB30F9" w:rsidRDefault="00DB30F9" w:rsidP="00DB30F9">
      <w:pPr>
        <w:pStyle w:val="Doc-text2"/>
        <w:tabs>
          <w:tab w:val="clear" w:pos="1622"/>
          <w:tab w:val="left" w:pos="1276"/>
        </w:tabs>
        <w:ind w:left="0" w:firstLine="0"/>
        <w:rPr>
          <w:lang w:val="en-US"/>
        </w:rPr>
      </w:pPr>
      <w:r>
        <w:t xml:space="preserve">This </w:t>
      </w:r>
      <w:r>
        <w:rPr>
          <w:lang w:val="en-US"/>
        </w:rPr>
        <w:t>document discusses issue 2 and issue 4 in [13] that are prioritized for the e-meeting during the preparation phase.</w:t>
      </w:r>
    </w:p>
    <w:p w14:paraId="512FC8D2" w14:textId="77777777" w:rsidR="00DB30F9" w:rsidRDefault="00DB30F9" w:rsidP="00DB30F9">
      <w:pPr>
        <w:pStyle w:val="Doc-text2"/>
        <w:tabs>
          <w:tab w:val="clear" w:pos="1622"/>
          <w:tab w:val="left" w:pos="1276"/>
        </w:tabs>
        <w:ind w:left="0" w:firstLine="0"/>
        <w:rPr>
          <w:lang w:val="en-US"/>
        </w:rPr>
      </w:pPr>
    </w:p>
    <w:p w14:paraId="7BA42786" w14:textId="77777777" w:rsidR="00DB30F9" w:rsidRPr="00DB30F9" w:rsidRDefault="00DB30F9" w:rsidP="00DB30F9">
      <w:pPr>
        <w:rPr>
          <w:rFonts w:ascii="Arial" w:hAnsi="Arial" w:cs="Arial"/>
          <w:color w:val="000000"/>
          <w:highlight w:val="cyan"/>
        </w:rPr>
      </w:pPr>
      <w:r w:rsidRPr="00DB30F9">
        <w:rPr>
          <w:rFonts w:ascii="Arial" w:hAnsi="Arial" w:cs="Arial"/>
          <w:highlight w:val="cyan"/>
        </w:rPr>
        <w:t xml:space="preserve">[100e-NR-LTE_NR_DC_CA_enh-ULPC-02] E-mail discussion/approval on the issue 2 and issue 4 in R1-2000846 by 2/28; </w:t>
      </w:r>
      <w:r w:rsidRPr="00DB30F9">
        <w:rPr>
          <w:rFonts w:ascii="Arial" w:hAnsi="Arial" w:cs="Arial"/>
          <w:color w:val="000000"/>
          <w:highlight w:val="cyan"/>
        </w:rPr>
        <w:t>if there is a spec impact, followed by endorsing the corresponding TP by 3/3 – Hong (Apple)</w:t>
      </w:r>
    </w:p>
    <w:p w14:paraId="4DFBF935" w14:textId="77777777" w:rsidR="00DB30F9" w:rsidRDefault="00DB30F9" w:rsidP="00DB30F9">
      <w:pPr>
        <w:pStyle w:val="Doc-text2"/>
        <w:tabs>
          <w:tab w:val="clear" w:pos="1622"/>
          <w:tab w:val="left" w:pos="1276"/>
        </w:tabs>
        <w:ind w:left="0" w:firstLine="0"/>
        <w:rPr>
          <w:rFonts w:eastAsiaTheme="minorEastAsia"/>
          <w:lang w:eastAsia="zh-CN"/>
        </w:rPr>
      </w:pPr>
      <w:r>
        <w:rPr>
          <w:lang w:val="en-GB"/>
        </w:rPr>
        <w:t xml:space="preserve">Companies are asked to provide their comments using the tables below the proposal for each issue. </w:t>
      </w:r>
      <w:r w:rsidRPr="00B878F1">
        <w:rPr>
          <w:rFonts w:eastAsiaTheme="minorEastAsia"/>
          <w:highlight w:val="yellow"/>
          <w:lang w:eastAsia="zh-CN"/>
        </w:rPr>
        <w:t>Initial input is requested by 2/2</w:t>
      </w:r>
      <w:r>
        <w:rPr>
          <w:rFonts w:eastAsiaTheme="minorEastAsia"/>
          <w:highlight w:val="yellow"/>
          <w:lang w:val="en-US" w:eastAsia="zh-CN"/>
        </w:rPr>
        <w:t>6</w:t>
      </w:r>
      <w:r w:rsidRPr="00B878F1">
        <w:rPr>
          <w:rFonts w:eastAsiaTheme="minorEastAsia"/>
          <w:highlight w:val="yellow"/>
          <w:lang w:eastAsia="zh-CN"/>
        </w:rPr>
        <w:t>.</w:t>
      </w:r>
      <w:r>
        <w:rPr>
          <w:rFonts w:eastAsiaTheme="minorEastAsia"/>
          <w:lang w:eastAsia="zh-CN"/>
        </w:rPr>
        <w:t xml:space="preserve"> Feel free to respond multiple times and to respond to other companies comments by adding more rows or even revising your earlier comment. Feel free to highlight the key comments in the body of an email for more dynamic discussion by email, but don’t attach the file to the email. Please also indicate if you agree with the proposal and proposed TP. If you would like to propose a revision of a TP, please copy-paste the TP in the table and make your revisions in the table.</w:t>
      </w:r>
    </w:p>
    <w:p w14:paraId="56944DBB" w14:textId="77777777" w:rsidR="00DB30F9" w:rsidRDefault="00DB30F9" w:rsidP="00DB30F9">
      <w:pPr>
        <w:pStyle w:val="Doc-text2"/>
        <w:tabs>
          <w:tab w:val="clear" w:pos="1622"/>
          <w:tab w:val="left" w:pos="1276"/>
        </w:tabs>
        <w:ind w:left="0" w:firstLine="0"/>
        <w:rPr>
          <w:rFonts w:eastAsiaTheme="minorEastAsia"/>
          <w:lang w:eastAsia="zh-CN"/>
        </w:rPr>
      </w:pPr>
    </w:p>
    <w:p w14:paraId="1276D2DB" w14:textId="77777777" w:rsidR="00DB30F9" w:rsidRPr="00B878F1" w:rsidRDefault="00DB30F9" w:rsidP="00DB30F9">
      <w:pPr>
        <w:pStyle w:val="Doc-text2"/>
        <w:tabs>
          <w:tab w:val="clear" w:pos="1622"/>
          <w:tab w:val="left" w:pos="1276"/>
        </w:tabs>
        <w:ind w:left="0" w:firstLine="0"/>
        <w:rPr>
          <w:lang w:val="en-US"/>
        </w:rPr>
      </w:pPr>
      <w:r>
        <w:rPr>
          <w:rFonts w:eastAsiaTheme="minorEastAsia"/>
          <w:lang w:val="en-US" w:eastAsia="zh-CN"/>
        </w:rPr>
        <w:t xml:space="preserve">The feature leader proposal will be provided in the later version after collecting </w:t>
      </w:r>
      <w:proofErr w:type="gramStart"/>
      <w:r>
        <w:rPr>
          <w:rFonts w:eastAsiaTheme="minorEastAsia"/>
          <w:lang w:val="en-US" w:eastAsia="zh-CN"/>
        </w:rPr>
        <w:t>companies</w:t>
      </w:r>
      <w:proofErr w:type="gramEnd"/>
      <w:r>
        <w:rPr>
          <w:rFonts w:eastAsiaTheme="minorEastAsia"/>
          <w:lang w:val="en-US" w:eastAsia="zh-CN"/>
        </w:rPr>
        <w:t xml:space="preserve"> inputs.</w:t>
      </w:r>
    </w:p>
    <w:p w14:paraId="70DDC3A1" w14:textId="72328B7B" w:rsidR="007E4E6C" w:rsidRDefault="00DF43CF" w:rsidP="00C36511">
      <w:pPr>
        <w:pStyle w:val="Heading1"/>
        <w:ind w:left="900" w:hanging="900"/>
        <w:rPr>
          <w:rStyle w:val="Heading1Char"/>
        </w:rPr>
      </w:pPr>
      <w:r>
        <w:rPr>
          <w:rStyle w:val="Heading1Char"/>
        </w:rPr>
        <w:t>2</w:t>
      </w:r>
      <w:r w:rsidR="00C36511">
        <w:rPr>
          <w:rStyle w:val="Heading1Char"/>
        </w:rPr>
        <w:tab/>
        <w:t xml:space="preserve">UL Power Control for NN-DC </w:t>
      </w:r>
      <w:r>
        <w:rPr>
          <w:rStyle w:val="Heading1Char"/>
        </w:rPr>
        <w:t xml:space="preserve">maintenance </w:t>
      </w:r>
      <w:r w:rsidRPr="00DF43CF">
        <w:rPr>
          <w:rStyle w:val="Heading1Char"/>
        </w:rPr>
        <w:t>issues and priority</w:t>
      </w:r>
    </w:p>
    <w:p w14:paraId="44A62D6F" w14:textId="72F17845" w:rsidR="003A7EF3" w:rsidRPr="00FC618C" w:rsidRDefault="00FC618C" w:rsidP="00553F57">
      <w:pPr>
        <w:pStyle w:val="BodyText"/>
        <w:outlineLvl w:val="2"/>
        <w:rPr>
          <w:rFonts w:eastAsiaTheme="majorEastAsia" w:cs="Arial"/>
          <w:b/>
          <w:bCs/>
          <w:color w:val="000000" w:themeColor="text1"/>
          <w:u w:val="single"/>
          <w:lang w:eastAsia="en-US"/>
        </w:rPr>
      </w:pPr>
      <w:r w:rsidRPr="00FC618C">
        <w:rPr>
          <w:rFonts w:eastAsiaTheme="majorEastAsia" w:cs="Arial"/>
          <w:b/>
          <w:bCs/>
          <w:color w:val="000000" w:themeColor="text1"/>
          <w:u w:val="single"/>
          <w:lang w:eastAsia="en-US"/>
        </w:rPr>
        <w:t xml:space="preserve">Issue </w:t>
      </w:r>
      <w:r w:rsidR="00FF39EE">
        <w:rPr>
          <w:rFonts w:eastAsiaTheme="majorEastAsia" w:cs="Arial"/>
          <w:b/>
          <w:bCs/>
          <w:color w:val="000000" w:themeColor="text1"/>
          <w:u w:val="single"/>
          <w:lang w:eastAsia="en-US"/>
        </w:rPr>
        <w:t>2</w:t>
      </w:r>
      <w:r w:rsidRPr="00FC618C">
        <w:rPr>
          <w:rFonts w:eastAsiaTheme="majorEastAsia" w:cs="Arial"/>
          <w:b/>
          <w:bCs/>
          <w:color w:val="000000" w:themeColor="text1"/>
          <w:u w:val="single"/>
          <w:lang w:eastAsia="en-US"/>
        </w:rPr>
        <w:t xml:space="preserve">: </w:t>
      </w:r>
      <w:r>
        <w:rPr>
          <w:rFonts w:eastAsiaTheme="majorEastAsia" w:cs="Arial"/>
          <w:b/>
          <w:bCs/>
          <w:color w:val="000000" w:themeColor="text1"/>
          <w:u w:val="single"/>
          <w:lang w:eastAsia="en-US"/>
        </w:rPr>
        <w:t xml:space="preserve">T_offset determination for </w:t>
      </w:r>
      <w:r w:rsidR="00FF39EE">
        <w:rPr>
          <w:rFonts w:eastAsiaTheme="majorEastAsia" w:cs="Arial"/>
          <w:b/>
          <w:bCs/>
          <w:color w:val="000000" w:themeColor="text1"/>
          <w:u w:val="single"/>
          <w:lang w:eastAsia="en-US"/>
        </w:rPr>
        <w:t>DPS</w:t>
      </w:r>
    </w:p>
    <w:p w14:paraId="249A293D" w14:textId="5C58A019" w:rsidR="00FC618C" w:rsidRPr="0047287C" w:rsidRDefault="00FC618C" w:rsidP="00FC618C">
      <w:pPr>
        <w:tabs>
          <w:tab w:val="left" w:pos="1440"/>
        </w:tabs>
        <w:spacing w:after="120"/>
        <w:jc w:val="both"/>
        <w:rPr>
          <w:rFonts w:ascii="Arial" w:hAnsi="Arial" w:cs="Arial"/>
        </w:rPr>
      </w:pPr>
      <w:r w:rsidRPr="0047287C">
        <w:rPr>
          <w:rFonts w:ascii="Arial" w:hAnsi="Arial" w:cs="Arial"/>
        </w:rPr>
        <w:t xml:space="preserve">In </w:t>
      </w:r>
      <w:r>
        <w:rPr>
          <w:rFonts w:ascii="Arial" w:hAnsi="Arial" w:cs="Arial"/>
        </w:rPr>
        <w:t xml:space="preserve">the </w:t>
      </w:r>
      <w:r w:rsidRPr="0047287C">
        <w:rPr>
          <w:rFonts w:ascii="Arial" w:hAnsi="Arial" w:cs="Arial"/>
        </w:rPr>
        <w:t>RAN1</w:t>
      </w:r>
      <w:r>
        <w:rPr>
          <w:rFonts w:ascii="Arial" w:hAnsi="Arial" w:cs="Arial"/>
        </w:rPr>
        <w:t xml:space="preserve"> #99 meeting, the following was agreed for DPS:</w:t>
      </w:r>
    </w:p>
    <w:tbl>
      <w:tblPr>
        <w:tblStyle w:val="TableGrid"/>
        <w:tblW w:w="0" w:type="auto"/>
        <w:tblLook w:val="04A0" w:firstRow="1" w:lastRow="0" w:firstColumn="1" w:lastColumn="0" w:noHBand="0" w:noVBand="1"/>
      </w:tblPr>
      <w:tblGrid>
        <w:gridCol w:w="9629"/>
      </w:tblGrid>
      <w:tr w:rsidR="00FC618C" w14:paraId="2F5FE177" w14:textId="77777777" w:rsidTr="003F5914">
        <w:tc>
          <w:tcPr>
            <w:tcW w:w="9962" w:type="dxa"/>
          </w:tcPr>
          <w:p w14:paraId="492CCA46" w14:textId="77777777" w:rsidR="00FC618C" w:rsidRPr="008E1381" w:rsidRDefault="00FC618C" w:rsidP="003F5914">
            <w:pPr>
              <w:jc w:val="both"/>
              <w:rPr>
                <w:lang w:eastAsia="x-none"/>
              </w:rPr>
            </w:pPr>
            <w:r w:rsidRPr="008E1381">
              <w:rPr>
                <w:highlight w:val="green"/>
                <w:lang w:eastAsia="x-none"/>
              </w:rPr>
              <w:t>Agreements</w:t>
            </w:r>
            <w:r w:rsidRPr="008E1381">
              <w:rPr>
                <w:lang w:eastAsia="x-none"/>
              </w:rPr>
              <w:t>:</w:t>
            </w:r>
          </w:p>
          <w:p w14:paraId="5658B359" w14:textId="77777777" w:rsidR="00FC618C" w:rsidRPr="009C5F52" w:rsidRDefault="00FC618C" w:rsidP="00FC618C">
            <w:pPr>
              <w:pStyle w:val="ListParagraph"/>
              <w:numPr>
                <w:ilvl w:val="0"/>
                <w:numId w:val="27"/>
              </w:numPr>
              <w:tabs>
                <w:tab w:val="clear" w:pos="720"/>
                <w:tab w:val="num" w:pos="360"/>
              </w:tabs>
              <w:ind w:left="360"/>
              <w:contextualSpacing/>
              <w:jc w:val="both"/>
              <w:rPr>
                <w:rFonts w:ascii="MS PGothic" w:eastAsia="MS PGothic" w:hAnsi="MS PGothic"/>
                <w:color w:val="000000"/>
                <w:sz w:val="20"/>
                <w:szCs w:val="20"/>
                <w:lang w:val="en-US" w:eastAsia="zh-CN"/>
              </w:rPr>
            </w:pPr>
            <w:r w:rsidRPr="009C5F52">
              <w:rPr>
                <w:rFonts w:ascii="Arial" w:eastAsia="MS PGothic" w:hAnsi="Arial" w:cs="Arial"/>
                <w:color w:val="000000"/>
                <w:sz w:val="20"/>
                <w:szCs w:val="20"/>
                <w:lang w:val="en-US" w:eastAsia="zh-CN"/>
              </w:rPr>
              <w:t>For NR-DC dynamic power sharing, to compute the transmit power for SCG UL transmission starting at time T0,</w:t>
            </w:r>
          </w:p>
          <w:p w14:paraId="23E547F5" w14:textId="77777777" w:rsidR="00FC618C" w:rsidRPr="009C5F52" w:rsidRDefault="00FC618C" w:rsidP="00FC618C">
            <w:pPr>
              <w:numPr>
                <w:ilvl w:val="0"/>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UE checks for PDCCH(s) received before time T0-T_offset that trigger an overlapping MCG UL transmission, and</w:t>
            </w:r>
          </w:p>
          <w:p w14:paraId="2E0647B0" w14:textId="77777777" w:rsidR="00FC618C" w:rsidRPr="009C5F52" w:rsidRDefault="00FC618C" w:rsidP="00FC618C">
            <w:pPr>
              <w:numPr>
                <w:ilvl w:val="1"/>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If such PDCCH(s) are detected, UE sets it’s transmit power in SCG (</w:t>
            </w:r>
            <w:proofErr w:type="spellStart"/>
            <w:r w:rsidRPr="009C5F52">
              <w:rPr>
                <w:rFonts w:ascii="Arial" w:eastAsia="MS PGothic" w:hAnsi="Arial" w:cs="Arial"/>
                <w:color w:val="000000"/>
                <w:sz w:val="20"/>
                <w:szCs w:val="20"/>
              </w:rPr>
              <w:t>pwr_SCG</w:t>
            </w:r>
            <w:proofErr w:type="spellEnd"/>
            <w:r w:rsidRPr="009C5F52">
              <w:rPr>
                <w:rFonts w:ascii="Arial" w:eastAsia="MS PGothic" w:hAnsi="Arial" w:cs="Arial"/>
                <w:color w:val="000000"/>
                <w:sz w:val="20"/>
                <w:szCs w:val="20"/>
              </w:rPr>
              <w:t xml:space="preserve">) such that </w:t>
            </w:r>
            <w:proofErr w:type="spellStart"/>
            <w:r w:rsidRPr="009C5F52">
              <w:rPr>
                <w:rFonts w:ascii="Arial" w:eastAsia="MS PGothic" w:hAnsi="Arial" w:cs="Arial"/>
                <w:color w:val="000000"/>
                <w:sz w:val="20"/>
                <w:szCs w:val="20"/>
              </w:rPr>
              <w:t>pwr_SCG</w:t>
            </w:r>
            <w:proofErr w:type="spellEnd"/>
            <w:r w:rsidRPr="009C5F52">
              <w:rPr>
                <w:rFonts w:ascii="Arial" w:eastAsia="MS PGothic" w:hAnsi="Arial" w:cs="Arial"/>
                <w:color w:val="000000"/>
                <w:sz w:val="20"/>
                <w:szCs w:val="20"/>
              </w:rPr>
              <w:t xml:space="preserve"> &lt;= min{P</w:t>
            </w:r>
            <w:r w:rsidRPr="009C5F52">
              <w:rPr>
                <w:rFonts w:ascii="Arial" w:eastAsia="MS PGothic" w:hAnsi="Arial" w:cs="Arial"/>
                <w:color w:val="000000"/>
                <w:sz w:val="20"/>
                <w:szCs w:val="20"/>
                <w:vertAlign w:val="subscript"/>
              </w:rPr>
              <w:t>SCG</w:t>
            </w:r>
            <w:r w:rsidRPr="009C5F52">
              <w:rPr>
                <w:rFonts w:ascii="Arial" w:eastAsia="MS PGothic" w:hAnsi="Arial" w:cs="Arial"/>
                <w:color w:val="000000"/>
                <w:sz w:val="20"/>
                <w:szCs w:val="20"/>
              </w:rPr>
              <w:t xml:space="preserve">, </w:t>
            </w:r>
            <w:proofErr w:type="spellStart"/>
            <w:r w:rsidRPr="009C5F52">
              <w:rPr>
                <w:rFonts w:ascii="Arial" w:eastAsia="MS PGothic" w:hAnsi="Arial" w:cs="Arial"/>
                <w:color w:val="000000"/>
                <w:sz w:val="20"/>
                <w:szCs w:val="20"/>
              </w:rPr>
              <w:t>P</w:t>
            </w:r>
            <w:r w:rsidRPr="009C5F52">
              <w:rPr>
                <w:rFonts w:ascii="Arial" w:eastAsia="MS PGothic" w:hAnsi="Arial" w:cs="Arial"/>
                <w:color w:val="000000"/>
                <w:sz w:val="20"/>
                <w:szCs w:val="20"/>
                <w:vertAlign w:val="subscript"/>
              </w:rPr>
              <w:t>total</w:t>
            </w:r>
            <w:proofErr w:type="spellEnd"/>
            <w:r w:rsidRPr="009C5F52">
              <w:rPr>
                <w:rFonts w:ascii="Arial" w:eastAsia="MS PGothic" w:hAnsi="Arial" w:cs="Arial"/>
                <w:color w:val="000000"/>
                <w:sz w:val="20"/>
                <w:szCs w:val="20"/>
              </w:rPr>
              <w:t xml:space="preserve"> – MCG </w:t>
            </w:r>
            <w:proofErr w:type="spellStart"/>
            <w:r w:rsidRPr="009C5F52">
              <w:rPr>
                <w:rFonts w:ascii="Arial" w:eastAsia="MS PGothic" w:hAnsi="Arial" w:cs="Arial"/>
                <w:color w:val="000000"/>
                <w:sz w:val="20"/>
                <w:szCs w:val="20"/>
              </w:rPr>
              <w:t>tx</w:t>
            </w:r>
            <w:proofErr w:type="spellEnd"/>
            <w:r w:rsidRPr="009C5F52">
              <w:rPr>
                <w:rFonts w:ascii="Arial" w:eastAsia="MS PGothic" w:hAnsi="Arial" w:cs="Arial"/>
                <w:color w:val="000000"/>
                <w:sz w:val="20"/>
                <w:szCs w:val="20"/>
              </w:rPr>
              <w:t xml:space="preserve"> power} where ‘MCG </w:t>
            </w:r>
            <w:proofErr w:type="spellStart"/>
            <w:r w:rsidRPr="009C5F52">
              <w:rPr>
                <w:rFonts w:ascii="Arial" w:eastAsia="MS PGothic" w:hAnsi="Arial" w:cs="Arial"/>
                <w:color w:val="000000"/>
                <w:sz w:val="20"/>
                <w:szCs w:val="20"/>
              </w:rPr>
              <w:t>tx</w:t>
            </w:r>
            <w:proofErr w:type="spellEnd"/>
            <w:r w:rsidRPr="009C5F52">
              <w:rPr>
                <w:rFonts w:ascii="Arial" w:eastAsia="MS PGothic" w:hAnsi="Arial" w:cs="Arial"/>
                <w:color w:val="000000"/>
                <w:sz w:val="20"/>
                <w:szCs w:val="20"/>
              </w:rPr>
              <w:t xml:space="preserve"> power’ is the actual transmission power of MCG</w:t>
            </w:r>
          </w:p>
          <w:p w14:paraId="41F901EE" w14:textId="77777777" w:rsidR="00FC618C" w:rsidRPr="009C5F52" w:rsidRDefault="00FC618C" w:rsidP="00FC618C">
            <w:pPr>
              <w:numPr>
                <w:ilvl w:val="1"/>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 xml:space="preserve">Otherwise, </w:t>
            </w:r>
            <w:proofErr w:type="spellStart"/>
            <w:r w:rsidRPr="009C5F52">
              <w:rPr>
                <w:rFonts w:ascii="Arial" w:eastAsia="MS PGothic" w:hAnsi="Arial" w:cs="Arial"/>
                <w:color w:val="000000"/>
                <w:sz w:val="20"/>
                <w:szCs w:val="20"/>
              </w:rPr>
              <w:t>pwr_SCG</w:t>
            </w:r>
            <w:proofErr w:type="spellEnd"/>
            <w:r w:rsidRPr="009C5F52">
              <w:rPr>
                <w:rFonts w:ascii="Arial" w:eastAsia="MS PGothic" w:hAnsi="Arial" w:cs="Arial"/>
                <w:color w:val="000000"/>
                <w:sz w:val="20"/>
                <w:szCs w:val="20"/>
              </w:rPr>
              <w:t xml:space="preserve"> &lt;= </w:t>
            </w:r>
            <w:proofErr w:type="spellStart"/>
            <w:r w:rsidRPr="009C5F52">
              <w:rPr>
                <w:rFonts w:ascii="Arial" w:eastAsia="MS PGothic" w:hAnsi="Arial" w:cs="Arial"/>
                <w:color w:val="000000"/>
                <w:sz w:val="20"/>
                <w:szCs w:val="20"/>
              </w:rPr>
              <w:t>P</w:t>
            </w:r>
            <w:r w:rsidRPr="009C5F52">
              <w:rPr>
                <w:rFonts w:ascii="Arial" w:eastAsia="MS PGothic" w:hAnsi="Arial" w:cs="Arial"/>
                <w:color w:val="000000"/>
                <w:sz w:val="20"/>
                <w:szCs w:val="20"/>
                <w:vertAlign w:val="subscript"/>
              </w:rPr>
              <w:t>total</w:t>
            </w:r>
            <w:proofErr w:type="spellEnd"/>
            <w:r w:rsidRPr="009C5F52">
              <w:rPr>
                <w:rFonts w:ascii="Arial" w:eastAsia="MS PGothic" w:hAnsi="Arial" w:cs="Arial"/>
                <w:color w:val="000000"/>
                <w:sz w:val="20"/>
                <w:szCs w:val="20"/>
              </w:rPr>
              <w:t>;</w:t>
            </w:r>
          </w:p>
          <w:p w14:paraId="08CBDCE2" w14:textId="77777777" w:rsidR="00FC618C" w:rsidRPr="009C5F52" w:rsidRDefault="00FC618C" w:rsidP="00FC618C">
            <w:pPr>
              <w:numPr>
                <w:ilvl w:val="0"/>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UE does not expect to be scheduled by PDCCH(s) received on MCG after T0-[T_offset] that trigger(s) MCG UL transmission(s) that overlaps with the SCG transmission.</w:t>
            </w:r>
          </w:p>
          <w:p w14:paraId="0FE58047" w14:textId="77777777" w:rsidR="00FC618C" w:rsidRPr="009C5F52" w:rsidRDefault="00FC618C" w:rsidP="00FC618C">
            <w:pPr>
              <w:numPr>
                <w:ilvl w:val="1"/>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w:t>
            </w:r>
            <w:r w:rsidRPr="009C5F52">
              <w:rPr>
                <w:rFonts w:ascii="Arial" w:eastAsia="MS PGothic" w:hAnsi="Arial" w:cs="Arial"/>
                <w:color w:val="000000"/>
                <w:sz w:val="20"/>
                <w:szCs w:val="20"/>
                <w:highlight w:val="darkYellow"/>
              </w:rPr>
              <w:t>working assumption</w:t>
            </w:r>
            <w:r w:rsidRPr="009C5F52">
              <w:rPr>
                <w:rFonts w:ascii="Arial" w:eastAsia="MS PGothic" w:hAnsi="Arial" w:cs="Arial"/>
                <w:color w:val="000000"/>
                <w:sz w:val="20"/>
                <w:szCs w:val="20"/>
              </w:rPr>
              <w:t>) No new RRC signaling is introduced for T_offset:</w:t>
            </w:r>
          </w:p>
          <w:p w14:paraId="7276E3C7" w14:textId="77777777" w:rsidR="00FC618C" w:rsidRPr="009C5F52" w:rsidRDefault="00FC618C" w:rsidP="00FC618C">
            <w:pPr>
              <w:numPr>
                <w:ilvl w:val="2"/>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Alt.1: T_offset &lt;= T_proc,2</w:t>
            </w:r>
          </w:p>
          <w:p w14:paraId="560D4E24" w14:textId="77777777" w:rsidR="00FC618C" w:rsidRPr="009C5F52" w:rsidRDefault="00FC618C" w:rsidP="00FC618C">
            <w:pPr>
              <w:numPr>
                <w:ilvl w:val="2"/>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Alt.2: T_offset &lt;= 2*T_proc,2</w:t>
            </w:r>
          </w:p>
          <w:p w14:paraId="577B96DD" w14:textId="77777777" w:rsidR="00FC618C" w:rsidRPr="009C5F52" w:rsidRDefault="00FC618C" w:rsidP="00FC618C">
            <w:pPr>
              <w:numPr>
                <w:ilvl w:val="2"/>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lastRenderedPageBreak/>
              <w:t>Alt.3: T_offset reasonably larger than Alt 1. &amp; Alt 2 but &lt;=4ms</w:t>
            </w:r>
          </w:p>
          <w:p w14:paraId="3B5789AE" w14:textId="77777777" w:rsidR="00FC618C" w:rsidRPr="009C5F52" w:rsidRDefault="00FC618C" w:rsidP="00FC618C">
            <w:pPr>
              <w:numPr>
                <w:ilvl w:val="2"/>
                <w:numId w:val="28"/>
              </w:numPr>
              <w:jc w:val="both"/>
              <w:rPr>
                <w:rFonts w:ascii="Arial" w:eastAsia="MS PGothic" w:hAnsi="Arial" w:cs="Arial"/>
                <w:color w:val="000000"/>
                <w:sz w:val="20"/>
                <w:szCs w:val="20"/>
              </w:rPr>
            </w:pPr>
            <w:r w:rsidRPr="009C5F52">
              <w:rPr>
                <w:rFonts w:ascii="Arial" w:eastAsia="MS PGothic" w:hAnsi="Arial" w:cs="Arial"/>
                <w:color w:val="000000"/>
                <w:sz w:val="20"/>
                <w:szCs w:val="20"/>
              </w:rPr>
              <w:t>To be addressed in the CR stage</w:t>
            </w:r>
          </w:p>
          <w:p w14:paraId="2849B98B" w14:textId="77777777" w:rsidR="00FC618C" w:rsidRDefault="00FC618C" w:rsidP="003F5914">
            <w:pPr>
              <w:tabs>
                <w:tab w:val="left" w:pos="1440"/>
              </w:tabs>
              <w:spacing w:after="120"/>
              <w:jc w:val="both"/>
              <w:rPr>
                <w:rFonts w:ascii="Arial" w:hAnsi="Arial" w:cs="Arial"/>
                <w:b/>
                <w:bCs/>
              </w:rPr>
            </w:pPr>
          </w:p>
        </w:tc>
      </w:tr>
    </w:tbl>
    <w:p w14:paraId="6703CB7E" w14:textId="6898CD1C" w:rsidR="00272732" w:rsidRPr="009C5F52" w:rsidRDefault="006615C1" w:rsidP="00DB30F9">
      <w:pPr>
        <w:pStyle w:val="BodyText"/>
        <w:spacing w:before="120"/>
        <w:jc w:val="left"/>
        <w:rPr>
          <w:rFonts w:cs="Arial"/>
        </w:rPr>
      </w:pPr>
      <w:r>
        <w:lastRenderedPageBreak/>
        <w:t xml:space="preserve">It remains </w:t>
      </w:r>
      <w:r w:rsidR="00FF39EE">
        <w:t>open</w:t>
      </w:r>
      <w:r>
        <w:t xml:space="preserve"> regarding the value of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t xml:space="preserve">. </w:t>
      </w:r>
      <w:r>
        <w:rPr>
          <w:rFonts w:cs="Arial"/>
        </w:rPr>
        <w:t xml:space="preserve">The determination of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t xml:space="preserve">. </w:t>
      </w:r>
      <w:r>
        <w:rPr>
          <w:rFonts w:cs="Arial"/>
        </w:rPr>
        <w:t>value essentially is a tradeoff between processing time requirement for power adjustment</w:t>
      </w:r>
      <w:r w:rsidR="009C5F52">
        <w:rPr>
          <w:rFonts w:cs="Arial"/>
        </w:rPr>
        <w:t xml:space="preserve"> at the UE</w:t>
      </w:r>
      <w:r>
        <w:rPr>
          <w:rFonts w:cs="Arial"/>
        </w:rPr>
        <w:t xml:space="preserve"> and </w:t>
      </w:r>
      <w:r w:rsidR="008260D4">
        <w:rPr>
          <w:rFonts w:cs="Arial"/>
        </w:rPr>
        <w:t>gain of DPS</w:t>
      </w:r>
      <w:r w:rsidR="0066144D">
        <w:rPr>
          <w:rFonts w:cs="Arial"/>
        </w:rPr>
        <w:t xml:space="preserve"> e.g. in terms of MCG latency</w:t>
      </w:r>
      <w:r>
        <w:rPr>
          <w:rFonts w:cs="Arial"/>
        </w:rPr>
        <w:t xml:space="preserve">. Companies views on this issue is summarized in the following </w:t>
      </w:r>
      <w:r w:rsidR="00FF39EE">
        <w:rPr>
          <w:rFonts w:cs="Arial"/>
        </w:rPr>
        <w:t>T</w:t>
      </w:r>
      <w:r>
        <w:rPr>
          <w:rFonts w:cs="Arial"/>
        </w:rPr>
        <w:t xml:space="preserve">able: </w:t>
      </w:r>
    </w:p>
    <w:p w14:paraId="313CFD2D" w14:textId="159CE93A" w:rsidR="006615C1" w:rsidRPr="00B04EEB" w:rsidRDefault="006615C1" w:rsidP="006615C1">
      <w:pPr>
        <w:spacing w:before="120" w:after="120"/>
        <w:jc w:val="center"/>
        <w:rPr>
          <w:rFonts w:ascii="Arial" w:hAnsi="Arial" w:cs="Arial"/>
          <w:b/>
          <w:bCs/>
        </w:rPr>
      </w:pPr>
      <w:r w:rsidRPr="00B04EEB">
        <w:rPr>
          <w:rFonts w:ascii="Arial" w:hAnsi="Arial" w:cs="Arial"/>
          <w:b/>
          <w:bCs/>
        </w:rPr>
        <w:t xml:space="preserve">Table </w:t>
      </w:r>
      <w:r w:rsidR="00FF39EE">
        <w:rPr>
          <w:rFonts w:ascii="Arial" w:hAnsi="Arial" w:cs="Arial"/>
          <w:b/>
          <w:bCs/>
        </w:rPr>
        <w:t>2</w:t>
      </w:r>
      <w:r w:rsidRPr="00B04EEB">
        <w:rPr>
          <w:rFonts w:ascii="Arial" w:hAnsi="Arial" w:cs="Arial"/>
          <w:b/>
          <w:bCs/>
        </w:rPr>
        <w:t>: Summary of companies views on</w:t>
      </w:r>
      <w:r>
        <w:rPr>
          <w:rFonts w:ascii="Arial" w:hAnsi="Arial" w:cs="Arial"/>
          <w:b/>
          <w:bCs/>
        </w:rPr>
        <w:t xml:space="preserve"> </w:t>
      </w:r>
      <m:oMath>
        <m:sSub>
          <m:sSubPr>
            <m:ctrlPr>
              <w:rPr>
                <w:rFonts w:ascii="Cambria Math" w:hAnsi="Cambria Math" w:cs="Arial"/>
                <w:b/>
                <w:bCs/>
                <w:i/>
              </w:rPr>
            </m:ctrlPr>
          </m:sSubPr>
          <m:e>
            <m:r>
              <m:rPr>
                <m:sty m:val="bi"/>
              </m:rPr>
              <w:rPr>
                <w:rFonts w:ascii="Cambria Math" w:hAnsi="Cambria Math" w:cs="Arial"/>
              </w:rPr>
              <m:t>T</m:t>
            </m:r>
          </m:e>
          <m:sub>
            <m:r>
              <m:rPr>
                <m:sty m:val="bi"/>
              </m:rPr>
              <w:rPr>
                <w:rFonts w:ascii="Cambria Math" w:hAnsi="Cambria Math" w:cs="Arial"/>
              </w:rPr>
              <m:t>offset</m:t>
            </m:r>
          </m:sub>
        </m:sSub>
      </m:oMath>
    </w:p>
    <w:tbl>
      <w:tblPr>
        <w:tblStyle w:val="TableGrid"/>
        <w:tblW w:w="0" w:type="auto"/>
        <w:tblLook w:val="04A0" w:firstRow="1" w:lastRow="0" w:firstColumn="1" w:lastColumn="0" w:noHBand="0" w:noVBand="1"/>
      </w:tblPr>
      <w:tblGrid>
        <w:gridCol w:w="5920"/>
        <w:gridCol w:w="1635"/>
        <w:gridCol w:w="2074"/>
      </w:tblGrid>
      <w:tr w:rsidR="00C12EE3" w14:paraId="46C22B95" w14:textId="77777777" w:rsidTr="006D3922">
        <w:tc>
          <w:tcPr>
            <w:tcW w:w="5920" w:type="dxa"/>
            <w:shd w:val="clear" w:color="auto" w:fill="FFFF00"/>
          </w:tcPr>
          <w:p w14:paraId="0BC96757" w14:textId="77777777" w:rsidR="006615C1" w:rsidRPr="009C5F52" w:rsidRDefault="006615C1" w:rsidP="003F5914">
            <w:pPr>
              <w:jc w:val="both"/>
              <w:rPr>
                <w:rFonts w:ascii="Arial" w:hAnsi="Arial" w:cs="Arial"/>
                <w:sz w:val="21"/>
                <w:szCs w:val="21"/>
              </w:rPr>
            </w:pPr>
            <w:r w:rsidRPr="009C5F52">
              <w:rPr>
                <w:rFonts w:ascii="Arial" w:hAnsi="Arial" w:cs="Arial"/>
                <w:sz w:val="21"/>
                <w:szCs w:val="21"/>
              </w:rPr>
              <w:t xml:space="preserve">Category </w:t>
            </w:r>
          </w:p>
        </w:tc>
        <w:tc>
          <w:tcPr>
            <w:tcW w:w="1635" w:type="dxa"/>
            <w:shd w:val="clear" w:color="auto" w:fill="FFFF00"/>
          </w:tcPr>
          <w:p w14:paraId="488E2CBA" w14:textId="77777777" w:rsidR="006615C1" w:rsidRPr="009C5F52" w:rsidRDefault="006615C1" w:rsidP="003F5914">
            <w:pPr>
              <w:jc w:val="both"/>
              <w:rPr>
                <w:rFonts w:ascii="Arial" w:hAnsi="Arial" w:cs="Arial"/>
                <w:sz w:val="21"/>
                <w:szCs w:val="21"/>
              </w:rPr>
            </w:pPr>
            <w:r w:rsidRPr="009C5F52">
              <w:rPr>
                <w:rFonts w:ascii="Arial" w:hAnsi="Arial" w:cs="Arial"/>
                <w:sz w:val="21"/>
                <w:szCs w:val="21"/>
              </w:rPr>
              <w:t>No. companies</w:t>
            </w:r>
          </w:p>
        </w:tc>
        <w:tc>
          <w:tcPr>
            <w:tcW w:w="2074" w:type="dxa"/>
            <w:shd w:val="clear" w:color="auto" w:fill="FFFF00"/>
          </w:tcPr>
          <w:p w14:paraId="1156B749" w14:textId="77777777" w:rsidR="006615C1" w:rsidRPr="009C5F52" w:rsidRDefault="006615C1" w:rsidP="003F5914">
            <w:pPr>
              <w:jc w:val="both"/>
              <w:rPr>
                <w:rFonts w:ascii="Arial" w:hAnsi="Arial" w:cs="Arial"/>
                <w:sz w:val="21"/>
                <w:szCs w:val="21"/>
              </w:rPr>
            </w:pPr>
            <w:r w:rsidRPr="009C5F52">
              <w:rPr>
                <w:rFonts w:ascii="Arial" w:hAnsi="Arial" w:cs="Arial"/>
                <w:sz w:val="21"/>
                <w:szCs w:val="21"/>
              </w:rPr>
              <w:t>Companies</w:t>
            </w:r>
          </w:p>
        </w:tc>
      </w:tr>
      <w:tr w:rsidR="00C12EE3" w14:paraId="20358BE0" w14:textId="77777777" w:rsidTr="006D3922">
        <w:tc>
          <w:tcPr>
            <w:tcW w:w="5920" w:type="dxa"/>
          </w:tcPr>
          <w:p w14:paraId="1E74A381" w14:textId="77777777" w:rsidR="00C76305" w:rsidRPr="00C76305" w:rsidRDefault="003F5914" w:rsidP="00C76305">
            <w:pPr>
              <w:jc w:val="both"/>
              <w:rPr>
                <w:rFonts w:ascii="Arial" w:eastAsia="MS Mincho" w:hAnsi="Arial" w:cs="Arial"/>
                <w:b/>
                <w:bCs/>
                <w:sz w:val="20"/>
                <w:szCs w:val="20"/>
                <w:lang w:val="en-GB"/>
              </w:rPr>
            </w:pPr>
            <w:r w:rsidRPr="00C76305">
              <w:rPr>
                <w:rFonts w:ascii="Arial" w:hAnsi="Arial" w:cs="Arial"/>
                <w:color w:val="000000" w:themeColor="text1"/>
                <w:sz w:val="20"/>
                <w:szCs w:val="20"/>
                <w:lang w:val="en-GB"/>
              </w:rPr>
              <w:t xml:space="preserve">Alt.1: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r>
                <m:rPr>
                  <m:sty m:val="p"/>
                </m:rPr>
                <w:rPr>
                  <w:rFonts w:ascii="Cambria Math" w:hAnsi="Cambria Math" w:cs="Arial"/>
                  <w:color w:val="000000" w:themeColor="text1"/>
                  <w:sz w:val="20"/>
                  <w:szCs w:val="20"/>
                </w:rPr>
                <m:t>max⁡</m:t>
              </m:r>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proc,MCG</m:t>
                  </m:r>
                </m:sub>
                <m:sup>
                  <m:r>
                    <w:rPr>
                      <w:rFonts w:ascii="Cambria Math" w:hAnsi="Cambria Math" w:cs="Arial"/>
                      <w:color w:val="000000" w:themeColor="text1"/>
                      <w:sz w:val="20"/>
                      <w:szCs w:val="20"/>
                      <w:lang w:val="en-AU"/>
                    </w:rPr>
                    <m:t>max</m:t>
                  </m:r>
                </m:sup>
              </m:sSubSup>
              <m:r>
                <w:rPr>
                  <w:rFonts w:ascii="Cambria Math" w:hAnsi="Cambria Math" w:cs="Arial"/>
                  <w:color w:val="000000" w:themeColor="text1"/>
                  <w:sz w:val="20"/>
                  <w:szCs w:val="20"/>
                  <w:lang w:val="en-AU"/>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r>
                <m:rPr>
                  <m:sty m:val="p"/>
                </m:rPr>
                <w:rPr>
                  <w:rFonts w:ascii="Cambria Math" w:eastAsiaTheme="minorEastAsia" w:hAnsi="Cambria Math" w:cs="Arial"/>
                  <w:color w:val="000000" w:themeColor="text1"/>
                  <w:sz w:val="20"/>
                  <w:szCs w:val="20"/>
                  <w:lang w:val="en-AU"/>
                </w:rPr>
                <m:t xml:space="preserve"> </m:t>
              </m:r>
              <m:r>
                <w:rPr>
                  <w:rFonts w:ascii="Cambria Math" w:hAnsi="Cambria Math" w:cs="Arial"/>
                  <w:color w:val="000000" w:themeColor="text1"/>
                  <w:sz w:val="20"/>
                  <w:szCs w:val="20"/>
                </w:rPr>
                <m:t>)</m:t>
              </m:r>
            </m:oMath>
            <w:r w:rsidR="00C76305" w:rsidRPr="00C76305">
              <w:rPr>
                <w:rFonts w:ascii="Arial" w:hAnsi="Arial" w:cs="Arial"/>
                <w:color w:val="000000" w:themeColor="text1"/>
                <w:sz w:val="20"/>
                <w:szCs w:val="20"/>
              </w:rPr>
              <w:t xml:space="preserve"> </w:t>
            </w:r>
          </w:p>
          <w:p w14:paraId="6C268128" w14:textId="7643B0BE" w:rsidR="00C76305" w:rsidRPr="00C76305" w:rsidRDefault="00C76305" w:rsidP="00C76305">
            <w:pPr>
              <w:pStyle w:val="ListParagraph"/>
              <w:numPr>
                <w:ilvl w:val="0"/>
                <w:numId w:val="33"/>
              </w:numPr>
              <w:jc w:val="both"/>
              <w:rPr>
                <w:rFonts w:ascii="Arial" w:eastAsia="MS Mincho" w:hAnsi="Arial" w:cs="Arial"/>
                <w:sz w:val="20"/>
                <w:szCs w:val="20"/>
                <w:lang w:val="en-GB" w:eastAsia="ja-JP"/>
              </w:rPr>
            </w:pPr>
            <w:r w:rsidRPr="00C76305">
              <w:rPr>
                <w:rFonts w:ascii="Arial" w:eastAsia="Times New Roman" w:hAnsi="Arial" w:cs="Arial"/>
                <w:color w:val="000000" w:themeColor="text1"/>
                <w:sz w:val="20"/>
                <w:szCs w:val="20"/>
                <w:lang w:val="en-US"/>
              </w:rPr>
              <w:t>where</w:t>
            </w:r>
            <w:r w:rsidR="001B678D" w:rsidRPr="00C76305">
              <w:rPr>
                <w:rFonts w:ascii="Arial" w:hAnsi="Arial" w:cs="Arial"/>
                <w:iCs/>
                <w:color w:val="000000" w:themeColor="text1"/>
                <w:sz w:val="20"/>
                <w:szCs w:val="20"/>
              </w:rPr>
              <w:t xml:space="preserve"> </w:t>
            </w:r>
            <m:oMath>
              <m:sSubSup>
                <m:sSubSupPr>
                  <m:ctrlPr>
                    <w:rPr>
                      <w:rFonts w:ascii="Cambria Math" w:eastAsia="MS Mincho" w:hAnsi="Cambria Math" w:cs="Arial"/>
                      <w:i/>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 MCG</m:t>
                  </m:r>
                </m:sub>
                <m:sup>
                  <m:r>
                    <w:rPr>
                      <w:rFonts w:ascii="Cambria Math" w:eastAsia="MS Mincho" w:hAnsi="Cambria Math" w:cs="Arial"/>
                      <w:sz w:val="20"/>
                      <w:szCs w:val="20"/>
                      <w:lang w:val="en-GB" w:eastAsia="ja-JP"/>
                    </w:rPr>
                    <m:t>max</m:t>
                  </m:r>
                </m:sup>
              </m:sSubSup>
            </m:oMath>
            <w:r w:rsidRPr="00C76305">
              <w:rPr>
                <w:rFonts w:ascii="Arial" w:eastAsia="MS Mincho" w:hAnsi="Arial" w:cs="Arial"/>
                <w:sz w:val="20"/>
                <w:szCs w:val="20"/>
                <w:lang w:val="en-GB" w:eastAsia="ja-JP"/>
              </w:rPr>
              <w:t xml:space="preserve"> is the maximum UE processing time among any of the possible values from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Sub>
            </m:oMath>
            <w:r w:rsidRPr="00C76305">
              <w:rPr>
                <w:rFonts w:ascii="Arial" w:eastAsia="MS Mincho" w:hAnsi="Arial" w:cs="Arial"/>
                <w:sz w:val="20"/>
                <w:szCs w:val="20"/>
                <w:lang w:val="en-GB" w:eastAsia="ja-JP"/>
              </w:rPr>
              <w:t xml:space="preserve">,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Sub>
            </m:oMath>
            <w:r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proc,release</m:t>
                  </m:r>
                </m:sub>
                <m:sup>
                  <m:r>
                    <w:rPr>
                      <w:rFonts w:ascii="Cambria Math" w:eastAsia="MS Mincho" w:hAnsi="Cambria Math" w:cs="Arial"/>
                      <w:sz w:val="20"/>
                      <w:szCs w:val="20"/>
                      <w:lang w:val="en-GB" w:eastAsia="ja-JP"/>
                    </w:rPr>
                    <m:t>mux</m:t>
                  </m:r>
                </m:sup>
              </m:sSubSup>
            </m:oMath>
            <w:r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up>
                  <m:r>
                    <w:rPr>
                      <w:rFonts w:ascii="Cambria Math" w:eastAsia="MS Mincho" w:hAnsi="Cambria Math" w:cs="Arial"/>
                      <w:sz w:val="20"/>
                      <w:szCs w:val="20"/>
                      <w:lang w:val="en-GB" w:eastAsia="ja-JP"/>
                    </w:rPr>
                    <m:t>mux</m:t>
                  </m:r>
                </m:sup>
              </m:sSubSup>
            </m:oMath>
            <w:r w:rsidRPr="00C76305">
              <w:rPr>
                <w:rFonts w:ascii="Arial" w:eastAsia="MS Mincho" w:hAnsi="Arial" w:cs="Arial"/>
                <w:sz w:val="20"/>
                <w:szCs w:val="20"/>
                <w:lang w:val="en-GB" w:eastAsia="ja-JP"/>
              </w:rPr>
              <w:t xml:space="preserve">, and/or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up>
                  <m:r>
                    <w:rPr>
                      <w:rFonts w:ascii="Cambria Math" w:eastAsia="MS Mincho" w:hAnsi="Cambria Math" w:cs="Arial"/>
                      <w:sz w:val="20"/>
                      <w:szCs w:val="20"/>
                      <w:lang w:val="en-GB" w:eastAsia="ja-JP"/>
                    </w:rPr>
                    <m:t>mux</m:t>
                  </m:r>
                </m:sup>
              </m:sSubSup>
            </m:oMath>
            <w:r w:rsidRPr="00C76305">
              <w:rPr>
                <w:rFonts w:ascii="Arial" w:eastAsia="MS Mincho" w:hAnsi="Arial" w:cs="Arial"/>
                <w:sz w:val="20"/>
                <w:szCs w:val="20"/>
                <w:lang w:val="en-GB" w:eastAsia="ja-JP"/>
              </w:rPr>
              <w:t xml:space="preserve"> as specified in TS38.213 and TS38.214 based on the configurations for the MCG.</w:t>
            </w:r>
          </w:p>
          <w:p w14:paraId="1C35CF99" w14:textId="66EB6BCD" w:rsidR="00C76305" w:rsidRPr="00C76305" w:rsidRDefault="00D1467F" w:rsidP="00C76305">
            <w:pPr>
              <w:pStyle w:val="ListParagraph"/>
              <w:numPr>
                <w:ilvl w:val="0"/>
                <w:numId w:val="33"/>
              </w:numPr>
              <w:jc w:val="both"/>
              <w:rPr>
                <w:rFonts w:ascii="Arial" w:eastAsia="MS Mincho" w:hAnsi="Arial" w:cs="Arial"/>
                <w:sz w:val="20"/>
                <w:szCs w:val="20"/>
                <w:lang w:val="en-GB" w:eastAsia="ja-JP"/>
              </w:rPr>
            </w:pPr>
            <m:oMath>
              <m:sSubSup>
                <m:sSubSupPr>
                  <m:ctrlPr>
                    <w:rPr>
                      <w:rFonts w:ascii="Cambria Math" w:eastAsia="MS Mincho" w:hAnsi="Cambria Math" w:cs="Arial"/>
                      <w:i/>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 SCG</m:t>
                  </m:r>
                </m:sub>
                <m:sup>
                  <m:r>
                    <w:rPr>
                      <w:rFonts w:ascii="Cambria Math" w:eastAsia="MS Mincho" w:hAnsi="Cambria Math" w:cs="Arial"/>
                      <w:sz w:val="20"/>
                      <w:szCs w:val="20"/>
                      <w:lang w:val="en-GB" w:eastAsia="ja-JP"/>
                    </w:rPr>
                    <m:t>max</m:t>
                  </m:r>
                </m:sup>
              </m:sSubSup>
            </m:oMath>
            <w:r w:rsidR="00C76305" w:rsidRPr="00C76305">
              <w:rPr>
                <w:rFonts w:ascii="Arial" w:eastAsia="MS Mincho" w:hAnsi="Arial" w:cs="Arial"/>
                <w:sz w:val="20"/>
                <w:szCs w:val="20"/>
                <w:lang w:val="en-GB" w:eastAsia="ja-JP"/>
              </w:rPr>
              <w:t xml:space="preserve"> is the maximum UE processing time among any of the possible values from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Sub>
            </m:oMath>
            <w:r w:rsidR="00C76305" w:rsidRPr="00C76305">
              <w:rPr>
                <w:rFonts w:ascii="Arial" w:eastAsia="MS Mincho" w:hAnsi="Arial" w:cs="Arial"/>
                <w:sz w:val="20"/>
                <w:szCs w:val="20"/>
                <w:lang w:val="en-GB" w:eastAsia="ja-JP"/>
              </w:rPr>
              <w:t xml:space="preserve">, </w:t>
            </w:r>
            <m:oMath>
              <m:sSub>
                <m:sSubPr>
                  <m:ctrlPr>
                    <w:rPr>
                      <w:rFonts w:ascii="Cambria Math" w:eastAsia="MS Mincho" w:hAnsi="Cambria Math" w:cs="Arial"/>
                      <w:sz w:val="20"/>
                      <w:szCs w:val="20"/>
                      <w:lang w:val="en-GB" w:eastAsia="ja-JP"/>
                    </w:rPr>
                  </m:ctrlPr>
                </m:sSub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Sub>
            </m:oMath>
            <w:r w:rsidR="00C76305"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proc,release</m:t>
                  </m:r>
                </m:sub>
                <m:sup>
                  <m:r>
                    <w:rPr>
                      <w:rFonts w:ascii="Cambria Math" w:eastAsia="MS Mincho" w:hAnsi="Cambria Math" w:cs="Arial"/>
                      <w:sz w:val="20"/>
                      <w:szCs w:val="20"/>
                      <w:lang w:val="en-GB" w:eastAsia="ja-JP"/>
                    </w:rPr>
                    <m:t>mux</m:t>
                  </m:r>
                </m:sup>
              </m:sSubSup>
            </m:oMath>
            <w:r w:rsidR="00C76305" w:rsidRPr="00C76305">
              <w:rPr>
                <w:rFonts w:ascii="Arial" w:eastAsia="MS Mincho" w:hAnsi="Arial" w:cs="Arial"/>
                <w:sz w:val="20"/>
                <w:szCs w:val="20"/>
                <w:lang w:val="en-GB" w:eastAsia="ja-JP"/>
              </w:rPr>
              <w:t xml:space="preserve">,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proc,2</m:t>
                  </m:r>
                </m:sub>
                <m:sup>
                  <m:r>
                    <w:rPr>
                      <w:rFonts w:ascii="Cambria Math" w:eastAsia="MS Mincho" w:hAnsi="Cambria Math" w:cs="Arial"/>
                      <w:sz w:val="20"/>
                      <w:szCs w:val="20"/>
                      <w:lang w:val="en-GB" w:eastAsia="ja-JP"/>
                    </w:rPr>
                    <m:t>mux</m:t>
                  </m:r>
                </m:sup>
              </m:sSubSup>
            </m:oMath>
            <w:r w:rsidR="00C76305" w:rsidRPr="00C76305">
              <w:rPr>
                <w:rFonts w:ascii="Arial" w:eastAsia="MS Mincho" w:hAnsi="Arial" w:cs="Arial"/>
                <w:sz w:val="20"/>
                <w:szCs w:val="20"/>
                <w:lang w:val="en-GB" w:eastAsia="ja-JP"/>
              </w:rPr>
              <w:t xml:space="preserve">, and/or </w:t>
            </w:r>
            <m:oMath>
              <m:sSubSup>
                <m:sSubSupPr>
                  <m:ctrlPr>
                    <w:rPr>
                      <w:rFonts w:ascii="Cambria Math" w:eastAsia="MS Mincho" w:hAnsi="Cambria Math" w:cs="Arial"/>
                      <w:sz w:val="20"/>
                      <w:szCs w:val="20"/>
                      <w:lang w:val="en-GB" w:eastAsia="ja-JP"/>
                    </w:rPr>
                  </m:ctrlPr>
                </m:sSubSupPr>
                <m:e>
                  <m:r>
                    <w:rPr>
                      <w:rFonts w:ascii="Cambria Math" w:eastAsia="MS Mincho" w:hAnsi="Cambria Math" w:cs="Arial"/>
                      <w:sz w:val="20"/>
                      <w:szCs w:val="20"/>
                      <w:lang w:val="en-GB" w:eastAsia="ja-JP"/>
                    </w:rPr>
                    <m:t>T</m:t>
                  </m:r>
                </m:e>
                <m:sub>
                  <m:r>
                    <w:rPr>
                      <w:rFonts w:ascii="Cambria Math" w:eastAsia="MS Mincho" w:hAnsi="Cambria Math" w:cs="Arial"/>
                      <w:sz w:val="20"/>
                      <w:szCs w:val="20"/>
                      <w:lang w:val="en-GB" w:eastAsia="ja-JP"/>
                    </w:rPr>
                    <m:t>proc,CSI</m:t>
                  </m:r>
                </m:sub>
                <m:sup>
                  <m:r>
                    <w:rPr>
                      <w:rFonts w:ascii="Cambria Math" w:eastAsia="MS Mincho" w:hAnsi="Cambria Math" w:cs="Arial"/>
                      <w:sz w:val="20"/>
                      <w:szCs w:val="20"/>
                      <w:lang w:val="en-GB" w:eastAsia="ja-JP"/>
                    </w:rPr>
                    <m:t>mux</m:t>
                  </m:r>
                </m:sup>
              </m:sSubSup>
            </m:oMath>
            <w:r w:rsidR="00C76305" w:rsidRPr="00C76305">
              <w:rPr>
                <w:rFonts w:ascii="Arial" w:eastAsia="MS Mincho" w:hAnsi="Arial" w:cs="Arial"/>
                <w:sz w:val="20"/>
                <w:szCs w:val="20"/>
                <w:lang w:val="en-GB" w:eastAsia="ja-JP"/>
              </w:rPr>
              <w:t xml:space="preserve"> as specified in TS38.213 and TS38.214 based on the configurations for the SCG.</w:t>
            </w:r>
          </w:p>
          <w:p w14:paraId="220ED895" w14:textId="5769E1FE" w:rsidR="006615C1" w:rsidRPr="00C76305" w:rsidRDefault="006615C1" w:rsidP="00C12EE3">
            <w:pPr>
              <w:rPr>
                <w:rFonts w:ascii="Arial" w:hAnsi="Arial" w:cs="Arial"/>
                <w:iCs/>
                <w:sz w:val="20"/>
                <w:szCs w:val="20"/>
                <w:lang w:val="en-GB"/>
              </w:rPr>
            </w:pPr>
          </w:p>
        </w:tc>
        <w:tc>
          <w:tcPr>
            <w:tcW w:w="1635" w:type="dxa"/>
          </w:tcPr>
          <w:p w14:paraId="2E97A3B9" w14:textId="77777777" w:rsidR="006615C1" w:rsidRPr="006D3922" w:rsidRDefault="006615C1" w:rsidP="006D3922">
            <w:pPr>
              <w:rPr>
                <w:rFonts w:ascii="Arial" w:hAnsi="Arial" w:cs="Arial"/>
                <w:sz w:val="20"/>
                <w:szCs w:val="20"/>
              </w:rPr>
            </w:pPr>
          </w:p>
        </w:tc>
        <w:tc>
          <w:tcPr>
            <w:tcW w:w="2074" w:type="dxa"/>
          </w:tcPr>
          <w:p w14:paraId="0A70B0A6" w14:textId="6B8F8E7D" w:rsidR="006615C1" w:rsidRPr="006D3922" w:rsidRDefault="00C76305" w:rsidP="006D3922">
            <w:pPr>
              <w:rPr>
                <w:rFonts w:ascii="Arial" w:hAnsi="Arial" w:cs="Arial"/>
                <w:sz w:val="20"/>
                <w:szCs w:val="20"/>
              </w:rPr>
            </w:pPr>
            <w:r>
              <w:rPr>
                <w:rFonts w:ascii="Arial" w:hAnsi="Arial" w:cs="Arial"/>
                <w:sz w:val="20"/>
                <w:szCs w:val="20"/>
              </w:rPr>
              <w:t>Qualcomm, Apple, v</w:t>
            </w:r>
            <w:r w:rsidR="00C12EE3" w:rsidRPr="006D3922">
              <w:rPr>
                <w:rFonts w:ascii="Arial" w:hAnsi="Arial" w:cs="Arial"/>
                <w:sz w:val="20"/>
                <w:szCs w:val="20"/>
              </w:rPr>
              <w:t>ivo,</w:t>
            </w:r>
            <w:r w:rsidR="001B678D" w:rsidRPr="006D3922">
              <w:rPr>
                <w:rFonts w:ascii="Arial" w:hAnsi="Arial" w:cs="Arial"/>
                <w:sz w:val="20"/>
                <w:szCs w:val="20"/>
              </w:rPr>
              <w:t xml:space="preserve"> MTK</w:t>
            </w:r>
            <w:r w:rsidR="00C4278C" w:rsidRPr="006D3922">
              <w:rPr>
                <w:rFonts w:ascii="Arial" w:hAnsi="Arial" w:cs="Arial"/>
                <w:sz w:val="20"/>
                <w:szCs w:val="20"/>
              </w:rPr>
              <w:t xml:space="preserve">, [OPPO], </w:t>
            </w:r>
            <w:r w:rsidR="00B722EB" w:rsidRPr="006D3922">
              <w:rPr>
                <w:rFonts w:ascii="Arial" w:hAnsi="Arial" w:cs="Arial"/>
                <w:sz w:val="20"/>
                <w:szCs w:val="20"/>
              </w:rPr>
              <w:t>[Intel]</w:t>
            </w:r>
          </w:p>
        </w:tc>
      </w:tr>
      <w:tr w:rsidR="00C12EE3" w14:paraId="5CE538D4" w14:textId="77777777" w:rsidTr="006D3922">
        <w:tc>
          <w:tcPr>
            <w:tcW w:w="5920" w:type="dxa"/>
          </w:tcPr>
          <w:p w14:paraId="0A92A176" w14:textId="77777777" w:rsidR="00C76305" w:rsidRDefault="008260D4" w:rsidP="0015416F">
            <w:pPr>
              <w:rPr>
                <w:rFonts w:ascii="Arial" w:hAnsi="Arial" w:cs="Arial"/>
                <w:bCs/>
                <w:sz w:val="20"/>
                <w:szCs w:val="20"/>
                <w:lang w:val="en-AU"/>
              </w:rPr>
            </w:pPr>
            <w:r w:rsidRPr="006D3922">
              <w:rPr>
                <w:rFonts w:ascii="Arial" w:hAnsi="Arial" w:cs="Arial"/>
                <w:bCs/>
                <w:sz w:val="20"/>
                <w:szCs w:val="20"/>
                <w:lang w:val="en-AU"/>
              </w:rPr>
              <w:t xml:space="preserve">Alt.2: </w:t>
            </w:r>
            <m:oMath>
              <m:sSub>
                <m:sSubPr>
                  <m:ctrlPr>
                    <w:rPr>
                      <w:rFonts w:ascii="Cambria Math" w:hAnsi="Cambria Math" w:cs="Arial"/>
                      <w:bCs/>
                      <w:i/>
                      <w:sz w:val="20"/>
                      <w:szCs w:val="20"/>
                      <w:lang w:val="en-AU"/>
                    </w:rPr>
                  </m:ctrlPr>
                </m:sSubPr>
                <m:e>
                  <m:r>
                    <w:rPr>
                      <w:rFonts w:ascii="Cambria Math" w:hAnsi="Cambria Math" w:cs="Arial"/>
                      <w:sz w:val="20"/>
                      <w:szCs w:val="20"/>
                      <w:lang w:val="en-AU"/>
                    </w:rPr>
                    <m:t>T</m:t>
                  </m:r>
                </m:e>
                <m:sub>
                  <m:r>
                    <m:rPr>
                      <m:sty m:val="p"/>
                    </m:rPr>
                    <w:rPr>
                      <w:rFonts w:ascii="Cambria Math" w:hAnsi="Cambria Math" w:cs="Arial"/>
                      <w:sz w:val="20"/>
                      <w:szCs w:val="20"/>
                      <w:lang w:val="en-AU"/>
                    </w:rPr>
                    <m:t>offset</m:t>
                  </m:r>
                </m:sub>
              </m:sSub>
              <m:r>
                <w:rPr>
                  <w:rFonts w:ascii="Cambria Math" w:hAnsi="Cambria Math" w:cs="Arial"/>
                  <w:sz w:val="20"/>
                  <w:szCs w:val="20"/>
                  <w:lang w:val="en-AU"/>
                </w:rPr>
                <m:t>=</m:t>
              </m:r>
              <m:sSubSup>
                <m:sSubSupPr>
                  <m:ctrlPr>
                    <w:rPr>
                      <w:rFonts w:ascii="Cambria Math" w:hAnsi="Cambria Math" w:cs="Arial"/>
                      <w:bCs/>
                      <w:i/>
                      <w:sz w:val="20"/>
                      <w:szCs w:val="20"/>
                      <w:lang w:val="en-AU"/>
                    </w:rPr>
                  </m:ctrlPr>
                </m:sSubSupPr>
                <m:e>
                  <m:r>
                    <w:rPr>
                      <w:rFonts w:ascii="Cambria Math" w:hAnsi="Cambria Math" w:cs="Arial"/>
                      <w:sz w:val="20"/>
                      <w:szCs w:val="20"/>
                      <w:lang w:val="en-AU"/>
                    </w:rPr>
                    <m:t>T</m:t>
                  </m:r>
                </m:e>
                <m:sub>
                  <m:r>
                    <w:rPr>
                      <w:rFonts w:ascii="Cambria Math" w:hAnsi="Cambria Math" w:cs="Arial"/>
                      <w:sz w:val="20"/>
                      <w:szCs w:val="20"/>
                      <w:lang w:val="en-AU"/>
                    </w:rPr>
                    <m:t>proc,2</m:t>
                  </m:r>
                </m:sub>
                <m:sup>
                  <m:r>
                    <w:rPr>
                      <w:rFonts w:ascii="Cambria Math" w:hAnsi="Cambria Math" w:cs="Arial"/>
                      <w:sz w:val="20"/>
                      <w:szCs w:val="20"/>
                      <w:lang w:val="en-AU"/>
                    </w:rPr>
                    <m:t>mux</m:t>
                  </m:r>
                </m:sup>
              </m:sSubSup>
              <m:r>
                <w:rPr>
                  <w:rFonts w:ascii="Cambria Math" w:hAnsi="Cambria Math" w:cs="Arial"/>
                  <w:sz w:val="20"/>
                  <w:szCs w:val="20"/>
                  <w:lang w:val="en-AU"/>
                </w:rPr>
                <m:t>+δ</m:t>
              </m:r>
            </m:oMath>
            <w:r w:rsidRPr="006D3922">
              <w:rPr>
                <w:rFonts w:ascii="Arial" w:hAnsi="Arial" w:cs="Arial"/>
                <w:bCs/>
                <w:sz w:val="20"/>
                <w:szCs w:val="20"/>
                <w:lang w:val="en-AU"/>
              </w:rPr>
              <w:t xml:space="preserve"> , </w:t>
            </w:r>
          </w:p>
          <w:p w14:paraId="4143D35C" w14:textId="7D5A4193" w:rsidR="006615C1" w:rsidRPr="00C76305" w:rsidRDefault="008260D4" w:rsidP="00C76305">
            <w:pPr>
              <w:pStyle w:val="ListParagraph"/>
              <w:numPr>
                <w:ilvl w:val="0"/>
                <w:numId w:val="34"/>
              </w:numPr>
              <w:rPr>
                <w:rFonts w:ascii="Arial" w:hAnsi="Arial" w:cs="Arial"/>
                <w:bCs/>
                <w:lang w:val="en-US"/>
              </w:rPr>
            </w:pPr>
            <w:r w:rsidRPr="00C76305">
              <w:rPr>
                <w:rFonts w:ascii="Arial" w:eastAsia="Times New Roman" w:hAnsi="Arial" w:cs="Arial"/>
                <w:bCs/>
                <w:lang w:val="en-AU"/>
              </w:rPr>
              <w:t>where</w:t>
            </w:r>
            <w:r w:rsidR="0015416F" w:rsidRPr="00C76305">
              <w:rPr>
                <w:rFonts w:ascii="Arial" w:eastAsia="Times New Roman" w:hAnsi="Arial" w:cs="Arial"/>
                <w:bCs/>
                <w:lang w:val="en-AU"/>
              </w:rPr>
              <w:t xml:space="preserve"> </w:t>
            </w:r>
            <m:oMath>
              <m:r>
                <w:rPr>
                  <w:rFonts w:ascii="Cambria Math" w:hAnsi="Cambria Math" w:cs="Arial"/>
                  <w:lang w:val="en-AU"/>
                </w:rPr>
                <m:t>δ</m:t>
              </m:r>
            </m:oMath>
            <w:r w:rsidR="0015416F" w:rsidRPr="00C76305">
              <w:rPr>
                <w:rFonts w:ascii="Arial" w:eastAsia="Times New Roman" w:hAnsi="Arial" w:cs="Arial"/>
                <w:bCs/>
                <w:lang w:val="en-AU"/>
              </w:rPr>
              <w:t xml:space="preserve"> is determined by</w:t>
            </w:r>
            <w:r w:rsidRPr="00C76305">
              <w:rPr>
                <w:rFonts w:ascii="Arial" w:eastAsia="Times New Roman" w:hAnsi="Arial" w:cs="Arial"/>
                <w:bCs/>
                <w:lang w:val="en-AU"/>
              </w:rPr>
              <w:t xml:space="preserve"> </w:t>
            </w:r>
            <w:r w:rsidR="0015416F" w:rsidRPr="00C76305">
              <w:rPr>
                <w:rFonts w:ascii="Arial" w:hAnsi="Arial" w:cs="Arial"/>
                <w:color w:val="000000"/>
              </w:rPr>
              <w:t>PUSCH timing capability and SCS combinations for MCG and SCG</w:t>
            </w:r>
            <w:r w:rsidR="00135262" w:rsidRPr="00C76305">
              <w:rPr>
                <w:rFonts w:ascii="Arial" w:hAnsi="Arial" w:cs="Arial"/>
                <w:color w:val="000000"/>
                <w:lang w:val="en-US"/>
              </w:rPr>
              <w:t>, see details in [5]</w:t>
            </w:r>
          </w:p>
        </w:tc>
        <w:tc>
          <w:tcPr>
            <w:tcW w:w="1635" w:type="dxa"/>
          </w:tcPr>
          <w:p w14:paraId="62105918" w14:textId="346A5447" w:rsidR="006615C1" w:rsidRPr="006D3922" w:rsidRDefault="006615C1" w:rsidP="003F5914">
            <w:pPr>
              <w:jc w:val="both"/>
              <w:rPr>
                <w:rFonts w:ascii="Arial" w:hAnsi="Arial" w:cs="Arial"/>
                <w:sz w:val="20"/>
                <w:szCs w:val="20"/>
              </w:rPr>
            </w:pPr>
          </w:p>
        </w:tc>
        <w:tc>
          <w:tcPr>
            <w:tcW w:w="2074" w:type="dxa"/>
          </w:tcPr>
          <w:p w14:paraId="2836E468" w14:textId="0D799BA7" w:rsidR="006615C1" w:rsidRPr="006D3922" w:rsidRDefault="0015416F" w:rsidP="003F5914">
            <w:pPr>
              <w:jc w:val="both"/>
              <w:rPr>
                <w:rFonts w:ascii="Arial" w:hAnsi="Arial" w:cs="Arial"/>
                <w:sz w:val="20"/>
                <w:szCs w:val="20"/>
              </w:rPr>
            </w:pPr>
            <w:r w:rsidRPr="006D3922">
              <w:rPr>
                <w:rFonts w:ascii="Arial" w:hAnsi="Arial" w:cs="Arial"/>
                <w:sz w:val="20"/>
                <w:szCs w:val="20"/>
              </w:rPr>
              <w:t>Samsung</w:t>
            </w:r>
          </w:p>
        </w:tc>
      </w:tr>
      <w:tr w:rsidR="006D3922" w14:paraId="4402A427" w14:textId="77777777" w:rsidTr="006D3922">
        <w:tc>
          <w:tcPr>
            <w:tcW w:w="5920" w:type="dxa"/>
          </w:tcPr>
          <w:p w14:paraId="16099C84" w14:textId="77777777" w:rsidR="006D3922" w:rsidRPr="006D3922" w:rsidRDefault="006D3922" w:rsidP="006D3922">
            <w:pPr>
              <w:tabs>
                <w:tab w:val="left" w:pos="961"/>
              </w:tabs>
              <w:contextualSpacing/>
              <w:rPr>
                <w:rFonts w:ascii="Arial" w:hAnsi="Arial" w:cs="Arial"/>
                <w:bCs/>
                <w:sz w:val="20"/>
                <w:szCs w:val="20"/>
                <w:lang w:val="en-AU"/>
              </w:rPr>
            </w:pPr>
            <w:r w:rsidRPr="006D3922">
              <w:rPr>
                <w:rFonts w:ascii="Arial" w:hAnsi="Arial" w:cs="Arial"/>
                <w:bCs/>
                <w:sz w:val="20"/>
                <w:szCs w:val="20"/>
                <w:lang w:val="en-AU"/>
              </w:rPr>
              <w:t xml:space="preserve">Alt.3: </w:t>
            </w:r>
          </w:p>
          <w:p w14:paraId="25D65C84" w14:textId="114B3BCE" w:rsidR="006D3922" w:rsidRPr="006D3922" w:rsidRDefault="006D3922" w:rsidP="006D3922">
            <w:pPr>
              <w:pStyle w:val="ListParagraph"/>
              <w:numPr>
                <w:ilvl w:val="0"/>
                <w:numId w:val="32"/>
              </w:numPr>
              <w:tabs>
                <w:tab w:val="left" w:pos="961"/>
              </w:tabs>
              <w:ind w:left="241" w:hanging="270"/>
              <w:contextualSpacing/>
              <w:rPr>
                <w:rFonts w:ascii="Arial" w:hAnsi="Arial" w:cs="Arial"/>
                <w:sz w:val="20"/>
                <w:szCs w:val="20"/>
                <w:lang w:val="de-DE"/>
              </w:rPr>
            </w:pPr>
            <w:r w:rsidRPr="006D3922">
              <w:rPr>
                <w:rFonts w:ascii="Arial" w:hAnsi="Arial" w:cs="Arial"/>
                <w:sz w:val="20"/>
                <w:szCs w:val="20"/>
                <w:lang w:val="de-DE"/>
              </w:rPr>
              <w:t xml:space="preserve">At least for sync NR-DC case, </w:t>
            </w:r>
            <m:oMath>
              <m:sSub>
                <m:sSubPr>
                  <m:ctrlPr>
                    <w:rPr>
                      <w:rFonts w:ascii="Cambria Math" w:eastAsia="Times New Roman" w:hAnsi="Cambria Math" w:cs="Arial"/>
                      <w:i/>
                      <w:color w:val="000000" w:themeColor="text1"/>
                      <w:sz w:val="20"/>
                      <w:szCs w:val="20"/>
                      <w:lang w:val="en-GB" w:eastAsia="zh-CN"/>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oMath>
            <w:r w:rsidRPr="006D3922">
              <w:rPr>
                <w:rFonts w:ascii="Arial" w:hAnsi="Arial" w:cs="Arial"/>
                <w:sz w:val="20"/>
                <w:szCs w:val="20"/>
                <w:lang w:val="de-DE"/>
              </w:rPr>
              <w:t xml:space="preserve"> = N2+4sym</w:t>
            </w:r>
          </w:p>
          <w:p w14:paraId="2BA7F751" w14:textId="50FE4FB5" w:rsidR="006D3922" w:rsidRPr="006D3922" w:rsidRDefault="006D3922" w:rsidP="006D3922">
            <w:pPr>
              <w:pStyle w:val="ListParagraph"/>
              <w:numPr>
                <w:ilvl w:val="0"/>
                <w:numId w:val="32"/>
              </w:numPr>
              <w:tabs>
                <w:tab w:val="left" w:pos="961"/>
              </w:tabs>
              <w:ind w:left="241" w:hanging="270"/>
              <w:contextualSpacing/>
              <w:jc w:val="both"/>
              <w:rPr>
                <w:rFonts w:ascii="Arial" w:hAnsi="Arial" w:cs="Arial"/>
                <w:b/>
                <w:sz w:val="20"/>
                <w:szCs w:val="20"/>
                <w:u w:val="single"/>
                <w:lang w:val="de-DE"/>
              </w:rPr>
            </w:pPr>
            <w:r w:rsidRPr="006D3922">
              <w:rPr>
                <w:rFonts w:ascii="Arial" w:hAnsi="Arial" w:cs="Arial"/>
                <w:bCs/>
                <w:sz w:val="20"/>
                <w:szCs w:val="20"/>
                <w:lang w:val="de-DE"/>
              </w:rPr>
              <w:t xml:space="preserve">For async NR-DC case, </w:t>
            </w:r>
            <m:oMath>
              <m:sSub>
                <m:sSubPr>
                  <m:ctrlPr>
                    <w:rPr>
                      <w:rFonts w:ascii="Cambria Math" w:eastAsia="Times New Roman" w:hAnsi="Cambria Math" w:cs="Arial"/>
                      <w:i/>
                      <w:color w:val="000000" w:themeColor="text1"/>
                      <w:sz w:val="20"/>
                      <w:szCs w:val="20"/>
                      <w:lang w:val="en-GB" w:eastAsia="zh-CN"/>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oMath>
            <w:r w:rsidRPr="006D3922">
              <w:rPr>
                <w:rFonts w:ascii="Arial" w:hAnsi="Arial" w:cs="Arial"/>
                <w:sz w:val="20"/>
                <w:szCs w:val="20"/>
                <w:lang w:val="de-DE"/>
              </w:rPr>
              <w:t>= 0.5ms+ N2+4sym</w:t>
            </w:r>
          </w:p>
          <w:p w14:paraId="4F93A853" w14:textId="570BCA08" w:rsidR="006D3922" w:rsidRPr="006D3922" w:rsidRDefault="006D3922" w:rsidP="006D3922">
            <w:pPr>
              <w:pStyle w:val="ListParagraph"/>
              <w:numPr>
                <w:ilvl w:val="0"/>
                <w:numId w:val="32"/>
              </w:numPr>
              <w:tabs>
                <w:tab w:val="left" w:pos="961"/>
              </w:tabs>
              <w:ind w:left="241" w:hanging="270"/>
              <w:contextualSpacing/>
              <w:rPr>
                <w:rFonts w:ascii="Arial" w:hAnsi="Arial" w:cs="Arial"/>
                <w:sz w:val="20"/>
                <w:szCs w:val="20"/>
                <w:lang w:val="de-DE"/>
              </w:rPr>
            </w:pPr>
            <w:r w:rsidRPr="006D3922">
              <w:rPr>
                <w:rFonts w:ascii="Arial" w:hAnsi="Arial" w:cs="Arial"/>
                <w:sz w:val="20"/>
                <w:szCs w:val="20"/>
                <w:lang w:val="de-DE"/>
              </w:rPr>
              <w:t>Note: For above two cases, N2 is as defined in sub clause 6.4 of 38.214, and numerology of the CC with l</w:t>
            </w:r>
            <w:r w:rsidRPr="006D3922">
              <w:rPr>
                <w:rFonts w:ascii="Arial" w:hAnsi="Arial" w:cs="Arial"/>
                <w:sz w:val="20"/>
                <w:szCs w:val="20"/>
                <w:u w:val="single"/>
                <w:lang w:val="de-DE"/>
              </w:rPr>
              <w:t>argest SCS</w:t>
            </w:r>
            <w:r w:rsidRPr="006D3922">
              <w:rPr>
                <w:rFonts w:ascii="Arial" w:hAnsi="Arial" w:cs="Arial"/>
                <w:sz w:val="20"/>
                <w:szCs w:val="20"/>
                <w:lang w:val="de-DE"/>
              </w:rPr>
              <w:t xml:space="preserve"> configured on the MCG should be used.</w:t>
            </w:r>
          </w:p>
        </w:tc>
        <w:tc>
          <w:tcPr>
            <w:tcW w:w="1635" w:type="dxa"/>
          </w:tcPr>
          <w:p w14:paraId="6EAD59A2" w14:textId="77777777" w:rsidR="006D3922" w:rsidRPr="006D3922" w:rsidRDefault="006D3922" w:rsidP="003F5914">
            <w:pPr>
              <w:jc w:val="both"/>
              <w:rPr>
                <w:rFonts w:ascii="Arial" w:hAnsi="Arial" w:cs="Arial"/>
                <w:sz w:val="20"/>
                <w:szCs w:val="20"/>
              </w:rPr>
            </w:pPr>
          </w:p>
        </w:tc>
        <w:tc>
          <w:tcPr>
            <w:tcW w:w="2074" w:type="dxa"/>
          </w:tcPr>
          <w:p w14:paraId="0B5481C2" w14:textId="68D8F2EA" w:rsidR="006D3922" w:rsidRPr="006D3922" w:rsidRDefault="006D3922" w:rsidP="003F5914">
            <w:pPr>
              <w:jc w:val="both"/>
              <w:rPr>
                <w:rFonts w:ascii="Arial" w:hAnsi="Arial" w:cs="Arial"/>
                <w:sz w:val="20"/>
                <w:szCs w:val="20"/>
              </w:rPr>
            </w:pPr>
            <w:r w:rsidRPr="006D3922">
              <w:rPr>
                <w:rFonts w:ascii="Arial" w:hAnsi="Arial" w:cs="Arial"/>
                <w:sz w:val="20"/>
                <w:szCs w:val="20"/>
              </w:rPr>
              <w:t>Ericsson</w:t>
            </w:r>
          </w:p>
        </w:tc>
      </w:tr>
    </w:tbl>
    <w:p w14:paraId="53247F69" w14:textId="493CA924" w:rsidR="006B7E6F" w:rsidRDefault="006B7E6F" w:rsidP="006B7E6F">
      <w:pPr>
        <w:spacing w:before="120"/>
        <w:jc w:val="both"/>
        <w:rPr>
          <w:rFonts w:ascii="Arial" w:hAnsi="Arial" w:cs="Arial"/>
        </w:rPr>
      </w:pPr>
      <w:r>
        <w:rPr>
          <w:rFonts w:ascii="Arial" w:hAnsi="Arial" w:cs="Arial"/>
        </w:rPr>
        <w:t xml:space="preserve">Companies are encouraged to provide more inputs on this issue to make progress: </w:t>
      </w:r>
    </w:p>
    <w:tbl>
      <w:tblPr>
        <w:tblStyle w:val="TableGrid"/>
        <w:tblW w:w="0" w:type="auto"/>
        <w:tblLook w:val="04A0" w:firstRow="1" w:lastRow="0" w:firstColumn="1" w:lastColumn="0" w:noHBand="0" w:noVBand="1"/>
      </w:tblPr>
      <w:tblGrid>
        <w:gridCol w:w="2281"/>
        <w:gridCol w:w="7348"/>
      </w:tblGrid>
      <w:tr w:rsidR="006B7E6F" w14:paraId="2F81C1C5" w14:textId="77777777" w:rsidTr="003F5914">
        <w:trPr>
          <w:trHeight w:val="120"/>
        </w:trPr>
        <w:tc>
          <w:tcPr>
            <w:tcW w:w="2335" w:type="dxa"/>
            <w:shd w:val="clear" w:color="auto" w:fill="BDD6EE" w:themeFill="accent5" w:themeFillTint="66"/>
          </w:tcPr>
          <w:p w14:paraId="3A38BF21" w14:textId="77777777" w:rsidR="006B7E6F" w:rsidRPr="00FF39EE" w:rsidRDefault="006B7E6F" w:rsidP="003F5914">
            <w:pPr>
              <w:spacing w:after="120"/>
              <w:jc w:val="both"/>
              <w:rPr>
                <w:rFonts w:ascii="Arial" w:hAnsi="Arial" w:cs="Arial"/>
                <w:sz w:val="20"/>
                <w:szCs w:val="20"/>
              </w:rPr>
            </w:pPr>
            <w:r w:rsidRPr="00FF39EE">
              <w:rPr>
                <w:rFonts w:ascii="Arial" w:hAnsi="Arial" w:cs="Arial"/>
                <w:sz w:val="20"/>
                <w:szCs w:val="20"/>
              </w:rPr>
              <w:t xml:space="preserve">Companies </w:t>
            </w:r>
          </w:p>
        </w:tc>
        <w:tc>
          <w:tcPr>
            <w:tcW w:w="7627" w:type="dxa"/>
            <w:shd w:val="clear" w:color="auto" w:fill="BDD6EE" w:themeFill="accent5" w:themeFillTint="66"/>
          </w:tcPr>
          <w:p w14:paraId="2E09229E" w14:textId="77777777" w:rsidR="006B7E6F" w:rsidRPr="00FF39EE" w:rsidRDefault="006B7E6F" w:rsidP="003F5914">
            <w:pPr>
              <w:spacing w:after="120"/>
              <w:jc w:val="both"/>
              <w:rPr>
                <w:rFonts w:ascii="Arial" w:hAnsi="Arial" w:cs="Arial"/>
                <w:sz w:val="20"/>
                <w:szCs w:val="20"/>
              </w:rPr>
            </w:pPr>
            <w:r w:rsidRPr="00FF39EE">
              <w:rPr>
                <w:rFonts w:ascii="Arial" w:hAnsi="Arial" w:cs="Arial"/>
                <w:sz w:val="20"/>
                <w:szCs w:val="20"/>
              </w:rPr>
              <w:t>Views</w:t>
            </w:r>
          </w:p>
        </w:tc>
      </w:tr>
      <w:tr w:rsidR="006B7E6F" w14:paraId="53C1B4A1" w14:textId="77777777" w:rsidTr="003F5914">
        <w:tc>
          <w:tcPr>
            <w:tcW w:w="2335" w:type="dxa"/>
          </w:tcPr>
          <w:p w14:paraId="1FF36927" w14:textId="70304338" w:rsidR="006B7E6F" w:rsidRDefault="00191118" w:rsidP="003F5914">
            <w:pPr>
              <w:spacing w:after="120"/>
              <w:jc w:val="both"/>
              <w:rPr>
                <w:rFonts w:ascii="Arial" w:hAnsi="Arial" w:cs="Arial"/>
              </w:rPr>
            </w:pPr>
            <w:r>
              <w:rPr>
                <w:rFonts w:ascii="Arial" w:hAnsi="Arial" w:cs="Arial"/>
              </w:rPr>
              <w:t>MTK</w:t>
            </w:r>
          </w:p>
        </w:tc>
        <w:tc>
          <w:tcPr>
            <w:tcW w:w="7627" w:type="dxa"/>
          </w:tcPr>
          <w:p w14:paraId="5815B4B0" w14:textId="35BD2CC7" w:rsidR="006B7E6F" w:rsidRPr="00191118" w:rsidRDefault="00191118" w:rsidP="003F5914">
            <w:pPr>
              <w:spacing w:after="120"/>
              <w:jc w:val="both"/>
              <w:rPr>
                <w:rFonts w:ascii="Arial" w:hAnsi="Arial" w:cs="Arial"/>
                <w:sz w:val="20"/>
                <w:szCs w:val="20"/>
              </w:rPr>
            </w:pPr>
            <w:r w:rsidRPr="00191118">
              <w:rPr>
                <w:rFonts w:ascii="Arial" w:hAnsi="Arial" w:cs="Arial"/>
                <w:sz w:val="20"/>
                <w:szCs w:val="20"/>
              </w:rPr>
              <w:t xml:space="preserve">Support Alt.1. For </w:t>
            </w:r>
            <w:r w:rsidRPr="00191118">
              <w:rPr>
                <w:rFonts w:ascii="Arial" w:hAnsi="Arial" w:cs="Arial"/>
                <w:color w:val="FF0000"/>
                <w:sz w:val="20"/>
                <w:szCs w:val="20"/>
              </w:rPr>
              <w:t>“</w:t>
            </w:r>
            <w:r w:rsidRPr="00D505D7">
              <w:rPr>
                <w:rFonts w:ascii="Arial" w:eastAsia="MS Mincho" w:hAnsi="Arial" w:cs="Arial"/>
                <w:sz w:val="20"/>
                <w:szCs w:val="20"/>
                <w:u w:val="single"/>
                <w:lang w:val="en-GB"/>
              </w:rPr>
              <w:t>any of the possible values</w:t>
            </w:r>
            <w:r w:rsidRPr="00191118">
              <w:rPr>
                <w:rFonts w:ascii="Arial" w:eastAsia="MS Mincho" w:hAnsi="Arial" w:cs="Arial"/>
                <w:sz w:val="20"/>
                <w:szCs w:val="20"/>
                <w:lang w:val="en-GB"/>
              </w:rPr>
              <w:t xml:space="preserve"> from </w:t>
            </w:r>
            <m:oMath>
              <m:sSub>
                <m:sSubPr>
                  <m:ctrlPr>
                    <w:rPr>
                      <w:rFonts w:ascii="Cambria Math" w:eastAsia="MS Mincho" w:hAnsi="Cambria Math" w:cs="Arial"/>
                      <w:sz w:val="20"/>
                      <w:szCs w:val="20"/>
                      <w:lang w:val="en-GB"/>
                    </w:rPr>
                  </m:ctrlPr>
                </m:sSubPr>
                <m:e>
                  <m:r>
                    <w:rPr>
                      <w:rFonts w:ascii="Cambria Math" w:eastAsia="MS Mincho" w:hAnsi="Cambria Math" w:cs="Arial"/>
                      <w:sz w:val="20"/>
                      <w:szCs w:val="20"/>
                      <w:lang w:val="en-GB"/>
                    </w:rPr>
                    <m:t>T</m:t>
                  </m:r>
                </m:e>
                <m:sub>
                  <m:r>
                    <w:rPr>
                      <w:rFonts w:ascii="Cambria Math" w:eastAsia="MS Mincho" w:hAnsi="Cambria Math" w:cs="Arial"/>
                      <w:sz w:val="20"/>
                      <w:szCs w:val="20"/>
                      <w:lang w:val="en-GB"/>
                    </w:rPr>
                    <m:t>proc,2</m:t>
                  </m:r>
                </m:sub>
              </m:sSub>
            </m:oMath>
            <w:r w:rsidRPr="00191118">
              <w:rPr>
                <w:rFonts w:ascii="Arial" w:eastAsia="MS Mincho" w:hAnsi="Arial" w:cs="Arial"/>
                <w:sz w:val="20"/>
                <w:szCs w:val="20"/>
                <w:lang w:val="en-GB"/>
              </w:rPr>
              <w:t xml:space="preserve">, </w:t>
            </w:r>
            <m:oMath>
              <m:sSub>
                <m:sSubPr>
                  <m:ctrlPr>
                    <w:rPr>
                      <w:rFonts w:ascii="Cambria Math" w:eastAsia="MS Mincho" w:hAnsi="Cambria Math" w:cs="Arial"/>
                      <w:sz w:val="20"/>
                      <w:szCs w:val="20"/>
                      <w:lang w:val="en-GB"/>
                    </w:rPr>
                  </m:ctrlPr>
                </m:sSubPr>
                <m:e>
                  <m:r>
                    <w:rPr>
                      <w:rFonts w:ascii="Cambria Math" w:eastAsia="MS Mincho" w:hAnsi="Cambria Math" w:cs="Arial"/>
                      <w:sz w:val="20"/>
                      <w:szCs w:val="20"/>
                      <w:lang w:val="en-GB"/>
                    </w:rPr>
                    <m:t>T</m:t>
                  </m:r>
                </m:e>
                <m:sub>
                  <m:r>
                    <w:rPr>
                      <w:rFonts w:ascii="Cambria Math" w:eastAsia="MS Mincho" w:hAnsi="Cambria Math" w:cs="Arial"/>
                      <w:sz w:val="20"/>
                      <w:szCs w:val="20"/>
                      <w:lang w:val="en-GB"/>
                    </w:rPr>
                    <m:t>proc,CSI</m:t>
                  </m:r>
                </m:sub>
              </m:sSub>
            </m:oMath>
            <w:r w:rsidRPr="00191118">
              <w:rPr>
                <w:rFonts w:ascii="Arial" w:eastAsia="MS Mincho" w:hAnsi="Arial" w:cs="Arial"/>
                <w:sz w:val="20"/>
                <w:szCs w:val="20"/>
                <w:lang w:val="en-GB"/>
              </w:rPr>
              <w:t xml:space="preserve">, </w:t>
            </w:r>
            <m:oMath>
              <m:sSubSup>
                <m:sSubSupPr>
                  <m:ctrlPr>
                    <w:rPr>
                      <w:rFonts w:ascii="Cambria Math" w:eastAsia="MS Mincho" w:hAnsi="Cambria Math" w:cs="Arial"/>
                      <w:sz w:val="20"/>
                      <w:szCs w:val="20"/>
                      <w:lang w:val="en-GB"/>
                    </w:rPr>
                  </m:ctrlPr>
                </m:sSubSupPr>
                <m:e>
                  <m:r>
                    <w:rPr>
                      <w:rFonts w:ascii="Cambria Math" w:eastAsia="MS Mincho" w:hAnsi="Cambria Math" w:cs="Arial"/>
                      <w:sz w:val="20"/>
                      <w:szCs w:val="20"/>
                      <w:lang w:val="en-GB"/>
                    </w:rPr>
                    <m:t>T</m:t>
                  </m:r>
                </m:e>
                <m:sub>
                  <m:r>
                    <w:rPr>
                      <w:rFonts w:ascii="Cambria Math" w:eastAsia="MS Mincho" w:hAnsi="Cambria Math" w:cs="Arial"/>
                      <w:sz w:val="20"/>
                      <w:szCs w:val="20"/>
                      <w:lang w:val="en-GB"/>
                    </w:rPr>
                    <m:t>proc,release</m:t>
                  </m:r>
                </m:sub>
                <m:sup>
                  <m:r>
                    <w:rPr>
                      <w:rFonts w:ascii="Cambria Math" w:eastAsia="MS Mincho" w:hAnsi="Cambria Math" w:cs="Arial"/>
                      <w:sz w:val="20"/>
                      <w:szCs w:val="20"/>
                      <w:lang w:val="en-GB"/>
                    </w:rPr>
                    <m:t>mux</m:t>
                  </m:r>
                </m:sup>
              </m:sSubSup>
            </m:oMath>
            <w:r w:rsidRPr="00191118">
              <w:rPr>
                <w:rFonts w:ascii="Arial" w:eastAsia="MS Mincho" w:hAnsi="Arial" w:cs="Arial"/>
                <w:sz w:val="20"/>
                <w:szCs w:val="20"/>
                <w:lang w:val="en-GB"/>
              </w:rPr>
              <w:t xml:space="preserve">, </w:t>
            </w:r>
            <m:oMath>
              <m:sSubSup>
                <m:sSubSupPr>
                  <m:ctrlPr>
                    <w:rPr>
                      <w:rFonts w:ascii="Cambria Math" w:eastAsia="MS Mincho" w:hAnsi="Cambria Math" w:cs="Arial"/>
                      <w:sz w:val="20"/>
                      <w:szCs w:val="20"/>
                      <w:lang w:val="en-GB"/>
                    </w:rPr>
                  </m:ctrlPr>
                </m:sSubSupPr>
                <m:e>
                  <m:r>
                    <w:rPr>
                      <w:rFonts w:ascii="Cambria Math" w:eastAsia="MS Mincho" w:hAnsi="Cambria Math" w:cs="Arial"/>
                      <w:sz w:val="20"/>
                      <w:szCs w:val="20"/>
                      <w:lang w:val="en-GB"/>
                    </w:rPr>
                    <m:t>T</m:t>
                  </m:r>
                </m:e>
                <m:sub>
                  <m:r>
                    <w:rPr>
                      <w:rFonts w:ascii="Cambria Math" w:eastAsia="MS Mincho" w:hAnsi="Cambria Math" w:cs="Arial"/>
                      <w:sz w:val="20"/>
                      <w:szCs w:val="20"/>
                      <w:lang w:val="en-GB"/>
                    </w:rPr>
                    <m:t>proc,2</m:t>
                  </m:r>
                </m:sub>
                <m:sup>
                  <m:r>
                    <w:rPr>
                      <w:rFonts w:ascii="Cambria Math" w:eastAsia="MS Mincho" w:hAnsi="Cambria Math" w:cs="Arial"/>
                      <w:sz w:val="20"/>
                      <w:szCs w:val="20"/>
                      <w:lang w:val="en-GB"/>
                    </w:rPr>
                    <m:t>mux</m:t>
                  </m:r>
                </m:sup>
              </m:sSubSup>
            </m:oMath>
            <w:r w:rsidRPr="00191118">
              <w:rPr>
                <w:rFonts w:ascii="Arial" w:eastAsia="MS Mincho" w:hAnsi="Arial" w:cs="Arial"/>
                <w:sz w:val="20"/>
                <w:szCs w:val="20"/>
                <w:lang w:val="en-GB"/>
              </w:rPr>
              <w:t xml:space="preserve">, and/or </w:t>
            </w:r>
            <m:oMath>
              <m:sSubSup>
                <m:sSubSupPr>
                  <m:ctrlPr>
                    <w:rPr>
                      <w:rFonts w:ascii="Cambria Math" w:eastAsia="MS Mincho" w:hAnsi="Cambria Math" w:cs="Arial"/>
                      <w:sz w:val="20"/>
                      <w:szCs w:val="20"/>
                      <w:lang w:val="en-GB"/>
                    </w:rPr>
                  </m:ctrlPr>
                </m:sSubSupPr>
                <m:e>
                  <m:r>
                    <w:rPr>
                      <w:rFonts w:ascii="Cambria Math" w:eastAsia="MS Mincho" w:hAnsi="Cambria Math" w:cs="Arial"/>
                      <w:sz w:val="20"/>
                      <w:szCs w:val="20"/>
                      <w:lang w:val="en-GB"/>
                    </w:rPr>
                    <m:t>T</m:t>
                  </m:r>
                </m:e>
                <m:sub>
                  <m:r>
                    <w:rPr>
                      <w:rFonts w:ascii="Cambria Math" w:eastAsia="MS Mincho" w:hAnsi="Cambria Math" w:cs="Arial"/>
                      <w:sz w:val="20"/>
                      <w:szCs w:val="20"/>
                      <w:lang w:val="en-GB"/>
                    </w:rPr>
                    <m:t>proc,CSI</m:t>
                  </m:r>
                </m:sub>
                <m:sup>
                  <m:r>
                    <w:rPr>
                      <w:rFonts w:ascii="Cambria Math" w:eastAsia="MS Mincho" w:hAnsi="Cambria Math" w:cs="Arial"/>
                      <w:sz w:val="20"/>
                      <w:szCs w:val="20"/>
                      <w:lang w:val="en-GB"/>
                    </w:rPr>
                    <m:t>mux</m:t>
                  </m:r>
                </m:sup>
              </m:sSubSup>
            </m:oMath>
            <w:r w:rsidRPr="00191118">
              <w:rPr>
                <w:rFonts w:ascii="Arial" w:eastAsia="MS Mincho" w:hAnsi="Arial" w:cs="Arial"/>
                <w:sz w:val="20"/>
                <w:szCs w:val="20"/>
                <w:lang w:val="en-GB"/>
              </w:rPr>
              <w:t xml:space="preserve"> as specified in TS38.213 and TS38.214</w:t>
            </w:r>
            <w:r w:rsidRPr="00191118">
              <w:rPr>
                <w:rFonts w:ascii="Arial" w:hAnsi="Arial" w:cs="Arial"/>
                <w:color w:val="FF0000"/>
                <w:sz w:val="20"/>
                <w:szCs w:val="20"/>
              </w:rPr>
              <w:t>”</w:t>
            </w:r>
            <w:r w:rsidRPr="00191118">
              <w:rPr>
                <w:rFonts w:ascii="Arial" w:hAnsi="Arial" w:cs="Arial"/>
                <w:sz w:val="20"/>
                <w:szCs w:val="20"/>
              </w:rPr>
              <w:t>, numerology of the CC with l</w:t>
            </w:r>
            <w:r w:rsidRPr="00191118">
              <w:rPr>
                <w:rFonts w:ascii="Arial" w:hAnsi="Arial" w:cs="Arial"/>
                <w:sz w:val="20"/>
                <w:szCs w:val="20"/>
                <w:u w:val="single"/>
              </w:rPr>
              <w:t>argest SCS</w:t>
            </w:r>
            <w:r w:rsidRPr="00191118">
              <w:rPr>
                <w:rFonts w:ascii="Arial" w:hAnsi="Arial" w:cs="Arial"/>
                <w:sz w:val="20"/>
                <w:szCs w:val="20"/>
              </w:rPr>
              <w:t xml:space="preserve"> configured on the MCG should be used (This is just for clarification, since it may be implicitly implied by </w:t>
            </w:r>
            <w:r w:rsidRPr="00191118">
              <w:rPr>
                <w:rFonts w:ascii="Arial" w:hAnsi="Arial" w:cs="Arial"/>
                <w:color w:val="FF0000"/>
                <w:sz w:val="20"/>
                <w:szCs w:val="20"/>
              </w:rPr>
              <w:t>“</w:t>
            </w:r>
            <w:r w:rsidRPr="00D505D7">
              <w:rPr>
                <w:rFonts w:ascii="Arial" w:eastAsia="MS Mincho" w:hAnsi="Arial" w:cs="Arial"/>
                <w:sz w:val="20"/>
                <w:szCs w:val="20"/>
                <w:u w:val="single"/>
                <w:lang w:val="en-GB"/>
              </w:rPr>
              <w:t>any of the possible values</w:t>
            </w:r>
            <w:r w:rsidRPr="00191118">
              <w:rPr>
                <w:rFonts w:ascii="Arial" w:eastAsia="MS Mincho" w:hAnsi="Arial" w:cs="Arial"/>
                <w:color w:val="FF0000"/>
                <w:sz w:val="20"/>
                <w:szCs w:val="20"/>
                <w:lang w:val="en-GB"/>
              </w:rPr>
              <w:t>”</w:t>
            </w:r>
            <w:r w:rsidRPr="00191118">
              <w:rPr>
                <w:rFonts w:ascii="Arial" w:hAnsi="Arial" w:cs="Arial"/>
                <w:sz w:val="20"/>
                <w:szCs w:val="20"/>
              </w:rPr>
              <w:t>).</w:t>
            </w:r>
          </w:p>
        </w:tc>
      </w:tr>
      <w:tr w:rsidR="006B7E6F" w14:paraId="09295656" w14:textId="77777777" w:rsidTr="003F5914">
        <w:tc>
          <w:tcPr>
            <w:tcW w:w="2335" w:type="dxa"/>
          </w:tcPr>
          <w:p w14:paraId="493B6585" w14:textId="5C911C57" w:rsidR="006B7E6F" w:rsidRPr="003C4E17" w:rsidRDefault="003C4E17" w:rsidP="003F5914">
            <w:pPr>
              <w:spacing w:after="120"/>
              <w:jc w:val="both"/>
              <w:rPr>
                <w:rFonts w:ascii="Arial" w:eastAsiaTheme="minorEastAsia" w:hAnsi="Arial" w:cs="Arial"/>
              </w:rPr>
            </w:pPr>
            <w:r>
              <w:rPr>
                <w:rFonts w:ascii="Arial" w:eastAsiaTheme="minorEastAsia" w:hAnsi="Arial" w:cs="Arial" w:hint="eastAsia"/>
              </w:rPr>
              <w:t>Z</w:t>
            </w:r>
            <w:r>
              <w:rPr>
                <w:rFonts w:ascii="Arial" w:eastAsiaTheme="minorEastAsia" w:hAnsi="Arial" w:cs="Arial"/>
              </w:rPr>
              <w:t>TE</w:t>
            </w:r>
          </w:p>
        </w:tc>
        <w:tc>
          <w:tcPr>
            <w:tcW w:w="7627" w:type="dxa"/>
          </w:tcPr>
          <w:p w14:paraId="26AE115F" w14:textId="77777777" w:rsidR="003C4E17" w:rsidRPr="00217785" w:rsidRDefault="003C4E17" w:rsidP="003C4E17">
            <w:pPr>
              <w:spacing w:after="120"/>
              <w:jc w:val="both"/>
              <w:rPr>
                <w:rFonts w:ascii="Arial" w:eastAsiaTheme="minorEastAsia" w:hAnsi="Arial" w:cs="Arial"/>
                <w:sz w:val="28"/>
              </w:rPr>
            </w:pPr>
            <w:r>
              <w:rPr>
                <w:rFonts w:ascii="Arial" w:eastAsiaTheme="minorEastAsia" w:hAnsi="Arial" w:cs="Arial" w:hint="eastAsia"/>
              </w:rPr>
              <w:t>W</w:t>
            </w:r>
            <w:r>
              <w:rPr>
                <w:rFonts w:ascii="Arial" w:eastAsiaTheme="minorEastAsia" w:hAnsi="Arial" w:cs="Arial"/>
              </w:rPr>
              <w:t xml:space="preserve">e support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oMath>
            <w:r>
              <w:rPr>
                <w:rFonts w:ascii="Arial" w:eastAsiaTheme="minorEastAsia" w:hAnsi="Arial" w:cs="Arial"/>
              </w:rPr>
              <w:t xml:space="preserve">. If needed, an additional delta can be added on top of that, i.e.,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r>
                <w:rPr>
                  <w:rFonts w:ascii="Cambria Math" w:hAnsi="Cambria Math" w:cs="Arial"/>
                  <w:color w:val="000000" w:themeColor="text1"/>
                  <w:sz w:val="20"/>
                  <w:szCs w:val="20"/>
                  <w:lang w:val="en-AU"/>
                </w:rPr>
                <m:t xml:space="preserve">+ </m:t>
              </m:r>
              <m:r>
                <w:rPr>
                  <w:rFonts w:ascii="Cambria Math" w:hAnsi="Cambria Math" w:cs="Arial"/>
                  <w:sz w:val="20"/>
                  <w:szCs w:val="20"/>
                  <w:lang w:val="en-AU"/>
                </w:rPr>
                <m:t>δ</m:t>
              </m:r>
            </m:oMath>
            <w:r>
              <w:rPr>
                <w:rFonts w:ascii="Arial" w:eastAsiaTheme="minorEastAsia" w:hAnsi="Arial" w:cs="Arial" w:hint="eastAsia"/>
                <w:sz w:val="20"/>
                <w:szCs w:val="20"/>
                <w:lang w:val="en-AU"/>
              </w:rPr>
              <w:t>.</w:t>
            </w:r>
            <w:r w:rsidRPr="00217785">
              <w:rPr>
                <w:rFonts w:ascii="Arial" w:eastAsiaTheme="minorEastAsia" w:hAnsi="Arial" w:cs="Arial"/>
                <w:szCs w:val="20"/>
                <w:lang w:val="en-AU"/>
              </w:rPr>
              <w:t xml:space="preserve"> Not sure whether this is identical to Alt.2, if yes, then we are also fine with Alt.2.</w:t>
            </w:r>
          </w:p>
          <w:p w14:paraId="7EDD30EA" w14:textId="77777777" w:rsidR="003C4E17" w:rsidRDefault="003C4E17" w:rsidP="003C4E17">
            <w:pPr>
              <w:spacing w:after="120"/>
              <w:jc w:val="both"/>
              <w:rPr>
                <w:rFonts w:ascii="Arial" w:eastAsiaTheme="minorEastAsia" w:hAnsi="Arial" w:cs="Arial"/>
                <w:color w:val="000000" w:themeColor="text1"/>
                <w:sz w:val="20"/>
                <w:szCs w:val="20"/>
                <w:lang w:val="en-AU"/>
              </w:rPr>
            </w:pPr>
            <w:r>
              <w:rPr>
                <w:rFonts w:ascii="Arial" w:eastAsiaTheme="minorEastAsia" w:hAnsi="Arial" w:cs="Arial"/>
              </w:rPr>
              <w:t xml:space="preserve">It is understandable that </w:t>
            </w:r>
            <w:proofErr w:type="spellStart"/>
            <w:r>
              <w:rPr>
                <w:rFonts w:ascii="Arial" w:eastAsiaTheme="minorEastAsia" w:hAnsi="Arial" w:cs="Arial"/>
              </w:rPr>
              <w:t>Toffset</w:t>
            </w:r>
            <w:proofErr w:type="spellEnd"/>
            <w:r>
              <w:rPr>
                <w:rFonts w:ascii="Arial" w:eastAsiaTheme="minorEastAsia" w:hAnsi="Arial" w:cs="Arial"/>
              </w:rPr>
              <w:t xml:space="preserve"> should be the larger than any possible processing time in SCG. However, from our perspective, the </w:t>
            </w:r>
            <w:proofErr w:type="spellStart"/>
            <w:r>
              <w:rPr>
                <w:rFonts w:ascii="Arial" w:eastAsiaTheme="minorEastAsia" w:hAnsi="Arial" w:cs="Arial"/>
              </w:rPr>
              <w:t>Toffset</w:t>
            </w:r>
            <w:proofErr w:type="spellEnd"/>
            <w:r>
              <w:rPr>
                <w:rFonts w:ascii="Arial" w:eastAsiaTheme="minorEastAsia" w:hAnsi="Arial" w:cs="Arial"/>
              </w:rPr>
              <w:t xml:space="preserve"> doesn’t need to factor in the </w:t>
            </w:r>
            <m:oMath>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proc,MCG</m:t>
                  </m:r>
                </m:sub>
                <m:sup>
                  <m:r>
                    <w:rPr>
                      <w:rFonts w:ascii="Cambria Math" w:hAnsi="Cambria Math" w:cs="Arial"/>
                      <w:color w:val="000000" w:themeColor="text1"/>
                      <w:sz w:val="20"/>
                      <w:szCs w:val="20"/>
                      <w:lang w:val="en-AU"/>
                    </w:rPr>
                    <m:t>max</m:t>
                  </m:r>
                </m:sup>
              </m:sSubSup>
            </m:oMath>
            <w:r>
              <w:rPr>
                <w:rFonts w:ascii="Arial" w:eastAsiaTheme="minorEastAsia" w:hAnsi="Arial" w:cs="Arial" w:hint="eastAsia"/>
                <w:color w:val="000000" w:themeColor="text1"/>
                <w:sz w:val="20"/>
                <w:szCs w:val="20"/>
                <w:lang w:val="en-AU"/>
              </w:rPr>
              <w:t>.</w:t>
            </w:r>
            <w:r>
              <w:rPr>
                <w:rFonts w:ascii="Arial" w:eastAsiaTheme="minorEastAsia" w:hAnsi="Arial" w:cs="Arial"/>
                <w:color w:val="000000" w:themeColor="text1"/>
                <w:sz w:val="20"/>
                <w:szCs w:val="20"/>
                <w:lang w:val="en-AU"/>
              </w:rPr>
              <w:t xml:space="preserve"> The analysis is as below.</w:t>
            </w:r>
          </w:p>
          <w:p w14:paraId="06AA852F" w14:textId="77777777" w:rsidR="003C4E17" w:rsidRDefault="003C4E17" w:rsidP="003C4E17">
            <w:pPr>
              <w:spacing w:after="120"/>
              <w:jc w:val="both"/>
              <w:rPr>
                <w:rFonts w:ascii="Arial" w:eastAsiaTheme="minorEastAsia" w:hAnsi="Arial" w:cs="Arial"/>
                <w:color w:val="000000" w:themeColor="text1"/>
                <w:sz w:val="20"/>
                <w:szCs w:val="20"/>
                <w:lang w:val="en-AU"/>
              </w:rPr>
            </w:pPr>
            <w:r>
              <w:rPr>
                <w:rFonts w:ascii="Arial" w:eastAsiaTheme="minorEastAsia" w:hAnsi="Arial" w:cs="Arial"/>
                <w:color w:val="000000" w:themeColor="text1"/>
                <w:sz w:val="20"/>
                <w:szCs w:val="20"/>
                <w:lang w:val="en-AU"/>
              </w:rPr>
              <w:t xml:space="preserve">If </w:t>
            </w:r>
            <m:oMath>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proc,MCG</m:t>
                  </m:r>
                </m:sub>
                <m:sup>
                  <m:r>
                    <w:rPr>
                      <w:rFonts w:ascii="Cambria Math" w:hAnsi="Cambria Math" w:cs="Arial"/>
                      <w:color w:val="000000" w:themeColor="text1"/>
                      <w:sz w:val="20"/>
                      <w:szCs w:val="20"/>
                      <w:lang w:val="en-AU"/>
                    </w:rPr>
                    <m:t>max</m:t>
                  </m:r>
                </m:sup>
              </m:sSubSup>
              <m:r>
                <w:rPr>
                  <w:rFonts w:ascii="Cambria Math" w:hAnsi="Cambria Math" w:cs="Arial"/>
                  <w:color w:val="000000" w:themeColor="text1"/>
                  <w:sz w:val="20"/>
                  <w:szCs w:val="20"/>
                  <w:lang w:val="en-AU"/>
                </w:rPr>
                <m:t xml:space="preserve">&lt; </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oMath>
            <w:r>
              <w:rPr>
                <w:rFonts w:ascii="Arial" w:eastAsiaTheme="minorEastAsia" w:hAnsi="Arial" w:cs="Arial" w:hint="eastAsia"/>
                <w:color w:val="000000" w:themeColor="text1"/>
                <w:sz w:val="20"/>
                <w:szCs w:val="20"/>
                <w:lang w:val="en-AU"/>
              </w:rPr>
              <w:t>,</w:t>
            </w:r>
            <w:r>
              <w:rPr>
                <w:rFonts w:ascii="Arial" w:eastAsiaTheme="minorEastAsia" w:hAnsi="Arial" w:cs="Arial"/>
                <w:color w:val="000000" w:themeColor="text1"/>
                <w:sz w:val="20"/>
                <w:szCs w:val="20"/>
                <w:lang w:val="en-AU"/>
              </w:rPr>
              <w:t xml:space="preserve"> the </w:t>
            </w:r>
            <w:proofErr w:type="spellStart"/>
            <w:r>
              <w:rPr>
                <w:rFonts w:ascii="Arial" w:eastAsiaTheme="minorEastAsia" w:hAnsi="Arial" w:cs="Arial"/>
                <w:color w:val="000000" w:themeColor="text1"/>
                <w:sz w:val="20"/>
                <w:szCs w:val="20"/>
                <w:lang w:val="en-AU"/>
              </w:rPr>
              <w:t>Toffset</w:t>
            </w:r>
            <w:proofErr w:type="spellEnd"/>
            <w:r>
              <w:rPr>
                <w:rFonts w:ascii="Arial" w:eastAsiaTheme="minorEastAsia" w:hAnsi="Arial" w:cs="Arial"/>
                <w:color w:val="000000" w:themeColor="text1"/>
                <w:sz w:val="20"/>
                <w:szCs w:val="20"/>
                <w:lang w:val="en-AU"/>
              </w:rPr>
              <w:t xml:space="preserve"> is determined by the processing time in SCG and of course, the processing time in MCG should not be factored in, i.e.,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oMath>
            <w:r>
              <w:rPr>
                <w:rFonts w:ascii="Arial" w:eastAsiaTheme="minorEastAsia" w:hAnsi="Arial" w:cs="Arial"/>
                <w:color w:val="000000" w:themeColor="text1"/>
                <w:sz w:val="20"/>
                <w:szCs w:val="20"/>
                <w:lang w:val="en-AU"/>
              </w:rPr>
              <w:t>.</w:t>
            </w:r>
          </w:p>
          <w:p w14:paraId="06B281C7" w14:textId="56C41F6F" w:rsidR="006B7E6F" w:rsidRDefault="003C4E17" w:rsidP="003C4E17">
            <w:pPr>
              <w:spacing w:after="120"/>
              <w:jc w:val="both"/>
              <w:rPr>
                <w:rFonts w:ascii="Arial" w:hAnsi="Arial" w:cs="Arial"/>
              </w:rPr>
            </w:pPr>
            <w:r>
              <w:rPr>
                <w:rFonts w:ascii="Arial" w:eastAsiaTheme="minorEastAsia" w:hAnsi="Arial" w:cs="Arial"/>
                <w:color w:val="000000" w:themeColor="text1"/>
                <w:sz w:val="20"/>
                <w:szCs w:val="20"/>
                <w:lang w:val="en-AU"/>
              </w:rPr>
              <w:t xml:space="preserve">If </w:t>
            </w:r>
            <m:oMath>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proc,MCG</m:t>
                  </m:r>
                </m:sub>
                <m:sup>
                  <m:r>
                    <w:rPr>
                      <w:rFonts w:ascii="Cambria Math" w:hAnsi="Cambria Math" w:cs="Arial"/>
                      <w:color w:val="000000" w:themeColor="text1"/>
                      <w:sz w:val="20"/>
                      <w:szCs w:val="20"/>
                      <w:lang w:val="en-AU"/>
                    </w:rPr>
                    <m:t>max</m:t>
                  </m:r>
                </m:sup>
              </m:sSubSup>
              <m:r>
                <w:rPr>
                  <w:rFonts w:ascii="Cambria Math" w:hAnsi="Cambria Math" w:cs="Arial"/>
                  <w:color w:val="000000" w:themeColor="text1"/>
                  <w:sz w:val="20"/>
                  <w:szCs w:val="20"/>
                  <w:lang w:val="en-AU"/>
                </w:rPr>
                <m:t xml:space="preserve">&gt; </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oMath>
            <w:r>
              <w:rPr>
                <w:rFonts w:ascii="Arial" w:eastAsiaTheme="minorEastAsia" w:hAnsi="Arial" w:cs="Arial" w:hint="eastAsia"/>
                <w:color w:val="000000" w:themeColor="text1"/>
                <w:sz w:val="20"/>
                <w:szCs w:val="20"/>
                <w:lang w:val="en-AU"/>
              </w:rPr>
              <w:t>,</w:t>
            </w:r>
            <w:r>
              <w:rPr>
                <w:rFonts w:ascii="Arial" w:eastAsiaTheme="minorEastAsia" w:hAnsi="Arial" w:cs="Arial"/>
                <w:color w:val="000000" w:themeColor="text1"/>
                <w:sz w:val="20"/>
                <w:szCs w:val="20"/>
                <w:lang w:val="en-AU"/>
              </w:rPr>
              <w:t xml:space="preserve"> we can set </w:t>
            </w: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offset</m:t>
                  </m:r>
                </m:sub>
              </m:sSub>
              <m:r>
                <w:rPr>
                  <w:rFonts w:ascii="Cambria Math" w:hAnsi="Cambria Math" w:cs="Arial"/>
                  <w:color w:val="000000" w:themeColor="text1"/>
                  <w:sz w:val="20"/>
                  <w:szCs w:val="20"/>
                </w:rPr>
                <m:t>=</m:t>
              </m:r>
              <m:sSubSup>
                <m:sSubSupPr>
                  <m:ctrlPr>
                    <w:rPr>
                      <w:rFonts w:ascii="Cambria Math" w:hAnsi="Cambria Math" w:cs="Arial"/>
                      <w:i/>
                      <w:color w:val="000000" w:themeColor="text1"/>
                      <w:sz w:val="20"/>
                      <w:szCs w:val="20"/>
                      <w:lang w:val="en-AU"/>
                    </w:rPr>
                  </m:ctrlPr>
                </m:sSubSupPr>
                <m:e>
                  <m:r>
                    <w:rPr>
                      <w:rFonts w:ascii="Cambria Math" w:hAnsi="Cambria Math" w:cs="Arial"/>
                      <w:color w:val="000000" w:themeColor="text1"/>
                      <w:sz w:val="20"/>
                      <w:szCs w:val="20"/>
                      <w:lang w:val="en-AU"/>
                    </w:rPr>
                    <m:t>T</m:t>
                  </m:r>
                </m:e>
                <m:sub>
                  <m:r>
                    <w:rPr>
                      <w:rFonts w:ascii="Cambria Math" w:hAnsi="Cambria Math" w:cs="Arial"/>
                      <w:color w:val="000000" w:themeColor="text1"/>
                      <w:sz w:val="20"/>
                      <w:szCs w:val="20"/>
                      <w:lang w:val="en-AU"/>
                    </w:rPr>
                    <m:t>proc,SCG</m:t>
                  </m:r>
                </m:sub>
                <m:sup>
                  <m:r>
                    <w:rPr>
                      <w:rFonts w:ascii="Cambria Math" w:hAnsi="Cambria Math" w:cs="Arial"/>
                      <w:color w:val="000000" w:themeColor="text1"/>
                      <w:sz w:val="20"/>
                      <w:szCs w:val="20"/>
                      <w:lang w:val="en-AU"/>
                    </w:rPr>
                    <m:t>max</m:t>
                  </m:r>
                </m:sup>
              </m:sSubSup>
            </m:oMath>
            <w:r>
              <w:rPr>
                <w:rFonts w:ascii="Arial" w:eastAsiaTheme="minorEastAsia" w:hAnsi="Arial" w:cs="Arial" w:hint="eastAsia"/>
                <w:color w:val="000000" w:themeColor="text1"/>
                <w:sz w:val="20"/>
                <w:szCs w:val="20"/>
                <w:lang w:val="en-AU"/>
              </w:rPr>
              <w:t>.</w:t>
            </w:r>
            <w:r>
              <w:rPr>
                <w:rFonts w:ascii="Arial" w:eastAsiaTheme="minorEastAsia" w:hAnsi="Arial" w:cs="Arial"/>
                <w:color w:val="000000" w:themeColor="text1"/>
                <w:sz w:val="20"/>
                <w:szCs w:val="20"/>
                <w:lang w:val="en-AU"/>
              </w:rPr>
              <w:t xml:space="preserve"> With a larger processing time in MCG, network can guarantee that the UL transmissions in MCG overlapping with the SCG transmission won’t be scheduled after To-</w:t>
            </w:r>
            <w:proofErr w:type="spellStart"/>
            <w:r>
              <w:rPr>
                <w:rFonts w:ascii="Arial" w:eastAsiaTheme="minorEastAsia" w:hAnsi="Arial" w:cs="Arial"/>
                <w:color w:val="000000" w:themeColor="text1"/>
                <w:sz w:val="20"/>
                <w:szCs w:val="20"/>
                <w:lang w:val="en-AU"/>
              </w:rPr>
              <w:t>Toffset</w:t>
            </w:r>
            <w:proofErr w:type="spellEnd"/>
            <w:r>
              <w:rPr>
                <w:rFonts w:ascii="Arial" w:eastAsiaTheme="minorEastAsia" w:hAnsi="Arial" w:cs="Arial"/>
                <w:color w:val="000000" w:themeColor="text1"/>
                <w:sz w:val="20"/>
                <w:szCs w:val="20"/>
                <w:lang w:val="en-AU"/>
              </w:rPr>
              <w:t>.</w:t>
            </w:r>
          </w:p>
        </w:tc>
      </w:tr>
    </w:tbl>
    <w:p w14:paraId="372D0A0D" w14:textId="6A0ED00E" w:rsidR="001512A4" w:rsidRDefault="001512A4" w:rsidP="00CE0424">
      <w:pPr>
        <w:pStyle w:val="BodyText"/>
      </w:pPr>
    </w:p>
    <w:p w14:paraId="5550A671" w14:textId="77777777" w:rsidR="00BE1E48" w:rsidRDefault="00BE1E48" w:rsidP="00CE0424">
      <w:pPr>
        <w:pStyle w:val="BodyText"/>
      </w:pPr>
    </w:p>
    <w:p w14:paraId="32597459" w14:textId="57FE245C" w:rsidR="00553F57" w:rsidRPr="00553F57" w:rsidRDefault="00553F57" w:rsidP="00553F57">
      <w:pPr>
        <w:pStyle w:val="Heading3"/>
        <w:rPr>
          <w:rFonts w:eastAsiaTheme="majorEastAsia" w:cs="Arial"/>
          <w:b/>
          <w:bCs/>
          <w:color w:val="000000" w:themeColor="text1"/>
          <w:sz w:val="20"/>
          <w:u w:val="single"/>
          <w:lang w:val="en-US" w:eastAsia="en-US"/>
        </w:rPr>
      </w:pPr>
      <w:r w:rsidRPr="00553F57">
        <w:rPr>
          <w:rFonts w:eastAsiaTheme="majorEastAsia" w:cs="Arial"/>
          <w:b/>
          <w:bCs/>
          <w:color w:val="000000" w:themeColor="text1"/>
          <w:sz w:val="20"/>
          <w:u w:val="single"/>
          <w:lang w:val="en-US" w:eastAsia="en-US"/>
        </w:rPr>
        <w:t xml:space="preserve">Issue </w:t>
      </w:r>
      <w:r w:rsidR="00FF39EE">
        <w:rPr>
          <w:rFonts w:eastAsiaTheme="majorEastAsia" w:cs="Arial"/>
          <w:b/>
          <w:bCs/>
          <w:color w:val="000000" w:themeColor="text1"/>
          <w:sz w:val="20"/>
          <w:u w:val="single"/>
          <w:lang w:val="en-US" w:eastAsia="en-US"/>
        </w:rPr>
        <w:t>4</w:t>
      </w:r>
      <w:r w:rsidRPr="00553F57">
        <w:rPr>
          <w:rFonts w:eastAsiaTheme="majorEastAsia" w:cs="Arial"/>
          <w:b/>
          <w:bCs/>
          <w:color w:val="000000" w:themeColor="text1"/>
          <w:sz w:val="20"/>
          <w:u w:val="single"/>
          <w:lang w:val="en-US" w:eastAsia="en-US"/>
        </w:rPr>
        <w:t xml:space="preserve">: </w:t>
      </w:r>
      <w:r w:rsidR="000A14F3">
        <w:rPr>
          <w:rFonts w:eastAsiaTheme="majorEastAsia" w:cs="Arial"/>
          <w:b/>
          <w:bCs/>
          <w:color w:val="000000" w:themeColor="text1"/>
          <w:sz w:val="20"/>
          <w:u w:val="single"/>
          <w:lang w:val="en-US" w:eastAsia="en-US"/>
        </w:rPr>
        <w:t>DPS</w:t>
      </w:r>
      <w:r w:rsidRPr="00553F57">
        <w:rPr>
          <w:rFonts w:eastAsiaTheme="majorEastAsia" w:cs="Arial"/>
          <w:b/>
          <w:bCs/>
          <w:color w:val="000000" w:themeColor="text1"/>
          <w:sz w:val="20"/>
          <w:u w:val="single"/>
          <w:lang w:val="en-US" w:eastAsia="en-US"/>
        </w:rPr>
        <w:t xml:space="preserve"> without Look-ahead Operation</w:t>
      </w:r>
    </w:p>
    <w:p w14:paraId="3773510B" w14:textId="14E1A1D4" w:rsidR="00FC618C" w:rsidRDefault="00FF39EE" w:rsidP="00CE0424">
      <w:pPr>
        <w:pStyle w:val="BodyText"/>
        <w:rPr>
          <w:rFonts w:cs="Arial"/>
          <w:lang w:eastAsia="ja-JP"/>
        </w:rPr>
      </w:pPr>
      <w:r>
        <w:rPr>
          <w:rFonts w:cs="Arial"/>
          <w:lang w:eastAsia="ja-JP"/>
        </w:rPr>
        <w:t>C</w:t>
      </w:r>
      <w:r w:rsidR="00135262">
        <w:rPr>
          <w:rFonts w:cs="Arial"/>
          <w:lang w:eastAsia="ja-JP"/>
        </w:rPr>
        <w:t xml:space="preserve">larifications on how to adjust SCG transmission power for </w:t>
      </w:r>
      <w:r w:rsidR="00553F57">
        <w:rPr>
          <w:rFonts w:cs="Arial"/>
          <w:lang w:eastAsia="ja-JP"/>
        </w:rPr>
        <w:t>DPS</w:t>
      </w:r>
      <w:r w:rsidR="00553F57" w:rsidRPr="00553F57">
        <w:rPr>
          <w:rFonts w:cs="Arial"/>
          <w:lang w:eastAsia="ja-JP"/>
        </w:rPr>
        <w:t xml:space="preserve"> without Look-ahead </w:t>
      </w:r>
      <w:r w:rsidR="00553F57">
        <w:rPr>
          <w:rFonts w:cs="Arial"/>
          <w:lang w:eastAsia="ja-JP"/>
        </w:rPr>
        <w:t xml:space="preserve">was </w:t>
      </w:r>
      <w:r w:rsidR="001B678D">
        <w:rPr>
          <w:rFonts w:cs="Arial"/>
          <w:lang w:eastAsia="ja-JP"/>
        </w:rPr>
        <w:t>brought up in</w:t>
      </w:r>
      <w:r w:rsidR="00553F57">
        <w:rPr>
          <w:rFonts w:cs="Arial"/>
          <w:lang w:eastAsia="ja-JP"/>
        </w:rPr>
        <w:t xml:space="preserve"> </w:t>
      </w:r>
      <w:r w:rsidR="00135262">
        <w:rPr>
          <w:rFonts w:cs="Arial"/>
          <w:lang w:eastAsia="ja-JP"/>
        </w:rPr>
        <w:t xml:space="preserve">several </w:t>
      </w:r>
      <w:r w:rsidR="001B678D">
        <w:rPr>
          <w:rFonts w:cs="Arial"/>
          <w:lang w:eastAsia="ja-JP"/>
        </w:rPr>
        <w:t>contributions [2][3]</w:t>
      </w:r>
      <w:r w:rsidR="00135262">
        <w:rPr>
          <w:rFonts w:cs="Arial"/>
          <w:lang w:eastAsia="ja-JP"/>
        </w:rPr>
        <w:t xml:space="preserve">[6], which can be categorized as </w:t>
      </w:r>
      <w:r w:rsidR="00553F57">
        <w:rPr>
          <w:rFonts w:cs="Arial"/>
          <w:lang w:eastAsia="ja-JP"/>
        </w:rPr>
        <w:t xml:space="preserve">below: </w:t>
      </w:r>
    </w:p>
    <w:p w14:paraId="099FD53A" w14:textId="2C85A951" w:rsidR="00553F57" w:rsidRPr="00B04EEB" w:rsidRDefault="00553F57" w:rsidP="00553F57">
      <w:pPr>
        <w:spacing w:before="120" w:after="120"/>
        <w:jc w:val="center"/>
        <w:rPr>
          <w:rFonts w:ascii="Arial" w:hAnsi="Arial" w:cs="Arial"/>
          <w:b/>
          <w:bCs/>
        </w:rPr>
      </w:pPr>
      <w:r w:rsidRPr="00B04EEB">
        <w:rPr>
          <w:rFonts w:ascii="Arial" w:hAnsi="Arial" w:cs="Arial"/>
          <w:b/>
          <w:bCs/>
        </w:rPr>
        <w:t xml:space="preserve">Table </w:t>
      </w:r>
      <w:r w:rsidR="0002118F">
        <w:rPr>
          <w:rFonts w:ascii="Arial" w:hAnsi="Arial" w:cs="Arial"/>
          <w:b/>
          <w:bCs/>
        </w:rPr>
        <w:t>8</w:t>
      </w:r>
      <w:r w:rsidRPr="00B04EEB">
        <w:rPr>
          <w:rFonts w:ascii="Arial" w:hAnsi="Arial" w:cs="Arial"/>
          <w:b/>
          <w:bCs/>
        </w:rPr>
        <w:t xml:space="preserve">: Summary of </w:t>
      </w:r>
      <w:r>
        <w:rPr>
          <w:rFonts w:ascii="Arial" w:hAnsi="Arial" w:cs="Arial"/>
          <w:b/>
          <w:bCs/>
        </w:rPr>
        <w:t xml:space="preserve">TPs for </w:t>
      </w:r>
      <w:r w:rsidR="00F85A5F" w:rsidRPr="00F85A5F">
        <w:rPr>
          <w:rFonts w:ascii="Arial" w:hAnsi="Arial" w:cs="Arial"/>
          <w:b/>
          <w:bCs/>
        </w:rPr>
        <w:t>Dynamic Power Sharing without Look-ahead Operation</w:t>
      </w:r>
    </w:p>
    <w:tbl>
      <w:tblPr>
        <w:tblStyle w:val="TableGrid"/>
        <w:tblW w:w="0" w:type="auto"/>
        <w:tblLook w:val="04A0" w:firstRow="1" w:lastRow="0" w:firstColumn="1" w:lastColumn="0" w:noHBand="0" w:noVBand="1"/>
      </w:tblPr>
      <w:tblGrid>
        <w:gridCol w:w="4945"/>
        <w:gridCol w:w="2430"/>
        <w:gridCol w:w="2254"/>
      </w:tblGrid>
      <w:tr w:rsidR="00553F57" w14:paraId="3D0A866F" w14:textId="77777777" w:rsidTr="003F5914">
        <w:tc>
          <w:tcPr>
            <w:tcW w:w="4945" w:type="dxa"/>
            <w:shd w:val="clear" w:color="auto" w:fill="FFFF00"/>
          </w:tcPr>
          <w:p w14:paraId="53C3C6F9" w14:textId="77777777" w:rsidR="00553F57" w:rsidRPr="001C37C7" w:rsidRDefault="00553F57" w:rsidP="003F5914">
            <w:pPr>
              <w:jc w:val="both"/>
              <w:rPr>
                <w:rFonts w:ascii="Arial" w:hAnsi="Arial" w:cs="Arial"/>
                <w:sz w:val="20"/>
                <w:szCs w:val="20"/>
              </w:rPr>
            </w:pPr>
            <w:r w:rsidRPr="001C37C7">
              <w:rPr>
                <w:rFonts w:ascii="Arial" w:hAnsi="Arial" w:cs="Arial"/>
                <w:sz w:val="20"/>
                <w:szCs w:val="20"/>
              </w:rPr>
              <w:t xml:space="preserve">Category </w:t>
            </w:r>
          </w:p>
        </w:tc>
        <w:tc>
          <w:tcPr>
            <w:tcW w:w="2430" w:type="dxa"/>
            <w:shd w:val="clear" w:color="auto" w:fill="FFFF00"/>
          </w:tcPr>
          <w:p w14:paraId="18B51212" w14:textId="77777777" w:rsidR="00553F57" w:rsidRPr="001C37C7" w:rsidRDefault="00553F57" w:rsidP="003F5914">
            <w:pPr>
              <w:jc w:val="both"/>
              <w:rPr>
                <w:rFonts w:ascii="Arial" w:hAnsi="Arial" w:cs="Arial"/>
                <w:sz w:val="20"/>
                <w:szCs w:val="20"/>
              </w:rPr>
            </w:pPr>
            <w:r w:rsidRPr="001C37C7">
              <w:rPr>
                <w:rFonts w:ascii="Arial" w:hAnsi="Arial" w:cs="Arial"/>
                <w:sz w:val="20"/>
                <w:szCs w:val="20"/>
              </w:rPr>
              <w:t>No. companies</w:t>
            </w:r>
          </w:p>
        </w:tc>
        <w:tc>
          <w:tcPr>
            <w:tcW w:w="2254" w:type="dxa"/>
            <w:shd w:val="clear" w:color="auto" w:fill="FFFF00"/>
          </w:tcPr>
          <w:p w14:paraId="7582FC00" w14:textId="77777777" w:rsidR="00553F57" w:rsidRPr="001C37C7" w:rsidRDefault="00553F57" w:rsidP="003F5914">
            <w:pPr>
              <w:jc w:val="both"/>
              <w:rPr>
                <w:rFonts w:ascii="Arial" w:hAnsi="Arial" w:cs="Arial"/>
                <w:sz w:val="20"/>
                <w:szCs w:val="20"/>
              </w:rPr>
            </w:pPr>
            <w:r w:rsidRPr="001C37C7">
              <w:rPr>
                <w:rFonts w:ascii="Arial" w:hAnsi="Arial" w:cs="Arial"/>
                <w:sz w:val="20"/>
                <w:szCs w:val="20"/>
              </w:rPr>
              <w:t>Companies</w:t>
            </w:r>
          </w:p>
        </w:tc>
      </w:tr>
      <w:tr w:rsidR="00553F57" w14:paraId="3D118A25" w14:textId="77777777" w:rsidTr="003F5914">
        <w:tc>
          <w:tcPr>
            <w:tcW w:w="4945" w:type="dxa"/>
          </w:tcPr>
          <w:p w14:paraId="57D422AB" w14:textId="1050804B" w:rsidR="00553F57" w:rsidRPr="001C37C7" w:rsidRDefault="00F85A5F" w:rsidP="003F5914">
            <w:pPr>
              <w:rPr>
                <w:rFonts w:ascii="Arial" w:hAnsi="Arial" w:cs="Arial"/>
                <w:iCs/>
                <w:sz w:val="20"/>
                <w:szCs w:val="20"/>
              </w:rPr>
            </w:pPr>
            <w:r w:rsidRPr="001C37C7">
              <w:rPr>
                <w:rFonts w:ascii="Arial" w:hAnsi="Arial" w:cs="Arial"/>
                <w:iCs/>
                <w:sz w:val="20"/>
                <w:szCs w:val="20"/>
                <w:lang w:val="en-GB"/>
              </w:rPr>
              <w:t xml:space="preserve">Alt.1: </w:t>
            </w:r>
            <w:r w:rsidR="001B678D" w:rsidRPr="001C37C7">
              <w:rPr>
                <w:rFonts w:ascii="Arial" w:hAnsi="Arial" w:cs="Arial"/>
                <w:iCs/>
                <w:sz w:val="20"/>
                <w:szCs w:val="20"/>
                <w:lang w:val="en-GB"/>
              </w:rPr>
              <w:t xml:space="preserve">TP in </w:t>
            </w:r>
            <w:r w:rsidRPr="001C37C7">
              <w:rPr>
                <w:rFonts w:ascii="Arial" w:hAnsi="Arial" w:cs="Arial"/>
                <w:iCs/>
                <w:sz w:val="20"/>
                <w:szCs w:val="20"/>
                <w:lang w:val="en-GB"/>
              </w:rPr>
              <w:t>R1-2000361</w:t>
            </w:r>
          </w:p>
        </w:tc>
        <w:tc>
          <w:tcPr>
            <w:tcW w:w="2430" w:type="dxa"/>
          </w:tcPr>
          <w:p w14:paraId="0042EBDE" w14:textId="77777777" w:rsidR="00553F57" w:rsidRPr="001C37C7" w:rsidRDefault="00553F57" w:rsidP="003F5914">
            <w:pPr>
              <w:jc w:val="both"/>
              <w:rPr>
                <w:rFonts w:ascii="Arial" w:hAnsi="Arial" w:cs="Arial"/>
                <w:sz w:val="20"/>
                <w:szCs w:val="20"/>
              </w:rPr>
            </w:pPr>
          </w:p>
        </w:tc>
        <w:tc>
          <w:tcPr>
            <w:tcW w:w="2254" w:type="dxa"/>
          </w:tcPr>
          <w:p w14:paraId="225F4CC9" w14:textId="77777777" w:rsidR="00553F57" w:rsidRPr="001C37C7" w:rsidRDefault="00553F57" w:rsidP="003F5914">
            <w:pPr>
              <w:jc w:val="both"/>
              <w:rPr>
                <w:rFonts w:ascii="Arial" w:hAnsi="Arial" w:cs="Arial"/>
                <w:sz w:val="20"/>
                <w:szCs w:val="20"/>
              </w:rPr>
            </w:pPr>
            <w:r w:rsidRPr="001C37C7">
              <w:rPr>
                <w:rFonts w:ascii="Arial" w:hAnsi="Arial" w:cs="Arial"/>
                <w:sz w:val="20"/>
                <w:szCs w:val="20"/>
              </w:rPr>
              <w:t>ZTE</w:t>
            </w:r>
          </w:p>
        </w:tc>
      </w:tr>
      <w:tr w:rsidR="000A14F3" w14:paraId="7F1D38AC" w14:textId="77777777" w:rsidTr="003F5914">
        <w:tc>
          <w:tcPr>
            <w:tcW w:w="4945" w:type="dxa"/>
          </w:tcPr>
          <w:p w14:paraId="2E82EB03" w14:textId="49FF38F3" w:rsidR="000A14F3" w:rsidRPr="001C37C7" w:rsidRDefault="000A14F3" w:rsidP="003F5914">
            <w:pPr>
              <w:rPr>
                <w:rFonts w:ascii="Arial" w:hAnsi="Arial" w:cs="Arial"/>
                <w:iCs/>
                <w:sz w:val="20"/>
                <w:szCs w:val="20"/>
              </w:rPr>
            </w:pPr>
            <w:r w:rsidRPr="001C37C7">
              <w:rPr>
                <w:rFonts w:ascii="Arial" w:hAnsi="Arial" w:cs="Arial"/>
                <w:iCs/>
                <w:sz w:val="20"/>
                <w:szCs w:val="20"/>
              </w:rPr>
              <w:t>Alt.2: TP in R1-2001067</w:t>
            </w:r>
          </w:p>
        </w:tc>
        <w:tc>
          <w:tcPr>
            <w:tcW w:w="2430" w:type="dxa"/>
          </w:tcPr>
          <w:p w14:paraId="6F7EAAA7" w14:textId="77777777" w:rsidR="000A14F3" w:rsidRPr="001C37C7" w:rsidRDefault="000A14F3" w:rsidP="003F5914">
            <w:pPr>
              <w:jc w:val="both"/>
              <w:rPr>
                <w:rFonts w:ascii="Arial" w:hAnsi="Arial" w:cs="Arial"/>
                <w:sz w:val="20"/>
                <w:szCs w:val="20"/>
              </w:rPr>
            </w:pPr>
          </w:p>
        </w:tc>
        <w:tc>
          <w:tcPr>
            <w:tcW w:w="2254" w:type="dxa"/>
          </w:tcPr>
          <w:p w14:paraId="6965BD54" w14:textId="5744DB3C" w:rsidR="000A14F3" w:rsidRPr="001C37C7" w:rsidRDefault="000A14F3" w:rsidP="003F5914">
            <w:pPr>
              <w:jc w:val="both"/>
              <w:rPr>
                <w:rFonts w:ascii="Arial" w:hAnsi="Arial" w:cs="Arial"/>
                <w:sz w:val="20"/>
                <w:szCs w:val="20"/>
              </w:rPr>
            </w:pPr>
            <w:r w:rsidRPr="001C37C7">
              <w:rPr>
                <w:rFonts w:ascii="Arial" w:hAnsi="Arial" w:cs="Arial"/>
                <w:sz w:val="20"/>
                <w:szCs w:val="20"/>
              </w:rPr>
              <w:t>Nokia</w:t>
            </w:r>
          </w:p>
        </w:tc>
      </w:tr>
      <w:tr w:rsidR="00553F57" w14:paraId="7D773378" w14:textId="77777777" w:rsidTr="003F5914">
        <w:tc>
          <w:tcPr>
            <w:tcW w:w="4945" w:type="dxa"/>
          </w:tcPr>
          <w:p w14:paraId="64ED8E79" w14:textId="6EFCEE32" w:rsidR="00553F57" w:rsidRPr="001C37C7" w:rsidRDefault="00F85A5F" w:rsidP="003F5914">
            <w:pPr>
              <w:jc w:val="both"/>
              <w:rPr>
                <w:rFonts w:ascii="Arial" w:hAnsi="Arial" w:cs="Arial"/>
                <w:sz w:val="20"/>
                <w:szCs w:val="20"/>
              </w:rPr>
            </w:pPr>
            <w:r w:rsidRPr="001C37C7">
              <w:rPr>
                <w:rFonts w:ascii="Arial" w:hAnsi="Arial" w:cs="Arial"/>
                <w:sz w:val="20"/>
                <w:szCs w:val="20"/>
              </w:rPr>
              <w:t>A</w:t>
            </w:r>
            <w:r w:rsidR="001C37C7">
              <w:rPr>
                <w:rFonts w:ascii="Arial" w:hAnsi="Arial" w:cs="Arial"/>
                <w:sz w:val="20"/>
                <w:szCs w:val="20"/>
              </w:rPr>
              <w:t>l</w:t>
            </w:r>
            <w:r w:rsidRPr="001C37C7">
              <w:rPr>
                <w:rFonts w:ascii="Arial" w:hAnsi="Arial" w:cs="Arial"/>
                <w:sz w:val="20"/>
                <w:szCs w:val="20"/>
              </w:rPr>
              <w:t>t.</w:t>
            </w:r>
            <w:r w:rsidR="001C37C7">
              <w:rPr>
                <w:rFonts w:ascii="Arial" w:hAnsi="Arial" w:cs="Arial"/>
                <w:sz w:val="20"/>
                <w:szCs w:val="20"/>
              </w:rPr>
              <w:t>3</w:t>
            </w:r>
            <w:r w:rsidRPr="001C37C7">
              <w:rPr>
                <w:rFonts w:ascii="Arial" w:hAnsi="Arial" w:cs="Arial"/>
                <w:sz w:val="20"/>
                <w:szCs w:val="20"/>
              </w:rPr>
              <w:t xml:space="preserve">: </w:t>
            </w:r>
            <w:r w:rsidR="001B678D" w:rsidRPr="001C37C7">
              <w:rPr>
                <w:rFonts w:ascii="Arial" w:hAnsi="Arial" w:cs="Arial"/>
                <w:sz w:val="20"/>
                <w:szCs w:val="20"/>
              </w:rPr>
              <w:t>Reuse the behavior defined for Rel-15 CA, i.e. symbol-by-symbol power determination</w:t>
            </w:r>
            <w:r w:rsidR="00135262" w:rsidRPr="001C37C7">
              <w:rPr>
                <w:rFonts w:ascii="Arial" w:hAnsi="Arial" w:cs="Arial"/>
                <w:sz w:val="20"/>
                <w:szCs w:val="20"/>
              </w:rPr>
              <w:t xml:space="preserve"> </w:t>
            </w:r>
          </w:p>
        </w:tc>
        <w:tc>
          <w:tcPr>
            <w:tcW w:w="2430" w:type="dxa"/>
          </w:tcPr>
          <w:p w14:paraId="087F9A6B" w14:textId="77777777" w:rsidR="00553F57" w:rsidRPr="001C37C7" w:rsidRDefault="00553F57" w:rsidP="003F5914">
            <w:pPr>
              <w:jc w:val="both"/>
              <w:rPr>
                <w:rFonts w:ascii="Arial" w:hAnsi="Arial" w:cs="Arial"/>
                <w:sz w:val="20"/>
                <w:szCs w:val="20"/>
              </w:rPr>
            </w:pPr>
          </w:p>
        </w:tc>
        <w:tc>
          <w:tcPr>
            <w:tcW w:w="2254" w:type="dxa"/>
          </w:tcPr>
          <w:p w14:paraId="2253A1E9" w14:textId="77777777" w:rsidR="00553F57" w:rsidRPr="001C37C7" w:rsidRDefault="00553F57" w:rsidP="003F5914">
            <w:pPr>
              <w:jc w:val="both"/>
              <w:rPr>
                <w:rFonts w:ascii="Arial" w:hAnsi="Arial" w:cs="Arial"/>
                <w:sz w:val="20"/>
                <w:szCs w:val="20"/>
              </w:rPr>
            </w:pPr>
          </w:p>
        </w:tc>
      </w:tr>
      <w:tr w:rsidR="00D81F16" w14:paraId="2FFA0944" w14:textId="77777777" w:rsidTr="003F5914">
        <w:tc>
          <w:tcPr>
            <w:tcW w:w="4945" w:type="dxa"/>
          </w:tcPr>
          <w:p w14:paraId="4E6A47D7" w14:textId="6A23DECB" w:rsidR="00D81F16" w:rsidRPr="001C37C7" w:rsidRDefault="00D81F16" w:rsidP="00FF39EE">
            <w:pPr>
              <w:rPr>
                <w:rFonts w:ascii="Arial" w:hAnsi="Arial" w:cs="Arial"/>
                <w:sz w:val="20"/>
                <w:szCs w:val="20"/>
              </w:rPr>
            </w:pPr>
            <w:r w:rsidRPr="001C37C7">
              <w:rPr>
                <w:rFonts w:ascii="Arial" w:hAnsi="Arial" w:cs="Arial"/>
                <w:sz w:val="20"/>
                <w:szCs w:val="20"/>
              </w:rPr>
              <w:t>Alt.</w:t>
            </w:r>
            <w:r w:rsidR="001C37C7">
              <w:rPr>
                <w:rFonts w:ascii="Arial" w:hAnsi="Arial" w:cs="Arial"/>
                <w:sz w:val="20"/>
                <w:szCs w:val="20"/>
              </w:rPr>
              <w:t>4</w:t>
            </w:r>
            <w:r w:rsidRPr="001C37C7">
              <w:rPr>
                <w:rFonts w:ascii="Arial" w:hAnsi="Arial" w:cs="Arial"/>
                <w:sz w:val="20"/>
                <w:szCs w:val="20"/>
              </w:rPr>
              <w:t>: Make decision after the value of T_offset is decided</w:t>
            </w:r>
          </w:p>
        </w:tc>
        <w:tc>
          <w:tcPr>
            <w:tcW w:w="2430" w:type="dxa"/>
          </w:tcPr>
          <w:p w14:paraId="5E52ED21" w14:textId="77777777" w:rsidR="00D81F16" w:rsidRPr="001C37C7" w:rsidRDefault="00D81F16" w:rsidP="00FF39EE">
            <w:pPr>
              <w:rPr>
                <w:rFonts w:ascii="Arial" w:hAnsi="Arial" w:cs="Arial"/>
                <w:sz w:val="20"/>
                <w:szCs w:val="20"/>
              </w:rPr>
            </w:pPr>
          </w:p>
        </w:tc>
        <w:tc>
          <w:tcPr>
            <w:tcW w:w="2254" w:type="dxa"/>
          </w:tcPr>
          <w:p w14:paraId="2E5FE5A7" w14:textId="68269BD1" w:rsidR="00D81F16" w:rsidRPr="001C37C7" w:rsidRDefault="00D81F16" w:rsidP="00FF39EE">
            <w:pPr>
              <w:rPr>
                <w:rFonts w:ascii="Arial" w:hAnsi="Arial" w:cs="Arial"/>
                <w:sz w:val="20"/>
                <w:szCs w:val="20"/>
              </w:rPr>
            </w:pPr>
            <w:r w:rsidRPr="001C37C7">
              <w:rPr>
                <w:rFonts w:ascii="Arial" w:hAnsi="Arial" w:cs="Arial"/>
                <w:sz w:val="20"/>
                <w:szCs w:val="20"/>
              </w:rPr>
              <w:t>Qualcomm</w:t>
            </w:r>
          </w:p>
        </w:tc>
      </w:tr>
    </w:tbl>
    <w:p w14:paraId="51B83111" w14:textId="1223AE46" w:rsidR="000A14F3" w:rsidRDefault="000A14F3" w:rsidP="006B7E6F">
      <w:pPr>
        <w:spacing w:before="120"/>
        <w:jc w:val="both"/>
        <w:rPr>
          <w:rFonts w:ascii="Arial" w:hAnsi="Arial" w:cs="Arial"/>
        </w:rPr>
      </w:pPr>
      <w:r>
        <w:rPr>
          <w:rFonts w:ascii="Arial" w:hAnsi="Arial" w:cs="Arial"/>
        </w:rPr>
        <w:t xml:space="preserve">As proposed in [12], LS to RAN2 regarding the configurable power control modes maybe necessary after making conclusion on the support of DPS without look-ahead. </w:t>
      </w:r>
    </w:p>
    <w:p w14:paraId="7C85D8CC" w14:textId="77777777" w:rsidR="00DB30F9" w:rsidRDefault="00DB30F9" w:rsidP="00DB30F9">
      <w:pPr>
        <w:spacing w:before="120"/>
        <w:jc w:val="both"/>
        <w:rPr>
          <w:rFonts w:ascii="Arial" w:hAnsi="Arial" w:cs="Arial"/>
        </w:rPr>
      </w:pPr>
      <w:r>
        <w:rPr>
          <w:rFonts w:ascii="Arial" w:hAnsi="Arial" w:cs="Arial"/>
        </w:rPr>
        <w:t xml:space="preserve">Companies are encouraged to provide more inputs on this issue to conclude it: </w:t>
      </w:r>
    </w:p>
    <w:tbl>
      <w:tblPr>
        <w:tblStyle w:val="TableGrid"/>
        <w:tblW w:w="0" w:type="auto"/>
        <w:tblLook w:val="04A0" w:firstRow="1" w:lastRow="0" w:firstColumn="1" w:lastColumn="0" w:noHBand="0" w:noVBand="1"/>
      </w:tblPr>
      <w:tblGrid>
        <w:gridCol w:w="2290"/>
        <w:gridCol w:w="7339"/>
      </w:tblGrid>
      <w:tr w:rsidR="00DB30F9" w14:paraId="037C3B84" w14:textId="77777777" w:rsidTr="00C34C9F">
        <w:trPr>
          <w:trHeight w:val="120"/>
        </w:trPr>
        <w:tc>
          <w:tcPr>
            <w:tcW w:w="2335" w:type="dxa"/>
            <w:shd w:val="clear" w:color="auto" w:fill="BDD6EE" w:themeFill="accent5" w:themeFillTint="66"/>
          </w:tcPr>
          <w:p w14:paraId="35DB07B1" w14:textId="77777777" w:rsidR="00DB30F9" w:rsidRDefault="00DB30F9" w:rsidP="00C34C9F">
            <w:pPr>
              <w:spacing w:after="120"/>
              <w:jc w:val="both"/>
              <w:rPr>
                <w:rFonts w:ascii="Arial" w:hAnsi="Arial" w:cs="Arial"/>
              </w:rPr>
            </w:pPr>
            <w:r>
              <w:rPr>
                <w:rFonts w:ascii="Arial" w:hAnsi="Arial" w:cs="Arial"/>
              </w:rPr>
              <w:t xml:space="preserve">Companies </w:t>
            </w:r>
          </w:p>
        </w:tc>
        <w:tc>
          <w:tcPr>
            <w:tcW w:w="7627" w:type="dxa"/>
            <w:shd w:val="clear" w:color="auto" w:fill="BDD6EE" w:themeFill="accent5" w:themeFillTint="66"/>
          </w:tcPr>
          <w:p w14:paraId="2EC2D543" w14:textId="77777777" w:rsidR="00DB30F9" w:rsidRDefault="00DB30F9" w:rsidP="00C34C9F">
            <w:pPr>
              <w:spacing w:after="120"/>
              <w:jc w:val="both"/>
              <w:rPr>
                <w:rFonts w:ascii="Arial" w:hAnsi="Arial" w:cs="Arial"/>
              </w:rPr>
            </w:pPr>
            <w:r>
              <w:rPr>
                <w:rFonts w:ascii="Arial" w:hAnsi="Arial" w:cs="Arial"/>
              </w:rPr>
              <w:t>Views</w:t>
            </w:r>
          </w:p>
        </w:tc>
      </w:tr>
      <w:tr w:rsidR="00DB30F9" w14:paraId="011C1B59" w14:textId="77777777" w:rsidTr="00C34C9F">
        <w:tc>
          <w:tcPr>
            <w:tcW w:w="2335" w:type="dxa"/>
          </w:tcPr>
          <w:p w14:paraId="5003F811" w14:textId="77777777" w:rsidR="00DB30F9" w:rsidRDefault="00DB30F9" w:rsidP="00C34C9F">
            <w:pPr>
              <w:spacing w:after="120"/>
              <w:jc w:val="both"/>
              <w:rPr>
                <w:rFonts w:ascii="Arial" w:hAnsi="Arial" w:cs="Arial"/>
              </w:rPr>
            </w:pPr>
            <w:r>
              <w:rPr>
                <w:rFonts w:ascii="Arial" w:hAnsi="Arial" w:cs="Arial"/>
              </w:rPr>
              <w:t>MTK</w:t>
            </w:r>
          </w:p>
        </w:tc>
        <w:tc>
          <w:tcPr>
            <w:tcW w:w="7627" w:type="dxa"/>
          </w:tcPr>
          <w:p w14:paraId="43507818" w14:textId="77777777" w:rsidR="00DB30F9" w:rsidRDefault="00DB30F9" w:rsidP="00C34C9F">
            <w:pPr>
              <w:spacing w:after="120"/>
              <w:jc w:val="both"/>
              <w:rPr>
                <w:rFonts w:ascii="Arial" w:hAnsi="Arial" w:cs="Arial"/>
              </w:rPr>
            </w:pPr>
            <w:r w:rsidRPr="00292789">
              <w:rPr>
                <w:rFonts w:ascii="Arial" w:hAnsi="Arial" w:cs="Arial"/>
              </w:rPr>
              <w:t>We support</w:t>
            </w:r>
            <w:r>
              <w:rPr>
                <w:rFonts w:ascii="Arial" w:hAnsi="Arial" w:cs="Arial"/>
              </w:rPr>
              <w:t xml:space="preserve"> </w:t>
            </w:r>
            <w:r w:rsidRPr="001C37C7">
              <w:rPr>
                <w:rFonts w:ascii="Arial" w:hAnsi="Arial" w:cs="Arial"/>
                <w:iCs/>
                <w:sz w:val="20"/>
                <w:szCs w:val="20"/>
              </w:rPr>
              <w:t>Alt.2: TP in R1-2001067</w:t>
            </w:r>
            <w:r>
              <w:rPr>
                <w:rFonts w:ascii="Arial" w:hAnsi="Arial" w:cs="Arial"/>
                <w:iCs/>
                <w:sz w:val="20"/>
                <w:szCs w:val="20"/>
              </w:rPr>
              <w:t xml:space="preserve">, which determines overlap of MCG and SCG on slot level. However, </w:t>
            </w:r>
            <w:r w:rsidRPr="001C37C7">
              <w:rPr>
                <w:rFonts w:ascii="Arial" w:hAnsi="Arial" w:cs="Arial"/>
                <w:iCs/>
                <w:sz w:val="20"/>
                <w:szCs w:val="20"/>
              </w:rPr>
              <w:t>R1-2001067</w:t>
            </w:r>
            <w:r>
              <w:rPr>
                <w:rFonts w:ascii="Arial" w:hAnsi="Arial" w:cs="Arial"/>
                <w:iCs/>
                <w:sz w:val="20"/>
                <w:szCs w:val="20"/>
              </w:rPr>
              <w:t xml:space="preserve"> did not specify when should UE determine whether there is </w:t>
            </w:r>
            <w:proofErr w:type="spellStart"/>
            <w:r>
              <w:rPr>
                <w:rFonts w:ascii="Arial" w:hAnsi="Arial" w:cs="Arial"/>
                <w:iCs/>
                <w:sz w:val="20"/>
                <w:szCs w:val="20"/>
              </w:rPr>
              <w:t>a</w:t>
            </w:r>
            <w:proofErr w:type="spellEnd"/>
            <w:r>
              <w:rPr>
                <w:rFonts w:ascii="Arial" w:hAnsi="Arial" w:cs="Arial"/>
                <w:iCs/>
                <w:sz w:val="20"/>
                <w:szCs w:val="20"/>
              </w:rPr>
              <w:t xml:space="preserve"> overlap. For </w:t>
            </w:r>
            <w:r>
              <w:rPr>
                <w:rFonts w:ascii="Arial" w:hAnsi="Arial" w:cs="Arial"/>
              </w:rPr>
              <w:t>“</w:t>
            </w:r>
            <w:r>
              <w:rPr>
                <w:rFonts w:ascii="Arial" w:hAnsi="Arial" w:cs="Arial"/>
                <w:iCs/>
                <w:sz w:val="20"/>
                <w:szCs w:val="20"/>
              </w:rPr>
              <w:t xml:space="preserve">without-lookahead“, we support: </w:t>
            </w:r>
            <w:r>
              <w:rPr>
                <w:rFonts w:ascii="Arial" w:hAnsi="Arial" w:cs="Arial"/>
              </w:rPr>
              <w:t>“</w:t>
            </w:r>
            <w:r w:rsidRPr="007E50E4">
              <w:rPr>
                <w:rFonts w:ascii="Arial" w:hAnsi="Arial" w:cs="Arial"/>
                <w:iCs/>
                <w:sz w:val="20"/>
                <w:szCs w:val="20"/>
              </w:rPr>
              <w:t xml:space="preserve">UE </w:t>
            </w:r>
            <w:r>
              <w:rPr>
                <w:rFonts w:ascii="Arial" w:hAnsi="Arial" w:cs="Arial"/>
                <w:iCs/>
                <w:sz w:val="20"/>
                <w:szCs w:val="20"/>
              </w:rPr>
              <w:t>determines</w:t>
            </w:r>
            <w:r w:rsidRPr="007E50E4">
              <w:rPr>
                <w:rFonts w:ascii="Arial" w:hAnsi="Arial" w:cs="Arial"/>
                <w:iCs/>
                <w:sz w:val="20"/>
                <w:szCs w:val="20"/>
              </w:rPr>
              <w:t xml:space="preserve"> </w:t>
            </w:r>
            <w:r>
              <w:rPr>
                <w:rFonts w:ascii="Arial" w:hAnsi="Arial" w:cs="Arial"/>
                <w:iCs/>
                <w:sz w:val="20"/>
                <w:szCs w:val="20"/>
              </w:rPr>
              <w:t xml:space="preserve">whether there is </w:t>
            </w:r>
            <w:proofErr w:type="spellStart"/>
            <w:r>
              <w:rPr>
                <w:rFonts w:ascii="Arial" w:hAnsi="Arial" w:cs="Arial"/>
                <w:iCs/>
                <w:sz w:val="20"/>
                <w:szCs w:val="20"/>
              </w:rPr>
              <w:t>a</w:t>
            </w:r>
            <w:proofErr w:type="spellEnd"/>
            <w:r>
              <w:rPr>
                <w:rFonts w:ascii="Arial" w:hAnsi="Arial" w:cs="Arial"/>
                <w:iCs/>
                <w:sz w:val="20"/>
                <w:szCs w:val="20"/>
              </w:rPr>
              <w:t xml:space="preserve"> overlap</w:t>
            </w:r>
            <w:r w:rsidRPr="007E50E4">
              <w:rPr>
                <w:rFonts w:ascii="Arial" w:hAnsi="Arial" w:cs="Arial"/>
                <w:iCs/>
                <w:sz w:val="20"/>
                <w:szCs w:val="20"/>
              </w:rPr>
              <w:t xml:space="preserve"> </w:t>
            </w:r>
            <w:r>
              <w:rPr>
                <w:rFonts w:ascii="Arial" w:hAnsi="Arial" w:cs="Arial"/>
                <w:iCs/>
                <w:sz w:val="20"/>
                <w:szCs w:val="20"/>
              </w:rPr>
              <w:t>when UE receives</w:t>
            </w:r>
            <w:r w:rsidRPr="007E50E4">
              <w:rPr>
                <w:rFonts w:ascii="Arial" w:hAnsi="Arial" w:cs="Arial"/>
                <w:iCs/>
                <w:sz w:val="20"/>
                <w:szCs w:val="20"/>
              </w:rPr>
              <w:t xml:space="preserve"> the corresponding scheduling DCI</w:t>
            </w:r>
            <w:r>
              <w:rPr>
                <w:rFonts w:ascii="Arial" w:hAnsi="Arial" w:cs="Arial"/>
                <w:iCs/>
                <w:sz w:val="20"/>
                <w:szCs w:val="20"/>
              </w:rPr>
              <w:t>“. We are also OK with Alt. 4.</w:t>
            </w:r>
          </w:p>
        </w:tc>
      </w:tr>
      <w:tr w:rsidR="00DB30F9" w14:paraId="70F7C8A6" w14:textId="77777777" w:rsidTr="00C34C9F">
        <w:tc>
          <w:tcPr>
            <w:tcW w:w="2335" w:type="dxa"/>
          </w:tcPr>
          <w:p w14:paraId="2E51C4A7" w14:textId="77777777" w:rsidR="00DB30F9" w:rsidRPr="00602811" w:rsidRDefault="00DB30F9" w:rsidP="00C34C9F">
            <w:pPr>
              <w:spacing w:after="120"/>
              <w:jc w:val="both"/>
              <w:rPr>
                <w:rFonts w:ascii="Arial" w:eastAsiaTheme="minorEastAsia" w:hAnsi="Arial" w:cs="Arial"/>
              </w:rPr>
            </w:pPr>
            <w:r>
              <w:rPr>
                <w:rFonts w:ascii="Arial" w:eastAsiaTheme="minorEastAsia" w:hAnsi="Arial" w:cs="Arial" w:hint="eastAsia"/>
              </w:rPr>
              <w:t>Z</w:t>
            </w:r>
            <w:r>
              <w:rPr>
                <w:rFonts w:ascii="Arial" w:eastAsiaTheme="minorEastAsia" w:hAnsi="Arial" w:cs="Arial"/>
              </w:rPr>
              <w:t>TE</w:t>
            </w:r>
          </w:p>
        </w:tc>
        <w:tc>
          <w:tcPr>
            <w:tcW w:w="7627" w:type="dxa"/>
          </w:tcPr>
          <w:p w14:paraId="11F211AA" w14:textId="77777777" w:rsidR="00DB30F9" w:rsidRPr="006279C5" w:rsidRDefault="00DB30F9" w:rsidP="00C34C9F">
            <w:pPr>
              <w:spacing w:after="120"/>
              <w:jc w:val="both"/>
              <w:rPr>
                <w:rFonts w:ascii="Arial" w:eastAsiaTheme="minorEastAsia" w:hAnsi="Arial" w:cs="Arial"/>
              </w:rPr>
            </w:pPr>
            <w:r>
              <w:rPr>
                <w:rFonts w:ascii="Arial" w:eastAsiaTheme="minorEastAsia" w:hAnsi="Arial" w:cs="Arial"/>
              </w:rPr>
              <w:t>The wording “</w:t>
            </w:r>
            <w:r w:rsidRPr="00B916EC">
              <w:t xml:space="preserve">the UE </w:t>
            </w:r>
            <w:r>
              <w:t>reduces</w:t>
            </w:r>
            <w:r>
              <w:rPr>
                <w:rFonts w:hint="eastAsia"/>
              </w:rPr>
              <w:t xml:space="preserve"> </w:t>
            </w:r>
            <w:r>
              <w:t>transmission power</w:t>
            </w:r>
            <w:r w:rsidDel="001A0D35">
              <w:t xml:space="preserve"> </w:t>
            </w:r>
            <w:r>
              <w:t xml:space="preserve">in any portion of slot </w:t>
            </w:r>
            <m:oMath>
              <m:sSub>
                <m:sSubPr>
                  <m:ctrlPr>
                    <w:rPr>
                      <w:rFonts w:ascii="Cambria Math" w:hAnsi="Cambria Math"/>
                      <w:i/>
                    </w:rPr>
                  </m:ctrlPr>
                </m:sSubPr>
                <m:e>
                  <m:r>
                    <w:rPr>
                      <w:rFonts w:ascii="Cambria Math"/>
                    </w:rPr>
                    <m:t>i</m:t>
                  </m:r>
                </m:e>
                <m:sub>
                  <m:r>
                    <w:rPr>
                      <w:rFonts w:ascii="Cambria Math"/>
                    </w:rPr>
                    <m:t>2</m:t>
                  </m:r>
                </m:sub>
              </m:sSub>
            </m:oMath>
            <w:r>
              <w:t xml:space="preserve"> </w:t>
            </w:r>
            <w:r>
              <w:rPr>
                <w:rFonts w:hint="eastAsia"/>
              </w:rPr>
              <w:t>o</w:t>
            </w:r>
            <w:r>
              <w:t>f</w:t>
            </w:r>
            <w:r>
              <w:rPr>
                <w:rFonts w:hint="eastAsia"/>
              </w:rPr>
              <w:t xml:space="preserve"> the </w:t>
            </w:r>
            <w:r>
              <w:t>S</w:t>
            </w:r>
            <w:r>
              <w:rPr>
                <w:rFonts w:hint="eastAsia"/>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in all portions of slot </w:t>
            </w:r>
            <m:oMath>
              <m:sSub>
                <m:sSubPr>
                  <m:ctrlPr>
                    <w:rPr>
                      <w:rFonts w:ascii="Cambria Math" w:hAnsi="Cambria Math"/>
                      <w:i/>
                    </w:rPr>
                  </m:ctrlPr>
                </m:sSubPr>
                <m:e>
                  <m:r>
                    <w:rPr>
                      <w:rFonts w:ascii="Cambria Math"/>
                    </w:rPr>
                    <m:t>i</m:t>
                  </m:r>
                </m:e>
                <m:sub>
                  <m:r>
                    <w:rPr>
                      <w:rFonts w:ascii="Cambria Math"/>
                    </w:rPr>
                    <m:t>2</m:t>
                  </m:r>
                </m:sub>
              </m:sSub>
            </m:oMath>
            <w:r>
              <w:rPr>
                <w:rFonts w:ascii="Arial" w:eastAsiaTheme="minorEastAsia" w:hAnsi="Arial" w:cs="Arial"/>
              </w:rPr>
              <w:t xml:space="preserve">” in Alt.2 implies that Alt.2 is also trying to determine the power symbol-by-symbol. </w:t>
            </w:r>
          </w:p>
          <w:p w14:paraId="0E9C6151" w14:textId="77777777" w:rsidR="00DB30F9" w:rsidRDefault="00DB30F9" w:rsidP="00C34C9F">
            <w:pPr>
              <w:spacing w:after="120"/>
              <w:jc w:val="both"/>
              <w:rPr>
                <w:rFonts w:ascii="Arial" w:eastAsiaTheme="minorEastAsia" w:hAnsi="Arial" w:cs="Arial"/>
              </w:rPr>
            </w:pPr>
            <w:r>
              <w:rPr>
                <w:rFonts w:ascii="Arial" w:eastAsiaTheme="minorEastAsia" w:hAnsi="Arial" w:cs="Arial" w:hint="eastAsia"/>
              </w:rPr>
              <w:t>T</w:t>
            </w:r>
            <w:r>
              <w:rPr>
                <w:rFonts w:ascii="Arial" w:eastAsiaTheme="minorEastAsia" w:hAnsi="Arial" w:cs="Arial"/>
              </w:rPr>
              <w:t>he key difference of Alt.1, Alt.2/Alt.3 is that the power scaling is performed on a transmission occasion basis for Alt1 and on a symbol basis for Alt2/Alt3.</w:t>
            </w:r>
          </w:p>
          <w:p w14:paraId="204E2540" w14:textId="77777777" w:rsidR="00DB30F9" w:rsidRDefault="00DB30F9" w:rsidP="00C34C9F">
            <w:pPr>
              <w:spacing w:after="120"/>
              <w:jc w:val="both"/>
              <w:rPr>
                <w:rFonts w:ascii="Arial" w:hAnsi="Arial" w:cs="Arial"/>
              </w:rPr>
            </w:pPr>
            <w:r>
              <w:rPr>
                <w:rFonts w:ascii="Arial" w:eastAsiaTheme="minorEastAsia" w:hAnsi="Arial" w:cs="Arial"/>
              </w:rPr>
              <w:t>Before jumping into the detailed TP, maybe we have to first agree on which is the common understanding.</w:t>
            </w:r>
          </w:p>
        </w:tc>
      </w:tr>
    </w:tbl>
    <w:p w14:paraId="7DE16242" w14:textId="7B975E64" w:rsidR="00DB30F9" w:rsidRDefault="00DB30F9" w:rsidP="006B7E6F">
      <w:pPr>
        <w:spacing w:before="120"/>
        <w:jc w:val="both"/>
        <w:rPr>
          <w:rFonts w:ascii="Arial" w:hAnsi="Arial" w:cs="Arial"/>
        </w:rPr>
      </w:pPr>
    </w:p>
    <w:p w14:paraId="00A8D378" w14:textId="3E04B702" w:rsidR="00C34C9F" w:rsidRPr="00CE0424" w:rsidRDefault="00C34C9F" w:rsidP="00C34C9F">
      <w:pPr>
        <w:pStyle w:val="Heading1"/>
      </w:pPr>
      <w:r>
        <w:t>3</w:t>
      </w:r>
      <w:r>
        <w:tab/>
        <w:t>Feature Leader Proposal</w:t>
      </w:r>
    </w:p>
    <w:p w14:paraId="790D20CE" w14:textId="0088CD6E" w:rsidR="00C34C9F" w:rsidRDefault="00695CDC" w:rsidP="006B7E6F">
      <w:pPr>
        <w:spacing w:before="120"/>
        <w:jc w:val="both"/>
        <w:rPr>
          <w:rFonts w:ascii="Arial" w:hAnsi="Arial" w:cs="Arial"/>
        </w:rPr>
      </w:pPr>
      <w:r>
        <w:rPr>
          <w:rFonts w:ascii="Arial" w:hAnsi="Arial" w:cs="Arial"/>
          <w:lang w:val="en-GB"/>
        </w:rPr>
        <w:t>B</w:t>
      </w:r>
      <w:proofErr w:type="spellStart"/>
      <w:r>
        <w:rPr>
          <w:rFonts w:ascii="Arial" w:hAnsi="Arial" w:cs="Arial"/>
        </w:rPr>
        <w:t>ased</w:t>
      </w:r>
      <w:proofErr w:type="spellEnd"/>
      <w:r>
        <w:rPr>
          <w:rFonts w:ascii="Arial" w:hAnsi="Arial" w:cs="Arial"/>
        </w:rPr>
        <w:t xml:space="preserve"> on the discussions and majority views to address the issue 2 and 4 identified </w:t>
      </w:r>
      <w:proofErr w:type="gramStart"/>
      <w:r>
        <w:rPr>
          <w:rFonts w:ascii="Arial" w:hAnsi="Arial" w:cs="Arial"/>
        </w:rPr>
        <w:t>above</w:t>
      </w:r>
      <w:r>
        <w:rPr>
          <w:rFonts w:ascii="Arial" w:hAnsi="Arial" w:cs="Arial"/>
        </w:rPr>
        <w:t>,  t</w:t>
      </w:r>
      <w:bookmarkStart w:id="1" w:name="_GoBack"/>
      <w:bookmarkEnd w:id="1"/>
      <w:r w:rsidR="00C34C9F">
        <w:rPr>
          <w:rFonts w:ascii="Arial" w:hAnsi="Arial" w:cs="Arial"/>
        </w:rPr>
        <w:t>he</w:t>
      </w:r>
      <w:proofErr w:type="gramEnd"/>
      <w:r w:rsidR="00C34C9F">
        <w:rPr>
          <w:rFonts w:ascii="Arial" w:hAnsi="Arial" w:cs="Arial"/>
        </w:rPr>
        <w:t xml:space="preserve"> following was proposed by Feature leader </w:t>
      </w:r>
      <w:r>
        <w:rPr>
          <w:rFonts w:ascii="Arial" w:hAnsi="Arial" w:cs="Arial"/>
        </w:rPr>
        <w:t>as working assumption</w:t>
      </w:r>
      <w:r w:rsidR="00C34C9F">
        <w:rPr>
          <w:rFonts w:ascii="Arial" w:hAnsi="Arial" w:cs="Arial"/>
        </w:rPr>
        <w:t xml:space="preserve">: </w:t>
      </w:r>
    </w:p>
    <w:tbl>
      <w:tblPr>
        <w:tblStyle w:val="TableGrid"/>
        <w:tblW w:w="0" w:type="auto"/>
        <w:tblLook w:val="04A0" w:firstRow="1" w:lastRow="0" w:firstColumn="1" w:lastColumn="0" w:noHBand="0" w:noVBand="1"/>
      </w:tblPr>
      <w:tblGrid>
        <w:gridCol w:w="9629"/>
      </w:tblGrid>
      <w:tr w:rsidR="00C34C9F" w14:paraId="3F561462" w14:textId="77777777" w:rsidTr="00C34C9F">
        <w:tc>
          <w:tcPr>
            <w:tcW w:w="9629" w:type="dxa"/>
          </w:tcPr>
          <w:p w14:paraId="1FBED9FA" w14:textId="240E87B3" w:rsidR="00C34C9F" w:rsidRDefault="00C34C9F" w:rsidP="006B7E6F">
            <w:pPr>
              <w:spacing w:before="120"/>
              <w:jc w:val="both"/>
              <w:rPr>
                <w:rFonts w:ascii="Arial" w:hAnsi="Arial" w:cs="Arial"/>
              </w:rPr>
            </w:pPr>
            <w:r>
              <w:rPr>
                <w:rFonts w:ascii="Arial" w:hAnsi="Arial" w:cs="Arial"/>
              </w:rPr>
              <w:t xml:space="preserve">Update the previous agreement as follows: </w:t>
            </w:r>
          </w:p>
          <w:p w14:paraId="5C78965F" w14:textId="77777777" w:rsidR="00C34C9F" w:rsidRDefault="00C34C9F" w:rsidP="006B7E6F">
            <w:pPr>
              <w:spacing w:before="120"/>
              <w:jc w:val="both"/>
              <w:rPr>
                <w:rFonts w:ascii="Arial" w:hAnsi="Arial" w:cs="Arial"/>
              </w:rPr>
            </w:pPr>
          </w:p>
          <w:p w14:paraId="1FAD9354" w14:textId="77777777" w:rsidR="00C34C9F" w:rsidRPr="00C34C9F" w:rsidRDefault="00C34C9F" w:rsidP="00C34C9F">
            <w:pPr>
              <w:spacing w:after="120"/>
              <w:jc w:val="both"/>
              <w:rPr>
                <w:rFonts w:ascii="Arial" w:hAnsi="Arial" w:cs="Arial"/>
              </w:rPr>
            </w:pPr>
            <w:r w:rsidRPr="00C34C9F">
              <w:rPr>
                <w:rFonts w:ascii="Arial" w:hAnsi="Arial" w:cs="Arial"/>
                <w:shd w:val="clear" w:color="auto" w:fill="00FF00"/>
              </w:rPr>
              <w:t>Agreements</w:t>
            </w:r>
            <w:r w:rsidRPr="00C34C9F">
              <w:rPr>
                <w:rFonts w:ascii="Arial" w:hAnsi="Arial" w:cs="Arial"/>
              </w:rPr>
              <w:t>:</w:t>
            </w:r>
          </w:p>
          <w:p w14:paraId="60F9D195" w14:textId="77777777" w:rsidR="00C34C9F" w:rsidRPr="00C34C9F" w:rsidRDefault="00C34C9F" w:rsidP="00C34C9F">
            <w:pPr>
              <w:pStyle w:val="ListParagraph"/>
              <w:spacing w:after="120"/>
              <w:ind w:left="360" w:hanging="360"/>
              <w:jc w:val="both"/>
              <w:rPr>
                <w:rFonts w:ascii="Arial" w:hAnsi="Arial" w:cs="Arial"/>
                <w:sz w:val="24"/>
                <w:szCs w:val="24"/>
              </w:rPr>
            </w:pPr>
            <w:r w:rsidRPr="00C34C9F">
              <w:rPr>
                <w:rFonts w:ascii="Arial" w:hAnsi="Arial" w:cs="Arial"/>
                <w:color w:val="000000"/>
                <w:sz w:val="24"/>
                <w:szCs w:val="24"/>
              </w:rPr>
              <w:t>·        </w:t>
            </w:r>
            <w:r w:rsidRPr="00C34C9F">
              <w:rPr>
                <w:rStyle w:val="apple-converted-space"/>
                <w:rFonts w:ascii="Arial" w:hAnsi="Arial" w:cs="Arial"/>
                <w:color w:val="000000"/>
                <w:sz w:val="24"/>
                <w:szCs w:val="24"/>
              </w:rPr>
              <w:t> </w:t>
            </w:r>
            <w:r w:rsidRPr="00C34C9F">
              <w:rPr>
                <w:rFonts w:ascii="Arial" w:hAnsi="Arial" w:cs="Arial"/>
                <w:color w:val="000000"/>
                <w:sz w:val="24"/>
                <w:szCs w:val="24"/>
              </w:rPr>
              <w:t>For NR-DC dynamic power sharing, to compute the transmit power for SCG UL transmission starting at time T0,</w:t>
            </w:r>
          </w:p>
          <w:p w14:paraId="6AEA39B0" w14:textId="77777777" w:rsidR="00C34C9F" w:rsidRPr="00C34C9F" w:rsidRDefault="00C34C9F" w:rsidP="00C34C9F">
            <w:pPr>
              <w:numPr>
                <w:ilvl w:val="0"/>
                <w:numId w:val="40"/>
              </w:numPr>
              <w:spacing w:after="120"/>
              <w:jc w:val="both"/>
              <w:rPr>
                <w:rFonts w:ascii="Arial" w:hAnsi="Arial" w:cs="Arial"/>
                <w:color w:val="000000"/>
              </w:rPr>
            </w:pPr>
            <w:r w:rsidRPr="00C34C9F">
              <w:rPr>
                <w:rFonts w:ascii="Arial" w:hAnsi="Arial" w:cs="Arial"/>
                <w:color w:val="000000"/>
              </w:rPr>
              <w:t>UE checks for PDCCH(s) received before time T0-T_offset that trigger an overlapping MCG UL transmission, and</w:t>
            </w:r>
          </w:p>
          <w:p w14:paraId="36B3F8BE" w14:textId="77777777" w:rsidR="00C34C9F" w:rsidRPr="00C34C9F" w:rsidRDefault="00C34C9F" w:rsidP="00C34C9F">
            <w:pPr>
              <w:numPr>
                <w:ilvl w:val="1"/>
                <w:numId w:val="40"/>
              </w:numPr>
              <w:spacing w:after="120"/>
              <w:ind w:left="1800"/>
              <w:jc w:val="both"/>
              <w:rPr>
                <w:rFonts w:ascii="Arial" w:hAnsi="Arial" w:cs="Arial"/>
                <w:color w:val="000000"/>
              </w:rPr>
            </w:pPr>
            <w:r w:rsidRPr="00C34C9F">
              <w:rPr>
                <w:rFonts w:ascii="Arial" w:hAnsi="Arial" w:cs="Arial"/>
                <w:color w:val="000000"/>
              </w:rPr>
              <w:lastRenderedPageBreak/>
              <w:t>If such PDCCH(s) are detected, UE sets it’s transmit power in SCG (</w:t>
            </w:r>
            <w:proofErr w:type="spellStart"/>
            <w:r w:rsidRPr="00C34C9F">
              <w:rPr>
                <w:rFonts w:ascii="Arial" w:hAnsi="Arial" w:cs="Arial"/>
                <w:color w:val="000000"/>
              </w:rPr>
              <w:t>pwr_SCG</w:t>
            </w:r>
            <w:proofErr w:type="spellEnd"/>
            <w:r w:rsidRPr="00C34C9F">
              <w:rPr>
                <w:rFonts w:ascii="Arial" w:hAnsi="Arial" w:cs="Arial"/>
                <w:color w:val="000000"/>
              </w:rPr>
              <w:t xml:space="preserve">) such that </w:t>
            </w:r>
            <w:proofErr w:type="spellStart"/>
            <w:r w:rsidRPr="00C34C9F">
              <w:rPr>
                <w:rFonts w:ascii="Arial" w:hAnsi="Arial" w:cs="Arial"/>
                <w:color w:val="000000"/>
              </w:rPr>
              <w:t>pwr_SCG</w:t>
            </w:r>
            <w:proofErr w:type="spellEnd"/>
            <w:r w:rsidRPr="00C34C9F">
              <w:rPr>
                <w:rFonts w:ascii="Arial" w:hAnsi="Arial" w:cs="Arial"/>
                <w:color w:val="000000"/>
              </w:rPr>
              <w:t xml:space="preserve"> &lt;= </w:t>
            </w:r>
            <w:proofErr w:type="gramStart"/>
            <w:r w:rsidRPr="00C34C9F">
              <w:rPr>
                <w:rFonts w:ascii="Arial" w:hAnsi="Arial" w:cs="Arial"/>
                <w:color w:val="000000"/>
              </w:rPr>
              <w:t>min{</w:t>
            </w:r>
            <w:proofErr w:type="gramEnd"/>
            <w:r w:rsidRPr="00C34C9F">
              <w:rPr>
                <w:rFonts w:ascii="Arial" w:hAnsi="Arial" w:cs="Arial"/>
                <w:color w:val="000000"/>
              </w:rPr>
              <w:t>P</w:t>
            </w:r>
            <w:r w:rsidRPr="00C34C9F">
              <w:rPr>
                <w:rFonts w:ascii="Arial" w:hAnsi="Arial" w:cs="Arial"/>
                <w:color w:val="000000"/>
                <w:vertAlign w:val="subscript"/>
              </w:rPr>
              <w:t>SCG</w:t>
            </w:r>
            <w:r w:rsidRPr="00C34C9F">
              <w:rPr>
                <w:rFonts w:ascii="Arial" w:hAnsi="Arial" w:cs="Arial"/>
                <w:color w:val="000000"/>
              </w:rPr>
              <w:t xml:space="preserve">, </w:t>
            </w:r>
            <w:proofErr w:type="spellStart"/>
            <w:r w:rsidRPr="00C34C9F">
              <w:rPr>
                <w:rFonts w:ascii="Arial" w:hAnsi="Arial" w:cs="Arial"/>
                <w:color w:val="000000"/>
              </w:rPr>
              <w:t>P</w:t>
            </w:r>
            <w:r w:rsidRPr="00C34C9F">
              <w:rPr>
                <w:rFonts w:ascii="Arial" w:hAnsi="Arial" w:cs="Arial"/>
                <w:color w:val="000000"/>
                <w:vertAlign w:val="subscript"/>
              </w:rPr>
              <w:t>total</w:t>
            </w:r>
            <w:proofErr w:type="spellEnd"/>
            <w:r w:rsidRPr="00C34C9F">
              <w:rPr>
                <w:rFonts w:ascii="Arial" w:hAnsi="Arial" w:cs="Arial"/>
                <w:color w:val="000000"/>
              </w:rPr>
              <w:t xml:space="preserve"> – MCG </w:t>
            </w:r>
            <w:proofErr w:type="spellStart"/>
            <w:r w:rsidRPr="00C34C9F">
              <w:rPr>
                <w:rFonts w:ascii="Arial" w:hAnsi="Arial" w:cs="Arial"/>
                <w:color w:val="000000"/>
              </w:rPr>
              <w:t>tx</w:t>
            </w:r>
            <w:proofErr w:type="spellEnd"/>
            <w:r w:rsidRPr="00C34C9F">
              <w:rPr>
                <w:rFonts w:ascii="Arial" w:hAnsi="Arial" w:cs="Arial"/>
                <w:color w:val="000000"/>
              </w:rPr>
              <w:t xml:space="preserve"> power} where ‘MCG </w:t>
            </w:r>
            <w:proofErr w:type="spellStart"/>
            <w:r w:rsidRPr="00C34C9F">
              <w:rPr>
                <w:rFonts w:ascii="Arial" w:hAnsi="Arial" w:cs="Arial"/>
                <w:color w:val="000000"/>
              </w:rPr>
              <w:t>tx</w:t>
            </w:r>
            <w:proofErr w:type="spellEnd"/>
            <w:r w:rsidRPr="00C34C9F">
              <w:rPr>
                <w:rFonts w:ascii="Arial" w:hAnsi="Arial" w:cs="Arial"/>
                <w:color w:val="000000"/>
              </w:rPr>
              <w:t xml:space="preserve"> power’ is the actual transmission power of MCG</w:t>
            </w:r>
          </w:p>
          <w:p w14:paraId="315A68C4" w14:textId="77777777" w:rsidR="00C34C9F" w:rsidRPr="00C34C9F" w:rsidRDefault="00C34C9F" w:rsidP="00C34C9F">
            <w:pPr>
              <w:numPr>
                <w:ilvl w:val="1"/>
                <w:numId w:val="40"/>
              </w:numPr>
              <w:spacing w:after="120"/>
              <w:ind w:left="1800"/>
              <w:jc w:val="both"/>
              <w:rPr>
                <w:rFonts w:ascii="Arial" w:hAnsi="Arial" w:cs="Arial"/>
                <w:color w:val="000000"/>
              </w:rPr>
            </w:pPr>
            <w:r w:rsidRPr="00C34C9F">
              <w:rPr>
                <w:rFonts w:ascii="Arial" w:hAnsi="Arial" w:cs="Arial"/>
                <w:color w:val="000000"/>
              </w:rPr>
              <w:t xml:space="preserve">Otherwise, </w:t>
            </w:r>
            <w:proofErr w:type="spellStart"/>
            <w:r w:rsidRPr="00C34C9F">
              <w:rPr>
                <w:rFonts w:ascii="Arial" w:hAnsi="Arial" w:cs="Arial"/>
                <w:color w:val="000000"/>
              </w:rPr>
              <w:t>pwr_SCG</w:t>
            </w:r>
            <w:proofErr w:type="spellEnd"/>
            <w:r w:rsidRPr="00C34C9F">
              <w:rPr>
                <w:rFonts w:ascii="Arial" w:hAnsi="Arial" w:cs="Arial"/>
                <w:color w:val="000000"/>
              </w:rPr>
              <w:t xml:space="preserve"> &lt;= </w:t>
            </w:r>
            <w:proofErr w:type="spellStart"/>
            <w:r w:rsidRPr="00C34C9F">
              <w:rPr>
                <w:rFonts w:ascii="Arial" w:hAnsi="Arial" w:cs="Arial"/>
                <w:color w:val="000000"/>
              </w:rPr>
              <w:t>P</w:t>
            </w:r>
            <w:r w:rsidRPr="00C34C9F">
              <w:rPr>
                <w:rFonts w:ascii="Arial" w:hAnsi="Arial" w:cs="Arial"/>
                <w:color w:val="000000"/>
                <w:vertAlign w:val="subscript"/>
              </w:rPr>
              <w:t>total</w:t>
            </w:r>
            <w:proofErr w:type="spellEnd"/>
            <w:r w:rsidRPr="00C34C9F">
              <w:rPr>
                <w:rFonts w:ascii="Arial" w:hAnsi="Arial" w:cs="Arial"/>
                <w:color w:val="000000"/>
              </w:rPr>
              <w:t>; </w:t>
            </w:r>
          </w:p>
          <w:p w14:paraId="7471F593" w14:textId="77777777" w:rsidR="00C34C9F" w:rsidRPr="00C34C9F" w:rsidRDefault="00C34C9F" w:rsidP="00C34C9F">
            <w:pPr>
              <w:numPr>
                <w:ilvl w:val="0"/>
                <w:numId w:val="40"/>
              </w:numPr>
              <w:spacing w:after="120"/>
              <w:jc w:val="both"/>
              <w:rPr>
                <w:rFonts w:ascii="Arial" w:hAnsi="Arial" w:cs="Arial"/>
                <w:color w:val="000000"/>
              </w:rPr>
            </w:pPr>
            <w:r w:rsidRPr="00C34C9F">
              <w:rPr>
                <w:rFonts w:ascii="Arial" w:hAnsi="Arial" w:cs="Arial"/>
                <w:color w:val="000000"/>
              </w:rPr>
              <w:t>UE does not expect to be scheduled by PDCCH(s) received on MCG after T0-[T_offset] that trigger(s) MCG UL transmission(s) that overlaps with the SCG transmission. </w:t>
            </w:r>
          </w:p>
          <w:p w14:paraId="52E70874" w14:textId="77777777" w:rsidR="00C34C9F" w:rsidRPr="00C34C9F" w:rsidRDefault="00C34C9F" w:rsidP="00C34C9F">
            <w:pPr>
              <w:numPr>
                <w:ilvl w:val="1"/>
                <w:numId w:val="40"/>
              </w:numPr>
              <w:spacing w:after="120"/>
              <w:ind w:left="1800"/>
              <w:jc w:val="both"/>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No new RRC signaling is introduced for T_offset:</w:t>
            </w:r>
          </w:p>
          <w:p w14:paraId="043C3451" w14:textId="05E0D50E" w:rsidR="00C34C9F" w:rsidRPr="00C34C9F" w:rsidRDefault="00C34C9F" w:rsidP="00C34C9F">
            <w:pPr>
              <w:numPr>
                <w:ilvl w:val="2"/>
                <w:numId w:val="40"/>
              </w:numPr>
              <w:spacing w:after="120"/>
              <w:ind w:left="2880"/>
              <w:jc w:val="both"/>
              <w:rPr>
                <w:rFonts w:ascii="Arial" w:hAnsi="Arial" w:cs="Arial"/>
                <w:color w:val="000000"/>
              </w:rPr>
            </w:pPr>
            <w:r w:rsidRPr="00C34C9F">
              <w:rPr>
                <w:rFonts w:ascii="Arial" w:hAnsi="Arial" w:cs="Arial"/>
                <w:color w:val="000000"/>
              </w:rPr>
              <w:t>Alt.1: T_offset</w:t>
            </w:r>
            <w:r w:rsidRPr="00C34C9F">
              <w:rPr>
                <w:rStyle w:val="apple-converted-space"/>
                <w:rFonts w:ascii="Arial" w:hAnsi="Arial" w:cs="Arial"/>
                <w:color w:val="000000"/>
              </w:rPr>
              <w:t> </w:t>
            </w:r>
            <w:r w:rsidRPr="00C34C9F">
              <w:rPr>
                <w:rFonts w:ascii="Arial" w:hAnsi="Arial" w:cs="Arial"/>
                <w:strike/>
                <w:color w:val="FF0000"/>
              </w:rPr>
              <w:t>&lt;= T_proc,2</w:t>
            </w:r>
            <w:r w:rsidRPr="00C34C9F">
              <w:rPr>
                <w:rStyle w:val="apple-converted-space"/>
                <w:rFonts w:ascii="Arial" w:hAnsi="Arial" w:cs="Arial"/>
                <w:color w:val="FF0000"/>
                <w:u w:val="single"/>
              </w:rPr>
              <w:t> </w:t>
            </w:r>
            <w:r w:rsidRPr="00C34C9F">
              <w:rPr>
                <w:rFonts w:ascii="Arial" w:hAnsi="Arial" w:cs="Arial"/>
                <w:b/>
                <w:bCs/>
                <w:color w:val="FF0000"/>
                <w:lang w:val="en-GB"/>
              </w:rPr>
              <w:t xml:space="preserve">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s="Arial"/>
                  <w:color w:val="FF0000"/>
                </w:rPr>
                <m:t>+δ</m:t>
              </m:r>
            </m:oMath>
            <w:r w:rsidR="004F2470">
              <w:rPr>
                <w:rStyle w:val="apple-converted-space"/>
                <w:rFonts w:ascii="Arial" w:hAnsi="Arial" w:cs="Arial"/>
                <w:color w:val="FF0000"/>
              </w:rPr>
              <w:t xml:space="preserve"> </w:t>
            </w:r>
            <w:r w:rsidRPr="00C34C9F">
              <w:rPr>
                <w:rFonts w:ascii="Arial" w:hAnsi="Arial" w:cs="Arial"/>
                <w:color w:val="FF0000"/>
                <w:u w:val="single"/>
                <w:lang w:val="en-GB"/>
              </w:rPr>
              <w:t>where:</w:t>
            </w:r>
          </w:p>
          <w:p w14:paraId="12135B06" w14:textId="066561A1" w:rsidR="00C34C9F" w:rsidRPr="004F2470" w:rsidRDefault="00C34C9F" w:rsidP="004F2470">
            <w:pPr>
              <w:numPr>
                <w:ilvl w:val="3"/>
                <w:numId w:val="40"/>
              </w:numPr>
              <w:spacing w:after="120"/>
              <w:ind w:left="3960"/>
              <w:rPr>
                <w:rFonts w:ascii="Arial" w:hAnsi="Arial" w:cs="Arial"/>
                <w:color w:val="FF0000"/>
              </w:rPr>
            </w:pPr>
            <w:r w:rsidRPr="00C34C9F">
              <w:rPr>
                <w:rFonts w:ascii="Arial" w:hAnsi="Arial" w:cs="Arial"/>
                <w:color w:val="FF0000"/>
              </w:rPr>
              <w:fldChar w:fldCharType="begin"/>
            </w:r>
            <w:r w:rsidRPr="00C34C9F">
              <w:rPr>
                <w:rFonts w:ascii="Arial" w:hAnsi="Arial" w:cs="Arial"/>
                <w:color w:val="FF0000"/>
              </w:rPr>
              <w:instrText xml:space="preserve"> INCLUDEPICTURE "cid:image002.png@01D5EE03.48F7F560" \* MERGEFORMATINET </w:instrText>
            </w:r>
            <w:r w:rsidRPr="00C34C9F">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C34C9F">
              <w:rPr>
                <w:rFonts w:ascii="Arial" w:hAnsi="Arial" w:cs="Arial"/>
                <w:color w:val="FF0000"/>
              </w:rPr>
              <w:fldChar w:fldCharType="end"/>
            </w:r>
            <w:r w:rsidRPr="00C34C9F">
              <w:rPr>
                <w:rStyle w:val="apple-converted-space"/>
                <w:rFonts w:ascii="Arial" w:hAnsi="Arial" w:cs="Arial"/>
                <w:color w:val="FF0000"/>
                <w:lang w:val="en-GB"/>
              </w:rPr>
              <w:t> </w:t>
            </w:r>
            <w:r w:rsidRPr="00C34C9F">
              <w:rPr>
                <w:rFonts w:ascii="Arial" w:hAnsi="Arial" w:cs="Arial"/>
                <w:color w:val="FF0000"/>
                <w:lang w:val="en-GB"/>
              </w:rPr>
              <w:t xml:space="preserve">is the maximum UE processing time among any of the possible values from </w:t>
            </w:r>
            <m:oMath>
              <m:sSub>
                <m:sSubPr>
                  <m:ctrlPr>
                    <w:rPr>
                      <w:rFonts w:ascii="Cambria Math" w:eastAsia="MS Mincho" w:hAnsi="Cambria Math"/>
                      <w:b/>
                      <w:bCs/>
                      <w:color w:val="FF0000"/>
                      <w:sz w:val="20"/>
                      <w:szCs w:val="20"/>
                      <w:lang w:val="en-GB" w:eastAsia="ja-JP"/>
                    </w:rPr>
                  </m:ctrlPr>
                </m:sSubPr>
                <m:e>
                  <m:r>
                    <m:rPr>
                      <m:sty m:val="bi"/>
                    </m:rPr>
                    <w:rPr>
                      <w:rFonts w:ascii="Cambria Math" w:eastAsia="MS Mincho" w:hAnsi="Cambria Math"/>
                      <w:color w:val="FF0000"/>
                      <w:sz w:val="20"/>
                      <w:szCs w:val="20"/>
                      <w:lang w:val="en-GB" w:eastAsia="ja-JP"/>
                    </w:rPr>
                    <m:t>T</m:t>
                  </m:r>
                </m:e>
                <m:sub>
                  <m:r>
                    <m:rPr>
                      <m:sty m:val="bi"/>
                    </m:rPr>
                    <w:rPr>
                      <w:rFonts w:ascii="Cambria Math" w:eastAsia="MS Mincho" w:hAnsi="Cambria Math"/>
                      <w:color w:val="FF0000"/>
                      <w:sz w:val="20"/>
                      <w:szCs w:val="20"/>
                      <w:lang w:val="en-GB" w:eastAsia="ja-JP"/>
                    </w:rPr>
                    <m:t>proc,2</m:t>
                  </m:r>
                </m:sub>
              </m:sSub>
            </m:oMath>
            <w:r w:rsidRPr="00C34C9F">
              <w:rPr>
                <w:rFonts w:eastAsia="MS Mincho"/>
                <w:b/>
                <w:bCs/>
                <w:color w:val="FF0000"/>
                <w:sz w:val="20"/>
                <w:szCs w:val="20"/>
                <w:lang w:val="en-GB" w:eastAsia="ja-JP"/>
              </w:rPr>
              <w:t xml:space="preserve">, </w:t>
            </w:r>
            <m:oMath>
              <m:sSub>
                <m:sSubPr>
                  <m:ctrlPr>
                    <w:rPr>
                      <w:rFonts w:ascii="Cambria Math" w:eastAsia="MS Mincho" w:hAnsi="Cambria Math"/>
                      <w:b/>
                      <w:bCs/>
                      <w:color w:val="FF0000"/>
                      <w:sz w:val="20"/>
                      <w:szCs w:val="20"/>
                      <w:lang w:val="en-GB" w:eastAsia="ja-JP"/>
                    </w:rPr>
                  </m:ctrlPr>
                </m:sSubPr>
                <m:e>
                  <m:r>
                    <m:rPr>
                      <m:sty m:val="bi"/>
                    </m:rPr>
                    <w:rPr>
                      <w:rFonts w:ascii="Cambria Math" w:eastAsia="MS Mincho" w:hAnsi="Cambria Math"/>
                      <w:color w:val="FF0000"/>
                      <w:sz w:val="20"/>
                      <w:szCs w:val="20"/>
                      <w:lang w:val="en-GB" w:eastAsia="ja-JP"/>
                    </w:rPr>
                    <m:t>T</m:t>
                  </m:r>
                </m:e>
                <m:sub>
                  <m:r>
                    <m:rPr>
                      <m:sty m:val="bi"/>
                    </m:rPr>
                    <w:rPr>
                      <w:rFonts w:ascii="Cambria Math" w:eastAsia="MS Mincho" w:hAnsi="Cambria Math"/>
                      <w:color w:val="FF0000"/>
                      <w:sz w:val="20"/>
                      <w:szCs w:val="20"/>
                      <w:lang w:val="en-GB" w:eastAsia="ja-JP"/>
                    </w:rPr>
                    <m:t>proc,CSI</m:t>
                  </m:r>
                </m:sub>
              </m:sSub>
            </m:oMath>
            <w:r w:rsidRPr="00C34C9F">
              <w:rPr>
                <w:rFonts w:eastAsia="MS Mincho"/>
                <w:b/>
                <w:bCs/>
                <w:color w:val="FF0000"/>
                <w:sz w:val="20"/>
                <w:szCs w:val="20"/>
                <w:lang w:val="en-GB" w:eastAsia="ja-JP"/>
              </w:rPr>
              <w:t xml:space="preserve">, </w:t>
            </w:r>
            <m:oMath>
              <m:sSubSup>
                <m:sSubSupPr>
                  <m:ctrlPr>
                    <w:rPr>
                      <w:rFonts w:ascii="Cambria Math" w:eastAsia="MS Mincho" w:hAnsi="Cambria Math"/>
                      <w:b/>
                      <w:bCs/>
                      <w:color w:val="FF0000"/>
                      <w:sz w:val="20"/>
                      <w:szCs w:val="20"/>
                      <w:lang w:val="en-GB" w:eastAsia="ja-JP"/>
                    </w:rPr>
                  </m:ctrlPr>
                </m:sSubSupPr>
                <m:e>
                  <m:r>
                    <m:rPr>
                      <m:sty m:val="bi"/>
                    </m:rPr>
                    <w:rPr>
                      <w:rFonts w:ascii="Cambria Math" w:eastAsia="MS Mincho" w:hAnsi="Cambria Math"/>
                      <w:color w:val="FF0000"/>
                      <w:sz w:val="20"/>
                      <w:szCs w:val="20"/>
                      <w:lang w:val="en-GB" w:eastAsia="ja-JP"/>
                    </w:rPr>
                    <m:t>T</m:t>
                  </m:r>
                </m:e>
                <m:sub>
                  <m:r>
                    <m:rPr>
                      <m:sty m:val="bi"/>
                    </m:rPr>
                    <w:rPr>
                      <w:rFonts w:ascii="Cambria Math" w:eastAsia="MS Mincho" w:hAnsi="Cambria Math"/>
                      <w:color w:val="FF0000"/>
                      <w:sz w:val="20"/>
                      <w:szCs w:val="20"/>
                      <w:lang w:val="en-GB" w:eastAsia="ja-JP"/>
                    </w:rPr>
                    <m:t>proc,release</m:t>
                  </m:r>
                </m:sub>
                <m:sup>
                  <m:r>
                    <m:rPr>
                      <m:sty m:val="bi"/>
                    </m:rPr>
                    <w:rPr>
                      <w:rFonts w:ascii="Cambria Math" w:eastAsia="MS Mincho" w:hAnsi="Cambria Math"/>
                      <w:color w:val="FF0000"/>
                      <w:sz w:val="20"/>
                      <w:szCs w:val="20"/>
                      <w:lang w:val="en-GB" w:eastAsia="ja-JP"/>
                    </w:rPr>
                    <m:t>mux</m:t>
                  </m:r>
                </m:sup>
              </m:sSubSup>
            </m:oMath>
            <w:r w:rsidRPr="00C34C9F">
              <w:rPr>
                <w:rFonts w:eastAsia="MS Mincho"/>
                <w:b/>
                <w:bCs/>
                <w:color w:val="FF0000"/>
                <w:sz w:val="20"/>
                <w:szCs w:val="20"/>
                <w:lang w:val="en-GB" w:eastAsia="ja-JP"/>
              </w:rPr>
              <w:t xml:space="preserve">, </w:t>
            </w:r>
            <m:oMath>
              <m:sSubSup>
                <m:sSubSupPr>
                  <m:ctrlPr>
                    <w:rPr>
                      <w:rFonts w:ascii="Cambria Math" w:eastAsia="MS Mincho" w:hAnsi="Cambria Math"/>
                      <w:b/>
                      <w:bCs/>
                      <w:color w:val="FF0000"/>
                      <w:sz w:val="20"/>
                      <w:szCs w:val="20"/>
                      <w:lang w:val="en-GB" w:eastAsia="ja-JP"/>
                    </w:rPr>
                  </m:ctrlPr>
                </m:sSubSupPr>
                <m:e>
                  <m:r>
                    <m:rPr>
                      <m:sty m:val="bi"/>
                    </m:rPr>
                    <w:rPr>
                      <w:rFonts w:ascii="Cambria Math" w:eastAsia="MS Mincho" w:hAnsi="Cambria Math"/>
                      <w:color w:val="FF0000"/>
                      <w:sz w:val="20"/>
                      <w:szCs w:val="20"/>
                      <w:lang w:val="en-GB" w:eastAsia="ja-JP"/>
                    </w:rPr>
                    <m:t>T</m:t>
                  </m:r>
                </m:e>
                <m:sub>
                  <m:r>
                    <m:rPr>
                      <m:sty m:val="bi"/>
                    </m:rPr>
                    <w:rPr>
                      <w:rFonts w:ascii="Cambria Math" w:eastAsia="MS Mincho" w:hAnsi="Cambria Math"/>
                      <w:color w:val="FF0000"/>
                      <w:sz w:val="20"/>
                      <w:szCs w:val="20"/>
                      <w:lang w:val="en-GB" w:eastAsia="ja-JP"/>
                    </w:rPr>
                    <m:t>proc,2</m:t>
                  </m:r>
                </m:sub>
                <m:sup>
                  <m:r>
                    <m:rPr>
                      <m:sty m:val="bi"/>
                    </m:rPr>
                    <w:rPr>
                      <w:rFonts w:ascii="Cambria Math" w:eastAsia="MS Mincho" w:hAnsi="Cambria Math"/>
                      <w:color w:val="FF0000"/>
                      <w:sz w:val="20"/>
                      <w:szCs w:val="20"/>
                      <w:lang w:val="en-GB" w:eastAsia="ja-JP"/>
                    </w:rPr>
                    <m:t>mux</m:t>
                  </m:r>
                </m:sup>
              </m:sSubSup>
            </m:oMath>
            <w:r w:rsidRPr="00C34C9F">
              <w:rPr>
                <w:rFonts w:eastAsia="MS Mincho"/>
                <w:b/>
                <w:bCs/>
                <w:color w:val="FF0000"/>
                <w:sz w:val="20"/>
                <w:szCs w:val="20"/>
                <w:lang w:val="en-GB" w:eastAsia="ja-JP"/>
              </w:rPr>
              <w:t xml:space="preserve">, </w:t>
            </w:r>
            <w:r w:rsidRPr="00C34C9F">
              <w:rPr>
                <w:rFonts w:ascii="Arial" w:hAnsi="Arial" w:cs="Arial"/>
                <w:color w:val="FF0000"/>
                <w:lang w:val="en-GB"/>
              </w:rPr>
              <w:t>and/or</w:t>
            </w:r>
            <w:r w:rsidRPr="00C34C9F">
              <w:rPr>
                <w:rFonts w:eastAsia="MS Mincho"/>
                <w:b/>
                <w:bCs/>
                <w:color w:val="FF0000"/>
                <w:sz w:val="20"/>
                <w:szCs w:val="20"/>
                <w:lang w:val="en-GB" w:eastAsia="ja-JP"/>
              </w:rPr>
              <w:t xml:space="preserve"> </w:t>
            </w:r>
            <m:oMath>
              <m:sSubSup>
                <m:sSubSupPr>
                  <m:ctrlPr>
                    <w:rPr>
                      <w:rFonts w:ascii="Cambria Math" w:eastAsia="MS Mincho" w:hAnsi="Cambria Math"/>
                      <w:b/>
                      <w:bCs/>
                      <w:color w:val="FF0000"/>
                      <w:sz w:val="20"/>
                      <w:szCs w:val="20"/>
                      <w:lang w:val="en-GB" w:eastAsia="ja-JP"/>
                    </w:rPr>
                  </m:ctrlPr>
                </m:sSubSupPr>
                <m:e>
                  <m:r>
                    <m:rPr>
                      <m:sty m:val="bi"/>
                    </m:rPr>
                    <w:rPr>
                      <w:rFonts w:ascii="Cambria Math" w:eastAsia="MS Mincho" w:hAnsi="Cambria Math"/>
                      <w:color w:val="FF0000"/>
                      <w:sz w:val="20"/>
                      <w:szCs w:val="20"/>
                      <w:lang w:val="en-GB" w:eastAsia="ja-JP"/>
                    </w:rPr>
                    <m:t>T</m:t>
                  </m:r>
                </m:e>
                <m:sub>
                  <m:r>
                    <m:rPr>
                      <m:sty m:val="bi"/>
                    </m:rPr>
                    <w:rPr>
                      <w:rFonts w:ascii="Cambria Math" w:eastAsia="MS Mincho" w:hAnsi="Cambria Math"/>
                      <w:color w:val="FF0000"/>
                      <w:sz w:val="20"/>
                      <w:szCs w:val="20"/>
                      <w:lang w:val="en-GB" w:eastAsia="ja-JP"/>
                    </w:rPr>
                    <m:t>proc,CSI</m:t>
                  </m:r>
                </m:sub>
                <m:sup>
                  <m:r>
                    <m:rPr>
                      <m:sty m:val="bi"/>
                    </m:rPr>
                    <w:rPr>
                      <w:rFonts w:ascii="Cambria Math" w:eastAsia="MS Mincho" w:hAnsi="Cambria Math"/>
                      <w:color w:val="FF0000"/>
                      <w:sz w:val="20"/>
                      <w:szCs w:val="20"/>
                      <w:lang w:val="en-GB" w:eastAsia="ja-JP"/>
                    </w:rPr>
                    <m:t>mux</m:t>
                  </m:r>
                </m:sup>
              </m:sSubSup>
            </m:oMath>
            <w:r w:rsidRPr="00C34C9F">
              <w:rPr>
                <w:rFonts w:eastAsia="MS Mincho"/>
                <w:b/>
                <w:bCs/>
                <w:color w:val="FF0000"/>
                <w:sz w:val="20"/>
                <w:szCs w:val="20"/>
                <w:lang w:val="en-GB" w:eastAsia="ja-JP"/>
              </w:rPr>
              <w:t xml:space="preserve"> </w:t>
            </w:r>
            <w:r w:rsidRPr="00C34C9F">
              <w:rPr>
                <w:rFonts w:ascii="Arial" w:hAnsi="Arial" w:cs="Arial"/>
                <w:color w:val="FF0000"/>
                <w:lang w:val="en-GB"/>
              </w:rPr>
              <w:t>as specified in TS38.213 and TS38.214 based on the configurations for the MCG.</w:t>
            </w:r>
          </w:p>
          <w:p w14:paraId="7A5F002D" w14:textId="73170484" w:rsidR="004F2470" w:rsidRPr="004F2470" w:rsidRDefault="004F2470" w:rsidP="004F2470">
            <w:pPr>
              <w:numPr>
                <w:ilvl w:val="3"/>
                <w:numId w:val="40"/>
              </w:numPr>
              <w:spacing w:after="120"/>
              <w:ind w:left="3960"/>
              <w:rPr>
                <w:rFonts w:ascii="Arial" w:hAnsi="Arial" w:cs="Arial"/>
                <w:color w:val="FF0000"/>
              </w:rPr>
            </w:pPr>
            <w:r>
              <w:rPr>
                <w:rFonts w:ascii="Arial" w:hAnsi="Arial" w:cs="Arial"/>
                <w:color w:val="FF0000"/>
              </w:rPr>
              <w:t xml:space="preserve">FFS on </w:t>
            </w:r>
            <m:oMath>
              <m:r>
                <w:rPr>
                  <w:rStyle w:val="apple-converted-space"/>
                  <w:rFonts w:ascii="Cambria Math" w:hAnsi="Cambria Math" w:cs="Arial"/>
                  <w:color w:val="FF0000"/>
                </w:rPr>
                <m:t>δ</m:t>
              </m:r>
            </m:oMath>
            <w:r>
              <w:rPr>
                <w:rStyle w:val="apple-converted-space"/>
                <w:rFonts w:ascii="Arial" w:hAnsi="Arial" w:cs="Arial"/>
                <w:color w:val="FF0000"/>
              </w:rPr>
              <w:t xml:space="preserve"> </w:t>
            </w:r>
            <w:r w:rsidRPr="004F2470">
              <w:rPr>
                <w:rFonts w:ascii="Arial" w:hAnsi="Arial" w:cs="Arial"/>
                <w:color w:val="FF0000"/>
                <w:lang w:val="en-GB"/>
              </w:rPr>
              <w:t>value</w:t>
            </w:r>
          </w:p>
          <w:p w14:paraId="225353B5" w14:textId="77777777" w:rsidR="00C34C9F" w:rsidRPr="00C34C9F" w:rsidRDefault="00C34C9F" w:rsidP="00C34C9F">
            <w:pPr>
              <w:numPr>
                <w:ilvl w:val="3"/>
                <w:numId w:val="40"/>
              </w:numPr>
              <w:spacing w:after="120"/>
              <w:ind w:left="3960"/>
              <w:jc w:val="both"/>
              <w:rPr>
                <w:rFonts w:ascii="Arial" w:hAnsi="Arial" w:cs="Arial"/>
                <w:color w:val="FF0000"/>
              </w:rPr>
            </w:pPr>
            <w:r w:rsidRPr="00C34C9F">
              <w:rPr>
                <w:rFonts w:ascii="Arial" w:hAnsi="Arial" w:cs="Arial"/>
                <w:color w:val="FF0000"/>
              </w:rPr>
              <w:t>This is the “DPS without look-ahead”.</w:t>
            </w:r>
          </w:p>
          <w:p w14:paraId="71BF120E" w14:textId="28EDE331" w:rsidR="00C34C9F" w:rsidRPr="00C34C9F" w:rsidRDefault="00C34C9F" w:rsidP="00C34C9F">
            <w:pPr>
              <w:numPr>
                <w:ilvl w:val="2"/>
                <w:numId w:val="40"/>
              </w:numPr>
              <w:spacing w:after="120"/>
              <w:ind w:left="2880"/>
              <w:jc w:val="both"/>
              <w:rPr>
                <w:rFonts w:ascii="Arial" w:hAnsi="Arial" w:cs="Arial"/>
                <w:color w:val="000000"/>
              </w:rPr>
            </w:pPr>
            <w:r w:rsidRPr="00C34C9F">
              <w:rPr>
                <w:rFonts w:ascii="Arial" w:hAnsi="Arial" w:cs="Arial"/>
                <w:color w:val="000000"/>
              </w:rPr>
              <w:t xml:space="preserve">Alt.2: </w:t>
            </w:r>
            <w:proofErr w:type="spellStart"/>
            <w:r w:rsidRPr="00C34C9F">
              <w:rPr>
                <w:rFonts w:ascii="Arial" w:hAnsi="Arial" w:cs="Arial"/>
                <w:color w:val="000000"/>
              </w:rPr>
              <w:t>T_offset</w:t>
            </w:r>
            <w:proofErr w:type="spellEnd"/>
            <w:r w:rsidRPr="00C34C9F">
              <w:rPr>
                <w:rStyle w:val="apple-converted-space"/>
                <w:rFonts w:ascii="Arial" w:hAnsi="Arial" w:cs="Arial"/>
                <w:color w:val="000000"/>
              </w:rPr>
              <w:t> </w:t>
            </w:r>
            <w:r w:rsidRPr="00C34C9F">
              <w:rPr>
                <w:rFonts w:ascii="Arial" w:hAnsi="Arial" w:cs="Arial"/>
                <w:strike/>
                <w:color w:val="FF0000"/>
              </w:rPr>
              <w:t>&lt;= 2*</w:t>
            </w:r>
            <w:proofErr w:type="spellStart"/>
            <w:r w:rsidRPr="00C34C9F">
              <w:rPr>
                <w:rFonts w:ascii="Arial" w:hAnsi="Arial" w:cs="Arial"/>
                <w:strike/>
                <w:color w:val="FF0000"/>
              </w:rPr>
              <w:t>T_proc</w:t>
            </w:r>
            <w:proofErr w:type="spellEnd"/>
            <w:r w:rsidRPr="00C34C9F">
              <w:rPr>
                <w:rFonts w:ascii="Arial" w:hAnsi="Arial" w:cs="Arial"/>
                <w:strike/>
                <w:color w:val="FF0000"/>
              </w:rPr>
              <w:t>,</w:t>
            </w:r>
            <m:oMath>
              <m:r>
                <w:rPr>
                  <w:rStyle w:val="apple-converted-space"/>
                  <w:rFonts w:ascii="Cambria Math" w:hAnsi="Cambria Math"/>
                  <w:color w:val="FF0000"/>
                </w:rPr>
                <m:t xml:space="preserve"> </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s="Arial"/>
                  <w:color w:val="FF0000"/>
                </w:rPr>
                <m:t>+δ</m:t>
              </m:r>
            </m:oMath>
            <w:r w:rsidR="004F2470">
              <w:rPr>
                <w:rStyle w:val="apple-converted-space"/>
                <w:rFonts w:ascii="Arial" w:hAnsi="Arial" w:cs="Arial"/>
                <w:color w:val="FF0000"/>
              </w:rPr>
              <w:t xml:space="preserve"> </w:t>
            </w:r>
            <w:r w:rsidRPr="00C34C9F">
              <w:rPr>
                <w:rFonts w:ascii="Arial" w:hAnsi="Arial" w:cs="Arial"/>
                <w:color w:val="FF0000"/>
                <w:u w:val="single"/>
                <w:lang w:val="en-GB"/>
              </w:rPr>
              <w:t>where:</w:t>
            </w:r>
          </w:p>
          <w:p w14:paraId="5F571882" w14:textId="5FFCD04F" w:rsidR="001536C4" w:rsidRPr="004F2470" w:rsidRDefault="001536C4" w:rsidP="004F2470">
            <w:pPr>
              <w:numPr>
                <w:ilvl w:val="3"/>
                <w:numId w:val="40"/>
              </w:numPr>
              <w:spacing w:after="120"/>
              <w:ind w:left="3960"/>
              <w:rPr>
                <w:rFonts w:ascii="Arial" w:hAnsi="Arial" w:cs="Arial"/>
                <w:color w:val="FF0000"/>
              </w:rPr>
            </w:pPr>
            <w:r w:rsidRPr="00C34C9F">
              <w:rPr>
                <w:rFonts w:ascii="Arial" w:hAnsi="Arial" w:cs="Arial"/>
                <w:color w:val="FF0000"/>
              </w:rPr>
              <w:fldChar w:fldCharType="begin"/>
            </w:r>
            <w:r w:rsidRPr="00C34C9F">
              <w:rPr>
                <w:rFonts w:ascii="Arial" w:hAnsi="Arial" w:cs="Arial"/>
                <w:color w:val="FF0000"/>
              </w:rPr>
              <w:instrText xml:space="preserve"> INCLUDEPICTURE "cid:image002.png@01D5EE03.48F7F560" \* MERGEFORMATINET </w:instrText>
            </w:r>
            <w:r w:rsidRPr="00C34C9F">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C34C9F">
              <w:rPr>
                <w:rFonts w:ascii="Arial" w:hAnsi="Arial" w:cs="Arial"/>
                <w:color w:val="FF0000"/>
              </w:rPr>
              <w:fldChar w:fldCharType="end"/>
            </w:r>
            <w:r w:rsidRPr="00C34C9F">
              <w:rPr>
                <w:rStyle w:val="apple-converted-space"/>
                <w:rFonts w:ascii="Arial" w:hAnsi="Arial" w:cs="Arial"/>
                <w:color w:val="FF0000"/>
                <w:lang w:val="en-GB"/>
              </w:rPr>
              <w:t> </w:t>
            </w:r>
            <w:r w:rsidRPr="00C34C9F">
              <w:rPr>
                <w:rFonts w:ascii="Arial" w:hAnsi="Arial" w:cs="Arial"/>
                <w:color w:val="FF0000"/>
                <w:lang w:val="en-GB"/>
              </w:rPr>
              <w:t xml:space="preserve">is the maximum UE processing time among any of the possible values from </w:t>
            </w:r>
            <m:oMath>
              <m:sSub>
                <m:sSubPr>
                  <m:ctrlPr>
                    <w:rPr>
                      <w:rFonts w:ascii="Cambria Math" w:eastAsia="MS Mincho" w:hAnsi="Cambria Math"/>
                      <w:b/>
                      <w:bCs/>
                      <w:color w:val="FF0000"/>
                      <w:sz w:val="20"/>
                      <w:szCs w:val="20"/>
                      <w:lang w:val="en-GB" w:eastAsia="ja-JP"/>
                    </w:rPr>
                  </m:ctrlPr>
                </m:sSubPr>
                <m:e>
                  <m:r>
                    <m:rPr>
                      <m:sty m:val="bi"/>
                    </m:rPr>
                    <w:rPr>
                      <w:rFonts w:ascii="Cambria Math" w:eastAsia="MS Mincho" w:hAnsi="Cambria Math"/>
                      <w:color w:val="FF0000"/>
                      <w:sz w:val="20"/>
                      <w:szCs w:val="20"/>
                      <w:lang w:val="en-GB" w:eastAsia="ja-JP"/>
                    </w:rPr>
                    <m:t>T</m:t>
                  </m:r>
                </m:e>
                <m:sub>
                  <m:r>
                    <m:rPr>
                      <m:sty m:val="bi"/>
                    </m:rPr>
                    <w:rPr>
                      <w:rFonts w:ascii="Cambria Math" w:eastAsia="MS Mincho" w:hAnsi="Cambria Math"/>
                      <w:color w:val="FF0000"/>
                      <w:sz w:val="20"/>
                      <w:szCs w:val="20"/>
                      <w:lang w:val="en-GB" w:eastAsia="ja-JP"/>
                    </w:rPr>
                    <m:t>proc,2</m:t>
                  </m:r>
                </m:sub>
              </m:sSub>
            </m:oMath>
            <w:r w:rsidRPr="00C34C9F">
              <w:rPr>
                <w:rFonts w:eastAsia="MS Mincho"/>
                <w:b/>
                <w:bCs/>
                <w:color w:val="FF0000"/>
                <w:sz w:val="20"/>
                <w:szCs w:val="20"/>
                <w:lang w:val="en-GB" w:eastAsia="ja-JP"/>
              </w:rPr>
              <w:t xml:space="preserve">, </w:t>
            </w:r>
            <m:oMath>
              <m:sSub>
                <m:sSubPr>
                  <m:ctrlPr>
                    <w:rPr>
                      <w:rFonts w:ascii="Cambria Math" w:eastAsia="MS Mincho" w:hAnsi="Cambria Math"/>
                      <w:b/>
                      <w:bCs/>
                      <w:color w:val="FF0000"/>
                      <w:sz w:val="20"/>
                      <w:szCs w:val="20"/>
                      <w:lang w:val="en-GB" w:eastAsia="ja-JP"/>
                    </w:rPr>
                  </m:ctrlPr>
                </m:sSubPr>
                <m:e>
                  <m:r>
                    <m:rPr>
                      <m:sty m:val="bi"/>
                    </m:rPr>
                    <w:rPr>
                      <w:rFonts w:ascii="Cambria Math" w:eastAsia="MS Mincho" w:hAnsi="Cambria Math"/>
                      <w:color w:val="FF0000"/>
                      <w:sz w:val="20"/>
                      <w:szCs w:val="20"/>
                      <w:lang w:val="en-GB" w:eastAsia="ja-JP"/>
                    </w:rPr>
                    <m:t>T</m:t>
                  </m:r>
                </m:e>
                <m:sub>
                  <m:r>
                    <m:rPr>
                      <m:sty m:val="bi"/>
                    </m:rPr>
                    <w:rPr>
                      <w:rFonts w:ascii="Cambria Math" w:eastAsia="MS Mincho" w:hAnsi="Cambria Math"/>
                      <w:color w:val="FF0000"/>
                      <w:sz w:val="20"/>
                      <w:szCs w:val="20"/>
                      <w:lang w:val="en-GB" w:eastAsia="ja-JP"/>
                    </w:rPr>
                    <m:t>proc,CSI</m:t>
                  </m:r>
                </m:sub>
              </m:sSub>
            </m:oMath>
            <w:r w:rsidRPr="00C34C9F">
              <w:rPr>
                <w:rFonts w:eastAsia="MS Mincho"/>
                <w:b/>
                <w:bCs/>
                <w:color w:val="FF0000"/>
                <w:sz w:val="20"/>
                <w:szCs w:val="20"/>
                <w:lang w:val="en-GB" w:eastAsia="ja-JP"/>
              </w:rPr>
              <w:t xml:space="preserve">, </w:t>
            </w:r>
            <m:oMath>
              <m:sSubSup>
                <m:sSubSupPr>
                  <m:ctrlPr>
                    <w:rPr>
                      <w:rFonts w:ascii="Cambria Math" w:eastAsia="MS Mincho" w:hAnsi="Cambria Math"/>
                      <w:b/>
                      <w:bCs/>
                      <w:color w:val="FF0000"/>
                      <w:sz w:val="20"/>
                      <w:szCs w:val="20"/>
                      <w:lang w:val="en-GB" w:eastAsia="ja-JP"/>
                    </w:rPr>
                  </m:ctrlPr>
                </m:sSubSupPr>
                <m:e>
                  <m:r>
                    <m:rPr>
                      <m:sty m:val="bi"/>
                    </m:rPr>
                    <w:rPr>
                      <w:rFonts w:ascii="Cambria Math" w:eastAsia="MS Mincho" w:hAnsi="Cambria Math"/>
                      <w:color w:val="FF0000"/>
                      <w:sz w:val="20"/>
                      <w:szCs w:val="20"/>
                      <w:lang w:val="en-GB" w:eastAsia="ja-JP"/>
                    </w:rPr>
                    <m:t>T</m:t>
                  </m:r>
                </m:e>
                <m:sub>
                  <m:r>
                    <m:rPr>
                      <m:sty m:val="bi"/>
                    </m:rPr>
                    <w:rPr>
                      <w:rFonts w:ascii="Cambria Math" w:eastAsia="MS Mincho" w:hAnsi="Cambria Math"/>
                      <w:color w:val="FF0000"/>
                      <w:sz w:val="20"/>
                      <w:szCs w:val="20"/>
                      <w:lang w:val="en-GB" w:eastAsia="ja-JP"/>
                    </w:rPr>
                    <m:t>proc,release</m:t>
                  </m:r>
                </m:sub>
                <m:sup>
                  <m:r>
                    <m:rPr>
                      <m:sty m:val="bi"/>
                    </m:rPr>
                    <w:rPr>
                      <w:rFonts w:ascii="Cambria Math" w:eastAsia="MS Mincho" w:hAnsi="Cambria Math"/>
                      <w:color w:val="FF0000"/>
                      <w:sz w:val="20"/>
                      <w:szCs w:val="20"/>
                      <w:lang w:val="en-GB" w:eastAsia="ja-JP"/>
                    </w:rPr>
                    <m:t>mux</m:t>
                  </m:r>
                </m:sup>
              </m:sSubSup>
            </m:oMath>
            <w:r w:rsidRPr="00C34C9F">
              <w:rPr>
                <w:rFonts w:eastAsia="MS Mincho"/>
                <w:b/>
                <w:bCs/>
                <w:color w:val="FF0000"/>
                <w:sz w:val="20"/>
                <w:szCs w:val="20"/>
                <w:lang w:val="en-GB" w:eastAsia="ja-JP"/>
              </w:rPr>
              <w:t xml:space="preserve">, </w:t>
            </w:r>
            <w:r w:rsidRPr="001536C4">
              <w:rPr>
                <w:rFonts w:ascii="Arial" w:hAnsi="Arial" w:cs="Arial"/>
                <w:color w:val="FF0000"/>
                <w:lang w:val="en-GB"/>
              </w:rPr>
              <w:t>and/or</w:t>
            </w:r>
            <w:r>
              <w:rPr>
                <w:rFonts w:eastAsia="MS Mincho"/>
                <w:b/>
                <w:bCs/>
                <w:color w:val="FF0000"/>
                <w:sz w:val="20"/>
                <w:szCs w:val="20"/>
                <w:lang w:val="en-GB" w:eastAsia="ja-JP"/>
              </w:rPr>
              <w:t xml:space="preserve"> </w:t>
            </w:r>
            <m:oMath>
              <m:sSubSup>
                <m:sSubSupPr>
                  <m:ctrlPr>
                    <w:rPr>
                      <w:rFonts w:ascii="Cambria Math" w:eastAsia="MS Mincho" w:hAnsi="Cambria Math"/>
                      <w:b/>
                      <w:bCs/>
                      <w:color w:val="FF0000"/>
                      <w:sz w:val="20"/>
                      <w:szCs w:val="20"/>
                      <w:lang w:val="en-GB" w:eastAsia="ja-JP"/>
                    </w:rPr>
                  </m:ctrlPr>
                </m:sSubSupPr>
                <m:e>
                  <m:r>
                    <m:rPr>
                      <m:sty m:val="bi"/>
                    </m:rPr>
                    <w:rPr>
                      <w:rFonts w:ascii="Cambria Math" w:eastAsia="MS Mincho" w:hAnsi="Cambria Math"/>
                      <w:color w:val="FF0000"/>
                      <w:sz w:val="20"/>
                      <w:szCs w:val="20"/>
                      <w:lang w:val="en-GB" w:eastAsia="ja-JP"/>
                    </w:rPr>
                    <m:t>T</m:t>
                  </m:r>
                </m:e>
                <m:sub>
                  <m:r>
                    <m:rPr>
                      <m:sty m:val="bi"/>
                    </m:rPr>
                    <w:rPr>
                      <w:rFonts w:ascii="Cambria Math" w:eastAsia="MS Mincho" w:hAnsi="Cambria Math"/>
                      <w:color w:val="FF0000"/>
                      <w:sz w:val="20"/>
                      <w:szCs w:val="20"/>
                      <w:lang w:val="en-GB" w:eastAsia="ja-JP"/>
                    </w:rPr>
                    <m:t>proc,2</m:t>
                  </m:r>
                </m:sub>
                <m:sup>
                  <m:r>
                    <m:rPr>
                      <m:sty m:val="bi"/>
                    </m:rPr>
                    <w:rPr>
                      <w:rFonts w:ascii="Cambria Math" w:eastAsia="MS Mincho" w:hAnsi="Cambria Math"/>
                      <w:color w:val="FF0000"/>
                      <w:sz w:val="20"/>
                      <w:szCs w:val="20"/>
                      <w:lang w:val="en-GB" w:eastAsia="ja-JP"/>
                    </w:rPr>
                    <m:t>mux</m:t>
                  </m:r>
                </m:sup>
              </m:sSubSup>
            </m:oMath>
            <w:r w:rsidRPr="00C34C9F">
              <w:rPr>
                <w:rFonts w:eastAsia="MS Mincho"/>
                <w:b/>
                <w:bCs/>
                <w:color w:val="FF0000"/>
                <w:sz w:val="20"/>
                <w:szCs w:val="20"/>
                <w:lang w:val="en-GB" w:eastAsia="ja-JP"/>
              </w:rPr>
              <w:t xml:space="preserve">, </w:t>
            </w:r>
            <w:r w:rsidRPr="00C34C9F">
              <w:rPr>
                <w:rFonts w:ascii="Arial" w:hAnsi="Arial" w:cs="Arial"/>
                <w:color w:val="FF0000"/>
                <w:lang w:val="en-GB"/>
              </w:rPr>
              <w:t>as specified in TS38.213 and TS38.214 based on the configurations for the MCG.</w:t>
            </w:r>
          </w:p>
          <w:p w14:paraId="00D0499C" w14:textId="7E7981E0" w:rsidR="004F2470" w:rsidRPr="004F2470" w:rsidRDefault="004F2470" w:rsidP="004F2470">
            <w:pPr>
              <w:numPr>
                <w:ilvl w:val="3"/>
                <w:numId w:val="40"/>
              </w:numPr>
              <w:spacing w:after="120"/>
              <w:ind w:left="3960"/>
              <w:rPr>
                <w:rFonts w:ascii="Arial" w:hAnsi="Arial" w:cs="Arial"/>
                <w:color w:val="FF0000"/>
              </w:rPr>
            </w:pPr>
            <w:r>
              <w:rPr>
                <w:rFonts w:ascii="Arial" w:hAnsi="Arial" w:cs="Arial"/>
                <w:color w:val="FF0000"/>
              </w:rPr>
              <w:t xml:space="preserve">FFS on </w:t>
            </w:r>
            <m:oMath>
              <m:r>
                <w:rPr>
                  <w:rStyle w:val="apple-converted-space"/>
                  <w:rFonts w:ascii="Cambria Math" w:hAnsi="Cambria Math" w:cs="Arial"/>
                  <w:color w:val="FF0000"/>
                </w:rPr>
                <m:t>δ</m:t>
              </m:r>
            </m:oMath>
            <w:r>
              <w:rPr>
                <w:rStyle w:val="apple-converted-space"/>
                <w:rFonts w:ascii="Arial" w:hAnsi="Arial" w:cs="Arial"/>
                <w:color w:val="FF0000"/>
              </w:rPr>
              <w:t xml:space="preserve"> </w:t>
            </w:r>
            <w:r w:rsidRPr="004F2470">
              <w:rPr>
                <w:rFonts w:ascii="Arial" w:hAnsi="Arial" w:cs="Arial"/>
                <w:color w:val="FF0000"/>
                <w:lang w:val="en-GB"/>
              </w:rPr>
              <w:t>value</w:t>
            </w:r>
          </w:p>
          <w:p w14:paraId="5DD2D73B" w14:textId="77777777" w:rsidR="00C34C9F" w:rsidRPr="00C34C9F" w:rsidRDefault="00C34C9F" w:rsidP="00C34C9F">
            <w:pPr>
              <w:numPr>
                <w:ilvl w:val="3"/>
                <w:numId w:val="40"/>
              </w:numPr>
              <w:spacing w:after="120"/>
              <w:ind w:left="3960"/>
              <w:jc w:val="both"/>
              <w:rPr>
                <w:rFonts w:ascii="Arial" w:hAnsi="Arial" w:cs="Arial"/>
                <w:color w:val="FF0000"/>
              </w:rPr>
            </w:pPr>
            <w:r w:rsidRPr="00C34C9F">
              <w:rPr>
                <w:rFonts w:ascii="Arial" w:hAnsi="Arial" w:cs="Arial"/>
                <w:color w:val="FF0000"/>
              </w:rPr>
              <w:t>This is the “DPS with look-ahead”.</w:t>
            </w:r>
          </w:p>
          <w:p w14:paraId="7C97DD5A" w14:textId="77777777" w:rsidR="00C34C9F" w:rsidRPr="00C34C9F" w:rsidRDefault="00C34C9F" w:rsidP="00C34C9F">
            <w:pPr>
              <w:numPr>
                <w:ilvl w:val="2"/>
                <w:numId w:val="40"/>
              </w:numPr>
              <w:spacing w:after="120"/>
              <w:ind w:left="2880"/>
              <w:jc w:val="both"/>
              <w:rPr>
                <w:rFonts w:ascii="Arial" w:hAnsi="Arial" w:cs="Arial"/>
                <w:color w:val="FF0000"/>
              </w:rPr>
            </w:pPr>
            <w:r w:rsidRPr="00C34C9F">
              <w:rPr>
                <w:rFonts w:ascii="Arial" w:hAnsi="Arial" w:cs="Arial"/>
                <w:strike/>
                <w:color w:val="FF0000"/>
              </w:rPr>
              <w:t xml:space="preserve">Alt.3: </w:t>
            </w:r>
            <w:proofErr w:type="spellStart"/>
            <w:r w:rsidRPr="00C34C9F">
              <w:rPr>
                <w:rFonts w:ascii="Arial" w:hAnsi="Arial" w:cs="Arial"/>
                <w:strike/>
                <w:color w:val="FF0000"/>
              </w:rPr>
              <w:t>T_offset</w:t>
            </w:r>
            <w:proofErr w:type="spellEnd"/>
            <w:r w:rsidRPr="00C34C9F">
              <w:rPr>
                <w:rFonts w:ascii="Arial" w:hAnsi="Arial" w:cs="Arial"/>
                <w:strike/>
                <w:color w:val="FF0000"/>
              </w:rPr>
              <w:t xml:space="preserve"> </w:t>
            </w:r>
            <w:proofErr w:type="spellStart"/>
            <w:r w:rsidRPr="00C34C9F">
              <w:rPr>
                <w:rFonts w:ascii="Arial" w:hAnsi="Arial" w:cs="Arial"/>
                <w:strike/>
                <w:color w:val="FF0000"/>
              </w:rPr>
              <w:t>reasonbly</w:t>
            </w:r>
            <w:proofErr w:type="spellEnd"/>
            <w:r w:rsidRPr="00C34C9F">
              <w:rPr>
                <w:rFonts w:ascii="Arial" w:hAnsi="Arial" w:cs="Arial"/>
                <w:strike/>
                <w:color w:val="FF0000"/>
              </w:rPr>
              <w:t xml:space="preserve"> larger than Alt 1. &amp; Alt 2 but &lt;=4ms</w:t>
            </w:r>
          </w:p>
          <w:p w14:paraId="6913CD9D" w14:textId="77777777" w:rsidR="00C34C9F" w:rsidRPr="00C34C9F" w:rsidRDefault="00C34C9F" w:rsidP="00C34C9F">
            <w:pPr>
              <w:numPr>
                <w:ilvl w:val="2"/>
                <w:numId w:val="40"/>
              </w:numPr>
              <w:spacing w:after="120"/>
              <w:ind w:left="2880"/>
              <w:jc w:val="both"/>
              <w:rPr>
                <w:rFonts w:ascii="Arial" w:hAnsi="Arial" w:cs="Arial"/>
                <w:color w:val="FF0000"/>
              </w:rPr>
            </w:pPr>
            <w:r w:rsidRPr="00C34C9F">
              <w:rPr>
                <w:rFonts w:ascii="Arial" w:hAnsi="Arial" w:cs="Arial"/>
                <w:strike/>
                <w:color w:val="FF0000"/>
              </w:rPr>
              <w:t>To be addressed in the CR stage</w:t>
            </w:r>
          </w:p>
          <w:p w14:paraId="37C3ED0F" w14:textId="77777777" w:rsidR="00C34C9F" w:rsidRPr="00C34C9F" w:rsidRDefault="00C34C9F" w:rsidP="00C34C9F">
            <w:pPr>
              <w:numPr>
                <w:ilvl w:val="1"/>
                <w:numId w:val="40"/>
              </w:numPr>
              <w:spacing w:after="120"/>
              <w:ind w:left="1800"/>
              <w:jc w:val="both"/>
              <w:rPr>
                <w:rFonts w:ascii="Arial" w:hAnsi="Arial" w:cs="Arial"/>
                <w:color w:val="FF0000"/>
              </w:rPr>
            </w:pPr>
            <w:r w:rsidRPr="00C34C9F">
              <w:rPr>
                <w:rFonts w:ascii="Arial" w:hAnsi="Arial" w:cs="Arial"/>
                <w:color w:val="FF0000"/>
              </w:rPr>
              <w:t>A UE reports the UE capability of Alt.1 and/or Alt.2.</w:t>
            </w:r>
          </w:p>
          <w:p w14:paraId="42B89C6F" w14:textId="609E0D64" w:rsidR="001536C4" w:rsidRPr="001536C4" w:rsidRDefault="00C34C9F" w:rsidP="001536C4">
            <w:pPr>
              <w:numPr>
                <w:ilvl w:val="2"/>
                <w:numId w:val="40"/>
              </w:numPr>
              <w:spacing w:after="120"/>
              <w:ind w:left="2880"/>
              <w:jc w:val="both"/>
              <w:rPr>
                <w:rFonts w:ascii="Arial" w:hAnsi="Arial" w:cs="Arial"/>
                <w:color w:val="FF0000"/>
              </w:rPr>
            </w:pPr>
            <w:r w:rsidRPr="00C34C9F">
              <w:rPr>
                <w:rFonts w:ascii="Arial" w:hAnsi="Arial" w:cs="Arial"/>
                <w:color w:val="FF0000"/>
              </w:rPr>
              <w:t>Details up to UE feature list discussion</w:t>
            </w:r>
          </w:p>
        </w:tc>
      </w:tr>
    </w:tbl>
    <w:p w14:paraId="53E4622E" w14:textId="77777777" w:rsidR="00C34C9F" w:rsidRDefault="00C34C9F" w:rsidP="006B7E6F">
      <w:pPr>
        <w:spacing w:before="120"/>
        <w:jc w:val="both"/>
        <w:rPr>
          <w:rFonts w:ascii="Arial" w:hAnsi="Arial" w:cs="Arial"/>
        </w:rPr>
      </w:pPr>
    </w:p>
    <w:p w14:paraId="7B93246C" w14:textId="74218805" w:rsidR="00BA07B5" w:rsidRDefault="00BA07B5" w:rsidP="00C12EE3">
      <w:pPr>
        <w:pStyle w:val="Heading1"/>
        <w:spacing w:beforeLines="50" w:before="120" w:afterLines="50" w:after="120"/>
        <w:ind w:hangingChars="315"/>
        <w:jc w:val="both"/>
        <w:rPr>
          <w:rFonts w:eastAsia="SimSun"/>
          <w:lang w:val="en-US" w:eastAsia="zh-CN"/>
        </w:rPr>
      </w:pPr>
      <w:r w:rsidRPr="00BA07B5">
        <w:rPr>
          <w:rFonts w:eastAsia="SimSun"/>
          <w:lang w:val="en-US" w:eastAsia="zh-CN"/>
        </w:rPr>
        <w:t xml:space="preserve">Reference </w:t>
      </w:r>
    </w:p>
    <w:tbl>
      <w:tblPr>
        <w:tblW w:w="9445" w:type="dxa"/>
        <w:tblInd w:w="-108" w:type="dxa"/>
        <w:tblLook w:val="04A0" w:firstRow="1" w:lastRow="0" w:firstColumn="1" w:lastColumn="0" w:noHBand="0" w:noVBand="1"/>
      </w:tblPr>
      <w:tblGrid>
        <w:gridCol w:w="2245"/>
        <w:gridCol w:w="5490"/>
        <w:gridCol w:w="1710"/>
      </w:tblGrid>
      <w:tr w:rsidR="00BA07B5" w:rsidRPr="00BA07B5" w14:paraId="2F061447" w14:textId="77777777" w:rsidTr="00DB30F9">
        <w:trPr>
          <w:trHeight w:val="480"/>
        </w:trPr>
        <w:tc>
          <w:tcPr>
            <w:tcW w:w="2245" w:type="dxa"/>
            <w:shd w:val="clear" w:color="auto" w:fill="auto"/>
            <w:hideMark/>
          </w:tcPr>
          <w:p w14:paraId="55B4411D" w14:textId="53B39D9B"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 </w:t>
            </w:r>
            <w:hyperlink r:id="rId11" w:history="1">
              <w:r w:rsidR="00BA07B5" w:rsidRPr="00BA07B5">
                <w:rPr>
                  <w:rFonts w:ascii="Arial" w:hAnsi="Arial" w:cs="Arial"/>
                  <w:b/>
                  <w:bCs/>
                  <w:color w:val="0000FF"/>
                  <w:u w:val="single"/>
                </w:rPr>
                <w:t>R1-2000346</w:t>
              </w:r>
            </w:hyperlink>
          </w:p>
        </w:tc>
        <w:tc>
          <w:tcPr>
            <w:tcW w:w="5490" w:type="dxa"/>
            <w:shd w:val="clear" w:color="auto" w:fill="auto"/>
            <w:hideMark/>
          </w:tcPr>
          <w:p w14:paraId="7F32CD59" w14:textId="77777777" w:rsidR="00BA07B5" w:rsidRPr="00BA07B5" w:rsidRDefault="00BA07B5" w:rsidP="00BA07B5">
            <w:pPr>
              <w:rPr>
                <w:rFonts w:ascii="Arial" w:hAnsi="Arial" w:cs="Arial"/>
              </w:rPr>
            </w:pPr>
            <w:r w:rsidRPr="00BA07B5">
              <w:rPr>
                <w:rFonts w:ascii="Arial" w:hAnsi="Arial" w:cs="Arial"/>
              </w:rPr>
              <w:t>Remaining issues on uplink power control for NR-NR DC</w:t>
            </w:r>
          </w:p>
        </w:tc>
        <w:tc>
          <w:tcPr>
            <w:tcW w:w="1710" w:type="dxa"/>
            <w:shd w:val="clear" w:color="auto" w:fill="auto"/>
            <w:hideMark/>
          </w:tcPr>
          <w:p w14:paraId="5AFCCB0A" w14:textId="77777777" w:rsidR="00BA07B5" w:rsidRPr="00BA07B5" w:rsidRDefault="00BA07B5" w:rsidP="00BA07B5">
            <w:pPr>
              <w:rPr>
                <w:rFonts w:ascii="Arial" w:hAnsi="Arial" w:cs="Arial"/>
              </w:rPr>
            </w:pPr>
            <w:r w:rsidRPr="00BA07B5">
              <w:rPr>
                <w:rFonts w:ascii="Arial" w:hAnsi="Arial" w:cs="Arial"/>
              </w:rPr>
              <w:t>vivo</w:t>
            </w:r>
          </w:p>
        </w:tc>
      </w:tr>
      <w:tr w:rsidR="00BA07B5" w:rsidRPr="00BA07B5" w14:paraId="2897DBD2" w14:textId="77777777" w:rsidTr="00DB30F9">
        <w:trPr>
          <w:trHeight w:val="323"/>
        </w:trPr>
        <w:tc>
          <w:tcPr>
            <w:tcW w:w="2245" w:type="dxa"/>
            <w:shd w:val="clear" w:color="auto" w:fill="auto"/>
            <w:hideMark/>
          </w:tcPr>
          <w:p w14:paraId="1744B2E0" w14:textId="5B97F879"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[2] </w:t>
            </w:r>
            <w:hyperlink r:id="rId12" w:history="1">
              <w:r w:rsidR="00BA07B5" w:rsidRPr="00BA07B5">
                <w:rPr>
                  <w:rFonts w:ascii="Arial" w:hAnsi="Arial" w:cs="Arial"/>
                  <w:b/>
                  <w:bCs/>
                  <w:color w:val="0000FF"/>
                  <w:u w:val="single"/>
                </w:rPr>
                <w:t>R1-2000361</w:t>
              </w:r>
            </w:hyperlink>
          </w:p>
        </w:tc>
        <w:tc>
          <w:tcPr>
            <w:tcW w:w="5490" w:type="dxa"/>
            <w:shd w:val="clear" w:color="auto" w:fill="auto"/>
            <w:hideMark/>
          </w:tcPr>
          <w:p w14:paraId="418EEF00" w14:textId="77777777" w:rsidR="00BA07B5" w:rsidRPr="00BA07B5" w:rsidRDefault="00BA07B5" w:rsidP="00BA07B5">
            <w:pPr>
              <w:rPr>
                <w:rFonts w:ascii="Arial" w:hAnsi="Arial" w:cs="Arial"/>
              </w:rPr>
            </w:pPr>
            <w:r w:rsidRPr="00BA07B5">
              <w:rPr>
                <w:rFonts w:ascii="Arial" w:hAnsi="Arial" w:cs="Arial"/>
              </w:rPr>
              <w:t>Remaining Issues on NR-DC Power Control</w:t>
            </w:r>
          </w:p>
        </w:tc>
        <w:tc>
          <w:tcPr>
            <w:tcW w:w="1710" w:type="dxa"/>
            <w:shd w:val="clear" w:color="auto" w:fill="auto"/>
            <w:hideMark/>
          </w:tcPr>
          <w:p w14:paraId="2373B29C" w14:textId="77777777" w:rsidR="00BA07B5" w:rsidRPr="00BA07B5" w:rsidRDefault="00BA07B5" w:rsidP="00BA07B5">
            <w:pPr>
              <w:rPr>
                <w:rFonts w:ascii="Arial" w:hAnsi="Arial" w:cs="Arial"/>
              </w:rPr>
            </w:pPr>
            <w:r w:rsidRPr="00BA07B5">
              <w:rPr>
                <w:rFonts w:ascii="Arial" w:hAnsi="Arial" w:cs="Arial"/>
              </w:rPr>
              <w:t>ZTE</w:t>
            </w:r>
          </w:p>
        </w:tc>
      </w:tr>
      <w:tr w:rsidR="00BA07B5" w:rsidRPr="00BA07B5" w14:paraId="7A44FBD7" w14:textId="77777777" w:rsidTr="00DB30F9">
        <w:trPr>
          <w:trHeight w:val="188"/>
        </w:trPr>
        <w:tc>
          <w:tcPr>
            <w:tcW w:w="2245" w:type="dxa"/>
            <w:shd w:val="clear" w:color="auto" w:fill="auto"/>
            <w:hideMark/>
          </w:tcPr>
          <w:p w14:paraId="64D8D643" w14:textId="1B18D51D"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[3] </w:t>
            </w:r>
            <w:hyperlink r:id="rId13" w:history="1">
              <w:r w:rsidR="00BA07B5" w:rsidRPr="00BA07B5">
                <w:rPr>
                  <w:rFonts w:ascii="Arial" w:hAnsi="Arial" w:cs="Arial"/>
                  <w:b/>
                  <w:bCs/>
                  <w:color w:val="0000FF"/>
                  <w:u w:val="single"/>
                </w:rPr>
                <w:t>R1-2000440</w:t>
              </w:r>
            </w:hyperlink>
          </w:p>
        </w:tc>
        <w:tc>
          <w:tcPr>
            <w:tcW w:w="5490" w:type="dxa"/>
            <w:shd w:val="clear" w:color="auto" w:fill="auto"/>
            <w:hideMark/>
          </w:tcPr>
          <w:p w14:paraId="6DA0B369" w14:textId="77777777" w:rsidR="00BA07B5" w:rsidRPr="00BA07B5" w:rsidRDefault="00BA07B5" w:rsidP="00BA07B5">
            <w:pPr>
              <w:rPr>
                <w:rFonts w:ascii="Arial" w:hAnsi="Arial" w:cs="Arial"/>
              </w:rPr>
            </w:pPr>
            <w:r w:rsidRPr="00BA07B5">
              <w:rPr>
                <w:rFonts w:ascii="Arial" w:hAnsi="Arial" w:cs="Arial"/>
              </w:rPr>
              <w:t>On UL Power Control for NN-DC</w:t>
            </w:r>
          </w:p>
        </w:tc>
        <w:tc>
          <w:tcPr>
            <w:tcW w:w="1710" w:type="dxa"/>
            <w:shd w:val="clear" w:color="auto" w:fill="auto"/>
            <w:hideMark/>
          </w:tcPr>
          <w:p w14:paraId="490FB2A3" w14:textId="77777777" w:rsidR="00BA07B5" w:rsidRPr="00BA07B5" w:rsidRDefault="00BA07B5" w:rsidP="00BA07B5">
            <w:pPr>
              <w:rPr>
                <w:rFonts w:ascii="Arial" w:hAnsi="Arial" w:cs="Arial"/>
              </w:rPr>
            </w:pPr>
            <w:r w:rsidRPr="00BA07B5">
              <w:rPr>
                <w:rFonts w:ascii="Arial" w:hAnsi="Arial" w:cs="Arial"/>
              </w:rPr>
              <w:t>MediaTek Inc.</w:t>
            </w:r>
          </w:p>
        </w:tc>
      </w:tr>
      <w:tr w:rsidR="00BA07B5" w:rsidRPr="00BA07B5" w14:paraId="3F5FB60B" w14:textId="77777777" w:rsidTr="00DB30F9">
        <w:trPr>
          <w:trHeight w:val="332"/>
        </w:trPr>
        <w:tc>
          <w:tcPr>
            <w:tcW w:w="2245" w:type="dxa"/>
            <w:shd w:val="clear" w:color="auto" w:fill="auto"/>
            <w:hideMark/>
          </w:tcPr>
          <w:p w14:paraId="437E6523" w14:textId="5003621E"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[4] </w:t>
            </w:r>
            <w:hyperlink r:id="rId14" w:history="1">
              <w:r w:rsidR="00BA07B5" w:rsidRPr="00BA07B5">
                <w:rPr>
                  <w:rFonts w:ascii="Arial" w:hAnsi="Arial" w:cs="Arial"/>
                  <w:b/>
                  <w:bCs/>
                  <w:color w:val="0000FF"/>
                  <w:u w:val="single"/>
                </w:rPr>
                <w:t>R1-2000561</w:t>
              </w:r>
            </w:hyperlink>
          </w:p>
        </w:tc>
        <w:tc>
          <w:tcPr>
            <w:tcW w:w="5490" w:type="dxa"/>
            <w:shd w:val="clear" w:color="auto" w:fill="auto"/>
            <w:hideMark/>
          </w:tcPr>
          <w:p w14:paraId="62FAB745" w14:textId="77777777" w:rsidR="00BA07B5" w:rsidRPr="00BA07B5" w:rsidRDefault="00BA07B5" w:rsidP="00BA07B5">
            <w:pPr>
              <w:rPr>
                <w:rFonts w:ascii="Arial" w:hAnsi="Arial" w:cs="Arial"/>
              </w:rPr>
            </w:pPr>
            <w:r w:rsidRPr="00BA07B5">
              <w:rPr>
                <w:rFonts w:ascii="Arial" w:hAnsi="Arial" w:cs="Arial"/>
              </w:rPr>
              <w:t>Text proposals for UL Power Sharing for NR-DC</w:t>
            </w:r>
          </w:p>
        </w:tc>
        <w:tc>
          <w:tcPr>
            <w:tcW w:w="1710" w:type="dxa"/>
            <w:shd w:val="clear" w:color="auto" w:fill="auto"/>
            <w:hideMark/>
          </w:tcPr>
          <w:p w14:paraId="4755BDD0" w14:textId="77777777" w:rsidR="00BA07B5" w:rsidRPr="00BA07B5" w:rsidRDefault="00BA07B5" w:rsidP="00BA07B5">
            <w:pPr>
              <w:rPr>
                <w:rFonts w:ascii="Arial" w:hAnsi="Arial" w:cs="Arial"/>
              </w:rPr>
            </w:pPr>
            <w:r w:rsidRPr="00BA07B5">
              <w:rPr>
                <w:rFonts w:ascii="Arial" w:hAnsi="Arial" w:cs="Arial"/>
              </w:rPr>
              <w:t>OPPO</w:t>
            </w:r>
          </w:p>
        </w:tc>
      </w:tr>
      <w:tr w:rsidR="00BA07B5" w:rsidRPr="00BA07B5" w14:paraId="2912F16D" w14:textId="77777777" w:rsidTr="00DB30F9">
        <w:trPr>
          <w:trHeight w:val="77"/>
        </w:trPr>
        <w:tc>
          <w:tcPr>
            <w:tcW w:w="2245" w:type="dxa"/>
            <w:shd w:val="clear" w:color="auto" w:fill="auto"/>
            <w:hideMark/>
          </w:tcPr>
          <w:p w14:paraId="55D7A9E6" w14:textId="1714AE8C"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[5] </w:t>
            </w:r>
            <w:hyperlink r:id="rId15" w:history="1">
              <w:r w:rsidR="00BA07B5" w:rsidRPr="00BA07B5">
                <w:rPr>
                  <w:rFonts w:ascii="Arial" w:hAnsi="Arial" w:cs="Arial"/>
                  <w:b/>
                  <w:bCs/>
                  <w:color w:val="0000FF"/>
                  <w:u w:val="single"/>
                </w:rPr>
                <w:t>R1-2000644</w:t>
              </w:r>
            </w:hyperlink>
          </w:p>
        </w:tc>
        <w:tc>
          <w:tcPr>
            <w:tcW w:w="5490" w:type="dxa"/>
            <w:shd w:val="clear" w:color="auto" w:fill="auto"/>
            <w:hideMark/>
          </w:tcPr>
          <w:p w14:paraId="4D9DB798" w14:textId="77777777" w:rsidR="00BA07B5" w:rsidRPr="00BA07B5" w:rsidRDefault="00BA07B5" w:rsidP="00BA07B5">
            <w:pPr>
              <w:rPr>
                <w:rFonts w:ascii="Arial" w:hAnsi="Arial" w:cs="Arial"/>
              </w:rPr>
            </w:pPr>
            <w:r w:rsidRPr="00BA07B5">
              <w:rPr>
                <w:rFonts w:ascii="Arial" w:hAnsi="Arial" w:cs="Arial"/>
              </w:rPr>
              <w:t>Power Control for NR-DC</w:t>
            </w:r>
          </w:p>
        </w:tc>
        <w:tc>
          <w:tcPr>
            <w:tcW w:w="1710" w:type="dxa"/>
            <w:shd w:val="clear" w:color="auto" w:fill="auto"/>
            <w:hideMark/>
          </w:tcPr>
          <w:p w14:paraId="3699104C" w14:textId="77777777" w:rsidR="00BA07B5" w:rsidRPr="00BA07B5" w:rsidRDefault="00BA07B5" w:rsidP="00BA07B5">
            <w:pPr>
              <w:rPr>
                <w:rFonts w:ascii="Arial" w:hAnsi="Arial" w:cs="Arial"/>
              </w:rPr>
            </w:pPr>
            <w:r w:rsidRPr="00BA07B5">
              <w:rPr>
                <w:rFonts w:ascii="Arial" w:hAnsi="Arial" w:cs="Arial"/>
              </w:rPr>
              <w:t>Samsung</w:t>
            </w:r>
          </w:p>
        </w:tc>
      </w:tr>
      <w:tr w:rsidR="00BA07B5" w:rsidRPr="00BA07B5" w14:paraId="5430EA94" w14:textId="77777777" w:rsidTr="00DB30F9">
        <w:trPr>
          <w:trHeight w:val="251"/>
        </w:trPr>
        <w:tc>
          <w:tcPr>
            <w:tcW w:w="2245" w:type="dxa"/>
            <w:shd w:val="clear" w:color="auto" w:fill="auto"/>
            <w:hideMark/>
          </w:tcPr>
          <w:p w14:paraId="56C4B6D1" w14:textId="22A27E71"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[6] </w:t>
            </w:r>
            <w:hyperlink r:id="rId16" w:history="1">
              <w:r w:rsidR="00BA07B5" w:rsidRPr="00BA07B5">
                <w:rPr>
                  <w:rFonts w:ascii="Arial" w:hAnsi="Arial" w:cs="Arial"/>
                  <w:b/>
                  <w:bCs/>
                  <w:color w:val="0000FF"/>
                  <w:u w:val="single"/>
                </w:rPr>
                <w:t>R1-2000721</w:t>
              </w:r>
            </w:hyperlink>
          </w:p>
        </w:tc>
        <w:tc>
          <w:tcPr>
            <w:tcW w:w="5490" w:type="dxa"/>
            <w:shd w:val="clear" w:color="auto" w:fill="auto"/>
            <w:hideMark/>
          </w:tcPr>
          <w:p w14:paraId="53A6500F" w14:textId="77777777" w:rsidR="00BA07B5" w:rsidRPr="00BA07B5" w:rsidRDefault="00BA07B5" w:rsidP="00BA07B5">
            <w:pPr>
              <w:rPr>
                <w:rFonts w:ascii="Arial" w:hAnsi="Arial" w:cs="Arial"/>
              </w:rPr>
            </w:pPr>
            <w:r w:rsidRPr="00BA07B5">
              <w:rPr>
                <w:rFonts w:ascii="Arial" w:hAnsi="Arial" w:cs="Arial"/>
              </w:rPr>
              <w:t>Remaining issues on uplink power control for NN-DC</w:t>
            </w:r>
          </w:p>
        </w:tc>
        <w:tc>
          <w:tcPr>
            <w:tcW w:w="1710" w:type="dxa"/>
            <w:shd w:val="clear" w:color="auto" w:fill="auto"/>
            <w:hideMark/>
          </w:tcPr>
          <w:p w14:paraId="2E5A2B03" w14:textId="77777777" w:rsidR="00BA07B5" w:rsidRPr="00BA07B5" w:rsidRDefault="00BA07B5" w:rsidP="00BA07B5">
            <w:pPr>
              <w:rPr>
                <w:rFonts w:ascii="Arial" w:hAnsi="Arial" w:cs="Arial"/>
              </w:rPr>
            </w:pPr>
            <w:r w:rsidRPr="00BA07B5">
              <w:rPr>
                <w:rFonts w:ascii="Arial" w:hAnsi="Arial" w:cs="Arial"/>
              </w:rPr>
              <w:t>Intel Corporation</w:t>
            </w:r>
          </w:p>
        </w:tc>
      </w:tr>
      <w:tr w:rsidR="00BA07B5" w:rsidRPr="00BA07B5" w14:paraId="58A5694E" w14:textId="77777777" w:rsidTr="00DB30F9">
        <w:trPr>
          <w:trHeight w:val="341"/>
        </w:trPr>
        <w:tc>
          <w:tcPr>
            <w:tcW w:w="2245" w:type="dxa"/>
            <w:shd w:val="clear" w:color="auto" w:fill="auto"/>
            <w:hideMark/>
          </w:tcPr>
          <w:p w14:paraId="73A41D75" w14:textId="4375FD8A"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[7] </w:t>
            </w:r>
            <w:hyperlink r:id="rId17" w:history="1">
              <w:r w:rsidR="00BA07B5" w:rsidRPr="00BA07B5">
                <w:rPr>
                  <w:rFonts w:ascii="Arial" w:hAnsi="Arial" w:cs="Arial"/>
                  <w:b/>
                  <w:bCs/>
                  <w:color w:val="0000FF"/>
                  <w:u w:val="single"/>
                </w:rPr>
                <w:t>R1-2000845</w:t>
              </w:r>
            </w:hyperlink>
          </w:p>
        </w:tc>
        <w:tc>
          <w:tcPr>
            <w:tcW w:w="5490" w:type="dxa"/>
            <w:shd w:val="clear" w:color="auto" w:fill="auto"/>
            <w:hideMark/>
          </w:tcPr>
          <w:p w14:paraId="7A0B0EB5" w14:textId="77777777" w:rsidR="00BA07B5" w:rsidRPr="00BA07B5" w:rsidRDefault="00BA07B5" w:rsidP="00BA07B5">
            <w:pPr>
              <w:rPr>
                <w:rFonts w:ascii="Arial" w:hAnsi="Arial" w:cs="Arial"/>
              </w:rPr>
            </w:pPr>
            <w:r w:rsidRPr="00BA07B5">
              <w:rPr>
                <w:rFonts w:ascii="Arial" w:hAnsi="Arial" w:cs="Arial"/>
              </w:rPr>
              <w:t>On remaining issues of UL Power Control for NN-DC</w:t>
            </w:r>
          </w:p>
        </w:tc>
        <w:tc>
          <w:tcPr>
            <w:tcW w:w="1710" w:type="dxa"/>
            <w:shd w:val="clear" w:color="auto" w:fill="auto"/>
            <w:hideMark/>
          </w:tcPr>
          <w:p w14:paraId="154023AD" w14:textId="77777777" w:rsidR="00BA07B5" w:rsidRPr="00BA07B5" w:rsidRDefault="00BA07B5" w:rsidP="00BA07B5">
            <w:pPr>
              <w:rPr>
                <w:rFonts w:ascii="Arial" w:hAnsi="Arial" w:cs="Arial"/>
              </w:rPr>
            </w:pPr>
            <w:r w:rsidRPr="00BA07B5">
              <w:rPr>
                <w:rFonts w:ascii="Arial" w:hAnsi="Arial" w:cs="Arial"/>
              </w:rPr>
              <w:t>Apple</w:t>
            </w:r>
          </w:p>
        </w:tc>
      </w:tr>
      <w:tr w:rsidR="00BA07B5" w:rsidRPr="00BA07B5" w14:paraId="181CE705" w14:textId="77777777" w:rsidTr="00DB30F9">
        <w:trPr>
          <w:trHeight w:val="260"/>
        </w:trPr>
        <w:tc>
          <w:tcPr>
            <w:tcW w:w="2245" w:type="dxa"/>
            <w:shd w:val="clear" w:color="auto" w:fill="auto"/>
            <w:hideMark/>
          </w:tcPr>
          <w:p w14:paraId="5CC5BDC9" w14:textId="0BECEE0A" w:rsidR="00BA07B5" w:rsidRPr="00BA07B5" w:rsidRDefault="0084229E" w:rsidP="00BA07B5">
            <w:pPr>
              <w:rPr>
                <w:rFonts w:ascii="Arial" w:hAnsi="Arial" w:cs="Arial"/>
                <w:color w:val="000000"/>
              </w:rPr>
            </w:pPr>
            <w:r>
              <w:rPr>
                <w:rFonts w:ascii="Arial" w:hAnsi="Arial" w:cs="Arial"/>
                <w:color w:val="000000"/>
              </w:rPr>
              <w:lastRenderedPageBreak/>
              <w:t xml:space="preserve">[8] </w:t>
            </w:r>
            <w:r w:rsidR="00BA07B5" w:rsidRPr="00BA07B5">
              <w:rPr>
                <w:rFonts w:ascii="Arial" w:hAnsi="Arial" w:cs="Arial"/>
                <w:color w:val="000000"/>
              </w:rPr>
              <w:t>R1-2000846</w:t>
            </w:r>
          </w:p>
        </w:tc>
        <w:tc>
          <w:tcPr>
            <w:tcW w:w="5490" w:type="dxa"/>
            <w:shd w:val="clear" w:color="auto" w:fill="auto"/>
            <w:hideMark/>
          </w:tcPr>
          <w:p w14:paraId="290EA9CD" w14:textId="77777777" w:rsidR="00BA07B5" w:rsidRPr="00BA07B5" w:rsidRDefault="00BA07B5" w:rsidP="00BA07B5">
            <w:pPr>
              <w:rPr>
                <w:rFonts w:ascii="Arial" w:hAnsi="Arial" w:cs="Arial"/>
              </w:rPr>
            </w:pPr>
            <w:r w:rsidRPr="00BA07B5">
              <w:rPr>
                <w:rFonts w:ascii="Arial" w:hAnsi="Arial" w:cs="Arial"/>
              </w:rPr>
              <w:t>FL summary on UL Power Control for NN-DC</w:t>
            </w:r>
          </w:p>
        </w:tc>
        <w:tc>
          <w:tcPr>
            <w:tcW w:w="1710" w:type="dxa"/>
            <w:shd w:val="clear" w:color="auto" w:fill="auto"/>
            <w:hideMark/>
          </w:tcPr>
          <w:p w14:paraId="3294F8E3" w14:textId="77777777" w:rsidR="00BA07B5" w:rsidRPr="00BA07B5" w:rsidRDefault="00BA07B5" w:rsidP="00BA07B5">
            <w:pPr>
              <w:rPr>
                <w:rFonts w:ascii="Arial" w:hAnsi="Arial" w:cs="Arial"/>
              </w:rPr>
            </w:pPr>
            <w:r w:rsidRPr="00BA07B5">
              <w:rPr>
                <w:rFonts w:ascii="Arial" w:hAnsi="Arial" w:cs="Arial"/>
              </w:rPr>
              <w:t>Apple</w:t>
            </w:r>
          </w:p>
        </w:tc>
      </w:tr>
      <w:tr w:rsidR="00BA07B5" w:rsidRPr="00BA07B5" w14:paraId="6FA7271A" w14:textId="77777777" w:rsidTr="00DB30F9">
        <w:trPr>
          <w:trHeight w:val="260"/>
        </w:trPr>
        <w:tc>
          <w:tcPr>
            <w:tcW w:w="2245" w:type="dxa"/>
            <w:shd w:val="clear" w:color="auto" w:fill="auto"/>
            <w:hideMark/>
          </w:tcPr>
          <w:p w14:paraId="27D77A64" w14:textId="494511B3"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[9] </w:t>
            </w:r>
            <w:hyperlink r:id="rId18" w:history="1">
              <w:r w:rsidR="00BA07B5" w:rsidRPr="00BA07B5">
                <w:rPr>
                  <w:rFonts w:ascii="Arial" w:hAnsi="Arial" w:cs="Arial"/>
                  <w:b/>
                  <w:bCs/>
                  <w:color w:val="0000FF"/>
                  <w:u w:val="single"/>
                </w:rPr>
                <w:t>R1-2000888</w:t>
              </w:r>
            </w:hyperlink>
          </w:p>
        </w:tc>
        <w:tc>
          <w:tcPr>
            <w:tcW w:w="5490" w:type="dxa"/>
            <w:shd w:val="clear" w:color="auto" w:fill="auto"/>
            <w:hideMark/>
          </w:tcPr>
          <w:p w14:paraId="107F246D" w14:textId="77777777" w:rsidR="00BA07B5" w:rsidRPr="00BA07B5" w:rsidRDefault="00BA07B5" w:rsidP="00BA07B5">
            <w:pPr>
              <w:rPr>
                <w:rFonts w:ascii="Arial" w:hAnsi="Arial" w:cs="Arial"/>
              </w:rPr>
            </w:pPr>
            <w:r w:rsidRPr="00BA07B5">
              <w:rPr>
                <w:rFonts w:ascii="Arial" w:hAnsi="Arial" w:cs="Arial"/>
              </w:rPr>
              <w:t>Remaining issues for NR-DC UL Power Control</w:t>
            </w:r>
          </w:p>
        </w:tc>
        <w:tc>
          <w:tcPr>
            <w:tcW w:w="1710" w:type="dxa"/>
            <w:shd w:val="clear" w:color="auto" w:fill="auto"/>
            <w:hideMark/>
          </w:tcPr>
          <w:p w14:paraId="78A511C2" w14:textId="77777777" w:rsidR="00BA07B5" w:rsidRPr="00BA07B5" w:rsidRDefault="00BA07B5" w:rsidP="00BA07B5">
            <w:pPr>
              <w:rPr>
                <w:rFonts w:ascii="Arial" w:hAnsi="Arial" w:cs="Arial"/>
              </w:rPr>
            </w:pPr>
            <w:r w:rsidRPr="00BA07B5">
              <w:rPr>
                <w:rFonts w:ascii="Arial" w:hAnsi="Arial" w:cs="Arial"/>
              </w:rPr>
              <w:t>Ericsson</w:t>
            </w:r>
          </w:p>
        </w:tc>
      </w:tr>
      <w:tr w:rsidR="00BA07B5" w:rsidRPr="00BA07B5" w14:paraId="22BFF6B0" w14:textId="77777777" w:rsidTr="00DB30F9">
        <w:trPr>
          <w:trHeight w:val="269"/>
        </w:trPr>
        <w:tc>
          <w:tcPr>
            <w:tcW w:w="2245" w:type="dxa"/>
            <w:shd w:val="clear" w:color="auto" w:fill="auto"/>
            <w:hideMark/>
          </w:tcPr>
          <w:p w14:paraId="7A93F260" w14:textId="528E4711"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[10] </w:t>
            </w:r>
            <w:hyperlink r:id="rId19" w:history="1">
              <w:r w:rsidR="00BA07B5" w:rsidRPr="00BA07B5">
                <w:rPr>
                  <w:rFonts w:ascii="Arial" w:hAnsi="Arial" w:cs="Arial"/>
                  <w:b/>
                  <w:bCs/>
                  <w:color w:val="0000FF"/>
                  <w:u w:val="single"/>
                </w:rPr>
                <w:t>R1-2000980</w:t>
              </w:r>
            </w:hyperlink>
          </w:p>
        </w:tc>
        <w:tc>
          <w:tcPr>
            <w:tcW w:w="5490" w:type="dxa"/>
            <w:shd w:val="clear" w:color="auto" w:fill="auto"/>
            <w:hideMark/>
          </w:tcPr>
          <w:p w14:paraId="18C6364D" w14:textId="77777777" w:rsidR="00BA07B5" w:rsidRPr="00BA07B5" w:rsidRDefault="00BA07B5" w:rsidP="00BA07B5">
            <w:pPr>
              <w:rPr>
                <w:rFonts w:ascii="Arial" w:hAnsi="Arial" w:cs="Arial"/>
              </w:rPr>
            </w:pPr>
            <w:r w:rsidRPr="00BA07B5">
              <w:rPr>
                <w:rFonts w:ascii="Arial" w:hAnsi="Arial" w:cs="Arial"/>
              </w:rPr>
              <w:t>Remaining issues on uplink power control for NR-DC</w:t>
            </w:r>
          </w:p>
        </w:tc>
        <w:tc>
          <w:tcPr>
            <w:tcW w:w="1710" w:type="dxa"/>
            <w:shd w:val="clear" w:color="auto" w:fill="auto"/>
            <w:hideMark/>
          </w:tcPr>
          <w:p w14:paraId="071DF155" w14:textId="77777777" w:rsidR="00BA07B5" w:rsidRPr="00BA07B5" w:rsidRDefault="00BA07B5" w:rsidP="00BA07B5">
            <w:pPr>
              <w:rPr>
                <w:rFonts w:ascii="Arial" w:hAnsi="Arial" w:cs="Arial"/>
              </w:rPr>
            </w:pPr>
            <w:r w:rsidRPr="00BA07B5">
              <w:rPr>
                <w:rFonts w:ascii="Arial" w:hAnsi="Arial" w:cs="Arial"/>
              </w:rPr>
              <w:t>Qualcomm Incorporated</w:t>
            </w:r>
          </w:p>
        </w:tc>
      </w:tr>
      <w:tr w:rsidR="00BA07B5" w:rsidRPr="00BA07B5" w14:paraId="50F6E326" w14:textId="77777777" w:rsidTr="00DB30F9">
        <w:trPr>
          <w:trHeight w:val="251"/>
        </w:trPr>
        <w:tc>
          <w:tcPr>
            <w:tcW w:w="2245" w:type="dxa"/>
            <w:shd w:val="clear" w:color="auto" w:fill="auto"/>
            <w:hideMark/>
          </w:tcPr>
          <w:p w14:paraId="3967893E" w14:textId="7EDA55B9"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[11] </w:t>
            </w:r>
            <w:hyperlink r:id="rId20" w:history="1">
              <w:r w:rsidR="00BA07B5" w:rsidRPr="00BA07B5">
                <w:rPr>
                  <w:rFonts w:ascii="Arial" w:hAnsi="Arial" w:cs="Arial"/>
                  <w:b/>
                  <w:bCs/>
                  <w:color w:val="0000FF"/>
                  <w:u w:val="single"/>
                </w:rPr>
                <w:t>R1-2001039</w:t>
              </w:r>
            </w:hyperlink>
          </w:p>
        </w:tc>
        <w:tc>
          <w:tcPr>
            <w:tcW w:w="5490" w:type="dxa"/>
            <w:shd w:val="clear" w:color="auto" w:fill="auto"/>
            <w:hideMark/>
          </w:tcPr>
          <w:p w14:paraId="5408D80E" w14:textId="77777777" w:rsidR="00BA07B5" w:rsidRPr="00BA07B5" w:rsidRDefault="00BA07B5" w:rsidP="00BA07B5">
            <w:pPr>
              <w:rPr>
                <w:rFonts w:ascii="Arial" w:hAnsi="Arial" w:cs="Arial"/>
              </w:rPr>
            </w:pPr>
            <w:r w:rsidRPr="00BA07B5">
              <w:rPr>
                <w:rFonts w:ascii="Arial" w:hAnsi="Arial" w:cs="Arial"/>
              </w:rPr>
              <w:t>UL power control for NR-NR dual connectivity</w:t>
            </w:r>
          </w:p>
        </w:tc>
        <w:tc>
          <w:tcPr>
            <w:tcW w:w="1710" w:type="dxa"/>
            <w:shd w:val="clear" w:color="auto" w:fill="auto"/>
            <w:hideMark/>
          </w:tcPr>
          <w:p w14:paraId="72556454" w14:textId="77777777" w:rsidR="00BA07B5" w:rsidRPr="00BA07B5" w:rsidRDefault="00BA07B5" w:rsidP="00BA07B5">
            <w:pPr>
              <w:rPr>
                <w:rFonts w:ascii="Arial" w:hAnsi="Arial" w:cs="Arial"/>
              </w:rPr>
            </w:pPr>
            <w:r w:rsidRPr="00BA07B5">
              <w:rPr>
                <w:rFonts w:ascii="Arial" w:hAnsi="Arial" w:cs="Arial"/>
              </w:rPr>
              <w:t>Huawei, HiSilicon</w:t>
            </w:r>
          </w:p>
        </w:tc>
      </w:tr>
      <w:tr w:rsidR="00BA07B5" w:rsidRPr="00BA07B5" w14:paraId="6E7D9F0D" w14:textId="77777777" w:rsidTr="00DB30F9">
        <w:trPr>
          <w:trHeight w:val="77"/>
        </w:trPr>
        <w:tc>
          <w:tcPr>
            <w:tcW w:w="2245" w:type="dxa"/>
            <w:shd w:val="clear" w:color="auto" w:fill="auto"/>
            <w:hideMark/>
          </w:tcPr>
          <w:p w14:paraId="2A7513BB" w14:textId="08CB5821" w:rsidR="00BA07B5" w:rsidRPr="00BA07B5" w:rsidRDefault="0084229E" w:rsidP="00BA07B5">
            <w:pPr>
              <w:rPr>
                <w:rFonts w:ascii="Arial" w:hAnsi="Arial" w:cs="Arial"/>
                <w:b/>
                <w:bCs/>
                <w:color w:val="0000FF"/>
                <w:u w:val="single"/>
              </w:rPr>
            </w:pPr>
            <w:r>
              <w:rPr>
                <w:rFonts w:ascii="Arial" w:hAnsi="Arial" w:cs="Arial"/>
                <w:b/>
                <w:bCs/>
                <w:color w:val="0000FF"/>
                <w:u w:val="single"/>
              </w:rPr>
              <w:t xml:space="preserve">[12] </w:t>
            </w:r>
            <w:hyperlink r:id="rId21" w:history="1">
              <w:r w:rsidR="00BA07B5" w:rsidRPr="00BA07B5">
                <w:rPr>
                  <w:rFonts w:ascii="Arial" w:hAnsi="Arial" w:cs="Arial"/>
                  <w:b/>
                  <w:bCs/>
                  <w:color w:val="0000FF"/>
                  <w:u w:val="single"/>
                </w:rPr>
                <w:t>R1-2001067</w:t>
              </w:r>
            </w:hyperlink>
          </w:p>
        </w:tc>
        <w:tc>
          <w:tcPr>
            <w:tcW w:w="5490" w:type="dxa"/>
            <w:shd w:val="clear" w:color="auto" w:fill="auto"/>
            <w:hideMark/>
          </w:tcPr>
          <w:p w14:paraId="6882A820" w14:textId="77777777" w:rsidR="00BA07B5" w:rsidRPr="00BA07B5" w:rsidRDefault="00BA07B5" w:rsidP="00BA07B5">
            <w:pPr>
              <w:rPr>
                <w:rFonts w:ascii="Arial" w:hAnsi="Arial" w:cs="Arial"/>
              </w:rPr>
            </w:pPr>
            <w:r w:rsidRPr="00BA07B5">
              <w:rPr>
                <w:rFonts w:ascii="Arial" w:hAnsi="Arial" w:cs="Arial"/>
              </w:rPr>
              <w:t>Maintenance of rel-16 DC power control</w:t>
            </w:r>
          </w:p>
        </w:tc>
        <w:tc>
          <w:tcPr>
            <w:tcW w:w="1710" w:type="dxa"/>
            <w:shd w:val="clear" w:color="auto" w:fill="auto"/>
            <w:hideMark/>
          </w:tcPr>
          <w:p w14:paraId="7778C07E" w14:textId="77777777" w:rsidR="00BA07B5" w:rsidRPr="00BA07B5" w:rsidRDefault="00BA07B5" w:rsidP="00BA07B5">
            <w:pPr>
              <w:rPr>
                <w:rFonts w:ascii="Arial" w:hAnsi="Arial" w:cs="Arial"/>
              </w:rPr>
            </w:pPr>
            <w:r w:rsidRPr="00BA07B5">
              <w:rPr>
                <w:rFonts w:ascii="Arial" w:hAnsi="Arial" w:cs="Arial"/>
              </w:rPr>
              <w:t>Nokia, Nokia Shanghai Bell</w:t>
            </w:r>
          </w:p>
        </w:tc>
      </w:tr>
    </w:tbl>
    <w:p w14:paraId="042C0DE0" w14:textId="30B3D161" w:rsidR="00DB30F9" w:rsidRPr="00D9594C" w:rsidRDefault="00DB30F9" w:rsidP="00DB30F9">
      <w:r w:rsidRPr="00D9594C">
        <w:rPr>
          <w:rFonts w:ascii="Arial" w:eastAsiaTheme="minorEastAsia" w:hAnsi="Arial" w:cs="Arial"/>
          <w:sz w:val="22"/>
          <w:szCs w:val="22"/>
        </w:rPr>
        <w:t>[1</w:t>
      </w:r>
      <w:r>
        <w:rPr>
          <w:rFonts w:ascii="Arial" w:eastAsiaTheme="minorEastAsia" w:hAnsi="Arial" w:cs="Arial"/>
          <w:sz w:val="22"/>
          <w:szCs w:val="22"/>
        </w:rPr>
        <w:t>3</w:t>
      </w:r>
      <w:r w:rsidRPr="00D9594C">
        <w:rPr>
          <w:rFonts w:ascii="Arial" w:eastAsiaTheme="minorEastAsia" w:hAnsi="Arial" w:cs="Arial"/>
          <w:sz w:val="22"/>
          <w:szCs w:val="22"/>
        </w:rPr>
        <w:t>] R1-</w:t>
      </w:r>
      <w:r>
        <w:rPr>
          <w:rFonts w:ascii="Arial" w:eastAsiaTheme="minorEastAsia" w:hAnsi="Arial" w:cs="Arial"/>
          <w:sz w:val="22"/>
          <w:szCs w:val="22"/>
        </w:rPr>
        <w:t>2001208</w:t>
      </w:r>
      <w:r>
        <w:rPr>
          <w:rFonts w:ascii="Arial" w:eastAsiaTheme="minorEastAsia" w:hAnsi="Arial" w:cs="Arial"/>
          <w:sz w:val="22"/>
          <w:szCs w:val="22"/>
        </w:rPr>
        <w:tab/>
      </w:r>
      <w:r>
        <w:rPr>
          <w:rFonts w:ascii="Arial" w:eastAsiaTheme="minorEastAsia" w:hAnsi="Arial" w:cs="Arial"/>
          <w:sz w:val="22"/>
          <w:szCs w:val="22"/>
        </w:rPr>
        <w:tab/>
      </w:r>
      <w:r w:rsidRPr="00D9594C">
        <w:rPr>
          <w:rFonts w:ascii="Arial" w:eastAsiaTheme="minorEastAsia" w:hAnsi="Arial" w:cs="Arial"/>
          <w:sz w:val="22"/>
          <w:szCs w:val="22"/>
        </w:rPr>
        <w:t>FL summary#2 on UL Power Control for NN-DC</w:t>
      </w:r>
      <w:r>
        <w:rPr>
          <w:rFonts w:ascii="Arial" w:eastAsiaTheme="minorEastAsia" w:hAnsi="Arial" w:cs="Arial"/>
          <w:sz w:val="22"/>
          <w:szCs w:val="22"/>
        </w:rPr>
        <w:tab/>
      </w:r>
      <w:r>
        <w:rPr>
          <w:rFonts w:ascii="Arial" w:eastAsiaTheme="minorEastAsia" w:hAnsi="Arial" w:cs="Arial"/>
          <w:sz w:val="22"/>
          <w:szCs w:val="22"/>
        </w:rPr>
        <w:tab/>
        <w:t>Apple</w:t>
      </w:r>
    </w:p>
    <w:p w14:paraId="608140E1" w14:textId="77777777" w:rsidR="00C12EE3" w:rsidRPr="00BA07B5" w:rsidRDefault="00C12EE3" w:rsidP="00BA07B5"/>
    <w:sectPr w:rsidR="00C12EE3" w:rsidRPr="00BA07B5"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62FD2" w14:textId="77777777" w:rsidR="00D1467F" w:rsidRDefault="00D1467F">
      <w:r>
        <w:separator/>
      </w:r>
    </w:p>
  </w:endnote>
  <w:endnote w:type="continuationSeparator" w:id="0">
    <w:p w14:paraId="5734F407" w14:textId="77777777" w:rsidR="00D1467F" w:rsidRDefault="00D1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34C9F" w:rsidRDefault="00C34C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8EA68" w14:textId="77777777" w:rsidR="00D1467F" w:rsidRDefault="00D1467F">
      <w:r>
        <w:separator/>
      </w:r>
    </w:p>
  </w:footnote>
  <w:footnote w:type="continuationSeparator" w:id="0">
    <w:p w14:paraId="4A677132" w14:textId="77777777" w:rsidR="00D1467F" w:rsidRDefault="00D14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34C9F" w:rsidRDefault="00C34C9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615C3"/>
    <w:multiLevelType w:val="hybridMultilevel"/>
    <w:tmpl w:val="F6F6D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E034EF"/>
    <w:multiLevelType w:val="hybridMultilevel"/>
    <w:tmpl w:val="DE1C5C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61255E"/>
    <w:multiLevelType w:val="hybridMultilevel"/>
    <w:tmpl w:val="8E4C8EB8"/>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275F47"/>
    <w:multiLevelType w:val="hybridMultilevel"/>
    <w:tmpl w:val="B7C0E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92AEC"/>
    <w:multiLevelType w:val="hybridMultilevel"/>
    <w:tmpl w:val="B3D6B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482598"/>
    <w:multiLevelType w:val="hybridMultilevel"/>
    <w:tmpl w:val="DE4830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5D1DDD"/>
    <w:multiLevelType w:val="hybridMultilevel"/>
    <w:tmpl w:val="AA62F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6A311C"/>
    <w:multiLevelType w:val="hybridMultilevel"/>
    <w:tmpl w:val="D312D2DA"/>
    <w:lvl w:ilvl="0" w:tplc="04090003">
      <w:start w:val="1"/>
      <w:numFmt w:val="bullet"/>
      <w:lvlText w:val="o"/>
      <w:lvlJc w:val="left"/>
      <w:pPr>
        <w:ind w:left="360" w:hanging="36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851DD1"/>
    <w:multiLevelType w:val="hybridMultilevel"/>
    <w:tmpl w:val="0D002DDE"/>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25"/>
  </w:num>
  <w:num w:numId="3">
    <w:abstractNumId w:val="20"/>
  </w:num>
  <w:num w:numId="4">
    <w:abstractNumId w:val="21"/>
  </w:num>
  <w:num w:numId="5">
    <w:abstractNumId w:val="13"/>
  </w:num>
  <w:num w:numId="6">
    <w:abstractNumId w:val="23"/>
  </w:num>
  <w:num w:numId="7">
    <w:abstractNumId w:val="28"/>
  </w:num>
  <w:num w:numId="8">
    <w:abstractNumId w:val="16"/>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7"/>
  </w:num>
  <w:num w:numId="18">
    <w:abstractNumId w:val="9"/>
  </w:num>
  <w:num w:numId="19">
    <w:abstractNumId w:val="5"/>
  </w:num>
  <w:num w:numId="20">
    <w:abstractNumId w:val="38"/>
  </w:num>
  <w:num w:numId="21">
    <w:abstractNumId w:val="17"/>
  </w:num>
  <w:num w:numId="22">
    <w:abstractNumId w:val="35"/>
  </w:num>
  <w:num w:numId="23">
    <w:abstractNumId w:val="24"/>
  </w:num>
  <w:num w:numId="24">
    <w:abstractNumId w:val="19"/>
  </w:num>
  <w:num w:numId="25">
    <w:abstractNumId w:val="33"/>
  </w:num>
  <w:num w:numId="26">
    <w:abstractNumId w:val="37"/>
  </w:num>
  <w:num w:numId="27">
    <w:abstractNumId w:val="8"/>
  </w:num>
  <w:num w:numId="28">
    <w:abstractNumId w:val="10"/>
  </w:num>
  <w:num w:numId="29">
    <w:abstractNumId w:val="15"/>
  </w:num>
  <w:num w:numId="30">
    <w:abstractNumId w:val="6"/>
  </w:num>
  <w:num w:numId="31">
    <w:abstractNumId w:val="14"/>
  </w:num>
  <w:num w:numId="32">
    <w:abstractNumId w:val="4"/>
  </w:num>
  <w:num w:numId="33">
    <w:abstractNumId w:val="34"/>
  </w:num>
  <w:num w:numId="34">
    <w:abstractNumId w:val="18"/>
  </w:num>
  <w:num w:numId="35">
    <w:abstractNumId w:val="39"/>
  </w:num>
  <w:num w:numId="36">
    <w:abstractNumId w:val="29"/>
  </w:num>
  <w:num w:numId="37">
    <w:abstractNumId w:val="36"/>
  </w:num>
  <w:num w:numId="38">
    <w:abstractNumId w:val="31"/>
  </w:num>
  <w:num w:numId="39">
    <w:abstractNumId w:val="12"/>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3C5E"/>
    <w:rsid w:val="0000470A"/>
    <w:rsid w:val="0000564C"/>
    <w:rsid w:val="00006446"/>
    <w:rsid w:val="00006896"/>
    <w:rsid w:val="00007CDC"/>
    <w:rsid w:val="000110F2"/>
    <w:rsid w:val="00011B28"/>
    <w:rsid w:val="00015D15"/>
    <w:rsid w:val="0002118F"/>
    <w:rsid w:val="00022D87"/>
    <w:rsid w:val="0002564D"/>
    <w:rsid w:val="00025ECA"/>
    <w:rsid w:val="000325B8"/>
    <w:rsid w:val="00034C15"/>
    <w:rsid w:val="00036BA1"/>
    <w:rsid w:val="000422E2"/>
    <w:rsid w:val="00042F22"/>
    <w:rsid w:val="000444EF"/>
    <w:rsid w:val="00045BA4"/>
    <w:rsid w:val="00052A07"/>
    <w:rsid w:val="000534E3"/>
    <w:rsid w:val="0005606A"/>
    <w:rsid w:val="00057117"/>
    <w:rsid w:val="000616E7"/>
    <w:rsid w:val="00063964"/>
    <w:rsid w:val="0006487E"/>
    <w:rsid w:val="00065E1A"/>
    <w:rsid w:val="00066891"/>
    <w:rsid w:val="00077E5F"/>
    <w:rsid w:val="0008036A"/>
    <w:rsid w:val="00081AE6"/>
    <w:rsid w:val="000855EB"/>
    <w:rsid w:val="00085B52"/>
    <w:rsid w:val="000866F2"/>
    <w:rsid w:val="000875ED"/>
    <w:rsid w:val="0009009F"/>
    <w:rsid w:val="00091557"/>
    <w:rsid w:val="000924C1"/>
    <w:rsid w:val="000924F0"/>
    <w:rsid w:val="00093474"/>
    <w:rsid w:val="0009510F"/>
    <w:rsid w:val="00095F8E"/>
    <w:rsid w:val="000A14F3"/>
    <w:rsid w:val="000A1B7B"/>
    <w:rsid w:val="000A2097"/>
    <w:rsid w:val="000A56F2"/>
    <w:rsid w:val="000B1F4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9F5"/>
    <w:rsid w:val="00121A20"/>
    <w:rsid w:val="0012377F"/>
    <w:rsid w:val="00124314"/>
    <w:rsid w:val="00126B4A"/>
    <w:rsid w:val="00132FD0"/>
    <w:rsid w:val="001344C0"/>
    <w:rsid w:val="001346FA"/>
    <w:rsid w:val="00134810"/>
    <w:rsid w:val="00135252"/>
    <w:rsid w:val="00135262"/>
    <w:rsid w:val="00137AB5"/>
    <w:rsid w:val="00137F0B"/>
    <w:rsid w:val="001512A4"/>
    <w:rsid w:val="00151E23"/>
    <w:rsid w:val="001526E0"/>
    <w:rsid w:val="001536C4"/>
    <w:rsid w:val="0015416F"/>
    <w:rsid w:val="001551B5"/>
    <w:rsid w:val="001659C1"/>
    <w:rsid w:val="00173A8E"/>
    <w:rsid w:val="0017502C"/>
    <w:rsid w:val="0018143F"/>
    <w:rsid w:val="00181FF8"/>
    <w:rsid w:val="00190AC1"/>
    <w:rsid w:val="00191118"/>
    <w:rsid w:val="0019341A"/>
    <w:rsid w:val="00197DF9"/>
    <w:rsid w:val="001A1987"/>
    <w:rsid w:val="001A2564"/>
    <w:rsid w:val="001A6173"/>
    <w:rsid w:val="001A6CBA"/>
    <w:rsid w:val="001A7D6B"/>
    <w:rsid w:val="001B0D97"/>
    <w:rsid w:val="001B5A5D"/>
    <w:rsid w:val="001B678D"/>
    <w:rsid w:val="001B6823"/>
    <w:rsid w:val="001C1CE5"/>
    <w:rsid w:val="001C2736"/>
    <w:rsid w:val="001C37C7"/>
    <w:rsid w:val="001C3D2A"/>
    <w:rsid w:val="001D51BA"/>
    <w:rsid w:val="001D53E7"/>
    <w:rsid w:val="001D6342"/>
    <w:rsid w:val="001D6D53"/>
    <w:rsid w:val="001E58E2"/>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48E0"/>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2732"/>
    <w:rsid w:val="00273278"/>
    <w:rsid w:val="002737F4"/>
    <w:rsid w:val="002805F5"/>
    <w:rsid w:val="002805FB"/>
    <w:rsid w:val="00280751"/>
    <w:rsid w:val="0028280A"/>
    <w:rsid w:val="00283904"/>
    <w:rsid w:val="00286ACD"/>
    <w:rsid w:val="00287838"/>
    <w:rsid w:val="002907B5"/>
    <w:rsid w:val="00292789"/>
    <w:rsid w:val="00292EB7"/>
    <w:rsid w:val="0029622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024"/>
    <w:rsid w:val="002D7637"/>
    <w:rsid w:val="002E14FF"/>
    <w:rsid w:val="002E17F2"/>
    <w:rsid w:val="002E42E4"/>
    <w:rsid w:val="002E7CAE"/>
    <w:rsid w:val="002F13E4"/>
    <w:rsid w:val="002F2771"/>
    <w:rsid w:val="002F37A9"/>
    <w:rsid w:val="00301CE6"/>
    <w:rsid w:val="0030256B"/>
    <w:rsid w:val="00304596"/>
    <w:rsid w:val="0030501F"/>
    <w:rsid w:val="00307BA1"/>
    <w:rsid w:val="00311702"/>
    <w:rsid w:val="00311E82"/>
    <w:rsid w:val="00312669"/>
    <w:rsid w:val="00313FD6"/>
    <w:rsid w:val="003143BD"/>
    <w:rsid w:val="00315363"/>
    <w:rsid w:val="003203ED"/>
    <w:rsid w:val="00322C9F"/>
    <w:rsid w:val="00324D23"/>
    <w:rsid w:val="00331751"/>
    <w:rsid w:val="00334579"/>
    <w:rsid w:val="00335858"/>
    <w:rsid w:val="00336BDA"/>
    <w:rsid w:val="00342BD7"/>
    <w:rsid w:val="00346DB5"/>
    <w:rsid w:val="003477B1"/>
    <w:rsid w:val="00352ADF"/>
    <w:rsid w:val="00356C57"/>
    <w:rsid w:val="00357380"/>
    <w:rsid w:val="003602D9"/>
    <w:rsid w:val="003604CE"/>
    <w:rsid w:val="00370E47"/>
    <w:rsid w:val="003742AC"/>
    <w:rsid w:val="00377CE1"/>
    <w:rsid w:val="00383974"/>
    <w:rsid w:val="0038491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E17"/>
    <w:rsid w:val="003C7806"/>
    <w:rsid w:val="003D109F"/>
    <w:rsid w:val="003D2478"/>
    <w:rsid w:val="003D3B28"/>
    <w:rsid w:val="003D3C45"/>
    <w:rsid w:val="003D5B1F"/>
    <w:rsid w:val="003E15FA"/>
    <w:rsid w:val="003E55E4"/>
    <w:rsid w:val="003E74E3"/>
    <w:rsid w:val="003F05C7"/>
    <w:rsid w:val="003F2CD4"/>
    <w:rsid w:val="003F3296"/>
    <w:rsid w:val="003F5914"/>
    <w:rsid w:val="003F6BBE"/>
    <w:rsid w:val="004000E8"/>
    <w:rsid w:val="004027EA"/>
    <w:rsid w:val="00402E2B"/>
    <w:rsid w:val="004039EC"/>
    <w:rsid w:val="0040512B"/>
    <w:rsid w:val="00405CA5"/>
    <w:rsid w:val="00407CD3"/>
    <w:rsid w:val="00407F80"/>
    <w:rsid w:val="00410134"/>
    <w:rsid w:val="00410B72"/>
    <w:rsid w:val="00410F18"/>
    <w:rsid w:val="0041263E"/>
    <w:rsid w:val="00413AAC"/>
    <w:rsid w:val="00413E92"/>
    <w:rsid w:val="00421105"/>
    <w:rsid w:val="00422AA4"/>
    <w:rsid w:val="004242F4"/>
    <w:rsid w:val="00427248"/>
    <w:rsid w:val="00437447"/>
    <w:rsid w:val="00441A92"/>
    <w:rsid w:val="004431DC"/>
    <w:rsid w:val="004448B5"/>
    <w:rsid w:val="00444F56"/>
    <w:rsid w:val="00446488"/>
    <w:rsid w:val="004517AA"/>
    <w:rsid w:val="004517DC"/>
    <w:rsid w:val="00451BE3"/>
    <w:rsid w:val="00452CAC"/>
    <w:rsid w:val="00453F6D"/>
    <w:rsid w:val="00457565"/>
    <w:rsid w:val="00457970"/>
    <w:rsid w:val="00457B71"/>
    <w:rsid w:val="00461560"/>
    <w:rsid w:val="00462063"/>
    <w:rsid w:val="00464689"/>
    <w:rsid w:val="004669E2"/>
    <w:rsid w:val="00470C31"/>
    <w:rsid w:val="00471DE0"/>
    <w:rsid w:val="004734D0"/>
    <w:rsid w:val="00474DDC"/>
    <w:rsid w:val="0047556B"/>
    <w:rsid w:val="00477768"/>
    <w:rsid w:val="00483B1C"/>
    <w:rsid w:val="00492BC5"/>
    <w:rsid w:val="00495E8B"/>
    <w:rsid w:val="004964F1"/>
    <w:rsid w:val="00497601"/>
    <w:rsid w:val="004A16BC"/>
    <w:rsid w:val="004A21ED"/>
    <w:rsid w:val="004A2B94"/>
    <w:rsid w:val="004B6F6A"/>
    <w:rsid w:val="004B7C0C"/>
    <w:rsid w:val="004C3898"/>
    <w:rsid w:val="004C5851"/>
    <w:rsid w:val="004D36B1"/>
    <w:rsid w:val="004D5A05"/>
    <w:rsid w:val="004D7EBD"/>
    <w:rsid w:val="004E143F"/>
    <w:rsid w:val="004E2680"/>
    <w:rsid w:val="004E28F9"/>
    <w:rsid w:val="004E462E"/>
    <w:rsid w:val="004E56DC"/>
    <w:rsid w:val="004E5FBA"/>
    <w:rsid w:val="004E76F4"/>
    <w:rsid w:val="004F0B4E"/>
    <w:rsid w:val="004F0B6C"/>
    <w:rsid w:val="004F2078"/>
    <w:rsid w:val="004F2470"/>
    <w:rsid w:val="004F4DA3"/>
    <w:rsid w:val="004F718D"/>
    <w:rsid w:val="00506557"/>
    <w:rsid w:val="0050677A"/>
    <w:rsid w:val="00506F8E"/>
    <w:rsid w:val="005108D8"/>
    <w:rsid w:val="005116F9"/>
    <w:rsid w:val="00511715"/>
    <w:rsid w:val="005153A7"/>
    <w:rsid w:val="005219CF"/>
    <w:rsid w:val="00534B59"/>
    <w:rsid w:val="00536759"/>
    <w:rsid w:val="00536C46"/>
    <w:rsid w:val="00537C62"/>
    <w:rsid w:val="00546970"/>
    <w:rsid w:val="00551001"/>
    <w:rsid w:val="00553F57"/>
    <w:rsid w:val="00554E19"/>
    <w:rsid w:val="0056121F"/>
    <w:rsid w:val="005631E0"/>
    <w:rsid w:val="00564D06"/>
    <w:rsid w:val="00572505"/>
    <w:rsid w:val="0057629F"/>
    <w:rsid w:val="00582809"/>
    <w:rsid w:val="00585747"/>
    <w:rsid w:val="0058798C"/>
    <w:rsid w:val="005900FA"/>
    <w:rsid w:val="0059039D"/>
    <w:rsid w:val="005935A4"/>
    <w:rsid w:val="005948C2"/>
    <w:rsid w:val="00595DCA"/>
    <w:rsid w:val="0059779B"/>
    <w:rsid w:val="005A209A"/>
    <w:rsid w:val="005A662D"/>
    <w:rsid w:val="005B1409"/>
    <w:rsid w:val="005B35D7"/>
    <w:rsid w:val="005B392A"/>
    <w:rsid w:val="005B3AA3"/>
    <w:rsid w:val="005B6F83"/>
    <w:rsid w:val="005C5519"/>
    <w:rsid w:val="005C74FB"/>
    <w:rsid w:val="005D1602"/>
    <w:rsid w:val="005D26AA"/>
    <w:rsid w:val="005E385F"/>
    <w:rsid w:val="005E5B81"/>
    <w:rsid w:val="005F2CB1"/>
    <w:rsid w:val="005F3025"/>
    <w:rsid w:val="005F618C"/>
    <w:rsid w:val="005F70BD"/>
    <w:rsid w:val="00602811"/>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2BD1"/>
    <w:rsid w:val="00643475"/>
    <w:rsid w:val="0064396A"/>
    <w:rsid w:val="00644C8C"/>
    <w:rsid w:val="0064624E"/>
    <w:rsid w:val="00650AB9"/>
    <w:rsid w:val="00655733"/>
    <w:rsid w:val="00655ACD"/>
    <w:rsid w:val="00656A92"/>
    <w:rsid w:val="00656DDE"/>
    <w:rsid w:val="0066011D"/>
    <w:rsid w:val="006607C0"/>
    <w:rsid w:val="006613A6"/>
    <w:rsid w:val="0066144D"/>
    <w:rsid w:val="006615C1"/>
    <w:rsid w:val="006627A2"/>
    <w:rsid w:val="006634E6"/>
    <w:rsid w:val="006655EE"/>
    <w:rsid w:val="006665C9"/>
    <w:rsid w:val="00667EE7"/>
    <w:rsid w:val="00670922"/>
    <w:rsid w:val="00670BE1"/>
    <w:rsid w:val="0067218F"/>
    <w:rsid w:val="006741F2"/>
    <w:rsid w:val="00674CC3"/>
    <w:rsid w:val="00675C72"/>
    <w:rsid w:val="006771F9"/>
    <w:rsid w:val="006776D7"/>
    <w:rsid w:val="00681003"/>
    <w:rsid w:val="006817C9"/>
    <w:rsid w:val="00683ECE"/>
    <w:rsid w:val="00695CDC"/>
    <w:rsid w:val="00695FC2"/>
    <w:rsid w:val="00696949"/>
    <w:rsid w:val="00697052"/>
    <w:rsid w:val="006A46FB"/>
    <w:rsid w:val="006A5CE9"/>
    <w:rsid w:val="006A5E28"/>
    <w:rsid w:val="006A697B"/>
    <w:rsid w:val="006A7AFF"/>
    <w:rsid w:val="006B1816"/>
    <w:rsid w:val="006B2099"/>
    <w:rsid w:val="006B50CF"/>
    <w:rsid w:val="006B7E6F"/>
    <w:rsid w:val="006C03B8"/>
    <w:rsid w:val="006C5EC9"/>
    <w:rsid w:val="006C6059"/>
    <w:rsid w:val="006C7522"/>
    <w:rsid w:val="006D3922"/>
    <w:rsid w:val="006D6F08"/>
    <w:rsid w:val="006E062C"/>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524B"/>
    <w:rsid w:val="00747D8B"/>
    <w:rsid w:val="00751228"/>
    <w:rsid w:val="00751E8A"/>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23F4"/>
    <w:rsid w:val="007E4610"/>
    <w:rsid w:val="007E4715"/>
    <w:rsid w:val="007E4E6C"/>
    <w:rsid w:val="007E505B"/>
    <w:rsid w:val="007E50E4"/>
    <w:rsid w:val="007E6D41"/>
    <w:rsid w:val="007E7091"/>
    <w:rsid w:val="00803FAE"/>
    <w:rsid w:val="0080605F"/>
    <w:rsid w:val="00806DE7"/>
    <w:rsid w:val="00807786"/>
    <w:rsid w:val="00810196"/>
    <w:rsid w:val="00811FCB"/>
    <w:rsid w:val="008158D6"/>
    <w:rsid w:val="0081658C"/>
    <w:rsid w:val="00817196"/>
    <w:rsid w:val="008235DB"/>
    <w:rsid w:val="00824AB4"/>
    <w:rsid w:val="00825C42"/>
    <w:rsid w:val="00825D25"/>
    <w:rsid w:val="008260D4"/>
    <w:rsid w:val="008276E3"/>
    <w:rsid w:val="00827D6F"/>
    <w:rsid w:val="008376AC"/>
    <w:rsid w:val="0084229E"/>
    <w:rsid w:val="008444E8"/>
    <w:rsid w:val="00844E80"/>
    <w:rsid w:val="00846FE7"/>
    <w:rsid w:val="0085223B"/>
    <w:rsid w:val="00853195"/>
    <w:rsid w:val="00856911"/>
    <w:rsid w:val="00867285"/>
    <w:rsid w:val="008677FD"/>
    <w:rsid w:val="008706D4"/>
    <w:rsid w:val="00870F8A"/>
    <w:rsid w:val="008719A4"/>
    <w:rsid w:val="00871D23"/>
    <w:rsid w:val="00874312"/>
    <w:rsid w:val="0087437C"/>
    <w:rsid w:val="00875CD7"/>
    <w:rsid w:val="0087618B"/>
    <w:rsid w:val="00876B4D"/>
    <w:rsid w:val="00877F18"/>
    <w:rsid w:val="008941E3"/>
    <w:rsid w:val="00894A88"/>
    <w:rsid w:val="00895386"/>
    <w:rsid w:val="008A21FF"/>
    <w:rsid w:val="008A2CE2"/>
    <w:rsid w:val="008A30AC"/>
    <w:rsid w:val="008A44B8"/>
    <w:rsid w:val="008A51A8"/>
    <w:rsid w:val="008A54C7"/>
    <w:rsid w:val="008A77D8"/>
    <w:rsid w:val="008B0184"/>
    <w:rsid w:val="008B0483"/>
    <w:rsid w:val="008B120C"/>
    <w:rsid w:val="008B2163"/>
    <w:rsid w:val="008B44F8"/>
    <w:rsid w:val="008B51A0"/>
    <w:rsid w:val="008B592A"/>
    <w:rsid w:val="008B74A7"/>
    <w:rsid w:val="008B7B5C"/>
    <w:rsid w:val="008C0A1F"/>
    <w:rsid w:val="008C0C99"/>
    <w:rsid w:val="008C15F8"/>
    <w:rsid w:val="008C2017"/>
    <w:rsid w:val="008C4958"/>
    <w:rsid w:val="008C4BAA"/>
    <w:rsid w:val="008C6AE8"/>
    <w:rsid w:val="008C7573"/>
    <w:rsid w:val="008D00A5"/>
    <w:rsid w:val="008D34F1"/>
    <w:rsid w:val="008D39D8"/>
    <w:rsid w:val="008D6D1A"/>
    <w:rsid w:val="008E065E"/>
    <w:rsid w:val="008E0927"/>
    <w:rsid w:val="008E1909"/>
    <w:rsid w:val="008E4A9B"/>
    <w:rsid w:val="008E6B9C"/>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BA"/>
    <w:rsid w:val="00917CE9"/>
    <w:rsid w:val="00920BF2"/>
    <w:rsid w:val="00922010"/>
    <w:rsid w:val="00923F90"/>
    <w:rsid w:val="00926909"/>
    <w:rsid w:val="00931BD9"/>
    <w:rsid w:val="009368F3"/>
    <w:rsid w:val="00941636"/>
    <w:rsid w:val="00942168"/>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1F08"/>
    <w:rsid w:val="00972C4C"/>
    <w:rsid w:val="0097603D"/>
    <w:rsid w:val="00976949"/>
    <w:rsid w:val="00980477"/>
    <w:rsid w:val="009837EE"/>
    <w:rsid w:val="00985253"/>
    <w:rsid w:val="009853B3"/>
    <w:rsid w:val="00986A20"/>
    <w:rsid w:val="00990630"/>
    <w:rsid w:val="00991761"/>
    <w:rsid w:val="00994DCA"/>
    <w:rsid w:val="00995F24"/>
    <w:rsid w:val="009960EC"/>
    <w:rsid w:val="009970DD"/>
    <w:rsid w:val="009A0FBA"/>
    <w:rsid w:val="009A1601"/>
    <w:rsid w:val="009A3BB6"/>
    <w:rsid w:val="009A462D"/>
    <w:rsid w:val="009A5CBA"/>
    <w:rsid w:val="009A6369"/>
    <w:rsid w:val="009B1F30"/>
    <w:rsid w:val="009B3AC2"/>
    <w:rsid w:val="009B3E5C"/>
    <w:rsid w:val="009B4DF4"/>
    <w:rsid w:val="009B564E"/>
    <w:rsid w:val="009B7E87"/>
    <w:rsid w:val="009C0169"/>
    <w:rsid w:val="009C403E"/>
    <w:rsid w:val="009C5F52"/>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45BE"/>
    <w:rsid w:val="00A45B74"/>
    <w:rsid w:val="00A46ADB"/>
    <w:rsid w:val="00A52E1D"/>
    <w:rsid w:val="00A61499"/>
    <w:rsid w:val="00A62A77"/>
    <w:rsid w:val="00A63483"/>
    <w:rsid w:val="00A657D7"/>
    <w:rsid w:val="00A660AC"/>
    <w:rsid w:val="00A67E6C"/>
    <w:rsid w:val="00A71B99"/>
    <w:rsid w:val="00A739D0"/>
    <w:rsid w:val="00A761D4"/>
    <w:rsid w:val="00A77EC4"/>
    <w:rsid w:val="00A92879"/>
    <w:rsid w:val="00A932AF"/>
    <w:rsid w:val="00A9442A"/>
    <w:rsid w:val="00A9705E"/>
    <w:rsid w:val="00AA016F"/>
    <w:rsid w:val="00AA1ED6"/>
    <w:rsid w:val="00AA51D6"/>
    <w:rsid w:val="00AB0BC8"/>
    <w:rsid w:val="00AB10AA"/>
    <w:rsid w:val="00AB11CA"/>
    <w:rsid w:val="00AB14D9"/>
    <w:rsid w:val="00AB2984"/>
    <w:rsid w:val="00AB4AB8"/>
    <w:rsid w:val="00AB655E"/>
    <w:rsid w:val="00AC007F"/>
    <w:rsid w:val="00AC2ECD"/>
    <w:rsid w:val="00AC3119"/>
    <w:rsid w:val="00AC49FB"/>
    <w:rsid w:val="00AC5A10"/>
    <w:rsid w:val="00AD0AA3"/>
    <w:rsid w:val="00AD2A9B"/>
    <w:rsid w:val="00AD2ED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3E6B"/>
    <w:rsid w:val="00B05084"/>
    <w:rsid w:val="00B157F9"/>
    <w:rsid w:val="00B20256"/>
    <w:rsid w:val="00B207F4"/>
    <w:rsid w:val="00B20D09"/>
    <w:rsid w:val="00B269E3"/>
    <w:rsid w:val="00B2763F"/>
    <w:rsid w:val="00B27AAC"/>
    <w:rsid w:val="00B30929"/>
    <w:rsid w:val="00B33023"/>
    <w:rsid w:val="00B33282"/>
    <w:rsid w:val="00B372AA"/>
    <w:rsid w:val="00B3737D"/>
    <w:rsid w:val="00B40445"/>
    <w:rsid w:val="00B409E0"/>
    <w:rsid w:val="00B41888"/>
    <w:rsid w:val="00B41D2A"/>
    <w:rsid w:val="00B45A52"/>
    <w:rsid w:val="00B46175"/>
    <w:rsid w:val="00B47E7C"/>
    <w:rsid w:val="00B548B7"/>
    <w:rsid w:val="00B567CA"/>
    <w:rsid w:val="00B5733A"/>
    <w:rsid w:val="00B664C7"/>
    <w:rsid w:val="00B67801"/>
    <w:rsid w:val="00B70B5D"/>
    <w:rsid w:val="00B722EB"/>
    <w:rsid w:val="00B739F6"/>
    <w:rsid w:val="00B81A6C"/>
    <w:rsid w:val="00B85DE5"/>
    <w:rsid w:val="00B90F73"/>
    <w:rsid w:val="00B93B59"/>
    <w:rsid w:val="00B9406A"/>
    <w:rsid w:val="00B97EEC"/>
    <w:rsid w:val="00BA07B5"/>
    <w:rsid w:val="00BA2280"/>
    <w:rsid w:val="00BA2A08"/>
    <w:rsid w:val="00BA2ABE"/>
    <w:rsid w:val="00BA56D2"/>
    <w:rsid w:val="00BA76E0"/>
    <w:rsid w:val="00BB0D9A"/>
    <w:rsid w:val="00BB2A25"/>
    <w:rsid w:val="00BB3C99"/>
    <w:rsid w:val="00BB51E9"/>
    <w:rsid w:val="00BC0FDC"/>
    <w:rsid w:val="00BC2DEB"/>
    <w:rsid w:val="00BC3053"/>
    <w:rsid w:val="00BC4D2E"/>
    <w:rsid w:val="00BC5813"/>
    <w:rsid w:val="00BD48AC"/>
    <w:rsid w:val="00BD5F1A"/>
    <w:rsid w:val="00BE10D7"/>
    <w:rsid w:val="00BE1234"/>
    <w:rsid w:val="00BE1E48"/>
    <w:rsid w:val="00BE2FA6"/>
    <w:rsid w:val="00BE333F"/>
    <w:rsid w:val="00BE5270"/>
    <w:rsid w:val="00BE6B2A"/>
    <w:rsid w:val="00BE7406"/>
    <w:rsid w:val="00BE7603"/>
    <w:rsid w:val="00BF1A2D"/>
    <w:rsid w:val="00BF3279"/>
    <w:rsid w:val="00BF74C7"/>
    <w:rsid w:val="00C015F1"/>
    <w:rsid w:val="00C01F33"/>
    <w:rsid w:val="00C02CC6"/>
    <w:rsid w:val="00C0331E"/>
    <w:rsid w:val="00C040F7"/>
    <w:rsid w:val="00C044AB"/>
    <w:rsid w:val="00C05706"/>
    <w:rsid w:val="00C07377"/>
    <w:rsid w:val="00C10478"/>
    <w:rsid w:val="00C12107"/>
    <w:rsid w:val="00C12EE3"/>
    <w:rsid w:val="00C14D4B"/>
    <w:rsid w:val="00C154BB"/>
    <w:rsid w:val="00C24E9C"/>
    <w:rsid w:val="00C279B5"/>
    <w:rsid w:val="00C27C45"/>
    <w:rsid w:val="00C34C9F"/>
    <w:rsid w:val="00C35007"/>
    <w:rsid w:val="00C36511"/>
    <w:rsid w:val="00C3719D"/>
    <w:rsid w:val="00C37564"/>
    <w:rsid w:val="00C37CB2"/>
    <w:rsid w:val="00C4278C"/>
    <w:rsid w:val="00C473A5"/>
    <w:rsid w:val="00C54995"/>
    <w:rsid w:val="00C54D41"/>
    <w:rsid w:val="00C60783"/>
    <w:rsid w:val="00C64672"/>
    <w:rsid w:val="00C65084"/>
    <w:rsid w:val="00C70697"/>
    <w:rsid w:val="00C70A93"/>
    <w:rsid w:val="00C72093"/>
    <w:rsid w:val="00C72E38"/>
    <w:rsid w:val="00C72EF4"/>
    <w:rsid w:val="00C744FE"/>
    <w:rsid w:val="00C75D2F"/>
    <w:rsid w:val="00C76305"/>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21E6"/>
    <w:rsid w:val="00CD2ED1"/>
    <w:rsid w:val="00CD337B"/>
    <w:rsid w:val="00CD3B6A"/>
    <w:rsid w:val="00CE0424"/>
    <w:rsid w:val="00CE0857"/>
    <w:rsid w:val="00CE6402"/>
    <w:rsid w:val="00CE7561"/>
    <w:rsid w:val="00CF1354"/>
    <w:rsid w:val="00CF16BC"/>
    <w:rsid w:val="00CF3501"/>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467F"/>
    <w:rsid w:val="00D239A7"/>
    <w:rsid w:val="00D23F47"/>
    <w:rsid w:val="00D24E0A"/>
    <w:rsid w:val="00D26A8A"/>
    <w:rsid w:val="00D36E71"/>
    <w:rsid w:val="00D37D87"/>
    <w:rsid w:val="00D40B33"/>
    <w:rsid w:val="00D4318F"/>
    <w:rsid w:val="00D438BF"/>
    <w:rsid w:val="00D440F8"/>
    <w:rsid w:val="00D505D7"/>
    <w:rsid w:val="00D546FF"/>
    <w:rsid w:val="00D55AD5"/>
    <w:rsid w:val="00D576CA"/>
    <w:rsid w:val="00D61AF5"/>
    <w:rsid w:val="00D64DD4"/>
    <w:rsid w:val="00D652B5"/>
    <w:rsid w:val="00D66066"/>
    <w:rsid w:val="00D66155"/>
    <w:rsid w:val="00D708B0"/>
    <w:rsid w:val="00D77B1D"/>
    <w:rsid w:val="00D8021F"/>
    <w:rsid w:val="00D80383"/>
    <w:rsid w:val="00D81F16"/>
    <w:rsid w:val="00D823C6"/>
    <w:rsid w:val="00D8327F"/>
    <w:rsid w:val="00D835FE"/>
    <w:rsid w:val="00D86CA3"/>
    <w:rsid w:val="00D871CE"/>
    <w:rsid w:val="00D9196D"/>
    <w:rsid w:val="00D92982"/>
    <w:rsid w:val="00D93825"/>
    <w:rsid w:val="00DA0C2B"/>
    <w:rsid w:val="00DA305E"/>
    <w:rsid w:val="00DA5417"/>
    <w:rsid w:val="00DA56E8"/>
    <w:rsid w:val="00DB0A9F"/>
    <w:rsid w:val="00DB30F9"/>
    <w:rsid w:val="00DB377D"/>
    <w:rsid w:val="00DC193B"/>
    <w:rsid w:val="00DC1CB2"/>
    <w:rsid w:val="00DC2D36"/>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32BE"/>
    <w:rsid w:val="00E24820"/>
    <w:rsid w:val="00E26B8D"/>
    <w:rsid w:val="00E30B5A"/>
    <w:rsid w:val="00E3123D"/>
    <w:rsid w:val="00E31461"/>
    <w:rsid w:val="00E31D43"/>
    <w:rsid w:val="00E320BF"/>
    <w:rsid w:val="00E32608"/>
    <w:rsid w:val="00E34188"/>
    <w:rsid w:val="00E3495C"/>
    <w:rsid w:val="00E34B6E"/>
    <w:rsid w:val="00E35559"/>
    <w:rsid w:val="00E3723A"/>
    <w:rsid w:val="00E37860"/>
    <w:rsid w:val="00E43735"/>
    <w:rsid w:val="00E446F1"/>
    <w:rsid w:val="00E46886"/>
    <w:rsid w:val="00E47AEF"/>
    <w:rsid w:val="00E53B75"/>
    <w:rsid w:val="00E54E3B"/>
    <w:rsid w:val="00E57565"/>
    <w:rsid w:val="00E63838"/>
    <w:rsid w:val="00E64434"/>
    <w:rsid w:val="00E67C51"/>
    <w:rsid w:val="00E72D32"/>
    <w:rsid w:val="00E72EFC"/>
    <w:rsid w:val="00E758EC"/>
    <w:rsid w:val="00E81537"/>
    <w:rsid w:val="00E8234C"/>
    <w:rsid w:val="00E83974"/>
    <w:rsid w:val="00E83AA9"/>
    <w:rsid w:val="00E85928"/>
    <w:rsid w:val="00E87822"/>
    <w:rsid w:val="00E87BA1"/>
    <w:rsid w:val="00E90395"/>
    <w:rsid w:val="00E90E49"/>
    <w:rsid w:val="00E917F9"/>
    <w:rsid w:val="00E9291C"/>
    <w:rsid w:val="00E93FFE"/>
    <w:rsid w:val="00E94F8A"/>
    <w:rsid w:val="00EA09F9"/>
    <w:rsid w:val="00EA7A41"/>
    <w:rsid w:val="00EB077B"/>
    <w:rsid w:val="00EB26BE"/>
    <w:rsid w:val="00EB4EA2"/>
    <w:rsid w:val="00EC24D5"/>
    <w:rsid w:val="00EC27C6"/>
    <w:rsid w:val="00EC4207"/>
    <w:rsid w:val="00EC4E2A"/>
    <w:rsid w:val="00EC5653"/>
    <w:rsid w:val="00EC71CE"/>
    <w:rsid w:val="00ED1006"/>
    <w:rsid w:val="00ED4676"/>
    <w:rsid w:val="00EF18FE"/>
    <w:rsid w:val="00EF5787"/>
    <w:rsid w:val="00EF60D0"/>
    <w:rsid w:val="00F0528D"/>
    <w:rsid w:val="00F06C67"/>
    <w:rsid w:val="00F06DFD"/>
    <w:rsid w:val="00F071D1"/>
    <w:rsid w:val="00F07533"/>
    <w:rsid w:val="00F10629"/>
    <w:rsid w:val="00F15AB8"/>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53C90"/>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5A5F"/>
    <w:rsid w:val="00F868F5"/>
    <w:rsid w:val="00F9056A"/>
    <w:rsid w:val="00F90F8D"/>
    <w:rsid w:val="00F92782"/>
    <w:rsid w:val="00F93AA9"/>
    <w:rsid w:val="00F96985"/>
    <w:rsid w:val="00F97838"/>
    <w:rsid w:val="00FA2BB3"/>
    <w:rsid w:val="00FB42DE"/>
    <w:rsid w:val="00FB4C80"/>
    <w:rsid w:val="00FB522C"/>
    <w:rsid w:val="00FB6017"/>
    <w:rsid w:val="00FB6A6A"/>
    <w:rsid w:val="00FC0E6C"/>
    <w:rsid w:val="00FC618C"/>
    <w:rsid w:val="00FC7429"/>
    <w:rsid w:val="00FD07F6"/>
    <w:rsid w:val="00FD1EC8"/>
    <w:rsid w:val="00FD47ED"/>
    <w:rsid w:val="00FD74DB"/>
    <w:rsid w:val="00FD7660"/>
    <w:rsid w:val="00FE0655"/>
    <w:rsid w:val="00FE2365"/>
    <w:rsid w:val="00FE37D7"/>
    <w:rsid w:val="00FE4C7B"/>
    <w:rsid w:val="00FE7336"/>
    <w:rsid w:val="00FE787C"/>
    <w:rsid w:val="00FF39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C9F"/>
    <w:rPr>
      <w:rFonts w:ascii="Times New Roman" w:eastAsia="Times New Roman" w:hAnsi="Times New Roman"/>
      <w:sz w:val="24"/>
      <w:szCs w:val="24"/>
      <w:lang w:val="en-US" w:eastAsia="zh-CN"/>
    </w:rPr>
  </w:style>
  <w:style w:type="paragraph" w:styleId="Heading1">
    <w:name w:val="heading 1"/>
    <w:aliases w:val="NMP Heading 1,H1,h11,h12,h13,h14,h15,h16,app heading 1,l1,Memo Heading 1,Heading 1_a,heading 1,h17,h111,h121,h131,h141,h151,h161,h18,h112,h122,h132,h142,h152,h162,h19,h113,h123,h133,h143,h153,h163,h1,제목 1(no line)"/>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ind w:left="454" w:hanging="454"/>
    </w:pPr>
    <w:rPr>
      <w:sz w:val="16"/>
    </w:rPr>
  </w:style>
  <w:style w:type="paragraph" w:customStyle="1" w:styleId="3GPPHeader">
    <w:name w:val="3GPP_Header"/>
    <w:basedOn w:val="BodyText"/>
    <w:rsid w:val="00810196"/>
    <w:pPr>
      <w:tabs>
        <w:tab w:val="left" w:pos="1701"/>
        <w:tab w:val="right" w:pos="9639"/>
      </w:tabs>
      <w:spacing w:after="240"/>
    </w:pPr>
    <w:rPr>
      <w:b/>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style>
  <w:style w:type="paragraph" w:customStyle="1" w:styleId="TAL">
    <w:name w:val="TAL"/>
    <w:basedOn w:val="Normal"/>
    <w:link w:val="TALCar"/>
    <w:rsid w:val="00810196"/>
    <w:pPr>
      <w:keepNext/>
      <w:keepLines/>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pPr>
    <w:rPr>
      <w:rFonts w:ascii="Arial" w:eastAsia="MS Mincho" w:hAnsi="Arial"/>
      <w:b/>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pPr>
    <w:rPr>
      <w:rFonts w:ascii="Arial" w:hAnsi="Arial"/>
      <w:sz w:val="18"/>
    </w:rPr>
  </w:style>
  <w:style w:type="paragraph" w:customStyle="1" w:styleId="NW">
    <w:name w:val="NW"/>
    <w:basedOn w:val="NO"/>
    <w:rsid w:val="00810196"/>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39"/>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spacing w:before="100" w:beforeAutospacing="1" w:after="100" w:afterAutospacing="1"/>
    </w:pPr>
    <w:rPr>
      <w:rFonts w:ascii="Calibri" w:eastAsiaTheme="minorEastAsia" w:hAnsi="Calibri" w:cs="Calibri"/>
      <w:sz w:val="22"/>
      <w:szCs w:val="22"/>
      <w:lang w:val="sv-SE"/>
    </w:rPr>
  </w:style>
  <w:style w:type="character" w:styleId="PlaceholderText">
    <w:name w:val="Placeholder Text"/>
    <w:basedOn w:val="DefaultParagraphFont"/>
    <w:uiPriority w:val="99"/>
    <w:semiHidden/>
    <w:rsid w:val="00F402C1"/>
    <w:rPr>
      <w:color w:val="808080"/>
    </w:rPr>
  </w:style>
  <w:style w:type="character" w:customStyle="1" w:styleId="apple-converted-space">
    <w:name w:val="apple-converted-space"/>
    <w:basedOn w:val="DefaultParagraphFont"/>
    <w:rsid w:val="00C34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3921">
      <w:bodyDiv w:val="1"/>
      <w:marLeft w:val="0"/>
      <w:marRight w:val="0"/>
      <w:marTop w:val="0"/>
      <w:marBottom w:val="0"/>
      <w:divBdr>
        <w:top w:val="none" w:sz="0" w:space="0" w:color="auto"/>
        <w:left w:val="none" w:sz="0" w:space="0" w:color="auto"/>
        <w:bottom w:val="none" w:sz="0" w:space="0" w:color="auto"/>
        <w:right w:val="none" w:sz="0" w:space="0" w:color="auto"/>
      </w:divBdr>
    </w:div>
    <w:div w:id="450319142">
      <w:bodyDiv w:val="1"/>
      <w:marLeft w:val="0"/>
      <w:marRight w:val="0"/>
      <w:marTop w:val="0"/>
      <w:marBottom w:val="0"/>
      <w:divBdr>
        <w:top w:val="none" w:sz="0" w:space="0" w:color="auto"/>
        <w:left w:val="none" w:sz="0" w:space="0" w:color="auto"/>
        <w:bottom w:val="none" w:sz="0" w:space="0" w:color="auto"/>
        <w:right w:val="none" w:sz="0" w:space="0" w:color="auto"/>
      </w:divBdr>
    </w:div>
    <w:div w:id="691154900">
      <w:bodyDiv w:val="1"/>
      <w:marLeft w:val="0"/>
      <w:marRight w:val="0"/>
      <w:marTop w:val="0"/>
      <w:marBottom w:val="0"/>
      <w:divBdr>
        <w:top w:val="none" w:sz="0" w:space="0" w:color="auto"/>
        <w:left w:val="none" w:sz="0" w:space="0" w:color="auto"/>
        <w:bottom w:val="none" w:sz="0" w:space="0" w:color="auto"/>
        <w:right w:val="none" w:sz="0" w:space="0" w:color="auto"/>
      </w:divBdr>
    </w:div>
    <w:div w:id="1302922231">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0_e/Docs/R1-2000440.zip" TargetMode="External"/><Relationship Id="rId18" Type="http://schemas.openxmlformats.org/officeDocument/2006/relationships/hyperlink" Target="http://www.3gpp.org/ftp/TSG_RAN/WG1_RL1/TSGR1_100_e/Docs/R1-2000888.zip" TargetMode="External"/><Relationship Id="rId3" Type="http://schemas.openxmlformats.org/officeDocument/2006/relationships/customXml" Target="../customXml/item3.xml"/><Relationship Id="rId21" Type="http://schemas.openxmlformats.org/officeDocument/2006/relationships/hyperlink" Target="http://www.3gpp.org/ftp/TSG_RAN/WG1_RL1/TSGR1_100_e/Docs/R1-2001067.zip" TargetMode="External"/><Relationship Id="rId7" Type="http://schemas.openxmlformats.org/officeDocument/2006/relationships/settings" Target="settings.xml"/><Relationship Id="rId12" Type="http://schemas.openxmlformats.org/officeDocument/2006/relationships/hyperlink" Target="http://www.3gpp.org/ftp/TSG_RAN/WG1_RL1/TSGR1_100_e/Docs/R1-2000361.zip" TargetMode="External"/><Relationship Id="rId17" Type="http://schemas.openxmlformats.org/officeDocument/2006/relationships/hyperlink" Target="http://www.3gpp.org/ftp/TSG_RAN/WG1_RL1/TSGR1_100_e/Docs/R1-2000845.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100_e/Docs/R1-2000721.zip" TargetMode="External"/><Relationship Id="rId20" Type="http://schemas.openxmlformats.org/officeDocument/2006/relationships/hyperlink" Target="http://www.3gpp.org/ftp/TSG_RAN/WG1_RL1/TSGR1_100_e/Docs/R1-200103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00_e/Docs/R1-2000346.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WG1_RL1/TSGR1_100_e/Docs/R1-2000644.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3gpp.org/ftp/TSG_RAN/WG1_RL1/TSGR1_100_e/Docs/R1-200098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0_e/Docs/R1-2000561.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12BB52A-9A58-854F-B1D5-A03095116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33</TotalTime>
  <Pages>5</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Hong He</cp:lastModifiedBy>
  <cp:revision>18</cp:revision>
  <cp:lastPrinted>2008-01-31T07:09:00Z</cp:lastPrinted>
  <dcterms:created xsi:type="dcterms:W3CDTF">2020-02-21T05:04:00Z</dcterms:created>
  <dcterms:modified xsi:type="dcterms:W3CDTF">2020-03-06T22:17:00Z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