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2C33B32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100-e</w:t>
      </w:r>
      <w:r w:rsidR="00972929" w:rsidRPr="00D74B92">
        <w:rPr>
          <w:rFonts w:ascii="Arial" w:hAnsi="Arial" w:cs="Arial"/>
          <w:b/>
          <w:kern w:val="2"/>
          <w:lang w:eastAsia="zh-CN"/>
        </w:rPr>
        <w:tab/>
      </w:r>
      <w:r w:rsidR="00D323E9" w:rsidRPr="00D323E9">
        <w:rPr>
          <w:rFonts w:ascii="Arial" w:hAnsi="Arial" w:cs="Arial"/>
          <w:b/>
          <w:kern w:val="2"/>
          <w:lang w:eastAsia="zh-CN"/>
        </w:rPr>
        <w:t>R1-2001159</w:t>
      </w:r>
    </w:p>
    <w:p w14:paraId="5B26A585" w14:textId="77777777"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1AAA56F"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D12EB" w:rsidRPr="00BD12EB">
        <w:rPr>
          <w:rFonts w:ascii="Arial" w:hAnsi="Arial" w:cs="Arial"/>
          <w:b/>
          <w:bCs/>
          <w:caps/>
          <w:shd w:val="clear" w:color="auto" w:fill="FFFFFF"/>
        </w:rPr>
        <w:t>FUTUREWEI</w:t>
      </w:r>
    </w:p>
    <w:p w14:paraId="50026002" w14:textId="67FBCF72"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C527F">
        <w:rPr>
          <w:rFonts w:ascii="Arial" w:hAnsi="Arial" w:cs="Arial"/>
          <w:b/>
          <w:lang w:eastAsia="zh-CN"/>
        </w:rPr>
        <w:t>Update of s</w:t>
      </w:r>
      <w:r w:rsidR="00AF55EA" w:rsidRPr="00AF55EA">
        <w:rPr>
          <w:rFonts w:ascii="Arial" w:hAnsi="Arial" w:cs="Arial"/>
          <w:b/>
          <w:lang w:eastAsia="zh-CN"/>
        </w:rPr>
        <w:t>ummary of critical issues for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25E17B6D"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1</w:t>
      </w:r>
      <w:r w:rsidR="002344FB">
        <w:rPr>
          <w:rFonts w:ascii="Times New Roman" w:hAnsi="Times New Roman"/>
          <w:sz w:val="22"/>
          <w:szCs w:val="20"/>
        </w:rPr>
        <w:t>3</w:t>
      </w:r>
      <w:r>
        <w:rPr>
          <w:rFonts w:ascii="Times New Roman" w:hAnsi="Times New Roman"/>
          <w:sz w:val="22"/>
          <w:szCs w:val="20"/>
        </w:rPr>
        <w:t xml:space="preserve"> companies submitted contributions for this AI ([1]-</w:t>
      </w:r>
      <w:r w:rsidR="00497002">
        <w:rPr>
          <w:rFonts w:ascii="Times New Roman" w:hAnsi="Times New Roman"/>
          <w:sz w:val="22"/>
          <w:szCs w:val="20"/>
        </w:rPr>
        <w:t>[7], [9]-</w:t>
      </w:r>
      <w:r w:rsidR="002344FB">
        <w:rPr>
          <w:rFonts w:ascii="Times New Roman" w:hAnsi="Times New Roman"/>
          <w:sz w:val="22"/>
          <w:szCs w:val="20"/>
        </w:rPr>
        <w:t>[14</w:t>
      </w:r>
      <w:r>
        <w:rPr>
          <w:rFonts w:ascii="Times New Roman" w:hAnsi="Times New Roman"/>
          <w:sz w:val="22"/>
          <w:szCs w:val="20"/>
        </w:rPr>
        <w:t>])</w:t>
      </w:r>
      <w:r w:rsidR="00517495">
        <w:rPr>
          <w:rFonts w:ascii="Times New Roman" w:hAnsi="Times New Roman"/>
          <w:sz w:val="22"/>
          <w:szCs w:val="20"/>
        </w:rPr>
        <w:t>, although [12] addresses a different AI</w:t>
      </w:r>
      <w:r>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7EA95162" w14:textId="77777777" w:rsidR="00B87EC9" w:rsidRPr="007F5EC6" w:rsidRDefault="00B87EC9" w:rsidP="007F5EC6"/>
    <w:p w14:paraId="2C5AEEC8" w14:textId="242A80FC" w:rsidR="0053799D" w:rsidRDefault="0053799D" w:rsidP="00493C77">
      <w:pPr>
        <w:pStyle w:val="Heading1"/>
      </w:pPr>
      <w:r>
        <w:t>Issues</w:t>
      </w:r>
    </w:p>
    <w:p w14:paraId="0DA2F694" w14:textId="178185FB" w:rsidR="00D323E9" w:rsidRDefault="00D323E9" w:rsidP="00D323E9">
      <w:pPr>
        <w:pStyle w:val="Heading2"/>
      </w:pPr>
      <w:r>
        <w:t>SUMMARY after the email discussion (02/21/2020)</w:t>
      </w:r>
    </w:p>
    <w:p w14:paraId="5EFDBD88" w14:textId="69593D8C" w:rsidR="00D323E9" w:rsidRDefault="00D323E9" w:rsidP="00D323E9">
      <w:r>
        <w:t>The result of the email discussion is as follows:</w:t>
      </w:r>
    </w:p>
    <w:p w14:paraId="3C569689" w14:textId="77777777" w:rsidR="00D323E9" w:rsidRPr="00D323E9" w:rsidRDefault="00D323E9" w:rsidP="00D323E9">
      <w:pPr>
        <w:jc w:val="left"/>
        <w:rPr>
          <w:highlight w:val="cyan"/>
        </w:rPr>
      </w:pPr>
      <w:bookmarkStart w:id="2" w:name="_GoBack"/>
      <w:r w:rsidRPr="00D323E9">
        <w:rPr>
          <w:b/>
          <w:bCs/>
          <w:sz w:val="24"/>
          <w:szCs w:val="24"/>
          <w:highlight w:val="cyan"/>
        </w:rPr>
        <w:t>-Issue 1:</w:t>
      </w:r>
      <w:r w:rsidRPr="00D323E9">
        <w:rPr>
          <w:b/>
          <w:bCs/>
          <w:sz w:val="20"/>
          <w:szCs w:val="20"/>
          <w:highlight w:val="cyan"/>
        </w:rPr>
        <w:t xml:space="preserve"> </w:t>
      </w:r>
      <w:r w:rsidRPr="00D323E9">
        <w:rPr>
          <w:b/>
          <w:bCs/>
          <w:sz w:val="24"/>
          <w:szCs w:val="24"/>
          <w:highlight w:val="cyan"/>
        </w:rPr>
        <w:t xml:space="preserve">Timing of the application of a DCI 3_1 </w:t>
      </w:r>
      <w:r w:rsidRPr="00D323E9">
        <w:rPr>
          <w:b/>
          <w:bCs/>
          <w:color w:val="FF0000"/>
          <w:sz w:val="24"/>
          <w:szCs w:val="24"/>
          <w:highlight w:val="cyan"/>
        </w:rPr>
        <w:t>Prioritized</w:t>
      </w:r>
      <w:r w:rsidRPr="00D323E9">
        <w:rPr>
          <w:highlight w:val="cyan"/>
        </w:rPr>
        <w:t xml:space="preserve"> </w:t>
      </w:r>
      <w:r w:rsidRPr="00D323E9">
        <w:rPr>
          <w:highlight w:val="cyan"/>
        </w:rPr>
        <w:br/>
      </w:r>
      <w:r w:rsidRPr="00D323E9">
        <w:rPr>
          <w:sz w:val="24"/>
          <w:szCs w:val="24"/>
          <w:highlight w:val="cyan"/>
        </w:rPr>
        <w:t>Resolve the FFS of following RAN1#99 agreement:</w:t>
      </w:r>
      <w:r w:rsidRPr="00D323E9">
        <w:rPr>
          <w:highlight w:val="cyan"/>
        </w:rPr>
        <w:t xml:space="preserve"> </w:t>
      </w:r>
    </w:p>
    <w:p w14:paraId="60D9EBF8" w14:textId="7CBFE886" w:rsidR="00D323E9" w:rsidRPr="00D323E9" w:rsidRDefault="00D323E9" w:rsidP="00D323E9">
      <w:pPr>
        <w:pStyle w:val="NormalWeb"/>
        <w:rPr>
          <w:highlight w:val="cyan"/>
        </w:rPr>
      </w:pPr>
      <w:r w:rsidRPr="00D323E9">
        <w:rPr>
          <w:rFonts w:ascii="Symbol" w:hAnsi="Symbol"/>
          <w:sz w:val="20"/>
          <w:szCs w:val="20"/>
          <w:highlight w:val="cyan"/>
        </w:rPr>
        <w:t></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rFonts w:ascii="Times New Roman" w:hAnsi="Times New Roman" w:cs="Times New Roman"/>
          <w:i/>
          <w:iCs/>
          <w:sz w:val="20"/>
          <w:szCs w:val="20"/>
          <w:highlight w:val="cyan"/>
        </w:rPr>
        <w:t xml:space="preserve">For dynamic grant and configured grant type-2, the slot of the first sidelink transmission is the in the first SL slot of the corresponding resource pool that starts not earlier than (working assumption for the </w:t>
      </w:r>
      <w:proofErr w:type="spellStart"/>
      <w:r w:rsidRPr="00D323E9">
        <w:rPr>
          <w:rFonts w:ascii="Times New Roman" w:hAnsi="Times New Roman" w:cs="Times New Roman"/>
          <w:i/>
          <w:iCs/>
          <w:sz w:val="20"/>
          <w:szCs w:val="20"/>
          <w:highlight w:val="cyan"/>
        </w:rPr>
        <w:t>formular</w:t>
      </w:r>
      <w:proofErr w:type="spellEnd"/>
      <w:r w:rsidRPr="00D323E9">
        <w:rPr>
          <w:rFonts w:ascii="Times New Roman" w:hAnsi="Times New Roman" w:cs="Times New Roman"/>
          <w:i/>
          <w:iCs/>
          <w:sz w:val="20"/>
          <w:szCs w:val="20"/>
          <w:highlight w:val="cyan"/>
        </w:rPr>
        <w:t xml:space="preserve">) </w:t>
      </w:r>
      <w:r w:rsidRPr="00D323E9">
        <w:rPr>
          <w:noProof/>
          <w:highlight w:val="cyan"/>
        </w:rPr>
        <w:drawing>
          <wp:inline distT="0" distB="0" distL="0" distR="0" wp14:anchorId="34CD2022" wp14:editId="667DA215">
            <wp:extent cx="150876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08760" cy="220980"/>
                    </a:xfrm>
                    <a:prstGeom prst="rect">
                      <a:avLst/>
                    </a:prstGeom>
                    <a:noFill/>
                    <a:ln>
                      <a:noFill/>
                    </a:ln>
                  </pic:spPr>
                </pic:pic>
              </a:graphicData>
            </a:graphic>
          </wp:inline>
        </w:drawing>
      </w:r>
      <w:r w:rsidRPr="00D323E9">
        <w:rPr>
          <w:rFonts w:ascii="Times New Roman" w:hAnsi="Times New Roman" w:cs="Times New Roman"/>
          <w:i/>
          <w:iCs/>
          <w:sz w:val="20"/>
          <w:szCs w:val="20"/>
          <w:highlight w:val="cyan"/>
        </w:rPr>
        <w:t> where T</w:t>
      </w:r>
      <w:r w:rsidRPr="00D323E9">
        <w:rPr>
          <w:rFonts w:ascii="Times New Roman" w:hAnsi="Times New Roman" w:cs="Times New Roman"/>
          <w:i/>
          <w:iCs/>
          <w:sz w:val="20"/>
          <w:szCs w:val="20"/>
          <w:highlight w:val="cyan"/>
          <w:vertAlign w:val="subscript"/>
        </w:rPr>
        <w:t>DL</w:t>
      </w:r>
      <w:r w:rsidRPr="00D323E9">
        <w:rPr>
          <w:rFonts w:ascii="Times New Roman" w:hAnsi="Times New Roman" w:cs="Times New Roman"/>
          <w:i/>
          <w:iCs/>
          <w:sz w:val="20"/>
          <w:szCs w:val="20"/>
          <w:highlight w:val="cyan"/>
        </w:rPr>
        <w:t xml:space="preserve"> is starting time of the slot carrying the corresponding DCI, T</w:t>
      </w:r>
      <w:r w:rsidRPr="00D323E9">
        <w:rPr>
          <w:rFonts w:ascii="Times New Roman" w:hAnsi="Times New Roman" w:cs="Times New Roman"/>
          <w:i/>
          <w:iCs/>
          <w:sz w:val="20"/>
          <w:szCs w:val="20"/>
          <w:highlight w:val="cyan"/>
          <w:vertAlign w:val="subscript"/>
        </w:rPr>
        <w:t>TA</w:t>
      </w:r>
      <w:r w:rsidRPr="00D323E9">
        <w:rPr>
          <w:rFonts w:ascii="Times New Roman" w:hAnsi="Times New Roman" w:cs="Times New Roman"/>
          <w:i/>
          <w:iCs/>
          <w:sz w:val="20"/>
          <w:szCs w:val="20"/>
          <w:highlight w:val="cyan"/>
        </w:rPr>
        <w:t xml:space="preserve"> is the timing advance value and m is the slot offset (based on the SL numerology) between DCI and the first sidelink transmission scheduled by DCI, T</w:t>
      </w:r>
      <w:r w:rsidRPr="00D323E9">
        <w:rPr>
          <w:rFonts w:ascii="Times New Roman" w:hAnsi="Times New Roman" w:cs="Times New Roman"/>
          <w:i/>
          <w:iCs/>
          <w:sz w:val="20"/>
          <w:szCs w:val="20"/>
          <w:highlight w:val="cyan"/>
          <w:vertAlign w:val="subscript"/>
        </w:rPr>
        <w:t>c</w:t>
      </w:r>
      <w:r w:rsidRPr="00D323E9">
        <w:rPr>
          <w:rFonts w:ascii="Times New Roman" w:hAnsi="Times New Roman" w:cs="Times New Roman"/>
          <w:i/>
          <w:iCs/>
          <w:sz w:val="20"/>
          <w:szCs w:val="20"/>
          <w:highlight w:val="cyan"/>
        </w:rPr>
        <w:t xml:space="preserve"> is as defined in 38.211, and </w:t>
      </w:r>
      <w:proofErr w:type="spellStart"/>
      <w:r w:rsidRPr="00D323E9">
        <w:rPr>
          <w:rFonts w:ascii="Times New Roman" w:hAnsi="Times New Roman" w:cs="Times New Roman"/>
          <w:i/>
          <w:iCs/>
          <w:sz w:val="20"/>
          <w:szCs w:val="20"/>
          <w:highlight w:val="cyan"/>
        </w:rPr>
        <w:t>T</w:t>
      </w:r>
      <w:r w:rsidRPr="00D323E9">
        <w:rPr>
          <w:rFonts w:ascii="Times New Roman" w:hAnsi="Times New Roman" w:cs="Times New Roman"/>
          <w:i/>
          <w:iCs/>
          <w:sz w:val="20"/>
          <w:szCs w:val="20"/>
          <w:highlight w:val="cyan"/>
          <w:vertAlign w:val="subscript"/>
        </w:rPr>
        <w:t>slot</w:t>
      </w:r>
      <w:proofErr w:type="spellEnd"/>
      <w:r w:rsidRPr="00D323E9">
        <w:rPr>
          <w:rFonts w:ascii="Times New Roman" w:hAnsi="Times New Roman" w:cs="Times New Roman"/>
          <w:i/>
          <w:iCs/>
          <w:sz w:val="20"/>
          <w:szCs w:val="20"/>
          <w:highlight w:val="cyan"/>
        </w:rPr>
        <w:t xml:space="preserve"> is the SL slot duration. </w:t>
      </w:r>
    </w:p>
    <w:p w14:paraId="233E8002" w14:textId="77777777" w:rsidR="00D323E9" w:rsidRPr="00D323E9" w:rsidRDefault="00D323E9" w:rsidP="00D323E9">
      <w:pPr>
        <w:pStyle w:val="NormalWeb"/>
        <w:rPr>
          <w:highlight w:val="cyan"/>
        </w:rPr>
      </w:pPr>
      <w:r w:rsidRPr="00D323E9">
        <w:rPr>
          <w:rFonts w:ascii="Courier New" w:hAnsi="Courier New" w:cs="Courier New"/>
          <w:sz w:val="20"/>
          <w:szCs w:val="20"/>
          <w:highlight w:val="cyan"/>
        </w:rPr>
        <w:t xml:space="preserve">o   </w:t>
      </w:r>
      <w:r w:rsidRPr="00D323E9">
        <w:rPr>
          <w:rFonts w:ascii="Times New Roman" w:hAnsi="Times New Roman" w:cs="Times New Roman"/>
          <w:i/>
          <w:iCs/>
          <w:sz w:val="20"/>
          <w:szCs w:val="20"/>
          <w:highlight w:val="cyan"/>
        </w:rPr>
        <w:t>FFS the case of CG type 1</w:t>
      </w:r>
      <w:r w:rsidRPr="00D323E9">
        <w:rPr>
          <w:highlight w:val="cyan"/>
        </w:rPr>
        <w:t xml:space="preserve"> </w:t>
      </w:r>
    </w:p>
    <w:p w14:paraId="2FC18A52" w14:textId="77777777" w:rsidR="00D323E9" w:rsidRPr="00D323E9" w:rsidRDefault="00D323E9" w:rsidP="00D323E9">
      <w:pPr>
        <w:pStyle w:val="NormalWeb"/>
        <w:rPr>
          <w:sz w:val="24"/>
          <w:szCs w:val="24"/>
          <w:highlight w:val="cyan"/>
        </w:rPr>
      </w:pPr>
      <w:r w:rsidRPr="00D323E9">
        <w:rPr>
          <w:rFonts w:ascii="Symbol" w:hAnsi="Symbol"/>
          <w:sz w:val="20"/>
          <w:szCs w:val="20"/>
          <w:highlight w:val="cyan"/>
        </w:rPr>
        <w:t></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rFonts w:ascii="Times New Roman" w:hAnsi="Times New Roman" w:cs="Times New Roman"/>
          <w:i/>
          <w:iCs/>
          <w:sz w:val="20"/>
          <w:szCs w:val="20"/>
          <w:highlight w:val="cyan"/>
        </w:rPr>
        <w:t>FFS the application of the above formula to cross-RAT scheduling.</w:t>
      </w:r>
      <w:r w:rsidRPr="00D323E9">
        <w:rPr>
          <w:highlight w:val="cyan"/>
        </w:rPr>
        <w:t xml:space="preserve"> </w:t>
      </w:r>
      <w:r w:rsidRPr="00D323E9">
        <w:rPr>
          <w:highlight w:val="cyan"/>
        </w:rPr>
        <w:br/>
      </w:r>
      <w:r w:rsidRPr="00D323E9">
        <w:rPr>
          <w:sz w:val="24"/>
          <w:szCs w:val="24"/>
          <w:highlight w:val="cyan"/>
        </w:rPr>
        <w:t>Note: RAN1 will note which spec needs what changes </w:t>
      </w:r>
    </w:p>
    <w:p w14:paraId="2EE42B1B" w14:textId="77777777" w:rsidR="00D323E9" w:rsidRPr="00D323E9" w:rsidRDefault="00D323E9" w:rsidP="00D323E9">
      <w:pPr>
        <w:pStyle w:val="NormalWeb"/>
        <w:rPr>
          <w:highlight w:val="cyan"/>
        </w:rPr>
      </w:pPr>
      <w:r w:rsidRPr="00D323E9">
        <w:rPr>
          <w:highlight w:val="cyan"/>
        </w:rPr>
        <w:br/>
      </w:r>
      <w:r w:rsidRPr="00D323E9">
        <w:rPr>
          <w:b/>
          <w:bCs/>
          <w:sz w:val="24"/>
          <w:szCs w:val="24"/>
          <w:highlight w:val="cyan"/>
        </w:rPr>
        <w:t xml:space="preserve">-Issue 2: DCI format </w:t>
      </w:r>
      <w:r w:rsidRPr="00D323E9">
        <w:rPr>
          <w:b/>
          <w:bCs/>
          <w:color w:val="FF0000"/>
          <w:sz w:val="24"/>
          <w:szCs w:val="24"/>
          <w:highlight w:val="cyan"/>
        </w:rPr>
        <w:t>Prioritized</w:t>
      </w:r>
      <w:r w:rsidRPr="00D323E9">
        <w:rPr>
          <w:highlight w:val="cyan"/>
        </w:rPr>
        <w:t xml:space="preserve"> </w:t>
      </w:r>
      <w:r w:rsidRPr="00D323E9">
        <w:rPr>
          <w:highlight w:val="cyan"/>
        </w:rPr>
        <w:br/>
      </w:r>
      <w:r w:rsidRPr="00D323E9">
        <w:rPr>
          <w:sz w:val="24"/>
          <w:szCs w:val="24"/>
          <w:highlight w:val="cyan"/>
        </w:rPr>
        <w:t>Which NR Uu DCI size to match 3_1 with</w:t>
      </w:r>
      <w:r w:rsidRPr="00D323E9">
        <w:rPr>
          <w:highlight w:val="cyan"/>
        </w:rPr>
        <w:t xml:space="preserve"> </w:t>
      </w:r>
      <w:r w:rsidRPr="00D323E9">
        <w:rPr>
          <w:highlight w:val="cyan"/>
        </w:rPr>
        <w:br/>
      </w:r>
      <w:r w:rsidRPr="00D323E9">
        <w:rPr>
          <w:sz w:val="24"/>
          <w:szCs w:val="24"/>
          <w:highlight w:val="cyan"/>
        </w:rPr>
        <w:t> </w:t>
      </w:r>
      <w:r w:rsidRPr="00D323E9">
        <w:rPr>
          <w:highlight w:val="cyan"/>
        </w:rPr>
        <w:t xml:space="preserve"> </w:t>
      </w:r>
      <w:r w:rsidRPr="00D323E9">
        <w:rPr>
          <w:highlight w:val="cyan"/>
        </w:rPr>
        <w:br/>
      </w:r>
      <w:r w:rsidRPr="00D323E9">
        <w:rPr>
          <w:b/>
          <w:bCs/>
          <w:sz w:val="24"/>
          <w:szCs w:val="24"/>
          <w:highlight w:val="cyan"/>
        </w:rPr>
        <w:t xml:space="preserve">-Issue 3: X values </w:t>
      </w:r>
      <w:r w:rsidRPr="00D323E9">
        <w:rPr>
          <w:b/>
          <w:bCs/>
          <w:color w:val="FF0000"/>
          <w:sz w:val="24"/>
          <w:szCs w:val="24"/>
          <w:highlight w:val="cyan"/>
        </w:rPr>
        <w:t>Prioritized</w:t>
      </w:r>
      <w:r w:rsidRPr="00D323E9">
        <w:rPr>
          <w:b/>
          <w:bCs/>
          <w:sz w:val="24"/>
          <w:szCs w:val="24"/>
          <w:highlight w:val="cyan"/>
        </w:rPr>
        <w:t>.</w:t>
      </w:r>
      <w:r w:rsidRPr="00D323E9">
        <w:rPr>
          <w:highlight w:val="cyan"/>
        </w:rPr>
        <w:t xml:space="preserve"> </w:t>
      </w:r>
      <w:r w:rsidRPr="00D323E9">
        <w:rPr>
          <w:highlight w:val="cyan"/>
        </w:rPr>
        <w:br/>
      </w:r>
      <w:r w:rsidRPr="00D323E9">
        <w:rPr>
          <w:sz w:val="24"/>
          <w:szCs w:val="24"/>
          <w:highlight w:val="cyan"/>
        </w:rPr>
        <w:t>Finalize the set of X values, building up on the agreement of RAN1#99:</w:t>
      </w:r>
      <w:r w:rsidRPr="00D323E9">
        <w:rPr>
          <w:highlight w:val="cyan"/>
        </w:rPr>
        <w:t xml:space="preserve"> </w:t>
      </w:r>
      <w:r w:rsidRPr="00D323E9">
        <w:rPr>
          <w:highlight w:val="cyan"/>
        </w:rPr>
        <w:br/>
      </w:r>
      <w:r w:rsidRPr="00D323E9">
        <w:rPr>
          <w:i/>
          <w:iCs/>
          <w:sz w:val="20"/>
          <w:szCs w:val="20"/>
          <w:highlight w:val="cyan"/>
        </w:rPr>
        <w:t>The supported values of X signaled in the DCI are:</w:t>
      </w:r>
      <w:r w:rsidRPr="00D323E9">
        <w:rPr>
          <w:highlight w:val="cyan"/>
        </w:rPr>
        <w:t xml:space="preserve"> </w:t>
      </w:r>
    </w:p>
    <w:p w14:paraId="025670F2" w14:textId="77777777" w:rsidR="00D323E9" w:rsidRPr="00D323E9" w:rsidRDefault="00D323E9" w:rsidP="00D323E9">
      <w:pPr>
        <w:pStyle w:val="NormalWeb"/>
        <w:rPr>
          <w:highlight w:val="cyan"/>
        </w:rPr>
      </w:pPr>
      <w:r w:rsidRPr="00D323E9">
        <w:rPr>
          <w:rFonts w:ascii="Symbol" w:hAnsi="Symbol"/>
          <w:sz w:val="20"/>
          <w:szCs w:val="20"/>
          <w:highlight w:val="cyan"/>
        </w:rPr>
        <w:t></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i/>
          <w:iCs/>
          <w:sz w:val="20"/>
          <w:szCs w:val="20"/>
          <w:highlight w:val="cyan"/>
        </w:rPr>
        <w:t>0.75ms, 1ms, [1.25ms], [1.5ms], 2ms, 4ms, 5ms, 8ms, 10ms, 20 ms</w:t>
      </w:r>
      <w:r w:rsidRPr="00D323E9">
        <w:rPr>
          <w:highlight w:val="cyan"/>
        </w:rPr>
        <w:t xml:space="preserve"> </w:t>
      </w:r>
    </w:p>
    <w:p w14:paraId="4937A7FD" w14:textId="77777777" w:rsidR="00D323E9" w:rsidRPr="00D323E9" w:rsidRDefault="00D323E9" w:rsidP="00D323E9">
      <w:pPr>
        <w:pStyle w:val="NormalWeb"/>
        <w:rPr>
          <w:highlight w:val="cyan"/>
        </w:rPr>
      </w:pPr>
      <w:r w:rsidRPr="00D323E9">
        <w:rPr>
          <w:rFonts w:ascii="Courier New" w:hAnsi="Courier New" w:cs="Courier New"/>
          <w:sz w:val="20"/>
          <w:szCs w:val="20"/>
          <w:highlight w:val="cyan"/>
        </w:rPr>
        <w:lastRenderedPageBreak/>
        <w:t xml:space="preserve">o   </w:t>
      </w:r>
      <w:r w:rsidRPr="00D323E9">
        <w:rPr>
          <w:i/>
          <w:iCs/>
          <w:sz w:val="20"/>
          <w:szCs w:val="20"/>
          <w:highlight w:val="cyan"/>
        </w:rPr>
        <w:t>Additional value(s) can be discussed during the Feb. meeting</w:t>
      </w:r>
      <w:r w:rsidRPr="00D323E9">
        <w:rPr>
          <w:highlight w:val="cyan"/>
        </w:rPr>
        <w:t xml:space="preserve"> </w:t>
      </w:r>
    </w:p>
    <w:p w14:paraId="1A8E910F" w14:textId="35D58547" w:rsidR="00D323E9" w:rsidRDefault="00D323E9" w:rsidP="00D323E9">
      <w:pPr>
        <w:jc w:val="left"/>
      </w:pPr>
      <w:r w:rsidRPr="00D323E9">
        <w:rPr>
          <w:rFonts w:ascii="Symbol" w:hAnsi="Symbol"/>
          <w:sz w:val="20"/>
          <w:szCs w:val="20"/>
          <w:highlight w:val="cyan"/>
        </w:rPr>
        <w:t></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sz w:val="20"/>
          <w:szCs w:val="20"/>
          <w:highlight w:val="cyan"/>
        </w:rPr>
        <w:t> </w:t>
      </w:r>
      <w:r w:rsidRPr="00D323E9">
        <w:rPr>
          <w:rFonts w:ascii="Symbol" w:hAnsi="Symbol"/>
          <w:sz w:val="20"/>
          <w:szCs w:val="20"/>
          <w:highlight w:val="cyan"/>
        </w:rPr>
        <w:t></w:t>
      </w:r>
      <w:r w:rsidRPr="00D323E9">
        <w:rPr>
          <w:i/>
          <w:iCs/>
          <w:sz w:val="20"/>
          <w:szCs w:val="20"/>
          <w:highlight w:val="cyan"/>
        </w:rPr>
        <w:t>Spare values are reserved for future deployments</w:t>
      </w:r>
      <w:r w:rsidRPr="00D323E9">
        <w:rPr>
          <w:highlight w:val="cyan"/>
        </w:rPr>
        <w:t xml:space="preserve"> </w:t>
      </w:r>
      <w:r w:rsidRPr="00D323E9">
        <w:rPr>
          <w:highlight w:val="cyan"/>
        </w:rPr>
        <w:br/>
      </w:r>
      <w:r w:rsidRPr="00D323E9">
        <w:rPr>
          <w:sz w:val="24"/>
          <w:szCs w:val="24"/>
          <w:highlight w:val="cyan"/>
        </w:rPr>
        <w:t> </w:t>
      </w:r>
      <w:r w:rsidRPr="00D323E9">
        <w:rPr>
          <w:highlight w:val="cyan"/>
        </w:rPr>
        <w:t xml:space="preserve"> </w:t>
      </w:r>
      <w:r w:rsidRPr="00D323E9">
        <w:rPr>
          <w:highlight w:val="cyan"/>
        </w:rPr>
        <w:br/>
      </w:r>
      <w:r w:rsidRPr="00D323E9">
        <w:rPr>
          <w:b/>
          <w:bCs/>
          <w:sz w:val="24"/>
          <w:szCs w:val="24"/>
          <w:highlight w:val="cyan"/>
        </w:rPr>
        <w:t>-Issue 4: Capture necessary changes on LTE side in TS36.213</w:t>
      </w:r>
      <w:r w:rsidRPr="00D323E9">
        <w:rPr>
          <w:highlight w:val="cyan"/>
        </w:rPr>
        <w:t xml:space="preserve"> </w:t>
      </w:r>
      <w:r w:rsidRPr="00D323E9">
        <w:rPr>
          <w:highlight w:val="cyan"/>
        </w:rPr>
        <w:br/>
      </w:r>
      <w:r w:rsidRPr="00D323E9">
        <w:rPr>
          <w:sz w:val="24"/>
          <w:szCs w:val="24"/>
          <w:highlight w:val="cyan"/>
        </w:rPr>
        <w:t xml:space="preserve">Kindly request the TS36.213 Editor will provide a cat-B CR </w:t>
      </w:r>
      <w:r w:rsidRPr="00D323E9">
        <w:rPr>
          <w:highlight w:val="cyan"/>
        </w:rPr>
        <w:t>for agreements up to RAN1#99</w:t>
      </w:r>
      <w:bookmarkEnd w:id="2"/>
      <w:r>
        <w:br/>
      </w:r>
    </w:p>
    <w:p w14:paraId="7178B96A" w14:textId="3F6E0581" w:rsidR="00D323E9" w:rsidRDefault="00D323E9" w:rsidP="00D323E9"/>
    <w:p w14:paraId="7AD5F236" w14:textId="77777777" w:rsidR="00D323E9" w:rsidRPr="00D323E9" w:rsidRDefault="00D323E9" w:rsidP="00D323E9"/>
    <w:p w14:paraId="535BE4D2" w14:textId="4DB176CF" w:rsidR="00D323E9" w:rsidRDefault="00D323E9" w:rsidP="00D323E9"/>
    <w:p w14:paraId="2C27C821" w14:textId="0D35672B" w:rsidR="00D323E9" w:rsidRDefault="00D323E9" w:rsidP="00D323E9"/>
    <w:p w14:paraId="54C3938B" w14:textId="77777777" w:rsidR="00D323E9" w:rsidRPr="00D323E9" w:rsidRDefault="00D323E9" w:rsidP="00D323E9"/>
    <w:p w14:paraId="4117C810" w14:textId="0B2EF99C" w:rsidR="00517495" w:rsidRDefault="00517495" w:rsidP="00517495">
      <w:pPr>
        <w:pStyle w:val="Heading2"/>
      </w:pPr>
      <w:r>
        <w:t>Summary</w:t>
      </w:r>
      <w:r w:rsidR="00D323E9">
        <w:t xml:space="preserve"> as of 02/17/02020 (NOW OBSOLETE)</w:t>
      </w:r>
    </w:p>
    <w:p w14:paraId="3BEBAA62" w14:textId="1320FDC1" w:rsidR="00517495" w:rsidRDefault="00517495" w:rsidP="00517495">
      <w:r>
        <w:t>The issues to be addressed for this AI are listed in Table 1. More details for each issue are given in Sections 2.2-2.5.</w:t>
      </w:r>
    </w:p>
    <w:p w14:paraId="73B3849D" w14:textId="48F38162" w:rsidR="00517495" w:rsidRDefault="00517495" w:rsidP="00517495"/>
    <w:p w14:paraId="18582E44" w14:textId="2B8E8EDC" w:rsidR="00517495" w:rsidRDefault="00517495" w:rsidP="00517495">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2326"/>
        <w:gridCol w:w="1179"/>
        <w:gridCol w:w="1980"/>
        <w:gridCol w:w="3822"/>
      </w:tblGrid>
      <w:tr w:rsidR="00517495" w14:paraId="368D6E04" w14:textId="77777777" w:rsidTr="00517495">
        <w:tc>
          <w:tcPr>
            <w:tcW w:w="2326" w:type="dxa"/>
          </w:tcPr>
          <w:p w14:paraId="1869A84D" w14:textId="3A4EAA47" w:rsidR="00517495" w:rsidRDefault="00517495" w:rsidP="00517495">
            <w:r>
              <w:t>Issue</w:t>
            </w:r>
          </w:p>
        </w:tc>
        <w:tc>
          <w:tcPr>
            <w:tcW w:w="1179" w:type="dxa"/>
          </w:tcPr>
          <w:p w14:paraId="286A3F3B" w14:textId="0AF05846" w:rsidR="00517495" w:rsidRDefault="00517495" w:rsidP="00517495">
            <w:r>
              <w:t>Criticality</w:t>
            </w:r>
          </w:p>
        </w:tc>
        <w:tc>
          <w:tcPr>
            <w:tcW w:w="1980" w:type="dxa"/>
          </w:tcPr>
          <w:p w14:paraId="0F088930" w14:textId="019EA075" w:rsidR="00517495" w:rsidRDefault="00517495" w:rsidP="00517495">
            <w:r>
              <w:t>FL proposal</w:t>
            </w:r>
          </w:p>
        </w:tc>
        <w:tc>
          <w:tcPr>
            <w:tcW w:w="3822" w:type="dxa"/>
          </w:tcPr>
          <w:p w14:paraId="5583A63E" w14:textId="1F1C7451" w:rsidR="00517495" w:rsidRDefault="00517495" w:rsidP="00517495">
            <w:r>
              <w:t>Comments</w:t>
            </w:r>
          </w:p>
        </w:tc>
      </w:tr>
      <w:tr w:rsidR="00517495" w14:paraId="2F55F888" w14:textId="77777777" w:rsidTr="00517495">
        <w:tc>
          <w:tcPr>
            <w:tcW w:w="2326" w:type="dxa"/>
          </w:tcPr>
          <w:p w14:paraId="6AC272F5" w14:textId="2331C808" w:rsidR="00517495" w:rsidRDefault="00517495" w:rsidP="00517495">
            <w:r>
              <w:t>Timing of the application of a DCI</w:t>
            </w:r>
            <w:r w:rsidR="00CB6ADC">
              <w:t xml:space="preserve"> 3_1</w:t>
            </w:r>
          </w:p>
        </w:tc>
        <w:tc>
          <w:tcPr>
            <w:tcW w:w="1179" w:type="dxa"/>
          </w:tcPr>
          <w:p w14:paraId="40C1033C" w14:textId="17A0FE71" w:rsidR="00517495" w:rsidRDefault="00517495" w:rsidP="00517495">
            <w:r>
              <w:t>HIGH</w:t>
            </w:r>
          </w:p>
        </w:tc>
        <w:tc>
          <w:tcPr>
            <w:tcW w:w="1980" w:type="dxa"/>
          </w:tcPr>
          <w:p w14:paraId="47A5F3A8" w14:textId="6EC37467" w:rsidR="00517495" w:rsidRDefault="00517495" w:rsidP="00517495">
            <w:r>
              <w:t>Email discussion A</w:t>
            </w:r>
          </w:p>
        </w:tc>
        <w:tc>
          <w:tcPr>
            <w:tcW w:w="3822" w:type="dxa"/>
          </w:tcPr>
          <w:p w14:paraId="44814C39" w14:textId="01ABC9C1" w:rsidR="00517495" w:rsidRDefault="00517495" w:rsidP="00517495">
            <w:r>
              <w:t>Issue discussed and resolved for mode-1 at RAN1#99</w:t>
            </w:r>
          </w:p>
        </w:tc>
      </w:tr>
      <w:tr w:rsidR="00517495" w14:paraId="00CB4FA1" w14:textId="77777777" w:rsidTr="00517495">
        <w:tc>
          <w:tcPr>
            <w:tcW w:w="2326" w:type="dxa"/>
          </w:tcPr>
          <w:p w14:paraId="102C3A5F" w14:textId="5691D884" w:rsidR="00517495" w:rsidRDefault="00517495" w:rsidP="00517495">
            <w:r>
              <w:t>DCI format size</w:t>
            </w:r>
          </w:p>
        </w:tc>
        <w:tc>
          <w:tcPr>
            <w:tcW w:w="1179" w:type="dxa"/>
          </w:tcPr>
          <w:p w14:paraId="0BC81480" w14:textId="16C1C462" w:rsidR="00517495" w:rsidRDefault="00517495" w:rsidP="00517495">
            <w:r>
              <w:t>HIGH</w:t>
            </w:r>
          </w:p>
        </w:tc>
        <w:tc>
          <w:tcPr>
            <w:tcW w:w="1980" w:type="dxa"/>
          </w:tcPr>
          <w:p w14:paraId="15C718A4" w14:textId="00075A1E" w:rsidR="00517495" w:rsidRDefault="00517495" w:rsidP="00517495">
            <w:r>
              <w:t>Email discussion B</w:t>
            </w:r>
          </w:p>
        </w:tc>
        <w:tc>
          <w:tcPr>
            <w:tcW w:w="3822" w:type="dxa"/>
          </w:tcPr>
          <w:p w14:paraId="12091084" w14:textId="0AFB1FC4" w:rsidR="00517495" w:rsidRDefault="00517495" w:rsidP="00517495">
            <w:r>
              <w:t>Which NR Uu DCI size to match 3</w:t>
            </w:r>
            <w:r w:rsidR="00FA53A3">
              <w:t>_</w:t>
            </w:r>
            <w:r>
              <w:t>1 with</w:t>
            </w:r>
          </w:p>
        </w:tc>
      </w:tr>
      <w:tr w:rsidR="00517495" w14:paraId="0D50B2DC" w14:textId="77777777" w:rsidTr="00517495">
        <w:tc>
          <w:tcPr>
            <w:tcW w:w="2326" w:type="dxa"/>
          </w:tcPr>
          <w:p w14:paraId="12BA8565" w14:textId="6142471B" w:rsidR="00517495" w:rsidRDefault="00517495" w:rsidP="00517495">
            <w:r>
              <w:t>X Values</w:t>
            </w:r>
          </w:p>
        </w:tc>
        <w:tc>
          <w:tcPr>
            <w:tcW w:w="1179" w:type="dxa"/>
          </w:tcPr>
          <w:p w14:paraId="189C261F" w14:textId="765C9A66" w:rsidR="00517495" w:rsidRDefault="00517495" w:rsidP="00517495">
            <w:r>
              <w:t>Medium</w:t>
            </w:r>
          </w:p>
        </w:tc>
        <w:tc>
          <w:tcPr>
            <w:tcW w:w="1980" w:type="dxa"/>
          </w:tcPr>
          <w:p w14:paraId="396F3B9B" w14:textId="32509EC4" w:rsidR="00517495" w:rsidRDefault="00517495" w:rsidP="00517495">
            <w:r>
              <w:t>Email discussion C</w:t>
            </w:r>
          </w:p>
        </w:tc>
        <w:tc>
          <w:tcPr>
            <w:tcW w:w="3822" w:type="dxa"/>
          </w:tcPr>
          <w:p w14:paraId="7B4E7E50" w14:textId="18136E5C" w:rsidR="00517495" w:rsidRDefault="00517495" w:rsidP="00517495">
            <w:r>
              <w:t>Decide whether new X values are allowed, and whether to remove the brackets around [1.25] and [1.5]ms</w:t>
            </w:r>
          </w:p>
        </w:tc>
      </w:tr>
      <w:tr w:rsidR="00517495" w14:paraId="69D0423A" w14:textId="77777777" w:rsidTr="00517495">
        <w:tc>
          <w:tcPr>
            <w:tcW w:w="2326" w:type="dxa"/>
          </w:tcPr>
          <w:p w14:paraId="6BEA55B2" w14:textId="0F8BFFBC" w:rsidR="00517495" w:rsidRDefault="00517495" w:rsidP="00517495">
            <w:r>
              <w:t>Capture necessary changes on LTE side in TS36.213</w:t>
            </w:r>
          </w:p>
        </w:tc>
        <w:tc>
          <w:tcPr>
            <w:tcW w:w="1179" w:type="dxa"/>
          </w:tcPr>
          <w:p w14:paraId="17E67B36" w14:textId="2434F561" w:rsidR="00517495" w:rsidRDefault="00517495" w:rsidP="00517495">
            <w:r>
              <w:t>HIGH</w:t>
            </w:r>
          </w:p>
        </w:tc>
        <w:tc>
          <w:tcPr>
            <w:tcW w:w="1980" w:type="dxa"/>
          </w:tcPr>
          <w:p w14:paraId="00118FAD" w14:textId="6A4E3535" w:rsidR="00517495" w:rsidRDefault="00517495" w:rsidP="00517495">
            <w:r>
              <w:t>Up to the Editor</w:t>
            </w:r>
          </w:p>
        </w:tc>
        <w:tc>
          <w:tcPr>
            <w:tcW w:w="3822" w:type="dxa"/>
          </w:tcPr>
          <w:p w14:paraId="3CC19725" w14:textId="04819F13" w:rsidR="00517495" w:rsidRDefault="001130DD" w:rsidP="00517495">
            <w:r>
              <w:t>C</w:t>
            </w:r>
            <w:r w:rsidRPr="001130DD">
              <w:t>an be handled by the Editor with a cat-B CR during this e-meeting</w:t>
            </w:r>
          </w:p>
        </w:tc>
      </w:tr>
    </w:tbl>
    <w:p w14:paraId="40B75A4D" w14:textId="551023AC" w:rsidR="00517495" w:rsidRDefault="00517495" w:rsidP="00517495"/>
    <w:p w14:paraId="6735664F" w14:textId="77777777" w:rsidR="00517495" w:rsidRPr="00517495" w:rsidRDefault="00517495" w:rsidP="00517495"/>
    <w:p w14:paraId="625A7C43" w14:textId="134D1655" w:rsidR="0053799D" w:rsidRDefault="0053799D" w:rsidP="0053799D">
      <w:pPr>
        <w:pStyle w:val="Heading2"/>
      </w:pPr>
      <w:r>
        <w:t>Timing</w:t>
      </w:r>
    </w:p>
    <w:p w14:paraId="0F5E7D58" w14:textId="30C3A060" w:rsidR="00400AE4" w:rsidRDefault="00400AE4" w:rsidP="00400AE4">
      <w:r>
        <w:t>At RAN1#99, for sidelink mode-1 resource allocation, the timing at which a dynamic grant/CG type-2 grant applies was agreed</w:t>
      </w:r>
      <w:r w:rsidR="005261DA">
        <w:t xml:space="preserve">, </w:t>
      </w:r>
      <w:r w:rsidR="005261DA" w:rsidRPr="005261DA">
        <w:t>with an FFS for cross-RAT scheduling to be resolved here</w:t>
      </w:r>
      <w:r>
        <w:t>:</w:t>
      </w:r>
    </w:p>
    <w:p w14:paraId="1A015DA8" w14:textId="77777777" w:rsidR="00400AE4" w:rsidRPr="00976024" w:rsidRDefault="00400AE4" w:rsidP="00400AE4">
      <w:pPr>
        <w:pStyle w:val="ListParagraph"/>
        <w:numPr>
          <w:ilvl w:val="0"/>
          <w:numId w:val="47"/>
        </w:numPr>
        <w:spacing w:line="256" w:lineRule="auto"/>
        <w:contextualSpacing w:val="0"/>
        <w:rPr>
          <w:rFonts w:ascii="Times New Roman" w:hAnsi="Times New Roman"/>
          <w:bCs/>
          <w:i/>
          <w:iCs/>
          <w:sz w:val="20"/>
          <w:szCs w:val="20"/>
          <w:lang w:eastAsia="ja-JP"/>
        </w:rPr>
      </w:pPr>
      <w:r w:rsidRPr="00976024">
        <w:rPr>
          <w:rFonts w:ascii="Times New Roman" w:hAnsi="Times New Roman"/>
          <w:bCs/>
          <w:i/>
          <w:iCs/>
          <w:szCs w:val="20"/>
        </w:rPr>
        <w:t xml:space="preserve">For dynamic grant and configured grant type-2, the slot of the first sidelink transmission is the </w:t>
      </w:r>
      <w:r w:rsidRPr="00976024">
        <w:rPr>
          <w:rFonts w:ascii="Times New Roman" w:hAnsi="Times New Roman"/>
          <w:bCs/>
          <w:i/>
          <w:iCs/>
          <w:szCs w:val="20"/>
          <w:lang w:val="en-US"/>
        </w:rPr>
        <w:t xml:space="preserve">in the first </w:t>
      </w:r>
      <w:r w:rsidRPr="00976024">
        <w:rPr>
          <w:rFonts w:ascii="Times New Roman" w:hAnsi="Times New Roman"/>
          <w:bCs/>
          <w:i/>
          <w:iCs/>
          <w:szCs w:val="20"/>
        </w:rPr>
        <w:t xml:space="preserve">SL slot </w:t>
      </w:r>
      <w:r w:rsidRPr="00976024">
        <w:rPr>
          <w:rFonts w:ascii="Times New Roman" w:hAnsi="Times New Roman"/>
          <w:bCs/>
          <w:i/>
          <w:iCs/>
          <w:szCs w:val="20"/>
          <w:lang w:val="en-US"/>
        </w:rPr>
        <w:t xml:space="preserve">of the corresponding resource pool </w:t>
      </w:r>
      <w:r w:rsidRPr="00976024">
        <w:rPr>
          <w:rFonts w:ascii="Times New Roman" w:hAnsi="Times New Roman"/>
          <w:bCs/>
          <w:i/>
          <w:iCs/>
          <w:szCs w:val="20"/>
        </w:rPr>
        <w:t>that starts not earlier than (</w:t>
      </w:r>
      <w:r w:rsidRPr="00976024">
        <w:rPr>
          <w:rFonts w:ascii="Times New Roman" w:hAnsi="Times New Roman"/>
          <w:bCs/>
          <w:i/>
          <w:iCs/>
          <w:szCs w:val="20"/>
          <w:highlight w:val="darkYellow"/>
        </w:rPr>
        <w:t xml:space="preserve">working assumption </w:t>
      </w:r>
      <w:r w:rsidRPr="00976024">
        <w:rPr>
          <w:rFonts w:ascii="Times New Roman" w:hAnsi="Times New Roman"/>
          <w:bCs/>
          <w:i/>
          <w:iCs/>
          <w:szCs w:val="20"/>
        </w:rPr>
        <w:t xml:space="preserve">for the </w:t>
      </w:r>
      <w:proofErr w:type="spellStart"/>
      <w:r w:rsidRPr="00976024">
        <w:rPr>
          <w:rFonts w:ascii="Times New Roman" w:hAnsi="Times New Roman"/>
          <w:bCs/>
          <w:i/>
          <w:iCs/>
          <w:szCs w:val="20"/>
        </w:rPr>
        <w:t>formular</w:t>
      </w:r>
      <w:proofErr w:type="spellEnd"/>
      <w:r w:rsidRPr="00976024">
        <w:rPr>
          <w:rFonts w:ascii="Times New Roman" w:hAnsi="Times New Roman"/>
          <w:bCs/>
          <w:i/>
          <w:iCs/>
          <w:szCs w:val="20"/>
        </w:rPr>
        <w:t xml:space="preserve">) </w:t>
      </w:r>
      <w:r w:rsidRPr="00976024">
        <w:rPr>
          <w:rFonts w:ascii="Times New Roman" w:hAnsi="Times New Roman"/>
          <w:bCs/>
          <w:i/>
          <w:iCs/>
          <w:szCs w:val="20"/>
        </w:rPr>
        <w:fldChar w:fldCharType="begin"/>
      </w:r>
      <w:r w:rsidRPr="00976024">
        <w:rPr>
          <w:rFonts w:ascii="Times New Roman" w:hAnsi="Times New Roman"/>
          <w:bCs/>
          <w:i/>
          <w:iCs/>
          <w:szCs w:val="20"/>
        </w:rPr>
        <w:instrText xml:space="preserve"> QUOTE </w:instrText>
      </w:r>
      <w:r w:rsidR="00D323E9">
        <w:rPr>
          <w:rFonts w:ascii="Times New Roman" w:hAnsi="Times New Roman"/>
          <w:bCs/>
          <w:i/>
          <w:iCs/>
          <w:position w:val="-12"/>
          <w:szCs w:val="20"/>
        </w:rPr>
        <w:pict w14:anchorId="2F3E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6pt;height:20.4pt" equationxml="&lt;">
            <v:imagedata r:id="rId10" o:title="" chromakey="white"/>
          </v:shape>
        </w:pict>
      </w:r>
      <w:r w:rsidRPr="00976024">
        <w:rPr>
          <w:rFonts w:ascii="Times New Roman" w:hAnsi="Times New Roman"/>
          <w:bCs/>
          <w:i/>
          <w:iCs/>
          <w:szCs w:val="20"/>
        </w:rPr>
        <w:instrText xml:space="preserve"> </w:instrText>
      </w:r>
      <w:r w:rsidRPr="00976024">
        <w:rPr>
          <w:rFonts w:ascii="Times New Roman" w:hAnsi="Times New Roman"/>
          <w:bCs/>
          <w:i/>
          <w:iCs/>
          <w:szCs w:val="20"/>
        </w:rPr>
        <w:fldChar w:fldCharType="separate"/>
      </w:r>
      <w:r w:rsidR="00D323E9">
        <w:rPr>
          <w:rFonts w:ascii="Times New Roman" w:hAnsi="Times New Roman"/>
          <w:bCs/>
          <w:i/>
          <w:iCs/>
          <w:position w:val="-12"/>
          <w:szCs w:val="20"/>
        </w:rPr>
        <w:pict w14:anchorId="0803EF56">
          <v:shape id="_x0000_i1026" type="#_x0000_t75" style="width:118.8pt;height:17.4pt" equationxml="&lt;">
            <v:imagedata r:id="rId10" o:title="" chromakey="white"/>
          </v:shape>
        </w:pict>
      </w:r>
      <w:r w:rsidRPr="00976024">
        <w:rPr>
          <w:rFonts w:ascii="Times New Roman" w:hAnsi="Times New Roman"/>
          <w:bCs/>
          <w:i/>
          <w:iCs/>
          <w:szCs w:val="20"/>
        </w:rPr>
        <w:fldChar w:fldCharType="end"/>
      </w:r>
      <w:r w:rsidRPr="00976024">
        <w:rPr>
          <w:rFonts w:ascii="Times New Roman" w:hAnsi="Times New Roman"/>
          <w:bCs/>
          <w:i/>
          <w:iCs/>
          <w:szCs w:val="20"/>
        </w:rPr>
        <w:t xml:space="preserve"> where T</w:t>
      </w:r>
      <w:r w:rsidRPr="00976024">
        <w:rPr>
          <w:rFonts w:ascii="Times New Roman" w:hAnsi="Times New Roman"/>
          <w:bCs/>
          <w:i/>
          <w:iCs/>
          <w:szCs w:val="20"/>
          <w:vertAlign w:val="subscript"/>
        </w:rPr>
        <w:t>DL</w:t>
      </w:r>
      <w:r w:rsidRPr="00976024">
        <w:rPr>
          <w:rFonts w:ascii="Times New Roman" w:hAnsi="Times New Roman"/>
          <w:bCs/>
          <w:i/>
          <w:iCs/>
          <w:szCs w:val="20"/>
        </w:rPr>
        <w:t xml:space="preserve"> is </w:t>
      </w:r>
      <w:r w:rsidRPr="00976024">
        <w:rPr>
          <w:rFonts w:ascii="Times New Roman" w:hAnsi="Times New Roman"/>
          <w:bCs/>
          <w:i/>
          <w:iCs/>
          <w:szCs w:val="20"/>
          <w:lang w:val="en-US"/>
        </w:rPr>
        <w:t>starting time of the slot carrying the corresponding DCI, T</w:t>
      </w:r>
      <w:r w:rsidRPr="00976024">
        <w:rPr>
          <w:rFonts w:ascii="Times New Roman" w:hAnsi="Times New Roman"/>
          <w:bCs/>
          <w:i/>
          <w:iCs/>
          <w:szCs w:val="20"/>
          <w:vertAlign w:val="subscript"/>
        </w:rPr>
        <w:t>TA</w:t>
      </w:r>
      <w:r w:rsidRPr="00976024">
        <w:rPr>
          <w:rFonts w:ascii="Times New Roman" w:hAnsi="Times New Roman"/>
          <w:bCs/>
          <w:i/>
          <w:iCs/>
          <w:szCs w:val="20"/>
        </w:rPr>
        <w:t xml:space="preserve"> is the timing advance value and m is the slot offset </w:t>
      </w:r>
      <w:r w:rsidRPr="00976024">
        <w:rPr>
          <w:rFonts w:ascii="Times New Roman" w:hAnsi="Times New Roman"/>
          <w:bCs/>
          <w:i/>
          <w:iCs/>
          <w:szCs w:val="20"/>
          <w:lang w:val="en-US"/>
        </w:rPr>
        <w:t xml:space="preserve">(based on the SL numerology) </w:t>
      </w:r>
      <w:r w:rsidRPr="00976024">
        <w:rPr>
          <w:rFonts w:ascii="Times New Roman" w:hAnsi="Times New Roman"/>
          <w:bCs/>
          <w:i/>
          <w:iCs/>
          <w:szCs w:val="20"/>
        </w:rPr>
        <w:t xml:space="preserve">between DCI and the first sidelink transmission scheduled by DCI, </w:t>
      </w:r>
      <w:r w:rsidRPr="00976024">
        <w:rPr>
          <w:rFonts w:ascii="Times New Roman" w:hAnsi="Times New Roman"/>
          <w:bCs/>
          <w:i/>
          <w:iCs/>
          <w:szCs w:val="20"/>
          <w:lang w:val="en-US"/>
        </w:rPr>
        <w:t>T</w:t>
      </w:r>
      <w:r w:rsidRPr="00976024">
        <w:rPr>
          <w:rFonts w:ascii="Times New Roman" w:hAnsi="Times New Roman"/>
          <w:bCs/>
          <w:i/>
          <w:iCs/>
          <w:szCs w:val="20"/>
          <w:vertAlign w:val="subscript"/>
          <w:lang w:val="en-US"/>
        </w:rPr>
        <w:t>c</w:t>
      </w:r>
      <w:r w:rsidRPr="00976024">
        <w:rPr>
          <w:rFonts w:ascii="Times New Roman" w:hAnsi="Times New Roman"/>
          <w:bCs/>
          <w:i/>
          <w:iCs/>
          <w:szCs w:val="20"/>
          <w:lang w:val="en-US"/>
        </w:rPr>
        <w:t xml:space="preserve"> is as defined in 38.211, </w:t>
      </w:r>
      <w:r w:rsidRPr="00976024">
        <w:rPr>
          <w:rFonts w:ascii="Times New Roman" w:hAnsi="Times New Roman"/>
          <w:bCs/>
          <w:i/>
          <w:iCs/>
          <w:szCs w:val="20"/>
        </w:rPr>
        <w:t xml:space="preserve">and </w:t>
      </w:r>
      <w:proofErr w:type="spellStart"/>
      <w:r w:rsidRPr="00976024">
        <w:rPr>
          <w:rFonts w:ascii="Times New Roman" w:hAnsi="Times New Roman"/>
          <w:bCs/>
          <w:i/>
          <w:iCs/>
          <w:szCs w:val="20"/>
        </w:rPr>
        <w:t>T</w:t>
      </w:r>
      <w:r w:rsidRPr="00976024">
        <w:rPr>
          <w:rFonts w:ascii="Times New Roman" w:hAnsi="Times New Roman"/>
          <w:bCs/>
          <w:i/>
          <w:iCs/>
          <w:szCs w:val="20"/>
          <w:vertAlign w:val="subscript"/>
        </w:rPr>
        <w:t>slot</w:t>
      </w:r>
      <w:proofErr w:type="spellEnd"/>
      <w:r w:rsidRPr="00976024">
        <w:rPr>
          <w:rFonts w:ascii="Times New Roman" w:hAnsi="Times New Roman"/>
          <w:bCs/>
          <w:i/>
          <w:iCs/>
          <w:szCs w:val="20"/>
        </w:rPr>
        <w:t xml:space="preserve"> is the SL slot duration.</w:t>
      </w:r>
      <w:r w:rsidRPr="00976024">
        <w:rPr>
          <w:rFonts w:ascii="Times New Roman" w:hAnsi="Times New Roman"/>
          <w:bCs/>
          <w:i/>
          <w:iCs/>
          <w:szCs w:val="20"/>
          <w:lang w:eastAsia="ja-JP"/>
        </w:rPr>
        <w:t xml:space="preserve"> </w:t>
      </w:r>
    </w:p>
    <w:p w14:paraId="4172BE56" w14:textId="77777777" w:rsidR="00400AE4" w:rsidRPr="00976024" w:rsidRDefault="00400AE4" w:rsidP="00400AE4">
      <w:pPr>
        <w:pStyle w:val="ListParagraph"/>
        <w:numPr>
          <w:ilvl w:val="1"/>
          <w:numId w:val="47"/>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case of CG type 1</w:t>
      </w:r>
    </w:p>
    <w:p w14:paraId="69FCCDF2" w14:textId="77777777" w:rsidR="00400AE4" w:rsidRPr="00976024" w:rsidRDefault="00400AE4" w:rsidP="00400AE4">
      <w:pPr>
        <w:pStyle w:val="ListParagraph"/>
        <w:numPr>
          <w:ilvl w:val="0"/>
          <w:numId w:val="47"/>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application of the above formula to cross-RAT scheduling.</w:t>
      </w:r>
    </w:p>
    <w:p w14:paraId="7FF9F209" w14:textId="218892B8" w:rsidR="00400AE4" w:rsidRPr="00400AE4" w:rsidRDefault="00400AE4" w:rsidP="00400AE4">
      <w:r>
        <w:t xml:space="preserve">Contributions [1], [2], [3], [7], </w:t>
      </w:r>
      <w:r w:rsidR="00517495">
        <w:t xml:space="preserve">[9], </w:t>
      </w:r>
      <w:r>
        <w:t>[13] discuss the FFS on the applicability of this formula (or an equivalent one) for LTE sidelink scheduled by NR Uu. The timing of a grant must be without ambiguity to ensure all UEs understand apply the same timing, therefore this issue must be resolved.</w:t>
      </w:r>
    </w:p>
    <w:p w14:paraId="42CDDB56" w14:textId="20FB0BC5" w:rsidR="0053799D" w:rsidRDefault="0053799D" w:rsidP="0053799D">
      <w:pPr>
        <w:pStyle w:val="Heading2"/>
      </w:pPr>
      <w:r>
        <w:t>DCI format size</w:t>
      </w:r>
    </w:p>
    <w:p w14:paraId="7785794F" w14:textId="77777777" w:rsidR="00B626A1" w:rsidRDefault="00B626A1" w:rsidP="00B626A1">
      <w:r>
        <w:t>At RAN1#97, the following was agreed:</w:t>
      </w:r>
    </w:p>
    <w:p w14:paraId="568BC56B" w14:textId="77777777" w:rsidR="00B626A1" w:rsidRDefault="00B626A1" w:rsidP="00B626A1">
      <w:pPr>
        <w:pStyle w:val="ListParagraph"/>
        <w:numPr>
          <w:ilvl w:val="0"/>
          <w:numId w:val="9"/>
        </w:numPr>
        <w:spacing w:line="256" w:lineRule="auto"/>
        <w:rPr>
          <w:i/>
          <w:szCs w:val="20"/>
        </w:rPr>
      </w:pPr>
      <w:r>
        <w:rPr>
          <w:i/>
          <w:szCs w:val="20"/>
        </w:rPr>
        <w:t xml:space="preserve">DCI-based activation/deactivation is supported </w:t>
      </w:r>
    </w:p>
    <w:p w14:paraId="4B2189E3" w14:textId="77777777" w:rsidR="00B626A1" w:rsidRDefault="00B626A1" w:rsidP="00B626A1">
      <w:pPr>
        <w:pStyle w:val="ListParagraph"/>
        <w:numPr>
          <w:ilvl w:val="1"/>
          <w:numId w:val="9"/>
        </w:numPr>
        <w:spacing w:line="256" w:lineRule="auto"/>
        <w:rPr>
          <w:i/>
          <w:szCs w:val="20"/>
        </w:rPr>
      </w:pPr>
      <w:r>
        <w:rPr>
          <w:i/>
          <w:szCs w:val="20"/>
        </w:rPr>
        <w:t>Support of LTE PC5 scheduling by NR Uu (mode 3-</w:t>
      </w:r>
      <w:proofErr w:type="gramStart"/>
      <w:r>
        <w:rPr>
          <w:i/>
          <w:szCs w:val="20"/>
        </w:rPr>
        <w:t>like )</w:t>
      </w:r>
      <w:proofErr w:type="gramEnd"/>
      <w:r>
        <w:rPr>
          <w:rFonts w:eastAsia="Malgun Gothic"/>
          <w:i/>
          <w:szCs w:val="20"/>
          <w:lang w:eastAsia="ko-KR"/>
        </w:rPr>
        <w:t xml:space="preserve"> </w:t>
      </w:r>
      <w:r>
        <w:rPr>
          <w:i/>
          <w:szCs w:val="20"/>
        </w:rPr>
        <w:t>is based on UE capability</w:t>
      </w:r>
    </w:p>
    <w:p w14:paraId="60B3B882" w14:textId="77777777" w:rsidR="00B626A1" w:rsidRDefault="00B626A1" w:rsidP="00B626A1">
      <w:pPr>
        <w:pStyle w:val="ListParagraph"/>
        <w:numPr>
          <w:ilvl w:val="1"/>
          <w:numId w:val="9"/>
        </w:numPr>
        <w:spacing w:line="256" w:lineRule="auto"/>
        <w:rPr>
          <w:i/>
          <w:szCs w:val="20"/>
        </w:rPr>
      </w:pPr>
      <w:r>
        <w:rPr>
          <w:i/>
          <w:szCs w:val="20"/>
        </w:rPr>
        <w:t>NR DCI provides the fields of DCI 5A in LTE-V that are related to SPS scheduling</w:t>
      </w:r>
    </w:p>
    <w:p w14:paraId="69BA3468" w14:textId="77777777" w:rsidR="00B626A1" w:rsidRDefault="00B626A1" w:rsidP="00B626A1">
      <w:pPr>
        <w:pStyle w:val="ListParagraph"/>
        <w:numPr>
          <w:ilvl w:val="1"/>
          <w:numId w:val="9"/>
        </w:numPr>
        <w:spacing w:line="256" w:lineRule="auto"/>
        <w:rPr>
          <w:i/>
          <w:szCs w:val="20"/>
        </w:rPr>
      </w:pPr>
      <w:r>
        <w:rPr>
          <w:i/>
          <w:szCs w:val="20"/>
        </w:rPr>
        <w:t>The size of DCI for activation/deactivation is one of the DCI size(s) that will be defined for NR Uu scheduling NR V2V</w:t>
      </w:r>
    </w:p>
    <w:p w14:paraId="27796A2D" w14:textId="77777777" w:rsidR="00B626A1" w:rsidRDefault="00B626A1" w:rsidP="00B626A1">
      <w:pPr>
        <w:pStyle w:val="ListParagraph"/>
        <w:numPr>
          <w:ilvl w:val="2"/>
          <w:numId w:val="9"/>
        </w:numPr>
        <w:spacing w:line="256" w:lineRule="auto"/>
        <w:rPr>
          <w:i/>
          <w:szCs w:val="20"/>
        </w:rPr>
      </w:pPr>
      <w:r>
        <w:rPr>
          <w:i/>
          <w:szCs w:val="20"/>
        </w:rPr>
        <w:t>FFS whether the DCI format is the same as one of the DCI formats that will be defined for NR Uu scheduling NR V2V</w:t>
      </w:r>
    </w:p>
    <w:p w14:paraId="59FF35F1" w14:textId="32B4074F" w:rsidR="00B626A1" w:rsidRPr="00B626A1" w:rsidRDefault="00976024" w:rsidP="00B626A1">
      <w:r>
        <w:t xml:space="preserve">The DCI size issue was brought up </w:t>
      </w:r>
      <w:r w:rsidR="00FA53A3">
        <w:t>by</w:t>
      </w:r>
      <w:r>
        <w:t xml:space="preserve"> multiple companies: [2], [4], [7], [8], [9], [11], [14]. This is another critical issue that must be addressed unambiguously by RAN1. Note: it is expected that a similar issue will be discussed in the mode-1 sub agenda item. </w:t>
      </w:r>
    </w:p>
    <w:p w14:paraId="1EBA967C" w14:textId="13D9862C" w:rsidR="0053799D" w:rsidRDefault="0053799D" w:rsidP="0053799D">
      <w:pPr>
        <w:pStyle w:val="Heading2"/>
      </w:pPr>
      <w:r>
        <w:t>Values of X</w:t>
      </w:r>
    </w:p>
    <w:p w14:paraId="1AFD0035" w14:textId="53C5116B" w:rsidR="00976024" w:rsidRDefault="00976024" w:rsidP="00976024">
      <w:r>
        <w:t>Values of X were discussed at RAN1#99, with a first set of values agreed:</w:t>
      </w:r>
    </w:p>
    <w:p w14:paraId="324E2CB7" w14:textId="77777777" w:rsidR="00976024" w:rsidRPr="002344FB" w:rsidRDefault="00976024" w:rsidP="00976024">
      <w:pPr>
        <w:rPr>
          <w:bCs/>
          <w:i/>
          <w:szCs w:val="20"/>
        </w:rPr>
      </w:pPr>
      <w:r w:rsidRPr="002344FB">
        <w:rPr>
          <w:bCs/>
          <w:i/>
          <w:szCs w:val="20"/>
        </w:rPr>
        <w:t>The supported values of X signaled in the DCI are:</w:t>
      </w:r>
    </w:p>
    <w:p w14:paraId="7C16253E" w14:textId="77777777" w:rsidR="00976024" w:rsidRPr="002344FB" w:rsidRDefault="00976024" w:rsidP="00976024">
      <w:pPr>
        <w:pStyle w:val="ListParagraph"/>
        <w:numPr>
          <w:ilvl w:val="0"/>
          <w:numId w:val="46"/>
        </w:numPr>
        <w:spacing w:line="256" w:lineRule="auto"/>
        <w:rPr>
          <w:bCs/>
          <w:i/>
          <w:szCs w:val="20"/>
        </w:rPr>
      </w:pPr>
      <w:r w:rsidRPr="002344FB">
        <w:rPr>
          <w:bCs/>
          <w:i/>
          <w:szCs w:val="20"/>
        </w:rPr>
        <w:t>0.75ms, 1ms, [1.25ms], [1.5ms], 2ms, 4ms, 5ms, 8ms, 10ms, 20 ms</w:t>
      </w:r>
    </w:p>
    <w:p w14:paraId="789FC7A3" w14:textId="77777777" w:rsidR="00976024" w:rsidRPr="002344FB" w:rsidRDefault="00976024" w:rsidP="00976024">
      <w:pPr>
        <w:pStyle w:val="ListParagraph"/>
        <w:numPr>
          <w:ilvl w:val="1"/>
          <w:numId w:val="46"/>
        </w:numPr>
        <w:spacing w:line="256" w:lineRule="auto"/>
        <w:rPr>
          <w:bCs/>
          <w:i/>
          <w:szCs w:val="20"/>
        </w:rPr>
      </w:pPr>
      <w:r w:rsidRPr="002344FB">
        <w:rPr>
          <w:bCs/>
          <w:i/>
          <w:szCs w:val="20"/>
        </w:rPr>
        <w:t>Additional value(s) can be discussed during the Feb. meeting</w:t>
      </w:r>
    </w:p>
    <w:p w14:paraId="24BAABD5" w14:textId="77777777" w:rsidR="00976024" w:rsidRPr="002344FB" w:rsidRDefault="00976024" w:rsidP="00976024">
      <w:pPr>
        <w:pStyle w:val="ListParagraph"/>
        <w:numPr>
          <w:ilvl w:val="0"/>
          <w:numId w:val="46"/>
        </w:numPr>
        <w:spacing w:line="256" w:lineRule="auto"/>
        <w:rPr>
          <w:bCs/>
          <w:i/>
          <w:szCs w:val="20"/>
        </w:rPr>
      </w:pPr>
      <w:r w:rsidRPr="002344FB">
        <w:rPr>
          <w:bCs/>
          <w:i/>
          <w:szCs w:val="20"/>
        </w:rPr>
        <w:t>Spare values are reserved for future deployments</w:t>
      </w:r>
    </w:p>
    <w:p w14:paraId="4A3A1BED" w14:textId="170B5748" w:rsidR="00976024" w:rsidRDefault="00517495" w:rsidP="00976024">
      <w:r>
        <w:t>Several</w:t>
      </w:r>
      <w:r w:rsidR="00976024">
        <w:t xml:space="preserve"> companies discuss this aspect </w:t>
      </w:r>
      <w:r>
        <w:t xml:space="preserve">([1], </w:t>
      </w:r>
      <w:r w:rsidR="00976024">
        <w:t>[5],</w:t>
      </w:r>
      <w:r>
        <w:t xml:space="preserve"> [6],</w:t>
      </w:r>
      <w:r w:rsidR="00976024">
        <w:t xml:space="preserve"> [13]). While this issue is less critical, is should be feasible to conclude this aspect by email discussion</w:t>
      </w:r>
      <w:r>
        <w:t>.</w:t>
      </w:r>
    </w:p>
    <w:p w14:paraId="4075DF71" w14:textId="77777777" w:rsidR="00976024" w:rsidRPr="00976024" w:rsidRDefault="00976024" w:rsidP="00976024"/>
    <w:p w14:paraId="4406AE8B" w14:textId="086B757D" w:rsidR="0053799D" w:rsidRDefault="0053799D" w:rsidP="0053799D">
      <w:pPr>
        <w:pStyle w:val="Heading2"/>
      </w:pPr>
      <w:r>
        <w:t>Capture of the decisions in TS36.213</w:t>
      </w:r>
    </w:p>
    <w:p w14:paraId="1D86ED0B" w14:textId="44D0D87F" w:rsidR="00976024" w:rsidRPr="00976024" w:rsidRDefault="00976024" w:rsidP="00976024">
      <w:r>
        <w:t xml:space="preserve">In [13], it is brought up that the decisions in this sub-AI were not captured in the TS36.213 LTE specification. This aspect needs to be corrected. However, it can be </w:t>
      </w:r>
      <w:r w:rsidR="001130DD" w:rsidRPr="001130DD">
        <w:t>handled by the Editor with a cat-B CR during this e-meeting</w:t>
      </w:r>
    </w:p>
    <w:p w14:paraId="4F2545E6" w14:textId="77777777" w:rsidR="0053799D" w:rsidRPr="0053799D" w:rsidRDefault="0053799D" w:rsidP="0053799D"/>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F10FDC">
      <w:pPr>
        <w:numPr>
          <w:ilvl w:val="0"/>
          <w:numId w:val="21"/>
        </w:numPr>
        <w:rPr>
          <w:i/>
        </w:rPr>
      </w:pPr>
      <w:r w:rsidRPr="00F10FDC">
        <w:rPr>
          <w:i/>
        </w:rPr>
        <w:t>Spec impact</w:t>
      </w:r>
    </w:p>
    <w:p w14:paraId="3C8927E1" w14:textId="77777777" w:rsidR="00F10FDC" w:rsidRPr="00F10FDC" w:rsidRDefault="00F10FDC" w:rsidP="00F10FDC">
      <w:pPr>
        <w:numPr>
          <w:ilvl w:val="0"/>
          <w:numId w:val="21"/>
        </w:numPr>
        <w:rPr>
          <w:i/>
        </w:rPr>
      </w:pPr>
      <w:r w:rsidRPr="00F10FDC">
        <w:rPr>
          <w:i/>
        </w:rPr>
        <w:t xml:space="preserve">Flexibility </w:t>
      </w:r>
    </w:p>
    <w:p w14:paraId="74CBAC3D" w14:textId="77777777" w:rsidR="00F10FDC" w:rsidRPr="00F10FDC" w:rsidRDefault="00F10FDC" w:rsidP="00F10FDC">
      <w:pPr>
        <w:numPr>
          <w:ilvl w:val="0"/>
          <w:numId w:val="21"/>
        </w:numPr>
        <w:rPr>
          <w:i/>
        </w:rPr>
      </w:pPr>
      <w:r w:rsidRPr="00F10FDC">
        <w:rPr>
          <w:i/>
        </w:rPr>
        <w:t>Performance, including latency</w:t>
      </w:r>
    </w:p>
    <w:p w14:paraId="449BA7A1" w14:textId="77777777" w:rsidR="00F10FDC" w:rsidRPr="00F10FDC" w:rsidRDefault="00F10FDC" w:rsidP="00F10FDC">
      <w:pPr>
        <w:numPr>
          <w:ilvl w:val="0"/>
          <w:numId w:val="21"/>
        </w:numPr>
        <w:rPr>
          <w:i/>
        </w:rPr>
      </w:pPr>
      <w:r w:rsidRPr="00F10FDC">
        <w:rPr>
          <w:i/>
        </w:rPr>
        <w:t>Implementation complexity</w:t>
      </w:r>
    </w:p>
    <w:p w14:paraId="227AB4EA" w14:textId="77777777" w:rsidR="00F10FDC" w:rsidRPr="00F10FDC" w:rsidRDefault="00F10FDC" w:rsidP="00F10FDC">
      <w:pPr>
        <w:numPr>
          <w:ilvl w:val="0"/>
          <w:numId w:val="21"/>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AE2FE5">
      <w:pPr>
        <w:pStyle w:val="ListParagraph"/>
        <w:numPr>
          <w:ilvl w:val="0"/>
          <w:numId w:val="22"/>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AE2FE5">
      <w:pPr>
        <w:pStyle w:val="ListParagraph"/>
        <w:numPr>
          <w:ilvl w:val="1"/>
          <w:numId w:val="22"/>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554551">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554551">
      <w:pPr>
        <w:numPr>
          <w:ilvl w:val="2"/>
          <w:numId w:val="35"/>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C63B6">
      <w:pPr>
        <w:numPr>
          <w:ilvl w:val="0"/>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C63B6">
      <w:pPr>
        <w:numPr>
          <w:ilvl w:val="1"/>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C63B6">
      <w:pPr>
        <w:numPr>
          <w:ilvl w:val="1"/>
          <w:numId w:val="36"/>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2344FB">
      <w:pPr>
        <w:pStyle w:val="ListParagraph"/>
        <w:numPr>
          <w:ilvl w:val="0"/>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2344FB">
      <w:pPr>
        <w:pStyle w:val="ListParagraph"/>
        <w:numPr>
          <w:ilvl w:val="1"/>
          <w:numId w:val="44"/>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2344FB">
      <w:pPr>
        <w:pStyle w:val="ListParagraph"/>
        <w:numPr>
          <w:ilvl w:val="2"/>
          <w:numId w:val="44"/>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2344FB">
      <w:pPr>
        <w:pStyle w:val="ListParagraph"/>
        <w:numPr>
          <w:ilvl w:val="0"/>
          <w:numId w:val="45"/>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2344FB">
      <w:pPr>
        <w:pStyle w:val="ListParagraph"/>
        <w:numPr>
          <w:ilvl w:val="0"/>
          <w:numId w:val="46"/>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2344FB">
      <w:pPr>
        <w:pStyle w:val="ListParagraph"/>
        <w:numPr>
          <w:ilvl w:val="1"/>
          <w:numId w:val="46"/>
        </w:numPr>
        <w:spacing w:line="256" w:lineRule="auto"/>
        <w:rPr>
          <w:bCs/>
          <w:i/>
          <w:szCs w:val="20"/>
        </w:rPr>
      </w:pPr>
      <w:r w:rsidRPr="002344FB">
        <w:rPr>
          <w:bCs/>
          <w:i/>
          <w:szCs w:val="20"/>
        </w:rPr>
        <w:t>Additional value(s) can be discussed during the Feb. meeting</w:t>
      </w:r>
    </w:p>
    <w:p w14:paraId="3F3C1E9B" w14:textId="77777777" w:rsidR="002344FB" w:rsidRPr="002344FB" w:rsidRDefault="002344FB" w:rsidP="002344FB">
      <w:pPr>
        <w:pStyle w:val="ListParagraph"/>
        <w:numPr>
          <w:ilvl w:val="0"/>
          <w:numId w:val="46"/>
        </w:numPr>
        <w:spacing w:line="256" w:lineRule="auto"/>
        <w:rPr>
          <w:bCs/>
          <w:i/>
          <w:szCs w:val="20"/>
        </w:rPr>
      </w:pPr>
      <w:r w:rsidRPr="002344FB">
        <w:rPr>
          <w:bCs/>
          <w:i/>
          <w:szCs w:val="20"/>
        </w:rPr>
        <w:t>Spare values are reserved for future deployments</w:t>
      </w:r>
    </w:p>
    <w:p w14:paraId="5DCB3595" w14:textId="6192D5FD" w:rsidR="002344FB" w:rsidRDefault="00400AE4" w:rsidP="00400AE4">
      <w:pPr>
        <w:pStyle w:val="Heading1"/>
      </w:pPr>
      <w:r>
        <w:t>References</w:t>
      </w:r>
    </w:p>
    <w:tbl>
      <w:tblPr>
        <w:tblW w:w="8592"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400AE4" w:rsidRPr="00400AE4" w14:paraId="58B3E2B7" w14:textId="77777777" w:rsidTr="00400AE4">
        <w:tc>
          <w:tcPr>
            <w:tcW w:w="531" w:type="dxa"/>
            <w:tcBorders>
              <w:bottom w:val="single" w:sz="6" w:space="0" w:color="000000"/>
              <w:right w:val="single" w:sz="6" w:space="0" w:color="000000"/>
            </w:tcBorders>
            <w:shd w:val="clear" w:color="auto" w:fill="auto"/>
          </w:tcPr>
          <w:p w14:paraId="3F92618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No.</w:t>
            </w:r>
          </w:p>
        </w:tc>
        <w:tc>
          <w:tcPr>
            <w:tcW w:w="1191" w:type="dxa"/>
            <w:tcBorders>
              <w:left w:val="single" w:sz="6" w:space="0" w:color="000000"/>
              <w:bottom w:val="single" w:sz="6" w:space="0" w:color="000000"/>
            </w:tcBorders>
            <w:shd w:val="clear" w:color="auto" w:fill="auto"/>
          </w:tcPr>
          <w:p w14:paraId="6DB4D2C2" w14:textId="77777777" w:rsidR="00400AE4" w:rsidRPr="00400AE4" w:rsidRDefault="00400AE4" w:rsidP="00400AE4">
            <w:pPr>
              <w:autoSpaceDE/>
              <w:autoSpaceDN/>
              <w:adjustRightInd/>
              <w:snapToGrid/>
              <w:jc w:val="left"/>
              <w:rPr>
                <w:rFonts w:eastAsia="Calibri"/>
                <w:i/>
                <w:iCs/>
                <w:sz w:val="16"/>
              </w:rPr>
            </w:pPr>
            <w:proofErr w:type="spellStart"/>
            <w:r w:rsidRPr="00400AE4">
              <w:rPr>
                <w:rFonts w:eastAsia="Calibri"/>
                <w:i/>
                <w:iCs/>
                <w:sz w:val="16"/>
              </w:rPr>
              <w:t>Tdoc</w:t>
            </w:r>
            <w:proofErr w:type="spellEnd"/>
          </w:p>
        </w:tc>
        <w:tc>
          <w:tcPr>
            <w:tcW w:w="1056" w:type="dxa"/>
            <w:tcBorders>
              <w:bottom w:val="single" w:sz="6" w:space="0" w:color="000000"/>
            </w:tcBorders>
            <w:shd w:val="clear" w:color="auto" w:fill="auto"/>
          </w:tcPr>
          <w:p w14:paraId="4D063E55"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Type</w:t>
            </w:r>
          </w:p>
        </w:tc>
        <w:tc>
          <w:tcPr>
            <w:tcW w:w="2226" w:type="dxa"/>
            <w:tcBorders>
              <w:bottom w:val="single" w:sz="6" w:space="0" w:color="000000"/>
            </w:tcBorders>
            <w:shd w:val="clear" w:color="auto" w:fill="auto"/>
          </w:tcPr>
          <w:p w14:paraId="0392256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Source</w:t>
            </w:r>
          </w:p>
        </w:tc>
        <w:tc>
          <w:tcPr>
            <w:tcW w:w="3588" w:type="dxa"/>
            <w:tcBorders>
              <w:bottom w:val="single" w:sz="6" w:space="0" w:color="000000"/>
            </w:tcBorders>
            <w:shd w:val="clear" w:color="auto" w:fill="auto"/>
          </w:tcPr>
          <w:p w14:paraId="18B20184"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Title</w:t>
            </w:r>
          </w:p>
        </w:tc>
      </w:tr>
      <w:tr w:rsidR="00400AE4" w:rsidRPr="00400AE4" w14:paraId="5D580F04" w14:textId="77777777" w:rsidTr="00400AE4">
        <w:tc>
          <w:tcPr>
            <w:tcW w:w="531" w:type="dxa"/>
            <w:tcBorders>
              <w:top w:val="single" w:sz="6" w:space="0" w:color="000000"/>
              <w:right w:val="single" w:sz="6" w:space="0" w:color="000000"/>
            </w:tcBorders>
            <w:shd w:val="clear" w:color="auto" w:fill="auto"/>
          </w:tcPr>
          <w:p w14:paraId="080D5FB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w:t>
            </w:r>
          </w:p>
        </w:tc>
        <w:tc>
          <w:tcPr>
            <w:tcW w:w="1191" w:type="dxa"/>
            <w:tcBorders>
              <w:top w:val="single" w:sz="6" w:space="0" w:color="000000"/>
              <w:left w:val="single" w:sz="6" w:space="0" w:color="000000"/>
            </w:tcBorders>
            <w:shd w:val="clear" w:color="auto" w:fill="auto"/>
          </w:tcPr>
          <w:p w14:paraId="041DFC8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R1-2000189</w:t>
            </w:r>
          </w:p>
        </w:tc>
        <w:tc>
          <w:tcPr>
            <w:tcW w:w="1056" w:type="dxa"/>
            <w:tcBorders>
              <w:top w:val="single" w:sz="6" w:space="0" w:color="000000"/>
            </w:tcBorders>
            <w:shd w:val="clear" w:color="auto" w:fill="auto"/>
          </w:tcPr>
          <w:p w14:paraId="0D6C68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tcBorders>
              <w:top w:val="single" w:sz="6" w:space="0" w:color="000000"/>
            </w:tcBorders>
            <w:shd w:val="clear" w:color="auto" w:fill="auto"/>
          </w:tcPr>
          <w:p w14:paraId="12E3AB9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Huawei, </w:t>
            </w:r>
            <w:proofErr w:type="spellStart"/>
            <w:r w:rsidRPr="00400AE4">
              <w:rPr>
                <w:rFonts w:eastAsia="Calibri"/>
                <w:sz w:val="16"/>
              </w:rPr>
              <w:t>HiSilicon</w:t>
            </w:r>
            <w:proofErr w:type="spellEnd"/>
          </w:p>
        </w:tc>
        <w:tc>
          <w:tcPr>
            <w:tcW w:w="3588" w:type="dxa"/>
            <w:tcBorders>
              <w:top w:val="single" w:sz="6" w:space="0" w:color="000000"/>
            </w:tcBorders>
            <w:shd w:val="clear" w:color="auto" w:fill="auto"/>
          </w:tcPr>
          <w:p w14:paraId="433A34B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 for LTE sidelink</w:t>
            </w:r>
          </w:p>
        </w:tc>
      </w:tr>
      <w:tr w:rsidR="00400AE4" w:rsidRPr="00400AE4" w14:paraId="0460BFE3" w14:textId="77777777" w:rsidTr="00400AE4">
        <w:tc>
          <w:tcPr>
            <w:tcW w:w="531" w:type="dxa"/>
            <w:tcBorders>
              <w:right w:val="single" w:sz="6" w:space="0" w:color="000000"/>
            </w:tcBorders>
            <w:shd w:val="clear" w:color="auto" w:fill="auto"/>
          </w:tcPr>
          <w:p w14:paraId="1644FAC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2</w:t>
            </w:r>
          </w:p>
        </w:tc>
        <w:tc>
          <w:tcPr>
            <w:tcW w:w="1191" w:type="dxa"/>
            <w:tcBorders>
              <w:left w:val="single" w:sz="6" w:space="0" w:color="000000"/>
            </w:tcBorders>
            <w:shd w:val="clear" w:color="auto" w:fill="auto"/>
          </w:tcPr>
          <w:p w14:paraId="6F54599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R1-2000323</w:t>
            </w:r>
          </w:p>
        </w:tc>
        <w:tc>
          <w:tcPr>
            <w:tcW w:w="1056" w:type="dxa"/>
            <w:shd w:val="clear" w:color="auto" w:fill="auto"/>
          </w:tcPr>
          <w:p w14:paraId="11FEA8E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1A2DA9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vivo</w:t>
            </w:r>
          </w:p>
        </w:tc>
        <w:tc>
          <w:tcPr>
            <w:tcW w:w="3588" w:type="dxa"/>
            <w:shd w:val="clear" w:color="auto" w:fill="auto"/>
          </w:tcPr>
          <w:p w14:paraId="0FA7EA6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support of NR Uu controlling LTE sidelink</w:t>
            </w:r>
          </w:p>
        </w:tc>
      </w:tr>
      <w:tr w:rsidR="00400AE4" w:rsidRPr="00400AE4" w14:paraId="08920673" w14:textId="77777777" w:rsidTr="00400AE4">
        <w:tc>
          <w:tcPr>
            <w:tcW w:w="531" w:type="dxa"/>
            <w:tcBorders>
              <w:right w:val="single" w:sz="6" w:space="0" w:color="000000"/>
            </w:tcBorders>
            <w:shd w:val="clear" w:color="auto" w:fill="auto"/>
          </w:tcPr>
          <w:p w14:paraId="0EAE211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3</w:t>
            </w:r>
          </w:p>
        </w:tc>
        <w:tc>
          <w:tcPr>
            <w:tcW w:w="1191" w:type="dxa"/>
            <w:tcBorders>
              <w:left w:val="single" w:sz="6" w:space="0" w:color="000000"/>
            </w:tcBorders>
            <w:shd w:val="clear" w:color="auto" w:fill="auto"/>
          </w:tcPr>
          <w:p w14:paraId="493816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R1-2000389</w:t>
            </w:r>
          </w:p>
        </w:tc>
        <w:tc>
          <w:tcPr>
            <w:tcW w:w="1056" w:type="dxa"/>
            <w:shd w:val="clear" w:color="auto" w:fill="auto"/>
          </w:tcPr>
          <w:p w14:paraId="07C88C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3B4BAE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Nokia, Nokia Shanghai Bell</w:t>
            </w:r>
          </w:p>
        </w:tc>
        <w:tc>
          <w:tcPr>
            <w:tcW w:w="3588" w:type="dxa"/>
            <w:shd w:val="clear" w:color="auto" w:fill="auto"/>
          </w:tcPr>
          <w:p w14:paraId="377440B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controlling LTE sidelink</w:t>
            </w:r>
          </w:p>
        </w:tc>
      </w:tr>
      <w:tr w:rsidR="00400AE4" w:rsidRPr="00400AE4" w14:paraId="557578B5" w14:textId="77777777" w:rsidTr="00400AE4">
        <w:tc>
          <w:tcPr>
            <w:tcW w:w="531" w:type="dxa"/>
            <w:tcBorders>
              <w:right w:val="single" w:sz="6" w:space="0" w:color="000000"/>
            </w:tcBorders>
            <w:shd w:val="clear" w:color="auto" w:fill="auto"/>
          </w:tcPr>
          <w:p w14:paraId="650E25D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4</w:t>
            </w:r>
          </w:p>
        </w:tc>
        <w:tc>
          <w:tcPr>
            <w:tcW w:w="1191" w:type="dxa"/>
            <w:tcBorders>
              <w:left w:val="single" w:sz="6" w:space="0" w:color="000000"/>
            </w:tcBorders>
            <w:shd w:val="clear" w:color="auto" w:fill="auto"/>
          </w:tcPr>
          <w:p w14:paraId="6ACFC06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R1-2000450</w:t>
            </w:r>
          </w:p>
        </w:tc>
        <w:tc>
          <w:tcPr>
            <w:tcW w:w="1056" w:type="dxa"/>
            <w:shd w:val="clear" w:color="auto" w:fill="auto"/>
          </w:tcPr>
          <w:p w14:paraId="3F152F9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AD0B88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MediaTek</w:t>
            </w:r>
          </w:p>
        </w:tc>
        <w:tc>
          <w:tcPr>
            <w:tcW w:w="3588" w:type="dxa"/>
            <w:shd w:val="clear" w:color="auto" w:fill="auto"/>
          </w:tcPr>
          <w:p w14:paraId="2443339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Support of NR-Uu controlling LTE sidelink</w:t>
            </w:r>
          </w:p>
        </w:tc>
      </w:tr>
      <w:tr w:rsidR="00400AE4" w:rsidRPr="00400AE4" w14:paraId="7ADAEB56" w14:textId="77777777" w:rsidTr="00400AE4">
        <w:tc>
          <w:tcPr>
            <w:tcW w:w="531" w:type="dxa"/>
            <w:tcBorders>
              <w:right w:val="single" w:sz="6" w:space="0" w:color="000000"/>
            </w:tcBorders>
            <w:shd w:val="clear" w:color="auto" w:fill="auto"/>
          </w:tcPr>
          <w:p w14:paraId="16A4A69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5</w:t>
            </w:r>
          </w:p>
        </w:tc>
        <w:tc>
          <w:tcPr>
            <w:tcW w:w="1191" w:type="dxa"/>
            <w:tcBorders>
              <w:left w:val="single" w:sz="6" w:space="0" w:color="000000"/>
            </w:tcBorders>
            <w:shd w:val="clear" w:color="auto" w:fill="auto"/>
          </w:tcPr>
          <w:p w14:paraId="459721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R1-2000497</w:t>
            </w:r>
          </w:p>
        </w:tc>
        <w:tc>
          <w:tcPr>
            <w:tcW w:w="1056" w:type="dxa"/>
            <w:shd w:val="clear" w:color="auto" w:fill="auto"/>
          </w:tcPr>
          <w:p w14:paraId="51F3E69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4E28C5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OPPO</w:t>
            </w:r>
          </w:p>
        </w:tc>
        <w:tc>
          <w:tcPr>
            <w:tcW w:w="3588" w:type="dxa"/>
            <w:shd w:val="clear" w:color="auto" w:fill="auto"/>
          </w:tcPr>
          <w:p w14:paraId="522EE31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On DCI </w:t>
            </w:r>
            <w:proofErr w:type="spellStart"/>
            <w:r w:rsidRPr="00400AE4">
              <w:rPr>
                <w:rFonts w:eastAsia="Calibri"/>
                <w:sz w:val="16"/>
              </w:rPr>
              <w:t>signalling</w:t>
            </w:r>
            <w:proofErr w:type="spellEnd"/>
            <w:r w:rsidRPr="00400AE4">
              <w:rPr>
                <w:rFonts w:eastAsia="Calibri"/>
                <w:sz w:val="16"/>
              </w:rPr>
              <w:t xml:space="preserve"> to control LTE sidelink</w:t>
            </w:r>
          </w:p>
        </w:tc>
      </w:tr>
      <w:tr w:rsidR="00400AE4" w:rsidRPr="00400AE4" w14:paraId="322EB4B3" w14:textId="77777777" w:rsidTr="00400AE4">
        <w:tc>
          <w:tcPr>
            <w:tcW w:w="531" w:type="dxa"/>
            <w:tcBorders>
              <w:right w:val="single" w:sz="6" w:space="0" w:color="000000"/>
            </w:tcBorders>
            <w:shd w:val="clear" w:color="auto" w:fill="auto"/>
          </w:tcPr>
          <w:p w14:paraId="3B83296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6</w:t>
            </w:r>
          </w:p>
        </w:tc>
        <w:tc>
          <w:tcPr>
            <w:tcW w:w="1191" w:type="dxa"/>
            <w:tcBorders>
              <w:left w:val="single" w:sz="6" w:space="0" w:color="000000"/>
            </w:tcBorders>
            <w:shd w:val="clear" w:color="auto" w:fill="auto"/>
          </w:tcPr>
          <w:p w14:paraId="31D8CC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R1-2000526</w:t>
            </w:r>
          </w:p>
        </w:tc>
        <w:tc>
          <w:tcPr>
            <w:tcW w:w="1056" w:type="dxa"/>
            <w:shd w:val="clear" w:color="auto" w:fill="auto"/>
          </w:tcPr>
          <w:p w14:paraId="65249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48525DF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CATT</w:t>
            </w:r>
          </w:p>
        </w:tc>
        <w:tc>
          <w:tcPr>
            <w:tcW w:w="3588" w:type="dxa"/>
            <w:shd w:val="clear" w:color="auto" w:fill="auto"/>
          </w:tcPr>
          <w:p w14:paraId="1AECBEB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NR Uu controlling LTE sidelink</w:t>
            </w:r>
          </w:p>
        </w:tc>
      </w:tr>
      <w:tr w:rsidR="00400AE4" w:rsidRPr="00400AE4" w14:paraId="111ECF87" w14:textId="77777777" w:rsidTr="00400AE4">
        <w:tc>
          <w:tcPr>
            <w:tcW w:w="531" w:type="dxa"/>
            <w:tcBorders>
              <w:right w:val="single" w:sz="6" w:space="0" w:color="000000"/>
            </w:tcBorders>
            <w:shd w:val="clear" w:color="auto" w:fill="auto"/>
          </w:tcPr>
          <w:p w14:paraId="44D6F29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7</w:t>
            </w:r>
          </w:p>
        </w:tc>
        <w:tc>
          <w:tcPr>
            <w:tcW w:w="1191" w:type="dxa"/>
            <w:tcBorders>
              <w:left w:val="single" w:sz="6" w:space="0" w:color="000000"/>
            </w:tcBorders>
            <w:shd w:val="clear" w:color="auto" w:fill="auto"/>
          </w:tcPr>
          <w:p w14:paraId="05259A9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R1-2000571</w:t>
            </w:r>
          </w:p>
        </w:tc>
        <w:tc>
          <w:tcPr>
            <w:tcW w:w="1056" w:type="dxa"/>
            <w:shd w:val="clear" w:color="auto" w:fill="auto"/>
          </w:tcPr>
          <w:p w14:paraId="0EA795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4E196E0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409E84D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on the support of NR Uu controlling LTE sidelink</w:t>
            </w:r>
          </w:p>
        </w:tc>
      </w:tr>
      <w:tr w:rsidR="00400AE4" w:rsidRPr="00400AE4" w14:paraId="0E03D5A8" w14:textId="77777777" w:rsidTr="00400AE4">
        <w:tc>
          <w:tcPr>
            <w:tcW w:w="531" w:type="dxa"/>
            <w:tcBorders>
              <w:right w:val="single" w:sz="6" w:space="0" w:color="000000"/>
            </w:tcBorders>
            <w:shd w:val="clear" w:color="auto" w:fill="auto"/>
          </w:tcPr>
          <w:p w14:paraId="660C2C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8</w:t>
            </w:r>
          </w:p>
        </w:tc>
        <w:tc>
          <w:tcPr>
            <w:tcW w:w="1191" w:type="dxa"/>
            <w:tcBorders>
              <w:left w:val="single" w:sz="6" w:space="0" w:color="000000"/>
            </w:tcBorders>
            <w:shd w:val="clear" w:color="auto" w:fill="auto"/>
          </w:tcPr>
          <w:p w14:paraId="7C1B09B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R1-2000623</w:t>
            </w:r>
          </w:p>
        </w:tc>
        <w:tc>
          <w:tcPr>
            <w:tcW w:w="1056" w:type="dxa"/>
            <w:shd w:val="clear" w:color="auto" w:fill="auto"/>
          </w:tcPr>
          <w:p w14:paraId="3450B10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6A3799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Samsung</w:t>
            </w:r>
          </w:p>
        </w:tc>
        <w:tc>
          <w:tcPr>
            <w:tcW w:w="3588" w:type="dxa"/>
            <w:shd w:val="clear" w:color="auto" w:fill="auto"/>
          </w:tcPr>
          <w:p w14:paraId="187B490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NR Uu Controlling LTE Sidelink</w:t>
            </w:r>
          </w:p>
        </w:tc>
      </w:tr>
      <w:tr w:rsidR="00400AE4" w:rsidRPr="00400AE4" w14:paraId="518424F3" w14:textId="77777777" w:rsidTr="00400AE4">
        <w:tc>
          <w:tcPr>
            <w:tcW w:w="531" w:type="dxa"/>
            <w:tcBorders>
              <w:right w:val="single" w:sz="6" w:space="0" w:color="000000"/>
            </w:tcBorders>
            <w:shd w:val="clear" w:color="auto" w:fill="auto"/>
          </w:tcPr>
          <w:p w14:paraId="44284C9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9</w:t>
            </w:r>
          </w:p>
        </w:tc>
        <w:tc>
          <w:tcPr>
            <w:tcW w:w="1191" w:type="dxa"/>
            <w:tcBorders>
              <w:left w:val="single" w:sz="6" w:space="0" w:color="000000"/>
            </w:tcBorders>
            <w:shd w:val="clear" w:color="auto" w:fill="auto"/>
          </w:tcPr>
          <w:p w14:paraId="590F56C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R1-2000787</w:t>
            </w:r>
          </w:p>
        </w:tc>
        <w:tc>
          <w:tcPr>
            <w:tcW w:w="1056" w:type="dxa"/>
            <w:shd w:val="clear" w:color="auto" w:fill="auto"/>
          </w:tcPr>
          <w:p w14:paraId="3C802DC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C68712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LGE</w:t>
            </w:r>
          </w:p>
        </w:tc>
        <w:tc>
          <w:tcPr>
            <w:tcW w:w="3588" w:type="dxa"/>
            <w:shd w:val="clear" w:color="auto" w:fill="auto"/>
          </w:tcPr>
          <w:p w14:paraId="6DC99A7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 on NR Uu controlling LTE sidelink</w:t>
            </w:r>
          </w:p>
        </w:tc>
      </w:tr>
      <w:tr w:rsidR="00400AE4" w:rsidRPr="00400AE4" w14:paraId="3A33D2CC" w14:textId="77777777" w:rsidTr="00400AE4">
        <w:tc>
          <w:tcPr>
            <w:tcW w:w="531" w:type="dxa"/>
            <w:tcBorders>
              <w:right w:val="single" w:sz="6" w:space="0" w:color="000000"/>
            </w:tcBorders>
            <w:shd w:val="clear" w:color="auto" w:fill="auto"/>
          </w:tcPr>
          <w:p w14:paraId="558A636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10</w:t>
            </w:r>
          </w:p>
        </w:tc>
        <w:tc>
          <w:tcPr>
            <w:tcW w:w="1191" w:type="dxa"/>
            <w:tcBorders>
              <w:left w:val="single" w:sz="6" w:space="0" w:color="000000"/>
            </w:tcBorders>
            <w:shd w:val="clear" w:color="auto" w:fill="auto"/>
          </w:tcPr>
          <w:p w14:paraId="3915550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R1-2000822</w:t>
            </w:r>
          </w:p>
        </w:tc>
        <w:tc>
          <w:tcPr>
            <w:tcW w:w="1056" w:type="dxa"/>
            <w:shd w:val="clear" w:color="auto" w:fill="auto"/>
          </w:tcPr>
          <w:p w14:paraId="026C57E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1175B2C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6B5959E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Summary of critical issues for NR Uu scheduling LTE sidelink</w:t>
            </w:r>
          </w:p>
        </w:tc>
      </w:tr>
      <w:tr w:rsidR="00400AE4" w:rsidRPr="00400AE4" w14:paraId="4A2012B3" w14:textId="77777777" w:rsidTr="00400AE4">
        <w:tc>
          <w:tcPr>
            <w:tcW w:w="531" w:type="dxa"/>
            <w:tcBorders>
              <w:right w:val="single" w:sz="6" w:space="0" w:color="000000"/>
            </w:tcBorders>
            <w:shd w:val="clear" w:color="auto" w:fill="auto"/>
          </w:tcPr>
          <w:p w14:paraId="712AA5B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11</w:t>
            </w:r>
          </w:p>
        </w:tc>
        <w:tc>
          <w:tcPr>
            <w:tcW w:w="1191" w:type="dxa"/>
            <w:tcBorders>
              <w:left w:val="single" w:sz="6" w:space="0" w:color="000000"/>
            </w:tcBorders>
            <w:shd w:val="clear" w:color="auto" w:fill="auto"/>
          </w:tcPr>
          <w:p w14:paraId="0C233904"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R1-2000854</w:t>
            </w:r>
          </w:p>
        </w:tc>
        <w:tc>
          <w:tcPr>
            <w:tcW w:w="1056" w:type="dxa"/>
            <w:shd w:val="clear" w:color="auto" w:fill="auto"/>
          </w:tcPr>
          <w:p w14:paraId="3E4F0D7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9C4853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Apple</w:t>
            </w:r>
          </w:p>
        </w:tc>
        <w:tc>
          <w:tcPr>
            <w:tcW w:w="3588" w:type="dxa"/>
            <w:shd w:val="clear" w:color="auto" w:fill="auto"/>
          </w:tcPr>
          <w:p w14:paraId="033779E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size alignment of DCI format 3_1</w:t>
            </w:r>
          </w:p>
        </w:tc>
      </w:tr>
      <w:tr w:rsidR="00400AE4" w:rsidRPr="00400AE4" w14:paraId="03AC2C46" w14:textId="77777777" w:rsidTr="00400AE4">
        <w:tc>
          <w:tcPr>
            <w:tcW w:w="531" w:type="dxa"/>
            <w:tcBorders>
              <w:right w:val="single" w:sz="6" w:space="0" w:color="000000"/>
            </w:tcBorders>
            <w:shd w:val="clear" w:color="auto" w:fill="auto"/>
          </w:tcPr>
          <w:p w14:paraId="4B7A46D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12</w:t>
            </w:r>
          </w:p>
        </w:tc>
        <w:tc>
          <w:tcPr>
            <w:tcW w:w="1191" w:type="dxa"/>
            <w:tcBorders>
              <w:left w:val="single" w:sz="6" w:space="0" w:color="000000"/>
            </w:tcBorders>
            <w:shd w:val="clear" w:color="auto" w:fill="auto"/>
          </w:tcPr>
          <w:p w14:paraId="2CFBC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R1-2000967</w:t>
            </w:r>
          </w:p>
        </w:tc>
        <w:tc>
          <w:tcPr>
            <w:tcW w:w="1056" w:type="dxa"/>
            <w:shd w:val="clear" w:color="auto" w:fill="auto"/>
          </w:tcPr>
          <w:p w14:paraId="529EB14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D04804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Qualcomm</w:t>
            </w:r>
          </w:p>
        </w:tc>
        <w:tc>
          <w:tcPr>
            <w:tcW w:w="3588" w:type="dxa"/>
            <w:shd w:val="clear" w:color="auto" w:fill="auto"/>
          </w:tcPr>
          <w:p w14:paraId="20B9410A" w14:textId="77777777" w:rsidR="00400AE4" w:rsidRPr="00400AE4" w:rsidRDefault="00400AE4" w:rsidP="00400AE4">
            <w:pPr>
              <w:autoSpaceDE/>
              <w:autoSpaceDN/>
              <w:adjustRightInd/>
              <w:snapToGrid/>
              <w:jc w:val="left"/>
              <w:rPr>
                <w:rFonts w:eastAsia="Calibri"/>
                <w:sz w:val="16"/>
              </w:rPr>
            </w:pPr>
            <w:proofErr w:type="spellStart"/>
            <w:r w:rsidRPr="00400AE4">
              <w:rPr>
                <w:rFonts w:eastAsia="Calibri"/>
                <w:sz w:val="16"/>
              </w:rPr>
              <w:t>Syncronisation</w:t>
            </w:r>
            <w:proofErr w:type="spellEnd"/>
            <w:r w:rsidRPr="00400AE4">
              <w:rPr>
                <w:rFonts w:eastAsia="Calibri"/>
                <w:sz w:val="16"/>
              </w:rPr>
              <w:t xml:space="preserve"> details for NR-V2X</w:t>
            </w:r>
          </w:p>
        </w:tc>
      </w:tr>
      <w:tr w:rsidR="00400AE4" w:rsidRPr="00400AE4" w14:paraId="22BA76B1" w14:textId="77777777" w:rsidTr="00400AE4">
        <w:tc>
          <w:tcPr>
            <w:tcW w:w="531" w:type="dxa"/>
            <w:tcBorders>
              <w:right w:val="single" w:sz="6" w:space="0" w:color="000000"/>
            </w:tcBorders>
            <w:shd w:val="clear" w:color="auto" w:fill="auto"/>
          </w:tcPr>
          <w:p w14:paraId="7F2B316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13</w:t>
            </w:r>
          </w:p>
        </w:tc>
        <w:tc>
          <w:tcPr>
            <w:tcW w:w="1191" w:type="dxa"/>
            <w:tcBorders>
              <w:left w:val="single" w:sz="6" w:space="0" w:color="000000"/>
            </w:tcBorders>
            <w:shd w:val="clear" w:color="auto" w:fill="auto"/>
          </w:tcPr>
          <w:p w14:paraId="37130A3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R1-2001014</w:t>
            </w:r>
          </w:p>
        </w:tc>
        <w:tc>
          <w:tcPr>
            <w:tcW w:w="1056" w:type="dxa"/>
            <w:shd w:val="clear" w:color="auto" w:fill="auto"/>
          </w:tcPr>
          <w:p w14:paraId="707AE8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63AE80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Ericsson</w:t>
            </w:r>
          </w:p>
        </w:tc>
        <w:tc>
          <w:tcPr>
            <w:tcW w:w="3588" w:type="dxa"/>
            <w:shd w:val="clear" w:color="auto" w:fill="auto"/>
          </w:tcPr>
          <w:p w14:paraId="0CE49E2E" w14:textId="5CB3FBEF" w:rsidR="00400AE4" w:rsidRPr="00400AE4" w:rsidRDefault="00400AE4" w:rsidP="00400AE4">
            <w:pPr>
              <w:autoSpaceDE/>
              <w:autoSpaceDN/>
              <w:adjustRightInd/>
              <w:snapToGrid/>
              <w:jc w:val="left"/>
              <w:rPr>
                <w:rFonts w:eastAsia="Calibri"/>
                <w:sz w:val="16"/>
              </w:rPr>
            </w:pPr>
            <w:r w:rsidRPr="00400AE4">
              <w:rPr>
                <w:rFonts w:eastAsia="Calibri"/>
                <w:sz w:val="16"/>
              </w:rPr>
              <w:t>NR UU controlling LTE sidelink transmission</w:t>
            </w:r>
            <w:r>
              <w:rPr>
                <w:rFonts w:eastAsia="Calibri"/>
                <w:sz w:val="16"/>
              </w:rPr>
              <w:t>s</w:t>
            </w:r>
          </w:p>
        </w:tc>
      </w:tr>
      <w:tr w:rsidR="00400AE4" w:rsidRPr="00400AE4" w14:paraId="3E9043B5" w14:textId="77777777" w:rsidTr="00400AE4">
        <w:tc>
          <w:tcPr>
            <w:tcW w:w="531" w:type="dxa"/>
            <w:tcBorders>
              <w:right w:val="single" w:sz="6" w:space="0" w:color="000000"/>
            </w:tcBorders>
            <w:shd w:val="clear" w:color="auto" w:fill="auto"/>
          </w:tcPr>
          <w:p w14:paraId="607926CA" w14:textId="04F8ED4B" w:rsidR="00400AE4" w:rsidRPr="00400AE4" w:rsidRDefault="00400AE4" w:rsidP="00400AE4">
            <w:pPr>
              <w:autoSpaceDE/>
              <w:autoSpaceDN/>
              <w:adjustRightInd/>
              <w:snapToGrid/>
              <w:jc w:val="left"/>
              <w:rPr>
                <w:rFonts w:eastAsia="Calibri"/>
                <w:sz w:val="16"/>
              </w:rPr>
            </w:pPr>
            <w:r>
              <w:rPr>
                <w:rFonts w:eastAsia="Calibri"/>
                <w:sz w:val="16"/>
              </w:rPr>
              <w:t>14</w:t>
            </w:r>
          </w:p>
        </w:tc>
        <w:tc>
          <w:tcPr>
            <w:tcW w:w="1191" w:type="dxa"/>
            <w:tcBorders>
              <w:left w:val="single" w:sz="6" w:space="0" w:color="000000"/>
            </w:tcBorders>
            <w:shd w:val="clear" w:color="auto" w:fill="auto"/>
          </w:tcPr>
          <w:p w14:paraId="22D201D4" w14:textId="5DEE255E" w:rsidR="00400AE4" w:rsidRPr="00400AE4" w:rsidRDefault="00400AE4" w:rsidP="00400AE4">
            <w:pPr>
              <w:autoSpaceDE/>
              <w:autoSpaceDN/>
              <w:adjustRightInd/>
              <w:snapToGrid/>
              <w:jc w:val="left"/>
              <w:rPr>
                <w:rFonts w:eastAsia="Calibri"/>
                <w:sz w:val="16"/>
              </w:rPr>
            </w:pPr>
            <w:r w:rsidRPr="00FD2D64">
              <w:rPr>
                <w:sz w:val="16"/>
              </w:rPr>
              <w:t>R1-2001010</w:t>
            </w:r>
          </w:p>
        </w:tc>
        <w:tc>
          <w:tcPr>
            <w:tcW w:w="1056" w:type="dxa"/>
            <w:shd w:val="clear" w:color="auto" w:fill="auto"/>
          </w:tcPr>
          <w:p w14:paraId="6D9CF1D0" w14:textId="141C6616" w:rsidR="00400AE4" w:rsidRPr="00400AE4" w:rsidRDefault="00400AE4" w:rsidP="00400AE4">
            <w:pPr>
              <w:autoSpaceDE/>
              <w:autoSpaceDN/>
              <w:adjustRightInd/>
              <w:snapToGrid/>
              <w:jc w:val="left"/>
              <w:rPr>
                <w:rFonts w:eastAsia="Calibri"/>
                <w:sz w:val="16"/>
              </w:rPr>
            </w:pPr>
            <w:r w:rsidRPr="00FD2D64">
              <w:rPr>
                <w:sz w:val="16"/>
              </w:rPr>
              <w:t>discussion</w:t>
            </w:r>
          </w:p>
        </w:tc>
        <w:tc>
          <w:tcPr>
            <w:tcW w:w="2226" w:type="dxa"/>
            <w:shd w:val="clear" w:color="auto" w:fill="auto"/>
          </w:tcPr>
          <w:p w14:paraId="38F5A390" w14:textId="208512CA" w:rsidR="00400AE4" w:rsidRPr="00400AE4" w:rsidRDefault="00400AE4" w:rsidP="00400AE4">
            <w:pPr>
              <w:autoSpaceDE/>
              <w:autoSpaceDN/>
              <w:adjustRightInd/>
              <w:snapToGrid/>
              <w:jc w:val="left"/>
              <w:rPr>
                <w:rFonts w:eastAsia="Calibri"/>
                <w:sz w:val="16"/>
              </w:rPr>
            </w:pPr>
            <w:r w:rsidRPr="00FD2D64">
              <w:rPr>
                <w:sz w:val="16"/>
              </w:rPr>
              <w:t>Ericsson</w:t>
            </w:r>
          </w:p>
        </w:tc>
        <w:tc>
          <w:tcPr>
            <w:tcW w:w="3588" w:type="dxa"/>
            <w:shd w:val="clear" w:color="auto" w:fill="auto"/>
          </w:tcPr>
          <w:p w14:paraId="42908D79" w14:textId="2C2E9D16" w:rsidR="00400AE4" w:rsidRPr="00400AE4" w:rsidRDefault="00400AE4" w:rsidP="00400AE4">
            <w:pPr>
              <w:autoSpaceDE/>
              <w:autoSpaceDN/>
              <w:adjustRightInd/>
              <w:snapToGrid/>
              <w:jc w:val="left"/>
              <w:rPr>
                <w:rFonts w:eastAsia="Calibri"/>
                <w:sz w:val="16"/>
              </w:rPr>
            </w:pPr>
            <w:r w:rsidRPr="00FD2D64">
              <w:rPr>
                <w:sz w:val="16"/>
              </w:rPr>
              <w:t>Other outstanding resource allocation issues</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894DE" w14:textId="77777777" w:rsidR="0013737A" w:rsidRDefault="0013737A">
      <w:r>
        <w:separator/>
      </w:r>
    </w:p>
  </w:endnote>
  <w:endnote w:type="continuationSeparator" w:id="0">
    <w:p w14:paraId="3E3C1C6D" w14:textId="77777777" w:rsidR="0013737A" w:rsidRDefault="0013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D402C" w14:textId="77777777" w:rsidR="0013737A" w:rsidRDefault="0013737A">
      <w:r>
        <w:separator/>
      </w:r>
    </w:p>
  </w:footnote>
  <w:footnote w:type="continuationSeparator" w:id="0">
    <w:p w14:paraId="7DC68C95" w14:textId="77777777" w:rsidR="0013737A" w:rsidRDefault="00137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6CE"/>
    <w:multiLevelType w:val="multilevel"/>
    <w:tmpl w:val="89482FC0"/>
    <w:numStyleLink w:val="3GPPListofBullets"/>
  </w:abstractNum>
  <w:abstractNum w:abstractNumId="1"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0D2E62"/>
    <w:multiLevelType w:val="hybridMultilevel"/>
    <w:tmpl w:val="46189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013599B"/>
    <w:multiLevelType w:val="hybridMultilevel"/>
    <w:tmpl w:val="C67AB42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2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800C1"/>
    <w:multiLevelType w:val="hybridMultilevel"/>
    <w:tmpl w:val="3CE8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33E45"/>
    <w:multiLevelType w:val="hybridMultilevel"/>
    <w:tmpl w:val="4C5019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5AA7139C"/>
    <w:multiLevelType w:val="hybridMultilevel"/>
    <w:tmpl w:val="F53CBE7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17933"/>
    <w:multiLevelType w:val="multilevel"/>
    <w:tmpl w:val="456CAACC"/>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BB01D5B"/>
    <w:multiLevelType w:val="hybridMultilevel"/>
    <w:tmpl w:val="E36A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37E20"/>
    <w:multiLevelType w:val="hybridMultilevel"/>
    <w:tmpl w:val="DB7A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C0A00"/>
    <w:multiLevelType w:val="hybridMultilevel"/>
    <w:tmpl w:val="A7260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3230D"/>
    <w:multiLevelType w:val="hybridMultilevel"/>
    <w:tmpl w:val="E898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0"/>
  </w:num>
  <w:num w:numId="4">
    <w:abstractNumId w:val="39"/>
  </w:num>
  <w:num w:numId="5">
    <w:abstractNumId w:val="13"/>
  </w:num>
  <w:num w:numId="6">
    <w:abstractNumId w:val="27"/>
  </w:num>
  <w:num w:numId="7">
    <w:abstractNumId w:val="17"/>
  </w:num>
  <w:num w:numId="8">
    <w:abstractNumId w:val="26"/>
  </w:num>
  <w:num w:numId="9">
    <w:abstractNumId w:val="38"/>
  </w:num>
  <w:num w:numId="10">
    <w:abstractNumId w:val="20"/>
  </w:num>
  <w:num w:numId="11">
    <w:abstractNumId w:val="21"/>
  </w:num>
  <w:num w:numId="12">
    <w:abstractNumId w:val="22"/>
  </w:num>
  <w:num w:numId="13">
    <w:abstractNumId w:val="8"/>
  </w:num>
  <w:num w:numId="14">
    <w:abstractNumId w:val="42"/>
  </w:num>
  <w:num w:numId="15">
    <w:abstractNumId w:val="12"/>
  </w:num>
  <w:num w:numId="16">
    <w:abstractNumId w:val="6"/>
  </w:num>
  <w:num w:numId="17">
    <w:abstractNumId w:val="31"/>
  </w:num>
  <w:num w:numId="18">
    <w:abstractNumId w:val="14"/>
  </w:num>
  <w:num w:numId="19">
    <w:abstractNumId w:val="40"/>
  </w:num>
  <w:num w:numId="20">
    <w:abstractNumId w:val="9"/>
  </w:num>
  <w:num w:numId="21">
    <w:abstractNumId w:val="2"/>
  </w:num>
  <w:num w:numId="22">
    <w:abstractNumId w:val="38"/>
  </w:num>
  <w:num w:numId="23">
    <w:abstractNumId w:val="11"/>
  </w:num>
  <w:num w:numId="24">
    <w:abstractNumId w:val="7"/>
  </w:num>
  <w:num w:numId="25">
    <w:abstractNumId w:val="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9"/>
  </w:num>
  <w:num w:numId="31">
    <w:abstractNumId w:val="41"/>
  </w:num>
  <w:num w:numId="32">
    <w:abstractNumId w:val="19"/>
  </w:num>
  <w:num w:numId="33">
    <w:abstractNumId w:val="28"/>
  </w:num>
  <w:num w:numId="34">
    <w:abstractNumId w:val="28"/>
  </w:num>
  <w:num w:numId="35">
    <w:abstractNumId w:val="5"/>
  </w:num>
  <w:num w:numId="36">
    <w:abstractNumId w:val="24"/>
  </w:num>
  <w:num w:numId="37">
    <w:abstractNumId w:val="25"/>
  </w:num>
  <w:num w:numId="38">
    <w:abstractNumId w:val="37"/>
  </w:num>
  <w:num w:numId="39">
    <w:abstractNumId w:val="35"/>
  </w:num>
  <w:num w:numId="40">
    <w:abstractNumId w:val="34"/>
  </w:num>
  <w:num w:numId="41">
    <w:abstractNumId w:val="3"/>
  </w:num>
  <w:num w:numId="42">
    <w:abstractNumId w:val="4"/>
  </w:num>
  <w:num w:numId="43">
    <w:abstractNumId w:val="36"/>
  </w:num>
  <w:num w:numId="44">
    <w:abstractNumId w:val="35"/>
  </w:num>
  <w:num w:numId="45">
    <w:abstractNumId w:val="36"/>
  </w:num>
  <w:num w:numId="46">
    <w:abstractNumId w:val="3"/>
  </w:num>
  <w:num w:numId="47">
    <w:abstractNumId w:val="15"/>
  </w:num>
  <w:num w:numId="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E54"/>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7DC1"/>
    <w:rsid w:val="007B7EDB"/>
    <w:rsid w:val="007C0718"/>
    <w:rsid w:val="007C0962"/>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24"/>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26"/>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27"/>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5E893.F3BD65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9792E-772C-46F1-A171-AF2EE730B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1634</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Issues</vt:lpstr>
      <vt:lpstr>    SUMMARY after the email discussion (02/21/2020)</vt:lpstr>
      <vt:lpstr>    Summary as of 02/17/02020 (NOW OBSOLETE)</vt:lpstr>
      <vt:lpstr>    Timing</vt:lpstr>
      <vt:lpstr>    DCI format size</vt:lpstr>
      <vt:lpstr>    Values of X</vt:lpstr>
      <vt:lpstr>    Capture of the decisions in TS36.213</vt:lpstr>
      <vt:lpstr>Decisions at previous meetings</vt:lpstr>
      <vt:lpstr>    RAN1#96</vt:lpstr>
      <vt:lpstr>    RAN1#96bis</vt:lpstr>
      <vt:lpstr>    RAN2#105bis</vt:lpstr>
      <vt:lpstr>    RAN1#97</vt:lpstr>
      <vt:lpstr>    RAN1#98</vt:lpstr>
      <vt:lpstr>    RAN1#98b</vt:lpstr>
      <vt:lpstr>    RAN1#99</vt:lpstr>
      <vt:lpstr>References</vt:lpstr>
    </vt:vector>
  </TitlesOfParts>
  <Company>Futurewei</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5</cp:revision>
  <cp:lastPrinted>2007-06-18T22:08:00Z</cp:lastPrinted>
  <dcterms:created xsi:type="dcterms:W3CDTF">2020-02-21T21:06:00Z</dcterms:created>
  <dcterms:modified xsi:type="dcterms:W3CDTF">2020-02-21T23:10:00Z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(3)xh3fgPTBYvxGkK47EeFARTBaNd3QIxycA97dWZ3P4h2cVQ1WteRdMbe9/eWwF/ftUOFidgPM
VZMi2fFRpWEqHpizk0ms0CKRKeqtfgA0IYQLuGW7ENR0e9B1c9pj6eMzkcAnC0xcLc84Jb6n
9W+84Sz9DALIF6cDlwBHinTJjVWVTjTI3XfAls83dxbe8eSeCjGSpdjWz3NH+eG/Z8Sc7m2S
Fww+PxptzgDVLnCGmH</vt:lpwstr>
  </property>
  <property fmtid="{D5CDD505-2E9C-101B-9397-08002B2CF9AE}" pid="13" name="_2015_ms_pID_725343_00">
    <vt:lpwstr>_2015_ms_pID_725343</vt:lpwstr>
  </property>
  <property fmtid="{D5CDD505-2E9C-101B-9397-08002B2CF9AE}" pid="14" name="_2015_ms_pID_7253431">
    <vt:lpwstr>U2uPXQUTL8Se4v97VjnzUYZH9ZZV56nIg/g0YnTb76vMMAS2FUqAjW
04D6I50hBXMWGlAigY+3YPLYQvwg3Obc/TDo9ynbYXFbyI+WSe7mbvq61lEwMoYFFLWU007V
FYEMj9P4SrNOsyDiQ/lZlBOfijzM0q4SxIOIU+op1Sqn+x6FthXmFviXFVQDd3dYu7QEUoCx
zen2jkjGFjW23cMf6m8wXOQHcBXi6BQopDyi</vt:lpwstr>
  </property>
  <property fmtid="{D5CDD505-2E9C-101B-9397-08002B2CF9AE}" pid="15" name="_2015_ms_pID_7253431_00">
    <vt:lpwstr>_2015_ms_pID_7253431</vt:lpwstr>
  </property>
  <property fmtid="{D5CDD505-2E9C-101B-9397-08002B2CF9AE}" pid="16" name="_2015_ms_pID_7253432">
    <vt:lpwstr>CDvxg6Mvys4xk1bDIamKukRUu4Xe5os2dEve
cIO25soQ7tOQjR3BDTH7HQPJP9+C8w==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