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FA76E" w14:textId="1E91A396" w:rsidR="00653119" w:rsidRPr="00360229" w:rsidRDefault="00653119" w:rsidP="00653119">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61312" behindDoc="0" locked="1" layoutInCell="1" allowOverlap="1" wp14:anchorId="321BEE9E" wp14:editId="749DE1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13CA2"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60229">
        <w:rPr>
          <w:b/>
          <w:kern w:val="2"/>
          <w:lang w:eastAsia="zh-CN"/>
        </w:rPr>
        <w:t>3GPP TSG RAN WG1 Meeting #</w:t>
      </w:r>
      <w:r>
        <w:rPr>
          <w:b/>
          <w:kern w:val="2"/>
          <w:lang w:eastAsia="zh-CN"/>
        </w:rPr>
        <w:t>100</w:t>
      </w:r>
      <w:r w:rsidR="00AF5847">
        <w:rPr>
          <w:rFonts w:hint="eastAsia"/>
          <w:b/>
          <w:kern w:val="2"/>
          <w:lang w:eastAsia="zh-CN"/>
        </w:rPr>
        <w:t>-</w:t>
      </w:r>
      <w:r w:rsidR="00AF5847">
        <w:rPr>
          <w:b/>
          <w:kern w:val="2"/>
          <w:lang w:eastAsia="zh-CN"/>
        </w:rPr>
        <w:t>e</w:t>
      </w:r>
      <w:r w:rsidRPr="00360229">
        <w:rPr>
          <w:b/>
          <w:kern w:val="2"/>
          <w:lang w:eastAsia="zh-CN"/>
        </w:rPr>
        <w:tab/>
        <w:t>R1-</w:t>
      </w:r>
      <w:r>
        <w:rPr>
          <w:b/>
          <w:kern w:val="2"/>
          <w:lang w:eastAsia="zh-CN"/>
        </w:rPr>
        <w:t>20</w:t>
      </w:r>
      <w:r w:rsidR="00187F25">
        <w:rPr>
          <w:b/>
          <w:kern w:val="2"/>
          <w:lang w:eastAsia="zh-CN"/>
        </w:rPr>
        <w:t>01102</w:t>
      </w:r>
    </w:p>
    <w:p w14:paraId="1FADB349" w14:textId="2F5A3CAF" w:rsidR="00AE10CF" w:rsidRPr="00E80780" w:rsidRDefault="00AE10CF" w:rsidP="00AE10CF">
      <w:pPr>
        <w:jc w:val="left"/>
        <w:rPr>
          <w:b/>
          <w:kern w:val="2"/>
          <w:lang w:eastAsia="zh-CN"/>
        </w:rPr>
      </w:pPr>
      <w:r w:rsidRPr="008326A9">
        <w:rPr>
          <w:b/>
          <w:kern w:val="2"/>
          <w:lang w:eastAsia="zh-CN"/>
        </w:rPr>
        <w:t>February 24 –</w:t>
      </w:r>
      <w:r>
        <w:rPr>
          <w:b/>
          <w:kern w:val="2"/>
          <w:lang w:eastAsia="zh-CN"/>
        </w:rPr>
        <w:t xml:space="preserve"> </w:t>
      </w:r>
      <w:r w:rsidRPr="008326A9">
        <w:rPr>
          <w:b/>
          <w:kern w:val="2"/>
          <w:lang w:eastAsia="zh-CN"/>
        </w:rPr>
        <w:t>March 6, 2020</w:t>
      </w:r>
    </w:p>
    <w:p w14:paraId="1EFD85D1" w14:textId="77777777" w:rsidR="009C0564" w:rsidRPr="00AE10CF" w:rsidRDefault="009C0564" w:rsidP="00CF195E">
      <w:pPr>
        <w:pBdr>
          <w:top w:val="single" w:sz="4" w:space="1" w:color="auto"/>
        </w:pBdr>
        <w:spacing w:after="0"/>
        <w:jc w:val="left"/>
        <w:rPr>
          <w:b/>
          <w:kern w:val="2"/>
          <w:sz w:val="16"/>
          <w:szCs w:val="16"/>
          <w:lang w:eastAsia="zh-CN"/>
        </w:rPr>
      </w:pPr>
    </w:p>
    <w:p w14:paraId="7F036396" w14:textId="62B44AEA"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653119">
        <w:rPr>
          <w:b/>
          <w:kern w:val="2"/>
          <w:lang w:eastAsia="zh-CN"/>
        </w:rPr>
        <w:t>7.2.1.3</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5D5B0498"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F13667">
        <w:rPr>
          <w:b/>
          <w:kern w:val="2"/>
          <w:lang w:eastAsia="zh-CN"/>
        </w:rPr>
        <w:t>Further considerations on</w:t>
      </w:r>
      <w:r w:rsidR="00D06E60" w:rsidRPr="00360229">
        <w:rPr>
          <w:b/>
          <w:kern w:val="2"/>
          <w:lang w:eastAsia="zh-CN"/>
        </w:rPr>
        <w:t xml:space="preserve"> 2-step RACH</w:t>
      </w:r>
    </w:p>
    <w:p w14:paraId="3C20470A" w14:textId="52BF19EF"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Discussion</w:t>
      </w:r>
      <w:r w:rsidR="002D0439" w:rsidRPr="00360229">
        <w:rPr>
          <w:b/>
          <w:kern w:val="2"/>
          <w:lang w:eastAsia="zh-CN"/>
        </w:rPr>
        <w:t xml:space="preserve"> </w:t>
      </w:r>
      <w:r w:rsidR="0030635D">
        <w:rPr>
          <w:b/>
          <w:kern w:val="2"/>
          <w:lang w:eastAsia="zh-CN"/>
        </w:rPr>
        <w:t>and Decision</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5BDE573F" w14:textId="111A8024" w:rsidR="0030635D" w:rsidRPr="00DF7977" w:rsidRDefault="0030635D" w:rsidP="0030635D">
      <w:pPr>
        <w:rPr>
          <w:rFonts w:eastAsia="MS Mincho"/>
          <w:lang w:eastAsia="ja-JP"/>
        </w:rPr>
      </w:pPr>
      <w:bookmarkStart w:id="2" w:name="_Ref129681832"/>
      <w:r w:rsidRPr="00E80780">
        <w:rPr>
          <w:rFonts w:eastAsia="MS Mincho"/>
          <w:lang w:eastAsia="ja-JP"/>
        </w:rPr>
        <w:t xml:space="preserve">In RAN1#99, most discussion of 2-step RACH was completed, and the agreements have been incorporated in the 3GPP specifications </w:t>
      </w:r>
      <w:r w:rsidRPr="00E80780">
        <w:rPr>
          <w:rFonts w:eastAsiaTheme="minorEastAsia"/>
          <w:lang w:eastAsia="zh-CN"/>
        </w:rPr>
        <w:t>[1][2][3][4]</w:t>
      </w:r>
      <w:r w:rsidRPr="00E80780">
        <w:rPr>
          <w:rFonts w:eastAsia="MS Mincho"/>
          <w:lang w:eastAsia="ja-JP"/>
        </w:rPr>
        <w:t xml:space="preserve">. In this contribution, we will provide </w:t>
      </w:r>
      <w:r>
        <w:rPr>
          <w:rFonts w:eastAsia="MS Mincho"/>
          <w:lang w:eastAsia="ja-JP"/>
        </w:rPr>
        <w:t>further considerations on</w:t>
      </w:r>
      <w:r w:rsidRPr="00E80780">
        <w:rPr>
          <w:rFonts w:eastAsia="MS Mincho"/>
          <w:lang w:eastAsia="ja-JP"/>
        </w:rPr>
        <w:t xml:space="preserve"> 2-step RACH.</w:t>
      </w:r>
    </w:p>
    <w:p w14:paraId="4AF22C1D" w14:textId="2AD2FBCE" w:rsidR="00513786" w:rsidRPr="00360229" w:rsidRDefault="0030635D" w:rsidP="00CB6F3E">
      <w:pPr>
        <w:pStyle w:val="1"/>
        <w:tabs>
          <w:tab w:val="clear" w:pos="432"/>
        </w:tabs>
        <w:spacing w:before="240"/>
        <w:ind w:left="431" w:hanging="431"/>
      </w:pPr>
      <w:r>
        <w:t>Discussion</w:t>
      </w:r>
    </w:p>
    <w:p w14:paraId="67F993EE" w14:textId="329D97BD" w:rsidR="00411B37" w:rsidRDefault="00446173" w:rsidP="005B641F">
      <w:pPr>
        <w:pStyle w:val="2"/>
      </w:pPr>
      <w:r>
        <w:t>TDD operation</w:t>
      </w:r>
    </w:p>
    <w:p w14:paraId="68233C52" w14:textId="4E608BAC" w:rsidR="0000565A" w:rsidRDefault="00446173" w:rsidP="00446173">
      <w:pPr>
        <w:pStyle w:val="3"/>
      </w:pPr>
      <w:r>
        <w:rPr>
          <w:rFonts w:hint="eastAsia"/>
          <w:lang w:eastAsia="zh-CN"/>
        </w:rPr>
        <w:t>R</w:t>
      </w:r>
      <w:r>
        <w:rPr>
          <w:lang w:eastAsia="zh-CN"/>
        </w:rPr>
        <w:t>ACH resource selection</w:t>
      </w:r>
    </w:p>
    <w:p w14:paraId="19FF14B9" w14:textId="09197B4E" w:rsidR="00446173" w:rsidRPr="00D65162" w:rsidRDefault="00446173" w:rsidP="00446173">
      <w:pPr>
        <w:pStyle w:val="a5"/>
        <w:jc w:val="both"/>
        <w:rPr>
          <w:lang w:eastAsia="zh-CN"/>
        </w:rPr>
      </w:pPr>
      <w:r w:rsidRPr="00D65162">
        <w:rPr>
          <w:b w:val="0"/>
          <w:bCs w:val="0"/>
          <w:sz w:val="22"/>
          <w:szCs w:val="22"/>
        </w:rPr>
        <w:t xml:space="preserve">For the TDD case, configured ROs and POs may not be always valid due to the TDD slot configuration or dynamic SFI indication. If some ROs become invalid, then the </w:t>
      </w:r>
      <w:r w:rsidR="00E605FD" w:rsidRPr="00D65162">
        <w:rPr>
          <w:b w:val="0"/>
          <w:bCs w:val="0"/>
          <w:sz w:val="22"/>
          <w:szCs w:val="22"/>
          <w:lang w:eastAsia="zh-CN"/>
        </w:rPr>
        <w:t xml:space="preserve">preambles of these </w:t>
      </w:r>
      <w:r w:rsidRPr="00D65162">
        <w:rPr>
          <w:b w:val="0"/>
          <w:bCs w:val="0"/>
          <w:sz w:val="22"/>
          <w:szCs w:val="22"/>
        </w:rPr>
        <w:t xml:space="preserve">ROs cannot be used for 2-step RACH. On the other hand, if some POs become invalid, </w:t>
      </w:r>
      <w:r w:rsidR="00E605FD" w:rsidRPr="00D65162">
        <w:rPr>
          <w:b w:val="0"/>
          <w:bCs w:val="0"/>
          <w:sz w:val="22"/>
          <w:szCs w:val="22"/>
        </w:rPr>
        <w:t xml:space="preserve">some preambles may not be mapped to any PO, </w:t>
      </w:r>
      <w:r w:rsidR="00E95E12" w:rsidRPr="00D65162">
        <w:rPr>
          <w:b w:val="0"/>
          <w:bCs w:val="0"/>
          <w:sz w:val="22"/>
          <w:szCs w:val="22"/>
        </w:rPr>
        <w:t>which results to some ROs without corresponding POs for mapping. It shall be able for those</w:t>
      </w:r>
      <w:r w:rsidR="00E605FD" w:rsidRPr="00D65162">
        <w:rPr>
          <w:b w:val="0"/>
          <w:bCs w:val="0"/>
          <w:sz w:val="22"/>
          <w:szCs w:val="22"/>
        </w:rPr>
        <w:t xml:space="preserve"> UE</w:t>
      </w:r>
      <w:r w:rsidR="00E95E12" w:rsidRPr="00D65162">
        <w:rPr>
          <w:b w:val="0"/>
          <w:bCs w:val="0"/>
          <w:sz w:val="22"/>
          <w:szCs w:val="22"/>
        </w:rPr>
        <w:t>s</w:t>
      </w:r>
      <w:r w:rsidR="00E605FD" w:rsidRPr="00D65162">
        <w:rPr>
          <w:b w:val="0"/>
          <w:bCs w:val="0"/>
          <w:sz w:val="22"/>
          <w:szCs w:val="22"/>
        </w:rPr>
        <w:t xml:space="preserve"> </w:t>
      </w:r>
      <w:r w:rsidR="00E95E12" w:rsidRPr="00D65162">
        <w:rPr>
          <w:b w:val="0"/>
          <w:bCs w:val="0"/>
          <w:sz w:val="22"/>
          <w:szCs w:val="22"/>
        </w:rPr>
        <w:t>to</w:t>
      </w:r>
      <w:r w:rsidR="00E605FD" w:rsidRPr="00D65162">
        <w:rPr>
          <w:b w:val="0"/>
          <w:bCs w:val="0"/>
          <w:sz w:val="22"/>
          <w:szCs w:val="22"/>
        </w:rPr>
        <w:t xml:space="preserve"> only transmit PRACH</w:t>
      </w:r>
      <w:r w:rsidR="00E95E12" w:rsidRPr="00D65162">
        <w:rPr>
          <w:b w:val="0"/>
          <w:bCs w:val="0"/>
          <w:sz w:val="22"/>
          <w:szCs w:val="22"/>
        </w:rPr>
        <w:t xml:space="preserve"> in this case</w:t>
      </w:r>
      <w:r w:rsidR="00A130F6" w:rsidRPr="00D65162">
        <w:rPr>
          <w:b w:val="0"/>
          <w:bCs w:val="0"/>
          <w:sz w:val="22"/>
          <w:szCs w:val="22"/>
        </w:rPr>
        <w:t>, in order to maintain the total RACH opportunities</w:t>
      </w:r>
      <w:r w:rsidR="00E95E12" w:rsidRPr="00D65162">
        <w:rPr>
          <w:b w:val="0"/>
          <w:bCs w:val="0"/>
          <w:sz w:val="22"/>
          <w:szCs w:val="22"/>
        </w:rPr>
        <w:t>. Therefore, we propose</w:t>
      </w:r>
      <w:r w:rsidRPr="00D65162">
        <w:rPr>
          <w:b w:val="0"/>
          <w:bCs w:val="0"/>
          <w:sz w:val="22"/>
          <w:szCs w:val="22"/>
        </w:rPr>
        <w:t xml:space="preserve"> </w:t>
      </w:r>
    </w:p>
    <w:p w14:paraId="69CAB4E0" w14:textId="222E8CA7" w:rsidR="00446173" w:rsidRPr="00D65162" w:rsidRDefault="00446173" w:rsidP="00446173">
      <w:pPr>
        <w:tabs>
          <w:tab w:val="left" w:pos="6751"/>
        </w:tabs>
        <w:rPr>
          <w:rFonts w:eastAsiaTheme="minorEastAsia"/>
          <w:i/>
          <w:lang w:eastAsia="zh-CN"/>
        </w:rPr>
      </w:pPr>
      <w:r w:rsidRPr="00D65162">
        <w:rPr>
          <w:rFonts w:eastAsiaTheme="minorEastAsia"/>
          <w:b/>
          <w:i/>
          <w:lang w:eastAsia="zh-CN"/>
        </w:rPr>
        <w:t xml:space="preserve">Proposal 1: </w:t>
      </w:r>
      <w:r w:rsidR="00E95E12" w:rsidRPr="00D65162">
        <w:rPr>
          <w:rFonts w:eastAsiaTheme="minorEastAsia"/>
          <w:i/>
          <w:lang w:eastAsia="zh-CN"/>
        </w:rPr>
        <w:t>A</w:t>
      </w:r>
      <w:r w:rsidRPr="00D65162">
        <w:rPr>
          <w:rFonts w:eastAsiaTheme="minorEastAsia"/>
          <w:i/>
          <w:lang w:eastAsia="zh-CN"/>
        </w:rPr>
        <w:t xml:space="preserve"> UE </w:t>
      </w:r>
      <w:r w:rsidR="00AF5847" w:rsidRPr="00D65162">
        <w:rPr>
          <w:rFonts w:eastAsiaTheme="minorEastAsia"/>
          <w:i/>
          <w:lang w:eastAsia="zh-CN"/>
        </w:rPr>
        <w:t xml:space="preserve">shall </w:t>
      </w:r>
      <w:r w:rsidR="00E95E12" w:rsidRPr="00D65162">
        <w:rPr>
          <w:rFonts w:eastAsiaTheme="minorEastAsia"/>
          <w:i/>
          <w:lang w:eastAsia="zh-CN"/>
        </w:rPr>
        <w:t xml:space="preserve">be able to </w:t>
      </w:r>
      <w:r w:rsidRPr="00D65162">
        <w:rPr>
          <w:rFonts w:eastAsiaTheme="minorEastAsia"/>
          <w:i/>
          <w:lang w:eastAsia="zh-CN"/>
        </w:rPr>
        <w:t xml:space="preserve">select the preambles or ROs </w:t>
      </w:r>
      <w:r w:rsidR="00E95E12" w:rsidRPr="00D65162">
        <w:rPr>
          <w:rFonts w:eastAsiaTheme="minorEastAsia"/>
          <w:i/>
          <w:lang w:eastAsia="zh-CN"/>
        </w:rPr>
        <w:t xml:space="preserve">without </w:t>
      </w:r>
      <w:r w:rsidRPr="00D65162">
        <w:rPr>
          <w:rFonts w:eastAsiaTheme="minorEastAsia"/>
          <w:i/>
          <w:lang w:eastAsia="zh-CN"/>
        </w:rPr>
        <w:t>associat</w:t>
      </w:r>
      <w:r w:rsidR="0095137A" w:rsidRPr="00D65162">
        <w:rPr>
          <w:rFonts w:eastAsiaTheme="minorEastAsia"/>
          <w:i/>
          <w:lang w:eastAsia="zh-CN"/>
        </w:rPr>
        <w:t>ing to</w:t>
      </w:r>
      <w:r w:rsidRPr="00D65162">
        <w:rPr>
          <w:rFonts w:eastAsiaTheme="minorEastAsia"/>
          <w:i/>
          <w:lang w:eastAsia="zh-CN"/>
        </w:rPr>
        <w:t xml:space="preserve"> valid POs. </w:t>
      </w:r>
    </w:p>
    <w:p w14:paraId="5C2EAA9B" w14:textId="77777777" w:rsidR="00446173" w:rsidRPr="00D65162" w:rsidRDefault="00446173" w:rsidP="00446173"/>
    <w:p w14:paraId="18ED7EFC" w14:textId="53A42BBC" w:rsidR="00446173" w:rsidRPr="00D65162" w:rsidRDefault="00446173" w:rsidP="00446173">
      <w:pPr>
        <w:pStyle w:val="3"/>
      </w:pPr>
      <w:r w:rsidRPr="00D65162">
        <w:rPr>
          <w:lang w:eastAsia="zh-CN"/>
        </w:rPr>
        <w:t>MsgB Window</w:t>
      </w:r>
    </w:p>
    <w:p w14:paraId="6FFF88A0" w14:textId="3F929A75" w:rsidR="006759EF" w:rsidRPr="00D65162" w:rsidRDefault="00B51B01" w:rsidP="00B86337">
      <w:pPr>
        <w:rPr>
          <w:rFonts w:eastAsiaTheme="minorEastAsia"/>
          <w:lang w:eastAsia="zh-CN"/>
        </w:rPr>
      </w:pPr>
      <w:r w:rsidRPr="00D65162">
        <w:t>In response to a transmission of a PRACH and a PUSCH, a UE attempts to detect a DCI format 1_0 with CRC scrambled by a corresponding RA-RNTI during a window controlled by higher layers</w:t>
      </w:r>
      <w:r w:rsidRPr="00D65162">
        <w:rPr>
          <w:rFonts w:eastAsiaTheme="minorEastAsia"/>
          <w:lang w:eastAsia="zh-CN"/>
        </w:rPr>
        <w:t xml:space="preserve">. The window starts at the first symbol of earliest CORESET to receive PDCCH for Type1-PDCCH CSS set, and is at least one symbol after the last symbol of PUCCH occasion. For TDD case, it is possible that the selected preamble is not associated with </w:t>
      </w:r>
      <w:r w:rsidR="00A130F6" w:rsidRPr="00D65162">
        <w:rPr>
          <w:rFonts w:eastAsiaTheme="minorEastAsia"/>
          <w:lang w:eastAsia="zh-CN"/>
        </w:rPr>
        <w:t xml:space="preserve">any </w:t>
      </w:r>
      <w:r w:rsidRPr="00D65162">
        <w:rPr>
          <w:rFonts w:eastAsiaTheme="minorEastAsia"/>
          <w:lang w:eastAsia="zh-CN"/>
        </w:rPr>
        <w:t>v</w:t>
      </w:r>
      <w:r w:rsidR="003B51D2" w:rsidRPr="00D65162">
        <w:rPr>
          <w:rFonts w:eastAsiaTheme="minorEastAsia"/>
          <w:lang w:eastAsia="zh-CN"/>
        </w:rPr>
        <w:t>alid PUSCH occasions</w:t>
      </w:r>
      <w:r w:rsidR="00E95E12" w:rsidRPr="00D65162">
        <w:rPr>
          <w:rFonts w:eastAsiaTheme="minorEastAsia"/>
          <w:lang w:eastAsia="zh-CN"/>
        </w:rPr>
        <w:t xml:space="preserve"> as mentioned above</w:t>
      </w:r>
      <w:r w:rsidR="003B51D2" w:rsidRPr="00D65162">
        <w:rPr>
          <w:rFonts w:eastAsiaTheme="minorEastAsia"/>
          <w:lang w:eastAsia="zh-CN"/>
        </w:rPr>
        <w:t xml:space="preserve">, then the UE will only transmit PRACH. In this case, it is </w:t>
      </w:r>
      <w:r w:rsidR="00A130F6" w:rsidRPr="00D65162">
        <w:rPr>
          <w:rFonts w:eastAsiaTheme="minorEastAsia"/>
          <w:lang w:eastAsia="zh-CN"/>
        </w:rPr>
        <w:t xml:space="preserve">expected that </w:t>
      </w:r>
      <w:r w:rsidR="0095137A" w:rsidRPr="00D65162">
        <w:rPr>
          <w:rFonts w:eastAsiaTheme="minorEastAsia"/>
          <w:lang w:eastAsia="zh-CN"/>
        </w:rPr>
        <w:t>the msgA can be</w:t>
      </w:r>
      <w:r w:rsidR="00A130F6" w:rsidRPr="00D65162">
        <w:rPr>
          <w:rFonts w:eastAsiaTheme="minorEastAsia"/>
          <w:lang w:eastAsia="zh-CN"/>
        </w:rPr>
        <w:t xml:space="preserve"> viewed as completed at the end of PRACH transmission rather than PUSCH transmission, </w:t>
      </w:r>
      <w:r w:rsidR="0095137A" w:rsidRPr="00D65162">
        <w:rPr>
          <w:rFonts w:eastAsiaTheme="minorEastAsia"/>
          <w:lang w:eastAsia="zh-CN"/>
        </w:rPr>
        <w:t xml:space="preserve">then it is </w:t>
      </w:r>
      <w:r w:rsidR="003B51D2" w:rsidRPr="00D65162">
        <w:rPr>
          <w:rFonts w:eastAsiaTheme="minorEastAsia"/>
          <w:lang w:eastAsia="zh-CN"/>
        </w:rPr>
        <w:t xml:space="preserve">possible to start the msgB window </w:t>
      </w:r>
      <w:r w:rsidR="0095137A" w:rsidRPr="00D65162">
        <w:rPr>
          <w:rFonts w:eastAsiaTheme="minorEastAsia"/>
          <w:lang w:eastAsia="zh-CN"/>
        </w:rPr>
        <w:t xml:space="preserve">right </w:t>
      </w:r>
      <w:r w:rsidR="003B51D2" w:rsidRPr="00D65162">
        <w:rPr>
          <w:rFonts w:eastAsiaTheme="minorEastAsia"/>
          <w:lang w:eastAsia="zh-CN"/>
        </w:rPr>
        <w:t>after the msgA PRACH</w:t>
      </w:r>
      <w:r w:rsidR="0095137A" w:rsidRPr="00D65162">
        <w:rPr>
          <w:rFonts w:eastAsiaTheme="minorEastAsia"/>
          <w:lang w:eastAsia="zh-CN"/>
        </w:rPr>
        <w:t xml:space="preserve"> to further reduce latency</w:t>
      </w:r>
      <w:r w:rsidR="003B51D2" w:rsidRPr="00D65162">
        <w:rPr>
          <w:rFonts w:eastAsiaTheme="minorEastAsia"/>
          <w:lang w:eastAsia="zh-CN"/>
        </w:rPr>
        <w:t>, and no need to wait for the invalid PUSCH.</w:t>
      </w:r>
      <w:r w:rsidR="0095137A" w:rsidRPr="00D65162">
        <w:rPr>
          <w:rFonts w:eastAsiaTheme="minorEastAsia"/>
          <w:lang w:eastAsia="zh-CN"/>
        </w:rPr>
        <w:t xml:space="preserve"> We propsoe</w:t>
      </w:r>
    </w:p>
    <w:p w14:paraId="65A73ACA" w14:textId="3C9253B0" w:rsidR="003B51D2" w:rsidRPr="00E648C8" w:rsidRDefault="003B51D2" w:rsidP="003B51D2">
      <w:pPr>
        <w:tabs>
          <w:tab w:val="left" w:pos="6751"/>
        </w:tabs>
        <w:rPr>
          <w:rFonts w:eastAsiaTheme="minorEastAsia"/>
          <w:i/>
          <w:lang w:eastAsia="zh-CN"/>
        </w:rPr>
      </w:pPr>
      <w:r w:rsidRPr="00D65162">
        <w:rPr>
          <w:rFonts w:eastAsiaTheme="minorEastAsia"/>
          <w:b/>
          <w:i/>
          <w:lang w:eastAsia="zh-CN"/>
        </w:rPr>
        <w:t xml:space="preserve">Proposal 2: </w:t>
      </w:r>
      <w:r w:rsidR="0095137A" w:rsidRPr="00D65162">
        <w:rPr>
          <w:rFonts w:eastAsiaTheme="minorEastAsia"/>
          <w:i/>
          <w:lang w:eastAsia="zh-CN"/>
        </w:rPr>
        <w:t>For msgA PRACH transmission without associating to valid POs</w:t>
      </w:r>
      <w:r w:rsidRPr="00D65162">
        <w:rPr>
          <w:rFonts w:eastAsiaTheme="minorEastAsia"/>
          <w:i/>
          <w:lang w:eastAsia="zh-CN"/>
        </w:rPr>
        <w:t>, the msgB window can start one symbol after the last symbol of msgA PRACH.</w:t>
      </w:r>
      <w:r>
        <w:rPr>
          <w:rFonts w:eastAsiaTheme="minorEastAsia"/>
          <w:i/>
          <w:lang w:eastAsia="zh-CN"/>
        </w:rPr>
        <w:t xml:space="preserve"> </w:t>
      </w:r>
    </w:p>
    <w:p w14:paraId="51043560" w14:textId="77777777" w:rsidR="0000565A" w:rsidRPr="00B51B01" w:rsidRDefault="0000565A" w:rsidP="00B86337">
      <w:pPr>
        <w:rPr>
          <w:rFonts w:eastAsia="MS Mincho"/>
          <w:lang w:eastAsia="ja-JP"/>
        </w:rPr>
      </w:pPr>
    </w:p>
    <w:p w14:paraId="17114770" w14:textId="2EFC947C" w:rsidR="00FC59D2" w:rsidRDefault="0030635D" w:rsidP="008B45B7">
      <w:pPr>
        <w:pStyle w:val="2"/>
      </w:pPr>
      <w:r>
        <w:t>BWP Operation</w:t>
      </w:r>
      <w:bookmarkEnd w:id="2"/>
    </w:p>
    <w:p w14:paraId="5640FE5B" w14:textId="77777777" w:rsidR="008B45B7" w:rsidRPr="00E648C8" w:rsidRDefault="008B45B7" w:rsidP="008B45B7">
      <w:pPr>
        <w:rPr>
          <w:lang w:eastAsia="zh-CN"/>
        </w:rPr>
      </w:pPr>
      <w:r w:rsidRPr="00E648C8">
        <w:rPr>
          <w:lang w:eastAsia="zh-CN"/>
        </w:rPr>
        <w:t xml:space="preserve">As agreed in the previous RAN1 meetings, some parameters of 2-step RACH will follow that of 4-step RACH, i.e., </w:t>
      </w:r>
      <w:r w:rsidRPr="00E648C8">
        <w:rPr>
          <w:i/>
          <w:lang w:eastAsia="zh-CN"/>
        </w:rPr>
        <w:t>preambleReceivedTargetPower</w:t>
      </w:r>
      <w:r w:rsidRPr="00E648C8">
        <w:rPr>
          <w:lang w:eastAsia="zh-CN"/>
        </w:rPr>
        <w:t xml:space="preserve">, </w:t>
      </w:r>
      <w:r w:rsidRPr="00E648C8">
        <w:rPr>
          <w:i/>
          <w:lang w:eastAsia="zh-CN"/>
        </w:rPr>
        <w:t>msg1-SubcarrierSpacing</w:t>
      </w:r>
      <w:r w:rsidRPr="00E648C8">
        <w:rPr>
          <w:lang w:eastAsia="zh-CN"/>
        </w:rPr>
        <w:t>. If only 2-step RACH is configured on the active UL BWP, there is no referred parameters of 4-step RACH. To facilitate the BWP operation, some parameters can be separately configured for this BWP. If not configured, the parameters of 4-step RACH in initial active BWP can be reused.</w:t>
      </w:r>
    </w:p>
    <w:p w14:paraId="166ABD81" w14:textId="77777777" w:rsidR="008B45B7" w:rsidRDefault="008B45B7" w:rsidP="008B45B7">
      <w:pPr>
        <w:tabs>
          <w:tab w:val="left" w:pos="6751"/>
        </w:tabs>
        <w:rPr>
          <w:rFonts w:eastAsiaTheme="minorEastAsia"/>
          <w:i/>
          <w:lang w:eastAsia="zh-CN"/>
        </w:rPr>
      </w:pPr>
      <w:r w:rsidRPr="00E648C8">
        <w:rPr>
          <w:rFonts w:eastAsiaTheme="minorEastAsia"/>
          <w:b/>
          <w:i/>
          <w:lang w:eastAsia="zh-CN"/>
        </w:rPr>
        <w:t xml:space="preserve">Proposal 3: </w:t>
      </w:r>
      <w:r w:rsidRPr="00E648C8">
        <w:rPr>
          <w:rFonts w:eastAsiaTheme="minorEastAsia"/>
          <w:i/>
          <w:lang w:eastAsia="zh-CN"/>
        </w:rPr>
        <w:t>When only 2-step RACH is configured on the active UL BWP, preambleReceivedTargetPower and msg1-SubcarrierSpacing can be separately configured for 2-step RACH.</w:t>
      </w:r>
    </w:p>
    <w:p w14:paraId="0EE99BD5" w14:textId="77777777" w:rsidR="008774DA" w:rsidRDefault="008774DA" w:rsidP="008B45B7">
      <w:pPr>
        <w:tabs>
          <w:tab w:val="left" w:pos="6751"/>
        </w:tabs>
        <w:rPr>
          <w:rFonts w:eastAsiaTheme="minorEastAsia"/>
          <w:i/>
          <w:lang w:eastAsia="zh-CN"/>
        </w:rPr>
      </w:pPr>
    </w:p>
    <w:p w14:paraId="6B7FDE6D" w14:textId="2D274023" w:rsidR="008774DA" w:rsidRPr="00360229" w:rsidRDefault="008774DA" w:rsidP="008774DA">
      <w:pPr>
        <w:pStyle w:val="2"/>
      </w:pPr>
      <w:r>
        <w:lastRenderedPageBreak/>
        <w:t>Multiple PUSCH configurations</w:t>
      </w:r>
    </w:p>
    <w:p w14:paraId="3ED98AF3" w14:textId="5CE27B38" w:rsidR="00FC7BE0" w:rsidRDefault="00FC7BE0" w:rsidP="00FC7BE0">
      <w:pPr>
        <w:tabs>
          <w:tab w:val="left" w:pos="6751"/>
        </w:tabs>
        <w:rPr>
          <w:rFonts w:eastAsiaTheme="minorEastAsia"/>
          <w:b/>
          <w:i/>
          <w:lang w:eastAsia="zh-CN"/>
        </w:rPr>
      </w:pPr>
      <w:r w:rsidRPr="00E80780">
        <w:rPr>
          <w:rFonts w:eastAsiaTheme="minorEastAsia"/>
          <w:noProof/>
          <w:lang w:eastAsia="zh-CN"/>
        </w:rPr>
        <mc:AlternateContent>
          <mc:Choice Requires="wps">
            <w:drawing>
              <wp:inline distT="0" distB="0" distL="0" distR="0" wp14:anchorId="779DFD4A" wp14:editId="3D176E36">
                <wp:extent cx="5909481" cy="2286000"/>
                <wp:effectExtent l="0" t="0" r="15240" b="1905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481" cy="2286000"/>
                        </a:xfrm>
                        <a:prstGeom prst="rect">
                          <a:avLst/>
                        </a:prstGeom>
                        <a:solidFill>
                          <a:srgbClr val="FFFFFF"/>
                        </a:solidFill>
                        <a:ln w="9525">
                          <a:solidFill>
                            <a:srgbClr val="000000"/>
                          </a:solidFill>
                          <a:miter lim="800000"/>
                          <a:headEnd/>
                          <a:tailEnd/>
                        </a:ln>
                      </wps:spPr>
                      <wps:txbx>
                        <w:txbxContent>
                          <w:p w14:paraId="4AD64B0C" w14:textId="5D2E8496" w:rsidR="005B429F" w:rsidRPr="005B429F" w:rsidRDefault="005B429F" w:rsidP="005B429F">
                            <w:pPr>
                              <w:rPr>
                                <w:lang w:eastAsia="x-none"/>
                              </w:rPr>
                            </w:pPr>
                            <w:r w:rsidRPr="005B429F">
                              <w:rPr>
                                <w:highlight w:val="green"/>
                                <w:lang w:eastAsia="x-none"/>
                              </w:rPr>
                              <w:t>Agreements</w:t>
                            </w:r>
                            <w:r>
                              <w:rPr>
                                <w:highlight w:val="green"/>
                                <w:lang w:eastAsia="x-none"/>
                              </w:rPr>
                              <w:t xml:space="preserve"> (RAN1#98bis</w:t>
                            </w:r>
                            <w:r w:rsidRPr="005B429F">
                              <w:rPr>
                                <w:highlight w:val="green"/>
                                <w:lang w:eastAsia="x-none"/>
                              </w:rPr>
                              <w:t>):</w:t>
                            </w:r>
                          </w:p>
                          <w:p w14:paraId="3318AE46" w14:textId="77777777" w:rsidR="005B429F" w:rsidRPr="005B429F" w:rsidRDefault="005B429F" w:rsidP="005B429F">
                            <w:pPr>
                              <w:pStyle w:val="af1"/>
                              <w:numPr>
                                <w:ilvl w:val="0"/>
                                <w:numId w:val="6"/>
                              </w:numPr>
                              <w:snapToGrid w:val="0"/>
                              <w:ind w:leftChars="0"/>
                              <w:rPr>
                                <w:rFonts w:eastAsia="宋体"/>
                                <w:sz w:val="22"/>
                                <w:szCs w:val="20"/>
                                <w:lang w:eastAsia="zh-CN"/>
                              </w:rPr>
                            </w:pPr>
                            <w:r w:rsidRPr="005B429F">
                              <w:rPr>
                                <w:rFonts w:eastAsia="宋体"/>
                                <w:sz w:val="22"/>
                                <w:szCs w:val="20"/>
                                <w:lang w:eastAsia="zh-CN"/>
                              </w:rPr>
                              <w:t>For a UE in RRC_IDLE/INACTIVE state, do not support more than 2 msgA PUSCH configurations for Rel.16</w:t>
                            </w:r>
                          </w:p>
                          <w:p w14:paraId="40AD7DF9" w14:textId="77777777" w:rsidR="005B429F" w:rsidRPr="005B429F" w:rsidRDefault="005B429F" w:rsidP="005B429F">
                            <w:pPr>
                              <w:pStyle w:val="af1"/>
                              <w:numPr>
                                <w:ilvl w:val="0"/>
                                <w:numId w:val="6"/>
                              </w:numPr>
                              <w:snapToGrid w:val="0"/>
                              <w:ind w:leftChars="0"/>
                              <w:rPr>
                                <w:rFonts w:eastAsia="宋体"/>
                                <w:sz w:val="22"/>
                                <w:szCs w:val="20"/>
                                <w:lang w:eastAsia="zh-CN"/>
                              </w:rPr>
                            </w:pPr>
                            <w:r w:rsidRPr="005B429F">
                              <w:rPr>
                                <w:rFonts w:eastAsia="宋体"/>
                                <w:sz w:val="22"/>
                                <w:szCs w:val="20"/>
                                <w:lang w:eastAsia="zh-CN"/>
                              </w:rPr>
                              <w:t>For a UE in RRC_CONNECTED state,</w:t>
                            </w:r>
                          </w:p>
                          <w:p w14:paraId="5AC69F5C" w14:textId="77777777" w:rsidR="005B429F" w:rsidRPr="005B429F" w:rsidRDefault="005B429F" w:rsidP="005B429F">
                            <w:pPr>
                              <w:pStyle w:val="af1"/>
                              <w:numPr>
                                <w:ilvl w:val="0"/>
                                <w:numId w:val="5"/>
                              </w:numPr>
                              <w:snapToGrid w:val="0"/>
                              <w:ind w:leftChars="0"/>
                              <w:rPr>
                                <w:rFonts w:eastAsia="宋体"/>
                                <w:sz w:val="22"/>
                                <w:szCs w:val="20"/>
                                <w:lang w:eastAsia="zh-CN"/>
                              </w:rPr>
                            </w:pPr>
                            <w:r w:rsidRPr="005B429F">
                              <w:rPr>
                                <w:rFonts w:eastAsia="宋体"/>
                                <w:sz w:val="22"/>
                                <w:szCs w:val="20"/>
                                <w:lang w:eastAsia="zh-CN"/>
                              </w:rPr>
                              <w:t xml:space="preserve">Support up to two msgA PUSCH configurations in an UL BWP </w:t>
                            </w:r>
                          </w:p>
                          <w:p w14:paraId="10DC6777" w14:textId="77777777" w:rsidR="005B429F" w:rsidRPr="005B429F" w:rsidRDefault="005B429F" w:rsidP="005B429F">
                            <w:pPr>
                              <w:pStyle w:val="af1"/>
                              <w:numPr>
                                <w:ilvl w:val="1"/>
                                <w:numId w:val="5"/>
                              </w:numPr>
                              <w:snapToGrid w:val="0"/>
                              <w:ind w:leftChars="0"/>
                              <w:rPr>
                                <w:rFonts w:eastAsia="宋体"/>
                                <w:sz w:val="22"/>
                                <w:szCs w:val="20"/>
                                <w:lang w:eastAsia="zh-CN"/>
                              </w:rPr>
                            </w:pPr>
                            <w:r w:rsidRPr="005B429F">
                              <w:rPr>
                                <w:rFonts w:eastAsia="MS Mincho"/>
                                <w:sz w:val="22"/>
                                <w:szCs w:val="20"/>
                                <w:lang w:eastAsia="ja-JP"/>
                              </w:rPr>
                              <w:t>If msgA PUSCH configuration is not configured for the UL BWP, it can follow that of initial BWP.</w:t>
                            </w:r>
                          </w:p>
                          <w:p w14:paraId="7279E7F1" w14:textId="77777777" w:rsidR="005B429F" w:rsidRPr="005B429F" w:rsidRDefault="005B429F" w:rsidP="005B429F">
                            <w:pPr>
                              <w:pStyle w:val="af1"/>
                              <w:numPr>
                                <w:ilvl w:val="1"/>
                                <w:numId w:val="5"/>
                              </w:numPr>
                              <w:snapToGrid w:val="0"/>
                              <w:ind w:leftChars="0"/>
                              <w:rPr>
                                <w:rFonts w:eastAsia="宋体"/>
                                <w:sz w:val="22"/>
                                <w:szCs w:val="20"/>
                                <w:lang w:eastAsia="zh-CN"/>
                              </w:rPr>
                            </w:pPr>
                            <w:r w:rsidRPr="005B429F">
                              <w:rPr>
                                <w:rFonts w:eastAsia="宋体"/>
                                <w:sz w:val="22"/>
                                <w:szCs w:val="20"/>
                                <w:lang w:eastAsia="zh-CN"/>
                              </w:rPr>
                              <w:t>(</w:t>
                            </w:r>
                            <w:r w:rsidRPr="005B429F">
                              <w:rPr>
                                <w:rFonts w:eastAsia="宋体"/>
                                <w:sz w:val="22"/>
                                <w:szCs w:val="20"/>
                                <w:highlight w:val="darkYellow"/>
                                <w:lang w:eastAsia="zh-CN"/>
                              </w:rPr>
                              <w:t>Working Assumption</w:t>
                            </w:r>
                            <w:r w:rsidRPr="005B429F">
                              <w:rPr>
                                <w:rFonts w:eastAsia="宋体"/>
                                <w:sz w:val="22"/>
                                <w:szCs w:val="20"/>
                                <w:lang w:eastAsia="zh-CN"/>
                              </w:rPr>
                              <w:t>) Reuse the preamble group based method as defined for RRC_IDLE/INACTIVE state.</w:t>
                            </w:r>
                          </w:p>
                          <w:p w14:paraId="49C3ECBB" w14:textId="77777777" w:rsidR="005B429F" w:rsidRPr="005B429F" w:rsidRDefault="005B429F" w:rsidP="005B429F">
                            <w:pPr>
                              <w:pStyle w:val="af1"/>
                              <w:numPr>
                                <w:ilvl w:val="1"/>
                                <w:numId w:val="5"/>
                              </w:numPr>
                              <w:snapToGrid w:val="0"/>
                              <w:ind w:leftChars="0"/>
                              <w:rPr>
                                <w:rFonts w:eastAsia="MS Mincho"/>
                                <w:sz w:val="22"/>
                                <w:szCs w:val="20"/>
                                <w:lang w:eastAsia="zh-CN"/>
                              </w:rPr>
                            </w:pPr>
                            <w:r w:rsidRPr="005B429F">
                              <w:rPr>
                                <w:rFonts w:eastAsia="MS Mincho"/>
                                <w:sz w:val="22"/>
                                <w:szCs w:val="20"/>
                                <w:lang w:eastAsia="zh-CN"/>
                              </w:rPr>
                              <w:t>FFS: Whether the number of msgA PUSCH configuration(s) should be aligned with that of UEs in RRC RRC_IDLE/INACTIVE state.</w:t>
                            </w:r>
                          </w:p>
                          <w:p w14:paraId="7C5D9639" w14:textId="77777777" w:rsidR="005B429F" w:rsidRPr="005B429F" w:rsidRDefault="005B429F" w:rsidP="005B429F">
                            <w:pPr>
                              <w:pStyle w:val="af1"/>
                              <w:numPr>
                                <w:ilvl w:val="1"/>
                                <w:numId w:val="5"/>
                              </w:numPr>
                              <w:snapToGrid w:val="0"/>
                              <w:ind w:leftChars="0"/>
                              <w:rPr>
                                <w:rFonts w:eastAsia="MS Mincho"/>
                                <w:sz w:val="22"/>
                                <w:szCs w:val="20"/>
                                <w:lang w:eastAsia="zh-CN"/>
                              </w:rPr>
                            </w:pPr>
                            <w:r w:rsidRPr="005B429F">
                              <w:rPr>
                                <w:rFonts w:eastAsia="MS Mincho"/>
                                <w:sz w:val="22"/>
                                <w:szCs w:val="20"/>
                                <w:lang w:eastAsia="zh-CN"/>
                              </w:rPr>
                              <w:t>To confirm whether PRACH configuration and msgA PUSCH configuration are both BWP specific or cell specific.</w:t>
                            </w:r>
                          </w:p>
                        </w:txbxContent>
                      </wps:txbx>
                      <wps:bodyPr rot="0" vert="horz" wrap="square" lIns="91440" tIns="45720" rIns="91440" bIns="45720" anchor="t" anchorCtr="0">
                        <a:noAutofit/>
                      </wps:bodyPr>
                    </wps:wsp>
                  </a:graphicData>
                </a:graphic>
              </wp:inline>
            </w:drawing>
          </mc:Choice>
          <mc:Fallback>
            <w:pict>
              <v:shapetype w14:anchorId="779DFD4A" id="_x0000_t202" coordsize="21600,21600" o:spt="202" path="m,l,21600r21600,l21600,xe">
                <v:stroke joinstyle="miter"/>
                <v:path gradientshapeok="t" o:connecttype="rect"/>
              </v:shapetype>
              <v:shape id="文本框 2" o:spid="_x0000_s1026" type="#_x0000_t202" style="width:465.3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">
                <v:textbox>
                  <w:txbxContent>
                    <w:p w14:paraId="4AD64B0C" w14:textId="5D2E8496" w:rsidR="005B429F" w:rsidRPr="005B429F" w:rsidRDefault="005B429F" w:rsidP="005B429F">
                      <w:pPr>
                        <w:rPr>
                          <w:lang w:eastAsia="x-none"/>
                        </w:rPr>
                      </w:pPr>
                      <w:r w:rsidRPr="005B429F">
                        <w:rPr>
                          <w:highlight w:val="green"/>
                          <w:lang w:eastAsia="x-none"/>
                        </w:rPr>
                        <w:t>Agreements</w:t>
                      </w:r>
                      <w:r>
                        <w:rPr>
                          <w:highlight w:val="green"/>
                          <w:lang w:eastAsia="x-none"/>
                        </w:rPr>
                        <w:t xml:space="preserve"> (RAN1#98bis</w:t>
                      </w:r>
                      <w:r w:rsidRPr="005B429F">
                        <w:rPr>
                          <w:highlight w:val="green"/>
                          <w:lang w:eastAsia="x-none"/>
                        </w:rPr>
                        <w:t>):</w:t>
                      </w:r>
                    </w:p>
                    <w:p w14:paraId="3318AE46" w14:textId="77777777" w:rsidR="005B429F" w:rsidRPr="005B429F" w:rsidRDefault="005B429F" w:rsidP="005B429F">
                      <w:pPr>
                        <w:pStyle w:val="af1"/>
                        <w:numPr>
                          <w:ilvl w:val="0"/>
                          <w:numId w:val="6"/>
                        </w:numPr>
                        <w:snapToGrid w:val="0"/>
                        <w:ind w:leftChars="0"/>
                        <w:rPr>
                          <w:rFonts w:eastAsia="宋体"/>
                          <w:sz w:val="22"/>
                          <w:szCs w:val="20"/>
                          <w:lang w:eastAsia="zh-CN"/>
                        </w:rPr>
                      </w:pPr>
                      <w:r w:rsidRPr="005B429F">
                        <w:rPr>
                          <w:rFonts w:eastAsia="宋体"/>
                          <w:sz w:val="22"/>
                          <w:szCs w:val="20"/>
                          <w:lang w:eastAsia="zh-CN"/>
                        </w:rPr>
                        <w:t>For a UE in RRC_IDLE/INACTIVE state, do not support more than 2 msgA PUSCH configurations for Rel.16</w:t>
                      </w:r>
                    </w:p>
                    <w:p w14:paraId="40AD7DF9" w14:textId="77777777" w:rsidR="005B429F" w:rsidRPr="005B429F" w:rsidRDefault="005B429F" w:rsidP="005B429F">
                      <w:pPr>
                        <w:pStyle w:val="af1"/>
                        <w:numPr>
                          <w:ilvl w:val="0"/>
                          <w:numId w:val="6"/>
                        </w:numPr>
                        <w:snapToGrid w:val="0"/>
                        <w:ind w:leftChars="0"/>
                        <w:rPr>
                          <w:rFonts w:eastAsia="宋体"/>
                          <w:sz w:val="22"/>
                          <w:szCs w:val="20"/>
                          <w:lang w:eastAsia="zh-CN"/>
                        </w:rPr>
                      </w:pPr>
                      <w:r w:rsidRPr="005B429F">
                        <w:rPr>
                          <w:rFonts w:eastAsia="宋体"/>
                          <w:sz w:val="22"/>
                          <w:szCs w:val="20"/>
                          <w:lang w:eastAsia="zh-CN"/>
                        </w:rPr>
                        <w:t>For a UE in RRC_CONNECTED state,</w:t>
                      </w:r>
                    </w:p>
                    <w:p w14:paraId="5AC69F5C" w14:textId="77777777" w:rsidR="005B429F" w:rsidRPr="005B429F" w:rsidRDefault="005B429F" w:rsidP="005B429F">
                      <w:pPr>
                        <w:pStyle w:val="af1"/>
                        <w:numPr>
                          <w:ilvl w:val="0"/>
                          <w:numId w:val="5"/>
                        </w:numPr>
                        <w:snapToGrid w:val="0"/>
                        <w:ind w:leftChars="0"/>
                        <w:rPr>
                          <w:rFonts w:eastAsia="宋体"/>
                          <w:sz w:val="22"/>
                          <w:szCs w:val="20"/>
                          <w:lang w:eastAsia="zh-CN"/>
                        </w:rPr>
                      </w:pPr>
                      <w:r w:rsidRPr="005B429F">
                        <w:rPr>
                          <w:rFonts w:eastAsia="宋体"/>
                          <w:sz w:val="22"/>
                          <w:szCs w:val="20"/>
                          <w:lang w:eastAsia="zh-CN"/>
                        </w:rPr>
                        <w:t xml:space="preserve">Support up to two msgA PUSCH configurations in an UL BWP </w:t>
                      </w:r>
                    </w:p>
                    <w:p w14:paraId="10DC6777" w14:textId="77777777" w:rsidR="005B429F" w:rsidRPr="005B429F" w:rsidRDefault="005B429F" w:rsidP="005B429F">
                      <w:pPr>
                        <w:pStyle w:val="af1"/>
                        <w:numPr>
                          <w:ilvl w:val="1"/>
                          <w:numId w:val="5"/>
                        </w:numPr>
                        <w:snapToGrid w:val="0"/>
                        <w:ind w:leftChars="0"/>
                        <w:rPr>
                          <w:rFonts w:eastAsia="宋体"/>
                          <w:sz w:val="22"/>
                          <w:szCs w:val="20"/>
                          <w:lang w:eastAsia="zh-CN"/>
                        </w:rPr>
                      </w:pPr>
                      <w:r w:rsidRPr="005B429F">
                        <w:rPr>
                          <w:rFonts w:eastAsia="MS Mincho"/>
                          <w:sz w:val="22"/>
                          <w:szCs w:val="20"/>
                          <w:lang w:eastAsia="ja-JP"/>
                        </w:rPr>
                        <w:t>If msgA PUSCH configuration is not configured for the UL BWP, it can follow that of initial BWP.</w:t>
                      </w:r>
                    </w:p>
                    <w:p w14:paraId="7279E7F1" w14:textId="77777777" w:rsidR="005B429F" w:rsidRPr="005B429F" w:rsidRDefault="005B429F" w:rsidP="005B429F">
                      <w:pPr>
                        <w:pStyle w:val="af1"/>
                        <w:numPr>
                          <w:ilvl w:val="1"/>
                          <w:numId w:val="5"/>
                        </w:numPr>
                        <w:snapToGrid w:val="0"/>
                        <w:ind w:leftChars="0"/>
                        <w:rPr>
                          <w:rFonts w:eastAsia="宋体"/>
                          <w:sz w:val="22"/>
                          <w:szCs w:val="20"/>
                          <w:lang w:eastAsia="zh-CN"/>
                        </w:rPr>
                      </w:pPr>
                      <w:r w:rsidRPr="005B429F">
                        <w:rPr>
                          <w:rFonts w:eastAsia="宋体"/>
                          <w:sz w:val="22"/>
                          <w:szCs w:val="20"/>
                          <w:lang w:eastAsia="zh-CN"/>
                        </w:rPr>
                        <w:t>(</w:t>
                      </w:r>
                      <w:r w:rsidRPr="005B429F">
                        <w:rPr>
                          <w:rFonts w:eastAsia="宋体"/>
                          <w:sz w:val="22"/>
                          <w:szCs w:val="20"/>
                          <w:highlight w:val="darkYellow"/>
                          <w:lang w:eastAsia="zh-CN"/>
                        </w:rPr>
                        <w:t>Working Assumption</w:t>
                      </w:r>
                      <w:r w:rsidRPr="005B429F">
                        <w:rPr>
                          <w:rFonts w:eastAsia="宋体"/>
                          <w:sz w:val="22"/>
                          <w:szCs w:val="20"/>
                          <w:lang w:eastAsia="zh-CN"/>
                        </w:rPr>
                        <w:t>) Reuse the preamble group based method as defined for RRC_IDLE/INACTIVE state.</w:t>
                      </w:r>
                    </w:p>
                    <w:p w14:paraId="49C3ECBB" w14:textId="77777777" w:rsidR="005B429F" w:rsidRPr="005B429F" w:rsidRDefault="005B429F" w:rsidP="005B429F">
                      <w:pPr>
                        <w:pStyle w:val="af1"/>
                        <w:numPr>
                          <w:ilvl w:val="1"/>
                          <w:numId w:val="5"/>
                        </w:numPr>
                        <w:snapToGrid w:val="0"/>
                        <w:ind w:leftChars="0"/>
                        <w:rPr>
                          <w:rFonts w:eastAsia="MS Mincho"/>
                          <w:sz w:val="22"/>
                          <w:szCs w:val="20"/>
                          <w:lang w:eastAsia="zh-CN"/>
                        </w:rPr>
                      </w:pPr>
                      <w:r w:rsidRPr="005B429F">
                        <w:rPr>
                          <w:rFonts w:eastAsia="MS Mincho"/>
                          <w:sz w:val="22"/>
                          <w:szCs w:val="20"/>
                          <w:lang w:eastAsia="zh-CN"/>
                        </w:rPr>
                        <w:t>FFS: Whether the number of msgA PUSCH configuration(s) should be aligned with that of UEs in RRC RRC_IDLE/INACTIVE state.</w:t>
                      </w:r>
                    </w:p>
                    <w:p w14:paraId="7C5D9639" w14:textId="77777777" w:rsidR="005B429F" w:rsidRPr="005B429F" w:rsidRDefault="005B429F" w:rsidP="005B429F">
                      <w:pPr>
                        <w:pStyle w:val="af1"/>
                        <w:numPr>
                          <w:ilvl w:val="1"/>
                          <w:numId w:val="5"/>
                        </w:numPr>
                        <w:snapToGrid w:val="0"/>
                        <w:ind w:leftChars="0"/>
                        <w:rPr>
                          <w:rFonts w:eastAsia="MS Mincho"/>
                          <w:sz w:val="22"/>
                          <w:szCs w:val="20"/>
                          <w:lang w:eastAsia="zh-CN"/>
                        </w:rPr>
                      </w:pPr>
                      <w:r w:rsidRPr="005B429F">
                        <w:rPr>
                          <w:rFonts w:eastAsia="MS Mincho"/>
                          <w:sz w:val="22"/>
                          <w:szCs w:val="20"/>
                          <w:lang w:eastAsia="zh-CN"/>
                        </w:rPr>
                        <w:t>To confirm whether PRACH configuration and msgA PUSCH configuration are both BWP specific or cell specific.</w:t>
                      </w:r>
                    </w:p>
                  </w:txbxContent>
                </v:textbox>
                <w10:anchorlock/>
              </v:shape>
            </w:pict>
          </mc:Fallback>
        </mc:AlternateContent>
      </w:r>
    </w:p>
    <w:p w14:paraId="4F7D57DE" w14:textId="3F43A1B8" w:rsidR="00FC7BE0" w:rsidRDefault="00FC7BE0" w:rsidP="00D2789F">
      <w:pPr>
        <w:tabs>
          <w:tab w:val="left" w:pos="6751"/>
        </w:tabs>
        <w:jc w:val="center"/>
        <w:rPr>
          <w:rFonts w:eastAsiaTheme="minorEastAsia"/>
          <w:b/>
          <w:i/>
          <w:lang w:eastAsia="zh-CN"/>
        </w:rPr>
      </w:pPr>
      <w:r>
        <w:rPr>
          <w:rFonts w:eastAsiaTheme="minorEastAsia"/>
          <w:b/>
          <w:i/>
          <w:noProof/>
          <w:lang w:eastAsia="zh-CN"/>
        </w:rPr>
        <w:drawing>
          <wp:inline distT="0" distB="0" distL="0" distR="0" wp14:anchorId="2D2CD6C7" wp14:editId="2C384A84">
            <wp:extent cx="3258000" cy="2023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8000" cy="2023200"/>
                    </a:xfrm>
                    <a:prstGeom prst="rect">
                      <a:avLst/>
                    </a:prstGeom>
                    <a:noFill/>
                  </pic:spPr>
                </pic:pic>
              </a:graphicData>
            </a:graphic>
          </wp:inline>
        </w:drawing>
      </w:r>
    </w:p>
    <w:p w14:paraId="16A0AD80" w14:textId="515D1BDF" w:rsidR="00FC7BE0" w:rsidRDefault="00FC7BE0" w:rsidP="00FC7BE0">
      <w:pPr>
        <w:pStyle w:val="a5"/>
      </w:pPr>
      <w:r w:rsidRPr="00E648C8">
        <w:t xml:space="preserve">Figure </w:t>
      </w:r>
      <w:r w:rsidR="0095137A">
        <w:rPr>
          <w:noProof/>
        </w:rPr>
        <w:t>1</w:t>
      </w:r>
      <w:r w:rsidRPr="00E648C8">
        <w:t xml:space="preserve">. Example of </w:t>
      </w:r>
      <w:r>
        <w:rPr>
          <w:lang w:eastAsia="zh-CN"/>
        </w:rPr>
        <w:t>multiple PUSCH configurations</w:t>
      </w:r>
    </w:p>
    <w:p w14:paraId="15773E2B" w14:textId="11A09EA8" w:rsidR="00D2789F" w:rsidRPr="005B429F" w:rsidRDefault="00D2789F" w:rsidP="00D2789F">
      <w:pPr>
        <w:tabs>
          <w:tab w:val="left" w:pos="6751"/>
        </w:tabs>
        <w:rPr>
          <w:rFonts w:eastAsiaTheme="minorEastAsia"/>
          <w:lang w:eastAsia="zh-CN"/>
        </w:rPr>
      </w:pPr>
      <w:r>
        <w:rPr>
          <w:rFonts w:eastAsiaTheme="minorEastAsia" w:hint="eastAsia"/>
          <w:lang w:eastAsia="zh-CN"/>
        </w:rPr>
        <w:t>I</w:t>
      </w:r>
      <w:r>
        <w:rPr>
          <w:rFonts w:eastAsiaTheme="minorEastAsia"/>
          <w:lang w:eastAsia="zh-CN"/>
        </w:rPr>
        <w:t xml:space="preserve">t has been agreed that there is up to two PUSCH configurations in an UL BWP. But there is still different understanding on how many PUSCH configurations can be used for each UE. For a UE in </w:t>
      </w:r>
      <w:r>
        <w:rPr>
          <w:rFonts w:eastAsiaTheme="minorEastAsia"/>
          <w:i/>
          <w:lang w:eastAsia="zh-CN"/>
        </w:rPr>
        <w:t>C</w:t>
      </w:r>
      <w:r w:rsidRPr="005D36A9">
        <w:rPr>
          <w:rFonts w:eastAsiaTheme="minorEastAsia"/>
          <w:i/>
          <w:lang w:eastAsia="zh-CN"/>
        </w:rPr>
        <w:t>ONNECTED</w:t>
      </w:r>
      <w:r>
        <w:rPr>
          <w:rFonts w:eastAsiaTheme="minorEastAsia"/>
          <w:lang w:eastAsia="zh-CN"/>
        </w:rPr>
        <w:t xml:space="preserve"> state, one view is that the UE can utilize both PUSCH configurations in </w:t>
      </w:r>
      <w:r w:rsidRPr="005D36A9">
        <w:rPr>
          <w:rFonts w:eastAsiaTheme="minorEastAsia"/>
          <w:i/>
          <w:lang w:eastAsia="zh-CN"/>
        </w:rPr>
        <w:t>IDLE</w:t>
      </w:r>
      <w:r>
        <w:rPr>
          <w:rFonts w:eastAsiaTheme="minorEastAsia"/>
          <w:i/>
          <w:lang w:eastAsia="zh-CN"/>
        </w:rPr>
        <w:t>/INACTIVE</w:t>
      </w:r>
      <w:r>
        <w:rPr>
          <w:rFonts w:eastAsiaTheme="minorEastAsia"/>
          <w:lang w:eastAsia="zh-CN"/>
        </w:rPr>
        <w:t xml:space="preserve"> state and </w:t>
      </w:r>
      <w:r w:rsidRPr="005D36A9">
        <w:rPr>
          <w:rFonts w:eastAsiaTheme="minorEastAsia"/>
          <w:i/>
          <w:lang w:eastAsia="zh-CN"/>
        </w:rPr>
        <w:t>CONNECTED</w:t>
      </w:r>
      <w:r>
        <w:rPr>
          <w:rFonts w:eastAsiaTheme="minorEastAsia"/>
          <w:lang w:eastAsia="zh-CN"/>
        </w:rPr>
        <w:t xml:space="preserve"> state, then the total number of PUSCH configurations can be four. </w:t>
      </w:r>
      <w:r w:rsidR="00F05381">
        <w:rPr>
          <w:rFonts w:eastAsiaTheme="minorEastAsia"/>
          <w:lang w:eastAsia="zh-CN"/>
        </w:rPr>
        <w:t>However, it will not only complicate the UE implementation, but also have impacts on the PRACH configuration. Therefore</w:t>
      </w:r>
      <w:r>
        <w:rPr>
          <w:rFonts w:eastAsiaTheme="minorEastAsia"/>
          <w:lang w:eastAsia="zh-CN"/>
        </w:rPr>
        <w:t xml:space="preserve">, it is preferred that </w:t>
      </w:r>
      <w:r w:rsidR="00F05381">
        <w:rPr>
          <w:rFonts w:eastAsiaTheme="minorEastAsia"/>
          <w:lang w:eastAsia="zh-CN"/>
        </w:rPr>
        <w:t xml:space="preserve">the number of applicable </w:t>
      </w:r>
      <w:r>
        <w:rPr>
          <w:rFonts w:eastAsiaTheme="minorEastAsia"/>
          <w:lang w:eastAsia="zh-CN"/>
        </w:rPr>
        <w:t xml:space="preserve">PUSCH configurations </w:t>
      </w:r>
      <w:r w:rsidR="006C5AC0" w:rsidRPr="006C5AC0">
        <w:rPr>
          <w:rFonts w:eastAsiaTheme="minorEastAsia"/>
          <w:lang w:eastAsia="zh-CN"/>
        </w:rPr>
        <w:t>at any point in time</w:t>
      </w:r>
      <w:r w:rsidR="00F05381">
        <w:rPr>
          <w:rFonts w:eastAsiaTheme="minorEastAsia"/>
          <w:lang w:eastAsia="zh-CN"/>
        </w:rPr>
        <w:t xml:space="preserve"> </w:t>
      </w:r>
      <w:r>
        <w:rPr>
          <w:rFonts w:eastAsiaTheme="minorEastAsia"/>
          <w:lang w:eastAsia="zh-CN"/>
        </w:rPr>
        <w:t xml:space="preserve">is </w:t>
      </w:r>
      <w:r w:rsidR="00F05381">
        <w:rPr>
          <w:rFonts w:eastAsiaTheme="minorEastAsia"/>
          <w:lang w:eastAsia="zh-CN"/>
        </w:rPr>
        <w:t>up to two</w:t>
      </w:r>
      <w:r>
        <w:rPr>
          <w:rFonts w:eastAsiaTheme="minorEastAsia"/>
          <w:lang w:eastAsia="zh-CN"/>
        </w:rPr>
        <w:t xml:space="preserve">. </w:t>
      </w:r>
    </w:p>
    <w:p w14:paraId="5440A817" w14:textId="7C156DF1" w:rsidR="00FC7BE0" w:rsidRPr="00FC7BE0" w:rsidRDefault="00D2789F" w:rsidP="00D2789F">
      <w:pPr>
        <w:tabs>
          <w:tab w:val="left" w:pos="6751"/>
        </w:tabs>
        <w:rPr>
          <w:rFonts w:eastAsiaTheme="minorEastAsia"/>
          <w:i/>
          <w:lang w:eastAsia="zh-CN"/>
        </w:rPr>
      </w:pPr>
      <w:r w:rsidRPr="00E648C8">
        <w:rPr>
          <w:rFonts w:eastAsiaTheme="minorEastAsia"/>
          <w:b/>
          <w:i/>
          <w:lang w:eastAsia="zh-CN"/>
        </w:rPr>
        <w:t xml:space="preserve">Proposal </w:t>
      </w:r>
      <w:r>
        <w:rPr>
          <w:rFonts w:eastAsiaTheme="minorEastAsia"/>
          <w:b/>
          <w:i/>
          <w:lang w:eastAsia="zh-CN"/>
        </w:rPr>
        <w:t>4</w:t>
      </w:r>
      <w:r w:rsidRPr="00E648C8">
        <w:rPr>
          <w:rFonts w:eastAsiaTheme="minorEastAsia"/>
          <w:b/>
          <w:i/>
          <w:lang w:eastAsia="zh-CN"/>
        </w:rPr>
        <w:t>:</w:t>
      </w:r>
      <w:r>
        <w:rPr>
          <w:rFonts w:eastAsiaTheme="minorEastAsia"/>
          <w:i/>
          <w:lang w:eastAsia="zh-CN"/>
        </w:rPr>
        <w:t xml:space="preserve"> For each UE in IDLE/INACTIVE/CONNECTED state, the number of </w:t>
      </w:r>
      <w:r w:rsidR="00F05381">
        <w:rPr>
          <w:rFonts w:eastAsiaTheme="minorEastAsia"/>
          <w:i/>
          <w:lang w:eastAsia="zh-CN"/>
        </w:rPr>
        <w:t xml:space="preserve">applicable </w:t>
      </w:r>
      <w:r>
        <w:rPr>
          <w:rFonts w:eastAsiaTheme="minorEastAsia"/>
          <w:i/>
          <w:lang w:eastAsia="zh-CN"/>
        </w:rPr>
        <w:t xml:space="preserve">PUSCH configurations </w:t>
      </w:r>
      <w:r w:rsidR="006C5AC0" w:rsidRPr="006C5AC0">
        <w:rPr>
          <w:rFonts w:eastAsiaTheme="minorEastAsia"/>
          <w:i/>
          <w:lang w:eastAsia="zh-CN"/>
        </w:rPr>
        <w:t>at any point in time</w:t>
      </w:r>
      <w:r w:rsidR="00F05381">
        <w:rPr>
          <w:rFonts w:eastAsiaTheme="minorEastAsia"/>
          <w:i/>
          <w:lang w:eastAsia="zh-CN"/>
        </w:rPr>
        <w:t xml:space="preserve"> </w:t>
      </w:r>
      <w:r>
        <w:rPr>
          <w:rFonts w:eastAsiaTheme="minorEastAsia"/>
          <w:i/>
          <w:lang w:eastAsia="zh-CN"/>
        </w:rPr>
        <w:t>is up to two.</w:t>
      </w:r>
    </w:p>
    <w:p w14:paraId="223DD5CD" w14:textId="77777777" w:rsidR="00D549C5" w:rsidRPr="00360229" w:rsidRDefault="00D549C5" w:rsidP="00CB6F3E">
      <w:pPr>
        <w:pStyle w:val="1"/>
        <w:tabs>
          <w:tab w:val="clear" w:pos="432"/>
        </w:tabs>
        <w:spacing w:before="240"/>
        <w:ind w:left="431" w:hanging="431"/>
      </w:pPr>
      <w:r w:rsidRPr="00360229">
        <w:t>Conclusions</w:t>
      </w:r>
    </w:p>
    <w:p w14:paraId="393FEF1E" w14:textId="065C1872" w:rsidR="00D549C5" w:rsidRPr="00360229" w:rsidRDefault="00D549C5" w:rsidP="00D549C5">
      <w:pPr>
        <w:rPr>
          <w:rFonts w:eastAsia="MS Mincho"/>
          <w:lang w:eastAsia="ja-JP"/>
        </w:rPr>
      </w:pPr>
      <w:r w:rsidRPr="00360229">
        <w:rPr>
          <w:kern w:val="2"/>
          <w:lang w:val="en-GB" w:eastAsia="zh-CN"/>
        </w:rPr>
        <w:t xml:space="preserve">In this </w:t>
      </w:r>
      <w:r w:rsidRPr="00360229">
        <w:rPr>
          <w:rFonts w:eastAsia="MS Mincho"/>
          <w:lang w:eastAsia="ja-JP"/>
        </w:rPr>
        <w:t xml:space="preserve">contribution, we discussed the channel structure for 2-step RACH. Based on the discussion, we have the following </w:t>
      </w:r>
      <w:r w:rsidR="00B8775F" w:rsidRPr="00360229">
        <w:rPr>
          <w:rFonts w:eastAsia="MS Mincho"/>
          <w:lang w:eastAsia="ja-JP"/>
        </w:rPr>
        <w:t xml:space="preserve">observations and </w:t>
      </w:r>
      <w:r w:rsidRPr="00360229">
        <w:rPr>
          <w:rFonts w:eastAsia="MS Mincho"/>
          <w:lang w:eastAsia="ja-JP"/>
        </w:rPr>
        <w:t>proposals.</w:t>
      </w:r>
    </w:p>
    <w:p w14:paraId="36070283" w14:textId="77777777" w:rsidR="003A31E8" w:rsidRPr="00D65162" w:rsidRDefault="003A31E8" w:rsidP="003A31E8">
      <w:pPr>
        <w:tabs>
          <w:tab w:val="left" w:pos="6751"/>
        </w:tabs>
        <w:rPr>
          <w:rFonts w:eastAsiaTheme="minorEastAsia"/>
          <w:i/>
          <w:lang w:eastAsia="zh-CN"/>
        </w:rPr>
      </w:pPr>
      <w:r w:rsidRPr="00D65162">
        <w:rPr>
          <w:rFonts w:eastAsiaTheme="minorEastAsia"/>
          <w:b/>
          <w:i/>
          <w:lang w:eastAsia="zh-CN"/>
        </w:rPr>
        <w:t xml:space="preserve">Proposal 1: </w:t>
      </w:r>
      <w:r w:rsidRPr="00D65162">
        <w:rPr>
          <w:rFonts w:eastAsiaTheme="minorEastAsia"/>
          <w:i/>
          <w:lang w:eastAsia="zh-CN"/>
        </w:rPr>
        <w:t xml:space="preserve">A UE shall be able to select the preambles or ROs without associating to valid POs. </w:t>
      </w:r>
    </w:p>
    <w:p w14:paraId="34524F4A" w14:textId="77777777" w:rsidR="003A31E8" w:rsidRPr="00E648C8" w:rsidRDefault="003A31E8" w:rsidP="003A31E8">
      <w:pPr>
        <w:tabs>
          <w:tab w:val="left" w:pos="6751"/>
        </w:tabs>
        <w:rPr>
          <w:rFonts w:eastAsiaTheme="minorEastAsia"/>
          <w:i/>
          <w:lang w:eastAsia="zh-CN"/>
        </w:rPr>
      </w:pPr>
      <w:r w:rsidRPr="00D65162">
        <w:rPr>
          <w:rFonts w:eastAsiaTheme="minorEastAsia"/>
          <w:b/>
          <w:i/>
          <w:lang w:eastAsia="zh-CN"/>
        </w:rPr>
        <w:t xml:space="preserve">Proposal 2: </w:t>
      </w:r>
      <w:r w:rsidRPr="00D65162">
        <w:rPr>
          <w:rFonts w:eastAsiaTheme="minorEastAsia"/>
          <w:i/>
          <w:lang w:eastAsia="zh-CN"/>
        </w:rPr>
        <w:t>For msgA PRACH transmission without associating to valid POs, the msgB window can start one symbol after the last symbol of msgA PRACH.</w:t>
      </w:r>
      <w:r>
        <w:rPr>
          <w:rFonts w:eastAsiaTheme="minorEastAsia"/>
          <w:i/>
          <w:lang w:eastAsia="zh-CN"/>
        </w:rPr>
        <w:t xml:space="preserve"> </w:t>
      </w:r>
    </w:p>
    <w:p w14:paraId="44C10A84" w14:textId="77777777" w:rsidR="00F05381" w:rsidRDefault="00F05381" w:rsidP="00F05381">
      <w:pPr>
        <w:tabs>
          <w:tab w:val="left" w:pos="6751"/>
        </w:tabs>
        <w:rPr>
          <w:rFonts w:eastAsiaTheme="minorEastAsia"/>
          <w:i/>
          <w:lang w:eastAsia="zh-CN"/>
        </w:rPr>
      </w:pPr>
      <w:r w:rsidRPr="00E648C8">
        <w:rPr>
          <w:rFonts w:eastAsiaTheme="minorEastAsia"/>
          <w:b/>
          <w:i/>
          <w:lang w:eastAsia="zh-CN"/>
        </w:rPr>
        <w:t xml:space="preserve">Proposal 3: </w:t>
      </w:r>
      <w:r w:rsidRPr="00E648C8">
        <w:rPr>
          <w:rFonts w:eastAsiaTheme="minorEastAsia"/>
          <w:i/>
          <w:lang w:eastAsia="zh-CN"/>
        </w:rPr>
        <w:t>When only 2-step RACH is configured on the active UL BWP, preambleReceivedTargetPower and msg1-SubcarrierSpacing can be separately configured for 2-step RACH.</w:t>
      </w:r>
    </w:p>
    <w:p w14:paraId="1B8CC579" w14:textId="77777777" w:rsidR="003F5C9E" w:rsidRPr="00FC7BE0" w:rsidRDefault="003F5C9E" w:rsidP="003F5C9E">
      <w:pPr>
        <w:tabs>
          <w:tab w:val="left" w:pos="6751"/>
        </w:tabs>
        <w:rPr>
          <w:rFonts w:eastAsiaTheme="minorEastAsia"/>
          <w:i/>
          <w:lang w:eastAsia="zh-CN"/>
        </w:rPr>
      </w:pPr>
      <w:r w:rsidRPr="00E648C8">
        <w:rPr>
          <w:rFonts w:eastAsiaTheme="minorEastAsia"/>
          <w:b/>
          <w:i/>
          <w:lang w:eastAsia="zh-CN"/>
        </w:rPr>
        <w:t xml:space="preserve">Proposal </w:t>
      </w:r>
      <w:r>
        <w:rPr>
          <w:rFonts w:eastAsiaTheme="minorEastAsia"/>
          <w:b/>
          <w:i/>
          <w:lang w:eastAsia="zh-CN"/>
        </w:rPr>
        <w:t>4</w:t>
      </w:r>
      <w:r w:rsidRPr="00E648C8">
        <w:rPr>
          <w:rFonts w:eastAsiaTheme="minorEastAsia"/>
          <w:b/>
          <w:i/>
          <w:lang w:eastAsia="zh-CN"/>
        </w:rPr>
        <w:t>:</w:t>
      </w:r>
      <w:r>
        <w:rPr>
          <w:rFonts w:eastAsiaTheme="minorEastAsia"/>
          <w:i/>
          <w:lang w:eastAsia="zh-CN"/>
        </w:rPr>
        <w:t xml:space="preserve"> For each UE in IDLE/INACTIVE/CONNECTED state, the number of applicable PUSCH configurations </w:t>
      </w:r>
      <w:r w:rsidRPr="006C5AC0">
        <w:rPr>
          <w:rFonts w:eastAsiaTheme="minorEastAsia"/>
          <w:i/>
          <w:lang w:eastAsia="zh-CN"/>
        </w:rPr>
        <w:t>at any point in time</w:t>
      </w:r>
      <w:r>
        <w:rPr>
          <w:rFonts w:eastAsiaTheme="minorEastAsia"/>
          <w:i/>
          <w:lang w:eastAsia="zh-CN"/>
        </w:rPr>
        <w:t xml:space="preserve"> is up to two.</w:t>
      </w:r>
    </w:p>
    <w:p w14:paraId="780A9687" w14:textId="77777777" w:rsidR="0069334A" w:rsidRPr="003F5C9E" w:rsidRDefault="0069334A" w:rsidP="00292BEE">
      <w:pPr>
        <w:rPr>
          <w:kern w:val="2"/>
          <w:lang w:eastAsia="zh-CN"/>
        </w:rPr>
      </w:pPr>
      <w:bookmarkStart w:id="3" w:name="_GoBack"/>
      <w:bookmarkEnd w:id="3"/>
    </w:p>
    <w:p w14:paraId="78F57CCE" w14:textId="77777777" w:rsidR="00D549C5" w:rsidRDefault="00D549C5" w:rsidP="00D549C5">
      <w:pPr>
        <w:pStyle w:val="1"/>
        <w:numPr>
          <w:ilvl w:val="0"/>
          <w:numId w:val="0"/>
        </w:numPr>
        <w:ind w:left="432" w:hanging="432"/>
      </w:pPr>
      <w:bookmarkStart w:id="4" w:name="_Ref124589665"/>
      <w:bookmarkStart w:id="5" w:name="_Ref71620620"/>
      <w:bookmarkStart w:id="6" w:name="_Ref124671424"/>
      <w:r w:rsidRPr="00360229">
        <w:lastRenderedPageBreak/>
        <w:t>References</w:t>
      </w:r>
    </w:p>
    <w:p w14:paraId="7A978817" w14:textId="77777777" w:rsidR="008B45B7" w:rsidRPr="00E80780" w:rsidRDefault="008B45B7" w:rsidP="008B45B7">
      <w:pPr>
        <w:pStyle w:val="References"/>
        <w:rPr>
          <w:sz w:val="22"/>
          <w:szCs w:val="22"/>
        </w:rPr>
      </w:pPr>
      <w:r w:rsidRPr="00E80780">
        <w:rPr>
          <w:sz w:val="22"/>
          <w:szCs w:val="22"/>
          <w:lang w:eastAsia="zh-CN"/>
        </w:rPr>
        <w:t>3GPP TS 38.211, NR Physical channels and modulation, v16.0.0</w:t>
      </w:r>
      <w:r w:rsidRPr="00E80780">
        <w:rPr>
          <w:sz w:val="22"/>
          <w:szCs w:val="22"/>
        </w:rPr>
        <w:t>.</w:t>
      </w:r>
    </w:p>
    <w:p w14:paraId="224CE1CA" w14:textId="77777777" w:rsidR="008B45B7" w:rsidRPr="00E80780" w:rsidRDefault="008B45B7" w:rsidP="008B45B7">
      <w:pPr>
        <w:pStyle w:val="References"/>
        <w:rPr>
          <w:sz w:val="22"/>
          <w:szCs w:val="22"/>
        </w:rPr>
      </w:pPr>
      <w:r w:rsidRPr="00E80780">
        <w:rPr>
          <w:sz w:val="22"/>
          <w:szCs w:val="22"/>
        </w:rPr>
        <w:t>3GPP TS 38.212, NR Multiplexing and channel coding, v16.0.0.</w:t>
      </w:r>
    </w:p>
    <w:p w14:paraId="7A7ED52D" w14:textId="77777777" w:rsidR="008B45B7" w:rsidRPr="00E80780" w:rsidRDefault="008B45B7" w:rsidP="008B45B7">
      <w:pPr>
        <w:pStyle w:val="References"/>
        <w:rPr>
          <w:sz w:val="22"/>
          <w:szCs w:val="22"/>
        </w:rPr>
      </w:pPr>
      <w:r w:rsidRPr="00E80780">
        <w:rPr>
          <w:sz w:val="22"/>
          <w:szCs w:val="22"/>
        </w:rPr>
        <w:t>3GPP TS 38.213, Physical layer procedures for control, v16.0.0.</w:t>
      </w:r>
    </w:p>
    <w:p w14:paraId="6EC51488" w14:textId="77777777" w:rsidR="008B45B7" w:rsidRPr="00E80780" w:rsidRDefault="008B45B7" w:rsidP="008B45B7">
      <w:pPr>
        <w:pStyle w:val="References"/>
        <w:rPr>
          <w:sz w:val="22"/>
          <w:szCs w:val="22"/>
        </w:rPr>
      </w:pPr>
      <w:r w:rsidRPr="00E80780">
        <w:rPr>
          <w:rFonts w:hint="eastAsia"/>
          <w:sz w:val="22"/>
          <w:szCs w:val="22"/>
          <w:lang w:eastAsia="zh-CN"/>
        </w:rPr>
        <w:t>3</w:t>
      </w:r>
      <w:r w:rsidRPr="00E80780">
        <w:rPr>
          <w:sz w:val="22"/>
          <w:szCs w:val="22"/>
          <w:lang w:eastAsia="zh-CN"/>
        </w:rPr>
        <w:t>GPP TS 38.214, Physical layer procedures for data, v16.0.0.</w:t>
      </w:r>
    </w:p>
    <w:bookmarkEnd w:id="4"/>
    <w:bookmarkEnd w:id="5"/>
    <w:bookmarkEnd w:id="6"/>
    <w:p w14:paraId="06E47AAD" w14:textId="77777777" w:rsidR="008B45B7" w:rsidRPr="008B45B7" w:rsidRDefault="008B45B7" w:rsidP="008B45B7"/>
    <w:sectPr w:rsidR="008B45B7" w:rsidRPr="008B45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35E72" w14:textId="77777777" w:rsidR="007007FE" w:rsidRDefault="007007FE">
      <w:r>
        <w:separator/>
      </w:r>
    </w:p>
  </w:endnote>
  <w:endnote w:type="continuationSeparator" w:id="0">
    <w:p w14:paraId="48F99A0A" w14:textId="77777777" w:rsidR="007007FE" w:rsidRDefault="0070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3C57D" w14:textId="77777777" w:rsidR="007007FE" w:rsidRDefault="007007FE">
      <w:r>
        <w:separator/>
      </w:r>
    </w:p>
  </w:footnote>
  <w:footnote w:type="continuationSeparator" w:id="0">
    <w:p w14:paraId="027EB340" w14:textId="77777777" w:rsidR="007007FE" w:rsidRDefault="00700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6"/>
  </w:num>
  <w:num w:numId="4">
    <w:abstractNumId w:val="9"/>
  </w:num>
  <w:num w:numId="5">
    <w:abstractNumId w:val="5"/>
  </w:num>
  <w:num w:numId="6">
    <w:abstractNumId w:val="0"/>
  </w:num>
  <w:num w:numId="7">
    <w:abstractNumId w:val="8"/>
  </w:num>
  <w:num w:numId="8">
    <w:abstractNumId w:val="1"/>
  </w:num>
  <w:num w:numId="9">
    <w:abstractNumId w:val="11"/>
  </w:num>
  <w:num w:numId="10">
    <w:abstractNumId w:val="3"/>
  </w:num>
  <w:num w:numId="11">
    <w:abstractNumId w:val="4"/>
    <w:lvlOverride w:ilvl="0">
      <w:startOverride w:val="1"/>
    </w:lvlOverride>
  </w:num>
  <w:num w:numId="12">
    <w:abstractNumId w:val="4"/>
  </w:num>
  <w:num w:numId="13">
    <w:abstractNumId w:val="7"/>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2F3"/>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2DA"/>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7F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87F25"/>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1E8"/>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5C9E"/>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1F"/>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07FE"/>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37A"/>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46BFD"/>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0"/>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174A"/>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162"/>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11F8"/>
    <w:rsid w:val="00DB12A2"/>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FD"/>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381"/>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667"/>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1E8"/>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446173"/>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C6DC7-D34A-4672-90C4-121608DF6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3761</Characters>
  <Application>Microsoft Office Word</Application>
  <DocSecurity>0</DocSecurity>
  <Lines>72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2020-02-12T11:41:00Z</dcterms:created>
  <dcterms:modified xsi:type="dcterms:W3CDTF">2020-02-15T00:07:00Z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(3)GZ7PVeithMn2CGYD8Kp2CZASJzjJv3UZ0tbrRtJEl6f4evQBAHoQlCQpkBJZf6Sc3Bdraiay
blcqUVMqZ7ihku65ewFow+08jaEL1Vn2yI68m954xXQu1VU++hET1Ft2ypnnaQWk401IFfLU
xA2SYGwyXN6b1kq706P1DMQdahZpZidh7HmTvWPWU6ftnUXZgjDASq3iLoQCJZh/2J8bcqb7
Hk9T7lZ/J2cq/oip33</vt:lpwstr>
  </property>
  <property fmtid="{D5CDD505-2E9C-101B-9397-08002B2CF9AE}" pid="13" name="_2015_ms_pID_725343_00">
    <vt:lpwstr>_2015_ms_pID_725343</vt:lpwstr>
  </property>
  <property fmtid="{D5CDD505-2E9C-101B-9397-08002B2CF9AE}" pid="14" name="_2015_ms_pID_7253431">
    <vt:lpwstr>vtIJH16/VYcMQurw9F0/zy6ISXjn90fkQJ9QESUidi4Zx/vCtKkVgu
85Td8IkgwCDsbgHseqkC7nZP5tMBjYPc0ETlYzwSS4MavYZ/XhCSeEHJkBjOyAfVvVRasQRk
RqdoqSbgTL99efam/tjsfDS709jP73ZDceh2BYCE7gcpf49/UICFlF3ihgFG5uFY7ioCqNb2
kaOgovz0MEiuDBZxT0EjA2vLnas24RXgNhJW</vt:lpwstr>
  </property>
  <property fmtid="{D5CDD505-2E9C-101B-9397-08002B2CF9AE}" pid="15" name="_2015_ms_pID_7253431_00">
    <vt:lpwstr>_2015_ms_pID_7253431</vt:lpwstr>
  </property>
  <property fmtid="{D5CDD505-2E9C-101B-9397-08002B2CF9AE}" pid="16" name="_2015_ms_pID_7253432">
    <vt:lpwstr>rfvH2Lr/hV7W/N8MIvo5lv3owuUWUeHa4Y7z
zRCJdUeM8e5avo5UJdmJIP2bzQCInQ==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1581724647</vt:lpwstr>
  </property>
</Properties>
</file>