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2A3BFEA9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1B2716">
        <w:rPr>
          <w:rFonts w:ascii="Arial" w:hAnsi="Arial" w:cs="Arial"/>
          <w:b/>
          <w:kern w:val="2"/>
          <w:lang w:eastAsia="zh-CN"/>
        </w:rPr>
        <w:t>100</w:t>
      </w:r>
      <w:r w:rsidR="0005345C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FF2E73" w:rsidRPr="00D74B92">
        <w:rPr>
          <w:rFonts w:ascii="Arial" w:hAnsi="Arial" w:cs="Arial"/>
          <w:b/>
          <w:kern w:val="2"/>
          <w:lang w:eastAsia="zh-CN"/>
        </w:rPr>
        <w:t>1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1B2716">
        <w:rPr>
          <w:rFonts w:ascii="Arial" w:hAnsi="Arial" w:cs="Arial"/>
          <w:b/>
          <w:kern w:val="2"/>
          <w:lang w:eastAsia="zh-CN"/>
        </w:rPr>
        <w:t>20</w:t>
      </w:r>
      <w:r w:rsidR="002D2F3D">
        <w:rPr>
          <w:rFonts w:ascii="Arial" w:hAnsi="Arial" w:cs="Arial"/>
          <w:b/>
          <w:kern w:val="2"/>
          <w:lang w:eastAsia="zh-CN"/>
        </w:rPr>
        <w:t>01087</w:t>
      </w:r>
    </w:p>
    <w:p w14:paraId="2A9D85E6" w14:textId="13921445" w:rsidR="009C0564" w:rsidRPr="007F5EC6" w:rsidRDefault="0005345C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 w:rsidR="001B2716">
        <w:rPr>
          <w:rFonts w:ascii="Arial" w:hAnsi="Arial" w:cs="Arial"/>
          <w:b/>
          <w:kern w:val="2"/>
          <w:lang w:eastAsia="zh-CN"/>
        </w:rPr>
        <w:t xml:space="preserve">Feb </w:t>
      </w:r>
      <w:r w:rsidR="00CB4A48">
        <w:rPr>
          <w:rFonts w:ascii="Arial" w:hAnsi="Arial" w:cs="Arial"/>
          <w:b/>
          <w:kern w:val="2"/>
          <w:lang w:eastAsia="zh-CN"/>
        </w:rPr>
        <w:t>24</w:t>
      </w:r>
      <w:r>
        <w:rPr>
          <w:rFonts w:ascii="Arial" w:hAnsi="Arial" w:cs="Arial"/>
          <w:b/>
          <w:kern w:val="2"/>
          <w:lang w:eastAsia="zh-CN"/>
        </w:rPr>
        <w:t xml:space="preserve"> – March 6</w:t>
      </w:r>
      <w:r w:rsidR="00E07679" w:rsidRPr="00D74B92">
        <w:rPr>
          <w:rFonts w:ascii="Arial" w:hAnsi="Arial" w:cs="Arial"/>
          <w:b/>
          <w:kern w:val="2"/>
          <w:lang w:eastAsia="zh-CN"/>
        </w:rPr>
        <w:t>, 20</w:t>
      </w:r>
      <w:r w:rsidR="001B2716">
        <w:rPr>
          <w:rFonts w:ascii="Arial" w:hAnsi="Arial" w:cs="Arial"/>
          <w:b/>
          <w:kern w:val="2"/>
          <w:lang w:eastAsia="zh-CN"/>
        </w:rPr>
        <w:t>20</w:t>
      </w:r>
    </w:p>
    <w:p w14:paraId="7826937B" w14:textId="14263A04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743DB1">
        <w:rPr>
          <w:rFonts w:ascii="Arial" w:hAnsi="Arial" w:cs="Arial"/>
          <w:b/>
          <w:lang w:eastAsia="zh-CN"/>
        </w:rPr>
        <w:t>6.2.2.2</w:t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2C7EE21B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5C2CBC">
        <w:rPr>
          <w:rFonts w:ascii="Arial" w:hAnsi="Arial" w:cs="Arial"/>
          <w:b/>
          <w:lang w:eastAsia="zh-CN"/>
        </w:rPr>
        <w:t>PUR and interactions with legacy features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1F365D3" w14:textId="77777777" w:rsidR="005C2CBC" w:rsidRDefault="005C2CBC" w:rsidP="005C2CBC">
      <w:pPr>
        <w:spacing w:beforeLines="50" w:before="120"/>
        <w:rPr>
          <w:lang w:eastAsia="zh-CN"/>
        </w:rPr>
      </w:pPr>
      <w:r>
        <w:rPr>
          <w:lang w:eastAsia="zh-CN"/>
        </w:rPr>
        <w:t xml:space="preserve">In RAN1#99, the preconfigured uplink resources (PUR) feature was completed for both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and NB-IoT. The interaction of PUR with legacy features was discussed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>, with the following conclusion.</w:t>
      </w:r>
    </w:p>
    <w:p w14:paraId="6196266B" w14:textId="77777777" w:rsidR="005C2CBC" w:rsidRPr="005C2CBC" w:rsidRDefault="005C2CBC" w:rsidP="005C2CBC">
      <w:pPr>
        <w:spacing w:beforeLines="50" w:before="120"/>
        <w:rPr>
          <w:sz w:val="20"/>
          <w:szCs w:val="20"/>
          <w:lang w:eastAsia="zh-CN"/>
        </w:rPr>
      </w:pPr>
      <w:r w:rsidRPr="005C2CBC">
        <w:rPr>
          <w:sz w:val="20"/>
          <w:szCs w:val="20"/>
          <w:lang w:eastAsia="zh-CN"/>
        </w:rPr>
        <w:t>Conclusion:</w:t>
      </w:r>
    </w:p>
    <w:p w14:paraId="584CBDBF" w14:textId="77777777" w:rsidR="005C2CBC" w:rsidRPr="005C2CBC" w:rsidRDefault="005C2CBC" w:rsidP="005C2CBC">
      <w:pPr>
        <w:spacing w:beforeLines="50" w:before="120"/>
        <w:rPr>
          <w:sz w:val="20"/>
          <w:szCs w:val="20"/>
          <w:lang w:eastAsia="zh-CN"/>
        </w:rPr>
      </w:pPr>
      <w:r w:rsidRPr="005C2CBC">
        <w:rPr>
          <w:sz w:val="20"/>
          <w:szCs w:val="20"/>
          <w:lang w:eastAsia="zh-CN"/>
        </w:rPr>
        <w:t>The following features cannot be enabled in the PUR configuration:</w:t>
      </w:r>
    </w:p>
    <w:p w14:paraId="1318314A" w14:textId="77777777" w:rsidR="005C2CBC" w:rsidRPr="005C2CBC" w:rsidRDefault="005C2CBC" w:rsidP="005C2CBC">
      <w:pPr>
        <w:spacing w:beforeLines="50" w:before="120"/>
        <w:rPr>
          <w:sz w:val="20"/>
          <w:szCs w:val="20"/>
          <w:lang w:eastAsia="zh-CN"/>
        </w:rPr>
      </w:pPr>
      <w:r w:rsidRPr="005C2CBC">
        <w:rPr>
          <w:sz w:val="20"/>
          <w:szCs w:val="20"/>
          <w:lang w:eastAsia="zh-CN"/>
        </w:rPr>
        <w:t>•</w:t>
      </w:r>
      <w:r w:rsidRPr="005C2CBC">
        <w:rPr>
          <w:sz w:val="20"/>
          <w:szCs w:val="20"/>
          <w:lang w:eastAsia="zh-CN"/>
        </w:rPr>
        <w:tab/>
        <w:t xml:space="preserve">Flexible starting PRB for PDSCH/PUSCH in CE mode A/B </w:t>
      </w:r>
    </w:p>
    <w:p w14:paraId="2227A2C0" w14:textId="77777777" w:rsidR="005C2CBC" w:rsidRPr="005C2CBC" w:rsidRDefault="005C2CBC" w:rsidP="005C2CBC">
      <w:pPr>
        <w:spacing w:beforeLines="50" w:before="120"/>
        <w:rPr>
          <w:sz w:val="20"/>
          <w:szCs w:val="20"/>
          <w:lang w:eastAsia="zh-CN"/>
        </w:rPr>
      </w:pPr>
      <w:r w:rsidRPr="005C2CBC">
        <w:rPr>
          <w:sz w:val="20"/>
          <w:szCs w:val="20"/>
          <w:lang w:eastAsia="zh-CN"/>
        </w:rPr>
        <w:t>•</w:t>
      </w:r>
      <w:r w:rsidRPr="005C2CBC">
        <w:rPr>
          <w:sz w:val="20"/>
          <w:szCs w:val="20"/>
          <w:lang w:eastAsia="zh-CN"/>
        </w:rPr>
        <w:tab/>
        <w:t xml:space="preserve">64QAM for non-repeated unicast PDSCH in CE mode A </w:t>
      </w:r>
    </w:p>
    <w:p w14:paraId="659B626F" w14:textId="77777777" w:rsidR="005C2CBC" w:rsidRPr="005C2CBC" w:rsidRDefault="005C2CBC" w:rsidP="005C2CBC">
      <w:pPr>
        <w:spacing w:beforeLines="50" w:before="120"/>
        <w:rPr>
          <w:sz w:val="20"/>
          <w:szCs w:val="20"/>
          <w:lang w:eastAsia="zh-CN"/>
        </w:rPr>
      </w:pPr>
      <w:r w:rsidRPr="005C2CBC">
        <w:rPr>
          <w:sz w:val="20"/>
          <w:szCs w:val="20"/>
          <w:lang w:eastAsia="zh-CN"/>
        </w:rPr>
        <w:t>•</w:t>
      </w:r>
      <w:r w:rsidRPr="005C2CBC">
        <w:rPr>
          <w:sz w:val="20"/>
          <w:szCs w:val="20"/>
          <w:lang w:eastAsia="zh-CN"/>
        </w:rPr>
        <w:tab/>
        <w:t>New numbers of repetitions for PUSCH and modulation restrictions for PDSCH/PUSCH in CE mode A Feature</w:t>
      </w:r>
    </w:p>
    <w:p w14:paraId="151C2F7E" w14:textId="77777777" w:rsidR="005C2CBC" w:rsidRPr="005C2CBC" w:rsidRDefault="005C2CBC" w:rsidP="005C2CBC">
      <w:pPr>
        <w:spacing w:beforeLines="50" w:before="120"/>
        <w:rPr>
          <w:sz w:val="20"/>
          <w:szCs w:val="20"/>
          <w:lang w:eastAsia="zh-CN"/>
        </w:rPr>
      </w:pPr>
      <w:r w:rsidRPr="005C2CBC">
        <w:rPr>
          <w:sz w:val="20"/>
          <w:szCs w:val="20"/>
          <w:lang w:eastAsia="zh-CN"/>
        </w:rPr>
        <w:t>•</w:t>
      </w:r>
      <w:r w:rsidRPr="005C2CBC">
        <w:rPr>
          <w:sz w:val="20"/>
          <w:szCs w:val="20"/>
          <w:lang w:eastAsia="zh-CN"/>
        </w:rPr>
        <w:tab/>
        <w:t>5 or 20 MHz max PDSCH/PUSCH channel bandwidths in CE mode A/B:</w:t>
      </w:r>
    </w:p>
    <w:p w14:paraId="7556AF37" w14:textId="77777777" w:rsidR="005C2CBC" w:rsidRPr="005C2CBC" w:rsidRDefault="005C2CBC" w:rsidP="005C2CBC">
      <w:pPr>
        <w:spacing w:beforeLines="50" w:before="120"/>
        <w:rPr>
          <w:sz w:val="20"/>
          <w:szCs w:val="20"/>
          <w:lang w:eastAsia="zh-CN"/>
        </w:rPr>
      </w:pPr>
      <w:r w:rsidRPr="005C2CBC">
        <w:rPr>
          <w:sz w:val="20"/>
          <w:szCs w:val="20"/>
          <w:lang w:eastAsia="zh-CN"/>
        </w:rPr>
        <w:t>•</w:t>
      </w:r>
      <w:r w:rsidRPr="005C2CBC">
        <w:rPr>
          <w:sz w:val="20"/>
          <w:szCs w:val="20"/>
          <w:lang w:eastAsia="zh-CN"/>
        </w:rPr>
        <w:tab/>
        <w:t>Dynamic HARQ-ACK delay for HD-FDD in CE mode A</w:t>
      </w:r>
    </w:p>
    <w:p w14:paraId="198CC4E6" w14:textId="77777777" w:rsidR="005C2CBC" w:rsidRPr="005C2CBC" w:rsidRDefault="005C2CBC" w:rsidP="005C2CBC">
      <w:pPr>
        <w:spacing w:beforeLines="50" w:before="120"/>
        <w:rPr>
          <w:sz w:val="20"/>
          <w:szCs w:val="20"/>
          <w:lang w:eastAsia="zh-CN"/>
        </w:rPr>
      </w:pPr>
      <w:r w:rsidRPr="005C2CBC">
        <w:rPr>
          <w:sz w:val="20"/>
          <w:szCs w:val="20"/>
          <w:lang w:eastAsia="zh-CN"/>
        </w:rPr>
        <w:t>•</w:t>
      </w:r>
      <w:r w:rsidRPr="005C2CBC">
        <w:rPr>
          <w:sz w:val="20"/>
          <w:szCs w:val="20"/>
          <w:lang w:eastAsia="zh-CN"/>
        </w:rPr>
        <w:tab/>
        <w:t>HARQ-ACK bundling in HD-FDD in CE mode A</w:t>
      </w:r>
    </w:p>
    <w:p w14:paraId="486A5F08" w14:textId="77777777" w:rsidR="005C2CBC" w:rsidRPr="005C2CBC" w:rsidRDefault="005C2CBC" w:rsidP="005C2CBC">
      <w:pPr>
        <w:spacing w:beforeLines="50" w:before="120"/>
        <w:rPr>
          <w:sz w:val="20"/>
          <w:szCs w:val="20"/>
          <w:lang w:eastAsia="zh-CN"/>
        </w:rPr>
      </w:pPr>
      <w:r w:rsidRPr="005C2CBC">
        <w:rPr>
          <w:sz w:val="20"/>
          <w:szCs w:val="20"/>
          <w:lang w:eastAsia="zh-CN"/>
        </w:rPr>
        <w:t>•</w:t>
      </w:r>
      <w:r w:rsidRPr="005C2CBC">
        <w:rPr>
          <w:sz w:val="20"/>
          <w:szCs w:val="20"/>
          <w:lang w:eastAsia="zh-CN"/>
        </w:rPr>
        <w:tab/>
        <w:t>10 downlink HARQ processes in FDD in CE mode A</w:t>
      </w:r>
    </w:p>
    <w:p w14:paraId="33CC8794" w14:textId="77777777" w:rsidR="005C2CBC" w:rsidRPr="005C2CBC" w:rsidRDefault="005C2CBC" w:rsidP="005C2CBC">
      <w:pPr>
        <w:spacing w:beforeLines="50" w:before="120"/>
        <w:rPr>
          <w:sz w:val="20"/>
          <w:szCs w:val="20"/>
          <w:lang w:eastAsia="zh-CN"/>
        </w:rPr>
      </w:pPr>
      <w:r w:rsidRPr="005C2CBC">
        <w:rPr>
          <w:sz w:val="20"/>
          <w:szCs w:val="20"/>
          <w:lang w:eastAsia="zh-CN"/>
        </w:rPr>
        <w:t>•</w:t>
      </w:r>
      <w:r w:rsidRPr="005C2CBC">
        <w:rPr>
          <w:sz w:val="20"/>
          <w:szCs w:val="20"/>
          <w:lang w:eastAsia="zh-CN"/>
        </w:rPr>
        <w:tab/>
        <w:t>Early PUSCH termination</w:t>
      </w:r>
    </w:p>
    <w:p w14:paraId="487A1228" w14:textId="77777777" w:rsidR="005C2CBC" w:rsidRDefault="005C2CBC" w:rsidP="005C2CBC">
      <w:pPr>
        <w:spacing w:beforeLines="50" w:before="120"/>
        <w:rPr>
          <w:lang w:eastAsia="zh-CN"/>
        </w:rPr>
      </w:pPr>
    </w:p>
    <w:p w14:paraId="5C3402CB" w14:textId="0863EDFD" w:rsidR="005C2CBC" w:rsidRDefault="005C2CBC" w:rsidP="005C2CBC">
      <w:pPr>
        <w:spacing w:beforeLines="50" w:before="120"/>
        <w:rPr>
          <w:lang w:eastAsia="zh-CN"/>
        </w:rPr>
      </w:pPr>
      <w:r>
        <w:rPr>
          <w:lang w:eastAsia="zh-CN"/>
        </w:rPr>
        <w:t>It is proposed to make similar conclusions for NB-IoT, at least for the interaction of (M/N)PDCCH order and PUR.</w:t>
      </w:r>
    </w:p>
    <w:p w14:paraId="4041716A" w14:textId="2133D30B" w:rsidR="006561A1" w:rsidRDefault="005C2CBC" w:rsidP="005C2CBC">
      <w:pPr>
        <w:spacing w:beforeLines="50" w:before="120"/>
        <w:rPr>
          <w:lang w:val="en-GB"/>
        </w:rPr>
      </w:pPr>
      <w:r>
        <w:rPr>
          <w:lang w:eastAsia="zh-CN"/>
        </w:rPr>
        <w:t xml:space="preserve"> </w:t>
      </w:r>
    </w:p>
    <w:p w14:paraId="35954F20" w14:textId="718E02B5" w:rsidR="00816E9B" w:rsidRPr="00D74B92" w:rsidRDefault="00817C94" w:rsidP="00493C77">
      <w:pPr>
        <w:pStyle w:val="Heading1"/>
      </w:pPr>
      <w:r>
        <w:t xml:space="preserve">Discussion </w:t>
      </w:r>
      <w:r w:rsidR="00CB4A48">
        <w:t xml:space="preserve"> </w:t>
      </w:r>
    </w:p>
    <w:p w14:paraId="4196CA81" w14:textId="38E4EA6D" w:rsidR="005C2CBC" w:rsidRDefault="005C2CBC" w:rsidP="005C2CBC">
      <w:pPr>
        <w:rPr>
          <w:lang w:eastAsia="zh-CN"/>
        </w:rPr>
      </w:pPr>
      <w:bookmarkStart w:id="2" w:name="_Ref129681832"/>
      <w:r>
        <w:rPr>
          <w:lang w:eastAsia="zh-CN"/>
        </w:rPr>
        <w:t xml:space="preserve">Conclusions on legacy feature interactions were made for </w:t>
      </w:r>
      <w:proofErr w:type="spellStart"/>
      <w:r>
        <w:rPr>
          <w:lang w:eastAsia="zh-CN"/>
        </w:rPr>
        <w:t>eMTC</w:t>
      </w:r>
      <w:bookmarkStart w:id="3" w:name="_GoBack"/>
      <w:bookmarkEnd w:id="3"/>
      <w:proofErr w:type="spellEnd"/>
      <w:r>
        <w:rPr>
          <w:lang w:eastAsia="zh-CN"/>
        </w:rPr>
        <w:t xml:space="preserve">, but not for NB-IoT. However, some interactions were handled on a case-by-case basis between various features during the drafting of the cat-B feature introduction. For example, multi-TB scheduling for SPS in NB-IoT was discussed in the email approval and (at the time at least) not seen as worth supporting (one reason given was that UL SPS in NB-IoT is only used for reporting 8 bit BSR). </w:t>
      </w:r>
    </w:p>
    <w:p w14:paraId="1DA56970" w14:textId="607B238B" w:rsidR="005C2CBC" w:rsidRDefault="005C2CBC" w:rsidP="005C2CBC">
      <w:pPr>
        <w:rPr>
          <w:lang w:eastAsia="zh-CN"/>
        </w:rPr>
      </w:pPr>
      <w:r>
        <w:rPr>
          <w:lang w:eastAsia="zh-CN"/>
        </w:rPr>
        <w:t xml:space="preserve">One such interaction that was discussed without firm conclusion was the support of (M/N)PDCCH order in PUR, where the endorsement assumed that it could be discussed in the CR phase. The reason given for support was </w:t>
      </w:r>
      <w:r w:rsidRPr="00FB53A3">
        <w:rPr>
          <w:lang w:eastAsia="zh-CN"/>
        </w:rPr>
        <w:t xml:space="preserve">for </w:t>
      </w:r>
      <w:proofErr w:type="spellStart"/>
      <w:r w:rsidRPr="00FB53A3">
        <w:rPr>
          <w:lang w:eastAsia="zh-CN"/>
        </w:rPr>
        <w:t>eNB</w:t>
      </w:r>
      <w:proofErr w:type="spellEnd"/>
      <w:r w:rsidRPr="00FB53A3">
        <w:rPr>
          <w:lang w:eastAsia="zh-CN"/>
        </w:rPr>
        <w:t xml:space="preserve"> triggered CFRA via M/N) PDCCH order, </w:t>
      </w:r>
      <w:r>
        <w:rPr>
          <w:lang w:eastAsia="zh-CN"/>
        </w:rPr>
        <w:t xml:space="preserve">where </w:t>
      </w:r>
      <w:r w:rsidRPr="00FB53A3">
        <w:rPr>
          <w:lang w:eastAsia="zh-CN"/>
        </w:rPr>
        <w:t xml:space="preserve">the </w:t>
      </w:r>
      <w:proofErr w:type="spellStart"/>
      <w:r w:rsidRPr="00FB53A3">
        <w:rPr>
          <w:lang w:eastAsia="zh-CN"/>
        </w:rPr>
        <w:t>eNB</w:t>
      </w:r>
      <w:proofErr w:type="spellEnd"/>
      <w:r w:rsidRPr="00FB53A3">
        <w:rPr>
          <w:lang w:eastAsia="zh-CN"/>
        </w:rPr>
        <w:t xml:space="preserve"> may need to send this if it wants the UE to adjust its TA</w:t>
      </w:r>
      <w:r>
        <w:rPr>
          <w:lang w:eastAsia="zh-CN"/>
        </w:rPr>
        <w:t>.</w:t>
      </w:r>
    </w:p>
    <w:p w14:paraId="6DCAA355" w14:textId="77777777" w:rsidR="005C2CBC" w:rsidRDefault="005C2CBC" w:rsidP="005C2CBC">
      <w:pPr>
        <w:rPr>
          <w:lang w:eastAsia="zh-CN"/>
        </w:rPr>
      </w:pPr>
      <w:r w:rsidRPr="002D4D94">
        <w:rPr>
          <w:b/>
          <w:bCs/>
          <w:u w:val="single"/>
          <w:lang w:eastAsia="zh-CN"/>
        </w:rPr>
        <w:t>Proposal 1</w:t>
      </w:r>
      <w:r>
        <w:rPr>
          <w:lang w:eastAsia="zh-CN"/>
        </w:rPr>
        <w:t>: Use the e-meeting to conclude whether (M/N)PDCCH order in PUR is supported.</w:t>
      </w:r>
    </w:p>
    <w:p w14:paraId="11E8F62F" w14:textId="77777777" w:rsidR="005C2CBC" w:rsidRDefault="005C2CBC" w:rsidP="005C2CBC">
      <w:pPr>
        <w:rPr>
          <w:lang w:eastAsia="zh-CN"/>
        </w:rPr>
      </w:pPr>
      <w:r>
        <w:rPr>
          <w:lang w:eastAsia="zh-CN"/>
        </w:rPr>
        <w:t>If agreed, the text proposal for NB-IoT in 36.212 section 6.4.3.2 is:</w:t>
      </w:r>
    </w:p>
    <w:p w14:paraId="313917C1" w14:textId="77777777" w:rsidR="005C2CBC" w:rsidRPr="004D4013" w:rsidRDefault="005C2CBC" w:rsidP="005C2CBC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 xml:space="preserve"> </w:t>
      </w:r>
      <w:r w:rsidRPr="002D4D94">
        <w:rPr>
          <w:color w:val="FF0000"/>
          <w:u w:val="single"/>
          <w:lang w:val="en-US" w:eastAsia="ja-JP"/>
        </w:rPr>
        <w:t>or PUR-RNTI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  <w:r w:rsidRPr="004D4013">
        <w:rPr>
          <w:lang w:val="en-US" w:eastAsia="zh-CN"/>
        </w:rPr>
        <w:t xml:space="preserve"> </w:t>
      </w:r>
    </w:p>
    <w:p w14:paraId="7651272B" w14:textId="77777777" w:rsidR="005C2CBC" w:rsidRDefault="005C2CBC" w:rsidP="005C2CBC">
      <w:pPr>
        <w:shd w:val="clear" w:color="auto" w:fill="FFFFFF"/>
        <w:spacing w:after="0"/>
        <w:rPr>
          <w:rFonts w:ascii="Calibri" w:hAnsi="Calibri" w:cs="Calibri"/>
          <w:color w:val="201F1E"/>
        </w:rPr>
      </w:pPr>
    </w:p>
    <w:p w14:paraId="02BD1B13" w14:textId="69BE9F6B" w:rsidR="00C80082" w:rsidRDefault="005C2CBC" w:rsidP="005C2CBC">
      <w:pPr>
        <w:rPr>
          <w:lang w:val="en-GB"/>
        </w:rPr>
      </w:pPr>
      <w:r w:rsidRPr="002D4D94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2</w:t>
      </w:r>
      <w:r>
        <w:rPr>
          <w:lang w:eastAsia="zh-CN"/>
        </w:rPr>
        <w:t>: It is recommended to check whether a conclusion is needed for NB-IoT PUR and interactions with legacy features.</w:t>
      </w:r>
    </w:p>
    <w:p w14:paraId="1118CBC5" w14:textId="77777777" w:rsidR="00971B9C" w:rsidRPr="00493C77" w:rsidRDefault="00971B9C" w:rsidP="00971B9C">
      <w:pPr>
        <w:pStyle w:val="Heading1"/>
      </w:pPr>
      <w:r w:rsidRPr="00493C77">
        <w:lastRenderedPageBreak/>
        <w:t>Conclusions</w:t>
      </w:r>
    </w:p>
    <w:p w14:paraId="7F4E023B" w14:textId="23579223" w:rsidR="00971B9C" w:rsidRDefault="005C2CBC" w:rsidP="00971B9C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  <w:lang w:val="en-GB"/>
        </w:rPr>
      </w:pPr>
      <w:r>
        <w:rPr>
          <w:rFonts w:ascii="Times New Roman" w:hAnsi="Times New Roman"/>
          <w:b w:val="0"/>
          <w:sz w:val="22"/>
          <w:lang w:val="en-GB"/>
        </w:rPr>
        <w:t>Two proposals are made regarding feature interactions for NB-IoT</w:t>
      </w:r>
      <w:r w:rsidR="00971B9C">
        <w:rPr>
          <w:rFonts w:ascii="Times New Roman" w:hAnsi="Times New Roman"/>
          <w:b w:val="0"/>
          <w:sz w:val="22"/>
          <w:lang w:val="en-GB"/>
        </w:rPr>
        <w:t>:</w:t>
      </w:r>
    </w:p>
    <w:p w14:paraId="1AA71633" w14:textId="77777777" w:rsidR="005C2CBC" w:rsidRDefault="005C2CBC" w:rsidP="005C2CBC">
      <w:pPr>
        <w:rPr>
          <w:lang w:eastAsia="zh-CN"/>
        </w:rPr>
      </w:pPr>
      <w:r w:rsidRPr="002D4D94">
        <w:rPr>
          <w:b/>
          <w:bCs/>
          <w:u w:val="single"/>
          <w:lang w:eastAsia="zh-CN"/>
        </w:rPr>
        <w:t>Proposal 1</w:t>
      </w:r>
      <w:r>
        <w:rPr>
          <w:lang w:eastAsia="zh-CN"/>
        </w:rPr>
        <w:t>: Use the e-meeting to conclude whether (M/N)PDCCH order in PUR is supported.</w:t>
      </w:r>
    </w:p>
    <w:p w14:paraId="170B569B" w14:textId="77777777" w:rsidR="005C2CBC" w:rsidRDefault="005C2CBC" w:rsidP="005C2CBC">
      <w:pPr>
        <w:rPr>
          <w:lang w:eastAsia="zh-CN"/>
        </w:rPr>
      </w:pPr>
      <w:r>
        <w:rPr>
          <w:lang w:eastAsia="zh-CN"/>
        </w:rPr>
        <w:t>If agreed, the text proposal for NB-IoT in 36.212 section 6.4.3.2 is:</w:t>
      </w:r>
    </w:p>
    <w:p w14:paraId="29063501" w14:textId="77777777" w:rsidR="005C2CBC" w:rsidRPr="004D4013" w:rsidRDefault="005C2CBC" w:rsidP="005C2CBC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 xml:space="preserve"> </w:t>
      </w:r>
      <w:r w:rsidRPr="002D4D94">
        <w:rPr>
          <w:color w:val="FF0000"/>
          <w:u w:val="single"/>
          <w:lang w:val="en-US" w:eastAsia="ja-JP"/>
        </w:rPr>
        <w:t>or PUR-RNTI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  <w:r w:rsidRPr="004D4013">
        <w:rPr>
          <w:lang w:val="en-US" w:eastAsia="zh-CN"/>
        </w:rPr>
        <w:t xml:space="preserve"> </w:t>
      </w:r>
    </w:p>
    <w:p w14:paraId="6E2C1FC8" w14:textId="77777777" w:rsidR="005C2CBC" w:rsidRDefault="005C2CBC" w:rsidP="005C2CBC">
      <w:pPr>
        <w:shd w:val="clear" w:color="auto" w:fill="FFFFFF"/>
        <w:spacing w:after="0"/>
        <w:rPr>
          <w:rFonts w:ascii="Calibri" w:hAnsi="Calibri" w:cs="Calibri"/>
          <w:color w:val="201F1E"/>
        </w:rPr>
      </w:pPr>
    </w:p>
    <w:p w14:paraId="798A3664" w14:textId="0DD6A778" w:rsidR="00446E80" w:rsidRPr="005C2CBC" w:rsidRDefault="005C2CBC" w:rsidP="005C2CBC">
      <w:pPr>
        <w:rPr>
          <w:lang w:val="en-GB"/>
        </w:rPr>
      </w:pPr>
      <w:r w:rsidRPr="002D4D94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2</w:t>
      </w:r>
      <w:r>
        <w:rPr>
          <w:lang w:eastAsia="zh-CN"/>
        </w:rPr>
        <w:t>: It is recommended to check whether a conclusion is needed for NB-IoT PUR and interactions with legacy features.</w:t>
      </w:r>
    </w:p>
    <w:bookmarkEnd w:id="2"/>
    <w:p w14:paraId="367CF0F0" w14:textId="507A8A9C" w:rsidR="00F62478" w:rsidRPr="007F5EC6" w:rsidRDefault="00F62478" w:rsidP="00446E80">
      <w:pPr>
        <w:pStyle w:val="References"/>
        <w:numPr>
          <w:ilvl w:val="0"/>
          <w:numId w:val="0"/>
        </w:numPr>
      </w:pP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98544" w14:textId="77777777" w:rsidR="00DB355D" w:rsidRDefault="00DB355D">
      <w:r>
        <w:separator/>
      </w:r>
    </w:p>
  </w:endnote>
  <w:endnote w:type="continuationSeparator" w:id="0">
    <w:p w14:paraId="4474897D" w14:textId="77777777" w:rsidR="00DB355D" w:rsidRDefault="00DB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F31DE" w14:textId="77777777" w:rsidR="00DB355D" w:rsidRDefault="00DB355D">
      <w:r>
        <w:separator/>
      </w:r>
    </w:p>
  </w:footnote>
  <w:footnote w:type="continuationSeparator" w:id="0">
    <w:p w14:paraId="56A46742" w14:textId="77777777" w:rsidR="00DB355D" w:rsidRDefault="00DB3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6FF4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345C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CF3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16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3CDE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0F51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031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2D24"/>
    <w:rsid w:val="002D2F3D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1A06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48"/>
    <w:rsid w:val="003E0282"/>
    <w:rsid w:val="003E0473"/>
    <w:rsid w:val="003E07AE"/>
    <w:rsid w:val="003E11C9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6E80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598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4C41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2CBC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1A1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67B2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07C2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6F79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DB1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2A2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55F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061F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3C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17C94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382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6E95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501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1B9C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512"/>
    <w:rsid w:val="009B37E2"/>
    <w:rsid w:val="009B44A3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997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5A3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2C9"/>
    <w:rsid w:val="00AC0705"/>
    <w:rsid w:val="00AC109B"/>
    <w:rsid w:val="00AC209E"/>
    <w:rsid w:val="00AC2D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B75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082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77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4A48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254E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46E"/>
    <w:rsid w:val="00D41CC4"/>
    <w:rsid w:val="00D42AC7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A8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717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55D"/>
    <w:rsid w:val="00DB3B82"/>
    <w:rsid w:val="00DB485D"/>
    <w:rsid w:val="00DB4C6E"/>
    <w:rsid w:val="00DB5293"/>
    <w:rsid w:val="00DB6ED8"/>
    <w:rsid w:val="00DC1301"/>
    <w:rsid w:val="00DC1327"/>
    <w:rsid w:val="00DC1350"/>
    <w:rsid w:val="00DC27DE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1DA3"/>
    <w:rsid w:val="00EA2226"/>
    <w:rsid w:val="00EA2483"/>
    <w:rsid w:val="00EA26FC"/>
    <w:rsid w:val="00EA3B5A"/>
    <w:rsid w:val="00EA410E"/>
    <w:rsid w:val="00EA43A6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BB3"/>
    <w:rsid w:val="00ED5FE4"/>
    <w:rsid w:val="00ED6FAD"/>
    <w:rsid w:val="00ED71C5"/>
    <w:rsid w:val="00EE0473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5C82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7034"/>
    <w:rsid w:val="00F57B1F"/>
    <w:rsid w:val="00F6077B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NO">
    <w:name w:val="NO"/>
    <w:basedOn w:val="Normal"/>
    <w:rsid w:val="00CB4A48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EA43A6"/>
    <w:pPr>
      <w:overflowPunct w:val="0"/>
      <w:snapToGrid/>
      <w:spacing w:before="120"/>
      <w:textAlignment w:val="baseline"/>
    </w:pPr>
    <w:rPr>
      <w:sz w:val="20"/>
      <w:szCs w:val="20"/>
    </w:rPr>
  </w:style>
  <w:style w:type="character" w:customStyle="1" w:styleId="3GPPTextChar">
    <w:name w:val="3GPP Text Char"/>
    <w:link w:val="3GPPText"/>
    <w:rsid w:val="00EA43A6"/>
  </w:style>
  <w:style w:type="character" w:customStyle="1" w:styleId="Heading1Char">
    <w:name w:val="Heading 1 Char"/>
    <w:basedOn w:val="DefaultParagraphFont"/>
    <w:link w:val="Heading1"/>
    <w:rsid w:val="00971B9C"/>
    <w:rPr>
      <w:rFonts w:ascii="Arial" w:hAnsi="Arial"/>
      <w:b/>
      <w:bCs/>
      <w:sz w:val="28"/>
      <w:szCs w:val="28"/>
    </w:rPr>
  </w:style>
  <w:style w:type="paragraph" w:customStyle="1" w:styleId="3GPPAgreements">
    <w:name w:val="3GPP Agreements"/>
    <w:basedOn w:val="Normal"/>
    <w:link w:val="3GPPAgreementsChar"/>
    <w:qFormat/>
    <w:rsid w:val="00971B9C"/>
    <w:pPr>
      <w:numPr>
        <w:numId w:val="6"/>
      </w:numPr>
      <w:overflowPunct w:val="0"/>
      <w:snapToGrid/>
      <w:spacing w:before="60" w:after="60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971B9C"/>
    <w:rPr>
      <w:lang w:eastAsia="zh-CN"/>
    </w:rPr>
  </w:style>
  <w:style w:type="paragraph" w:customStyle="1" w:styleId="B1">
    <w:name w:val="B1"/>
    <w:basedOn w:val="List"/>
    <w:link w:val="B1Char1"/>
    <w:rsid w:val="005C2CB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NumberedList">
    <w:name w:val="Numbered List"/>
    <w:basedOn w:val="Normal"/>
    <w:rsid w:val="005C2CBC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5C2CB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860E7-215B-44D1-B259-1D919FA3E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Brian Classon</cp:lastModifiedBy>
  <cp:revision>7</cp:revision>
  <cp:lastPrinted>2007-06-18T22:08:00Z</cp:lastPrinted>
  <dcterms:created xsi:type="dcterms:W3CDTF">2020-02-13T16:53:00Z</dcterms:created>
  <dcterms:modified xsi:type="dcterms:W3CDTF">2020-02-14T21:53:00Z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