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5C59" w14:textId="1CAD8907" w:rsidR="00D056BC" w:rsidRDefault="00D056BC" w:rsidP="00C50E8F">
      <w:pPr>
        <w:spacing w:after="0"/>
        <w:rPr>
          <w:b/>
          <w:bCs/>
          <w:lang w:eastAsia="zh-CN"/>
        </w:rPr>
      </w:pPr>
      <w:r>
        <w:rPr>
          <w:b/>
          <w:bCs/>
          <w:lang w:eastAsia="zh-CN"/>
        </w:rPr>
        <w:t>3GPP TSG RAN WG1 Meeting #100-e                                                                                   R1-200</w:t>
      </w:r>
      <w:r w:rsidR="00272E39">
        <w:rPr>
          <w:b/>
          <w:bCs/>
          <w:lang w:eastAsia="zh-CN"/>
        </w:rPr>
        <w:t>1036</w:t>
      </w:r>
    </w:p>
    <w:p w14:paraId="369E4689" w14:textId="422AB679" w:rsidR="005359FE" w:rsidRDefault="00D056BC" w:rsidP="00C50E8F">
      <w:pPr>
        <w:spacing w:after="0"/>
        <w:jc w:val="left"/>
        <w:rPr>
          <w:b/>
          <w:kern w:val="2"/>
          <w:lang w:eastAsia="zh-CN"/>
        </w:rPr>
      </w:pPr>
      <w:r>
        <w:rPr>
          <w:b/>
          <w:bCs/>
          <w:lang w:eastAsia="zh-CN"/>
        </w:rPr>
        <w:t>February 24 - March 6,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A9DC665"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356AB2">
        <w:rPr>
          <w:b/>
          <w:kern w:val="2"/>
          <w:lang w:eastAsia="zh-CN"/>
        </w:rPr>
        <w:t>1</w:t>
      </w:r>
      <w:r w:rsidR="00C82826">
        <w:rPr>
          <w:b/>
          <w:kern w:val="2"/>
          <w:lang w:eastAsia="zh-CN"/>
        </w:rPr>
        <w:t>.</w:t>
      </w:r>
      <w:r w:rsidR="00356AB2">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ECB2166"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356AB2" w:rsidRPr="00356AB2">
        <w:rPr>
          <w:b/>
          <w:kern w:val="2"/>
          <w:lang w:eastAsia="zh-CN"/>
        </w:rPr>
        <w:t>Corrections on the initial access signals and channels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0" w:name="_Ref124589705"/>
      <w:bookmarkStart w:id="1" w:name="_Ref129681862"/>
      <w:r w:rsidRPr="00CF195E">
        <w:t>Introduction</w:t>
      </w:r>
      <w:bookmarkEnd w:id="0"/>
      <w:bookmarkEnd w:id="1"/>
    </w:p>
    <w:p w14:paraId="692A0D87" w14:textId="6B13B9C6" w:rsidR="00BF793A" w:rsidRDefault="00D056BC" w:rsidP="00BF793A">
      <w:pPr>
        <w:rPr>
          <w:lang w:eastAsia="zh-CN"/>
        </w:rPr>
      </w:pPr>
      <w:r>
        <w:rPr>
          <w:rFonts w:hint="eastAsia"/>
          <w:lang w:eastAsia="zh-CN"/>
        </w:rPr>
        <w:t>I</w:t>
      </w:r>
      <w:r>
        <w:rPr>
          <w:lang w:eastAsia="zh-CN"/>
        </w:rPr>
        <w:t xml:space="preserve">n this paper, we propose </w:t>
      </w:r>
      <w:r w:rsidR="00C50E8F">
        <w:rPr>
          <w:lang w:eastAsia="zh-CN"/>
        </w:rPr>
        <w:t>changes relating to</w:t>
      </w:r>
      <w:r>
        <w:rPr>
          <w:lang w:eastAsia="zh-CN"/>
        </w:rPr>
        <w:t xml:space="preserve"> the Type0 PDCCH monitoring occasion which increases the flexibility in Discovery Burst</w:t>
      </w:r>
      <w:r w:rsidR="00F93B09">
        <w:rPr>
          <w:lang w:eastAsia="zh-CN"/>
        </w:rPr>
        <w:t xml:space="preserve"> transmission</w:t>
      </w:r>
      <w:r w:rsidR="00C50E8F">
        <w:rPr>
          <w:lang w:eastAsia="zh-CN"/>
        </w:rPr>
        <w:t>. The FFS issue remaining</w:t>
      </w:r>
      <w:r>
        <w:rPr>
          <w:lang w:eastAsia="zh-CN"/>
        </w:rPr>
        <w:t xml:space="preserve"> after RAN1#99 is also discussed.</w:t>
      </w:r>
    </w:p>
    <w:p w14:paraId="791B3301" w14:textId="77777777" w:rsidR="00356AB2" w:rsidRDefault="00356AB2" w:rsidP="00356AB2">
      <w:pPr>
        <w:pStyle w:val="1"/>
        <w:rPr>
          <w:lang w:eastAsia="zh-CN"/>
        </w:rPr>
      </w:pPr>
      <w:bookmarkStart w:id="2" w:name="_Ref129681832"/>
      <w:r>
        <w:rPr>
          <w:lang w:eastAsia="zh-CN"/>
        </w:rPr>
        <w:t>SSB and CORESET0 in DRS</w:t>
      </w:r>
    </w:p>
    <w:p w14:paraId="2380B429" w14:textId="77777777" w:rsidR="00356AB2" w:rsidRDefault="00356AB2" w:rsidP="00356AB2">
      <w:pPr>
        <w:pStyle w:val="Eqn"/>
      </w:pPr>
      <w:r>
        <w:t xml:space="preserve">The motivation of introducing DRS in NR-U is to design channels and signals as compact as possible. The gap among signals and channels in a DRS burst should be minimized which allows gNB to finish DRS burst transmission with single LBT. The signals and channels with same QCL assumption should be located close together in order to avoid beam switching back and forth. It is also facilitate gNB to shift SSB in time domain in case of LBT failure. </w:t>
      </w:r>
    </w:p>
    <w:p w14:paraId="1B8C5A0B" w14:textId="39B71797" w:rsidR="00356AB2" w:rsidRDefault="00356AB2" w:rsidP="00356AB2">
      <w:pPr>
        <w:pStyle w:val="Eqn"/>
        <w:rPr>
          <w:b/>
          <w:i/>
          <w:lang w:eastAsia="zh-CN"/>
        </w:rPr>
      </w:pPr>
      <w:r>
        <w:rPr>
          <w:b/>
          <w:i/>
          <w:lang w:eastAsia="zh-CN"/>
        </w:rPr>
        <w:t xml:space="preserve">Proposal 1: gNB should transmit SSB and its associated CORESET0 </w:t>
      </w:r>
      <w:r w:rsidR="00E91FB3">
        <w:rPr>
          <w:b/>
          <w:i/>
          <w:lang w:eastAsia="zh-CN"/>
        </w:rPr>
        <w:t>in the same slot.</w:t>
      </w:r>
      <w:bookmarkStart w:id="3" w:name="_GoBack"/>
      <w:bookmarkEnd w:id="3"/>
    </w:p>
    <w:p w14:paraId="726726F8" w14:textId="6B3C95EC" w:rsidR="00356AB2" w:rsidRDefault="00356AB2" w:rsidP="00356AB2">
      <w:pPr>
        <w:pStyle w:val="Eqn"/>
      </w:pPr>
      <w:r>
        <w:t xml:space="preserve">According to NR Rel-15 and no change in Rel-16, the monitoring occasion of Type0-PDCCH CSS set is over two consecutive slots starting from slot </w:t>
      </w:r>
      <m:oMath>
        <m:sSub>
          <m:sSubPr>
            <m:ctrlPr>
              <w:rPr>
                <w:rFonts w:ascii="Cambria Math" w:hAnsi="Cambria Math"/>
              </w:rPr>
            </m:ctrlPr>
          </m:sSubPr>
          <m:e>
            <m:r>
              <w:rPr>
                <w:rFonts w:ascii="Cambria Math" w:hAnsi="Cambria Math" w:hint="eastAsia"/>
              </w:rPr>
              <m:t>n</m:t>
            </m:r>
          </m:e>
          <m:sub>
            <m:r>
              <w:rPr>
                <w:rFonts w:ascii="Cambria Math" w:hAnsi="Cambria Math"/>
              </w:rPr>
              <m:t>0</m:t>
            </m:r>
          </m:sub>
        </m:sSub>
      </m:oMath>
      <w:r>
        <w:t xml:space="preserve"> in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w:t>
      </w:r>
      <w:r w:rsidRPr="00B916EC">
        <w:t xml:space="preserve">For </w:t>
      </w:r>
      <w:r>
        <w:t xml:space="preserve">SSB in SSB candidate position </w:t>
      </w:r>
      <w:r w:rsidRPr="00B916EC">
        <w:t>with index</w:t>
      </w:r>
      <w:r>
        <w:t xml:space="preserve"> </w:t>
      </w:r>
      <m:oMath>
        <m:r>
          <w:rPr>
            <w:rFonts w:ascii="Cambria Math" w:hAnsi="Cambria Math" w:hint="eastAsia"/>
          </w:rPr>
          <m:t>i</m:t>
        </m:r>
      </m:oMath>
      <w:r w:rsidRPr="00B916EC">
        <w:t xml:space="preserve">, the UE determines an index of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t xml:space="preserve"> </w:t>
      </w:r>
      <w:r w:rsidRPr="00B916EC">
        <w:t xml:space="preserve">as </w:t>
      </w:r>
      <w:r w:rsidRPr="00B916EC">
        <w:rPr>
          <w:position w:val="-10"/>
        </w:rPr>
        <w:object w:dxaOrig="2720" w:dyaOrig="340" w14:anchorId="543E8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9.1pt" o:ole="">
            <v:imagedata r:id="rId8" o:title=""/>
          </v:shape>
          <o:OLEObject Type="Embed" ProgID="Equation.3" ShapeID="_x0000_i1025" DrawAspect="Content" ObjectID="_1643262141" r:id="rId9"/>
        </w:object>
      </w:r>
      <w:r w:rsidRPr="00B916EC">
        <w:t xml:space="preserve"> located in a</w:t>
      </w:r>
      <w:r>
        <w:t xml:space="preserve"> </w:t>
      </w:r>
      <w:r w:rsidRPr="00B916EC">
        <w:t>frame with</w:t>
      </w:r>
      <w:r>
        <w:t xml:space="preserve"> SFN </w:t>
      </w:r>
      <w:r w:rsidRPr="00B916EC">
        <w:t xml:space="preserve">satisfying </w:t>
      </w:r>
      <w:r w:rsidRPr="005863C3">
        <w:rPr>
          <w:position w:val="-10"/>
        </w:rPr>
        <w:object w:dxaOrig="1380" w:dyaOrig="300" w14:anchorId="7E79DEF9">
          <v:shape id="_x0000_i1026" type="#_x0000_t75" style="width:68.85pt;height:15.35pt" o:ole="">
            <v:imagedata r:id="rId10" o:title=""/>
          </v:shape>
          <o:OLEObject Type="Embed" ProgID="Equation.3" ShapeID="_x0000_i1026" DrawAspect="Content" ObjectID="_1643262142" r:id="rId11"/>
        </w:object>
      </w:r>
      <w:r w:rsidRPr="00B916EC">
        <w:t xml:space="preserve"> if </w:t>
      </w:r>
      <w:r w:rsidRPr="00326346">
        <w:rPr>
          <w:position w:val="-10"/>
        </w:rPr>
        <w:object w:dxaOrig="2980" w:dyaOrig="340" w14:anchorId="246BE8E0">
          <v:shape id="_x0000_i1027" type="#_x0000_t75" style="width:151.5pt;height:19.1pt" o:ole="">
            <v:imagedata r:id="rId12" o:title=""/>
          </v:shape>
          <o:OLEObject Type="Embed" ProgID="Equation.3" ShapeID="_x0000_i1027" DrawAspect="Content" ObjectID="_1643262143" r:id="rId13"/>
        </w:object>
      </w:r>
      <w:r w:rsidRPr="00B916EC">
        <w:t xml:space="preserve"> or in a frame with SFN satisfying </w:t>
      </w:r>
      <w:r w:rsidRPr="005863C3">
        <w:rPr>
          <w:position w:val="-10"/>
        </w:rPr>
        <w:object w:dxaOrig="1320" w:dyaOrig="300" w14:anchorId="5AD19AF0">
          <v:shape id="_x0000_i1028" type="#_x0000_t75" style="width:64.5pt;height:15.35pt" o:ole="">
            <v:imagedata r:id="rId14" o:title=""/>
          </v:shape>
          <o:OLEObject Type="Embed" ProgID="Equation.3" ShapeID="_x0000_i1028" DrawAspect="Content" ObjectID="_1643262144" r:id="rId15"/>
        </w:object>
      </w:r>
      <w:r w:rsidRPr="00B916EC">
        <w:t xml:space="preserve"> if </w:t>
      </w:r>
      <w:r w:rsidRPr="00617EBE">
        <w:rPr>
          <w:position w:val="-10"/>
        </w:rPr>
        <w:object w:dxaOrig="2940" w:dyaOrig="340" w14:anchorId="3631C08E">
          <v:shape id="_x0000_i1029" type="#_x0000_t75" style="width:2in;height:15.35pt" o:ole="">
            <v:imagedata r:id="rId16" o:title=""/>
          </v:shape>
          <o:OLEObject Type="Embed" ProgID="Equation.3" ShapeID="_x0000_i1029" DrawAspect="Content" ObjectID="_1643262145" r:id="rId17"/>
        </w:object>
      </w:r>
      <w:r>
        <w:t>. Table 13-11 in TS38.213</w:t>
      </w:r>
      <w:r w:rsidR="00C7001D">
        <w:t xml:space="preserve"> </w:t>
      </w:r>
      <w:r w:rsidR="00C7001D">
        <w:fldChar w:fldCharType="begin"/>
      </w:r>
      <w:r w:rsidR="00C7001D">
        <w:instrText xml:space="preserve"> REF _Ref31911782 \r \h </w:instrText>
      </w:r>
      <w:r w:rsidR="00C7001D">
        <w:fldChar w:fldCharType="separate"/>
      </w:r>
      <w:r w:rsidR="00C7001D">
        <w:t>[1]</w:t>
      </w:r>
      <w:r w:rsidR="00C7001D">
        <w:fldChar w:fldCharType="end"/>
      </w:r>
      <w:r>
        <w:t xml:space="preserve"> </w:t>
      </w:r>
      <w:r>
        <w:fldChar w:fldCharType="begin"/>
      </w:r>
      <w:r>
        <w:instrText xml:space="preserve"> REF _Ref20228594 \r \h </w:instrText>
      </w:r>
      <w:r>
        <w:fldChar w:fldCharType="end"/>
      </w:r>
      <w:r>
        <w:t xml:space="preserve"> provides all combinations of parameter M and O corresponding to SSB and CORESET0 multiplexing pattern 1</w:t>
      </w:r>
      <w:r>
        <w:rPr>
          <w:rFonts w:hint="eastAsia"/>
          <w:lang w:eastAsia="zh-CN"/>
        </w:rPr>
        <w:t>，</w:t>
      </w:r>
      <w:r>
        <w:rPr>
          <w:rFonts w:hint="eastAsia"/>
          <w:lang w:eastAsia="zh-CN"/>
        </w:rPr>
        <w:t xml:space="preserve"> </w:t>
      </w:r>
      <w:r>
        <w:rPr>
          <w:lang w:eastAsia="zh-CN"/>
        </w:rPr>
        <w:t>also</w:t>
      </w:r>
      <w:r>
        <w:t xml:space="preserve"> illustrated in </w:t>
      </w:r>
      <w:r>
        <w:fldChar w:fldCharType="begin"/>
      </w:r>
      <w:r>
        <w:instrText xml:space="preserve"> REF _Ref20229128 \h </w:instrText>
      </w:r>
      <w:r>
        <w:fldChar w:fldCharType="separate"/>
      </w:r>
      <w:r>
        <w:t xml:space="preserve">Figure </w:t>
      </w:r>
      <w:r>
        <w:rPr>
          <w:noProof/>
        </w:rPr>
        <w:t>1</w:t>
      </w:r>
      <w:r>
        <w:fldChar w:fldCharType="end"/>
      </w:r>
      <w:r>
        <w:t xml:space="preserve">. </w:t>
      </w:r>
    </w:p>
    <w:p w14:paraId="7A4EE32A" w14:textId="77777777" w:rsidR="00356AB2" w:rsidRDefault="00356AB2" w:rsidP="00356AB2">
      <w:pPr>
        <w:pStyle w:val="Eqn"/>
      </w:pPr>
      <w:r>
        <w:rPr>
          <w:noProof/>
          <w:lang w:eastAsia="zh-CN"/>
        </w:rPr>
        <w:drawing>
          <wp:inline distT="0" distB="0" distL="0" distR="0" wp14:anchorId="49038B93" wp14:editId="280E668A">
            <wp:extent cx="5916295" cy="185610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856105"/>
                    </a:xfrm>
                    <a:prstGeom prst="rect">
                      <a:avLst/>
                    </a:prstGeom>
                  </pic:spPr>
                </pic:pic>
              </a:graphicData>
            </a:graphic>
          </wp:inline>
        </w:drawing>
      </w:r>
    </w:p>
    <w:p w14:paraId="3F6DB1D4" w14:textId="77777777" w:rsidR="00356AB2" w:rsidRDefault="00356AB2" w:rsidP="00356AB2">
      <w:pPr>
        <w:pStyle w:val="a5"/>
      </w:pPr>
      <w:bookmarkStart w:id="4" w:name="_Ref20229128"/>
      <w:r>
        <w:t xml:space="preserve">Figure </w:t>
      </w:r>
      <w:r>
        <w:rPr>
          <w:noProof/>
        </w:rPr>
        <w:fldChar w:fldCharType="begin"/>
      </w:r>
      <w:r>
        <w:rPr>
          <w:noProof/>
        </w:rPr>
        <w:instrText xml:space="preserve"> SEQ Figure \* ARABIC </w:instrText>
      </w:r>
      <w:r>
        <w:rPr>
          <w:noProof/>
        </w:rPr>
        <w:fldChar w:fldCharType="separate"/>
      </w:r>
      <w:r w:rsidR="00C7001D">
        <w:rPr>
          <w:noProof/>
        </w:rPr>
        <w:t>1</w:t>
      </w:r>
      <w:r>
        <w:rPr>
          <w:noProof/>
        </w:rPr>
        <w:fldChar w:fldCharType="end"/>
      </w:r>
      <w:bookmarkEnd w:id="4"/>
      <w:r>
        <w:t xml:space="preserve">  SFN and slot mapping of Type-0 PDCCH monitoring occasion</w:t>
      </w:r>
    </w:p>
    <w:p w14:paraId="6E4BD752" w14:textId="77777777" w:rsidR="00356AB2" w:rsidRDefault="00356AB2" w:rsidP="00356AB2">
      <w:pPr>
        <w:pStyle w:val="Eqn"/>
      </w:pPr>
      <w:r>
        <w:t>It is observed that only two entries with index=1(O=0, M=1/2) and index=5 (O=5, M=1/2) can meet the requirement if DRS burst is transmitted in the 1</w:t>
      </w:r>
      <w:r w:rsidRPr="000D2A34">
        <w:rPr>
          <w:vertAlign w:val="superscript"/>
        </w:rPr>
        <w:t>st</w:t>
      </w:r>
      <w:r>
        <w:t xml:space="preserve"> or 2</w:t>
      </w:r>
      <w:r w:rsidRPr="000D2A34">
        <w:rPr>
          <w:vertAlign w:val="superscript"/>
        </w:rPr>
        <w:t>nd</w:t>
      </w:r>
      <w:r>
        <w:t xml:space="preserve"> half frame in a frame with even SFN. The DRS transmission periodicity should be also in the unit of 20ms. Either introducing additional offset values of O=10 and O=15 or defining PDSCH monitoring occasions explicitly with the SFN and slot index of the associated SSB can be considered. </w:t>
      </w:r>
    </w:p>
    <w:p w14:paraId="6E9065AA" w14:textId="4A7D574A" w:rsidR="00356AB2" w:rsidRDefault="00356AB2" w:rsidP="00356AB2">
      <w:r>
        <w:t>According to the current agreement for NR-U, gNB could only transmit on SSB candidate positions with even PBCH DMRS sequence indices when the associated Type0-PDCCHs and RMSI</w:t>
      </w:r>
      <w:r>
        <w:rPr>
          <w:lang w:eastAsia="zh-CN"/>
        </w:rPr>
        <w:t xml:space="preserve"> PDSCHs are occupying full slot length and are in the same slot as the SSB.</w:t>
      </w:r>
      <w:r w:rsidDel="00535892">
        <w:t xml:space="preserve"> </w:t>
      </w:r>
      <w:r>
        <w:t xml:space="preserve">It is impossible for gNB to transmit 8-beam DRS because only 4 different PBCH DMRS sequence indices are available, as illustrated in </w:t>
      </w:r>
      <w:r w:rsidR="00C7001D">
        <w:fldChar w:fldCharType="begin"/>
      </w:r>
      <w:r w:rsidR="00C7001D">
        <w:instrText xml:space="preserve"> REF _Ref31911514 \h </w:instrText>
      </w:r>
      <w:r w:rsidR="00C7001D">
        <w:fldChar w:fldCharType="separate"/>
      </w:r>
      <w:r w:rsidR="00C7001D">
        <w:t xml:space="preserve">Figure </w:t>
      </w:r>
      <w:r w:rsidR="00C7001D">
        <w:rPr>
          <w:noProof/>
        </w:rPr>
        <w:t>2</w:t>
      </w:r>
      <w:r w:rsidR="00C7001D">
        <w:fldChar w:fldCharType="end"/>
      </w:r>
      <w:r>
        <w:t xml:space="preserve">(a). If at most 8 beams same as NR Rel-15 is expected in NR-U, gNB could transmit SSB on the SSB candidate </w:t>
      </w:r>
      <w:r>
        <w:lastRenderedPageBreak/>
        <w:t>positions with even PBCH DMRS sequence indices in the 1</w:t>
      </w:r>
      <w:r w:rsidRPr="00574F24">
        <w:rPr>
          <w:vertAlign w:val="superscript"/>
        </w:rPr>
        <w:t>st</w:t>
      </w:r>
      <w:r>
        <w:t xml:space="preserve"> ~ 4</w:t>
      </w:r>
      <w:r w:rsidRPr="00574F24">
        <w:rPr>
          <w:vertAlign w:val="superscript"/>
        </w:rPr>
        <w:t>th</w:t>
      </w:r>
      <w:r>
        <w:t xml:space="preserve"> and 9</w:t>
      </w:r>
      <w:r w:rsidRPr="00574F24">
        <w:rPr>
          <w:vertAlign w:val="superscript"/>
        </w:rPr>
        <w:t>th</w:t>
      </w:r>
      <w:r>
        <w:t xml:space="preserve"> ~ 10</w:t>
      </w:r>
      <w:r w:rsidRPr="00574F24">
        <w:rPr>
          <w:vertAlign w:val="superscript"/>
        </w:rPr>
        <w:t>th</w:t>
      </w:r>
      <w:r>
        <w:t xml:space="preserve"> slot in the DRS transmission window. Otherwise, SSB candidate positions with odd PBCH DMRS sequence indices can be used in the 5</w:t>
      </w:r>
      <w:r w:rsidRPr="003C6EE9">
        <w:rPr>
          <w:vertAlign w:val="superscript"/>
        </w:rPr>
        <w:t>th</w:t>
      </w:r>
      <w:r>
        <w:t xml:space="preserve"> to 8</w:t>
      </w:r>
      <w:r w:rsidRPr="003C6EE9">
        <w:rPr>
          <w:vertAlign w:val="superscript"/>
        </w:rPr>
        <w:t>th</w:t>
      </w:r>
      <w:r>
        <w:t xml:space="preserve"> slot. It is illustrated in </w:t>
      </w:r>
      <w:r w:rsidR="00C7001D">
        <w:fldChar w:fldCharType="begin"/>
      </w:r>
      <w:r w:rsidR="00C7001D">
        <w:instrText xml:space="preserve"> REF _Ref31911514 \h </w:instrText>
      </w:r>
      <w:r w:rsidR="00C7001D">
        <w:fldChar w:fldCharType="separate"/>
      </w:r>
      <w:r w:rsidR="00C7001D">
        <w:t xml:space="preserve">Figure </w:t>
      </w:r>
      <w:r w:rsidR="00C7001D">
        <w:rPr>
          <w:noProof/>
        </w:rPr>
        <w:t>2</w:t>
      </w:r>
      <w:r w:rsidR="00C7001D">
        <w:fldChar w:fldCharType="end"/>
      </w:r>
      <w:r w:rsidR="00C7001D">
        <w:t>(b)</w:t>
      </w:r>
      <w:r>
        <w:t>. Thus, it is necessary to support one search space set per slot when M=1/2. And association between odd SSB candidate position index and first symbol index equal to 0 should be allowed.</w:t>
      </w:r>
      <w:r w:rsidRPr="00AC0400">
        <w:t xml:space="preserve"> </w:t>
      </w:r>
      <w:r>
        <w:t xml:space="preserve">The new entries to support receiving SSB and its associating CORESET0 in the same slot are summarized in </w:t>
      </w:r>
      <w:r>
        <w:fldChar w:fldCharType="begin"/>
      </w:r>
      <w:r>
        <w:instrText xml:space="preserve"> REF _Ref20230921 \h </w:instrText>
      </w:r>
      <w:r>
        <w:fldChar w:fldCharType="separate"/>
      </w:r>
      <w:r>
        <w:t xml:space="preserve">Table </w:t>
      </w:r>
      <w:r>
        <w:rPr>
          <w:noProof/>
        </w:rPr>
        <w:t>1</w:t>
      </w:r>
      <w:r>
        <w:fldChar w:fldCharType="end"/>
      </w:r>
      <w:r>
        <w:t xml:space="preserve"> by means of (a) M/O parameters or (b) explicit </w:t>
      </w:r>
      <m:oMath>
        <m:sSub>
          <m:sSubPr>
            <m:ctrlPr>
              <w:rPr>
                <w:rFonts w:ascii="Cambria Math" w:hAnsi="Cambria Math"/>
              </w:rPr>
            </m:ctrlPr>
          </m:sSubPr>
          <m:e>
            <m:r>
              <m:rPr>
                <m:sty m:val="p"/>
              </m:rPr>
              <w:rPr>
                <w:rFonts w:ascii="Cambria Math" w:hAnsi="Cambria Math"/>
              </w:rPr>
              <m:t>SFN</m:t>
            </m:r>
          </m:e>
          <m:sub>
            <m:r>
              <w:rPr>
                <w:rFonts w:ascii="Cambria Math" w:hAnsi="Cambria Math"/>
              </w:rPr>
              <m:t>C</m:t>
            </m:r>
          </m:sub>
        </m:sSub>
      </m:oMath>
      <w:r>
        <w:t xml:space="preserve"> and </w:t>
      </w:r>
      <m:oMath>
        <m:sSub>
          <m:sSubPr>
            <m:ctrlPr>
              <w:rPr>
                <w:rFonts w:ascii="Cambria Math" w:hAnsi="Cambria Math"/>
              </w:rPr>
            </m:ctrlPr>
          </m:sSubPr>
          <m:e>
            <m:r>
              <m:rPr>
                <m:sty m:val="p"/>
              </m:rPr>
              <w:rPr>
                <w:rFonts w:ascii="Cambria Math" w:hAnsi="Cambria Math"/>
              </w:rPr>
              <m:t>n</m:t>
            </m:r>
          </m:e>
          <m:sub>
            <m:r>
              <w:rPr>
                <w:rFonts w:ascii="Cambria Math" w:hAnsi="Cambria Math"/>
              </w:rPr>
              <m:t>C</m:t>
            </m:r>
          </m:sub>
        </m:sSub>
      </m:oMath>
      <w:r>
        <w:t xml:space="preserve"> (originally used for pattern 3). </w:t>
      </w:r>
    </w:p>
    <w:p w14:paraId="349914C8" w14:textId="77777777" w:rsidR="00356AB2" w:rsidRPr="004D39EB" w:rsidRDefault="00356AB2" w:rsidP="00356AB2">
      <w:pPr>
        <w:rPr>
          <w:b/>
          <w:i/>
        </w:rPr>
      </w:pPr>
      <w:r w:rsidRPr="004D39EB">
        <w:rPr>
          <w:b/>
          <w:i/>
        </w:rPr>
        <w:t xml:space="preserve">Proposal </w:t>
      </w:r>
      <w:r>
        <w:rPr>
          <w:b/>
          <w:i/>
        </w:rPr>
        <w:t>2: I</w:t>
      </w:r>
      <w:r w:rsidRPr="004D39EB">
        <w:rPr>
          <w:b/>
          <w:i/>
        </w:rPr>
        <w:t>n order to support receiving SSB and associat</w:t>
      </w:r>
      <w:r>
        <w:rPr>
          <w:b/>
          <w:i/>
        </w:rPr>
        <w:t>ed</w:t>
      </w:r>
      <w:r w:rsidRPr="004D39EB">
        <w:rPr>
          <w:b/>
          <w:i/>
        </w:rPr>
        <w:t xml:space="preserve"> CORESET0 in the same slot, the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considered for pdcch-ConfigSIB1in MIB.</w:t>
      </w:r>
    </w:p>
    <w:p w14:paraId="6FBF1764" w14:textId="77777777" w:rsidR="00356AB2" w:rsidRDefault="00356AB2" w:rsidP="00356AB2">
      <w:r w:rsidRPr="00C37BAE">
        <w:rPr>
          <w:noProof/>
          <w:lang w:eastAsia="zh-CN"/>
        </w:rPr>
        <w:drawing>
          <wp:inline distT="0" distB="0" distL="0" distR="0" wp14:anchorId="4B807155" wp14:editId="1988A25F">
            <wp:extent cx="5867400" cy="25641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67400" cy="2564130"/>
                    </a:xfrm>
                    <a:prstGeom prst="rect">
                      <a:avLst/>
                    </a:prstGeom>
                    <a:noFill/>
                    <a:ln>
                      <a:noFill/>
                    </a:ln>
                  </pic:spPr>
                </pic:pic>
              </a:graphicData>
            </a:graphic>
          </wp:inline>
        </w:drawing>
      </w:r>
    </w:p>
    <w:p w14:paraId="10F15643" w14:textId="4D340A62" w:rsidR="00356AB2" w:rsidRDefault="00C7001D" w:rsidP="00C7001D">
      <w:pPr>
        <w:pStyle w:val="a5"/>
      </w:pPr>
      <w:bookmarkStart w:id="5" w:name="_Ref31911514"/>
      <w:r>
        <w:t xml:space="preserve">Figure </w:t>
      </w:r>
      <w:r w:rsidR="00265770">
        <w:rPr>
          <w:noProof/>
        </w:rPr>
        <w:fldChar w:fldCharType="begin"/>
      </w:r>
      <w:r w:rsidR="00265770">
        <w:rPr>
          <w:noProof/>
        </w:rPr>
        <w:instrText xml:space="preserve"> SEQ Figure \* ARABIC </w:instrText>
      </w:r>
      <w:r w:rsidR="00265770">
        <w:rPr>
          <w:noProof/>
        </w:rPr>
        <w:fldChar w:fldCharType="separate"/>
      </w:r>
      <w:r>
        <w:rPr>
          <w:noProof/>
        </w:rPr>
        <w:t>2</w:t>
      </w:r>
      <w:r w:rsidR="00265770">
        <w:rPr>
          <w:noProof/>
        </w:rPr>
        <w:fldChar w:fldCharType="end"/>
      </w:r>
      <w:bookmarkEnd w:id="5"/>
      <w:r>
        <w:t xml:space="preserve">   </w:t>
      </w:r>
      <w:r w:rsidR="00356AB2">
        <w:t>SSB candidate transmission positions</w:t>
      </w:r>
    </w:p>
    <w:p w14:paraId="60D9B197" w14:textId="07B8BED7" w:rsidR="00356AB2" w:rsidRPr="00F44BEC" w:rsidRDefault="00356AB2" w:rsidP="00D056BC">
      <w:pPr>
        <w:pStyle w:val="a5"/>
      </w:pPr>
      <w:bookmarkStart w:id="6" w:name="_Ref20230921"/>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6"/>
      <w:r>
        <w:t xml:space="preserve">  </w:t>
      </w:r>
      <w:r w:rsidRPr="00B916EC">
        <w:t xml:space="preserve">PDCCH monitoring occasions for Type0-PDCCH </w:t>
      </w:r>
      <w:r>
        <w:t>CSS set</w:t>
      </w:r>
      <w:r w:rsidRPr="00B916EC">
        <w:t xml:space="preserve"> - SS/PBCH block and </w:t>
      </w:r>
      <w:r>
        <w:t>CORESET</w:t>
      </w:r>
      <w:r w:rsidRPr="00B916EC">
        <w:t xml:space="preserve"> multiplexing </w:t>
      </w:r>
      <w:r>
        <w:t>pattern</w:t>
      </w:r>
      <w:r w:rsidRPr="00B916EC">
        <w:t xml:space="preserve"> </w:t>
      </w:r>
      <w:r>
        <w:t>1</w:t>
      </w:r>
      <w:r w:rsidRPr="00B916EC">
        <w:t xml:space="preserve"> </w:t>
      </w:r>
      <w:r>
        <w:t>in unlicensed band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862"/>
        <w:gridCol w:w="2246"/>
        <w:gridCol w:w="851"/>
        <w:gridCol w:w="4350"/>
      </w:tblGrid>
      <w:tr w:rsidR="00356AB2" w:rsidRPr="00B916EC" w14:paraId="084E4C82" w14:textId="77777777" w:rsidTr="00A830EA">
        <w:trPr>
          <w:cantSplit/>
        </w:trPr>
        <w:tc>
          <w:tcPr>
            <w:tcW w:w="800" w:type="dxa"/>
            <w:tcBorders>
              <w:bottom w:val="double" w:sz="4" w:space="0" w:color="auto"/>
              <w:right w:val="double" w:sz="4" w:space="0" w:color="auto"/>
            </w:tcBorders>
            <w:shd w:val="clear" w:color="auto" w:fill="E0E0E0"/>
            <w:vAlign w:val="center"/>
          </w:tcPr>
          <w:p w14:paraId="1A7ECFF0" w14:textId="77777777" w:rsidR="00356AB2" w:rsidRPr="00B916EC" w:rsidRDefault="00356AB2" w:rsidP="00E203FB">
            <w:pPr>
              <w:pStyle w:val="TAH"/>
              <w:rPr>
                <w:bCs/>
                <w:lang w:val="en-US" w:eastAsia="zh-CN"/>
              </w:rPr>
            </w:pPr>
            <w:r w:rsidRPr="00B916EC">
              <w:rPr>
                <w:bCs/>
                <w:lang w:val="en-US" w:eastAsia="zh-CN"/>
              </w:rPr>
              <w:t>Index</w:t>
            </w:r>
          </w:p>
        </w:tc>
        <w:tc>
          <w:tcPr>
            <w:tcW w:w="862" w:type="dxa"/>
            <w:tcBorders>
              <w:left w:val="double" w:sz="4" w:space="0" w:color="auto"/>
              <w:bottom w:val="double" w:sz="4" w:space="0" w:color="auto"/>
            </w:tcBorders>
            <w:shd w:val="clear" w:color="auto" w:fill="E0E0E0"/>
            <w:vAlign w:val="center"/>
          </w:tcPr>
          <w:p w14:paraId="0DFBFB1D" w14:textId="77777777" w:rsidR="00356AB2" w:rsidRPr="00B916EC" w:rsidRDefault="00356AB2" w:rsidP="00E203FB">
            <w:pPr>
              <w:pStyle w:val="TAH"/>
              <w:rPr>
                <w:bCs/>
                <w:lang w:val="en-US" w:eastAsia="zh-CN"/>
              </w:rPr>
            </w:pPr>
            <w:r w:rsidRPr="00B916EC">
              <w:rPr>
                <w:position w:val="-6"/>
              </w:rPr>
              <w:object w:dxaOrig="220" w:dyaOrig="240" w14:anchorId="2DB4D97C">
                <v:shape id="_x0000_i1030" type="#_x0000_t75" style="width:14.4pt;height:12.2pt" o:ole="">
                  <v:imagedata r:id="rId20" o:title=""/>
                </v:shape>
                <o:OLEObject Type="Embed" ProgID="Equation.3" ShapeID="_x0000_i1030" DrawAspect="Content" ObjectID="_1643262146" r:id="rId21"/>
              </w:object>
            </w:r>
          </w:p>
        </w:tc>
        <w:tc>
          <w:tcPr>
            <w:tcW w:w="2246" w:type="dxa"/>
            <w:tcBorders>
              <w:bottom w:val="double" w:sz="4" w:space="0" w:color="auto"/>
            </w:tcBorders>
            <w:shd w:val="clear" w:color="auto" w:fill="E0E0E0"/>
            <w:vAlign w:val="center"/>
          </w:tcPr>
          <w:p w14:paraId="16DD419C" w14:textId="77777777" w:rsidR="00356AB2" w:rsidRPr="00B916EC" w:rsidRDefault="00356AB2" w:rsidP="00E203FB">
            <w:pPr>
              <w:pStyle w:val="TAH"/>
              <w:rPr>
                <w:bCs/>
                <w:lang w:val="en-US" w:eastAsia="zh-CN"/>
              </w:rPr>
            </w:pPr>
            <w:r w:rsidRPr="00B916EC">
              <w:rPr>
                <w:rStyle w:val="af"/>
                <w:rFonts w:cs="Arial"/>
                <w:szCs w:val="18"/>
              </w:rPr>
              <w:t>Number of search space sets per slot</w:t>
            </w:r>
          </w:p>
        </w:tc>
        <w:tc>
          <w:tcPr>
            <w:tcW w:w="851" w:type="dxa"/>
            <w:tcBorders>
              <w:bottom w:val="double" w:sz="4" w:space="0" w:color="auto"/>
            </w:tcBorders>
            <w:shd w:val="clear" w:color="auto" w:fill="E0E0E0"/>
            <w:vAlign w:val="center"/>
          </w:tcPr>
          <w:p w14:paraId="412AA862" w14:textId="77777777" w:rsidR="00356AB2" w:rsidRPr="00B916EC" w:rsidRDefault="00356AB2" w:rsidP="00E203FB">
            <w:pPr>
              <w:pStyle w:val="TAH"/>
              <w:rPr>
                <w:bCs/>
                <w:lang w:val="en-US" w:eastAsia="zh-CN"/>
              </w:rPr>
            </w:pPr>
            <w:r w:rsidRPr="00B916EC">
              <w:rPr>
                <w:position w:val="-4"/>
              </w:rPr>
              <w:object w:dxaOrig="279" w:dyaOrig="220" w14:anchorId="0E0831FB">
                <v:shape id="_x0000_i1031" type="#_x0000_t75" style="width:14.4pt;height:12.2pt" o:ole="">
                  <v:imagedata r:id="rId22" o:title=""/>
                </v:shape>
                <o:OLEObject Type="Embed" ProgID="Equation.3" ShapeID="_x0000_i1031" DrawAspect="Content" ObjectID="_1643262147" r:id="rId23"/>
              </w:object>
            </w:r>
          </w:p>
        </w:tc>
        <w:tc>
          <w:tcPr>
            <w:tcW w:w="4350" w:type="dxa"/>
            <w:tcBorders>
              <w:bottom w:val="double" w:sz="4" w:space="0" w:color="auto"/>
            </w:tcBorders>
            <w:shd w:val="clear" w:color="auto" w:fill="E0E0E0"/>
            <w:vAlign w:val="center"/>
          </w:tcPr>
          <w:p w14:paraId="1C8A7F9C" w14:textId="77777777" w:rsidR="00356AB2" w:rsidRPr="00B916EC" w:rsidRDefault="00356AB2" w:rsidP="00E203FB">
            <w:pPr>
              <w:jc w:val="center"/>
              <w:textAlignment w:val="bottom"/>
              <w:rPr>
                <w:rFonts w:ascii="Arial" w:hAnsi="Arial" w:cs="Arial"/>
                <w:b/>
                <w:sz w:val="18"/>
                <w:szCs w:val="18"/>
              </w:rPr>
            </w:pPr>
            <w:r w:rsidRPr="00B916EC">
              <w:rPr>
                <w:rStyle w:val="af"/>
                <w:rFonts w:ascii="Arial" w:hAnsi="Arial" w:cs="Arial"/>
                <w:b/>
                <w:sz w:val="18"/>
                <w:szCs w:val="18"/>
              </w:rPr>
              <w:t>First symbol index</w:t>
            </w:r>
          </w:p>
        </w:tc>
      </w:tr>
      <w:tr w:rsidR="00356AB2" w:rsidRPr="00B916EC" w14:paraId="7D1D4DFA" w14:textId="77777777" w:rsidTr="00A830EA">
        <w:trPr>
          <w:cantSplit/>
        </w:trPr>
        <w:tc>
          <w:tcPr>
            <w:tcW w:w="800" w:type="dxa"/>
            <w:tcBorders>
              <w:right w:val="double" w:sz="4" w:space="0" w:color="auto"/>
            </w:tcBorders>
            <w:shd w:val="clear" w:color="auto" w:fill="auto"/>
            <w:vAlign w:val="center"/>
          </w:tcPr>
          <w:p w14:paraId="3ED9B99E" w14:textId="77777777" w:rsidR="00356AB2" w:rsidRPr="00F44BEC" w:rsidRDefault="00356AB2" w:rsidP="00E203FB">
            <w:pPr>
              <w:pStyle w:val="TAC"/>
              <w:rPr>
                <w:szCs w:val="18"/>
                <w:lang w:val="en-US" w:eastAsia="zh-CN"/>
              </w:rPr>
            </w:pPr>
            <w:r w:rsidRPr="00F44BEC">
              <w:rPr>
                <w:szCs w:val="18"/>
                <w:lang w:val="en-US" w:eastAsia="zh-CN"/>
              </w:rPr>
              <w:t>New</w:t>
            </w:r>
          </w:p>
        </w:tc>
        <w:tc>
          <w:tcPr>
            <w:tcW w:w="862" w:type="dxa"/>
            <w:tcBorders>
              <w:left w:val="double" w:sz="4" w:space="0" w:color="auto"/>
            </w:tcBorders>
            <w:vAlign w:val="center"/>
          </w:tcPr>
          <w:p w14:paraId="41B2CA8D" w14:textId="77777777" w:rsidR="00356AB2" w:rsidRPr="00F44BEC" w:rsidRDefault="00356AB2" w:rsidP="00E203FB">
            <w:pPr>
              <w:pStyle w:val="TAC"/>
              <w:rPr>
                <w:szCs w:val="18"/>
                <w:lang w:val="en-US" w:eastAsia="zh-CN"/>
              </w:rPr>
            </w:pPr>
            <w:r w:rsidRPr="00F44BEC">
              <w:rPr>
                <w:rStyle w:val="af"/>
                <w:rFonts w:cs="Arial"/>
                <w:sz w:val="18"/>
                <w:szCs w:val="18"/>
              </w:rPr>
              <w:t>0</w:t>
            </w:r>
          </w:p>
        </w:tc>
        <w:tc>
          <w:tcPr>
            <w:tcW w:w="2246" w:type="dxa"/>
            <w:vAlign w:val="center"/>
          </w:tcPr>
          <w:p w14:paraId="03114923" w14:textId="77777777" w:rsidR="00356AB2" w:rsidRPr="00F44BEC" w:rsidRDefault="00356AB2" w:rsidP="00E203FB">
            <w:pPr>
              <w:pStyle w:val="TAC"/>
              <w:rPr>
                <w:szCs w:val="18"/>
                <w:lang w:val="en-US" w:eastAsia="zh-CN"/>
              </w:rPr>
            </w:pPr>
            <w:r w:rsidRPr="00F44BEC">
              <w:rPr>
                <w:rStyle w:val="af"/>
                <w:rFonts w:cs="Arial"/>
                <w:sz w:val="18"/>
                <w:szCs w:val="18"/>
              </w:rPr>
              <w:t>1</w:t>
            </w:r>
          </w:p>
        </w:tc>
        <w:tc>
          <w:tcPr>
            <w:tcW w:w="851" w:type="dxa"/>
            <w:vAlign w:val="center"/>
          </w:tcPr>
          <w:p w14:paraId="492F62E3" w14:textId="77777777" w:rsidR="00356AB2" w:rsidRPr="00F44BEC" w:rsidRDefault="00356AB2" w:rsidP="00E203FB">
            <w:pPr>
              <w:pStyle w:val="TAC"/>
              <w:rPr>
                <w:szCs w:val="18"/>
                <w:lang w:val="en-US" w:eastAsia="zh-CN"/>
              </w:rPr>
            </w:pPr>
            <w:r w:rsidRPr="00F44BEC">
              <w:rPr>
                <w:rStyle w:val="af"/>
                <w:rFonts w:cs="Arial"/>
                <w:sz w:val="18"/>
                <w:szCs w:val="18"/>
              </w:rPr>
              <w:t>1/2</w:t>
            </w:r>
          </w:p>
        </w:tc>
        <w:tc>
          <w:tcPr>
            <w:tcW w:w="4350" w:type="dxa"/>
            <w:vAlign w:val="center"/>
          </w:tcPr>
          <w:p w14:paraId="39F16786" w14:textId="77777777" w:rsidR="00356AB2" w:rsidRPr="000D2A34" w:rsidRDefault="00356AB2" w:rsidP="00E203FB">
            <w:pPr>
              <w:pStyle w:val="TAC"/>
              <w:rPr>
                <w:szCs w:val="18"/>
                <w:lang w:val="en-US" w:eastAsia="zh-CN"/>
              </w:rPr>
            </w:pPr>
            <w:r w:rsidRPr="000D2A34">
              <w:rPr>
                <w:rStyle w:val="af"/>
                <w:rFonts w:cs="Arial"/>
                <w:sz w:val="18"/>
                <w:szCs w:val="18"/>
              </w:rPr>
              <w:t>0</w:t>
            </w:r>
          </w:p>
        </w:tc>
      </w:tr>
      <w:tr w:rsidR="00356AB2" w:rsidRPr="00B916EC" w14:paraId="76D5847F" w14:textId="77777777" w:rsidTr="00A830EA">
        <w:trPr>
          <w:cantSplit/>
        </w:trPr>
        <w:tc>
          <w:tcPr>
            <w:tcW w:w="800" w:type="dxa"/>
            <w:tcBorders>
              <w:right w:val="double" w:sz="4" w:space="0" w:color="auto"/>
            </w:tcBorders>
            <w:shd w:val="clear" w:color="auto" w:fill="auto"/>
            <w:vAlign w:val="center"/>
          </w:tcPr>
          <w:p w14:paraId="684568E7" w14:textId="77777777" w:rsidR="00356AB2" w:rsidRPr="00F44BEC" w:rsidRDefault="00356AB2" w:rsidP="00E203FB">
            <w:pPr>
              <w:pStyle w:val="TAC"/>
              <w:rPr>
                <w:szCs w:val="18"/>
                <w:lang w:eastAsia="zh-CN"/>
              </w:rPr>
            </w:pPr>
            <w:r w:rsidRPr="00F44BEC">
              <w:rPr>
                <w:szCs w:val="18"/>
                <w:lang w:eastAsia="zh-CN"/>
              </w:rPr>
              <w:t>1</w:t>
            </w:r>
          </w:p>
        </w:tc>
        <w:tc>
          <w:tcPr>
            <w:tcW w:w="862" w:type="dxa"/>
            <w:tcBorders>
              <w:left w:val="double" w:sz="4" w:space="0" w:color="auto"/>
            </w:tcBorders>
            <w:vAlign w:val="center"/>
          </w:tcPr>
          <w:p w14:paraId="49D65423" w14:textId="77777777" w:rsidR="00356AB2" w:rsidRPr="00F44BEC" w:rsidRDefault="00356AB2" w:rsidP="00E203FB">
            <w:pPr>
              <w:pStyle w:val="TAC"/>
              <w:rPr>
                <w:rStyle w:val="af"/>
                <w:rFonts w:cs="Arial"/>
                <w:sz w:val="18"/>
                <w:szCs w:val="18"/>
              </w:rPr>
            </w:pPr>
            <w:r w:rsidRPr="00F44BEC">
              <w:rPr>
                <w:rStyle w:val="af"/>
                <w:rFonts w:cs="Arial"/>
                <w:sz w:val="18"/>
                <w:szCs w:val="18"/>
              </w:rPr>
              <w:t>0</w:t>
            </w:r>
          </w:p>
        </w:tc>
        <w:tc>
          <w:tcPr>
            <w:tcW w:w="2246" w:type="dxa"/>
            <w:vAlign w:val="center"/>
          </w:tcPr>
          <w:p w14:paraId="3E66A3F9" w14:textId="77777777" w:rsidR="00356AB2" w:rsidRPr="00F44BEC" w:rsidRDefault="00356AB2" w:rsidP="00E203FB">
            <w:pPr>
              <w:pStyle w:val="TAC"/>
              <w:rPr>
                <w:rStyle w:val="af"/>
                <w:rFonts w:cs="Arial"/>
                <w:sz w:val="18"/>
                <w:szCs w:val="18"/>
              </w:rPr>
            </w:pPr>
            <w:r w:rsidRPr="00F44BEC">
              <w:rPr>
                <w:rStyle w:val="af"/>
                <w:rFonts w:cs="Arial"/>
                <w:sz w:val="18"/>
                <w:szCs w:val="18"/>
              </w:rPr>
              <w:t>2</w:t>
            </w:r>
          </w:p>
        </w:tc>
        <w:tc>
          <w:tcPr>
            <w:tcW w:w="851" w:type="dxa"/>
            <w:vAlign w:val="center"/>
          </w:tcPr>
          <w:p w14:paraId="02AD5875" w14:textId="77777777" w:rsidR="00356AB2" w:rsidRPr="00F44BEC" w:rsidRDefault="00356AB2" w:rsidP="00E203FB">
            <w:pPr>
              <w:pStyle w:val="TAC"/>
              <w:rPr>
                <w:rStyle w:val="af"/>
                <w:rFonts w:cs="Arial"/>
                <w:sz w:val="18"/>
                <w:szCs w:val="18"/>
              </w:rPr>
            </w:pPr>
            <w:r w:rsidRPr="00F44BEC">
              <w:rPr>
                <w:rStyle w:val="af"/>
                <w:rFonts w:cs="Arial"/>
                <w:sz w:val="18"/>
                <w:szCs w:val="18"/>
              </w:rPr>
              <w:t>1/2</w:t>
            </w:r>
          </w:p>
        </w:tc>
        <w:tc>
          <w:tcPr>
            <w:tcW w:w="4350" w:type="dxa"/>
            <w:vAlign w:val="center"/>
          </w:tcPr>
          <w:p w14:paraId="140AA12A" w14:textId="5F8D3385" w:rsidR="00356AB2" w:rsidRPr="000D2A34" w:rsidRDefault="00356AB2" w:rsidP="00E203FB">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6B722C0B">
                <v:shape id="_x0000_i1032" type="#_x0000_t75" style="width:7.5pt;height:14.4pt" o:ole="">
                  <v:imagedata r:id="rId24" o:title=""/>
                </v:shape>
                <o:OLEObject Type="Embed" ProgID="Equation.3" ShapeID="_x0000_i1032" DrawAspect="Content" ObjectID="_1643262148" r:id="rId25"/>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1610953D">
                <v:shape id="_x0000_i1033" type="#_x0000_t75" style="width:38.2pt;height:17.2pt" o:ole="">
                  <v:imagedata r:id="rId26" o:title=""/>
                </v:shape>
                <o:OLEObject Type="Embed" ProgID="Equation.3" ShapeID="_x0000_i1033" DrawAspect="Content" ObjectID="_1643262149" r:id="rId27"/>
              </w:object>
            </w:r>
            <w:r w:rsidRPr="00F44BEC">
              <w:rPr>
                <w:szCs w:val="18"/>
              </w:rPr>
              <w:t xml:space="preserve">, if </w:t>
            </w:r>
            <w:r w:rsidRPr="00F44BEC">
              <w:rPr>
                <w:position w:val="-6"/>
                <w:szCs w:val="18"/>
              </w:rPr>
              <w:object w:dxaOrig="139" w:dyaOrig="240" w14:anchorId="153A06BA">
                <v:shape id="_x0000_i1034" type="#_x0000_t75" style="width:7.5pt;height:14.4pt" o:ole="">
                  <v:imagedata r:id="rId28" o:title=""/>
                </v:shape>
                <o:OLEObject Type="Embed" ProgID="Equation.3" ShapeID="_x0000_i1034" DrawAspect="Content" ObjectID="_1643262150" r:id="rId29"/>
              </w:object>
            </w:r>
            <w:r w:rsidRPr="00F44BEC">
              <w:rPr>
                <w:szCs w:val="18"/>
              </w:rPr>
              <w:t xml:space="preserve"> is odd</w:t>
            </w:r>
            <w:r w:rsidRPr="000D2A34">
              <w:rPr>
                <w:rStyle w:val="af"/>
                <w:rFonts w:cs="Arial"/>
                <w:sz w:val="18"/>
                <w:szCs w:val="18"/>
              </w:rPr>
              <w:t xml:space="preserve">} </w:t>
            </w:r>
          </w:p>
        </w:tc>
      </w:tr>
      <w:tr w:rsidR="00356AB2" w:rsidRPr="00B916EC" w14:paraId="1E49D753" w14:textId="77777777" w:rsidTr="00A830EA">
        <w:trPr>
          <w:cantSplit/>
        </w:trPr>
        <w:tc>
          <w:tcPr>
            <w:tcW w:w="800" w:type="dxa"/>
            <w:tcBorders>
              <w:right w:val="double" w:sz="4" w:space="0" w:color="auto"/>
            </w:tcBorders>
            <w:shd w:val="clear" w:color="auto" w:fill="auto"/>
            <w:vAlign w:val="center"/>
          </w:tcPr>
          <w:p w14:paraId="7848FDD6" w14:textId="77777777" w:rsidR="00356AB2" w:rsidRPr="000D2A34" w:rsidRDefault="00356AB2" w:rsidP="00E203FB">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233EE4C5" w14:textId="77777777" w:rsidR="00356AB2" w:rsidRPr="000D2A34" w:rsidRDefault="00356AB2" w:rsidP="00E203FB">
            <w:pPr>
              <w:pStyle w:val="TAC"/>
              <w:rPr>
                <w:szCs w:val="18"/>
                <w:lang w:eastAsia="zh-CN"/>
              </w:rPr>
            </w:pPr>
            <w:r w:rsidRPr="000D2A34">
              <w:rPr>
                <w:rStyle w:val="af"/>
                <w:rFonts w:cs="Arial"/>
                <w:sz w:val="18"/>
                <w:szCs w:val="18"/>
              </w:rPr>
              <w:t>5</w:t>
            </w:r>
          </w:p>
        </w:tc>
        <w:tc>
          <w:tcPr>
            <w:tcW w:w="2246" w:type="dxa"/>
            <w:vAlign w:val="center"/>
          </w:tcPr>
          <w:p w14:paraId="3EDB0DF1" w14:textId="77777777" w:rsidR="00356AB2" w:rsidRPr="000D2A34" w:rsidRDefault="00356AB2" w:rsidP="00E203FB">
            <w:pPr>
              <w:pStyle w:val="TAC"/>
              <w:rPr>
                <w:szCs w:val="18"/>
                <w:lang w:eastAsia="zh-CN"/>
              </w:rPr>
            </w:pPr>
            <w:r w:rsidRPr="000D2A34">
              <w:rPr>
                <w:rStyle w:val="af"/>
                <w:rFonts w:cs="Arial"/>
                <w:sz w:val="18"/>
                <w:szCs w:val="18"/>
              </w:rPr>
              <w:t>1</w:t>
            </w:r>
          </w:p>
        </w:tc>
        <w:tc>
          <w:tcPr>
            <w:tcW w:w="851" w:type="dxa"/>
            <w:vAlign w:val="center"/>
          </w:tcPr>
          <w:p w14:paraId="74B2AF1D" w14:textId="77777777" w:rsidR="00356AB2" w:rsidRPr="000D2A34" w:rsidRDefault="00356AB2" w:rsidP="00E203FB">
            <w:pPr>
              <w:pStyle w:val="TAC"/>
              <w:rPr>
                <w:szCs w:val="18"/>
              </w:rPr>
            </w:pPr>
            <w:r w:rsidRPr="000D2A34">
              <w:rPr>
                <w:rStyle w:val="af"/>
                <w:rFonts w:cs="Arial"/>
                <w:sz w:val="18"/>
                <w:szCs w:val="18"/>
              </w:rPr>
              <w:t>1/2</w:t>
            </w:r>
          </w:p>
        </w:tc>
        <w:tc>
          <w:tcPr>
            <w:tcW w:w="4350" w:type="dxa"/>
            <w:vAlign w:val="center"/>
          </w:tcPr>
          <w:p w14:paraId="05F4E034" w14:textId="77777777" w:rsidR="00356AB2" w:rsidRPr="000D2A34" w:rsidRDefault="00356AB2" w:rsidP="00E203FB">
            <w:pPr>
              <w:pStyle w:val="TAC"/>
              <w:rPr>
                <w:szCs w:val="18"/>
              </w:rPr>
            </w:pPr>
            <w:r w:rsidRPr="000D2A34">
              <w:rPr>
                <w:rStyle w:val="af"/>
                <w:rFonts w:cs="Arial"/>
                <w:sz w:val="18"/>
                <w:szCs w:val="18"/>
              </w:rPr>
              <w:t>0</w:t>
            </w:r>
          </w:p>
        </w:tc>
      </w:tr>
      <w:tr w:rsidR="00356AB2" w:rsidRPr="00B916EC" w14:paraId="0CB08C8D" w14:textId="77777777" w:rsidTr="00A830EA">
        <w:trPr>
          <w:cantSplit/>
        </w:trPr>
        <w:tc>
          <w:tcPr>
            <w:tcW w:w="800" w:type="dxa"/>
            <w:tcBorders>
              <w:right w:val="double" w:sz="4" w:space="0" w:color="auto"/>
            </w:tcBorders>
            <w:shd w:val="clear" w:color="auto" w:fill="auto"/>
            <w:vAlign w:val="center"/>
          </w:tcPr>
          <w:p w14:paraId="11D659FB" w14:textId="77777777" w:rsidR="00356AB2" w:rsidRPr="00F44BEC" w:rsidRDefault="00356AB2" w:rsidP="00E203FB">
            <w:pPr>
              <w:pStyle w:val="TAC"/>
              <w:rPr>
                <w:szCs w:val="18"/>
              </w:rPr>
            </w:pPr>
            <w:r w:rsidRPr="00F44BEC">
              <w:rPr>
                <w:szCs w:val="18"/>
                <w:lang w:eastAsia="zh-CN"/>
              </w:rPr>
              <w:t>5</w:t>
            </w:r>
          </w:p>
        </w:tc>
        <w:tc>
          <w:tcPr>
            <w:tcW w:w="862" w:type="dxa"/>
            <w:tcBorders>
              <w:left w:val="double" w:sz="4" w:space="0" w:color="auto"/>
            </w:tcBorders>
            <w:vAlign w:val="center"/>
          </w:tcPr>
          <w:p w14:paraId="6746A8F4" w14:textId="77777777" w:rsidR="00356AB2" w:rsidRPr="00F44BEC" w:rsidRDefault="00356AB2" w:rsidP="00E203FB">
            <w:pPr>
              <w:pStyle w:val="TAC"/>
              <w:rPr>
                <w:szCs w:val="18"/>
              </w:rPr>
            </w:pPr>
            <w:r w:rsidRPr="00F44BEC">
              <w:rPr>
                <w:rStyle w:val="af"/>
                <w:rFonts w:cs="Arial"/>
                <w:sz w:val="18"/>
                <w:szCs w:val="18"/>
              </w:rPr>
              <w:t>5</w:t>
            </w:r>
          </w:p>
        </w:tc>
        <w:tc>
          <w:tcPr>
            <w:tcW w:w="2246" w:type="dxa"/>
            <w:vAlign w:val="center"/>
          </w:tcPr>
          <w:p w14:paraId="1CCC9061" w14:textId="77777777" w:rsidR="00356AB2" w:rsidRPr="00F44BEC" w:rsidRDefault="00356AB2" w:rsidP="00E203FB">
            <w:pPr>
              <w:pStyle w:val="TAC"/>
              <w:rPr>
                <w:szCs w:val="18"/>
              </w:rPr>
            </w:pPr>
            <w:r w:rsidRPr="00F44BEC">
              <w:rPr>
                <w:rStyle w:val="af"/>
                <w:rFonts w:cs="Arial"/>
                <w:sz w:val="18"/>
                <w:szCs w:val="18"/>
              </w:rPr>
              <w:t>2</w:t>
            </w:r>
          </w:p>
        </w:tc>
        <w:tc>
          <w:tcPr>
            <w:tcW w:w="851" w:type="dxa"/>
            <w:vAlign w:val="center"/>
          </w:tcPr>
          <w:p w14:paraId="6ECB96C0" w14:textId="77777777" w:rsidR="00356AB2" w:rsidRPr="00F44BEC" w:rsidRDefault="00356AB2" w:rsidP="00E203FB">
            <w:pPr>
              <w:pStyle w:val="TAC"/>
              <w:rPr>
                <w:szCs w:val="18"/>
              </w:rPr>
            </w:pPr>
            <w:r w:rsidRPr="00F44BEC">
              <w:rPr>
                <w:rStyle w:val="af"/>
                <w:rFonts w:cs="Arial"/>
                <w:sz w:val="18"/>
                <w:szCs w:val="18"/>
              </w:rPr>
              <w:t>1/2</w:t>
            </w:r>
          </w:p>
        </w:tc>
        <w:tc>
          <w:tcPr>
            <w:tcW w:w="4350" w:type="dxa"/>
            <w:vAlign w:val="center"/>
          </w:tcPr>
          <w:p w14:paraId="4EDCEE58" w14:textId="282C20CE" w:rsidR="00356AB2" w:rsidRPr="00A830EA" w:rsidRDefault="00356AB2" w:rsidP="00E203FB">
            <w:pPr>
              <w:pStyle w:val="TAC"/>
              <w:jc w:val="left"/>
              <w:rPr>
                <w:rFonts w:cs="Arial"/>
                <w:kern w:val="2"/>
                <w:szCs w:val="18"/>
                <w:lang w:eastAsia="zh-CN"/>
              </w:rPr>
            </w:pPr>
            <w:r w:rsidRPr="000D2A34">
              <w:rPr>
                <w:rStyle w:val="af"/>
                <w:rFonts w:cs="Arial"/>
                <w:sz w:val="18"/>
                <w:szCs w:val="18"/>
              </w:rPr>
              <w:t xml:space="preserve">{0, if </w:t>
            </w:r>
            <w:r w:rsidRPr="00F44BEC">
              <w:rPr>
                <w:position w:val="-6"/>
                <w:szCs w:val="18"/>
              </w:rPr>
              <w:object w:dxaOrig="139" w:dyaOrig="240" w14:anchorId="11CB4415">
                <v:shape id="_x0000_i1035" type="#_x0000_t75" style="width:7.5pt;height:14.4pt" o:ole="">
                  <v:imagedata r:id="rId24" o:title=""/>
                </v:shape>
                <o:OLEObject Type="Embed" ProgID="Equation.3" ShapeID="_x0000_i1035" DrawAspect="Content" ObjectID="_1643262151" r:id="rId30"/>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3DFF974C">
                <v:shape id="_x0000_i1036" type="#_x0000_t75" style="width:38.2pt;height:16.9pt" o:ole="">
                  <v:imagedata r:id="rId26" o:title=""/>
                </v:shape>
                <o:OLEObject Type="Embed" ProgID="Equation.3" ShapeID="_x0000_i1036" DrawAspect="Content" ObjectID="_1643262152" r:id="rId31"/>
              </w:object>
            </w:r>
            <w:r w:rsidRPr="00F44BEC">
              <w:rPr>
                <w:szCs w:val="18"/>
              </w:rPr>
              <w:t xml:space="preserve">, if </w:t>
            </w:r>
            <w:r w:rsidRPr="00F44BEC">
              <w:rPr>
                <w:position w:val="-6"/>
                <w:szCs w:val="18"/>
              </w:rPr>
              <w:object w:dxaOrig="139" w:dyaOrig="240" w14:anchorId="115C04E5">
                <v:shape id="_x0000_i1037" type="#_x0000_t75" style="width:7.5pt;height:14.4pt" o:ole="">
                  <v:imagedata r:id="rId28" o:title=""/>
                </v:shape>
                <o:OLEObject Type="Embed" ProgID="Equation.3" ShapeID="_x0000_i1037" DrawAspect="Content" ObjectID="_1643262153" r:id="rId32"/>
              </w:object>
            </w:r>
            <w:r w:rsidRPr="00F44BEC">
              <w:rPr>
                <w:szCs w:val="18"/>
              </w:rPr>
              <w:t xml:space="preserve"> is odd</w:t>
            </w:r>
            <w:r w:rsidRPr="000D2A34">
              <w:rPr>
                <w:rStyle w:val="af"/>
                <w:rFonts w:cs="Arial"/>
                <w:sz w:val="18"/>
                <w:szCs w:val="18"/>
              </w:rPr>
              <w:t xml:space="preserve">} </w:t>
            </w:r>
          </w:p>
        </w:tc>
      </w:tr>
      <w:tr w:rsidR="00356AB2" w:rsidRPr="00B916EC" w14:paraId="6A869DEB" w14:textId="77777777" w:rsidTr="00A830EA">
        <w:trPr>
          <w:cantSplit/>
        </w:trPr>
        <w:tc>
          <w:tcPr>
            <w:tcW w:w="800" w:type="dxa"/>
            <w:tcBorders>
              <w:right w:val="double" w:sz="4" w:space="0" w:color="auto"/>
            </w:tcBorders>
            <w:shd w:val="clear" w:color="auto" w:fill="auto"/>
            <w:vAlign w:val="center"/>
          </w:tcPr>
          <w:p w14:paraId="6C0CA3E2" w14:textId="77777777" w:rsidR="00356AB2" w:rsidRPr="000D2A34" w:rsidRDefault="00356AB2" w:rsidP="00E203FB">
            <w:pPr>
              <w:pStyle w:val="TAC"/>
              <w:rPr>
                <w:szCs w:val="18"/>
                <w:lang w:eastAsia="zh-CN"/>
              </w:rPr>
            </w:pPr>
            <w:r w:rsidRPr="000D2A34">
              <w:rPr>
                <w:szCs w:val="18"/>
                <w:lang w:eastAsia="zh-CN"/>
              </w:rPr>
              <w:t>New</w:t>
            </w:r>
          </w:p>
        </w:tc>
        <w:tc>
          <w:tcPr>
            <w:tcW w:w="862" w:type="dxa"/>
            <w:tcBorders>
              <w:left w:val="double" w:sz="4" w:space="0" w:color="auto"/>
            </w:tcBorders>
            <w:vAlign w:val="center"/>
          </w:tcPr>
          <w:p w14:paraId="3BF80AD1" w14:textId="77777777" w:rsidR="00356AB2" w:rsidRPr="000D2A34" w:rsidRDefault="00356AB2" w:rsidP="00E203FB">
            <w:pPr>
              <w:pStyle w:val="TAC"/>
              <w:rPr>
                <w:rStyle w:val="af"/>
                <w:rFonts w:cs="Arial"/>
                <w:sz w:val="18"/>
                <w:szCs w:val="18"/>
              </w:rPr>
            </w:pPr>
            <w:r w:rsidRPr="000D2A34">
              <w:rPr>
                <w:rStyle w:val="af"/>
                <w:rFonts w:cs="Arial"/>
                <w:sz w:val="18"/>
                <w:szCs w:val="18"/>
              </w:rPr>
              <w:t>10</w:t>
            </w:r>
          </w:p>
        </w:tc>
        <w:tc>
          <w:tcPr>
            <w:tcW w:w="2246" w:type="dxa"/>
            <w:vAlign w:val="center"/>
          </w:tcPr>
          <w:p w14:paraId="35C3B530" w14:textId="77777777" w:rsidR="00356AB2" w:rsidRPr="000D2A34" w:rsidRDefault="00356AB2" w:rsidP="00E203FB">
            <w:pPr>
              <w:pStyle w:val="TAC"/>
              <w:rPr>
                <w:rStyle w:val="af"/>
                <w:rFonts w:cs="Arial"/>
                <w:sz w:val="18"/>
                <w:szCs w:val="18"/>
              </w:rPr>
            </w:pPr>
            <w:r w:rsidRPr="000D2A34">
              <w:rPr>
                <w:rStyle w:val="af"/>
                <w:rFonts w:cs="Arial"/>
                <w:sz w:val="18"/>
                <w:szCs w:val="18"/>
              </w:rPr>
              <w:t>1</w:t>
            </w:r>
          </w:p>
        </w:tc>
        <w:tc>
          <w:tcPr>
            <w:tcW w:w="851" w:type="dxa"/>
            <w:vAlign w:val="center"/>
          </w:tcPr>
          <w:p w14:paraId="300AD44C" w14:textId="77777777" w:rsidR="00356AB2" w:rsidRPr="000D2A34" w:rsidRDefault="00356AB2" w:rsidP="00E203FB">
            <w:pPr>
              <w:pStyle w:val="TAC"/>
              <w:rPr>
                <w:rStyle w:val="af"/>
                <w:rFonts w:cs="Arial"/>
                <w:sz w:val="18"/>
                <w:szCs w:val="18"/>
              </w:rPr>
            </w:pPr>
            <w:r w:rsidRPr="000D2A34">
              <w:rPr>
                <w:rStyle w:val="af"/>
                <w:rFonts w:cs="Arial"/>
                <w:sz w:val="18"/>
                <w:szCs w:val="18"/>
              </w:rPr>
              <w:t>1/2</w:t>
            </w:r>
          </w:p>
        </w:tc>
        <w:tc>
          <w:tcPr>
            <w:tcW w:w="4350" w:type="dxa"/>
            <w:vAlign w:val="center"/>
          </w:tcPr>
          <w:p w14:paraId="2A7F23A1" w14:textId="77777777" w:rsidR="00356AB2" w:rsidRPr="000D2A34" w:rsidRDefault="00356AB2" w:rsidP="00E203FB">
            <w:pPr>
              <w:pStyle w:val="TAC"/>
              <w:jc w:val="left"/>
              <w:rPr>
                <w:rStyle w:val="af"/>
                <w:rFonts w:cs="Arial"/>
                <w:sz w:val="18"/>
                <w:szCs w:val="18"/>
              </w:rPr>
            </w:pPr>
            <w:r w:rsidRPr="000D2A34">
              <w:rPr>
                <w:rStyle w:val="af"/>
                <w:rFonts w:cs="Arial"/>
                <w:sz w:val="18"/>
                <w:szCs w:val="18"/>
              </w:rPr>
              <w:t>0</w:t>
            </w:r>
          </w:p>
        </w:tc>
      </w:tr>
      <w:tr w:rsidR="00356AB2" w:rsidRPr="00B916EC" w14:paraId="3E96C39E" w14:textId="77777777" w:rsidTr="00A830EA">
        <w:trPr>
          <w:cantSplit/>
        </w:trPr>
        <w:tc>
          <w:tcPr>
            <w:tcW w:w="800" w:type="dxa"/>
            <w:tcBorders>
              <w:right w:val="double" w:sz="4" w:space="0" w:color="auto"/>
            </w:tcBorders>
            <w:shd w:val="clear" w:color="auto" w:fill="auto"/>
            <w:vAlign w:val="center"/>
          </w:tcPr>
          <w:p w14:paraId="496536AF" w14:textId="77777777" w:rsidR="00356AB2" w:rsidRPr="00F44BEC" w:rsidRDefault="00356AB2" w:rsidP="00E203FB">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4AEFAA25" w14:textId="77777777" w:rsidR="00356AB2" w:rsidRPr="00F44BEC" w:rsidRDefault="00356AB2" w:rsidP="00E203FB">
            <w:pPr>
              <w:pStyle w:val="TAC"/>
              <w:rPr>
                <w:rStyle w:val="af"/>
                <w:rFonts w:cs="Arial"/>
                <w:sz w:val="18"/>
                <w:szCs w:val="18"/>
              </w:rPr>
            </w:pPr>
            <w:r w:rsidRPr="00F44BEC">
              <w:rPr>
                <w:rStyle w:val="af"/>
                <w:rFonts w:cs="Arial"/>
                <w:sz w:val="18"/>
                <w:szCs w:val="18"/>
              </w:rPr>
              <w:t>10</w:t>
            </w:r>
          </w:p>
        </w:tc>
        <w:tc>
          <w:tcPr>
            <w:tcW w:w="2246" w:type="dxa"/>
            <w:vAlign w:val="center"/>
          </w:tcPr>
          <w:p w14:paraId="675F2DB9" w14:textId="77777777" w:rsidR="00356AB2" w:rsidRPr="00F44BEC" w:rsidRDefault="00356AB2" w:rsidP="00E203FB">
            <w:pPr>
              <w:pStyle w:val="TAC"/>
              <w:rPr>
                <w:rStyle w:val="af"/>
                <w:rFonts w:cs="Arial"/>
                <w:sz w:val="18"/>
                <w:szCs w:val="18"/>
              </w:rPr>
            </w:pPr>
            <w:r w:rsidRPr="00F44BEC">
              <w:rPr>
                <w:rStyle w:val="af"/>
                <w:rFonts w:cs="Arial"/>
                <w:sz w:val="18"/>
                <w:szCs w:val="18"/>
              </w:rPr>
              <w:t>2</w:t>
            </w:r>
          </w:p>
        </w:tc>
        <w:tc>
          <w:tcPr>
            <w:tcW w:w="851" w:type="dxa"/>
            <w:vAlign w:val="center"/>
          </w:tcPr>
          <w:p w14:paraId="4969FBB5" w14:textId="77777777" w:rsidR="00356AB2" w:rsidRPr="00F44BEC" w:rsidRDefault="00356AB2" w:rsidP="00E203FB">
            <w:pPr>
              <w:pStyle w:val="TAC"/>
              <w:rPr>
                <w:rStyle w:val="af"/>
                <w:rFonts w:cs="Arial"/>
                <w:sz w:val="18"/>
                <w:szCs w:val="18"/>
              </w:rPr>
            </w:pPr>
            <w:r w:rsidRPr="00F44BEC">
              <w:rPr>
                <w:rStyle w:val="af"/>
                <w:rFonts w:cs="Arial"/>
                <w:sz w:val="18"/>
                <w:szCs w:val="18"/>
              </w:rPr>
              <w:t>1/2</w:t>
            </w:r>
          </w:p>
        </w:tc>
        <w:tc>
          <w:tcPr>
            <w:tcW w:w="4350" w:type="dxa"/>
            <w:vAlign w:val="center"/>
          </w:tcPr>
          <w:p w14:paraId="54D9B237" w14:textId="723F5D51" w:rsidR="00356AB2" w:rsidRPr="000D2A34" w:rsidRDefault="00356AB2" w:rsidP="00E203FB">
            <w:pPr>
              <w:pStyle w:val="TAC"/>
              <w:jc w:val="left"/>
              <w:rPr>
                <w:rStyle w:val="af"/>
                <w:rFonts w:cs="Arial"/>
                <w:sz w:val="18"/>
                <w:szCs w:val="18"/>
              </w:rPr>
            </w:pPr>
            <w:r w:rsidRPr="000D2A34">
              <w:rPr>
                <w:rStyle w:val="af"/>
                <w:rFonts w:cs="Arial"/>
                <w:sz w:val="18"/>
                <w:szCs w:val="18"/>
              </w:rPr>
              <w:t xml:space="preserve">{0, if </w:t>
            </w:r>
            <w:r w:rsidRPr="00F44BEC">
              <w:rPr>
                <w:position w:val="-6"/>
                <w:szCs w:val="18"/>
              </w:rPr>
              <w:object w:dxaOrig="139" w:dyaOrig="240" w14:anchorId="127AD4E4">
                <v:shape id="_x0000_i1038" type="#_x0000_t75" style="width:7.5pt;height:14.4pt" o:ole="">
                  <v:imagedata r:id="rId24" o:title=""/>
                </v:shape>
                <o:OLEObject Type="Embed" ProgID="Equation.3" ShapeID="_x0000_i1038" DrawAspect="Content" ObjectID="_1643262154" r:id="rId33"/>
              </w:object>
            </w:r>
            <w:r w:rsidRPr="00F44BEC">
              <w:rPr>
                <w:szCs w:val="18"/>
              </w:rPr>
              <w:t xml:space="preserve"> is even}</w:t>
            </w:r>
            <w:r w:rsidRPr="000D2A34">
              <w:rPr>
                <w:rStyle w:val="af"/>
                <w:rFonts w:cs="Arial"/>
                <w:sz w:val="18"/>
                <w:szCs w:val="18"/>
              </w:rPr>
              <w:t>, {</w:t>
            </w:r>
            <w:r w:rsidRPr="00F44BEC">
              <w:rPr>
                <w:position w:val="-12"/>
                <w:szCs w:val="18"/>
              </w:rPr>
              <w:object w:dxaOrig="780" w:dyaOrig="360" w14:anchorId="0D45F32B">
                <v:shape id="_x0000_i1039" type="#_x0000_t75" style="width:38.2pt;height:16.9pt" o:ole="">
                  <v:imagedata r:id="rId26" o:title=""/>
                </v:shape>
                <o:OLEObject Type="Embed" ProgID="Equation.3" ShapeID="_x0000_i1039" DrawAspect="Content" ObjectID="_1643262155" r:id="rId34"/>
              </w:object>
            </w:r>
            <w:r w:rsidRPr="00F44BEC">
              <w:rPr>
                <w:szCs w:val="18"/>
              </w:rPr>
              <w:t xml:space="preserve">, if </w:t>
            </w:r>
            <w:r w:rsidRPr="00F44BEC">
              <w:rPr>
                <w:position w:val="-6"/>
                <w:szCs w:val="18"/>
              </w:rPr>
              <w:object w:dxaOrig="139" w:dyaOrig="240" w14:anchorId="4F8E5EE9">
                <v:shape id="_x0000_i1040" type="#_x0000_t75" style="width:7.5pt;height:14.4pt" o:ole="">
                  <v:imagedata r:id="rId28" o:title=""/>
                </v:shape>
                <o:OLEObject Type="Embed" ProgID="Equation.3" ShapeID="_x0000_i1040" DrawAspect="Content" ObjectID="_1643262156" r:id="rId35"/>
              </w:object>
            </w:r>
            <w:r w:rsidRPr="00F44BEC">
              <w:rPr>
                <w:szCs w:val="18"/>
              </w:rPr>
              <w:t xml:space="preserve"> is odd</w:t>
            </w:r>
            <w:r w:rsidRPr="000D2A34">
              <w:rPr>
                <w:rStyle w:val="af"/>
                <w:rFonts w:cs="Arial"/>
                <w:sz w:val="18"/>
                <w:szCs w:val="18"/>
              </w:rPr>
              <w:t xml:space="preserve">} </w:t>
            </w:r>
          </w:p>
        </w:tc>
      </w:tr>
      <w:tr w:rsidR="00356AB2" w:rsidRPr="00B916EC" w14:paraId="5A129976" w14:textId="77777777" w:rsidTr="00A830EA">
        <w:trPr>
          <w:cantSplit/>
        </w:trPr>
        <w:tc>
          <w:tcPr>
            <w:tcW w:w="800" w:type="dxa"/>
            <w:tcBorders>
              <w:right w:val="double" w:sz="4" w:space="0" w:color="auto"/>
            </w:tcBorders>
            <w:shd w:val="clear" w:color="auto" w:fill="auto"/>
            <w:vAlign w:val="center"/>
          </w:tcPr>
          <w:p w14:paraId="38DB63DC" w14:textId="77777777" w:rsidR="00356AB2" w:rsidRPr="00F44BEC" w:rsidRDefault="00356AB2" w:rsidP="00E203FB">
            <w:pPr>
              <w:pStyle w:val="TAC"/>
              <w:rPr>
                <w:szCs w:val="18"/>
                <w:lang w:eastAsia="zh-CN"/>
              </w:rPr>
            </w:pPr>
            <w:r w:rsidRPr="003C6EE9">
              <w:rPr>
                <w:szCs w:val="18"/>
                <w:lang w:eastAsia="zh-CN"/>
              </w:rPr>
              <w:t>New</w:t>
            </w:r>
          </w:p>
        </w:tc>
        <w:tc>
          <w:tcPr>
            <w:tcW w:w="862" w:type="dxa"/>
            <w:tcBorders>
              <w:left w:val="double" w:sz="4" w:space="0" w:color="auto"/>
            </w:tcBorders>
            <w:vAlign w:val="center"/>
          </w:tcPr>
          <w:p w14:paraId="5392B222" w14:textId="77777777" w:rsidR="00356AB2" w:rsidRPr="00F44BEC" w:rsidRDefault="00356AB2" w:rsidP="00E203FB">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3DC89992" w14:textId="77777777" w:rsidR="00356AB2" w:rsidRPr="00F44BEC" w:rsidRDefault="00356AB2" w:rsidP="00E203FB">
            <w:pPr>
              <w:pStyle w:val="TAC"/>
              <w:rPr>
                <w:rStyle w:val="af"/>
                <w:rFonts w:cs="Arial"/>
                <w:sz w:val="18"/>
                <w:szCs w:val="18"/>
              </w:rPr>
            </w:pPr>
            <w:r w:rsidRPr="003C6EE9">
              <w:rPr>
                <w:rStyle w:val="af"/>
                <w:rFonts w:cs="Arial"/>
                <w:sz w:val="18"/>
                <w:szCs w:val="18"/>
              </w:rPr>
              <w:t>1</w:t>
            </w:r>
          </w:p>
        </w:tc>
        <w:tc>
          <w:tcPr>
            <w:tcW w:w="851" w:type="dxa"/>
            <w:vAlign w:val="center"/>
          </w:tcPr>
          <w:p w14:paraId="53B83A00" w14:textId="77777777" w:rsidR="00356AB2" w:rsidRPr="00F44BEC" w:rsidRDefault="00356AB2" w:rsidP="00E203FB">
            <w:pPr>
              <w:pStyle w:val="TAC"/>
              <w:rPr>
                <w:rStyle w:val="af"/>
                <w:rFonts w:cs="Arial"/>
                <w:sz w:val="18"/>
                <w:szCs w:val="18"/>
              </w:rPr>
            </w:pPr>
            <w:r w:rsidRPr="003C6EE9">
              <w:rPr>
                <w:rStyle w:val="af"/>
                <w:rFonts w:cs="Arial"/>
                <w:sz w:val="18"/>
                <w:szCs w:val="18"/>
              </w:rPr>
              <w:t>1/2</w:t>
            </w:r>
          </w:p>
        </w:tc>
        <w:tc>
          <w:tcPr>
            <w:tcW w:w="4350" w:type="dxa"/>
            <w:vAlign w:val="center"/>
          </w:tcPr>
          <w:p w14:paraId="5D95E22C" w14:textId="77777777" w:rsidR="00356AB2" w:rsidRPr="00F44BEC" w:rsidRDefault="00356AB2" w:rsidP="00E203FB">
            <w:pPr>
              <w:pStyle w:val="TAC"/>
              <w:jc w:val="left"/>
              <w:rPr>
                <w:rStyle w:val="af"/>
                <w:rFonts w:cs="Arial"/>
                <w:sz w:val="18"/>
                <w:szCs w:val="18"/>
              </w:rPr>
            </w:pPr>
            <w:r w:rsidRPr="003C6EE9">
              <w:rPr>
                <w:rStyle w:val="af"/>
                <w:rFonts w:cs="Arial"/>
                <w:sz w:val="18"/>
                <w:szCs w:val="18"/>
              </w:rPr>
              <w:t>0</w:t>
            </w:r>
          </w:p>
        </w:tc>
      </w:tr>
      <w:tr w:rsidR="00356AB2" w:rsidRPr="00B916EC" w14:paraId="388793A0" w14:textId="77777777" w:rsidTr="00A830EA">
        <w:trPr>
          <w:cantSplit/>
        </w:trPr>
        <w:tc>
          <w:tcPr>
            <w:tcW w:w="800" w:type="dxa"/>
            <w:tcBorders>
              <w:right w:val="double" w:sz="4" w:space="0" w:color="auto"/>
            </w:tcBorders>
            <w:shd w:val="clear" w:color="auto" w:fill="auto"/>
            <w:vAlign w:val="center"/>
          </w:tcPr>
          <w:p w14:paraId="169617CA" w14:textId="77777777" w:rsidR="00356AB2" w:rsidRPr="003C6EE9" w:rsidRDefault="00356AB2" w:rsidP="00E203FB">
            <w:pPr>
              <w:pStyle w:val="TAC"/>
              <w:rPr>
                <w:szCs w:val="18"/>
                <w:lang w:eastAsia="zh-CN"/>
              </w:rPr>
            </w:pPr>
            <w:r w:rsidRPr="00F44BEC">
              <w:rPr>
                <w:szCs w:val="18"/>
                <w:lang w:eastAsia="zh-CN"/>
              </w:rPr>
              <w:t xml:space="preserve">New </w:t>
            </w:r>
          </w:p>
        </w:tc>
        <w:tc>
          <w:tcPr>
            <w:tcW w:w="862" w:type="dxa"/>
            <w:tcBorders>
              <w:left w:val="double" w:sz="4" w:space="0" w:color="auto"/>
            </w:tcBorders>
            <w:vAlign w:val="center"/>
          </w:tcPr>
          <w:p w14:paraId="171B64A5" w14:textId="77777777" w:rsidR="00356AB2" w:rsidRPr="003C6EE9" w:rsidRDefault="00356AB2" w:rsidP="00E203FB">
            <w:pPr>
              <w:pStyle w:val="TAC"/>
              <w:rPr>
                <w:rStyle w:val="af"/>
                <w:rFonts w:cs="Arial"/>
                <w:sz w:val="18"/>
                <w:szCs w:val="18"/>
              </w:rPr>
            </w:pPr>
            <w:r w:rsidRPr="003C6EE9">
              <w:rPr>
                <w:rStyle w:val="af"/>
                <w:rFonts w:cs="Arial"/>
                <w:sz w:val="18"/>
                <w:szCs w:val="18"/>
              </w:rPr>
              <w:t>1</w:t>
            </w:r>
            <w:r>
              <w:rPr>
                <w:rStyle w:val="af"/>
                <w:rFonts w:cs="Arial"/>
                <w:sz w:val="18"/>
                <w:szCs w:val="18"/>
              </w:rPr>
              <w:t>5</w:t>
            </w:r>
          </w:p>
        </w:tc>
        <w:tc>
          <w:tcPr>
            <w:tcW w:w="2246" w:type="dxa"/>
            <w:vAlign w:val="center"/>
          </w:tcPr>
          <w:p w14:paraId="10F0D3A1" w14:textId="77777777" w:rsidR="00356AB2" w:rsidRPr="003C6EE9" w:rsidRDefault="00356AB2" w:rsidP="00E203FB">
            <w:pPr>
              <w:pStyle w:val="TAC"/>
              <w:rPr>
                <w:rStyle w:val="af"/>
                <w:rFonts w:cs="Arial"/>
                <w:sz w:val="18"/>
                <w:szCs w:val="18"/>
              </w:rPr>
            </w:pPr>
            <w:r w:rsidRPr="003C6EE9">
              <w:rPr>
                <w:rStyle w:val="af"/>
                <w:rFonts w:cs="Arial"/>
                <w:sz w:val="18"/>
                <w:szCs w:val="18"/>
              </w:rPr>
              <w:t>2</w:t>
            </w:r>
          </w:p>
        </w:tc>
        <w:tc>
          <w:tcPr>
            <w:tcW w:w="851" w:type="dxa"/>
            <w:vAlign w:val="center"/>
          </w:tcPr>
          <w:p w14:paraId="01F3781F" w14:textId="77777777" w:rsidR="00356AB2" w:rsidRPr="003C6EE9" w:rsidRDefault="00356AB2" w:rsidP="00E203FB">
            <w:pPr>
              <w:pStyle w:val="TAC"/>
              <w:rPr>
                <w:rStyle w:val="af"/>
                <w:rFonts w:cs="Arial"/>
                <w:sz w:val="18"/>
                <w:szCs w:val="18"/>
              </w:rPr>
            </w:pPr>
            <w:r w:rsidRPr="003C6EE9">
              <w:rPr>
                <w:rStyle w:val="af"/>
                <w:rFonts w:cs="Arial"/>
                <w:sz w:val="18"/>
                <w:szCs w:val="18"/>
              </w:rPr>
              <w:t>1/2</w:t>
            </w:r>
          </w:p>
        </w:tc>
        <w:tc>
          <w:tcPr>
            <w:tcW w:w="4350" w:type="dxa"/>
            <w:vAlign w:val="center"/>
          </w:tcPr>
          <w:p w14:paraId="0840C9BA" w14:textId="085E223A" w:rsidR="00356AB2" w:rsidRPr="003C6EE9" w:rsidRDefault="00356AB2" w:rsidP="00E203FB">
            <w:pPr>
              <w:pStyle w:val="TAC"/>
              <w:jc w:val="left"/>
              <w:rPr>
                <w:rStyle w:val="af"/>
                <w:rFonts w:cs="Arial"/>
                <w:sz w:val="18"/>
                <w:szCs w:val="18"/>
              </w:rPr>
            </w:pPr>
            <w:r w:rsidRPr="003C6EE9">
              <w:rPr>
                <w:rStyle w:val="af"/>
                <w:rFonts w:cs="Arial"/>
                <w:sz w:val="18"/>
                <w:szCs w:val="18"/>
              </w:rPr>
              <w:t xml:space="preserve">{0, if </w:t>
            </w:r>
            <w:r w:rsidRPr="00F44BEC">
              <w:rPr>
                <w:position w:val="-6"/>
                <w:szCs w:val="18"/>
              </w:rPr>
              <w:object w:dxaOrig="139" w:dyaOrig="240" w14:anchorId="2748649E">
                <v:shape id="_x0000_i1041" type="#_x0000_t75" style="width:7.5pt;height:14.4pt" o:ole="">
                  <v:imagedata r:id="rId24" o:title=""/>
                </v:shape>
                <o:OLEObject Type="Embed" ProgID="Equation.3" ShapeID="_x0000_i1041" DrawAspect="Content" ObjectID="_1643262157" r:id="rId36"/>
              </w:object>
            </w:r>
            <w:r w:rsidRPr="00F44BEC">
              <w:rPr>
                <w:szCs w:val="18"/>
              </w:rPr>
              <w:t xml:space="preserve"> is even}</w:t>
            </w:r>
            <w:r w:rsidRPr="003C6EE9">
              <w:rPr>
                <w:rStyle w:val="af"/>
                <w:rFonts w:cs="Arial"/>
                <w:sz w:val="18"/>
                <w:szCs w:val="18"/>
              </w:rPr>
              <w:t>, {</w:t>
            </w:r>
            <w:r w:rsidRPr="00F44BEC">
              <w:rPr>
                <w:position w:val="-12"/>
                <w:szCs w:val="18"/>
              </w:rPr>
              <w:object w:dxaOrig="780" w:dyaOrig="360" w14:anchorId="1F48CB81">
                <v:shape id="_x0000_i1042" type="#_x0000_t75" style="width:38.2pt;height:16.9pt" o:ole="">
                  <v:imagedata r:id="rId26" o:title=""/>
                </v:shape>
                <o:OLEObject Type="Embed" ProgID="Equation.3" ShapeID="_x0000_i1042" DrawAspect="Content" ObjectID="_1643262158" r:id="rId37"/>
              </w:object>
            </w:r>
            <w:r w:rsidRPr="00F44BEC">
              <w:rPr>
                <w:szCs w:val="18"/>
              </w:rPr>
              <w:t xml:space="preserve">, if </w:t>
            </w:r>
            <w:r w:rsidRPr="00F44BEC">
              <w:rPr>
                <w:position w:val="-6"/>
                <w:szCs w:val="18"/>
              </w:rPr>
              <w:object w:dxaOrig="139" w:dyaOrig="240" w14:anchorId="46B3DFFE">
                <v:shape id="_x0000_i1043" type="#_x0000_t75" style="width:7.5pt;height:14.4pt" o:ole="">
                  <v:imagedata r:id="rId28" o:title=""/>
                </v:shape>
                <o:OLEObject Type="Embed" ProgID="Equation.3" ShapeID="_x0000_i1043" DrawAspect="Content" ObjectID="_1643262159" r:id="rId38"/>
              </w:object>
            </w:r>
            <w:r w:rsidRPr="00F44BEC">
              <w:rPr>
                <w:szCs w:val="18"/>
              </w:rPr>
              <w:t xml:space="preserve"> is odd</w:t>
            </w:r>
            <w:r w:rsidRPr="003C6EE9">
              <w:rPr>
                <w:rStyle w:val="af"/>
                <w:rFonts w:cs="Arial"/>
                <w:sz w:val="18"/>
                <w:szCs w:val="18"/>
              </w:rPr>
              <w:t xml:space="preserve">} </w:t>
            </w:r>
          </w:p>
        </w:tc>
      </w:tr>
    </w:tbl>
    <w:p w14:paraId="6EF18D81" w14:textId="77777777" w:rsidR="00984A84" w:rsidRPr="00356AB2" w:rsidRDefault="00984A84" w:rsidP="00984A84">
      <w:pPr>
        <w:rPr>
          <w:lang w:eastAsia="zh-CN"/>
        </w:rPr>
      </w:pPr>
    </w:p>
    <w:p w14:paraId="4A77A731" w14:textId="2D856B74" w:rsidR="00984A84" w:rsidRDefault="008769AC" w:rsidP="008769AC">
      <w:pPr>
        <w:pStyle w:val="1"/>
        <w:rPr>
          <w:lang w:eastAsia="zh-CN"/>
        </w:rPr>
      </w:pPr>
      <w:r>
        <w:rPr>
          <w:rFonts w:hint="eastAsia"/>
          <w:lang w:eastAsia="zh-CN"/>
        </w:rPr>
        <w:t>S</w:t>
      </w:r>
      <w:r>
        <w:rPr>
          <w:lang w:eastAsia="zh-CN"/>
        </w:rPr>
        <w:t>LIV for RMSI PDSCH</w:t>
      </w:r>
    </w:p>
    <w:p w14:paraId="2CD04AB7" w14:textId="4BE0C2A8" w:rsidR="008769AC" w:rsidRDefault="008769AC" w:rsidP="008769AC">
      <w:pPr>
        <w:rPr>
          <w:lang w:eastAsia="zh-CN"/>
        </w:rPr>
      </w:pPr>
      <w:r>
        <w:rPr>
          <w:rFonts w:hint="eastAsia"/>
          <w:lang w:eastAsia="zh-CN"/>
        </w:rPr>
        <w:t>I</w:t>
      </w:r>
      <w:r>
        <w:rPr>
          <w:lang w:eastAsia="zh-CN"/>
        </w:rPr>
        <w:t>n RAN1#99</w:t>
      </w:r>
      <w:r w:rsidR="00EA07A7">
        <w:rPr>
          <w:lang w:eastAsia="zh-CN"/>
        </w:rPr>
        <w:fldChar w:fldCharType="begin"/>
      </w:r>
      <w:r w:rsidR="00EA07A7">
        <w:rPr>
          <w:lang w:eastAsia="zh-CN"/>
        </w:rPr>
        <w:instrText xml:space="preserve"> REF _Ref31913449 \r \h </w:instrText>
      </w:r>
      <w:r w:rsidR="00EA07A7">
        <w:rPr>
          <w:lang w:eastAsia="zh-CN"/>
        </w:rPr>
      </w:r>
      <w:r w:rsidR="00EA07A7">
        <w:rPr>
          <w:lang w:eastAsia="zh-CN"/>
        </w:rPr>
        <w:fldChar w:fldCharType="separate"/>
      </w:r>
      <w:r w:rsidR="00EA07A7">
        <w:rPr>
          <w:lang w:eastAsia="zh-CN"/>
        </w:rPr>
        <w:t>[2]</w:t>
      </w:r>
      <w:r w:rsidR="00EA07A7">
        <w:rPr>
          <w:lang w:eastAsia="zh-CN"/>
        </w:rPr>
        <w:fldChar w:fldCharType="end"/>
      </w:r>
      <w:r>
        <w:rPr>
          <w:lang w:eastAsia="zh-CN"/>
        </w:rPr>
        <w:t>, it was agreed that</w:t>
      </w:r>
      <w:r w:rsidRPr="00544209">
        <w:rPr>
          <w:color w:val="000000" w:themeColor="text1"/>
        </w:rPr>
        <w:t xml:space="preserve">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w:t>
      </w:r>
      <w:r w:rsidR="00EA07A7">
        <w:rPr>
          <w:color w:val="000000" w:themeColor="text1"/>
        </w:rPr>
        <w:fldChar w:fldCharType="begin"/>
      </w:r>
      <w:r w:rsidR="00EA07A7">
        <w:rPr>
          <w:color w:val="000000" w:themeColor="text1"/>
        </w:rPr>
        <w:instrText xml:space="preserve"> REF _Ref31823841 \r \h </w:instrText>
      </w:r>
      <w:r w:rsidR="00EA07A7">
        <w:rPr>
          <w:color w:val="000000" w:themeColor="text1"/>
        </w:rPr>
      </w:r>
      <w:r w:rsidR="00EA07A7">
        <w:rPr>
          <w:color w:val="000000" w:themeColor="text1"/>
        </w:rPr>
        <w:fldChar w:fldCharType="separate"/>
      </w:r>
      <w:r w:rsidR="00EA07A7">
        <w:rPr>
          <w:color w:val="000000" w:themeColor="text1"/>
        </w:rPr>
        <w:t>[3]</w:t>
      </w:r>
      <w:r w:rsidR="00EA07A7">
        <w:rPr>
          <w:color w:val="000000" w:themeColor="text1"/>
        </w:rPr>
        <w:fldChar w:fldCharType="end"/>
      </w:r>
      <w:r w:rsidRPr="00544209">
        <w:rPr>
          <w:color w:val="000000" w:themeColor="text1"/>
        </w:rPr>
        <w:t xml:space="preserve"> as </w:t>
      </w:r>
      <w:r w:rsidRPr="00544209">
        <w:rPr>
          <w:i/>
          <w:color w:val="000000" w:themeColor="text1"/>
        </w:rPr>
        <w:t>S=6</w:t>
      </w:r>
      <w:r w:rsidRPr="00544209">
        <w:rPr>
          <w:color w:val="000000" w:themeColor="text1"/>
        </w:rPr>
        <w:t xml:space="preserve"> and </w:t>
      </w:r>
      <w:r w:rsidRPr="00544209">
        <w:rPr>
          <w:i/>
          <w:color w:val="000000" w:themeColor="text1"/>
        </w:rPr>
        <w:t>L=7</w:t>
      </w:r>
      <w:r w:rsidR="00EA07A7">
        <w:rPr>
          <w:i/>
          <w:color w:val="000000" w:themeColor="text1"/>
        </w:rPr>
        <w:t xml:space="preserve"> </w:t>
      </w:r>
      <w:r>
        <w:rPr>
          <w:color w:val="000000" w:themeColor="text1"/>
        </w:rPr>
        <w:t>f</w:t>
      </w:r>
      <w:r w:rsidRPr="00544209">
        <w:rPr>
          <w:color w:val="000000" w:themeColor="text1"/>
        </w:rPr>
        <w:t>or operation with shared spectrum channel access</w:t>
      </w:r>
      <w:r>
        <w:rPr>
          <w:color w:val="000000" w:themeColor="text1"/>
        </w:rPr>
        <w:t xml:space="preserve">. </w:t>
      </w:r>
    </w:p>
    <w:p w14:paraId="68465791" w14:textId="77777777" w:rsidR="008769AC" w:rsidRPr="008769AC" w:rsidRDefault="008769AC" w:rsidP="008769AC">
      <w:pPr>
        <w:rPr>
          <w:i/>
          <w:lang w:eastAsia="x-none"/>
        </w:rPr>
      </w:pPr>
      <w:r w:rsidRPr="008769AC">
        <w:rPr>
          <w:i/>
          <w:highlight w:val="green"/>
          <w:lang w:eastAsia="x-none"/>
        </w:rPr>
        <w:t>Agreement:</w:t>
      </w:r>
    </w:p>
    <w:p w14:paraId="6D9A502E" w14:textId="77777777" w:rsidR="008769AC" w:rsidRPr="008769AC" w:rsidRDefault="008769AC" w:rsidP="008769AC">
      <w:pPr>
        <w:rPr>
          <w:i/>
          <w:lang w:eastAsia="x-none"/>
        </w:rPr>
      </w:pPr>
      <w:r w:rsidRPr="008769AC">
        <w:rPr>
          <w:i/>
          <w:lang w:eastAsia="x-none"/>
        </w:rPr>
        <w:t>For default A table for PDSCH SLIV for normal CP, replacing row 9 with an entry with (S=6, L=7)</w:t>
      </w:r>
    </w:p>
    <w:p w14:paraId="5402F43D" w14:textId="77777777" w:rsidR="008769AC" w:rsidRPr="008769AC" w:rsidRDefault="008769AC" w:rsidP="008769AC">
      <w:pPr>
        <w:numPr>
          <w:ilvl w:val="0"/>
          <w:numId w:val="38"/>
        </w:numPr>
        <w:autoSpaceDE/>
        <w:autoSpaceDN/>
        <w:adjustRightInd/>
        <w:snapToGrid/>
        <w:spacing w:after="0"/>
        <w:jc w:val="left"/>
        <w:rPr>
          <w:i/>
          <w:lang w:eastAsia="x-none"/>
        </w:rPr>
      </w:pPr>
      <w:r w:rsidRPr="008769AC">
        <w:rPr>
          <w:i/>
          <w:lang w:eastAsia="x-none"/>
        </w:rPr>
        <w:t>FFS if additional row can be replaced for (7,7)</w:t>
      </w:r>
    </w:p>
    <w:p w14:paraId="089884C5" w14:textId="77777777" w:rsidR="00EA07A7" w:rsidRDefault="00EA07A7" w:rsidP="008769AC">
      <w:pPr>
        <w:rPr>
          <w:lang w:eastAsia="zh-CN"/>
        </w:rPr>
      </w:pPr>
    </w:p>
    <w:p w14:paraId="77D7D1C0" w14:textId="0713639E" w:rsidR="008769AC" w:rsidRDefault="008769AC" w:rsidP="008769AC">
      <w:pPr>
        <w:rPr>
          <w:lang w:eastAsia="zh-CN"/>
        </w:rPr>
      </w:pPr>
      <w:r>
        <w:rPr>
          <w:lang w:eastAsia="zh-CN"/>
        </w:rPr>
        <w:t xml:space="preserve">There is FFS </w:t>
      </w:r>
      <w:r w:rsidR="00EA07A7">
        <w:rPr>
          <w:lang w:eastAsia="zh-CN"/>
        </w:rPr>
        <w:t xml:space="preserve">on </w:t>
      </w:r>
      <w:r>
        <w:rPr>
          <w:lang w:eastAsia="zh-CN"/>
        </w:rPr>
        <w:t xml:space="preserve">whether to introduce another new SLIV with (7,7). The motivation of introduce such SLIV for RMSI PDSCH is to increase capacity for RMSI when SSB does not located exactly at the edge, i.e. </w:t>
      </w:r>
      <w:r w:rsidR="00061B26">
        <w:rPr>
          <w:lang w:eastAsia="zh-CN"/>
        </w:rPr>
        <w:t xml:space="preserve">the </w:t>
      </w:r>
      <w:r w:rsidR="00061B26">
        <w:rPr>
          <w:lang w:eastAsia="zh-CN"/>
        </w:rPr>
        <w:lastRenderedPageBreak/>
        <w:t>offset between SSB and CORESET 0 is not zero</w:t>
      </w:r>
      <w:r w:rsidR="00EA07A7">
        <w:rPr>
          <w:lang w:eastAsia="zh-CN"/>
        </w:rPr>
        <w:t xml:space="preserve">, that </w:t>
      </w:r>
      <w:r w:rsidR="00061B26">
        <w:rPr>
          <w:lang w:eastAsia="zh-CN"/>
        </w:rPr>
        <w:t xml:space="preserve">has </w:t>
      </w:r>
      <w:r w:rsidR="00EA07A7">
        <w:rPr>
          <w:lang w:eastAsia="zh-CN"/>
        </w:rPr>
        <w:t xml:space="preserve">already </w:t>
      </w:r>
      <w:r w:rsidR="00061B26">
        <w:rPr>
          <w:lang w:eastAsia="zh-CN"/>
        </w:rPr>
        <w:t xml:space="preserve">been achieved by (S=6, L=7). If a PDSCH is scheduled with (S=7, L=7), there is one symbol gap between the last symbol of SSB and first symbol of RMSI PDSCH, which will result </w:t>
      </w:r>
      <w:r w:rsidR="00EA07A7">
        <w:rPr>
          <w:lang w:eastAsia="zh-CN"/>
        </w:rPr>
        <w:t xml:space="preserve">in </w:t>
      </w:r>
      <w:r w:rsidR="00061B26">
        <w:rPr>
          <w:lang w:eastAsia="zh-CN"/>
        </w:rPr>
        <w:t xml:space="preserve">additional LBT. </w:t>
      </w:r>
    </w:p>
    <w:p w14:paraId="6AA7C639" w14:textId="79B23DFC" w:rsidR="00061B26" w:rsidRPr="00061B26" w:rsidRDefault="00061B26" w:rsidP="008769AC">
      <w:pPr>
        <w:rPr>
          <w:b/>
          <w:i/>
          <w:lang w:eastAsia="zh-CN"/>
        </w:rPr>
      </w:pPr>
      <w:r w:rsidRPr="00061B26">
        <w:rPr>
          <w:b/>
          <w:i/>
          <w:lang w:eastAsia="zh-CN"/>
        </w:rPr>
        <w:t>Proposal 3: It is not necessary to introduce PDSCH mapping Type B with (S=7</w:t>
      </w:r>
      <w:r w:rsidRPr="00061B26">
        <w:rPr>
          <w:rFonts w:hint="eastAsia"/>
          <w:b/>
          <w:i/>
          <w:lang w:eastAsia="zh-CN"/>
        </w:rPr>
        <w:t>,</w:t>
      </w:r>
      <w:r w:rsidRPr="00061B26">
        <w:rPr>
          <w:b/>
          <w:i/>
          <w:lang w:eastAsia="zh-CN"/>
        </w:rPr>
        <w:t xml:space="preserve"> L=7) in </w:t>
      </w:r>
      <w:r w:rsidRPr="00061B26">
        <w:rPr>
          <w:b/>
          <w:i/>
          <w:color w:val="000000" w:themeColor="text1"/>
        </w:rPr>
        <w:t>Table 5.1.2.1.1-2</w:t>
      </w:r>
      <w:r w:rsidRPr="00061B26">
        <w:rPr>
          <w:b/>
          <w:i/>
          <w:lang w:eastAsia="zh-CN"/>
        </w:rPr>
        <w:t xml:space="preserve"> of TS38.214. </w:t>
      </w:r>
    </w:p>
    <w:p w14:paraId="09ABA8A6" w14:textId="77777777" w:rsidR="008769AC" w:rsidRPr="008769AC" w:rsidRDefault="008769AC" w:rsidP="008769AC">
      <w:pPr>
        <w:rPr>
          <w:lang w:eastAsia="zh-CN"/>
        </w:rPr>
      </w:pPr>
    </w:p>
    <w:p w14:paraId="74EF29F8" w14:textId="77777777" w:rsidR="009807CC" w:rsidRPr="008769AC" w:rsidRDefault="009807CC" w:rsidP="008769AC">
      <w:pPr>
        <w:pStyle w:val="1"/>
      </w:pPr>
      <w:bookmarkStart w:id="7" w:name="_Ref124589665"/>
      <w:bookmarkStart w:id="8" w:name="_Ref71620620"/>
      <w:bookmarkStart w:id="9" w:name="_Ref124671424"/>
      <w:r w:rsidRPr="008769AC">
        <w:t>Conclusions</w:t>
      </w:r>
    </w:p>
    <w:p w14:paraId="4A0E73D7" w14:textId="5A9030D8" w:rsidR="009807CC" w:rsidRPr="00EA07A7" w:rsidRDefault="00061B26" w:rsidP="009807CC">
      <w:pPr>
        <w:pStyle w:val="Eqn"/>
        <w:rPr>
          <w:rFonts w:eastAsiaTheme="minorEastAsia"/>
          <w:lang w:eastAsia="zh-CN"/>
        </w:rPr>
      </w:pPr>
      <w:r w:rsidRPr="00EA07A7">
        <w:rPr>
          <w:rFonts w:eastAsiaTheme="minorEastAsia"/>
          <w:lang w:eastAsia="zh-CN"/>
        </w:rPr>
        <w:t xml:space="preserve">In the paper, we discuss the necessity to introduce additional </w:t>
      </w:r>
      <w:r w:rsidR="00EA07A7" w:rsidRPr="00EA07A7">
        <w:rPr>
          <w:rFonts w:eastAsiaTheme="minorEastAsia"/>
          <w:lang w:eastAsia="zh-CN"/>
        </w:rPr>
        <w:t xml:space="preserve">Type0 PDCCH monitoring occasions and new SLIV for RMSI PDSCH. </w:t>
      </w:r>
      <w:r w:rsidR="00EA07A7">
        <w:rPr>
          <w:rFonts w:eastAsiaTheme="minorEastAsia"/>
          <w:lang w:eastAsia="zh-CN"/>
        </w:rPr>
        <w:t>W</w:t>
      </w:r>
      <w:r w:rsidR="00EA07A7" w:rsidRPr="00EA07A7">
        <w:rPr>
          <w:rFonts w:eastAsiaTheme="minorEastAsia"/>
          <w:lang w:eastAsia="zh-CN"/>
        </w:rPr>
        <w:t xml:space="preserve">e had following proposals. </w:t>
      </w:r>
      <w:r w:rsidRPr="00EA07A7">
        <w:rPr>
          <w:rFonts w:eastAsiaTheme="minorEastAsia"/>
          <w:lang w:eastAsia="zh-CN"/>
        </w:rPr>
        <w:t xml:space="preserve"> </w:t>
      </w:r>
    </w:p>
    <w:p w14:paraId="2B57C45B" w14:textId="77777777" w:rsidR="00EA07A7" w:rsidRDefault="00EA07A7" w:rsidP="00EA07A7">
      <w:pPr>
        <w:pStyle w:val="Eqn"/>
        <w:rPr>
          <w:b/>
          <w:i/>
          <w:lang w:eastAsia="zh-CN"/>
        </w:rPr>
      </w:pPr>
      <w:r>
        <w:rPr>
          <w:b/>
          <w:i/>
          <w:lang w:eastAsia="zh-CN"/>
        </w:rPr>
        <w:t>Proposal 1: gNB should transmit SSB and its associated CORESET0 in the same slot.</w:t>
      </w:r>
    </w:p>
    <w:p w14:paraId="306E46E7" w14:textId="7333E980" w:rsidR="00EA07A7" w:rsidRDefault="00EA07A7" w:rsidP="00EA07A7">
      <w:pPr>
        <w:rPr>
          <w:b/>
          <w:i/>
        </w:rPr>
      </w:pPr>
      <w:r w:rsidRPr="004D39EB">
        <w:rPr>
          <w:b/>
          <w:i/>
        </w:rPr>
        <w:t xml:space="preserve">Proposal </w:t>
      </w:r>
      <w:r>
        <w:rPr>
          <w:b/>
          <w:i/>
        </w:rPr>
        <w:t>2: I</w:t>
      </w:r>
      <w:r w:rsidRPr="004D39EB">
        <w:rPr>
          <w:b/>
          <w:i/>
        </w:rPr>
        <w:t>n order to support receiving SSB and associat</w:t>
      </w:r>
      <w:r>
        <w:rPr>
          <w:b/>
          <w:i/>
        </w:rPr>
        <w:t>ed</w:t>
      </w:r>
      <w:r w:rsidRPr="004D39EB">
        <w:rPr>
          <w:b/>
          <w:i/>
        </w:rPr>
        <w:t xml:space="preserve"> CORESET0 in the same slot, the entries in </w:t>
      </w:r>
      <w:r w:rsidRPr="004D39EB">
        <w:rPr>
          <w:b/>
          <w:i/>
        </w:rPr>
        <w:fldChar w:fldCharType="begin"/>
      </w:r>
      <w:r w:rsidRPr="004D39EB">
        <w:rPr>
          <w:b/>
          <w:i/>
        </w:rPr>
        <w:instrText xml:space="preserve"> REF _Ref20230921 \h  \* MERGEFORMAT </w:instrText>
      </w:r>
      <w:r w:rsidRPr="004D39EB">
        <w:rPr>
          <w:b/>
          <w:i/>
        </w:rPr>
      </w:r>
      <w:r w:rsidRPr="004D39EB">
        <w:rPr>
          <w:b/>
          <w:i/>
        </w:rPr>
        <w:fldChar w:fldCharType="separate"/>
      </w:r>
      <w:r w:rsidRPr="004D39EB">
        <w:rPr>
          <w:b/>
          <w:i/>
        </w:rPr>
        <w:t xml:space="preserve">Table </w:t>
      </w:r>
      <w:r w:rsidRPr="004D39EB">
        <w:rPr>
          <w:b/>
          <w:i/>
          <w:noProof/>
        </w:rPr>
        <w:t>1</w:t>
      </w:r>
      <w:r w:rsidRPr="004D39EB">
        <w:rPr>
          <w:b/>
          <w:i/>
        </w:rPr>
        <w:fldChar w:fldCharType="end"/>
      </w:r>
      <w:r w:rsidRPr="004D39EB">
        <w:rPr>
          <w:b/>
          <w:i/>
        </w:rPr>
        <w:t xml:space="preserve"> should be considered for pdcch-ConfigSIB1in MIB.</w:t>
      </w:r>
    </w:p>
    <w:p w14:paraId="31FEAD85" w14:textId="77777777" w:rsidR="00EA07A7" w:rsidRPr="00061B26" w:rsidRDefault="00EA07A7" w:rsidP="00EA07A7">
      <w:pPr>
        <w:rPr>
          <w:b/>
          <w:i/>
          <w:lang w:eastAsia="zh-CN"/>
        </w:rPr>
      </w:pPr>
      <w:r w:rsidRPr="00061B26">
        <w:rPr>
          <w:b/>
          <w:i/>
          <w:lang w:eastAsia="zh-CN"/>
        </w:rPr>
        <w:t>Proposal 3: It is not necessary to introduce PDSCH mapping Type B with (S=7</w:t>
      </w:r>
      <w:r w:rsidRPr="00061B26">
        <w:rPr>
          <w:rFonts w:hint="eastAsia"/>
          <w:b/>
          <w:i/>
          <w:lang w:eastAsia="zh-CN"/>
        </w:rPr>
        <w:t>,</w:t>
      </w:r>
      <w:r w:rsidRPr="00061B26">
        <w:rPr>
          <w:b/>
          <w:i/>
          <w:lang w:eastAsia="zh-CN"/>
        </w:rPr>
        <w:t xml:space="preserve"> L=7) in </w:t>
      </w:r>
      <w:r w:rsidRPr="00061B26">
        <w:rPr>
          <w:b/>
          <w:i/>
          <w:color w:val="000000" w:themeColor="text1"/>
        </w:rPr>
        <w:t>Table 5.1.2.1.1-2</w:t>
      </w:r>
      <w:r w:rsidRPr="00061B26">
        <w:rPr>
          <w:b/>
          <w:i/>
          <w:lang w:eastAsia="zh-CN"/>
        </w:rPr>
        <w:t xml:space="preserve"> of TS38.214. </w:t>
      </w:r>
    </w:p>
    <w:p w14:paraId="2FFA4D25" w14:textId="77777777" w:rsidR="00EA07A7" w:rsidRPr="00EA07A7" w:rsidRDefault="00EA07A7" w:rsidP="009807CC">
      <w:pPr>
        <w:pStyle w:val="Eqn"/>
        <w:rPr>
          <w:rFonts w:eastAsiaTheme="minorEastAsia"/>
          <w:b/>
          <w:lang w:eastAsia="zh-CN"/>
        </w:rPr>
      </w:pPr>
    </w:p>
    <w:p w14:paraId="704CD2D3" w14:textId="5DF25BD6" w:rsidR="001D780E" w:rsidRPr="00CF195E" w:rsidRDefault="001D780E" w:rsidP="00F4350E">
      <w:pPr>
        <w:pStyle w:val="1"/>
        <w:tabs>
          <w:tab w:val="clear" w:pos="432"/>
        </w:tabs>
      </w:pPr>
      <w:r w:rsidRPr="00CF195E">
        <w:t>References</w:t>
      </w:r>
    </w:p>
    <w:p w14:paraId="08E50952" w14:textId="0A959B49" w:rsidR="00C7001D" w:rsidRDefault="00C7001D" w:rsidP="00930326">
      <w:pPr>
        <w:pStyle w:val="References"/>
        <w:rPr>
          <w:noProof/>
        </w:rPr>
      </w:pPr>
      <w:bookmarkStart w:id="10" w:name="_Ref31911782"/>
      <w:bookmarkStart w:id="11" w:name="_Ref31824030"/>
      <w:bookmarkEnd w:id="2"/>
      <w:bookmarkEnd w:id="7"/>
      <w:bookmarkEnd w:id="8"/>
      <w:bookmarkEnd w:id="9"/>
      <w:r w:rsidRPr="00930326">
        <w:rPr>
          <w:noProof/>
        </w:rPr>
        <w:t>3GPP TS38.21</w:t>
      </w:r>
      <w:r>
        <w:rPr>
          <w:noProof/>
        </w:rPr>
        <w:t>3</w:t>
      </w:r>
      <w:r w:rsidRPr="00930326">
        <w:rPr>
          <w:noProof/>
        </w:rPr>
        <w:t xml:space="preserve"> v 16.0.0</w:t>
      </w:r>
      <w:bookmarkEnd w:id="10"/>
    </w:p>
    <w:p w14:paraId="5E3C753D" w14:textId="77777777" w:rsidR="00930326" w:rsidRDefault="00DA216E" w:rsidP="00930326">
      <w:pPr>
        <w:pStyle w:val="References"/>
        <w:rPr>
          <w:noProof/>
        </w:rPr>
      </w:pPr>
      <w:bookmarkStart w:id="12" w:name="_Ref31913449"/>
      <w:r>
        <w:rPr>
          <w:noProof/>
        </w:rPr>
        <w:t xml:space="preserve">Chairman’s Note </w:t>
      </w:r>
      <w:r w:rsidR="00930326">
        <w:rPr>
          <w:noProof/>
        </w:rPr>
        <w:t>of RAN1#99</w:t>
      </w:r>
      <w:bookmarkEnd w:id="11"/>
      <w:bookmarkEnd w:id="12"/>
    </w:p>
    <w:p w14:paraId="28D1E205" w14:textId="5AEC988E" w:rsidR="00930326" w:rsidRPr="00930326" w:rsidRDefault="00204D91" w:rsidP="00EA07A7">
      <w:pPr>
        <w:pStyle w:val="References"/>
        <w:rPr>
          <w:noProof/>
        </w:rPr>
      </w:pPr>
      <w:bookmarkStart w:id="13" w:name="_Ref31823841"/>
      <w:r w:rsidRPr="00930326">
        <w:rPr>
          <w:noProof/>
        </w:rPr>
        <w:t>3GPP TS38.21</w:t>
      </w:r>
      <w:r w:rsidR="00930326">
        <w:rPr>
          <w:noProof/>
        </w:rPr>
        <w:t>4</w:t>
      </w:r>
      <w:r w:rsidRPr="00930326">
        <w:rPr>
          <w:noProof/>
        </w:rPr>
        <w:t xml:space="preserve"> v 16.0.0</w:t>
      </w:r>
      <w:bookmarkEnd w:id="13"/>
      <w:r w:rsidR="00297ADA" w:rsidRPr="00930326">
        <w:rPr>
          <w:noProof/>
        </w:rPr>
        <w:t xml:space="preserve"> </w:t>
      </w:r>
    </w:p>
    <w:p w14:paraId="1CB92CE3" w14:textId="669BCA49" w:rsidR="00651017" w:rsidRDefault="00204D91">
      <w:pPr>
        <w:pStyle w:val="References"/>
        <w:numPr>
          <w:ilvl w:val="0"/>
          <w:numId w:val="0"/>
        </w:numPr>
        <w:rPr>
          <w:szCs w:val="20"/>
          <w:lang w:eastAsia="zh-CN"/>
        </w:rPr>
      </w:pPr>
      <w:r>
        <w:rPr>
          <w:rFonts w:hint="eastAsia"/>
          <w:szCs w:val="20"/>
          <w:lang w:eastAsia="zh-CN"/>
        </w:rPr>
        <w:t xml:space="preserve"> </w:t>
      </w:r>
    </w:p>
    <w:sectPr w:rsidR="006510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4E889" w14:textId="77777777" w:rsidR="00E570E7" w:rsidRDefault="00E570E7">
      <w:r>
        <w:separator/>
      </w:r>
    </w:p>
  </w:endnote>
  <w:endnote w:type="continuationSeparator" w:id="0">
    <w:p w14:paraId="51B2D377" w14:textId="77777777" w:rsidR="00E570E7" w:rsidRDefault="00E570E7">
      <w:r>
        <w:continuationSeparator/>
      </w:r>
    </w:p>
  </w:endnote>
  <w:endnote w:type="continuationNotice" w:id="1">
    <w:p w14:paraId="1A04D1BC" w14:textId="77777777" w:rsidR="00E570E7" w:rsidRDefault="00E57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EB981" w14:textId="77777777" w:rsidR="00E570E7" w:rsidRDefault="00E570E7">
      <w:r>
        <w:separator/>
      </w:r>
    </w:p>
  </w:footnote>
  <w:footnote w:type="continuationSeparator" w:id="0">
    <w:p w14:paraId="2EF90C8E" w14:textId="77777777" w:rsidR="00E570E7" w:rsidRDefault="00E570E7">
      <w:r>
        <w:continuationSeparator/>
      </w:r>
    </w:p>
  </w:footnote>
  <w:footnote w:type="continuationNotice" w:id="1">
    <w:p w14:paraId="3A065953" w14:textId="77777777" w:rsidR="00E570E7" w:rsidRDefault="00E570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A41A38"/>
    <w:multiLevelType w:val="hybridMultilevel"/>
    <w:tmpl w:val="0850628A"/>
    <w:lvl w:ilvl="0" w:tplc="C3D4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FD50C4"/>
    <w:multiLevelType w:val="multilevel"/>
    <w:tmpl w:val="658AC3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BF7EA2"/>
    <w:multiLevelType w:val="hybridMultilevel"/>
    <w:tmpl w:val="7F0C734E"/>
    <w:lvl w:ilvl="0" w:tplc="74D23CBE">
      <w:start w:val="8"/>
      <w:numFmt w:val="bullet"/>
      <w:lvlText w:val="-"/>
      <w:lvlJc w:val="left"/>
      <w:pPr>
        <w:ind w:left="645" w:hanging="360"/>
      </w:pPr>
      <w:rPr>
        <w:rFonts w:ascii="Times New Roman" w:eastAsiaTheme="minorEastAsia" w:hAnsi="Times New Roman" w:cs="Times New Roman" w:hint="default"/>
      </w:rPr>
    </w:lvl>
    <w:lvl w:ilvl="1" w:tplc="DAC8B4B6">
      <w:numFmt w:val="bullet"/>
      <w:lvlText w:val="-"/>
      <w:lvlJc w:val="left"/>
      <w:pPr>
        <w:ind w:left="1125" w:hanging="420"/>
      </w:pPr>
      <w:rPr>
        <w:rFonts w:ascii="Times New Roman" w:eastAsia="等线" w:hAnsi="Times New Roman" w:cs="Times New Roman" w:hint="default"/>
        <w:sz w:val="20"/>
      </w:rPr>
    </w:lvl>
    <w:lvl w:ilvl="2" w:tplc="DAC8B4B6">
      <w:numFmt w:val="bullet"/>
      <w:lvlText w:val="-"/>
      <w:lvlJc w:val="left"/>
      <w:pPr>
        <w:ind w:left="1545" w:hanging="420"/>
      </w:pPr>
      <w:rPr>
        <w:rFonts w:ascii="Times New Roman" w:eastAsia="等线" w:hAnsi="Times New Roman" w:cs="Times New Roman" w:hint="default"/>
        <w:sz w:val="20"/>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5"/>
  </w:num>
  <w:num w:numId="4">
    <w:abstractNumId w:val="13"/>
  </w:num>
  <w:num w:numId="5">
    <w:abstractNumId w:val="6"/>
  </w:num>
  <w:num w:numId="6">
    <w:abstractNumId w:val="10"/>
  </w:num>
  <w:num w:numId="7">
    <w:abstractNumId w:val="2"/>
  </w:num>
  <w:num w:numId="8">
    <w:abstractNumId w:val="0"/>
  </w:num>
  <w:num w:numId="9">
    <w:abstractNumId w:val="28"/>
  </w:num>
  <w:num w:numId="10">
    <w:abstractNumId w:val="1"/>
  </w:num>
  <w:num w:numId="11">
    <w:abstractNumId w:val="5"/>
  </w:num>
  <w:num w:numId="12">
    <w:abstractNumId w:val="3"/>
  </w:num>
  <w:num w:numId="13">
    <w:abstractNumId w:val="8"/>
  </w:num>
  <w:num w:numId="14">
    <w:abstractNumId w:val="23"/>
  </w:num>
  <w:num w:numId="15">
    <w:abstractNumId w:val="18"/>
  </w:num>
  <w:num w:numId="16">
    <w:abstractNumId w:val="26"/>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1"/>
  </w:num>
  <w:num w:numId="26">
    <w:abstractNumId w:val="17"/>
  </w:num>
  <w:num w:numId="27">
    <w:abstractNumId w:val="7"/>
  </w:num>
  <w:num w:numId="28">
    <w:abstractNumId w:val="9"/>
  </w:num>
  <w:num w:numId="29">
    <w:abstractNumId w:val="4"/>
  </w:num>
  <w:num w:numId="30">
    <w:abstractNumId w:val="14"/>
  </w:num>
  <w:num w:numId="31">
    <w:abstractNumId w:val="25"/>
  </w:num>
  <w:num w:numId="32">
    <w:abstractNumId w:val="19"/>
  </w:num>
  <w:num w:numId="33">
    <w:abstractNumId w:val="22"/>
  </w:num>
  <w:num w:numId="34">
    <w:abstractNumId w:val="24"/>
  </w:num>
  <w:num w:numId="35">
    <w:abstractNumId w:val="27"/>
  </w:num>
  <w:num w:numId="36">
    <w:abstractNumId w:val="16"/>
  </w:num>
  <w:num w:numId="37">
    <w:abstractNumId w:val="11"/>
  </w:num>
  <w:num w:numId="3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3AC5"/>
    <w:rsid w:val="000241BE"/>
    <w:rsid w:val="0002422D"/>
    <w:rsid w:val="000242F2"/>
    <w:rsid w:val="00024526"/>
    <w:rsid w:val="00024645"/>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26"/>
    <w:rsid w:val="000639EC"/>
    <w:rsid w:val="00063B5A"/>
    <w:rsid w:val="00064CCA"/>
    <w:rsid w:val="00065D38"/>
    <w:rsid w:val="00066086"/>
    <w:rsid w:val="000662D3"/>
    <w:rsid w:val="00066F2D"/>
    <w:rsid w:val="00067015"/>
    <w:rsid w:val="00067B85"/>
    <w:rsid w:val="00067DD1"/>
    <w:rsid w:val="00070447"/>
    <w:rsid w:val="000706E7"/>
    <w:rsid w:val="00070EF8"/>
    <w:rsid w:val="00071192"/>
    <w:rsid w:val="000713A7"/>
    <w:rsid w:val="00071B12"/>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56F"/>
    <w:rsid w:val="00075B21"/>
    <w:rsid w:val="00076097"/>
    <w:rsid w:val="00076541"/>
    <w:rsid w:val="000772F4"/>
    <w:rsid w:val="000776EB"/>
    <w:rsid w:val="0008211F"/>
    <w:rsid w:val="000823B0"/>
    <w:rsid w:val="0008335B"/>
    <w:rsid w:val="00083379"/>
    <w:rsid w:val="00083495"/>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691C"/>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6351"/>
    <w:rsid w:val="000A63D6"/>
    <w:rsid w:val="000A6D57"/>
    <w:rsid w:val="000A7B38"/>
    <w:rsid w:val="000B01D5"/>
    <w:rsid w:val="000B0343"/>
    <w:rsid w:val="000B1901"/>
    <w:rsid w:val="000B2985"/>
    <w:rsid w:val="000B2C88"/>
    <w:rsid w:val="000B3342"/>
    <w:rsid w:val="000B4604"/>
    <w:rsid w:val="000B48B4"/>
    <w:rsid w:val="000B4FA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E07D6"/>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1D24"/>
    <w:rsid w:val="001026CA"/>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17EDB"/>
    <w:rsid w:val="001202FA"/>
    <w:rsid w:val="00120B13"/>
    <w:rsid w:val="0012140B"/>
    <w:rsid w:val="001222B4"/>
    <w:rsid w:val="00124C8D"/>
    <w:rsid w:val="00124D84"/>
    <w:rsid w:val="00124E64"/>
    <w:rsid w:val="001250DD"/>
    <w:rsid w:val="00125275"/>
    <w:rsid w:val="00125733"/>
    <w:rsid w:val="00125EB7"/>
    <w:rsid w:val="001263AA"/>
    <w:rsid w:val="00126550"/>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107E"/>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47"/>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2DE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71A3"/>
    <w:rsid w:val="00210294"/>
    <w:rsid w:val="00210860"/>
    <w:rsid w:val="00210B6A"/>
    <w:rsid w:val="0021246C"/>
    <w:rsid w:val="0021289D"/>
    <w:rsid w:val="00212CB6"/>
    <w:rsid w:val="00212E37"/>
    <w:rsid w:val="00213411"/>
    <w:rsid w:val="00213C34"/>
    <w:rsid w:val="00213FCB"/>
    <w:rsid w:val="002140FF"/>
    <w:rsid w:val="002155BE"/>
    <w:rsid w:val="002169EB"/>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6A2"/>
    <w:rsid w:val="002302AD"/>
    <w:rsid w:val="00230EBF"/>
    <w:rsid w:val="00231C25"/>
    <w:rsid w:val="00231C6F"/>
    <w:rsid w:val="00232731"/>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4E"/>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70"/>
    <w:rsid w:val="00265781"/>
    <w:rsid w:val="0026678C"/>
    <w:rsid w:val="00266B13"/>
    <w:rsid w:val="0026795F"/>
    <w:rsid w:val="00267964"/>
    <w:rsid w:val="00270728"/>
    <w:rsid w:val="00270B4B"/>
    <w:rsid w:val="00270D42"/>
    <w:rsid w:val="00270E78"/>
    <w:rsid w:val="0027195D"/>
    <w:rsid w:val="00272330"/>
    <w:rsid w:val="00272788"/>
    <w:rsid w:val="00272B03"/>
    <w:rsid w:val="00272E39"/>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4BAE"/>
    <w:rsid w:val="00284F8F"/>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CA8"/>
    <w:rsid w:val="002B7EA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F0284"/>
    <w:rsid w:val="002F0C28"/>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166B"/>
    <w:rsid w:val="0034226D"/>
    <w:rsid w:val="0034228D"/>
    <w:rsid w:val="003423F2"/>
    <w:rsid w:val="003426A5"/>
    <w:rsid w:val="00342972"/>
    <w:rsid w:val="00342B3D"/>
    <w:rsid w:val="00342FDD"/>
    <w:rsid w:val="0034429B"/>
    <w:rsid w:val="00344866"/>
    <w:rsid w:val="0034638C"/>
    <w:rsid w:val="00346F7F"/>
    <w:rsid w:val="00347328"/>
    <w:rsid w:val="00350108"/>
    <w:rsid w:val="00350762"/>
    <w:rsid w:val="003507C4"/>
    <w:rsid w:val="003519A1"/>
    <w:rsid w:val="00352480"/>
    <w:rsid w:val="003530D2"/>
    <w:rsid w:val="0035331A"/>
    <w:rsid w:val="003534E1"/>
    <w:rsid w:val="003548D8"/>
    <w:rsid w:val="00354EEC"/>
    <w:rsid w:val="003554CA"/>
    <w:rsid w:val="00356AB2"/>
    <w:rsid w:val="00356DBB"/>
    <w:rsid w:val="00356E3A"/>
    <w:rsid w:val="003578CC"/>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8E9"/>
    <w:rsid w:val="00385B05"/>
    <w:rsid w:val="0038627A"/>
    <w:rsid w:val="00386382"/>
    <w:rsid w:val="003865EF"/>
    <w:rsid w:val="00386BA9"/>
    <w:rsid w:val="00386DF7"/>
    <w:rsid w:val="0038786E"/>
    <w:rsid w:val="00390017"/>
    <w:rsid w:val="003901A3"/>
    <w:rsid w:val="0039030F"/>
    <w:rsid w:val="0039069D"/>
    <w:rsid w:val="0039072F"/>
    <w:rsid w:val="00391A68"/>
    <w:rsid w:val="0039336D"/>
    <w:rsid w:val="003936CD"/>
    <w:rsid w:val="003939D1"/>
    <w:rsid w:val="003940CE"/>
    <w:rsid w:val="00394F78"/>
    <w:rsid w:val="00396783"/>
    <w:rsid w:val="00396AF0"/>
    <w:rsid w:val="003972C2"/>
    <w:rsid w:val="003976E8"/>
    <w:rsid w:val="00397C1D"/>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AD2"/>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359"/>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2CE"/>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AF0"/>
    <w:rsid w:val="00431E01"/>
    <w:rsid w:val="00431E23"/>
    <w:rsid w:val="0043213A"/>
    <w:rsid w:val="004325DB"/>
    <w:rsid w:val="004330F4"/>
    <w:rsid w:val="004331E9"/>
    <w:rsid w:val="00433290"/>
    <w:rsid w:val="00433590"/>
    <w:rsid w:val="0043393D"/>
    <w:rsid w:val="0043394D"/>
    <w:rsid w:val="00434389"/>
    <w:rsid w:val="004344C7"/>
    <w:rsid w:val="0043509D"/>
    <w:rsid w:val="00435114"/>
    <w:rsid w:val="00435274"/>
    <w:rsid w:val="004352AD"/>
    <w:rsid w:val="0043545D"/>
    <w:rsid w:val="00435FE2"/>
    <w:rsid w:val="00436E2F"/>
    <w:rsid w:val="00436EAB"/>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53D"/>
    <w:rsid w:val="00453784"/>
    <w:rsid w:val="00453BB6"/>
    <w:rsid w:val="00453CAA"/>
    <w:rsid w:val="00454446"/>
    <w:rsid w:val="00454D59"/>
    <w:rsid w:val="00455113"/>
    <w:rsid w:val="00455A19"/>
    <w:rsid w:val="00455ACB"/>
    <w:rsid w:val="00455AE2"/>
    <w:rsid w:val="00455BBE"/>
    <w:rsid w:val="00456421"/>
    <w:rsid w:val="00456DA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44AD"/>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37BB2"/>
    <w:rsid w:val="00540260"/>
    <w:rsid w:val="0054028D"/>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6F47"/>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2F37"/>
    <w:rsid w:val="0056352A"/>
    <w:rsid w:val="005638D4"/>
    <w:rsid w:val="005645B2"/>
    <w:rsid w:val="005656ED"/>
    <w:rsid w:val="00566041"/>
    <w:rsid w:val="005664B7"/>
    <w:rsid w:val="00566544"/>
    <w:rsid w:val="00566608"/>
    <w:rsid w:val="00566C83"/>
    <w:rsid w:val="005700FE"/>
    <w:rsid w:val="00570356"/>
    <w:rsid w:val="00570E24"/>
    <w:rsid w:val="00572760"/>
    <w:rsid w:val="005730D2"/>
    <w:rsid w:val="00574267"/>
    <w:rsid w:val="005743DE"/>
    <w:rsid w:val="00574EF8"/>
    <w:rsid w:val="00574F3F"/>
    <w:rsid w:val="0057562C"/>
    <w:rsid w:val="005759F6"/>
    <w:rsid w:val="00575E3E"/>
    <w:rsid w:val="00575F80"/>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1E9"/>
    <w:rsid w:val="005A269F"/>
    <w:rsid w:val="005A2709"/>
    <w:rsid w:val="005A305E"/>
    <w:rsid w:val="005A30BB"/>
    <w:rsid w:val="005A3887"/>
    <w:rsid w:val="005A551D"/>
    <w:rsid w:val="005A5D3A"/>
    <w:rsid w:val="005A7DEB"/>
    <w:rsid w:val="005B0542"/>
    <w:rsid w:val="005B2225"/>
    <w:rsid w:val="005B23BF"/>
    <w:rsid w:val="005B2799"/>
    <w:rsid w:val="005B2B77"/>
    <w:rsid w:val="005B3AC5"/>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6EBE"/>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B25"/>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6A5E"/>
    <w:rsid w:val="00650139"/>
    <w:rsid w:val="00650342"/>
    <w:rsid w:val="00650E81"/>
    <w:rsid w:val="00651017"/>
    <w:rsid w:val="00651B9E"/>
    <w:rsid w:val="00652756"/>
    <w:rsid w:val="00652866"/>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0120"/>
    <w:rsid w:val="006B120D"/>
    <w:rsid w:val="006B17E7"/>
    <w:rsid w:val="006B19E8"/>
    <w:rsid w:val="006B1A8A"/>
    <w:rsid w:val="006B1D26"/>
    <w:rsid w:val="006B1FD5"/>
    <w:rsid w:val="006B3291"/>
    <w:rsid w:val="006B37B0"/>
    <w:rsid w:val="006B5311"/>
    <w:rsid w:val="006B555A"/>
    <w:rsid w:val="006B59BA"/>
    <w:rsid w:val="006B600A"/>
    <w:rsid w:val="006B6070"/>
    <w:rsid w:val="006B6635"/>
    <w:rsid w:val="006B704F"/>
    <w:rsid w:val="006B7D22"/>
    <w:rsid w:val="006B7D2C"/>
    <w:rsid w:val="006C01CD"/>
    <w:rsid w:val="006C027E"/>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3BE1"/>
    <w:rsid w:val="006D3C93"/>
    <w:rsid w:val="006D3D18"/>
    <w:rsid w:val="006D47A6"/>
    <w:rsid w:val="006D48FC"/>
    <w:rsid w:val="006D49C2"/>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41"/>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E49"/>
    <w:rsid w:val="00775F76"/>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6A68"/>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10E"/>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4A31"/>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157"/>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4CF2"/>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CD2"/>
    <w:rsid w:val="0084252D"/>
    <w:rsid w:val="008425E7"/>
    <w:rsid w:val="00842B77"/>
    <w:rsid w:val="0084309F"/>
    <w:rsid w:val="00843751"/>
    <w:rsid w:val="00843FCF"/>
    <w:rsid w:val="00844C32"/>
    <w:rsid w:val="00844DCF"/>
    <w:rsid w:val="00845414"/>
    <w:rsid w:val="00845C12"/>
    <w:rsid w:val="00845C73"/>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9AC"/>
    <w:rsid w:val="008778A6"/>
    <w:rsid w:val="00880F30"/>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418"/>
    <w:rsid w:val="008B49AE"/>
    <w:rsid w:val="008B5299"/>
    <w:rsid w:val="008B5A5F"/>
    <w:rsid w:val="008B5AB0"/>
    <w:rsid w:val="008B6054"/>
    <w:rsid w:val="008B7B08"/>
    <w:rsid w:val="008B7E47"/>
    <w:rsid w:val="008B7E76"/>
    <w:rsid w:val="008C01D7"/>
    <w:rsid w:val="008C13F0"/>
    <w:rsid w:val="008C1F26"/>
    <w:rsid w:val="008C2106"/>
    <w:rsid w:val="008C2A3A"/>
    <w:rsid w:val="008C4C7E"/>
    <w:rsid w:val="008C53AC"/>
    <w:rsid w:val="008C5C46"/>
    <w:rsid w:val="008C6184"/>
    <w:rsid w:val="008C69B1"/>
    <w:rsid w:val="008C7278"/>
    <w:rsid w:val="008C785E"/>
    <w:rsid w:val="008D0605"/>
    <w:rsid w:val="008D0AFB"/>
    <w:rsid w:val="008D0DD5"/>
    <w:rsid w:val="008D1511"/>
    <w:rsid w:val="008D18D5"/>
    <w:rsid w:val="008D26CD"/>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9B8"/>
    <w:rsid w:val="008D7EB7"/>
    <w:rsid w:val="008E0C1C"/>
    <w:rsid w:val="008E0EB8"/>
    <w:rsid w:val="008E100A"/>
    <w:rsid w:val="008E10A6"/>
    <w:rsid w:val="008E1271"/>
    <w:rsid w:val="008E2251"/>
    <w:rsid w:val="008E24B3"/>
    <w:rsid w:val="008E24CA"/>
    <w:rsid w:val="008E24E9"/>
    <w:rsid w:val="008E2F6E"/>
    <w:rsid w:val="008E38AD"/>
    <w:rsid w:val="008E3EEC"/>
    <w:rsid w:val="008E47FE"/>
    <w:rsid w:val="008E5004"/>
    <w:rsid w:val="008E5103"/>
    <w:rsid w:val="008E5BF2"/>
    <w:rsid w:val="008E5C81"/>
    <w:rsid w:val="008E688E"/>
    <w:rsid w:val="008E697F"/>
    <w:rsid w:val="008E7081"/>
    <w:rsid w:val="008E75BD"/>
    <w:rsid w:val="008E7877"/>
    <w:rsid w:val="008E7B79"/>
    <w:rsid w:val="008F050B"/>
    <w:rsid w:val="008F0A38"/>
    <w:rsid w:val="008F0AFB"/>
    <w:rsid w:val="008F0F84"/>
    <w:rsid w:val="008F1014"/>
    <w:rsid w:val="008F107C"/>
    <w:rsid w:val="008F11C9"/>
    <w:rsid w:val="008F1C3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326"/>
    <w:rsid w:val="009304BE"/>
    <w:rsid w:val="0093094D"/>
    <w:rsid w:val="00930D19"/>
    <w:rsid w:val="00931365"/>
    <w:rsid w:val="00931956"/>
    <w:rsid w:val="009328C7"/>
    <w:rsid w:val="00932C38"/>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BE"/>
    <w:rsid w:val="009627EF"/>
    <w:rsid w:val="00962D06"/>
    <w:rsid w:val="00963524"/>
    <w:rsid w:val="00963BCC"/>
    <w:rsid w:val="00964022"/>
    <w:rsid w:val="009657F1"/>
    <w:rsid w:val="0096625D"/>
    <w:rsid w:val="00967027"/>
    <w:rsid w:val="00967FE4"/>
    <w:rsid w:val="0097069E"/>
    <w:rsid w:val="009709F8"/>
    <w:rsid w:val="00971E2F"/>
    <w:rsid w:val="00972929"/>
    <w:rsid w:val="00972F91"/>
    <w:rsid w:val="00973182"/>
    <w:rsid w:val="009734B4"/>
    <w:rsid w:val="00973827"/>
    <w:rsid w:val="009742D3"/>
    <w:rsid w:val="0097446B"/>
    <w:rsid w:val="00974585"/>
    <w:rsid w:val="009755C3"/>
    <w:rsid w:val="00975A11"/>
    <w:rsid w:val="00975E3F"/>
    <w:rsid w:val="00977355"/>
    <w:rsid w:val="00977BA7"/>
    <w:rsid w:val="00977C3B"/>
    <w:rsid w:val="00980517"/>
    <w:rsid w:val="009807CC"/>
    <w:rsid w:val="00980FBA"/>
    <w:rsid w:val="0098194F"/>
    <w:rsid w:val="00981C47"/>
    <w:rsid w:val="009826C8"/>
    <w:rsid w:val="009829B6"/>
    <w:rsid w:val="00983615"/>
    <w:rsid w:val="0098362C"/>
    <w:rsid w:val="009836E4"/>
    <w:rsid w:val="0098410C"/>
    <w:rsid w:val="0098412F"/>
    <w:rsid w:val="00984A84"/>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4B6E"/>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292"/>
    <w:rsid w:val="009D1A06"/>
    <w:rsid w:val="009D1BA4"/>
    <w:rsid w:val="009D20E6"/>
    <w:rsid w:val="009D22E4"/>
    <w:rsid w:val="009D22F7"/>
    <w:rsid w:val="009D319C"/>
    <w:rsid w:val="009D3335"/>
    <w:rsid w:val="009D3606"/>
    <w:rsid w:val="009D3D93"/>
    <w:rsid w:val="009D5BAB"/>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AF9"/>
    <w:rsid w:val="00A25015"/>
    <w:rsid w:val="00A25294"/>
    <w:rsid w:val="00A254EE"/>
    <w:rsid w:val="00A25BE7"/>
    <w:rsid w:val="00A25C0C"/>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D58"/>
    <w:rsid w:val="00A830EA"/>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3C30"/>
    <w:rsid w:val="00A9487E"/>
    <w:rsid w:val="00A950E0"/>
    <w:rsid w:val="00A95398"/>
    <w:rsid w:val="00A95BE7"/>
    <w:rsid w:val="00A9615A"/>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5D38"/>
    <w:rsid w:val="00AC700D"/>
    <w:rsid w:val="00AC74DA"/>
    <w:rsid w:val="00AC7597"/>
    <w:rsid w:val="00AC7742"/>
    <w:rsid w:val="00AC7A2B"/>
    <w:rsid w:val="00AC7C25"/>
    <w:rsid w:val="00AD01E4"/>
    <w:rsid w:val="00AD0A51"/>
    <w:rsid w:val="00AD0B37"/>
    <w:rsid w:val="00AD11F7"/>
    <w:rsid w:val="00AD1801"/>
    <w:rsid w:val="00AD19DA"/>
    <w:rsid w:val="00AD1D75"/>
    <w:rsid w:val="00AD1DB7"/>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0AFD"/>
    <w:rsid w:val="00AF1BD1"/>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40AA"/>
    <w:rsid w:val="00B34180"/>
    <w:rsid w:val="00B34A1E"/>
    <w:rsid w:val="00B34A9F"/>
    <w:rsid w:val="00B34B80"/>
    <w:rsid w:val="00B35CDA"/>
    <w:rsid w:val="00B36085"/>
    <w:rsid w:val="00B36B4C"/>
    <w:rsid w:val="00B37A96"/>
    <w:rsid w:val="00B37BE9"/>
    <w:rsid w:val="00B37D97"/>
    <w:rsid w:val="00B40363"/>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BAB"/>
    <w:rsid w:val="00BE7C4D"/>
    <w:rsid w:val="00BE7F6A"/>
    <w:rsid w:val="00BF0274"/>
    <w:rsid w:val="00BF0379"/>
    <w:rsid w:val="00BF06AF"/>
    <w:rsid w:val="00BF08C4"/>
    <w:rsid w:val="00BF096B"/>
    <w:rsid w:val="00BF0BAF"/>
    <w:rsid w:val="00BF130C"/>
    <w:rsid w:val="00BF19CE"/>
    <w:rsid w:val="00BF1BB0"/>
    <w:rsid w:val="00BF2A74"/>
    <w:rsid w:val="00BF2B6F"/>
    <w:rsid w:val="00BF2BEE"/>
    <w:rsid w:val="00BF2FCD"/>
    <w:rsid w:val="00BF351A"/>
    <w:rsid w:val="00BF3914"/>
    <w:rsid w:val="00BF3DBA"/>
    <w:rsid w:val="00BF49B1"/>
    <w:rsid w:val="00BF5188"/>
    <w:rsid w:val="00BF5368"/>
    <w:rsid w:val="00BF5552"/>
    <w:rsid w:val="00BF5787"/>
    <w:rsid w:val="00BF6B66"/>
    <w:rsid w:val="00BF6EC7"/>
    <w:rsid w:val="00BF73F2"/>
    <w:rsid w:val="00BF793A"/>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1DB5"/>
    <w:rsid w:val="00C222F7"/>
    <w:rsid w:val="00C23130"/>
    <w:rsid w:val="00C23269"/>
    <w:rsid w:val="00C24701"/>
    <w:rsid w:val="00C255A5"/>
    <w:rsid w:val="00C2584B"/>
    <w:rsid w:val="00C25942"/>
    <w:rsid w:val="00C25DD9"/>
    <w:rsid w:val="00C2663F"/>
    <w:rsid w:val="00C26DB8"/>
    <w:rsid w:val="00C2771F"/>
    <w:rsid w:val="00C27BED"/>
    <w:rsid w:val="00C300A4"/>
    <w:rsid w:val="00C3192F"/>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8F"/>
    <w:rsid w:val="00C50E99"/>
    <w:rsid w:val="00C52744"/>
    <w:rsid w:val="00C532E6"/>
    <w:rsid w:val="00C53A6B"/>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69E3"/>
    <w:rsid w:val="00C678CA"/>
    <w:rsid w:val="00C67D95"/>
    <w:rsid w:val="00C67EAB"/>
    <w:rsid w:val="00C67F01"/>
    <w:rsid w:val="00C7001D"/>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D79BF"/>
    <w:rsid w:val="00CE0109"/>
    <w:rsid w:val="00CE0650"/>
    <w:rsid w:val="00CE1FC5"/>
    <w:rsid w:val="00CE2C44"/>
    <w:rsid w:val="00CE3F7B"/>
    <w:rsid w:val="00CE43A8"/>
    <w:rsid w:val="00CE46E5"/>
    <w:rsid w:val="00CE485A"/>
    <w:rsid w:val="00CE5279"/>
    <w:rsid w:val="00CE5984"/>
    <w:rsid w:val="00CE5A78"/>
    <w:rsid w:val="00CE71B8"/>
    <w:rsid w:val="00CE7483"/>
    <w:rsid w:val="00CE78AE"/>
    <w:rsid w:val="00CE7E5A"/>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BCD"/>
    <w:rsid w:val="00D05132"/>
    <w:rsid w:val="00D056BC"/>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16E"/>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48B"/>
    <w:rsid w:val="00DB297F"/>
    <w:rsid w:val="00DB3153"/>
    <w:rsid w:val="00DB317A"/>
    <w:rsid w:val="00DB35A0"/>
    <w:rsid w:val="00DB37CF"/>
    <w:rsid w:val="00DB3B82"/>
    <w:rsid w:val="00DB485D"/>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2985"/>
    <w:rsid w:val="00DD3D62"/>
    <w:rsid w:val="00DD3EF5"/>
    <w:rsid w:val="00DD53FA"/>
    <w:rsid w:val="00DD5F42"/>
    <w:rsid w:val="00DD617B"/>
    <w:rsid w:val="00DE0E59"/>
    <w:rsid w:val="00DE0F6C"/>
    <w:rsid w:val="00DE130C"/>
    <w:rsid w:val="00DE219B"/>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5CB3"/>
    <w:rsid w:val="00E361B8"/>
    <w:rsid w:val="00E36A1B"/>
    <w:rsid w:val="00E37A8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0E7"/>
    <w:rsid w:val="00E5733D"/>
    <w:rsid w:val="00E57D6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90279"/>
    <w:rsid w:val="00E90635"/>
    <w:rsid w:val="00E90835"/>
    <w:rsid w:val="00E909A1"/>
    <w:rsid w:val="00E90BFF"/>
    <w:rsid w:val="00E91F04"/>
    <w:rsid w:val="00E91F35"/>
    <w:rsid w:val="00E91FB3"/>
    <w:rsid w:val="00E922C9"/>
    <w:rsid w:val="00E92507"/>
    <w:rsid w:val="00E926AD"/>
    <w:rsid w:val="00E92B4A"/>
    <w:rsid w:val="00E93AC2"/>
    <w:rsid w:val="00E94A3F"/>
    <w:rsid w:val="00E9528C"/>
    <w:rsid w:val="00E95BA6"/>
    <w:rsid w:val="00E96030"/>
    <w:rsid w:val="00E962FE"/>
    <w:rsid w:val="00E97648"/>
    <w:rsid w:val="00EA07A7"/>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46"/>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27A"/>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57277"/>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604"/>
    <w:rsid w:val="00F83829"/>
    <w:rsid w:val="00F839BD"/>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B09"/>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14B5"/>
    <w:rsid w:val="00FA259C"/>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3D"/>
    <w:rsid w:val="00FB34E6"/>
    <w:rsid w:val="00FB3F67"/>
    <w:rsid w:val="00FB4338"/>
    <w:rsid w:val="00FB4746"/>
    <w:rsid w:val="00FB477E"/>
    <w:rsid w:val="00FB4C9C"/>
    <w:rsid w:val="00FB6165"/>
    <w:rsid w:val="00FB6C41"/>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7A7"/>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8E24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 w:id="208602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png"/><Relationship Id="rId26" Type="http://schemas.openxmlformats.org/officeDocument/2006/relationships/image" Target="media/image11.wmf"/><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7264F-6D0E-48CC-BA41-C3D5CBA8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1121</Words>
  <Characters>5105</Characters>
  <Application>Microsoft Office Word</Application>
  <DocSecurity>0</DocSecurity>
  <Lines>150</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2020-02-13T07:38:00Z</dcterms:created>
  <dcterms:modified xsi:type="dcterms:W3CDTF">2020-02-15T00:39:00Z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(3)v7dEeht8e8Z1IKA1awa516bSj7WQXZFp4HYACQSH+HNl7HE7UZCsQtFQPFrxqueMjz1ikYTx
kS9dHB6H2x4ywuouD/woswU8dSjINTOIF/CgVzhSsVmrdy64TjQofaGoCBayn/8+vftlwYTy
5j/PfbGFkhFs8j3ersQgHK5EIjm/IED26QPUVSoeKT6+i+2NCXO3eH0bJCCSz/M9xlkXLv+0
Vm6E6VjPrIIBwCWa9Y</vt:lpwstr>
  </property>
  <property fmtid="{D5CDD505-2E9C-101B-9397-08002B2CF9AE}" pid="13" name="_2015_ms_pID_725343_00">
    <vt:lpwstr>_2015_ms_pID_725343</vt:lpwstr>
  </property>
  <property fmtid="{D5CDD505-2E9C-101B-9397-08002B2CF9AE}" pid="14" name="_2015_ms_pID_7253431">
    <vt:lpwstr>qaHv5QcjY+UeEwjvT97lJifb8WcfjhE6i9/ob+V1kehkuHCH4Aet0K
FtWivIwCalnipM+wwGxrJupYH1FaxQJhDPeyb02jN+Nk/aMBKotvHHd9rh9eAWhrNoyAbeLl
gG32QTX3REmMn055hu25XtFNKui6YJNxyaMAWkGpBxJoJ+Lbpi3Bis47LcQeq/XvyzAGjcpV
Xd8fN42wo1oaNtwkpGLDFeOEtfqwWBriyFhu</vt:lpwstr>
  </property>
  <property fmtid="{D5CDD505-2E9C-101B-9397-08002B2CF9AE}" pid="15" name="_2015_ms_pID_7253431_00">
    <vt:lpwstr>_2015_ms_pID_7253431</vt:lpwstr>
  </property>
  <property fmtid="{D5CDD505-2E9C-101B-9397-08002B2CF9AE}" pid="16" name="_2015_ms_pID_7253432">
    <vt:lpwstr>1pPJTm+gqnNhIiCK79NKP1Qn9LgLuMzlDra/
Q7JFDlRHyj/tgc6Svxs/jHRwsk/kGg==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1581726633</vt:lpwstr>
  </property>
</Properties>
</file>