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5941D8D4" w:rsidR="002973FB" w:rsidRPr="0025565B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25565B">
        <w:rPr>
          <w:b/>
          <w:sz w:val="24"/>
          <w:lang w:val="en-US"/>
        </w:rPr>
        <w:t xml:space="preserve">3GPP TSG RAN WG1 Meeting </w:t>
      </w:r>
      <w:r w:rsidR="008B5265" w:rsidRPr="0025565B">
        <w:rPr>
          <w:b/>
          <w:sz w:val="24"/>
          <w:lang w:val="en-US"/>
        </w:rPr>
        <w:t>#</w:t>
      </w:r>
      <w:r w:rsidR="0098763D">
        <w:rPr>
          <w:b/>
          <w:sz w:val="24"/>
          <w:lang w:val="en-US"/>
        </w:rPr>
        <w:t>100</w:t>
      </w:r>
      <w:r w:rsidR="002973FB" w:rsidRPr="0025565B">
        <w:rPr>
          <w:b/>
          <w:i/>
          <w:sz w:val="28"/>
          <w:lang w:val="en-US"/>
        </w:rPr>
        <w:tab/>
      </w:r>
      <w:r w:rsidR="00B62539" w:rsidRPr="0025565B">
        <w:rPr>
          <w:b/>
          <w:sz w:val="24"/>
          <w:lang w:val="en-US"/>
        </w:rPr>
        <w:t>R1-</w:t>
      </w:r>
      <w:r w:rsidR="00D323DB" w:rsidRPr="00D323DB">
        <w:rPr>
          <w:b/>
          <w:sz w:val="24"/>
          <w:lang w:val="en-US"/>
        </w:rPr>
        <w:t>2000796</w:t>
      </w:r>
    </w:p>
    <w:p w14:paraId="77467FA8" w14:textId="744F123A" w:rsidR="002973FB" w:rsidRPr="0025565B" w:rsidRDefault="00547AA2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e-Meeting</w:t>
      </w:r>
      <w:r w:rsidR="00784227" w:rsidRPr="00784227">
        <w:rPr>
          <w:b/>
          <w:sz w:val="24"/>
          <w:lang w:val="en-US"/>
        </w:rPr>
        <w:t xml:space="preserve">, February 24th – </w:t>
      </w:r>
      <w:r>
        <w:rPr>
          <w:b/>
          <w:sz w:val="24"/>
          <w:lang w:val="en-US"/>
        </w:rPr>
        <w:t>March 6</w:t>
      </w:r>
      <w:r w:rsidRPr="00784227">
        <w:rPr>
          <w:b/>
          <w:sz w:val="24"/>
          <w:lang w:val="en-US"/>
        </w:rPr>
        <w:t>th</w:t>
      </w:r>
      <w:r w:rsidR="00784227" w:rsidRPr="00784227">
        <w:rPr>
          <w:b/>
          <w:sz w:val="24"/>
          <w:lang w:val="en-US"/>
        </w:rPr>
        <w:t>, 2020</w:t>
      </w:r>
    </w:p>
    <w:p w14:paraId="669C49CA" w14:textId="77777777" w:rsidR="002973FB" w:rsidRPr="0025565B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673BD2BD" w:rsidR="002973FB" w:rsidRPr="0025565B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25565B">
        <w:rPr>
          <w:rFonts w:cs="Arial"/>
          <w:b/>
          <w:bCs/>
          <w:sz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  <w:t>7.2.</w:t>
      </w:r>
      <w:r w:rsidR="008B3D6F">
        <w:rPr>
          <w:rFonts w:cs="Arial"/>
          <w:b/>
          <w:bCs/>
          <w:sz w:val="24"/>
          <w:lang w:val="en-US"/>
        </w:rPr>
        <w:t>3.</w:t>
      </w:r>
      <w:r w:rsidR="008D5FAB">
        <w:rPr>
          <w:rFonts w:cs="Arial"/>
          <w:b/>
          <w:bCs/>
          <w:sz w:val="24"/>
          <w:lang w:val="en-US"/>
        </w:rPr>
        <w:t>2</w:t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2FB71AF5" w:rsidR="003E2C42" w:rsidRPr="0025565B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D52AEC">
        <w:rPr>
          <w:rFonts w:ascii="Arial" w:hAnsi="Arial" w:cs="Arial"/>
          <w:b/>
          <w:bCs/>
          <w:sz w:val="24"/>
          <w:lang w:val="en-US"/>
        </w:rPr>
        <w:t xml:space="preserve">Maintenance of Rel-16 </w:t>
      </w:r>
      <w:r w:rsidR="008B3D6F">
        <w:rPr>
          <w:rFonts w:ascii="Arial" w:hAnsi="Arial" w:cs="Arial"/>
          <w:b/>
          <w:bCs/>
          <w:sz w:val="24"/>
          <w:lang w:val="en-US"/>
        </w:rPr>
        <w:t xml:space="preserve">IAB </w:t>
      </w:r>
      <w:r w:rsidR="00355DF4">
        <w:rPr>
          <w:rFonts w:ascii="Arial" w:hAnsi="Arial" w:cs="Arial"/>
          <w:b/>
          <w:bCs/>
          <w:sz w:val="24"/>
          <w:lang w:val="en-US"/>
        </w:rPr>
        <w:t xml:space="preserve">RACH enhancement </w:t>
      </w:r>
    </w:p>
    <w:p w14:paraId="7A84ED52" w14:textId="77777777" w:rsidR="003E2C42" w:rsidRPr="0025565B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77777777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7D7A2422" w14:textId="3343121C" w:rsidR="00D52AEC" w:rsidRDefault="00D52AEC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this contribution, we summarize our input to the maintenance discussions on </w:t>
      </w:r>
      <w:r w:rsidR="007D64B5">
        <w:rPr>
          <w:sz w:val="22"/>
          <w:lang w:val="en-US" w:eastAsia="zh-CN"/>
        </w:rPr>
        <w:t xml:space="preserve">the </w:t>
      </w:r>
      <w:r w:rsidR="008D5FAB">
        <w:rPr>
          <w:sz w:val="22"/>
          <w:lang w:val="en-US" w:eastAsia="zh-CN"/>
        </w:rPr>
        <w:t xml:space="preserve">extension of RACH occasions and periodicities for backhaul RACH resources. </w:t>
      </w:r>
    </w:p>
    <w:p w14:paraId="32577E76" w14:textId="0D2D31BE" w:rsidR="00F37441" w:rsidRDefault="008C7795" w:rsidP="008B3D6F">
      <w:pPr>
        <w:pStyle w:val="Heading1"/>
        <w:rPr>
          <w:lang w:val="en-US"/>
        </w:rPr>
      </w:pPr>
      <w:r w:rsidRPr="0025565B">
        <w:rPr>
          <w:lang w:val="en-US"/>
        </w:rPr>
        <w:t>2</w:t>
      </w:r>
      <w:r w:rsidR="00AF2D96" w:rsidRPr="0025565B">
        <w:rPr>
          <w:lang w:val="en-US"/>
        </w:rPr>
        <w:tab/>
      </w:r>
      <w:bookmarkStart w:id="0" w:name="_Toc415085486"/>
      <w:bookmarkStart w:id="1" w:name="_Toc503902285"/>
      <w:r w:rsidR="008B3D6F">
        <w:rPr>
          <w:lang w:val="en-US"/>
        </w:rPr>
        <w:t>Discussion</w:t>
      </w:r>
    </w:p>
    <w:p w14:paraId="19D9F648" w14:textId="07ECAF51" w:rsidR="008D5FAB" w:rsidRDefault="008D5FAB" w:rsidP="008D5FAB">
      <w:pPr>
        <w:pStyle w:val="Heading3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 xml:space="preserve">Background </w:t>
      </w:r>
    </w:p>
    <w:p w14:paraId="1E0E7272" w14:textId="1042DDD8" w:rsidR="008D5FAB" w:rsidRPr="00DC4F81" w:rsidRDefault="008D5FAB" w:rsidP="008D5FAB">
      <w:pPr>
        <w:rPr>
          <w:sz w:val="22"/>
          <w:lang w:val="en-US"/>
        </w:rPr>
      </w:pPr>
      <w:r w:rsidRPr="00DC4F81">
        <w:rPr>
          <w:sz w:val="22"/>
          <w:lang w:val="en-US"/>
        </w:rPr>
        <w:t>Rel-16 IAB enhancements agreed on new IAB RACH configurations by deriving those via existing Rel-15 RACH configurations. The extension was mainly supported by introducing additional parameters as below</w:t>
      </w:r>
      <w:r w:rsidR="00DC4F81">
        <w:rPr>
          <w:sz w:val="22"/>
          <w:lang w:val="en-US"/>
        </w:rPr>
        <w:t>,</w:t>
      </w:r>
    </w:p>
    <w:p w14:paraId="31AE0EE5" w14:textId="7A30A86B" w:rsidR="008D5FAB" w:rsidRPr="008D5FAB" w:rsidRDefault="008D5FAB" w:rsidP="008D5FAB">
      <w:pPr>
        <w:rPr>
          <w:i/>
          <w:lang w:eastAsia="x-none"/>
        </w:rPr>
      </w:pPr>
      <w:r w:rsidRPr="008D5FAB">
        <w:rPr>
          <w:i/>
          <w:highlight w:val="green"/>
          <w:lang w:eastAsia="x-none"/>
        </w:rPr>
        <w:t>Agreements</w:t>
      </w:r>
      <w:r w:rsidRPr="008D5FAB">
        <w:rPr>
          <w:i/>
          <w:lang w:eastAsia="x-none"/>
        </w:rPr>
        <w:t xml:space="preserve">: </w:t>
      </w:r>
    </w:p>
    <w:p w14:paraId="7D7E3470" w14:textId="77777777" w:rsidR="008D5FAB" w:rsidRPr="008D5FAB" w:rsidRDefault="008D5FAB" w:rsidP="008D5FAB">
      <w:pPr>
        <w:numPr>
          <w:ilvl w:val="0"/>
          <w:numId w:val="22"/>
        </w:numPr>
        <w:spacing w:before="60" w:after="60" w:line="288" w:lineRule="auto"/>
        <w:jc w:val="both"/>
        <w:rPr>
          <w:rFonts w:eastAsia="Malgun Gothic"/>
          <w:i/>
        </w:rPr>
      </w:pPr>
      <w:r w:rsidRPr="008D5FAB">
        <w:rPr>
          <w:rFonts w:eastAsia="Malgun Gothic"/>
          <w:i/>
          <w:lang w:eastAsia="ko-KR"/>
        </w:rPr>
        <w:t xml:space="preserve">New RACH configurations specific to IAB nodes are derived </w:t>
      </w:r>
      <w:r w:rsidRPr="008D5FAB">
        <w:rPr>
          <w:rFonts w:eastAsia="Malgun Gothic"/>
          <w:i/>
        </w:rPr>
        <w:t xml:space="preserve">with extension of existing </w:t>
      </w:r>
      <w:proofErr w:type="spellStart"/>
      <w:r w:rsidRPr="008D5FAB">
        <w:rPr>
          <w:rFonts w:eastAsia="Malgun Gothic"/>
          <w:i/>
        </w:rPr>
        <w:t>Rel</w:t>
      </w:r>
      <w:proofErr w:type="spellEnd"/>
      <w:r w:rsidRPr="008D5FAB">
        <w:rPr>
          <w:rFonts w:eastAsia="Malgun Gothic"/>
          <w:i/>
        </w:rPr>
        <w:t xml:space="preserve"> 15 RACH configurations obtained by:</w:t>
      </w:r>
    </w:p>
    <w:p w14:paraId="6DAEB74D" w14:textId="77777777" w:rsidR="008D5FAB" w:rsidRPr="008D5FAB" w:rsidRDefault="008D5FAB" w:rsidP="008D5FAB">
      <w:pPr>
        <w:numPr>
          <w:ilvl w:val="1"/>
          <w:numId w:val="22"/>
        </w:numPr>
        <w:spacing w:before="60" w:after="60" w:line="288" w:lineRule="auto"/>
        <w:jc w:val="both"/>
        <w:rPr>
          <w:rFonts w:eastAsia="Malgun Gothic"/>
          <w:i/>
        </w:rPr>
      </w:pPr>
      <w:r w:rsidRPr="008D5FAB">
        <w:rPr>
          <w:rFonts w:eastAsia="Malgun Gothic"/>
          <w:i/>
        </w:rPr>
        <w:t>scaling the parameter ‘x’ from the PRACH configuration table, and</w:t>
      </w:r>
    </w:p>
    <w:p w14:paraId="62BB06AC" w14:textId="77777777" w:rsidR="008D5FAB" w:rsidRPr="008D5FAB" w:rsidRDefault="008D5FAB" w:rsidP="008D5FAB">
      <w:pPr>
        <w:numPr>
          <w:ilvl w:val="1"/>
          <w:numId w:val="22"/>
        </w:numPr>
        <w:spacing w:before="60" w:after="60" w:line="288" w:lineRule="auto"/>
        <w:jc w:val="both"/>
        <w:rPr>
          <w:rFonts w:eastAsia="Malgun Gothic"/>
          <w:i/>
        </w:rPr>
      </w:pPr>
      <w:r w:rsidRPr="008D5FAB">
        <w:rPr>
          <w:rFonts w:eastAsia="Malgun Gothic"/>
          <w:i/>
        </w:rPr>
        <w:t xml:space="preserve">by adding an offset </w:t>
      </w:r>
      <w:proofErr w:type="spellStart"/>
      <w:r w:rsidRPr="008D5FAB">
        <w:rPr>
          <w:rFonts w:eastAsia="Malgun Gothic"/>
          <w:i/>
        </w:rPr>
        <w:t>y_offset</w:t>
      </w:r>
      <w:proofErr w:type="spellEnd"/>
      <w:r w:rsidRPr="008D5FAB">
        <w:rPr>
          <w:rFonts w:eastAsia="Malgun Gothic"/>
          <w:i/>
        </w:rPr>
        <w:t xml:space="preserve"> to the parameter ‘y’ (frame-based offset) and/or adding an offset to the slot/subframe number (slot/subframe-based offset) from the PRACH configuration table.</w:t>
      </w:r>
    </w:p>
    <w:p w14:paraId="3BFBDE82" w14:textId="77777777" w:rsidR="008D5FAB" w:rsidRPr="008D5FAB" w:rsidRDefault="008D5FAB" w:rsidP="008D5FAB">
      <w:pPr>
        <w:numPr>
          <w:ilvl w:val="0"/>
          <w:numId w:val="22"/>
        </w:numPr>
        <w:spacing w:before="60" w:after="60" w:line="288" w:lineRule="auto"/>
        <w:jc w:val="both"/>
        <w:rPr>
          <w:rFonts w:eastAsia="Malgun Gothic"/>
          <w:i/>
        </w:rPr>
      </w:pPr>
      <w:r w:rsidRPr="008D5FAB">
        <w:rPr>
          <w:rFonts w:eastAsia="Malgun Gothic"/>
          <w:i/>
        </w:rPr>
        <w:t xml:space="preserve">FFS values and ranges for scaling factor applicable to ‘x’ and for </w:t>
      </w:r>
      <w:proofErr w:type="spellStart"/>
      <w:r w:rsidRPr="008D5FAB">
        <w:rPr>
          <w:rFonts w:eastAsia="Malgun Gothic"/>
          <w:i/>
        </w:rPr>
        <w:t>y_offset</w:t>
      </w:r>
      <w:proofErr w:type="spellEnd"/>
      <w:r w:rsidRPr="008D5FAB">
        <w:rPr>
          <w:rFonts w:eastAsia="Malgun Gothic"/>
          <w:i/>
        </w:rPr>
        <w:t>.</w:t>
      </w:r>
    </w:p>
    <w:p w14:paraId="4893FBE4" w14:textId="77777777" w:rsidR="008D5FAB" w:rsidRPr="008D5FAB" w:rsidRDefault="008D5FAB" w:rsidP="008D5FAB">
      <w:pPr>
        <w:numPr>
          <w:ilvl w:val="0"/>
          <w:numId w:val="22"/>
        </w:numPr>
        <w:spacing w:before="60" w:after="60" w:line="288" w:lineRule="auto"/>
        <w:jc w:val="both"/>
        <w:rPr>
          <w:rFonts w:eastAsia="Malgun Gothic"/>
          <w:i/>
        </w:rPr>
      </w:pPr>
      <w:r w:rsidRPr="008D5FAB">
        <w:rPr>
          <w:rFonts w:eastAsia="Malgun Gothic"/>
          <w:i/>
        </w:rPr>
        <w:t xml:space="preserve">FFS whether a simple extension rule can be generally applied to all existing configurations leaving it up to the network to not use resulting configurations that may not fit other system constraints.  </w:t>
      </w:r>
    </w:p>
    <w:p w14:paraId="7C0ADAE6" w14:textId="6C69E649" w:rsidR="008D5FAB" w:rsidRDefault="008D5FAB" w:rsidP="008D5FAB">
      <w:pPr>
        <w:rPr>
          <w:lang w:val="en-US"/>
        </w:rPr>
      </w:pPr>
    </w:p>
    <w:p w14:paraId="35B462A0" w14:textId="7BDB946C" w:rsidR="008D5FAB" w:rsidRPr="00F37518" w:rsidRDefault="008D5FAB" w:rsidP="00F37518">
      <w:pPr>
        <w:jc w:val="both"/>
        <w:rPr>
          <w:sz w:val="22"/>
          <w:lang w:val="en-US"/>
        </w:rPr>
      </w:pPr>
      <w:r w:rsidRPr="00F37518">
        <w:rPr>
          <w:sz w:val="22"/>
          <w:lang w:val="en-US"/>
        </w:rPr>
        <w:t xml:space="preserve">RAN1 also agreed on the exact details of scaling parameter </w:t>
      </w:r>
      <m:oMath>
        <m:r>
          <w:rPr>
            <w:rFonts w:ascii="Cambria Math" w:eastAsia="Times New Roman" w:hAnsi="Cambria Math"/>
            <w:sz w:val="22"/>
          </w:rPr>
          <m:t>δ</m:t>
        </m:r>
      </m:oMath>
      <w:r w:rsidRPr="00F37518">
        <w:rPr>
          <w:sz w:val="22"/>
          <w:lang w:val="en-US"/>
        </w:rPr>
        <w:t>, frame</w:t>
      </w:r>
      <w:r w:rsidR="007D64B5" w:rsidRPr="00F37518">
        <w:rPr>
          <w:sz w:val="22"/>
          <w:lang w:val="en-US"/>
        </w:rPr>
        <w:t>-</w:t>
      </w:r>
      <w:r w:rsidRPr="00F37518">
        <w:rPr>
          <w:sz w:val="22"/>
          <w:lang w:val="en-US"/>
        </w:rPr>
        <w:t xml:space="preserve">level offset </w:t>
      </w:r>
      <m:oMath>
        <m:r>
          <m:rPr>
            <m:sty m:val="p"/>
          </m:rPr>
          <w:rPr>
            <w:rFonts w:ascii="Cambria Math" w:eastAsia="Times New Roman" w:hAnsi="Cambria Math"/>
            <w:sz w:val="22"/>
          </w:rPr>
          <m:t>Δ</m:t>
        </m:r>
        <m:r>
          <w:rPr>
            <w:rFonts w:ascii="Cambria Math" w:eastAsia="Times New Roman" w:hAnsi="Cambria Math"/>
            <w:sz w:val="22"/>
          </w:rPr>
          <m:t>y</m:t>
        </m:r>
      </m:oMath>
      <w:r w:rsidRPr="00F37518">
        <w:rPr>
          <w:sz w:val="22"/>
        </w:rPr>
        <w:t xml:space="preserve">, and slot level offset </w:t>
      </w:r>
      <m:oMath>
        <m:r>
          <m:rPr>
            <m:sty m:val="p"/>
          </m:rPr>
          <w:rPr>
            <w:rFonts w:ascii="Cambria Math" w:eastAsia="Times New Roman" w:hAnsi="Cambria Math"/>
            <w:sz w:val="22"/>
          </w:rPr>
          <m:t>Δ</m:t>
        </m:r>
        <m:r>
          <w:rPr>
            <w:rFonts w:ascii="Cambria Math" w:eastAsia="Times New Roman" w:hAnsi="Cambria Math"/>
            <w:sz w:val="22"/>
          </w:rPr>
          <m:t>s</m:t>
        </m:r>
      </m:oMath>
      <w:r w:rsidR="00D463AE" w:rsidRPr="00F37518">
        <w:rPr>
          <w:sz w:val="22"/>
        </w:rPr>
        <w:t>. Those parameters can be additionally configured to the IAB MT via RRC and applied together with the existing Rel-15 RACH configurations to derive IAB specific RACH configurations.  The use of IAB specific RACH configurations, in addition to the Rel-15 RACH configurations</w:t>
      </w:r>
      <w:r w:rsidR="007D64B5" w:rsidRPr="00F37518">
        <w:rPr>
          <w:sz w:val="22"/>
        </w:rPr>
        <w:t>,</w:t>
      </w:r>
      <w:r w:rsidR="00D463AE" w:rsidRPr="00F37518">
        <w:rPr>
          <w:sz w:val="22"/>
        </w:rPr>
        <w:t xml:space="preserve"> are clarified by the following agreements that made in RAN1 #97 and RAN1 #98 meetings, </w:t>
      </w:r>
    </w:p>
    <w:p w14:paraId="529EFA87" w14:textId="0F376D3B" w:rsidR="00D463AE" w:rsidRPr="00D463AE" w:rsidRDefault="00D463AE" w:rsidP="00D463AE">
      <w:pPr>
        <w:rPr>
          <w:i/>
        </w:rPr>
      </w:pPr>
      <w:r w:rsidRPr="00D463AE">
        <w:rPr>
          <w:i/>
          <w:highlight w:val="green"/>
        </w:rPr>
        <w:t>Agreements</w:t>
      </w:r>
      <w:r w:rsidRPr="00D463AE">
        <w:rPr>
          <w:i/>
        </w:rPr>
        <w:t>:</w:t>
      </w:r>
      <w:r w:rsidRPr="00D463AE">
        <w:rPr>
          <w:i/>
          <w:highlight w:val="yellow"/>
        </w:rPr>
        <w:t xml:space="preserve"> </w:t>
      </w:r>
    </w:p>
    <w:p w14:paraId="37FDEE9A" w14:textId="77777777" w:rsidR="00D463AE" w:rsidRPr="00D463AE" w:rsidRDefault="00D463AE" w:rsidP="00D463AE">
      <w:pPr>
        <w:spacing w:before="60" w:after="60" w:line="288" w:lineRule="auto"/>
        <w:ind w:firstLineChars="200" w:firstLine="400"/>
        <w:jc w:val="both"/>
        <w:rPr>
          <w:rFonts w:eastAsia="Malgun Gothic"/>
          <w:i/>
          <w:lang w:eastAsia="ko-KR"/>
        </w:rPr>
      </w:pPr>
      <w:r w:rsidRPr="00D463AE">
        <w:rPr>
          <w:rFonts w:eastAsia="Malgun Gothic"/>
          <w:i/>
          <w:lang w:eastAsia="ko-KR"/>
        </w:rPr>
        <w:t xml:space="preserve">The </w:t>
      </w:r>
      <w:proofErr w:type="spellStart"/>
      <w:r w:rsidRPr="00D463AE">
        <w:rPr>
          <w:rFonts w:eastAsia="Malgun Gothic"/>
          <w:i/>
          <w:lang w:eastAsia="ko-KR"/>
        </w:rPr>
        <w:t>signaling</w:t>
      </w:r>
      <w:proofErr w:type="spellEnd"/>
      <w:r w:rsidRPr="00D463AE">
        <w:rPr>
          <w:rFonts w:eastAsia="Malgun Gothic"/>
          <w:i/>
          <w:lang w:eastAsia="ko-KR"/>
        </w:rPr>
        <w:t xml:space="preserve"> design for the IAB specific backhaul RACH configurations is up to RAN2.</w:t>
      </w:r>
    </w:p>
    <w:p w14:paraId="23B75074" w14:textId="77777777" w:rsidR="00D463AE" w:rsidRPr="00D463AE" w:rsidRDefault="00D463AE" w:rsidP="00D463AE">
      <w:pPr>
        <w:spacing w:before="60" w:after="60" w:line="288" w:lineRule="auto"/>
        <w:ind w:firstLineChars="200" w:firstLine="400"/>
        <w:jc w:val="both"/>
        <w:rPr>
          <w:rFonts w:eastAsia="Malgun Gothic"/>
          <w:i/>
          <w:lang w:eastAsia="ko-KR"/>
        </w:rPr>
      </w:pPr>
      <w:r w:rsidRPr="00D463AE">
        <w:rPr>
          <w:rFonts w:eastAsia="Malgun Gothic"/>
          <w:i/>
          <w:lang w:eastAsia="ko-KR"/>
        </w:rPr>
        <w:t>RAN1 has the following recommendations:</w:t>
      </w:r>
    </w:p>
    <w:p w14:paraId="4A96490F" w14:textId="77777777" w:rsidR="00D463AE" w:rsidRPr="00D463AE" w:rsidRDefault="00D463AE" w:rsidP="00D463AE">
      <w:pPr>
        <w:numPr>
          <w:ilvl w:val="0"/>
          <w:numId w:val="23"/>
        </w:numPr>
        <w:spacing w:before="60" w:after="60" w:line="288" w:lineRule="auto"/>
        <w:jc w:val="both"/>
        <w:rPr>
          <w:rFonts w:eastAsia="Malgun Gothic"/>
          <w:i/>
        </w:rPr>
      </w:pPr>
      <w:r w:rsidRPr="00D463AE">
        <w:rPr>
          <w:rFonts w:eastAsia="Malgun Gothic"/>
          <w:i/>
        </w:rPr>
        <w:t xml:space="preserve">The ability to configure the IAB specific backhaul RACH configuration additionally to the </w:t>
      </w:r>
      <w:proofErr w:type="spellStart"/>
      <w:r w:rsidRPr="00D463AE">
        <w:rPr>
          <w:rFonts w:eastAsia="Malgun Gothic"/>
          <w:i/>
        </w:rPr>
        <w:t>Rel</w:t>
      </w:r>
      <w:proofErr w:type="spellEnd"/>
      <w:r w:rsidRPr="00D463AE">
        <w:rPr>
          <w:rFonts w:eastAsia="Malgun Gothic"/>
          <w:i/>
        </w:rPr>
        <w:t xml:space="preserve"> 15 RACH configuration for access UEs is supported.</w:t>
      </w:r>
    </w:p>
    <w:p w14:paraId="027D92E7" w14:textId="77777777" w:rsidR="00D463AE" w:rsidRPr="00D463AE" w:rsidRDefault="00D463AE" w:rsidP="00D463AE">
      <w:pPr>
        <w:numPr>
          <w:ilvl w:val="1"/>
          <w:numId w:val="23"/>
        </w:numPr>
        <w:spacing w:before="60" w:after="60" w:line="288" w:lineRule="auto"/>
        <w:jc w:val="both"/>
        <w:rPr>
          <w:rFonts w:eastAsia="Malgun Gothic"/>
          <w:i/>
        </w:rPr>
      </w:pPr>
      <w:r w:rsidRPr="00D463AE">
        <w:rPr>
          <w:rFonts w:eastAsia="Malgun Gothic"/>
          <w:i/>
        </w:rPr>
        <w:t xml:space="preserve">If the IAB specific RACH configuration is not provided, RAN1 assumes that IAB node will use the configured </w:t>
      </w:r>
      <w:proofErr w:type="spellStart"/>
      <w:r w:rsidRPr="00D463AE">
        <w:rPr>
          <w:rFonts w:eastAsia="Malgun Gothic"/>
          <w:i/>
        </w:rPr>
        <w:t>Rel</w:t>
      </w:r>
      <w:proofErr w:type="spellEnd"/>
      <w:r w:rsidRPr="00D463AE">
        <w:rPr>
          <w:rFonts w:eastAsia="Malgun Gothic"/>
          <w:i/>
        </w:rPr>
        <w:t xml:space="preserve"> 15 RACH configuration for IAB node initial access.</w:t>
      </w:r>
    </w:p>
    <w:p w14:paraId="26796237" w14:textId="77777777" w:rsidR="00D463AE" w:rsidRPr="00D463AE" w:rsidRDefault="00D463AE" w:rsidP="00D463AE">
      <w:pPr>
        <w:numPr>
          <w:ilvl w:val="0"/>
          <w:numId w:val="23"/>
        </w:numPr>
        <w:spacing w:before="60" w:after="60" w:line="288" w:lineRule="auto"/>
        <w:jc w:val="both"/>
        <w:rPr>
          <w:rFonts w:eastAsia="Malgun Gothic"/>
          <w:i/>
        </w:rPr>
      </w:pPr>
      <w:r w:rsidRPr="00D463AE">
        <w:rPr>
          <w:rFonts w:eastAsia="Malgun Gothic"/>
          <w:i/>
          <w:lang w:eastAsia="ko-KR"/>
        </w:rPr>
        <w:t>Capability to configure IAB specific backhaul RACH configurations need to be provided for both CBRA &amp; CFRA.</w:t>
      </w:r>
    </w:p>
    <w:p w14:paraId="1EA51671" w14:textId="77777777" w:rsidR="00D463AE" w:rsidRDefault="00D463AE" w:rsidP="00D463AE">
      <w:pPr>
        <w:rPr>
          <w:i/>
          <w:highlight w:val="green"/>
          <w:lang w:eastAsia="x-none"/>
        </w:rPr>
      </w:pPr>
    </w:p>
    <w:p w14:paraId="7FF99B39" w14:textId="5BD53D7F" w:rsidR="00D463AE" w:rsidRPr="00D463AE" w:rsidRDefault="00D463AE" w:rsidP="00D463AE">
      <w:pPr>
        <w:rPr>
          <w:i/>
          <w:lang w:eastAsia="x-none"/>
        </w:rPr>
      </w:pPr>
      <w:r w:rsidRPr="00D463AE">
        <w:rPr>
          <w:i/>
          <w:highlight w:val="green"/>
          <w:lang w:eastAsia="x-none"/>
        </w:rPr>
        <w:lastRenderedPageBreak/>
        <w:t>Agreements</w:t>
      </w:r>
      <w:r w:rsidRPr="00D463AE">
        <w:rPr>
          <w:i/>
          <w:lang w:eastAsia="x-none"/>
        </w:rPr>
        <w:t xml:space="preserve">: </w:t>
      </w:r>
    </w:p>
    <w:p w14:paraId="25C4E753" w14:textId="1B248085" w:rsidR="00D463AE" w:rsidRPr="00D463AE" w:rsidRDefault="00D463AE" w:rsidP="00D463AE">
      <w:pPr>
        <w:rPr>
          <w:b/>
          <w:i/>
        </w:rPr>
      </w:pPr>
      <w:r w:rsidRPr="00D463AE">
        <w:rPr>
          <w:i/>
        </w:rPr>
        <w:t>IAB-specific backhaul RACH configurations are also available for initial access of IAB nodes.</w:t>
      </w:r>
    </w:p>
    <w:p w14:paraId="5D9A5C51" w14:textId="7F9ECC64" w:rsidR="00611670" w:rsidRPr="00DC4F81" w:rsidRDefault="00D463AE" w:rsidP="00F37518">
      <w:pPr>
        <w:jc w:val="both"/>
        <w:rPr>
          <w:sz w:val="22"/>
          <w:lang w:val="en-US"/>
        </w:rPr>
      </w:pPr>
      <w:r w:rsidRPr="00DC4F81">
        <w:rPr>
          <w:sz w:val="22"/>
          <w:lang w:val="en-US"/>
        </w:rPr>
        <w:t xml:space="preserve">However, these agreements are not captured </w:t>
      </w:r>
      <w:r w:rsidR="00F37518">
        <w:rPr>
          <w:sz w:val="22"/>
          <w:lang w:val="en-US"/>
        </w:rPr>
        <w:t>accurately</w:t>
      </w:r>
      <w:r w:rsidRPr="00DC4F81">
        <w:rPr>
          <w:sz w:val="22"/>
          <w:lang w:val="en-US"/>
        </w:rPr>
        <w:t xml:space="preserve"> in RAN1 specs of 38.211</w:t>
      </w:r>
      <w:r w:rsidR="00112F0A">
        <w:rPr>
          <w:sz w:val="22"/>
          <w:lang w:val="en-US"/>
        </w:rPr>
        <w:t xml:space="preserve"> [1]</w:t>
      </w:r>
      <w:r w:rsidR="00611670" w:rsidRPr="00DC4F81">
        <w:rPr>
          <w:sz w:val="22"/>
          <w:lang w:val="en-US"/>
        </w:rPr>
        <w:t xml:space="preserve">. Also, in RAN1 #97 meeting, it was agreed to have updated SSB-RACH association table when </w:t>
      </w:r>
      <w:r w:rsidR="00DC4F81" w:rsidRPr="00DC4F81">
        <w:rPr>
          <w:sz w:val="22"/>
          <w:lang w:val="en-US"/>
        </w:rPr>
        <w:t xml:space="preserve">scaling factor is configured. </w:t>
      </w:r>
    </w:p>
    <w:p w14:paraId="06C2FA09" w14:textId="5A60C36B" w:rsidR="00DC4F81" w:rsidRPr="00DC4F81" w:rsidRDefault="00DC4F81" w:rsidP="00DC4F81">
      <w:pPr>
        <w:rPr>
          <w:i/>
        </w:rPr>
      </w:pPr>
      <w:r w:rsidRPr="00DC4F81">
        <w:rPr>
          <w:i/>
          <w:highlight w:val="green"/>
        </w:rPr>
        <w:t>Agreements</w:t>
      </w:r>
      <w:r w:rsidRPr="00DC4F81">
        <w:rPr>
          <w:i/>
        </w:rPr>
        <w:t xml:space="preserve">: </w:t>
      </w:r>
    </w:p>
    <w:p w14:paraId="00FEE545" w14:textId="77777777" w:rsidR="00DC4F81" w:rsidRPr="00DC4F81" w:rsidRDefault="00DC4F81" w:rsidP="00DC4F81">
      <w:pPr>
        <w:spacing w:before="60" w:after="60"/>
        <w:jc w:val="both"/>
        <w:rPr>
          <w:rFonts w:eastAsia="Malgun Gothic"/>
          <w:i/>
          <w:lang w:eastAsia="ko-KR"/>
        </w:rPr>
      </w:pPr>
      <w:r w:rsidRPr="00DC4F81">
        <w:rPr>
          <w:rFonts w:eastAsia="Malgun Gothic"/>
          <w:i/>
          <w:lang w:eastAsia="ko-KR"/>
        </w:rPr>
        <w:t>The introduction of scaling factor for PRACH configuration period also scales the SSB-RACH association period and association pattern period accordingly.</w:t>
      </w:r>
    </w:p>
    <w:p w14:paraId="4DAE2BCF" w14:textId="77777777" w:rsidR="00DC4F81" w:rsidRPr="00DC4F81" w:rsidRDefault="00DC4F81" w:rsidP="00DC4F81">
      <w:pPr>
        <w:spacing w:before="60" w:after="60"/>
        <w:jc w:val="both"/>
        <w:rPr>
          <w:rFonts w:eastAsia="Malgun Gothic"/>
          <w:i/>
          <w:lang w:eastAsia="ko-KR"/>
        </w:rPr>
      </w:pPr>
      <w:r w:rsidRPr="00DC4F81">
        <w:rPr>
          <w:rFonts w:eastAsia="Malgun Gothic"/>
          <w:i/>
          <w:lang w:eastAsia="ko-KR"/>
        </w:rPr>
        <w:t>Assuming the scaling factor to be λ, for IAB nodes table 8.1-1 of 38.213 gets modified to the following:</w:t>
      </w:r>
    </w:p>
    <w:p w14:paraId="2DD37054" w14:textId="77777777" w:rsidR="00DC4F81" w:rsidRPr="00DC4F81" w:rsidRDefault="00DC4F81" w:rsidP="00DC4F81">
      <w:pPr>
        <w:rPr>
          <w:rFonts w:cs="Calibri"/>
          <w:i/>
        </w:rPr>
      </w:pPr>
      <w:r w:rsidRPr="00DC4F81">
        <w:rPr>
          <w:rFonts w:cs="Calibri"/>
          <w:i/>
        </w:rPr>
        <w:t>Mapping between scaled PRACH Configuration Period (x * λ) and SSB to PRACH Occasion Association Period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3240"/>
      </w:tblGrid>
      <w:tr w:rsidR="00DC4F81" w:rsidRPr="00DC4F81" w14:paraId="5C8C75F6" w14:textId="77777777" w:rsidTr="00D323DB">
        <w:tc>
          <w:tcPr>
            <w:tcW w:w="3865" w:type="dxa"/>
            <w:shd w:val="clear" w:color="auto" w:fill="auto"/>
          </w:tcPr>
          <w:p w14:paraId="23891A70" w14:textId="77777777" w:rsidR="00DC4F81" w:rsidRPr="00DC4F81" w:rsidRDefault="00DC4F81" w:rsidP="00DC4F81">
            <w:pPr>
              <w:ind w:leftChars="400" w:left="800" w:firstLine="442"/>
              <w:jc w:val="center"/>
              <w:rPr>
                <w:rFonts w:cs="Calibri"/>
                <w:i/>
                <w:lang w:eastAsia="x-none"/>
              </w:rPr>
            </w:pPr>
            <w:r w:rsidRPr="00DC4F81">
              <w:rPr>
                <w:rFonts w:cs="Calibri"/>
                <w:i/>
                <w:lang w:eastAsia="x-none"/>
              </w:rPr>
              <w:t>Scaled PRACH configuration period (ms)</w:t>
            </w:r>
          </w:p>
        </w:tc>
        <w:tc>
          <w:tcPr>
            <w:tcW w:w="3240" w:type="dxa"/>
            <w:shd w:val="clear" w:color="auto" w:fill="auto"/>
          </w:tcPr>
          <w:p w14:paraId="5DC7FEF2" w14:textId="77777777" w:rsidR="00DC4F81" w:rsidRPr="00DC4F81" w:rsidRDefault="00DC4F81" w:rsidP="00DC4F81">
            <w:pPr>
              <w:ind w:leftChars="400" w:left="800" w:firstLine="442"/>
              <w:jc w:val="center"/>
              <w:rPr>
                <w:rFonts w:cs="Calibri"/>
                <w:i/>
                <w:lang w:eastAsia="x-none"/>
              </w:rPr>
            </w:pPr>
            <w:r w:rsidRPr="00DC4F81">
              <w:rPr>
                <w:rFonts w:cs="Calibri"/>
                <w:i/>
                <w:lang w:eastAsia="x-none"/>
              </w:rPr>
              <w:t>Association period</w:t>
            </w:r>
          </w:p>
        </w:tc>
      </w:tr>
      <w:tr w:rsidR="00DC4F81" w:rsidRPr="00DC4F81" w14:paraId="385D17A5" w14:textId="77777777" w:rsidTr="00D323DB">
        <w:tc>
          <w:tcPr>
            <w:tcW w:w="3865" w:type="dxa"/>
            <w:shd w:val="clear" w:color="auto" w:fill="auto"/>
          </w:tcPr>
          <w:p w14:paraId="1396355D" w14:textId="77777777" w:rsidR="00DC4F81" w:rsidRPr="00DC4F81" w:rsidRDefault="00DC4F81" w:rsidP="00DC4F81">
            <w:pPr>
              <w:jc w:val="center"/>
              <w:rPr>
                <w:rFonts w:cs="Calibri"/>
                <w:i/>
              </w:rPr>
            </w:pPr>
            <w:r w:rsidRPr="00DC4F81">
              <w:rPr>
                <w:rFonts w:cs="Calibri"/>
                <w:i/>
              </w:rPr>
              <w:t>10</w:t>
            </w:r>
          </w:p>
        </w:tc>
        <w:tc>
          <w:tcPr>
            <w:tcW w:w="3240" w:type="dxa"/>
            <w:shd w:val="clear" w:color="auto" w:fill="auto"/>
          </w:tcPr>
          <w:p w14:paraId="0489DFD8" w14:textId="77777777" w:rsidR="00DC4F81" w:rsidRPr="00DC4F81" w:rsidRDefault="00DC4F81" w:rsidP="00DC4F81">
            <w:pPr>
              <w:ind w:leftChars="400" w:left="800" w:firstLine="442"/>
              <w:jc w:val="center"/>
              <w:rPr>
                <w:rFonts w:cs="Calibri"/>
                <w:i/>
                <w:lang w:eastAsia="x-none"/>
              </w:rPr>
            </w:pPr>
            <w:r w:rsidRPr="00DC4F81">
              <w:rPr>
                <w:rFonts w:cs="Calibri"/>
                <w:i/>
                <w:lang w:eastAsia="x-none"/>
              </w:rPr>
              <w:t>{1, 2, 4, 8, 16, 32, 64}</w:t>
            </w:r>
          </w:p>
        </w:tc>
      </w:tr>
      <w:tr w:rsidR="00DC4F81" w:rsidRPr="00DC4F81" w14:paraId="3A8CFBA0" w14:textId="77777777" w:rsidTr="00D323DB">
        <w:tc>
          <w:tcPr>
            <w:tcW w:w="3865" w:type="dxa"/>
            <w:shd w:val="clear" w:color="auto" w:fill="auto"/>
          </w:tcPr>
          <w:p w14:paraId="6660D4EE" w14:textId="77777777" w:rsidR="00DC4F81" w:rsidRPr="00DC4F81" w:rsidRDefault="00DC4F81" w:rsidP="00DC4F81">
            <w:pPr>
              <w:jc w:val="center"/>
              <w:rPr>
                <w:rFonts w:cs="Calibri"/>
                <w:i/>
              </w:rPr>
            </w:pPr>
            <w:r w:rsidRPr="00DC4F81">
              <w:rPr>
                <w:rFonts w:cs="Calibri"/>
                <w:i/>
              </w:rPr>
              <w:t>20</w:t>
            </w:r>
          </w:p>
        </w:tc>
        <w:tc>
          <w:tcPr>
            <w:tcW w:w="3240" w:type="dxa"/>
            <w:shd w:val="clear" w:color="auto" w:fill="auto"/>
          </w:tcPr>
          <w:p w14:paraId="2BD58CF2" w14:textId="77777777" w:rsidR="00DC4F81" w:rsidRPr="00DC4F81" w:rsidRDefault="00DC4F81" w:rsidP="00DC4F81">
            <w:pPr>
              <w:ind w:leftChars="400" w:left="800" w:firstLine="442"/>
              <w:jc w:val="center"/>
              <w:rPr>
                <w:rFonts w:cs="Calibri"/>
                <w:i/>
                <w:lang w:eastAsia="x-none"/>
              </w:rPr>
            </w:pPr>
            <w:r w:rsidRPr="00DC4F81">
              <w:rPr>
                <w:rFonts w:cs="Calibri"/>
                <w:i/>
                <w:lang w:eastAsia="x-none"/>
              </w:rPr>
              <w:t>{1, 2, 4, 8, 16, 32}</w:t>
            </w:r>
          </w:p>
        </w:tc>
      </w:tr>
      <w:tr w:rsidR="00DC4F81" w:rsidRPr="00DC4F81" w14:paraId="5693B970" w14:textId="77777777" w:rsidTr="00D323DB">
        <w:tc>
          <w:tcPr>
            <w:tcW w:w="3865" w:type="dxa"/>
            <w:shd w:val="clear" w:color="auto" w:fill="auto"/>
          </w:tcPr>
          <w:p w14:paraId="4D9E0F8D" w14:textId="77777777" w:rsidR="00DC4F81" w:rsidRPr="00DC4F81" w:rsidRDefault="00DC4F81" w:rsidP="00DC4F81">
            <w:pPr>
              <w:jc w:val="center"/>
              <w:rPr>
                <w:rFonts w:cs="Calibri"/>
                <w:i/>
              </w:rPr>
            </w:pPr>
            <w:r w:rsidRPr="00DC4F81">
              <w:rPr>
                <w:rFonts w:cs="Calibri"/>
                <w:i/>
              </w:rPr>
              <w:t>40</w:t>
            </w:r>
          </w:p>
        </w:tc>
        <w:tc>
          <w:tcPr>
            <w:tcW w:w="3240" w:type="dxa"/>
            <w:shd w:val="clear" w:color="auto" w:fill="auto"/>
          </w:tcPr>
          <w:p w14:paraId="43C779AD" w14:textId="77777777" w:rsidR="00DC4F81" w:rsidRPr="00DC4F81" w:rsidRDefault="00DC4F81" w:rsidP="00DC4F81">
            <w:pPr>
              <w:ind w:leftChars="400" w:left="800" w:firstLine="442"/>
              <w:jc w:val="center"/>
              <w:rPr>
                <w:rFonts w:cs="Calibri"/>
                <w:i/>
                <w:lang w:eastAsia="x-none"/>
              </w:rPr>
            </w:pPr>
            <w:r w:rsidRPr="00DC4F81">
              <w:rPr>
                <w:rFonts w:cs="Calibri"/>
                <w:i/>
                <w:lang w:eastAsia="x-none"/>
              </w:rPr>
              <w:t>{1, 2, 4, 8, 16}</w:t>
            </w:r>
          </w:p>
        </w:tc>
      </w:tr>
      <w:tr w:rsidR="00DC4F81" w:rsidRPr="00DC4F81" w14:paraId="00D00009" w14:textId="77777777" w:rsidTr="00D323DB">
        <w:tc>
          <w:tcPr>
            <w:tcW w:w="3865" w:type="dxa"/>
            <w:shd w:val="clear" w:color="auto" w:fill="auto"/>
          </w:tcPr>
          <w:p w14:paraId="7C3DE47C" w14:textId="77777777" w:rsidR="00DC4F81" w:rsidRPr="00DC4F81" w:rsidRDefault="00DC4F81" w:rsidP="00DC4F81">
            <w:pPr>
              <w:jc w:val="center"/>
              <w:rPr>
                <w:rFonts w:cs="Calibri"/>
                <w:i/>
              </w:rPr>
            </w:pPr>
            <w:r w:rsidRPr="00DC4F81">
              <w:rPr>
                <w:rFonts w:cs="Calibri"/>
                <w:i/>
              </w:rPr>
              <w:t>80</w:t>
            </w:r>
          </w:p>
        </w:tc>
        <w:tc>
          <w:tcPr>
            <w:tcW w:w="3240" w:type="dxa"/>
            <w:shd w:val="clear" w:color="auto" w:fill="auto"/>
          </w:tcPr>
          <w:p w14:paraId="6D737157" w14:textId="77777777" w:rsidR="00DC4F81" w:rsidRPr="00DC4F81" w:rsidRDefault="00DC4F81" w:rsidP="00DC4F81">
            <w:pPr>
              <w:ind w:leftChars="400" w:left="800" w:firstLine="442"/>
              <w:jc w:val="center"/>
              <w:rPr>
                <w:rFonts w:cs="Calibri"/>
                <w:i/>
                <w:lang w:eastAsia="x-none"/>
              </w:rPr>
            </w:pPr>
            <w:r w:rsidRPr="00DC4F81">
              <w:rPr>
                <w:rFonts w:cs="Calibri"/>
                <w:i/>
                <w:lang w:eastAsia="x-none"/>
              </w:rPr>
              <w:t>{1, 2, 4, 8}</w:t>
            </w:r>
          </w:p>
        </w:tc>
      </w:tr>
      <w:tr w:rsidR="00DC4F81" w:rsidRPr="00DC4F81" w14:paraId="70539D5B" w14:textId="77777777" w:rsidTr="00D323DB">
        <w:tc>
          <w:tcPr>
            <w:tcW w:w="3865" w:type="dxa"/>
            <w:shd w:val="clear" w:color="auto" w:fill="auto"/>
          </w:tcPr>
          <w:p w14:paraId="469DFC43" w14:textId="77777777" w:rsidR="00DC4F81" w:rsidRPr="00DC4F81" w:rsidRDefault="00DC4F81" w:rsidP="00DC4F81">
            <w:pPr>
              <w:jc w:val="center"/>
              <w:rPr>
                <w:rFonts w:cs="Calibri"/>
                <w:i/>
              </w:rPr>
            </w:pPr>
            <w:r w:rsidRPr="00DC4F81">
              <w:rPr>
                <w:rFonts w:cs="Calibri"/>
                <w:i/>
              </w:rPr>
              <w:t>160</w:t>
            </w:r>
          </w:p>
        </w:tc>
        <w:tc>
          <w:tcPr>
            <w:tcW w:w="3240" w:type="dxa"/>
            <w:shd w:val="clear" w:color="auto" w:fill="auto"/>
          </w:tcPr>
          <w:p w14:paraId="35E36983" w14:textId="77777777" w:rsidR="00DC4F81" w:rsidRPr="00DC4F81" w:rsidRDefault="00DC4F81" w:rsidP="00DC4F81">
            <w:pPr>
              <w:ind w:leftChars="400" w:left="800" w:firstLine="442"/>
              <w:jc w:val="center"/>
              <w:rPr>
                <w:rFonts w:cs="Calibri"/>
                <w:i/>
                <w:lang w:eastAsia="x-none"/>
              </w:rPr>
            </w:pPr>
            <w:r w:rsidRPr="00DC4F81">
              <w:rPr>
                <w:rFonts w:cs="Calibri"/>
                <w:i/>
                <w:lang w:eastAsia="x-none"/>
              </w:rPr>
              <w:t>{1, 2, 4}</w:t>
            </w:r>
          </w:p>
        </w:tc>
      </w:tr>
      <w:tr w:rsidR="00DC4F81" w:rsidRPr="00DC4F81" w14:paraId="3899554E" w14:textId="77777777" w:rsidTr="00D323DB">
        <w:tc>
          <w:tcPr>
            <w:tcW w:w="3865" w:type="dxa"/>
            <w:shd w:val="clear" w:color="auto" w:fill="auto"/>
          </w:tcPr>
          <w:p w14:paraId="52C892EF" w14:textId="77777777" w:rsidR="00DC4F81" w:rsidRPr="00DC4F81" w:rsidRDefault="00DC4F81" w:rsidP="00DC4F81">
            <w:pPr>
              <w:jc w:val="center"/>
              <w:rPr>
                <w:rFonts w:cs="Calibri"/>
                <w:i/>
              </w:rPr>
            </w:pPr>
            <w:r w:rsidRPr="00DC4F81">
              <w:rPr>
                <w:rFonts w:cs="Calibri"/>
                <w:i/>
              </w:rPr>
              <w:t>320</w:t>
            </w:r>
          </w:p>
        </w:tc>
        <w:tc>
          <w:tcPr>
            <w:tcW w:w="3240" w:type="dxa"/>
            <w:shd w:val="clear" w:color="auto" w:fill="auto"/>
          </w:tcPr>
          <w:p w14:paraId="73B9C3CC" w14:textId="77777777" w:rsidR="00DC4F81" w:rsidRPr="00DC4F81" w:rsidRDefault="00DC4F81" w:rsidP="00DC4F81">
            <w:pPr>
              <w:ind w:leftChars="400" w:left="800" w:firstLine="442"/>
              <w:jc w:val="center"/>
              <w:rPr>
                <w:rFonts w:cs="Calibri"/>
                <w:i/>
                <w:lang w:eastAsia="x-none"/>
              </w:rPr>
            </w:pPr>
            <w:r w:rsidRPr="00DC4F81">
              <w:rPr>
                <w:rFonts w:cs="Calibri"/>
                <w:i/>
                <w:lang w:eastAsia="x-none"/>
              </w:rPr>
              <w:t>{1, 2}</w:t>
            </w:r>
          </w:p>
        </w:tc>
      </w:tr>
      <w:tr w:rsidR="00DC4F81" w:rsidRPr="00DC4F81" w14:paraId="67CB242C" w14:textId="77777777" w:rsidTr="00D323DB">
        <w:tc>
          <w:tcPr>
            <w:tcW w:w="3865" w:type="dxa"/>
            <w:shd w:val="clear" w:color="auto" w:fill="auto"/>
          </w:tcPr>
          <w:p w14:paraId="6D6A7643" w14:textId="77777777" w:rsidR="00DC4F81" w:rsidRPr="00DC4F81" w:rsidRDefault="00DC4F81" w:rsidP="00DC4F81">
            <w:pPr>
              <w:jc w:val="center"/>
              <w:rPr>
                <w:rFonts w:cs="Calibri"/>
                <w:i/>
              </w:rPr>
            </w:pPr>
            <w:r w:rsidRPr="00DC4F81">
              <w:rPr>
                <w:rFonts w:cs="Calibri"/>
                <w:i/>
              </w:rPr>
              <w:t>640</w:t>
            </w:r>
          </w:p>
        </w:tc>
        <w:tc>
          <w:tcPr>
            <w:tcW w:w="3240" w:type="dxa"/>
            <w:shd w:val="clear" w:color="auto" w:fill="auto"/>
          </w:tcPr>
          <w:p w14:paraId="2847DBE2" w14:textId="77777777" w:rsidR="00DC4F81" w:rsidRPr="00DC4F81" w:rsidRDefault="00DC4F81" w:rsidP="00DC4F81">
            <w:pPr>
              <w:ind w:leftChars="400" w:left="800" w:firstLine="442"/>
              <w:jc w:val="center"/>
              <w:rPr>
                <w:rFonts w:cs="Calibri"/>
                <w:i/>
                <w:lang w:eastAsia="x-none"/>
              </w:rPr>
            </w:pPr>
            <w:r w:rsidRPr="00DC4F81">
              <w:rPr>
                <w:rFonts w:cs="Calibri"/>
                <w:i/>
                <w:lang w:eastAsia="x-none"/>
              </w:rPr>
              <w:t>{1}</w:t>
            </w:r>
          </w:p>
        </w:tc>
      </w:tr>
    </w:tbl>
    <w:p w14:paraId="7737993A" w14:textId="77777777" w:rsidR="00DC4F81" w:rsidRPr="00DC4F81" w:rsidRDefault="00DC4F81" w:rsidP="00DC4F81">
      <w:pPr>
        <w:ind w:leftChars="400" w:left="800" w:firstLine="442"/>
        <w:rPr>
          <w:rFonts w:cs="Calibri"/>
          <w:i/>
          <w:lang w:eastAsia="x-none"/>
        </w:rPr>
      </w:pPr>
    </w:p>
    <w:p w14:paraId="2AFE3FD5" w14:textId="52E1A892" w:rsidR="00DC4F81" w:rsidRDefault="00DC4F81" w:rsidP="00DC4F81">
      <w:pPr>
        <w:spacing w:before="60" w:after="60"/>
        <w:jc w:val="both"/>
        <w:rPr>
          <w:rFonts w:eastAsia="Malgun Gothic"/>
          <w:i/>
          <w:lang w:eastAsia="ko-KR"/>
        </w:rPr>
      </w:pPr>
      <w:r w:rsidRPr="00DC4F81">
        <w:rPr>
          <w:rFonts w:eastAsia="Malgun Gothic"/>
          <w:i/>
          <w:lang w:eastAsia="ko-KR"/>
        </w:rPr>
        <w:t>The definition of the SSB-RACH association pattern period for IAB nodes should be updated as follows: An association pattern period includes one or more association periods and is determined so that a pattern between PRACH occasions and SS/PBCH blocks repeats at most every 640 msec.</w:t>
      </w:r>
    </w:p>
    <w:p w14:paraId="360CC161" w14:textId="77777777" w:rsidR="00DC4F81" w:rsidRPr="00DC4F81" w:rsidRDefault="00DC4F81" w:rsidP="00DC4F81">
      <w:pPr>
        <w:spacing w:before="60" w:after="60" w:line="288" w:lineRule="auto"/>
        <w:jc w:val="both"/>
        <w:rPr>
          <w:rFonts w:eastAsia="Malgun Gothic"/>
          <w:i/>
        </w:rPr>
      </w:pPr>
    </w:p>
    <w:p w14:paraId="5979B942" w14:textId="16FCE6C4" w:rsidR="008D5FAB" w:rsidRDefault="00F37518" w:rsidP="008D5FAB">
      <w:pPr>
        <w:rPr>
          <w:sz w:val="22"/>
          <w:lang w:val="en-US"/>
        </w:rPr>
      </w:pPr>
      <w:r>
        <w:rPr>
          <w:sz w:val="22"/>
          <w:lang w:val="en-US"/>
        </w:rPr>
        <w:t xml:space="preserve">TS </w:t>
      </w:r>
      <w:r w:rsidR="00D463AE" w:rsidRPr="00DC4F81">
        <w:rPr>
          <w:sz w:val="22"/>
          <w:lang w:val="en-US"/>
        </w:rPr>
        <w:t>38.213</w:t>
      </w:r>
      <w:r w:rsidR="00DC4F81" w:rsidRPr="00DC4F81">
        <w:rPr>
          <w:sz w:val="22"/>
          <w:lang w:val="en-US"/>
        </w:rPr>
        <w:t xml:space="preserve"> </w:t>
      </w:r>
      <w:r w:rsidR="00112F0A">
        <w:rPr>
          <w:sz w:val="22"/>
          <w:lang w:val="en-US"/>
        </w:rPr>
        <w:t>[2]</w:t>
      </w:r>
      <w:r w:rsidR="00DC4F81" w:rsidRPr="00DC4F81">
        <w:rPr>
          <w:sz w:val="22"/>
          <w:lang w:val="en-US"/>
        </w:rPr>
        <w:t xml:space="preserve"> is not capturing the above agreement and should be corrected as well. </w:t>
      </w:r>
      <w:r w:rsidR="00D463AE" w:rsidRPr="00DC4F81">
        <w:rPr>
          <w:sz w:val="22"/>
          <w:lang w:val="en-US"/>
        </w:rPr>
        <w:t xml:space="preserve">We suggest the changes required on correcting the specs in next </w:t>
      </w:r>
      <w:r w:rsidR="00DC4F81" w:rsidRPr="00DC4F81">
        <w:rPr>
          <w:sz w:val="22"/>
          <w:lang w:val="en-US"/>
        </w:rPr>
        <w:t>sub-</w:t>
      </w:r>
      <w:r w:rsidR="00D463AE" w:rsidRPr="00DC4F81">
        <w:rPr>
          <w:sz w:val="22"/>
          <w:lang w:val="en-US"/>
        </w:rPr>
        <w:t>section</w:t>
      </w:r>
      <w:r w:rsidR="00DC4F81" w:rsidRPr="00DC4F81">
        <w:rPr>
          <w:sz w:val="22"/>
          <w:lang w:val="en-US"/>
        </w:rPr>
        <w:t>s</w:t>
      </w:r>
      <w:r w:rsidR="00D463AE" w:rsidRPr="00DC4F81">
        <w:rPr>
          <w:sz w:val="22"/>
          <w:lang w:val="en-US"/>
        </w:rPr>
        <w:t xml:space="preserve">.  </w:t>
      </w:r>
    </w:p>
    <w:p w14:paraId="3ECA58EB" w14:textId="77777777" w:rsidR="00F37518" w:rsidRPr="00DC4F81" w:rsidRDefault="00F37518" w:rsidP="008D5FAB">
      <w:pPr>
        <w:rPr>
          <w:sz w:val="22"/>
          <w:lang w:val="en-US"/>
        </w:rPr>
      </w:pPr>
    </w:p>
    <w:p w14:paraId="62A2A9B3" w14:textId="1EC02328" w:rsidR="00D8094C" w:rsidRPr="00D8094C" w:rsidRDefault="008D5FAB" w:rsidP="00D8094C">
      <w:pPr>
        <w:pStyle w:val="Heading3"/>
        <w:rPr>
          <w:lang w:val="en-US" w:eastAsia="zh-CN"/>
        </w:rPr>
      </w:pPr>
      <w:r>
        <w:rPr>
          <w:lang w:val="en-US" w:eastAsia="zh-CN"/>
        </w:rPr>
        <w:t>2.2</w:t>
      </w:r>
      <w:r>
        <w:rPr>
          <w:lang w:val="en-US" w:eastAsia="zh-CN"/>
        </w:rPr>
        <w:tab/>
      </w:r>
      <w:r w:rsidR="00D463AE">
        <w:rPr>
          <w:lang w:val="en-US" w:eastAsia="zh-CN"/>
        </w:rPr>
        <w:t>Correction</w:t>
      </w:r>
      <w:r w:rsidR="00355DF4">
        <w:rPr>
          <w:lang w:val="en-US" w:eastAsia="zh-CN"/>
        </w:rPr>
        <w:t xml:space="preserve"> </w:t>
      </w:r>
      <w:r w:rsidR="00D463AE">
        <w:rPr>
          <w:lang w:val="en-US" w:eastAsia="zh-CN"/>
        </w:rPr>
        <w:t xml:space="preserve">on </w:t>
      </w:r>
      <w:r w:rsidR="00112F0A">
        <w:rPr>
          <w:lang w:val="en-US" w:eastAsia="zh-CN"/>
        </w:rPr>
        <w:t xml:space="preserve">[1, </w:t>
      </w:r>
      <w:r w:rsidR="00D463AE">
        <w:rPr>
          <w:lang w:val="en-US" w:eastAsia="zh-CN"/>
        </w:rPr>
        <w:t>38.211, Section 6.3.3.2</w:t>
      </w:r>
      <w:r w:rsidR="00112F0A">
        <w:rPr>
          <w:lang w:val="en-US" w:eastAsia="zh-CN"/>
        </w:rPr>
        <w:t>]</w:t>
      </w:r>
    </w:p>
    <w:p w14:paraId="4B75A4DD" w14:textId="77777777" w:rsidR="00D463AE" w:rsidRDefault="0000177E" w:rsidP="00D463AE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specification text in 38.211 is capturing that as follows, </w:t>
      </w:r>
      <w:r w:rsidR="00D463AE">
        <w:rPr>
          <w:sz w:val="22"/>
          <w:szCs w:val="22"/>
          <w:lang w:val="en-US" w:eastAsia="zh-CN"/>
        </w:rPr>
        <w:t>and we mark this issue in yellow.</w:t>
      </w:r>
    </w:p>
    <w:p w14:paraId="45A43B2A" w14:textId="77777777" w:rsidR="00D463AE" w:rsidRDefault="00D463AE" w:rsidP="00D463AE">
      <w:pPr>
        <w:spacing w:after="0"/>
        <w:jc w:val="both"/>
        <w:rPr>
          <w:sz w:val="22"/>
          <w:szCs w:val="22"/>
          <w:lang w:val="en-US" w:eastAsia="zh-CN"/>
        </w:rPr>
      </w:pPr>
    </w:p>
    <w:p w14:paraId="494E3205" w14:textId="77777777" w:rsidR="00D463AE" w:rsidRPr="0000177E" w:rsidRDefault="00D463AE" w:rsidP="00D463AE">
      <w:pPr>
        <w:rPr>
          <w:rFonts w:eastAsia="Times New Roman"/>
          <w:color w:val="1F497D" w:themeColor="text2"/>
          <w:sz w:val="18"/>
          <w:szCs w:val="18"/>
          <w:lang w:val="en-US"/>
        </w:rPr>
      </w:pPr>
      <w:r w:rsidRPr="0000177E">
        <w:rPr>
          <w:rFonts w:eastAsia="Times New Roman"/>
          <w:color w:val="1F497D" w:themeColor="text2"/>
          <w:sz w:val="18"/>
          <w:szCs w:val="18"/>
          <w:lang w:val="en-US"/>
        </w:rPr>
        <w:t xml:space="preserve">For the IAB-MT part of an IAB node, the following applies to </w:t>
      </w:r>
      <w:r w:rsidRPr="0000177E">
        <w:rPr>
          <w:rFonts w:eastAsia="Times New Roman"/>
          <w:color w:val="1F497D" w:themeColor="text2"/>
          <w:sz w:val="18"/>
          <w:szCs w:val="18"/>
        </w:rPr>
        <w:t xml:space="preserve">Tables 6.3.3.2-2 to 6.3.3.2-4 </w:t>
      </w:r>
      <w:r w:rsidRPr="00D463AE">
        <w:rPr>
          <w:rFonts w:eastAsia="Times New Roman"/>
          <w:color w:val="1F497D" w:themeColor="text2"/>
          <w:sz w:val="18"/>
          <w:szCs w:val="18"/>
          <w:highlight w:val="yellow"/>
        </w:rPr>
        <w:t xml:space="preserve">if all the higher layer parameters </w:t>
      </w:r>
      <w:proofErr w:type="spellStart"/>
      <w:r w:rsidRPr="00D463AE">
        <w:rPr>
          <w:rFonts w:eastAsia="Times New Roman"/>
          <w:i/>
          <w:color w:val="1F497D" w:themeColor="text2"/>
          <w:sz w:val="18"/>
          <w:szCs w:val="18"/>
          <w:highlight w:val="yellow"/>
        </w:rPr>
        <w:t>prach-ConfigurationFrameOffset</w:t>
      </w:r>
      <w:proofErr w:type="spellEnd"/>
      <w:r w:rsidRPr="00D463AE">
        <w:rPr>
          <w:rFonts w:eastAsia="Times New Roman"/>
          <w:color w:val="1F497D" w:themeColor="text2"/>
          <w:sz w:val="18"/>
          <w:szCs w:val="18"/>
          <w:highlight w:val="yellow"/>
        </w:rPr>
        <w:t xml:space="preserve">, </w:t>
      </w:r>
      <w:proofErr w:type="spellStart"/>
      <w:r w:rsidRPr="00D463AE">
        <w:rPr>
          <w:rFonts w:eastAsia="Times New Roman"/>
          <w:i/>
          <w:color w:val="1F497D" w:themeColor="text2"/>
          <w:sz w:val="18"/>
          <w:szCs w:val="18"/>
          <w:highlight w:val="yellow"/>
        </w:rPr>
        <w:t>prach-ConfigurationPeriodScaling</w:t>
      </w:r>
      <w:proofErr w:type="spellEnd"/>
      <w:r w:rsidRPr="00D463AE">
        <w:rPr>
          <w:rFonts w:eastAsia="Times New Roman"/>
          <w:color w:val="1F497D" w:themeColor="text2"/>
          <w:sz w:val="18"/>
          <w:szCs w:val="18"/>
          <w:highlight w:val="yellow"/>
        </w:rPr>
        <w:t xml:space="preserve">, and </w:t>
      </w:r>
      <w:proofErr w:type="spellStart"/>
      <w:r w:rsidRPr="00D463AE">
        <w:rPr>
          <w:rFonts w:eastAsia="Times New Roman"/>
          <w:i/>
          <w:color w:val="1F497D" w:themeColor="text2"/>
          <w:sz w:val="18"/>
          <w:szCs w:val="18"/>
          <w:highlight w:val="yellow"/>
        </w:rPr>
        <w:t>prach-ConfigurationSOffset</w:t>
      </w:r>
      <w:proofErr w:type="spellEnd"/>
      <w:r w:rsidRPr="00D463AE">
        <w:rPr>
          <w:rFonts w:eastAsia="Times New Roman"/>
          <w:color w:val="1F497D" w:themeColor="text2"/>
          <w:sz w:val="18"/>
          <w:szCs w:val="18"/>
          <w:highlight w:val="yellow"/>
        </w:rPr>
        <w:t xml:space="preserve"> are configured</w:t>
      </w:r>
      <w:r w:rsidRPr="0000177E">
        <w:rPr>
          <w:rFonts w:eastAsia="Times New Roman"/>
          <w:color w:val="1F497D" w:themeColor="text2"/>
          <w:sz w:val="18"/>
          <w:szCs w:val="18"/>
          <w:lang w:val="en-US"/>
        </w:rPr>
        <w:t>:</w:t>
      </w:r>
    </w:p>
    <w:p w14:paraId="57E1CB99" w14:textId="77777777" w:rsidR="00D463AE" w:rsidRPr="0000177E" w:rsidRDefault="00D463AE" w:rsidP="00D463AE">
      <w:pPr>
        <w:ind w:left="568" w:hanging="284"/>
        <w:rPr>
          <w:rFonts w:eastAsia="Times New Roman"/>
          <w:color w:val="1F497D" w:themeColor="text2"/>
          <w:sz w:val="18"/>
          <w:szCs w:val="18"/>
        </w:rPr>
      </w:pPr>
      <w:r w:rsidRPr="0000177E">
        <w:rPr>
          <w:rFonts w:eastAsia="Times New Roman"/>
          <w:color w:val="1F497D" w:themeColor="text2"/>
          <w:sz w:val="18"/>
          <w:szCs w:val="18"/>
        </w:rPr>
        <w:t>-</w:t>
      </w:r>
      <w:r w:rsidRPr="0000177E">
        <w:rPr>
          <w:rFonts w:eastAsia="Times New Roman"/>
          <w:color w:val="1F497D" w:themeColor="text2"/>
          <w:sz w:val="18"/>
          <w:szCs w:val="18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n</m:t>
            </m:r>
          </m:e>
          <m:sub>
            <m:r>
              <m:rPr>
                <m:nor/>
              </m:rPr>
              <w:rPr>
                <w:rFonts w:eastAsia="Times New Roman"/>
                <w:color w:val="1F497D" w:themeColor="text2"/>
                <w:sz w:val="18"/>
                <w:szCs w:val="18"/>
                <w:lang w:val="en-US"/>
              </w:rPr>
              <m:t>SFN</m:t>
            </m:r>
          </m:sub>
        </m:sSub>
        <m:r>
          <w:rPr>
            <w:rFonts w:ascii="Cambria Math" w:eastAsia="Times New Roman" w:hAnsi="Cambria Math"/>
            <w:color w:val="1F497D" w:themeColor="text2"/>
            <w:sz w:val="18"/>
            <w:szCs w:val="18"/>
            <w:lang w:val="en-US"/>
          </w:rPr>
          <m:t xml:space="preserve"> </m:t>
        </m:r>
        <m:r>
          <m:rPr>
            <m:nor/>
          </m:rPr>
          <w:rPr>
            <w:rFonts w:eastAsia="Times New Roman"/>
            <w:color w:val="1F497D" w:themeColor="text2"/>
            <w:sz w:val="18"/>
            <w:szCs w:val="18"/>
            <w:lang w:val="en-US"/>
          </w:rPr>
          <m:t>mod</m:t>
        </m:r>
        <m:r>
          <w:rPr>
            <w:rFonts w:ascii="Cambria Math" w:eastAsia="Times New Roman" w:hAnsi="Cambria Math"/>
            <w:color w:val="1F497D" w:themeColor="text2"/>
            <w:sz w:val="18"/>
            <w:szCs w:val="18"/>
            <w:lang w:val="en-US"/>
          </w:rPr>
          <m:t xml:space="preserve"> </m:t>
        </m:r>
        <m:r>
          <w:rPr>
            <w:rFonts w:ascii="Cambria Math" w:eastAsia="Times New Roman" w:hAnsi="Cambria Math"/>
            <w:color w:val="1F497D" w:themeColor="text2"/>
            <w:sz w:val="18"/>
            <w:szCs w:val="18"/>
          </w:rPr>
          <m:t>x</m:t>
        </m:r>
        <m:r>
          <w:rPr>
            <w:rFonts w:ascii="Cambria Math" w:eastAsia="Times New Roman" w:hAnsi="Cambria Math"/>
            <w:color w:val="1F497D" w:themeColor="text2"/>
            <w:sz w:val="18"/>
            <w:szCs w:val="18"/>
            <w:lang w:val="en-US"/>
          </w:rPr>
          <m:t>=</m:t>
        </m:r>
        <m:r>
          <w:rPr>
            <w:rFonts w:ascii="Cambria Math" w:eastAsia="Times New Roman" w:hAnsi="Cambria Math"/>
            <w:color w:val="1F497D" w:themeColor="text2"/>
            <w:sz w:val="18"/>
            <w:szCs w:val="18"/>
          </w:rPr>
          <m:t>y</m:t>
        </m:r>
      </m:oMath>
      <w:r w:rsidRPr="0000177E">
        <w:rPr>
          <w:rFonts w:eastAsia="Times New Roman"/>
          <w:color w:val="1F497D" w:themeColor="text2"/>
          <w:sz w:val="18"/>
          <w:szCs w:val="18"/>
          <w:lang w:val="en-US"/>
        </w:rPr>
        <w:t xml:space="preserve"> in </w:t>
      </w:r>
      <w:r w:rsidRPr="0000177E">
        <w:rPr>
          <w:rFonts w:eastAsia="Times New Roman"/>
          <w:color w:val="1F497D" w:themeColor="text2"/>
          <w:sz w:val="18"/>
          <w:szCs w:val="18"/>
        </w:rPr>
        <w:t xml:space="preserve">Tables 6.3.3.2-2 to 6.3.3.2-4 </w:t>
      </w:r>
      <w:r w:rsidRPr="0000177E">
        <w:rPr>
          <w:rFonts w:eastAsia="Times New Roman"/>
          <w:color w:val="1F497D" w:themeColor="text2"/>
          <w:sz w:val="18"/>
          <w:szCs w:val="18"/>
          <w:lang w:val="en-US"/>
        </w:rPr>
        <w:t xml:space="preserve">shall be replaced by </w:t>
      </w:r>
      <m:oMath>
        <m:sSub>
          <m:sSubPr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n</m:t>
            </m:r>
          </m:e>
          <m:sub>
            <m:r>
              <m:rPr>
                <m:nor/>
              </m:rPr>
              <w:rPr>
                <w:rFonts w:eastAsia="Times New Roman"/>
                <w:color w:val="1F497D" w:themeColor="text2"/>
                <w:sz w:val="18"/>
                <w:szCs w:val="18"/>
                <w:lang w:val="en-US"/>
              </w:rPr>
              <m:t>SFN</m:t>
            </m:r>
          </m:sub>
        </m:sSub>
        <m:r>
          <w:rPr>
            <w:rFonts w:ascii="Cambria Math" w:eastAsia="Times New Roman" w:hAnsi="Cambria Math"/>
            <w:color w:val="1F497D" w:themeColor="text2"/>
            <w:sz w:val="18"/>
            <w:szCs w:val="18"/>
            <w:lang w:val="en-US"/>
          </w:rPr>
          <m:t xml:space="preserve"> </m:t>
        </m:r>
        <m:r>
          <m:rPr>
            <m:nor/>
          </m:rPr>
          <w:rPr>
            <w:rFonts w:eastAsia="Times New Roman"/>
            <w:color w:val="1F497D" w:themeColor="text2"/>
            <w:sz w:val="18"/>
            <w:szCs w:val="18"/>
            <w:lang w:val="en-US"/>
          </w:rPr>
          <m:t>mod</m:t>
        </m:r>
        <m:r>
          <w:rPr>
            <w:rFonts w:ascii="Cambria Math" w:eastAsia="Times New Roman" w:hAnsi="Cambria Math"/>
            <w:color w:val="1F497D" w:themeColor="text2"/>
            <w:sz w:val="18"/>
            <w:szCs w:val="18"/>
            <w:lang w:val="en-US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x</m:t>
            </m:r>
          </m:e>
          <m:sub>
            <m:r>
              <m:rPr>
                <m:nor/>
              </m:rPr>
              <w:rPr>
                <w:rFonts w:eastAsia="Times New Roman"/>
                <w:color w:val="1F497D" w:themeColor="text2"/>
                <w:sz w:val="18"/>
                <w:szCs w:val="18"/>
                <w:lang w:val="en-US"/>
              </w:rPr>
              <m:t>IAB</m:t>
            </m:r>
          </m:sub>
        </m:sSub>
        <m:r>
          <w:rPr>
            <w:rFonts w:ascii="Cambria Math" w:eastAsia="Times New Roman" w:hAnsi="Cambria Math"/>
            <w:color w:val="1F497D" w:themeColor="text2"/>
            <w:sz w:val="18"/>
            <w:szCs w:val="18"/>
            <w:lang w:val="en-US"/>
          </w:rPr>
          <m:t>=</m:t>
        </m:r>
        <m:d>
          <m:dPr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dPr>
          <m:e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y</m:t>
            </m:r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Δ</m:t>
            </m:r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y</m:t>
            </m:r>
          </m:e>
        </m:d>
        <m:r>
          <w:rPr>
            <w:rFonts w:ascii="Cambria Math" w:eastAsia="Times New Roman" w:hAnsi="Cambria Math"/>
            <w:color w:val="1F497D" w:themeColor="text2"/>
            <w:sz w:val="18"/>
            <w:szCs w:val="18"/>
            <w:lang w:val="en-US"/>
          </w:rPr>
          <m:t xml:space="preserve"> </m:t>
        </m:r>
        <m:r>
          <m:rPr>
            <m:nor/>
          </m:rPr>
          <w:rPr>
            <w:rFonts w:eastAsia="Times New Roman"/>
            <w:color w:val="1F497D" w:themeColor="text2"/>
            <w:sz w:val="18"/>
            <w:szCs w:val="18"/>
            <w:lang w:val="en-US"/>
          </w:rPr>
          <m:t>mod</m:t>
        </m:r>
        <m:r>
          <w:rPr>
            <w:rFonts w:ascii="Cambria Math" w:eastAsia="Times New Roman" w:hAnsi="Cambria Math"/>
            <w:color w:val="1F497D" w:themeColor="text2"/>
            <w:sz w:val="18"/>
            <w:szCs w:val="18"/>
            <w:lang w:val="en-US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x</m:t>
            </m:r>
          </m:e>
          <m:sub>
            <m:r>
              <m:rPr>
                <m:nor/>
              </m:rPr>
              <w:rPr>
                <w:rFonts w:eastAsia="Times New Roman"/>
                <w:color w:val="1F497D" w:themeColor="text2"/>
                <w:sz w:val="18"/>
                <w:szCs w:val="18"/>
                <w:lang w:val="en-US"/>
              </w:rPr>
              <m:t>IAB</m:t>
            </m:r>
          </m:sub>
        </m:sSub>
      </m:oMath>
      <w:r w:rsidRPr="0000177E">
        <w:rPr>
          <w:rFonts w:eastAsia="Times New Roman"/>
          <w:color w:val="1F497D" w:themeColor="text2"/>
          <w:sz w:val="18"/>
          <w:szCs w:val="18"/>
        </w:rPr>
        <w:t xml:space="preserve"> where </w:t>
      </w:r>
      <m:oMath>
        <m:r>
          <m:rPr>
            <m:sty m:val="p"/>
          </m:rPr>
          <w:rPr>
            <w:rFonts w:ascii="Cambria Math" w:eastAsia="Times New Roman" w:hAnsi="Cambria Math"/>
            <w:color w:val="1F497D" w:themeColor="text2"/>
            <w:sz w:val="18"/>
            <w:szCs w:val="18"/>
          </w:rPr>
          <m:t>Δ</m:t>
        </m:r>
        <m:r>
          <w:rPr>
            <w:rFonts w:ascii="Cambria Math" w:eastAsia="Times New Roman" w:hAnsi="Cambria Math"/>
            <w:color w:val="1F497D" w:themeColor="text2"/>
            <w:sz w:val="18"/>
            <w:szCs w:val="18"/>
          </w:rPr>
          <m:t>y∈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dPr>
          <m:e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0,1,…,</m:t>
            </m:r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color w:val="1F497D" w:themeColor="text2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1F497D" w:themeColor="text2"/>
                    <w:sz w:val="18"/>
                    <w:szCs w:val="18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eastAsia="Times New Roman"/>
                    <w:color w:val="1F497D" w:themeColor="text2"/>
                    <w:sz w:val="18"/>
                    <w:szCs w:val="18"/>
                    <w:lang w:val="en-US"/>
                  </w:rPr>
                  <m:t>IAB</m:t>
                </m:r>
              </m:sub>
            </m:sSub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-1</m:t>
            </m:r>
          </m:e>
        </m:d>
      </m:oMath>
      <w:r w:rsidRPr="0000177E">
        <w:rPr>
          <w:rFonts w:eastAsia="Times New Roman"/>
          <w:color w:val="1F497D" w:themeColor="text2"/>
          <w:sz w:val="18"/>
          <w:szCs w:val="18"/>
        </w:rPr>
        <w:t xml:space="preserve"> is given by the higher-layer parameter </w:t>
      </w:r>
      <w:proofErr w:type="spellStart"/>
      <w:r w:rsidRPr="0000177E">
        <w:rPr>
          <w:rFonts w:eastAsia="Times New Roman"/>
          <w:i/>
          <w:color w:val="1F497D" w:themeColor="text2"/>
          <w:sz w:val="18"/>
          <w:szCs w:val="18"/>
        </w:rPr>
        <w:t>prach-ConfigurationFrameOffset</w:t>
      </w:r>
      <w:proofErr w:type="spellEnd"/>
      <w:r w:rsidRPr="0000177E">
        <w:rPr>
          <w:rFonts w:eastAsia="Times New Roman"/>
          <w:color w:val="1F497D" w:themeColor="text2"/>
          <w:sz w:val="18"/>
          <w:szCs w:val="18"/>
        </w:rPr>
        <w:t xml:space="preserve">, and </w:t>
      </w:r>
      <m:oMath>
        <m:sSub>
          <m:sSubPr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x</m:t>
            </m:r>
          </m:e>
          <m:sub>
            <m:r>
              <m:rPr>
                <m:nor/>
              </m:rPr>
              <w:rPr>
                <w:rFonts w:eastAsia="Times New Roman"/>
                <w:color w:val="1F497D" w:themeColor="text2"/>
                <w:sz w:val="18"/>
                <w:szCs w:val="18"/>
                <w:lang w:val="en-US"/>
              </w:rPr>
              <m:t>IAB</m:t>
            </m:r>
          </m:sub>
        </m:sSub>
        <m:r>
          <w:rPr>
            <w:rFonts w:ascii="Cambria Math" w:eastAsia="Times New Roman" w:hAnsi="Cambria Math"/>
            <w:color w:val="1F497D" w:themeColor="text2"/>
            <w:sz w:val="18"/>
            <w:szCs w:val="18"/>
          </w:rPr>
          <m:t>=δx</m:t>
        </m:r>
      </m:oMath>
      <w:r w:rsidRPr="0000177E">
        <w:rPr>
          <w:rFonts w:eastAsia="Times New Roman"/>
          <w:color w:val="1F497D" w:themeColor="text2"/>
          <w:sz w:val="18"/>
          <w:szCs w:val="18"/>
        </w:rPr>
        <w:t xml:space="preserve"> where </w:t>
      </w:r>
      <m:oMath>
        <m:r>
          <w:rPr>
            <w:rFonts w:ascii="Cambria Math" w:eastAsia="Times New Roman" w:hAnsi="Cambria Math"/>
            <w:color w:val="1F497D" w:themeColor="text2"/>
            <w:sz w:val="18"/>
            <w:szCs w:val="18"/>
          </w:rPr>
          <m:t>δ</m:t>
        </m:r>
      </m:oMath>
      <w:r w:rsidRPr="0000177E">
        <w:rPr>
          <w:rFonts w:eastAsia="Times New Roman"/>
          <w:color w:val="1F497D" w:themeColor="text2"/>
          <w:sz w:val="18"/>
          <w:szCs w:val="18"/>
        </w:rPr>
        <w:t xml:space="preserve"> is given by the higher-layer parameter </w:t>
      </w:r>
      <w:proofErr w:type="spellStart"/>
      <w:r w:rsidRPr="0000177E">
        <w:rPr>
          <w:rFonts w:eastAsia="Times New Roman"/>
          <w:i/>
          <w:color w:val="1F497D" w:themeColor="text2"/>
          <w:sz w:val="18"/>
          <w:szCs w:val="18"/>
        </w:rPr>
        <w:t>prach-ConfigurationPeriodScaling</w:t>
      </w:r>
      <w:proofErr w:type="spellEnd"/>
      <w:r w:rsidRPr="0000177E">
        <w:rPr>
          <w:rFonts w:eastAsia="Times New Roman"/>
          <w:color w:val="1F497D" w:themeColor="text2"/>
          <w:sz w:val="18"/>
          <w:szCs w:val="18"/>
        </w:rPr>
        <w:t>;</w:t>
      </w:r>
    </w:p>
    <w:p w14:paraId="0C4C87FF" w14:textId="77777777" w:rsidR="00D463AE" w:rsidRPr="0000177E" w:rsidRDefault="00D463AE" w:rsidP="00D463AE">
      <w:pPr>
        <w:ind w:left="568" w:hanging="284"/>
        <w:rPr>
          <w:rFonts w:eastAsia="Times New Roman"/>
          <w:color w:val="1F497D" w:themeColor="text2"/>
          <w:sz w:val="18"/>
          <w:szCs w:val="18"/>
        </w:rPr>
      </w:pPr>
      <w:r w:rsidRPr="0000177E">
        <w:rPr>
          <w:rFonts w:eastAsia="Times New Roman"/>
          <w:color w:val="1F497D" w:themeColor="text2"/>
          <w:sz w:val="18"/>
          <w:szCs w:val="18"/>
        </w:rPr>
        <w:t>-</w:t>
      </w:r>
      <w:r w:rsidRPr="0000177E">
        <w:rPr>
          <w:rFonts w:eastAsia="Times New Roman"/>
          <w:color w:val="1F497D" w:themeColor="text2"/>
          <w:sz w:val="18"/>
          <w:szCs w:val="18"/>
        </w:rPr>
        <w:tab/>
        <w:t xml:space="preserve">the subframe number in Tables 6.3.3.2-2 to 6.3.3.2-3 and the slot number in Table 6.3.3.2-4 shall be replaced by </w:t>
      </w:r>
      <m:oMath>
        <m:d>
          <m:dPr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color w:val="1F497D" w:themeColor="text2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1F497D" w:themeColor="text2"/>
                    <w:sz w:val="18"/>
                    <w:szCs w:val="18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eastAsia="Times New Roman"/>
                    <w:color w:val="1F497D" w:themeColor="text2"/>
                    <w:sz w:val="18"/>
                    <w:szCs w:val="18"/>
                  </w:rPr>
                  <m:t>n</m:t>
                </m:r>
              </m:sub>
            </m:sSub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Δ</m:t>
            </m:r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s</m:t>
            </m:r>
          </m:e>
        </m:d>
        <m:r>
          <m:rPr>
            <m:nor/>
          </m:rPr>
          <w:rPr>
            <w:rFonts w:eastAsia="Times New Roman"/>
            <w:color w:val="1F497D" w:themeColor="text2"/>
            <w:sz w:val="18"/>
            <w:szCs w:val="18"/>
          </w:rPr>
          <m:t xml:space="preserve"> mod </m:t>
        </m:r>
        <m:r>
          <w:rPr>
            <w:rFonts w:ascii="Cambria Math" w:eastAsia="Times New Roman" w:hAnsi="Cambria Math"/>
            <w:color w:val="1F497D" w:themeColor="text2"/>
            <w:sz w:val="18"/>
            <w:szCs w:val="18"/>
          </w:rPr>
          <m:t>L</m:t>
        </m:r>
      </m:oMath>
      <w:r w:rsidRPr="0000177E">
        <w:rPr>
          <w:rFonts w:eastAsia="Times New Roman"/>
          <w:color w:val="1F497D" w:themeColor="text2"/>
          <w:sz w:val="18"/>
          <w:szCs w:val="18"/>
        </w:rPr>
        <w:t xml:space="preserve"> where </w:t>
      </w:r>
      <m:oMath>
        <m:sSub>
          <m:sSubPr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s</m:t>
            </m:r>
          </m:e>
          <m:sub>
            <m:r>
              <m:rPr>
                <m:nor/>
              </m:rPr>
              <w:rPr>
                <w:rFonts w:eastAsia="Times New Roman"/>
                <w:color w:val="1F497D" w:themeColor="text2"/>
                <w:sz w:val="18"/>
                <w:szCs w:val="18"/>
              </w:rPr>
              <m:t>n</m:t>
            </m:r>
          </m:sub>
        </m:sSub>
      </m:oMath>
      <w:r w:rsidRPr="0000177E">
        <w:rPr>
          <w:rFonts w:eastAsia="Times New Roman"/>
          <w:color w:val="1F497D" w:themeColor="text2"/>
          <w:sz w:val="18"/>
          <w:szCs w:val="18"/>
        </w:rPr>
        <w:t xml:space="preserve"> is the slot or subframe number, </w:t>
      </w:r>
      <m:oMath>
        <m:r>
          <m:rPr>
            <m:sty m:val="p"/>
          </m:rPr>
          <w:rPr>
            <w:rFonts w:ascii="Cambria Math" w:eastAsia="Times New Roman" w:hAnsi="Cambria Math"/>
            <w:color w:val="1F497D" w:themeColor="text2"/>
            <w:sz w:val="18"/>
            <w:szCs w:val="18"/>
          </w:rPr>
          <m:t>Δ</m:t>
        </m:r>
        <m:r>
          <w:rPr>
            <w:rFonts w:ascii="Cambria Math" w:eastAsia="Times New Roman" w:hAnsi="Cambria Math"/>
            <w:color w:val="1F497D" w:themeColor="text2"/>
            <w:sz w:val="18"/>
            <w:szCs w:val="18"/>
          </w:rPr>
          <m:t>s∈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color w:val="1F497D" w:themeColor="text2"/>
                <w:sz w:val="18"/>
                <w:szCs w:val="18"/>
              </w:rPr>
            </m:ctrlPr>
          </m:dPr>
          <m:e>
            <m:r>
              <w:rPr>
                <w:rFonts w:ascii="Cambria Math" w:eastAsia="Times New Roman" w:hAnsi="Cambria Math"/>
                <w:color w:val="1F497D" w:themeColor="text2"/>
                <w:sz w:val="18"/>
                <w:szCs w:val="18"/>
              </w:rPr>
              <m:t>0,1,…,L-1</m:t>
            </m:r>
          </m:e>
        </m:d>
      </m:oMath>
      <w:r w:rsidRPr="0000177E">
        <w:rPr>
          <w:rFonts w:eastAsia="Times New Roman"/>
          <w:color w:val="1F497D" w:themeColor="text2"/>
          <w:sz w:val="18"/>
          <w:szCs w:val="18"/>
        </w:rPr>
        <w:t xml:space="preserve"> is given by the higher-layer parameter </w:t>
      </w:r>
      <w:proofErr w:type="spellStart"/>
      <w:r w:rsidRPr="0000177E">
        <w:rPr>
          <w:rFonts w:eastAsia="Times New Roman"/>
          <w:i/>
          <w:color w:val="1F497D" w:themeColor="text2"/>
          <w:sz w:val="18"/>
          <w:szCs w:val="18"/>
        </w:rPr>
        <w:t>prach-ConfigurationSOffset</w:t>
      </w:r>
      <w:proofErr w:type="spellEnd"/>
      <w:r w:rsidRPr="0000177E">
        <w:rPr>
          <w:rFonts w:eastAsia="Times New Roman"/>
          <w:color w:val="1F497D" w:themeColor="text2"/>
          <w:sz w:val="18"/>
          <w:szCs w:val="18"/>
        </w:rPr>
        <w:t xml:space="preserve">,  and </w:t>
      </w:r>
      <m:oMath>
        <m:r>
          <w:rPr>
            <w:rFonts w:ascii="Cambria Math" w:eastAsia="Times New Roman" w:hAnsi="Cambria Math"/>
            <w:color w:val="1F497D" w:themeColor="text2"/>
            <w:sz w:val="18"/>
            <w:szCs w:val="18"/>
          </w:rPr>
          <m:t>L</m:t>
        </m:r>
      </m:oMath>
      <w:r w:rsidRPr="0000177E">
        <w:rPr>
          <w:rFonts w:eastAsia="Times New Roman"/>
          <w:color w:val="1F497D" w:themeColor="text2"/>
          <w:sz w:val="18"/>
          <w:szCs w:val="18"/>
        </w:rPr>
        <w:t xml:space="preserve"> is the number of subframes in a frame in Tables 6.3.3.2-2 to 6.3.3.2-3 and the nu</w:t>
      </w:r>
      <w:proofErr w:type="spellStart"/>
      <w:r w:rsidRPr="0000177E">
        <w:rPr>
          <w:rFonts w:eastAsia="Times New Roman"/>
          <w:color w:val="1F497D" w:themeColor="text2"/>
          <w:sz w:val="18"/>
          <w:szCs w:val="18"/>
        </w:rPr>
        <w:t>mber</w:t>
      </w:r>
      <w:proofErr w:type="spellEnd"/>
      <w:r w:rsidRPr="0000177E">
        <w:rPr>
          <w:rFonts w:eastAsia="Times New Roman"/>
          <w:color w:val="1F497D" w:themeColor="text2"/>
          <w:sz w:val="18"/>
          <w:szCs w:val="18"/>
        </w:rPr>
        <w:t xml:space="preserve"> of slots in a frame in Table 6.3.3.2-4</w:t>
      </w:r>
    </w:p>
    <w:p w14:paraId="3ACAD757" w14:textId="77777777" w:rsidR="00D463AE" w:rsidRDefault="00D463AE" w:rsidP="00D463AE">
      <w:pPr>
        <w:spacing w:after="0"/>
        <w:jc w:val="both"/>
        <w:rPr>
          <w:sz w:val="22"/>
          <w:szCs w:val="22"/>
          <w:lang w:val="en-US" w:eastAsia="zh-CN"/>
        </w:rPr>
      </w:pPr>
    </w:p>
    <w:p w14:paraId="0D945A99" w14:textId="07AF2914" w:rsidR="002D4C6A" w:rsidRPr="00DC4F81" w:rsidRDefault="00D463AE" w:rsidP="00D463AE">
      <w:pPr>
        <w:spacing w:after="0"/>
        <w:jc w:val="both"/>
        <w:rPr>
          <w:sz w:val="22"/>
          <w:szCs w:val="22"/>
          <w:lang w:val="en-US"/>
        </w:rPr>
      </w:pPr>
      <w:r w:rsidRPr="00DC4F81">
        <w:rPr>
          <w:sz w:val="22"/>
          <w:szCs w:val="22"/>
          <w:lang w:val="en-US" w:eastAsia="zh-CN"/>
        </w:rPr>
        <w:t>It is not required to configure all parameters to derive a</w:t>
      </w:r>
      <w:r w:rsidR="002D4C6A" w:rsidRPr="00DC4F81">
        <w:rPr>
          <w:sz w:val="22"/>
          <w:szCs w:val="22"/>
          <w:lang w:val="en-US" w:eastAsia="zh-CN"/>
        </w:rPr>
        <w:t>n</w:t>
      </w:r>
      <w:r w:rsidRPr="00DC4F81">
        <w:rPr>
          <w:sz w:val="22"/>
          <w:szCs w:val="22"/>
          <w:lang w:val="en-US" w:eastAsia="zh-CN"/>
        </w:rPr>
        <w:t xml:space="preserve"> IAB specific RACH configuration. </w:t>
      </w:r>
      <w:r w:rsidR="002D4C6A" w:rsidRPr="00DC4F81">
        <w:rPr>
          <w:sz w:val="22"/>
          <w:szCs w:val="22"/>
          <w:lang w:val="en-US" w:eastAsia="zh-CN"/>
        </w:rPr>
        <w:t xml:space="preserve">For example, if the IAB-node MT shall be configured with </w:t>
      </w:r>
      <w:proofErr w:type="spellStart"/>
      <w:r w:rsidR="002D4C6A" w:rsidRPr="00DC4F81">
        <w:rPr>
          <w:rFonts w:eastAsia="Times New Roman"/>
          <w:i/>
          <w:sz w:val="22"/>
          <w:szCs w:val="22"/>
        </w:rPr>
        <w:t>prach-ConfigurationPeriodScaling</w:t>
      </w:r>
      <w:proofErr w:type="spellEnd"/>
      <w:r w:rsidR="002D4C6A" w:rsidRPr="00DC4F81">
        <w:rPr>
          <w:rFonts w:eastAsia="Times New Roman"/>
          <w:i/>
          <w:sz w:val="22"/>
          <w:szCs w:val="22"/>
        </w:rPr>
        <w:t xml:space="preserve"> </w:t>
      </w:r>
      <w:r w:rsidR="002D4C6A" w:rsidRPr="00DC4F81">
        <w:rPr>
          <w:rFonts w:eastAsia="Times New Roman"/>
          <w:sz w:val="22"/>
          <w:szCs w:val="22"/>
        </w:rPr>
        <w:t>with value 4, the new configuration cannot be applied without other two RRC parameters, which may now be configured with 0</w:t>
      </w:r>
      <w:r w:rsidR="002D4C6A" w:rsidRPr="00DC4F81">
        <w:rPr>
          <w:rFonts w:eastAsia="Times New Roman"/>
          <w:i/>
          <w:color w:val="1F497D" w:themeColor="text2"/>
          <w:sz w:val="22"/>
          <w:szCs w:val="22"/>
        </w:rPr>
        <w:t xml:space="preserve">. </w:t>
      </w:r>
      <w:r w:rsidR="002D4C6A" w:rsidRPr="00DC4F81">
        <w:rPr>
          <w:sz w:val="22"/>
          <w:szCs w:val="22"/>
          <w:lang w:val="en-US"/>
        </w:rPr>
        <w:t xml:space="preserve">We think such dependency shall be removed as these RRC parameters will be anyways independent </w:t>
      </w:r>
      <w:r w:rsidR="007D64B5">
        <w:rPr>
          <w:sz w:val="22"/>
          <w:szCs w:val="22"/>
          <w:lang w:val="en-US"/>
        </w:rPr>
        <w:t>of</w:t>
      </w:r>
      <w:r w:rsidR="002D4C6A" w:rsidRPr="00DC4F81">
        <w:rPr>
          <w:sz w:val="22"/>
          <w:szCs w:val="22"/>
          <w:lang w:val="en-US"/>
        </w:rPr>
        <w:t xml:space="preserve"> one another.</w:t>
      </w:r>
    </w:p>
    <w:p w14:paraId="7A9A6CA0" w14:textId="11462ADE" w:rsidR="00DC4F81" w:rsidRDefault="00DC4F81" w:rsidP="00D463AE">
      <w:pPr>
        <w:spacing w:after="0"/>
        <w:jc w:val="both"/>
        <w:rPr>
          <w:lang w:val="en-US"/>
        </w:rPr>
      </w:pPr>
    </w:p>
    <w:p w14:paraId="4BE73A20" w14:textId="77777777" w:rsidR="00DC4F81" w:rsidRDefault="00DC4F81" w:rsidP="00D463AE">
      <w:pPr>
        <w:spacing w:after="0"/>
        <w:jc w:val="both"/>
        <w:rPr>
          <w:lang w:val="en-US"/>
        </w:rPr>
      </w:pPr>
    </w:p>
    <w:p w14:paraId="19291D39" w14:textId="77777777" w:rsidR="002D4C6A" w:rsidRDefault="002D4C6A" w:rsidP="00D463AE">
      <w:pPr>
        <w:spacing w:after="0"/>
        <w:jc w:val="both"/>
        <w:rPr>
          <w:lang w:val="en-US"/>
        </w:rPr>
      </w:pPr>
    </w:p>
    <w:p w14:paraId="064ADE4A" w14:textId="4712139A" w:rsidR="002D4C6A" w:rsidRDefault="002D4C6A" w:rsidP="002D4C6A">
      <w:pPr>
        <w:jc w:val="both"/>
        <w:rPr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1</w:t>
      </w:r>
      <w:r w:rsidRPr="004B762A">
        <w:rPr>
          <w:b/>
          <w:sz w:val="22"/>
          <w:lang w:val="en-US" w:eastAsia="zh-CN"/>
        </w:rPr>
        <w:t xml:space="preserve">: </w:t>
      </w:r>
      <w:r w:rsidRPr="00445995">
        <w:rPr>
          <w:sz w:val="22"/>
          <w:lang w:val="en-US" w:eastAsia="zh-CN"/>
        </w:rPr>
        <w:t xml:space="preserve">Adopt the following text proposal to correct </w:t>
      </w:r>
      <w:r>
        <w:rPr>
          <w:sz w:val="22"/>
          <w:lang w:val="en-US" w:eastAsia="zh-CN"/>
        </w:rPr>
        <w:t>the RACH configuration in 38.211</w:t>
      </w:r>
      <w:r w:rsidRPr="00445995">
        <w:rPr>
          <w:sz w:val="22"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2D4C6A" w14:paraId="6A6DFB11" w14:textId="77777777" w:rsidTr="00D323DB">
        <w:tc>
          <w:tcPr>
            <w:tcW w:w="9619" w:type="dxa"/>
          </w:tcPr>
          <w:p w14:paraId="01697671" w14:textId="348F76F0" w:rsidR="002D4C6A" w:rsidRPr="002D4C6A" w:rsidRDefault="002D4C6A" w:rsidP="00D323DB">
            <w:pPr>
              <w:rPr>
                <w:b/>
                <w:color w:val="4F81BD" w:themeColor="accent1"/>
                <w:sz w:val="22"/>
              </w:rPr>
            </w:pPr>
            <w:r w:rsidRPr="002D4C6A">
              <w:rPr>
                <w:b/>
                <w:color w:val="4F81BD" w:themeColor="accent1"/>
                <w:sz w:val="22"/>
              </w:rPr>
              <w:t xml:space="preserve">TP to TS 38.211, Sec. </w:t>
            </w:r>
            <w:r w:rsidRPr="002D4C6A">
              <w:rPr>
                <w:b/>
                <w:color w:val="4F81BD" w:themeColor="accent1"/>
                <w:sz w:val="22"/>
                <w:lang w:val="en-US" w:eastAsia="zh-CN"/>
              </w:rPr>
              <w:t>6.3.3.2</w:t>
            </w:r>
            <w:r w:rsidRPr="002D4C6A">
              <w:rPr>
                <w:b/>
                <w:color w:val="4F81BD" w:themeColor="accent1"/>
                <w:sz w:val="22"/>
              </w:rPr>
              <w:t>:</w:t>
            </w:r>
          </w:p>
          <w:p w14:paraId="45F17F8D" w14:textId="77777777" w:rsidR="002D4C6A" w:rsidRDefault="002D4C6A" w:rsidP="00D323D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21C42D50" w14:textId="47E61D79" w:rsidR="002D4C6A" w:rsidRPr="002D4C6A" w:rsidRDefault="002D4C6A" w:rsidP="002D4C6A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2D4C6A">
              <w:rPr>
                <w:rFonts w:eastAsia="Times New Roman"/>
                <w:sz w:val="18"/>
                <w:szCs w:val="18"/>
                <w:lang w:val="en-US"/>
              </w:rPr>
              <w:t xml:space="preserve">For the IAB-MT part of an IAB node, the following applies to </w:t>
            </w:r>
            <w:r w:rsidRPr="002D4C6A">
              <w:rPr>
                <w:rFonts w:eastAsia="Times New Roman"/>
                <w:sz w:val="18"/>
                <w:szCs w:val="18"/>
              </w:rPr>
              <w:t xml:space="preserve">Tables 6.3.3.2-2 to 6.3.3.2-4 </w:t>
            </w:r>
            <w:r w:rsidRPr="00DA66FF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if all the higher layer parameters </w:t>
            </w:r>
            <w:proofErr w:type="spellStart"/>
            <w:r w:rsidRPr="00DA66FF">
              <w:rPr>
                <w:rFonts w:eastAsia="Times New Roman"/>
                <w:i/>
                <w:strike/>
                <w:color w:val="FF0000"/>
                <w:sz w:val="18"/>
                <w:szCs w:val="18"/>
              </w:rPr>
              <w:t>prach-ConfigurationFrameOffset</w:t>
            </w:r>
            <w:proofErr w:type="spellEnd"/>
            <w:r w:rsidRPr="00DA66FF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DA66FF">
              <w:rPr>
                <w:rFonts w:eastAsia="Times New Roman"/>
                <w:i/>
                <w:strike/>
                <w:color w:val="FF0000"/>
                <w:sz w:val="18"/>
                <w:szCs w:val="18"/>
              </w:rPr>
              <w:t>prach-ConfigurationPeriodScaling</w:t>
            </w:r>
            <w:proofErr w:type="spellEnd"/>
            <w:r w:rsidRPr="00611670">
              <w:rPr>
                <w:rFonts w:eastAsia="Times New Roman"/>
                <w:strike/>
                <w:sz w:val="18"/>
                <w:szCs w:val="18"/>
              </w:rPr>
              <w:t xml:space="preserve">, </w:t>
            </w:r>
            <w:r w:rsidRPr="00611670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and </w:t>
            </w:r>
            <w:proofErr w:type="spellStart"/>
            <w:r w:rsidRPr="00DA66FF">
              <w:rPr>
                <w:rFonts w:eastAsia="Times New Roman"/>
                <w:i/>
                <w:strike/>
                <w:color w:val="FF0000"/>
                <w:sz w:val="18"/>
                <w:szCs w:val="18"/>
              </w:rPr>
              <w:t>prach-ConfigurationSOffset</w:t>
            </w:r>
            <w:proofErr w:type="spellEnd"/>
            <w:r w:rsidRPr="00DA66FF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 are configured</w:t>
            </w:r>
            <w:r w:rsidRPr="002D4C6A">
              <w:rPr>
                <w:rFonts w:eastAsia="Times New Roman"/>
                <w:sz w:val="18"/>
                <w:szCs w:val="18"/>
                <w:lang w:val="en-US"/>
              </w:rPr>
              <w:t>:</w:t>
            </w:r>
          </w:p>
          <w:p w14:paraId="61F256A2" w14:textId="6FF56B4E" w:rsidR="00962A7E" w:rsidRPr="00962A7E" w:rsidRDefault="002D4C6A" w:rsidP="00962A7E">
            <w:pPr>
              <w:ind w:left="568" w:hanging="284"/>
              <w:rPr>
                <w:rFonts w:eastAsia="Times New Roman"/>
                <w:color w:val="FF0000"/>
                <w:sz w:val="18"/>
                <w:szCs w:val="18"/>
              </w:rPr>
            </w:pPr>
            <w:r w:rsidRPr="002D4C6A">
              <w:rPr>
                <w:rFonts w:eastAsia="Times New Roman"/>
                <w:sz w:val="18"/>
                <w:szCs w:val="18"/>
              </w:rPr>
              <w:t>-</w:t>
            </w:r>
            <w:r w:rsidRPr="002D4C6A">
              <w:rPr>
                <w:rFonts w:eastAsia="Times New Roman"/>
                <w:sz w:val="18"/>
                <w:szCs w:val="18"/>
              </w:rPr>
              <w:tab/>
            </w:r>
            <w:r w:rsidR="00611670" w:rsidRPr="00611670">
              <w:rPr>
                <w:rFonts w:eastAsia="Times New Roman"/>
                <w:color w:val="FF0000"/>
                <w:sz w:val="18"/>
                <w:szCs w:val="18"/>
              </w:rPr>
              <w:t xml:space="preserve">if the higher layer parameter </w:t>
            </w:r>
            <w:proofErr w:type="spellStart"/>
            <w:r w:rsidR="00611670"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</w:t>
            </w:r>
            <w:r w:rsidR="00611670">
              <w:rPr>
                <w:rFonts w:eastAsia="Times New Roman"/>
                <w:i/>
                <w:color w:val="FF0000"/>
                <w:sz w:val="18"/>
                <w:szCs w:val="18"/>
              </w:rPr>
              <w:t>PeriocScaling</w:t>
            </w:r>
            <w:proofErr w:type="spellEnd"/>
            <w:r w:rsidR="00611670"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 xml:space="preserve"> </w:t>
            </w:r>
            <w:r w:rsidR="00611670" w:rsidRPr="00611670">
              <w:rPr>
                <w:rFonts w:eastAsia="Times New Roman"/>
                <w:color w:val="FF0000"/>
                <w:sz w:val="18"/>
                <w:szCs w:val="18"/>
              </w:rPr>
              <w:t>is configured</w:t>
            </w:r>
            <m:oMath>
              <m:r>
                <w:rPr>
                  <w:rFonts w:ascii="Cambria Math" w:eastAsia="Times New Roman" w:hAnsi="Cambria Math"/>
                  <w:sz w:val="18"/>
                  <w:szCs w:val="18"/>
                </w:rPr>
                <m:t xml:space="preserve">, 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x</m:t>
              </m:r>
            </m:oMath>
            <w:r w:rsidR="00D34282"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 w:rsidR="000B2B5D">
              <w:rPr>
                <w:rFonts w:eastAsia="Times New Roman"/>
                <w:color w:val="FF0000"/>
                <w:sz w:val="18"/>
                <w:szCs w:val="18"/>
                <w:lang w:val="en-US"/>
              </w:rPr>
              <w:t>used in</w:t>
            </w:r>
            <w:r w:rsidR="00962A7E"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FF0000"/>
                      <w:sz w:val="18"/>
                      <w:szCs w:val="18"/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eastAsia="Times New Roman"/>
                  <w:color w:val="FF0000"/>
                  <w:sz w:val="18"/>
                  <w:szCs w:val="18"/>
                  <w:lang w:val="en-US"/>
                </w:rPr>
                <m:t>mod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US"/>
                </w:rPr>
                <m:t xml:space="preserve"> 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x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US"/>
                </w:rPr>
                <m:t>=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y</m:t>
              </m:r>
            </m:oMath>
            <w:r w:rsidR="00D34282"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 w:rsidR="000B2B5D">
              <w:rPr>
                <w:rFonts w:eastAsia="Times New Roman"/>
                <w:color w:val="FF0000"/>
                <w:sz w:val="18"/>
                <w:szCs w:val="18"/>
                <w:lang w:val="en-US"/>
              </w:rPr>
              <w:t>of</w:t>
            </w:r>
            <w:r w:rsidR="00D34282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 w:rsidR="00962A7E" w:rsidRPr="00962A7E">
              <w:rPr>
                <w:rFonts w:eastAsia="Times New Roman"/>
                <w:color w:val="FF0000"/>
                <w:sz w:val="18"/>
                <w:szCs w:val="18"/>
              </w:rPr>
              <w:t xml:space="preserve">Tables 6.3.3.2-2 to 6.3.3.2-4 </w:t>
            </w:r>
            <w:r w:rsidR="00962A7E"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>shall be replaced by</w:t>
            </w:r>
            <w:r w:rsidR="000B2B5D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,</m:t>
              </m:r>
            </m:oMath>
            <w:r w:rsidR="000B2B5D">
              <w:rPr>
                <w:rFonts w:eastAsia="Times New Roman"/>
                <w:color w:val="FF0000"/>
                <w:sz w:val="18"/>
                <w:szCs w:val="18"/>
              </w:rPr>
              <w:t xml:space="preserve"> </w:t>
            </w:r>
            <w:r w:rsidR="00962A7E" w:rsidRPr="00962A7E">
              <w:rPr>
                <w:rFonts w:eastAsia="Times New Roman"/>
                <w:color w:val="FF0000"/>
                <w:sz w:val="18"/>
                <w:szCs w:val="18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=δx</m:t>
              </m:r>
            </m:oMath>
            <w:r w:rsidR="00962A7E" w:rsidRPr="00962A7E">
              <w:rPr>
                <w:rFonts w:eastAsia="Times New Roman"/>
                <w:color w:val="FF0000"/>
                <w:sz w:val="18"/>
                <w:szCs w:val="18"/>
              </w:rPr>
              <w:t xml:space="preserve"> where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δ</m:t>
              </m:r>
            </m:oMath>
            <w:r w:rsidR="00962A7E" w:rsidRPr="00962A7E">
              <w:rPr>
                <w:rFonts w:eastAsia="Times New Roman"/>
                <w:color w:val="FF0000"/>
                <w:sz w:val="18"/>
                <w:szCs w:val="18"/>
              </w:rPr>
              <w:t xml:space="preserve"> is given by the higher-layer parameter </w:t>
            </w:r>
            <w:proofErr w:type="spellStart"/>
            <w:r w:rsidR="00962A7E" w:rsidRPr="00962A7E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prach-ConfigurationPeriodScaling</w:t>
            </w:r>
            <w:proofErr w:type="spellEnd"/>
            <w:r w:rsidR="00962A7E" w:rsidRPr="00962A7E">
              <w:rPr>
                <w:rFonts w:eastAsia="Times New Roman"/>
                <w:color w:val="FF0000"/>
                <w:sz w:val="18"/>
                <w:szCs w:val="18"/>
              </w:rPr>
              <w:t>;</w:t>
            </w:r>
          </w:p>
          <w:p w14:paraId="7E0B2243" w14:textId="60D3C00C" w:rsidR="002D4C6A" w:rsidRPr="008649FF" w:rsidRDefault="00611670" w:rsidP="008649FF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sz w:val="18"/>
                <w:szCs w:val="18"/>
              </w:rPr>
            </w:pPr>
            <w:r w:rsidRPr="00611670">
              <w:rPr>
                <w:rFonts w:eastAsia="Times New Roman"/>
                <w:color w:val="FF0000"/>
                <w:sz w:val="18"/>
                <w:szCs w:val="18"/>
              </w:rPr>
              <w:t xml:space="preserve">if the higher layer parameter </w:t>
            </w:r>
            <w:proofErr w:type="spellStart"/>
            <w:r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prach-ConfigurationFrameOffset</w:t>
            </w:r>
            <w:proofErr w:type="spellEnd"/>
            <w:r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 xml:space="preserve"> </w:t>
            </w:r>
            <w:r w:rsidRPr="00611670">
              <w:rPr>
                <w:rFonts w:eastAsia="Times New Roman"/>
                <w:color w:val="FF0000"/>
                <w:sz w:val="18"/>
                <w:szCs w:val="18"/>
              </w:rPr>
              <w:t>is configured</w:t>
            </w:r>
            <w:r>
              <w:rPr>
                <w:rFonts w:eastAsia="Times New Roman"/>
                <w:color w:val="FF0000"/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y</m:t>
              </m:r>
            </m:oMath>
            <w:r w:rsidR="000B2B5D"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 w:rsidR="000B2B5D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used </w:t>
            </w:r>
            <w:r w:rsidR="000B2B5D"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in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z w:val="18"/>
                      <w:szCs w:val="18"/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eastAsia="Times New Roman" w:hAnsi="Cambria Math"/>
                  <w:sz w:val="18"/>
                  <w:szCs w:val="1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eastAsia="Times New Roman"/>
                  <w:sz w:val="18"/>
                  <w:szCs w:val="18"/>
                  <w:lang w:val="en-US"/>
                </w:rPr>
                <m:t>mod</m:t>
              </m:r>
              <m:r>
                <w:rPr>
                  <w:rFonts w:ascii="Cambria Math" w:eastAsia="Times New Roman" w:hAnsi="Cambria Math"/>
                  <w:sz w:val="18"/>
                  <w:szCs w:val="18"/>
                  <w:lang w:val="en-US"/>
                </w:rPr>
                <m:t xml:space="preserve"> 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="Times New Roman" w:hAnsi="Cambria Math"/>
                  <w:sz w:val="18"/>
                  <w:szCs w:val="18"/>
                  <w:lang w:val="en-US"/>
                </w:rPr>
                <m:t>=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y</m:t>
              </m:r>
            </m:oMath>
            <w:r w:rsidR="002D4C6A" w:rsidRPr="008649FF">
              <w:rPr>
                <w:rFonts w:eastAsia="Times New Roman"/>
                <w:sz w:val="18"/>
                <w:szCs w:val="18"/>
                <w:lang w:val="en-US"/>
              </w:rPr>
              <w:t xml:space="preserve"> </w:t>
            </w:r>
            <w:r w:rsidR="002D4C6A" w:rsidRPr="000B2B5D">
              <w:rPr>
                <w:rFonts w:eastAsia="Times New Roman"/>
                <w:strike/>
                <w:color w:val="FF0000"/>
                <w:sz w:val="18"/>
                <w:szCs w:val="18"/>
                <w:lang w:val="en-US"/>
              </w:rPr>
              <w:t>in</w:t>
            </w:r>
            <w:r w:rsidR="002D4C6A" w:rsidRPr="000B2B5D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 w:rsidR="000B2B5D" w:rsidRPr="000B2B5D">
              <w:rPr>
                <w:rFonts w:eastAsia="Times New Roman"/>
                <w:color w:val="FF0000"/>
                <w:sz w:val="18"/>
                <w:szCs w:val="18"/>
              </w:rPr>
              <w:t xml:space="preserve">of </w:t>
            </w:r>
            <w:r w:rsidR="002D4C6A" w:rsidRPr="008649FF">
              <w:rPr>
                <w:rFonts w:eastAsia="Times New Roman"/>
                <w:sz w:val="18"/>
                <w:szCs w:val="18"/>
              </w:rPr>
              <w:t xml:space="preserve">Tables 6.3.3.2-2 to 6.3.3.2-4 </w:t>
            </w:r>
            <w:r w:rsidR="002D4C6A" w:rsidRPr="008649FF">
              <w:rPr>
                <w:rFonts w:eastAsia="Times New Roman"/>
                <w:sz w:val="18"/>
                <w:szCs w:val="18"/>
                <w:lang w:val="en-US"/>
              </w:rPr>
              <w:t>shall be replaced by</w:t>
            </w:r>
            <w:r w:rsidR="000B2B5D">
              <w:rPr>
                <w:rFonts w:eastAsia="Times New Roman"/>
                <w:sz w:val="18"/>
                <w:szCs w:val="18"/>
                <w:lang w:val="en-US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 xml:space="preserve">y= y+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Δ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y</m:t>
              </m:r>
            </m:oMath>
            <w:r w:rsidR="000B2B5D">
              <w:rPr>
                <w:rFonts w:eastAsia="Times New Roman"/>
                <w:color w:val="FF0000"/>
                <w:sz w:val="18"/>
                <w:szCs w:val="18"/>
              </w:rPr>
              <w:t>,</w:t>
            </w:r>
            <w:r w:rsidR="002D4C6A" w:rsidRPr="000B2B5D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FF0000"/>
                      <w:sz w:val="18"/>
                      <w:szCs w:val="18"/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eastAsia="Times New Roman"/>
                  <w:strike/>
                  <w:color w:val="FF0000"/>
                  <w:sz w:val="18"/>
                  <w:szCs w:val="18"/>
                  <w:lang w:val="en-US"/>
                </w:rPr>
                <m:t>mod</m:t>
              </m:r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y</m:t>
                  </m:r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Δ</m:t>
                  </m:r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y</m:t>
                  </m:r>
                </m:e>
              </m:d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eastAsia="Times New Roman"/>
                  <w:strike/>
                  <w:color w:val="FF0000"/>
                  <w:sz w:val="18"/>
                  <w:szCs w:val="18"/>
                  <w:lang w:val="en-US"/>
                </w:rPr>
                <m:t>mod</m:t>
              </m:r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</m:oMath>
            <w:r w:rsidR="002D4C6A" w:rsidRPr="008649FF">
              <w:rPr>
                <w:rFonts w:eastAsia="Times New Roman"/>
                <w:sz w:val="18"/>
                <w:szCs w:val="18"/>
              </w:rPr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Δ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y∈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0,1,…,</m:t>
                  </m:r>
                  <m:r>
                    <w:rPr>
                      <w:rFonts w:ascii="Cambria Math" w:eastAsia="Times New Roman" w:hAnsi="Cambria Math"/>
                      <w:color w:val="FF0000"/>
                      <w:sz w:val="18"/>
                      <w:szCs w:val="18"/>
                    </w:rPr>
                    <m:t xml:space="preserve"> x-1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trike/>
                          <w:color w:val="FF0000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trike/>
                          <w:color w:val="FF0000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/>
                          <w:strike/>
                          <w:color w:val="FF0000"/>
                          <w:sz w:val="18"/>
                          <w:szCs w:val="18"/>
                          <w:lang w:val="en-US"/>
                        </w:rPr>
                        <m:t>IAB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-1</m:t>
                  </m:r>
                </m:e>
              </m:d>
            </m:oMath>
            <w:r w:rsidR="002D4C6A" w:rsidRPr="008649FF">
              <w:rPr>
                <w:rFonts w:eastAsia="Times New Roman"/>
                <w:sz w:val="18"/>
                <w:szCs w:val="18"/>
              </w:rPr>
              <w:t xml:space="preserve"> is given by the higher-layer parameter </w:t>
            </w:r>
            <w:proofErr w:type="spellStart"/>
            <w:r w:rsidR="002D4C6A" w:rsidRPr="008649FF">
              <w:rPr>
                <w:rFonts w:eastAsia="Times New Roman"/>
                <w:i/>
                <w:sz w:val="18"/>
                <w:szCs w:val="18"/>
              </w:rPr>
              <w:t>prach-ConfigurationFrameOffset</w:t>
            </w:r>
            <w:proofErr w:type="spellEnd"/>
            <w:r w:rsidR="002D4C6A" w:rsidRPr="000B2B5D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</w:rPr>
                <m:t>=δx</m:t>
              </m:r>
            </m:oMath>
            <w:r w:rsidR="002D4C6A" w:rsidRPr="000B2B5D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 where </w:t>
            </w:r>
            <m:oMath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</w:rPr>
                <m:t>δ</m:t>
              </m:r>
            </m:oMath>
            <w:r w:rsidR="002D4C6A" w:rsidRPr="000B2B5D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 is given by the higher-layer parameter </w:t>
            </w:r>
            <w:proofErr w:type="spellStart"/>
            <w:r w:rsidR="002D4C6A" w:rsidRPr="000B2B5D">
              <w:rPr>
                <w:rFonts w:eastAsia="Times New Roman"/>
                <w:i/>
                <w:strike/>
                <w:color w:val="FF0000"/>
                <w:sz w:val="18"/>
                <w:szCs w:val="18"/>
              </w:rPr>
              <w:t>prach-ConfigurationPeriodScaling</w:t>
            </w:r>
            <w:proofErr w:type="spellEnd"/>
            <w:r w:rsidR="002D4C6A" w:rsidRPr="008649FF">
              <w:rPr>
                <w:rFonts w:eastAsia="Times New Roman"/>
                <w:sz w:val="18"/>
                <w:szCs w:val="18"/>
              </w:rPr>
              <w:t>;</w:t>
            </w:r>
          </w:p>
          <w:p w14:paraId="0C2E5A21" w14:textId="428494F6" w:rsidR="002D4C6A" w:rsidRPr="002D4C6A" w:rsidRDefault="002D4C6A" w:rsidP="002D4C6A">
            <w:pPr>
              <w:ind w:left="568" w:hanging="284"/>
              <w:rPr>
                <w:rFonts w:eastAsia="Times New Roman"/>
                <w:sz w:val="18"/>
                <w:szCs w:val="18"/>
              </w:rPr>
            </w:pPr>
            <w:r w:rsidRPr="002D4C6A">
              <w:rPr>
                <w:rFonts w:eastAsia="Times New Roman"/>
                <w:sz w:val="18"/>
                <w:szCs w:val="18"/>
              </w:rPr>
              <w:t>-</w:t>
            </w:r>
            <w:r w:rsidRPr="002D4C6A">
              <w:rPr>
                <w:rFonts w:eastAsia="Times New Roman"/>
                <w:sz w:val="18"/>
                <w:szCs w:val="18"/>
              </w:rPr>
              <w:tab/>
            </w:r>
            <w:r w:rsidR="00611670" w:rsidRPr="00611670">
              <w:rPr>
                <w:rFonts w:eastAsia="Times New Roman"/>
                <w:color w:val="FF0000"/>
                <w:sz w:val="18"/>
                <w:szCs w:val="18"/>
              </w:rPr>
              <w:t xml:space="preserve">if the higher layer parameter </w:t>
            </w:r>
            <w:proofErr w:type="spellStart"/>
            <w:r w:rsidR="00611670"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prach-ConfigurationSOffset</w:t>
            </w:r>
            <w:proofErr w:type="spellEnd"/>
            <w:r w:rsidR="00611670" w:rsidRPr="00611670">
              <w:rPr>
                <w:rFonts w:eastAsia="Times New Roman"/>
                <w:color w:val="FF0000"/>
                <w:sz w:val="18"/>
                <w:szCs w:val="18"/>
              </w:rPr>
              <w:t xml:space="preserve"> is configured</w:t>
            </w:r>
            <w:r w:rsidR="00611670">
              <w:rPr>
                <w:rFonts w:eastAsia="Times New Roman"/>
                <w:color w:val="FF0000"/>
                <w:sz w:val="18"/>
                <w:szCs w:val="18"/>
              </w:rPr>
              <w:t xml:space="preserve">, </w:t>
            </w:r>
            <w:r w:rsidRPr="002D4C6A">
              <w:rPr>
                <w:rFonts w:eastAsia="Times New Roman"/>
                <w:sz w:val="18"/>
                <w:szCs w:val="18"/>
              </w:rPr>
              <w:t xml:space="preserve">the subframe number in Tables 6.3.3.2-2 to 6.3.3.2-3 and the slot number in Table 6.3.3.2-4 shall be replaced by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/>
                          <w:sz w:val="18"/>
                          <w:szCs w:val="18"/>
                        </w:rPr>
                        <m:t>n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s</m:t>
                  </m:r>
                </m:e>
              </m:d>
              <m:r>
                <m:rPr>
                  <m:nor/>
                </m:rPr>
                <w:rPr>
                  <w:rFonts w:eastAsia="Times New Roman"/>
                  <w:sz w:val="18"/>
                  <w:szCs w:val="18"/>
                </w:rPr>
                <m:t xml:space="preserve"> mod 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L</m:t>
              </m:r>
            </m:oMath>
            <w:r w:rsidRPr="002D4C6A">
              <w:rPr>
                <w:rFonts w:eastAsia="Times New Roman"/>
                <w:sz w:val="18"/>
                <w:szCs w:val="18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z w:val="18"/>
                      <w:szCs w:val="18"/>
                    </w:rPr>
                    <m:t>n</m:t>
                  </m:r>
                </m:sub>
              </m:sSub>
            </m:oMath>
            <w:r w:rsidRPr="002D4C6A">
              <w:rPr>
                <w:rFonts w:eastAsia="Times New Roman"/>
                <w:sz w:val="18"/>
                <w:szCs w:val="18"/>
              </w:rPr>
              <w:t xml:space="preserve"> is the slot or subframe number,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Δ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0,1,…,L-1</m:t>
                  </m:r>
                </m:e>
              </m:d>
            </m:oMath>
            <w:r w:rsidRPr="002D4C6A">
              <w:rPr>
                <w:rFonts w:eastAsia="Times New Roman"/>
                <w:sz w:val="18"/>
                <w:szCs w:val="18"/>
              </w:rPr>
              <w:t xml:space="preserve"> is given by the higher-layer parameter </w:t>
            </w:r>
            <w:proofErr w:type="spellStart"/>
            <w:r w:rsidRPr="002D4C6A">
              <w:rPr>
                <w:rFonts w:eastAsia="Times New Roman"/>
                <w:i/>
                <w:sz w:val="18"/>
                <w:szCs w:val="18"/>
              </w:rPr>
              <w:t>prach-ConfigurationSOffset</w:t>
            </w:r>
            <w:proofErr w:type="spellEnd"/>
            <w:r w:rsidRPr="002D4C6A">
              <w:rPr>
                <w:rFonts w:eastAsia="Times New Roman"/>
                <w:sz w:val="18"/>
                <w:szCs w:val="18"/>
              </w:rPr>
              <w:t xml:space="preserve">,  and </w:t>
            </w:r>
            <m:oMath>
              <m:r>
                <w:rPr>
                  <w:rFonts w:ascii="Cambria Math" w:eastAsia="Times New Roman" w:hAnsi="Cambria Math"/>
                  <w:sz w:val="18"/>
                  <w:szCs w:val="18"/>
                </w:rPr>
                <m:t>L</m:t>
              </m:r>
            </m:oMath>
            <w:r w:rsidRPr="002D4C6A">
              <w:rPr>
                <w:rFonts w:eastAsia="Times New Roman"/>
                <w:sz w:val="18"/>
                <w:szCs w:val="18"/>
              </w:rPr>
              <w:t xml:space="preserve"> is the number of subframes in a frame in Tables 6.3.3.2-2 to 6.3.3.2-3 and the number of slots in a frame in Table 6.3.3.2-4</w:t>
            </w:r>
          </w:p>
          <w:p w14:paraId="222B1915" w14:textId="77777777" w:rsidR="002D4C6A" w:rsidRPr="005143A5" w:rsidRDefault="002D4C6A" w:rsidP="00D323D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18459D1C" w14:textId="77777777" w:rsidR="002D4C6A" w:rsidRDefault="002D4C6A" w:rsidP="002D4C6A">
      <w:pPr>
        <w:jc w:val="both"/>
        <w:rPr>
          <w:sz w:val="22"/>
          <w:lang w:val="en-US" w:eastAsia="zh-CN"/>
        </w:rPr>
      </w:pPr>
    </w:p>
    <w:p w14:paraId="32D4A80C" w14:textId="6C27EEF2" w:rsidR="002D4C6A" w:rsidRDefault="002D4C6A" w:rsidP="00D463AE">
      <w:pPr>
        <w:spacing w:after="0"/>
        <w:jc w:val="both"/>
        <w:rPr>
          <w:sz w:val="22"/>
          <w:szCs w:val="22"/>
          <w:lang w:val="en-US" w:eastAsia="zh-CN"/>
        </w:rPr>
      </w:pPr>
    </w:p>
    <w:p w14:paraId="3AC9ED7F" w14:textId="0C72F03E" w:rsidR="00611670" w:rsidRPr="00D8094C" w:rsidRDefault="00611670" w:rsidP="00611670">
      <w:pPr>
        <w:pStyle w:val="Heading3"/>
        <w:rPr>
          <w:lang w:val="en-US" w:eastAsia="zh-CN"/>
        </w:rPr>
      </w:pPr>
      <w:r>
        <w:rPr>
          <w:lang w:val="en-US" w:eastAsia="zh-CN"/>
        </w:rPr>
        <w:t>2.2</w:t>
      </w:r>
      <w:r>
        <w:rPr>
          <w:lang w:val="en-US" w:eastAsia="zh-CN"/>
        </w:rPr>
        <w:tab/>
        <w:t xml:space="preserve">Correction on </w:t>
      </w:r>
      <w:r w:rsidR="00112F0A">
        <w:rPr>
          <w:lang w:val="en-US" w:eastAsia="zh-CN"/>
        </w:rPr>
        <w:t xml:space="preserve">[2, </w:t>
      </w:r>
      <w:r>
        <w:rPr>
          <w:lang w:val="en-US" w:eastAsia="zh-CN"/>
        </w:rPr>
        <w:t>38.213, Section 14</w:t>
      </w:r>
      <w:r w:rsidR="00112F0A">
        <w:rPr>
          <w:lang w:val="en-US" w:eastAsia="zh-CN"/>
        </w:rPr>
        <w:t>]</w:t>
      </w:r>
    </w:p>
    <w:p w14:paraId="6FA8F37B" w14:textId="72BDF5FB" w:rsidR="00611670" w:rsidRPr="00DC4F81" w:rsidRDefault="00611670" w:rsidP="00611670">
      <w:pPr>
        <w:spacing w:after="0"/>
        <w:jc w:val="both"/>
        <w:rPr>
          <w:sz w:val="22"/>
          <w:szCs w:val="22"/>
          <w:lang w:val="en-US" w:eastAsia="zh-CN"/>
        </w:rPr>
      </w:pPr>
      <w:r w:rsidRPr="00DC4F81">
        <w:rPr>
          <w:sz w:val="22"/>
          <w:szCs w:val="22"/>
          <w:lang w:val="en-US" w:eastAsia="zh-CN"/>
        </w:rPr>
        <w:t xml:space="preserve">The new RACH configurations are applicable when </w:t>
      </w:r>
      <w:r w:rsidRPr="00DC4F81">
        <w:rPr>
          <w:rFonts w:eastAsia="Times New Roman"/>
          <w:sz w:val="22"/>
          <w:szCs w:val="22"/>
        </w:rPr>
        <w:t xml:space="preserve">the higher layer parameters </w:t>
      </w:r>
      <w:proofErr w:type="spellStart"/>
      <w:r w:rsidRPr="00DC4F81">
        <w:rPr>
          <w:rFonts w:eastAsia="Times New Roman"/>
          <w:i/>
          <w:sz w:val="22"/>
          <w:szCs w:val="22"/>
        </w:rPr>
        <w:t>prach-ConfigurationFrameOffset</w:t>
      </w:r>
      <w:proofErr w:type="spellEnd"/>
      <w:r w:rsidRPr="00DC4F81">
        <w:rPr>
          <w:rFonts w:eastAsia="Times New Roman"/>
          <w:sz w:val="22"/>
          <w:szCs w:val="22"/>
        </w:rPr>
        <w:t xml:space="preserve">, </w:t>
      </w:r>
      <w:proofErr w:type="spellStart"/>
      <w:r w:rsidRPr="00DC4F81">
        <w:rPr>
          <w:rFonts w:eastAsia="Times New Roman"/>
          <w:i/>
          <w:sz w:val="22"/>
          <w:szCs w:val="22"/>
        </w:rPr>
        <w:t>prach-ConfigurationPeriodScaling</w:t>
      </w:r>
      <w:proofErr w:type="spellEnd"/>
      <w:r w:rsidRPr="00DC4F81">
        <w:rPr>
          <w:rFonts w:eastAsia="Times New Roman"/>
          <w:sz w:val="22"/>
          <w:szCs w:val="22"/>
        </w:rPr>
        <w:t xml:space="preserve">, or </w:t>
      </w:r>
      <w:proofErr w:type="spellStart"/>
      <w:r w:rsidRPr="00DC4F81">
        <w:rPr>
          <w:rFonts w:eastAsia="Times New Roman"/>
          <w:i/>
          <w:sz w:val="22"/>
          <w:szCs w:val="22"/>
        </w:rPr>
        <w:t>prach-ConfigurationSOffset</w:t>
      </w:r>
      <w:proofErr w:type="spellEnd"/>
      <w:r w:rsidRPr="00DC4F81">
        <w:rPr>
          <w:rFonts w:eastAsia="Times New Roman"/>
          <w:sz w:val="22"/>
          <w:szCs w:val="22"/>
        </w:rPr>
        <w:t xml:space="preserve"> are configured. </w:t>
      </w:r>
      <w:r w:rsidR="00DC4F81" w:rsidRPr="00DC4F81">
        <w:rPr>
          <w:rFonts w:eastAsia="Times New Roman"/>
          <w:sz w:val="22"/>
          <w:szCs w:val="22"/>
        </w:rPr>
        <w:t xml:space="preserve">More importantly, scaling applies when higher layer parameter </w:t>
      </w:r>
      <w:proofErr w:type="spellStart"/>
      <w:r w:rsidR="00DC4F81" w:rsidRPr="00DC4F81">
        <w:rPr>
          <w:rFonts w:eastAsia="Times New Roman"/>
          <w:i/>
          <w:sz w:val="22"/>
          <w:szCs w:val="22"/>
        </w:rPr>
        <w:t>prach-ConfigurationPeriodScaling</w:t>
      </w:r>
      <w:proofErr w:type="spellEnd"/>
      <w:r w:rsidR="00DC4F81" w:rsidRPr="00DC4F81">
        <w:rPr>
          <w:rFonts w:eastAsia="Times New Roman"/>
          <w:sz w:val="22"/>
          <w:szCs w:val="22"/>
        </w:rPr>
        <w:t xml:space="preserve">  is configured</w:t>
      </w:r>
      <w:r w:rsidR="007F3BF4">
        <w:rPr>
          <w:rFonts w:eastAsia="Times New Roman"/>
          <w:sz w:val="22"/>
          <w:szCs w:val="22"/>
        </w:rPr>
        <w:t>, and this parameter is not essential for IAB operation</w:t>
      </w:r>
      <w:r w:rsidR="00DC4F81" w:rsidRPr="00DC4F81">
        <w:rPr>
          <w:rFonts w:eastAsia="Times New Roman"/>
          <w:sz w:val="22"/>
          <w:szCs w:val="22"/>
        </w:rPr>
        <w:t xml:space="preserve">. </w:t>
      </w:r>
      <w:r w:rsidRPr="00DC4F81">
        <w:rPr>
          <w:rFonts w:eastAsia="Times New Roman"/>
          <w:sz w:val="22"/>
          <w:szCs w:val="22"/>
        </w:rPr>
        <w:t>However, this aspect is not covered in 38.213.</w:t>
      </w:r>
      <w:r w:rsidR="00DC4F81">
        <w:rPr>
          <w:rFonts w:eastAsia="Times New Roman"/>
          <w:sz w:val="22"/>
          <w:szCs w:val="22"/>
        </w:rPr>
        <w:t xml:space="preserve"> </w:t>
      </w:r>
      <w:r w:rsidRPr="00DC4F81">
        <w:rPr>
          <w:sz w:val="22"/>
          <w:szCs w:val="22"/>
          <w:lang w:val="en-US" w:eastAsia="zh-CN"/>
        </w:rPr>
        <w:t>We mark this issue in yellow.</w:t>
      </w:r>
    </w:p>
    <w:p w14:paraId="3F91A76D" w14:textId="77777777" w:rsidR="00611670" w:rsidRDefault="00611670" w:rsidP="00611670">
      <w:pPr>
        <w:spacing w:after="0"/>
        <w:jc w:val="both"/>
        <w:rPr>
          <w:sz w:val="22"/>
          <w:szCs w:val="22"/>
          <w:lang w:val="en-US" w:eastAsia="zh-CN"/>
        </w:rPr>
      </w:pPr>
    </w:p>
    <w:p w14:paraId="761FFEB8" w14:textId="77777777" w:rsidR="0000177E" w:rsidRPr="007866DF" w:rsidRDefault="0000177E" w:rsidP="0000177E">
      <w:pPr>
        <w:rPr>
          <w:sz w:val="18"/>
        </w:rPr>
      </w:pPr>
      <w:r w:rsidRPr="007866DF">
        <w:rPr>
          <w:color w:val="1F497D" w:themeColor="text2"/>
          <w:sz w:val="18"/>
          <w:highlight w:val="yellow"/>
          <w:lang w:val="en-US"/>
        </w:rPr>
        <w:t xml:space="preserve">The IAB-node MT determines an </w:t>
      </w:r>
      <w:r w:rsidRPr="007866DF">
        <w:rPr>
          <w:color w:val="1F497D" w:themeColor="text2"/>
          <w:sz w:val="18"/>
          <w:highlight w:val="yellow"/>
        </w:rPr>
        <w:t xml:space="preserve">association period for mapping SS/PBCH blocks to PRACH occasions based on a </w:t>
      </w:r>
      <w:r w:rsidRPr="007866DF">
        <w:rPr>
          <w:color w:val="1F497D" w:themeColor="text2"/>
          <w:sz w:val="18"/>
          <w:highlight w:val="yellow"/>
          <w:lang w:eastAsia="zh-CN"/>
        </w:rPr>
        <w:t>PRACH configuration period as described in Subclause 8.1 and according to Table</w:t>
      </w:r>
      <w:r w:rsidRPr="007866DF">
        <w:rPr>
          <w:color w:val="1F497D" w:themeColor="text2"/>
          <w:sz w:val="18"/>
          <w:highlight w:val="yellow"/>
        </w:rPr>
        <w:t xml:space="preserve"> 14.1 instead of </w:t>
      </w:r>
      <w:r w:rsidRPr="007866DF">
        <w:rPr>
          <w:color w:val="1F497D" w:themeColor="text2"/>
          <w:sz w:val="18"/>
          <w:highlight w:val="yellow"/>
          <w:lang w:eastAsia="zh-CN"/>
        </w:rPr>
        <w:t>Table</w:t>
      </w:r>
      <w:r w:rsidRPr="007866DF" w:rsidDel="00864605">
        <w:rPr>
          <w:color w:val="1F497D" w:themeColor="text2"/>
          <w:sz w:val="18"/>
          <w:highlight w:val="yellow"/>
        </w:rPr>
        <w:t xml:space="preserve"> </w:t>
      </w:r>
      <w:r w:rsidRPr="007866DF">
        <w:rPr>
          <w:color w:val="1F497D" w:themeColor="text2"/>
          <w:sz w:val="18"/>
          <w:highlight w:val="yellow"/>
        </w:rPr>
        <w:t>8.1-1.</w:t>
      </w:r>
      <w:r w:rsidRPr="007866DF">
        <w:rPr>
          <w:color w:val="1F497D" w:themeColor="text2"/>
          <w:sz w:val="18"/>
        </w:rPr>
        <w:t xml:space="preserve"> An association pattern period includes one or more association periods and is determined so that a pattern between PRACH occasions and SS/PBCH blocks repeats at most every 640 msec. A PRACH occasion </w:t>
      </w:r>
      <w:r w:rsidRPr="007866DF">
        <w:rPr>
          <w:rStyle w:val="colour"/>
          <w:color w:val="1F497D" w:themeColor="text2"/>
          <w:sz w:val="18"/>
        </w:rPr>
        <w:t>in a PRACH slot</w:t>
      </w:r>
      <w:r w:rsidRPr="007866DF">
        <w:rPr>
          <w:color w:val="1F497D" w:themeColor="text2"/>
          <w:sz w:val="18"/>
        </w:rPr>
        <w:t xml:space="preserve"> is valid according to the conditions in Subclause 8.1</w:t>
      </w:r>
      <w:r w:rsidRPr="007866DF">
        <w:rPr>
          <w:sz w:val="18"/>
        </w:rPr>
        <w:t>.</w:t>
      </w:r>
    </w:p>
    <w:p w14:paraId="2F9669CB" w14:textId="77777777" w:rsidR="0000177E" w:rsidRPr="0000177E" w:rsidRDefault="0000177E" w:rsidP="000017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Times New Roman"/>
          <w:b/>
          <w:color w:val="1F497D" w:themeColor="text2"/>
          <w:sz w:val="18"/>
          <w:lang w:eastAsia="en-GB"/>
        </w:rPr>
      </w:pPr>
      <w:r w:rsidRPr="0000177E">
        <w:rPr>
          <w:rFonts w:eastAsia="Times New Roman"/>
          <w:b/>
          <w:color w:val="1F497D" w:themeColor="text2"/>
          <w:sz w:val="18"/>
          <w:lang w:eastAsia="en-GB"/>
        </w:rPr>
        <w:t>Table 14.1: Mapping between PRACH configuration period and SS/PBCH block to PRACH occasion association period for an IAB-node MT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00177E" w:rsidRPr="007866DF" w14:paraId="127D25B3" w14:textId="77777777" w:rsidTr="00D323DB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656C9C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b/>
                <w:color w:val="1F497D" w:themeColor="text2"/>
                <w:sz w:val="18"/>
                <w:lang w:eastAsia="en-GB"/>
              </w:rPr>
              <w:t>PRACH configuration period (</w:t>
            </w:r>
            <w:proofErr w:type="spellStart"/>
            <w:r w:rsidRPr="0000177E">
              <w:rPr>
                <w:rFonts w:eastAsia="Times New Roman"/>
                <w:b/>
                <w:color w:val="1F497D" w:themeColor="text2"/>
                <w:sz w:val="18"/>
                <w:lang w:eastAsia="en-GB"/>
              </w:rPr>
              <w:t>msec</w:t>
            </w:r>
            <w:proofErr w:type="spellEnd"/>
            <w:r w:rsidRPr="0000177E">
              <w:rPr>
                <w:rFonts w:eastAsia="Times New Roman"/>
                <w:b/>
                <w:color w:val="1F497D" w:themeColor="text2"/>
                <w:sz w:val="18"/>
                <w:lang w:eastAsia="en-GB"/>
              </w:rPr>
              <w:t>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046AAD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b/>
                <w:color w:val="1F497D" w:themeColor="text2"/>
                <w:sz w:val="18"/>
                <w:lang w:eastAsia="en-GB"/>
              </w:rPr>
              <w:t>Association period (number of PRACH configuration periods)</w:t>
            </w:r>
          </w:p>
        </w:tc>
      </w:tr>
      <w:tr w:rsidR="0000177E" w:rsidRPr="007866DF" w14:paraId="3842D859" w14:textId="77777777" w:rsidTr="00D323DB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601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641F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{1, 2, 4, 8, 16, 32, 64}</w:t>
            </w:r>
          </w:p>
        </w:tc>
      </w:tr>
      <w:tr w:rsidR="0000177E" w:rsidRPr="007866DF" w14:paraId="41B39960" w14:textId="77777777" w:rsidTr="00D323DB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9510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72A3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{1, 2, 4, 8, 16, 32}</w:t>
            </w:r>
          </w:p>
        </w:tc>
      </w:tr>
      <w:tr w:rsidR="0000177E" w:rsidRPr="007866DF" w14:paraId="08CC191A" w14:textId="77777777" w:rsidTr="00D323DB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E0A1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486B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{1, 2, 4, 8, 16}</w:t>
            </w:r>
          </w:p>
        </w:tc>
      </w:tr>
      <w:tr w:rsidR="0000177E" w:rsidRPr="007866DF" w14:paraId="3FC5C816" w14:textId="77777777" w:rsidTr="00D323DB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A0F6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BEC8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{1, 2, 4, 8}</w:t>
            </w:r>
          </w:p>
        </w:tc>
      </w:tr>
      <w:tr w:rsidR="0000177E" w:rsidRPr="007866DF" w14:paraId="389211AD" w14:textId="77777777" w:rsidTr="00D323DB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CE22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589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{1, 2, 4}</w:t>
            </w:r>
          </w:p>
        </w:tc>
      </w:tr>
      <w:tr w:rsidR="0000177E" w:rsidRPr="007866DF" w14:paraId="0946FAD3" w14:textId="77777777" w:rsidTr="00D323DB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E992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320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A12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{1, 2}</w:t>
            </w:r>
          </w:p>
        </w:tc>
      </w:tr>
      <w:tr w:rsidR="0000177E" w:rsidRPr="007866DF" w14:paraId="10F18694" w14:textId="77777777" w:rsidTr="00D323DB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32AB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640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7E92" w14:textId="77777777" w:rsidR="0000177E" w:rsidRPr="0000177E" w:rsidRDefault="0000177E" w:rsidP="00001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color w:val="1F497D" w:themeColor="text2"/>
                <w:sz w:val="18"/>
                <w:lang w:eastAsia="en-GB"/>
              </w:rPr>
            </w:pPr>
            <w:r w:rsidRPr="0000177E">
              <w:rPr>
                <w:rFonts w:eastAsia="Times New Roman"/>
                <w:color w:val="1F497D" w:themeColor="text2"/>
                <w:sz w:val="18"/>
                <w:lang w:eastAsia="en-GB"/>
              </w:rPr>
              <w:t>{1}</w:t>
            </w:r>
          </w:p>
        </w:tc>
      </w:tr>
    </w:tbl>
    <w:p w14:paraId="2C9FFCAB" w14:textId="77777777" w:rsidR="0000177E" w:rsidRDefault="0000177E" w:rsidP="00F37441">
      <w:pPr>
        <w:spacing w:after="0"/>
        <w:jc w:val="both"/>
        <w:rPr>
          <w:sz w:val="22"/>
          <w:szCs w:val="22"/>
          <w:lang w:val="en-US" w:eastAsia="zh-CN"/>
        </w:rPr>
      </w:pPr>
    </w:p>
    <w:p w14:paraId="1E65A566" w14:textId="15E58DEF" w:rsidR="008B3D6F" w:rsidRPr="00DC4F81" w:rsidRDefault="00DC4F81" w:rsidP="007866DF">
      <w:pPr>
        <w:spacing w:after="0"/>
        <w:jc w:val="both"/>
        <w:rPr>
          <w:sz w:val="24"/>
          <w:szCs w:val="22"/>
          <w:lang w:val="en-US" w:eastAsia="zh-CN"/>
        </w:rPr>
      </w:pPr>
      <w:r>
        <w:rPr>
          <w:sz w:val="22"/>
        </w:rPr>
        <w:t xml:space="preserve">During CR review email discussion, </w:t>
      </w:r>
      <w:r w:rsidR="0000177E" w:rsidRPr="00DC4F81">
        <w:rPr>
          <w:sz w:val="22"/>
        </w:rPr>
        <w:t xml:space="preserve">Editor commented that RAN1 to clarify whether </w:t>
      </w:r>
      <w:r w:rsidR="0000177E" w:rsidRPr="00DC4F81">
        <w:rPr>
          <w:sz w:val="22"/>
          <w:lang w:eastAsia="zh-CN"/>
        </w:rPr>
        <w:t xml:space="preserve">PRACH configuration period according to </w:t>
      </w:r>
      <w:r w:rsidR="0000177E" w:rsidRPr="00DC4F81">
        <w:rPr>
          <w:sz w:val="22"/>
        </w:rPr>
        <w:t xml:space="preserve">Table 8.1-1 is also allowed (e.g. if </w:t>
      </w:r>
      <w:proofErr w:type="spellStart"/>
      <w:r w:rsidR="0000177E" w:rsidRPr="00DC4F81">
        <w:rPr>
          <w:i/>
          <w:iCs/>
          <w:sz w:val="22"/>
        </w:rPr>
        <w:t>prach-ConfigurationPeriodScaling</w:t>
      </w:r>
      <w:proofErr w:type="spellEnd"/>
      <w:r w:rsidR="0000177E" w:rsidRPr="00DC4F81">
        <w:rPr>
          <w:iCs/>
          <w:sz w:val="22"/>
        </w:rPr>
        <w:t xml:space="preserve"> is optionally provided), there </w:t>
      </w:r>
      <w:r>
        <w:rPr>
          <w:iCs/>
          <w:sz w:val="22"/>
        </w:rPr>
        <w:t xml:space="preserve">was an </w:t>
      </w:r>
      <w:r w:rsidR="0000177E" w:rsidRPr="00DC4F81">
        <w:rPr>
          <w:iCs/>
          <w:sz w:val="22"/>
        </w:rPr>
        <w:t>agreement (</w:t>
      </w:r>
      <w:r>
        <w:rPr>
          <w:iCs/>
          <w:sz w:val="22"/>
        </w:rPr>
        <w:t>mentioned before</w:t>
      </w:r>
      <w:r w:rsidR="0000177E" w:rsidRPr="00DC4F81">
        <w:rPr>
          <w:iCs/>
          <w:sz w:val="22"/>
        </w:rPr>
        <w:t xml:space="preserve">) </w:t>
      </w:r>
      <w:r>
        <w:rPr>
          <w:iCs/>
          <w:sz w:val="22"/>
        </w:rPr>
        <w:t>mentioning that</w:t>
      </w:r>
      <w:r w:rsidR="0000177E" w:rsidRPr="00DC4F81">
        <w:rPr>
          <w:iCs/>
          <w:sz w:val="22"/>
        </w:rPr>
        <w:t xml:space="preserve"> this feature is </w:t>
      </w:r>
      <w:r w:rsidR="007866DF" w:rsidRPr="00DC4F81">
        <w:rPr>
          <w:iCs/>
          <w:sz w:val="22"/>
        </w:rPr>
        <w:t>optional and something additional to the functionality of Rel-15.</w:t>
      </w:r>
    </w:p>
    <w:p w14:paraId="541682C1" w14:textId="76BF02CE" w:rsidR="009944D0" w:rsidRDefault="009944D0" w:rsidP="009944D0">
      <w:pPr>
        <w:pStyle w:val="ListParagraph"/>
        <w:ind w:left="360"/>
        <w:rPr>
          <w:color w:val="1F497D" w:themeColor="text2"/>
        </w:rPr>
      </w:pPr>
    </w:p>
    <w:p w14:paraId="18DB827D" w14:textId="3829AD62" w:rsidR="00DC4F81" w:rsidRDefault="00DC4F81" w:rsidP="009944D0">
      <w:pPr>
        <w:pStyle w:val="ListParagraph"/>
        <w:ind w:left="360"/>
        <w:rPr>
          <w:color w:val="1F497D" w:themeColor="text2"/>
        </w:rPr>
      </w:pPr>
    </w:p>
    <w:p w14:paraId="31ED5661" w14:textId="79178F8A" w:rsidR="00DC4F81" w:rsidRDefault="00DC4F81" w:rsidP="009944D0">
      <w:pPr>
        <w:pStyle w:val="ListParagraph"/>
        <w:ind w:left="360"/>
        <w:rPr>
          <w:color w:val="1F497D" w:themeColor="text2"/>
        </w:rPr>
      </w:pPr>
    </w:p>
    <w:p w14:paraId="17EAAC34" w14:textId="20DCFF2A" w:rsidR="00DC4F81" w:rsidRDefault="00DC4F81" w:rsidP="009944D0">
      <w:pPr>
        <w:pStyle w:val="ListParagraph"/>
        <w:ind w:left="360"/>
        <w:rPr>
          <w:color w:val="1F497D" w:themeColor="text2"/>
        </w:rPr>
      </w:pPr>
    </w:p>
    <w:p w14:paraId="5935B18B" w14:textId="7BE8FFAD" w:rsidR="00DC4F81" w:rsidRDefault="00DC4F81" w:rsidP="009944D0">
      <w:pPr>
        <w:pStyle w:val="ListParagraph"/>
        <w:ind w:left="360"/>
        <w:rPr>
          <w:color w:val="1F497D" w:themeColor="text2"/>
        </w:rPr>
      </w:pPr>
    </w:p>
    <w:p w14:paraId="34A59C6A" w14:textId="77777777" w:rsidR="00DC4F81" w:rsidRPr="009944D0" w:rsidRDefault="00DC4F81" w:rsidP="009944D0">
      <w:pPr>
        <w:pStyle w:val="ListParagraph"/>
        <w:ind w:left="360"/>
        <w:rPr>
          <w:color w:val="1F497D" w:themeColor="text2"/>
        </w:rPr>
      </w:pPr>
    </w:p>
    <w:p w14:paraId="33689A1B" w14:textId="19629A1D" w:rsidR="00017958" w:rsidRDefault="00017958" w:rsidP="00017958">
      <w:pPr>
        <w:jc w:val="both"/>
        <w:rPr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lastRenderedPageBreak/>
        <w:t xml:space="preserve">Proposal </w:t>
      </w:r>
      <w:r w:rsidR="00DC4F81">
        <w:rPr>
          <w:b/>
          <w:sz w:val="22"/>
          <w:lang w:val="en-US" w:eastAsia="zh-CN"/>
        </w:rPr>
        <w:t>2</w:t>
      </w:r>
      <w:r w:rsidRPr="004B762A">
        <w:rPr>
          <w:b/>
          <w:sz w:val="22"/>
          <w:lang w:val="en-US" w:eastAsia="zh-CN"/>
        </w:rPr>
        <w:t xml:space="preserve">: </w:t>
      </w:r>
      <w:r w:rsidRPr="00445995">
        <w:rPr>
          <w:sz w:val="22"/>
          <w:lang w:val="en-US" w:eastAsia="zh-CN"/>
        </w:rPr>
        <w:t xml:space="preserve">Adopt the following text proposal to correct </w:t>
      </w:r>
      <w:r w:rsidR="00B612E9">
        <w:rPr>
          <w:sz w:val="22"/>
          <w:lang w:val="en-US" w:eastAsia="zh-CN"/>
        </w:rPr>
        <w:t xml:space="preserve">the </w:t>
      </w:r>
      <w:r w:rsidR="007866DF">
        <w:rPr>
          <w:sz w:val="22"/>
          <w:lang w:val="en-US" w:eastAsia="zh-CN"/>
        </w:rPr>
        <w:t>RACH configuration</w:t>
      </w:r>
      <w:r w:rsidR="00DC4F81">
        <w:rPr>
          <w:sz w:val="22"/>
          <w:lang w:val="en-US" w:eastAsia="zh-CN"/>
        </w:rPr>
        <w:t xml:space="preserve"> in 38.213</w:t>
      </w:r>
      <w:r w:rsidR="00445995" w:rsidRPr="00445995">
        <w:rPr>
          <w:sz w:val="22"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017958" w14:paraId="11A91F94" w14:textId="77777777" w:rsidTr="007866DF">
        <w:tc>
          <w:tcPr>
            <w:tcW w:w="9619" w:type="dxa"/>
          </w:tcPr>
          <w:p w14:paraId="4EECBB19" w14:textId="1776DE26" w:rsidR="00017958" w:rsidRPr="00445995" w:rsidRDefault="00017958" w:rsidP="00D323DB">
            <w:pPr>
              <w:rPr>
                <w:b/>
                <w:color w:val="0070C0"/>
                <w:sz w:val="22"/>
              </w:rPr>
            </w:pPr>
            <w:r w:rsidRPr="00445995">
              <w:rPr>
                <w:b/>
                <w:color w:val="0070C0"/>
                <w:sz w:val="22"/>
              </w:rPr>
              <w:t>TP to TS 38.21</w:t>
            </w:r>
            <w:r w:rsidR="00445995" w:rsidRPr="00445995">
              <w:rPr>
                <w:b/>
                <w:color w:val="0070C0"/>
                <w:sz w:val="22"/>
              </w:rPr>
              <w:t>3</w:t>
            </w:r>
            <w:r w:rsidRPr="00445995">
              <w:rPr>
                <w:b/>
                <w:color w:val="0070C0"/>
                <w:sz w:val="22"/>
              </w:rPr>
              <w:t xml:space="preserve">, Sec. </w:t>
            </w:r>
            <w:r w:rsidR="00445995" w:rsidRPr="00445995">
              <w:rPr>
                <w:b/>
                <w:color w:val="0070C0"/>
                <w:sz w:val="22"/>
              </w:rPr>
              <w:t>14</w:t>
            </w:r>
            <w:r w:rsidRPr="00445995">
              <w:rPr>
                <w:b/>
                <w:color w:val="0070C0"/>
                <w:sz w:val="22"/>
              </w:rPr>
              <w:t>:</w:t>
            </w:r>
          </w:p>
          <w:p w14:paraId="12B5813E" w14:textId="4E6628E3" w:rsidR="00017958" w:rsidRDefault="00017958" w:rsidP="00D323D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443D7413" w14:textId="6C772D77" w:rsidR="007866DF" w:rsidRPr="007866DF" w:rsidRDefault="007866DF" w:rsidP="007866DF">
            <w:pPr>
              <w:rPr>
                <w:sz w:val="18"/>
              </w:rPr>
            </w:pPr>
            <w:r w:rsidRPr="007866DF">
              <w:rPr>
                <w:rFonts w:eastAsia="Times New Roman"/>
                <w:color w:val="FF0000"/>
                <w:sz w:val="18"/>
                <w:szCs w:val="18"/>
              </w:rPr>
              <w:t>I</w:t>
            </w:r>
            <w:r w:rsidRPr="0000177E">
              <w:rPr>
                <w:rFonts w:eastAsia="Times New Roman"/>
                <w:color w:val="FF0000"/>
                <w:sz w:val="18"/>
                <w:szCs w:val="18"/>
              </w:rPr>
              <w:t>f the higher layer parameter</w:t>
            </w:r>
            <w:r w:rsidR="00DC4F81">
              <w:rPr>
                <w:rFonts w:eastAsia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00177E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prach-ConfigurationPeriodScaling</w:t>
            </w:r>
            <w:proofErr w:type="spellEnd"/>
            <w:r w:rsidRPr="0000177E">
              <w:rPr>
                <w:rFonts w:eastAsia="Times New Roman"/>
                <w:color w:val="FF0000"/>
                <w:sz w:val="18"/>
                <w:szCs w:val="18"/>
              </w:rPr>
              <w:t xml:space="preserve"> </w:t>
            </w:r>
            <w:r w:rsidR="00DC4F81">
              <w:rPr>
                <w:rFonts w:eastAsia="Times New Roman"/>
                <w:color w:val="FF0000"/>
                <w:sz w:val="18"/>
                <w:szCs w:val="18"/>
              </w:rPr>
              <w:t>is</w:t>
            </w:r>
            <w:r w:rsidRPr="0000177E">
              <w:rPr>
                <w:rFonts w:eastAsia="Times New Roman"/>
                <w:color w:val="FF0000"/>
                <w:sz w:val="18"/>
                <w:szCs w:val="18"/>
              </w:rPr>
              <w:t xml:space="preserve"> configured</w:t>
            </w:r>
            <w:r>
              <w:rPr>
                <w:rFonts w:eastAsia="Times New Roman"/>
                <w:color w:val="FF0000"/>
                <w:sz w:val="18"/>
                <w:szCs w:val="18"/>
              </w:rPr>
              <w:t xml:space="preserve">, </w:t>
            </w:r>
            <w:r w:rsidRPr="007866DF">
              <w:rPr>
                <w:rFonts w:eastAsia="Times New Roman"/>
                <w:color w:val="FF0000"/>
                <w:sz w:val="18"/>
                <w:szCs w:val="18"/>
              </w:rPr>
              <w:t>t</w:t>
            </w:r>
            <w:r w:rsidRPr="007866DF">
              <w:rPr>
                <w:sz w:val="18"/>
                <w:lang w:val="en-US"/>
              </w:rPr>
              <w:t xml:space="preserve">he IAB-node MT determines an </w:t>
            </w:r>
            <w:r w:rsidRPr="007866DF">
              <w:rPr>
                <w:sz w:val="18"/>
              </w:rPr>
              <w:t xml:space="preserve">association period for mapping SS/PBCH blocks to PRACH occasions based on a </w:t>
            </w:r>
            <w:r w:rsidRPr="007866DF">
              <w:rPr>
                <w:sz w:val="18"/>
                <w:lang w:eastAsia="zh-CN"/>
              </w:rPr>
              <w:t>PRACH configuration period as described in Subclause 8.1 and according to Table</w:t>
            </w:r>
            <w:r w:rsidRPr="007866DF">
              <w:rPr>
                <w:sz w:val="18"/>
              </w:rPr>
              <w:t xml:space="preserve"> 14.1 instead of </w:t>
            </w:r>
            <w:r w:rsidRPr="007866DF">
              <w:rPr>
                <w:sz w:val="18"/>
                <w:lang w:eastAsia="zh-CN"/>
              </w:rPr>
              <w:t>Table</w:t>
            </w:r>
            <w:r w:rsidRPr="007866DF" w:rsidDel="00864605">
              <w:rPr>
                <w:sz w:val="18"/>
              </w:rPr>
              <w:t xml:space="preserve"> </w:t>
            </w:r>
            <w:r w:rsidRPr="007866DF">
              <w:rPr>
                <w:sz w:val="18"/>
              </w:rPr>
              <w:t xml:space="preserve">8.1-1. An association pattern period includes one or more association periods and is determined so that a pattern between PRACH occasions and SS/PBCH blocks repeats at most every 640 msec. A PRACH occasion </w:t>
            </w:r>
            <w:r w:rsidRPr="007866DF">
              <w:rPr>
                <w:rStyle w:val="colour"/>
                <w:sz w:val="18"/>
              </w:rPr>
              <w:t>in a PRACH slot</w:t>
            </w:r>
            <w:r w:rsidRPr="007866DF">
              <w:rPr>
                <w:sz w:val="18"/>
              </w:rPr>
              <w:t xml:space="preserve"> is valid according to the conditions in Subclause 8.1.</w:t>
            </w:r>
          </w:p>
          <w:p w14:paraId="049ACE81" w14:textId="77777777" w:rsidR="007866DF" w:rsidRPr="0000177E" w:rsidRDefault="007866DF" w:rsidP="007866D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z w:val="18"/>
                <w:lang w:eastAsia="en-GB"/>
              </w:rPr>
            </w:pPr>
            <w:r w:rsidRPr="0000177E">
              <w:rPr>
                <w:rFonts w:eastAsia="Times New Roman"/>
                <w:b/>
                <w:sz w:val="18"/>
                <w:lang w:eastAsia="en-GB"/>
              </w:rPr>
              <w:t>Table 14.1: Mapping between PRACH configuration period and SS/PBCH block to PRACH occasion association period for an IAB-node MT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5"/>
              <w:gridCol w:w="3780"/>
            </w:tblGrid>
            <w:tr w:rsidR="007866DF" w:rsidRPr="007866DF" w14:paraId="60C76701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1F0D6EC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b/>
                      <w:sz w:val="18"/>
                      <w:lang w:eastAsia="en-GB"/>
                    </w:rPr>
                    <w:t>PRACH configuration period (</w:t>
                  </w:r>
                  <w:proofErr w:type="spellStart"/>
                  <w:r w:rsidRPr="0000177E">
                    <w:rPr>
                      <w:rFonts w:eastAsia="Times New Roman"/>
                      <w:b/>
                      <w:sz w:val="18"/>
                      <w:lang w:eastAsia="en-GB"/>
                    </w:rPr>
                    <w:t>msec</w:t>
                  </w:r>
                  <w:proofErr w:type="spellEnd"/>
                  <w:r w:rsidRPr="0000177E">
                    <w:rPr>
                      <w:rFonts w:eastAsia="Times New Roman"/>
                      <w:b/>
                      <w:sz w:val="18"/>
                      <w:lang w:eastAsia="en-GB"/>
                    </w:rPr>
                    <w:t>)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F71EE14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b/>
                      <w:sz w:val="18"/>
                      <w:lang w:eastAsia="en-GB"/>
                    </w:rPr>
                    <w:t>Association period (number of PRACH configuration periods)</w:t>
                  </w:r>
                </w:p>
              </w:tc>
            </w:tr>
            <w:tr w:rsidR="007866DF" w:rsidRPr="007866DF" w14:paraId="0337CFD0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78739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10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9B8B31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4, 8, 16, 32, 64}</w:t>
                  </w:r>
                </w:p>
              </w:tc>
            </w:tr>
            <w:tr w:rsidR="007866DF" w:rsidRPr="007866DF" w14:paraId="79B8A40B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2C1F87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20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C24408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4, 8, 16, 32}</w:t>
                  </w:r>
                </w:p>
              </w:tc>
            </w:tr>
            <w:tr w:rsidR="007866DF" w:rsidRPr="007866DF" w14:paraId="6FA2198A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A4297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40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979CA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4, 8, 16}</w:t>
                  </w:r>
                </w:p>
              </w:tc>
            </w:tr>
            <w:tr w:rsidR="007866DF" w:rsidRPr="007866DF" w14:paraId="654C46FB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AB733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80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12E0F0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4, 8}</w:t>
                  </w:r>
                </w:p>
              </w:tc>
            </w:tr>
            <w:tr w:rsidR="007866DF" w:rsidRPr="007866DF" w14:paraId="5A147425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BE553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160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A96856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4}</w:t>
                  </w:r>
                </w:p>
              </w:tc>
            </w:tr>
            <w:tr w:rsidR="007866DF" w:rsidRPr="007866DF" w14:paraId="637C6F2F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B8A587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320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31013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2}</w:t>
                  </w:r>
                </w:p>
              </w:tc>
            </w:tr>
            <w:tr w:rsidR="007866DF" w:rsidRPr="007866DF" w14:paraId="5B8C7463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24673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640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158497" w14:textId="77777777" w:rsidR="007866DF" w:rsidRPr="0000177E" w:rsidRDefault="007866DF" w:rsidP="007866D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{1}</w:t>
                  </w:r>
                </w:p>
              </w:tc>
            </w:tr>
          </w:tbl>
          <w:p w14:paraId="79FD9E26" w14:textId="658EC26B" w:rsidR="00740752" w:rsidRPr="005143A5" w:rsidRDefault="00E177BB" w:rsidP="00E177B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1963AA37" w14:textId="01574E1A" w:rsidR="00017958" w:rsidRDefault="00017958" w:rsidP="00D52AEC">
      <w:pPr>
        <w:jc w:val="both"/>
        <w:rPr>
          <w:sz w:val="22"/>
          <w:lang w:val="en-US" w:eastAsia="zh-CN"/>
        </w:rPr>
      </w:pPr>
    </w:p>
    <w:p w14:paraId="44CBF7FC" w14:textId="548ED95E" w:rsidR="00166EC7" w:rsidRPr="0025565B" w:rsidRDefault="00445995" w:rsidP="00166EC7">
      <w:pPr>
        <w:pStyle w:val="Heading1"/>
        <w:rPr>
          <w:lang w:val="en-US"/>
        </w:rPr>
      </w:pPr>
      <w:r>
        <w:rPr>
          <w:lang w:val="en-US"/>
        </w:rPr>
        <w:t>3</w:t>
      </w:r>
      <w:r w:rsidR="00166EC7" w:rsidRPr="0025565B">
        <w:rPr>
          <w:lang w:val="en-US"/>
        </w:rPr>
        <w:tab/>
        <w:t>Conclusions</w:t>
      </w:r>
    </w:p>
    <w:p w14:paraId="3329D97B" w14:textId="58BDE166" w:rsidR="00E110D4" w:rsidRDefault="00166EC7" w:rsidP="00166EC7">
      <w:pPr>
        <w:rPr>
          <w:sz w:val="22"/>
          <w:szCs w:val="22"/>
          <w:lang w:val="en-US" w:eastAsia="zh-CN"/>
        </w:rPr>
      </w:pPr>
      <w:r w:rsidRPr="0025565B">
        <w:rPr>
          <w:sz w:val="22"/>
          <w:szCs w:val="22"/>
          <w:lang w:val="en-US" w:eastAsia="zh-CN"/>
        </w:rPr>
        <w:t>In this contribution</w:t>
      </w:r>
      <w:r w:rsidR="00737CB7" w:rsidRPr="0025565B">
        <w:rPr>
          <w:sz w:val="22"/>
          <w:szCs w:val="22"/>
          <w:lang w:val="en-US" w:eastAsia="zh-CN"/>
        </w:rPr>
        <w:t xml:space="preserve">, we </w:t>
      </w:r>
      <w:r w:rsidR="00E110D4">
        <w:rPr>
          <w:sz w:val="22"/>
          <w:szCs w:val="22"/>
          <w:lang w:val="en-US" w:eastAsia="zh-CN"/>
        </w:rPr>
        <w:t xml:space="preserve">provide corrections on the IAB CR on </w:t>
      </w:r>
      <w:r w:rsidR="00DC4F81">
        <w:rPr>
          <w:sz w:val="22"/>
          <w:szCs w:val="22"/>
          <w:lang w:val="en-US" w:eastAsia="zh-CN"/>
        </w:rPr>
        <w:t xml:space="preserve">38.211 and </w:t>
      </w:r>
      <w:r w:rsidR="00E110D4">
        <w:rPr>
          <w:sz w:val="22"/>
          <w:szCs w:val="22"/>
          <w:lang w:val="en-US" w:eastAsia="zh-CN"/>
        </w:rPr>
        <w:t xml:space="preserve">38.213, and our proposals are as follows, </w:t>
      </w:r>
    </w:p>
    <w:p w14:paraId="1D9F2C5C" w14:textId="77777777" w:rsidR="00DC4F81" w:rsidRDefault="00C128E6" w:rsidP="00DC4F81">
      <w:pPr>
        <w:jc w:val="both"/>
        <w:rPr>
          <w:sz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 </w:t>
      </w:r>
      <w:r w:rsidR="00DC4F81" w:rsidRPr="004B762A">
        <w:rPr>
          <w:b/>
          <w:sz w:val="22"/>
          <w:lang w:val="en-US" w:eastAsia="zh-CN"/>
        </w:rPr>
        <w:t xml:space="preserve">Proposal </w:t>
      </w:r>
      <w:r w:rsidR="00DC4F81">
        <w:rPr>
          <w:b/>
          <w:sz w:val="22"/>
          <w:lang w:val="en-US" w:eastAsia="zh-CN"/>
        </w:rPr>
        <w:t>1</w:t>
      </w:r>
      <w:r w:rsidR="00DC4F81" w:rsidRPr="004B762A">
        <w:rPr>
          <w:b/>
          <w:sz w:val="22"/>
          <w:lang w:val="en-US" w:eastAsia="zh-CN"/>
        </w:rPr>
        <w:t xml:space="preserve">: </w:t>
      </w:r>
      <w:r w:rsidR="00DC4F81" w:rsidRPr="00445995">
        <w:rPr>
          <w:sz w:val="22"/>
          <w:lang w:val="en-US" w:eastAsia="zh-CN"/>
        </w:rPr>
        <w:t xml:space="preserve">Adopt the following text proposal to correct </w:t>
      </w:r>
      <w:r w:rsidR="00DC4F81">
        <w:rPr>
          <w:sz w:val="22"/>
          <w:lang w:val="en-US" w:eastAsia="zh-CN"/>
        </w:rPr>
        <w:t>the RACH configuration in 38.211</w:t>
      </w:r>
      <w:r w:rsidR="00DC4F81" w:rsidRPr="00445995">
        <w:rPr>
          <w:sz w:val="22"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DC4F81" w14:paraId="252F3E91" w14:textId="77777777" w:rsidTr="00D323DB">
        <w:tc>
          <w:tcPr>
            <w:tcW w:w="9619" w:type="dxa"/>
          </w:tcPr>
          <w:p w14:paraId="7E75760C" w14:textId="77777777" w:rsidR="00DC4F81" w:rsidRPr="002D4C6A" w:rsidRDefault="00DC4F81" w:rsidP="00D323DB">
            <w:pPr>
              <w:rPr>
                <w:b/>
                <w:color w:val="4F81BD" w:themeColor="accent1"/>
                <w:sz w:val="22"/>
              </w:rPr>
            </w:pPr>
            <w:r w:rsidRPr="002D4C6A">
              <w:rPr>
                <w:b/>
                <w:color w:val="4F81BD" w:themeColor="accent1"/>
                <w:sz w:val="22"/>
              </w:rPr>
              <w:t xml:space="preserve">TP to TS 38.211, Sec. </w:t>
            </w:r>
            <w:r w:rsidRPr="002D4C6A">
              <w:rPr>
                <w:b/>
                <w:color w:val="4F81BD" w:themeColor="accent1"/>
                <w:sz w:val="22"/>
                <w:lang w:val="en-US" w:eastAsia="zh-CN"/>
              </w:rPr>
              <w:t>6.3.3.2</w:t>
            </w:r>
            <w:r w:rsidRPr="002D4C6A">
              <w:rPr>
                <w:b/>
                <w:color w:val="4F81BD" w:themeColor="accent1"/>
                <w:sz w:val="22"/>
              </w:rPr>
              <w:t>:</w:t>
            </w:r>
          </w:p>
          <w:p w14:paraId="7B3EA623" w14:textId="77777777" w:rsidR="00DC4F81" w:rsidRDefault="00DC4F81" w:rsidP="00D323D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2D788F9E" w14:textId="77777777" w:rsidR="00DC4F81" w:rsidRPr="002D4C6A" w:rsidRDefault="00DC4F81" w:rsidP="00D323DB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2D4C6A">
              <w:rPr>
                <w:rFonts w:eastAsia="Times New Roman"/>
                <w:sz w:val="18"/>
                <w:szCs w:val="18"/>
                <w:lang w:val="en-US"/>
              </w:rPr>
              <w:t xml:space="preserve">For the IAB-MT part of an IAB node, the following applies to </w:t>
            </w:r>
            <w:r w:rsidRPr="002D4C6A">
              <w:rPr>
                <w:rFonts w:eastAsia="Times New Roman"/>
                <w:sz w:val="18"/>
                <w:szCs w:val="18"/>
              </w:rPr>
              <w:t xml:space="preserve">Tables 6.3.3.2-2 to 6.3.3.2-4 </w:t>
            </w:r>
            <w:r w:rsidRPr="00611670">
              <w:rPr>
                <w:rFonts w:eastAsia="Times New Roman"/>
                <w:strike/>
                <w:sz w:val="18"/>
                <w:szCs w:val="18"/>
              </w:rPr>
              <w:t xml:space="preserve">if all the higher layer parameters </w:t>
            </w:r>
            <w:proofErr w:type="spellStart"/>
            <w:r w:rsidRPr="00611670">
              <w:rPr>
                <w:rFonts w:eastAsia="Times New Roman"/>
                <w:i/>
                <w:strike/>
                <w:sz w:val="18"/>
                <w:szCs w:val="18"/>
              </w:rPr>
              <w:t>prach-ConfigurationFrameOffset</w:t>
            </w:r>
            <w:proofErr w:type="spellEnd"/>
            <w:r w:rsidRPr="00611670">
              <w:rPr>
                <w:rFonts w:eastAsia="Times New Roman"/>
                <w:strike/>
                <w:sz w:val="18"/>
                <w:szCs w:val="18"/>
              </w:rPr>
              <w:t xml:space="preserve">, </w:t>
            </w:r>
            <w:proofErr w:type="spellStart"/>
            <w:r w:rsidRPr="00611670">
              <w:rPr>
                <w:rFonts w:eastAsia="Times New Roman"/>
                <w:i/>
                <w:strike/>
                <w:sz w:val="18"/>
                <w:szCs w:val="18"/>
              </w:rPr>
              <w:t>prach-ConfigurationPeriodScaling</w:t>
            </w:r>
            <w:proofErr w:type="spellEnd"/>
            <w:r w:rsidRPr="00611670">
              <w:rPr>
                <w:rFonts w:eastAsia="Times New Roman"/>
                <w:strike/>
                <w:sz w:val="18"/>
                <w:szCs w:val="18"/>
              </w:rPr>
              <w:t xml:space="preserve">, </w:t>
            </w:r>
            <w:r w:rsidRPr="00611670">
              <w:rPr>
                <w:rFonts w:eastAsia="Times New Roman"/>
                <w:strike/>
                <w:color w:val="FF0000"/>
                <w:sz w:val="18"/>
                <w:szCs w:val="18"/>
              </w:rPr>
              <w:t>and or</w:t>
            </w:r>
            <w:r w:rsidRPr="00611670">
              <w:rPr>
                <w:rFonts w:eastAsia="Times New Roman"/>
                <w:i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11670">
              <w:rPr>
                <w:rFonts w:eastAsia="Times New Roman"/>
                <w:i/>
                <w:strike/>
                <w:sz w:val="18"/>
                <w:szCs w:val="18"/>
              </w:rPr>
              <w:t>prach-ConfigurationSOffset</w:t>
            </w:r>
            <w:proofErr w:type="spellEnd"/>
            <w:r w:rsidRPr="00611670">
              <w:rPr>
                <w:rFonts w:eastAsia="Times New Roman"/>
                <w:strike/>
                <w:sz w:val="18"/>
                <w:szCs w:val="18"/>
              </w:rPr>
              <w:t xml:space="preserve"> are configured</w:t>
            </w:r>
            <w:r w:rsidRPr="002D4C6A">
              <w:rPr>
                <w:rFonts w:eastAsia="Times New Roman"/>
                <w:sz w:val="18"/>
                <w:szCs w:val="18"/>
                <w:lang w:val="en-US"/>
              </w:rPr>
              <w:t>:</w:t>
            </w:r>
          </w:p>
          <w:p w14:paraId="052A6077" w14:textId="77777777" w:rsidR="00DC4F81" w:rsidRPr="00962A7E" w:rsidRDefault="00DC4F81" w:rsidP="00D323DB">
            <w:pPr>
              <w:ind w:left="568" w:hanging="284"/>
              <w:rPr>
                <w:rFonts w:eastAsia="Times New Roman"/>
                <w:color w:val="FF0000"/>
                <w:sz w:val="18"/>
                <w:szCs w:val="18"/>
              </w:rPr>
            </w:pPr>
            <w:r w:rsidRPr="002D4C6A">
              <w:rPr>
                <w:rFonts w:eastAsia="Times New Roman"/>
                <w:sz w:val="18"/>
                <w:szCs w:val="18"/>
              </w:rPr>
              <w:t>-</w:t>
            </w:r>
            <w:r w:rsidRPr="002D4C6A">
              <w:rPr>
                <w:rFonts w:eastAsia="Times New Roman"/>
                <w:sz w:val="18"/>
                <w:szCs w:val="18"/>
              </w:rPr>
              <w:tab/>
            </w:r>
            <w:r w:rsidRPr="00611670">
              <w:rPr>
                <w:rFonts w:eastAsia="Times New Roman"/>
                <w:color w:val="FF0000"/>
                <w:sz w:val="18"/>
                <w:szCs w:val="18"/>
              </w:rPr>
              <w:t xml:space="preserve">if the higher layer parameter </w:t>
            </w:r>
            <w:proofErr w:type="spellStart"/>
            <w:r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</w:t>
            </w:r>
            <w:r>
              <w:rPr>
                <w:rFonts w:eastAsia="Times New Roman"/>
                <w:i/>
                <w:color w:val="FF0000"/>
                <w:sz w:val="18"/>
                <w:szCs w:val="18"/>
              </w:rPr>
              <w:t>PeriocScaling</w:t>
            </w:r>
            <w:proofErr w:type="spellEnd"/>
            <w:r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 xml:space="preserve"> </w:t>
            </w:r>
            <w:r w:rsidRPr="00611670">
              <w:rPr>
                <w:rFonts w:eastAsia="Times New Roman"/>
                <w:color w:val="FF0000"/>
                <w:sz w:val="18"/>
                <w:szCs w:val="18"/>
              </w:rPr>
              <w:t>is configured</w:t>
            </w:r>
            <m:oMath>
              <m:r>
                <w:rPr>
                  <w:rFonts w:ascii="Cambria Math" w:eastAsia="Times New Roman" w:hAnsi="Cambria Math"/>
                  <w:sz w:val="18"/>
                  <w:szCs w:val="18"/>
                </w:rPr>
                <m:t xml:space="preserve">, 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x</m:t>
              </m:r>
            </m:oMath>
            <w:r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Times New Roman"/>
                <w:color w:val="FF0000"/>
                <w:sz w:val="18"/>
                <w:szCs w:val="18"/>
                <w:lang w:val="en-US"/>
              </w:rPr>
              <w:t>used in</w:t>
            </w:r>
            <w:r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FF0000"/>
                      <w:sz w:val="18"/>
                      <w:szCs w:val="18"/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eastAsia="Times New Roman"/>
                  <w:color w:val="FF0000"/>
                  <w:sz w:val="18"/>
                  <w:szCs w:val="18"/>
                  <w:lang w:val="en-US"/>
                </w:rPr>
                <m:t>mod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US"/>
                </w:rPr>
                <m:t xml:space="preserve"> 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x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US"/>
                </w:rPr>
                <m:t>=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y</m:t>
              </m:r>
            </m:oMath>
            <w:r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of </w:t>
            </w:r>
            <w:r w:rsidRPr="00962A7E">
              <w:rPr>
                <w:rFonts w:eastAsia="Times New Roman"/>
                <w:color w:val="FF0000"/>
                <w:sz w:val="18"/>
                <w:szCs w:val="18"/>
              </w:rPr>
              <w:t xml:space="preserve">Tables 6.3.3.2-2 to 6.3.3.2-4 </w:t>
            </w:r>
            <w:r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>shall be replaced by</w:t>
            </w:r>
            <w:r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,</m:t>
              </m:r>
            </m:oMath>
            <w:r>
              <w:rPr>
                <w:rFonts w:eastAsia="Times New Roman"/>
                <w:color w:val="FF0000"/>
                <w:sz w:val="18"/>
                <w:szCs w:val="18"/>
              </w:rPr>
              <w:t xml:space="preserve"> </w:t>
            </w:r>
            <w:r w:rsidRPr="00962A7E">
              <w:rPr>
                <w:rFonts w:eastAsia="Times New Roman"/>
                <w:color w:val="FF0000"/>
                <w:sz w:val="18"/>
                <w:szCs w:val="18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=δx</m:t>
              </m:r>
            </m:oMath>
            <w:r w:rsidRPr="00962A7E">
              <w:rPr>
                <w:rFonts w:eastAsia="Times New Roman"/>
                <w:color w:val="FF0000"/>
                <w:sz w:val="18"/>
                <w:szCs w:val="18"/>
              </w:rPr>
              <w:t xml:space="preserve"> where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δ</m:t>
              </m:r>
            </m:oMath>
            <w:r w:rsidRPr="00962A7E">
              <w:rPr>
                <w:rFonts w:eastAsia="Times New Roman"/>
                <w:color w:val="FF0000"/>
                <w:sz w:val="18"/>
                <w:szCs w:val="18"/>
              </w:rPr>
              <w:t xml:space="preserve"> is given by the higher-layer parameter </w:t>
            </w:r>
            <w:proofErr w:type="spellStart"/>
            <w:r w:rsidRPr="00962A7E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prach-ConfigurationPeriodScaling</w:t>
            </w:r>
            <w:proofErr w:type="spellEnd"/>
            <w:r w:rsidRPr="00962A7E">
              <w:rPr>
                <w:rFonts w:eastAsia="Times New Roman"/>
                <w:color w:val="FF0000"/>
                <w:sz w:val="18"/>
                <w:szCs w:val="18"/>
              </w:rPr>
              <w:t>;</w:t>
            </w:r>
          </w:p>
          <w:p w14:paraId="45C37452" w14:textId="77777777" w:rsidR="00DC4F81" w:rsidRPr="008649FF" w:rsidRDefault="00DC4F81" w:rsidP="00D323DB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sz w:val="18"/>
                <w:szCs w:val="18"/>
              </w:rPr>
            </w:pPr>
            <w:r w:rsidRPr="00611670">
              <w:rPr>
                <w:rFonts w:eastAsia="Times New Roman"/>
                <w:color w:val="FF0000"/>
                <w:sz w:val="18"/>
                <w:szCs w:val="18"/>
              </w:rPr>
              <w:t xml:space="preserve">if the higher layer parameter </w:t>
            </w:r>
            <w:proofErr w:type="spellStart"/>
            <w:r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prach-ConfigurationFrameOffset</w:t>
            </w:r>
            <w:proofErr w:type="spellEnd"/>
            <w:r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 xml:space="preserve"> </w:t>
            </w:r>
            <w:r w:rsidRPr="00611670">
              <w:rPr>
                <w:rFonts w:eastAsia="Times New Roman"/>
                <w:color w:val="FF0000"/>
                <w:sz w:val="18"/>
                <w:szCs w:val="18"/>
              </w:rPr>
              <w:t>is configured</w:t>
            </w:r>
            <w:r>
              <w:rPr>
                <w:rFonts w:eastAsia="Times New Roman"/>
                <w:color w:val="FF0000"/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y</m:t>
              </m:r>
            </m:oMath>
            <w:r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used </w:t>
            </w:r>
            <w:r w:rsidRPr="00962A7E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in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z w:val="18"/>
                      <w:szCs w:val="18"/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eastAsia="Times New Roman" w:hAnsi="Cambria Math"/>
                  <w:sz w:val="18"/>
                  <w:szCs w:val="1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eastAsia="Times New Roman"/>
                  <w:sz w:val="18"/>
                  <w:szCs w:val="18"/>
                  <w:lang w:val="en-US"/>
                </w:rPr>
                <m:t>mod</m:t>
              </m:r>
              <m:r>
                <w:rPr>
                  <w:rFonts w:ascii="Cambria Math" w:eastAsia="Times New Roman" w:hAnsi="Cambria Math"/>
                  <w:sz w:val="18"/>
                  <w:szCs w:val="18"/>
                  <w:lang w:val="en-US"/>
                </w:rPr>
                <m:t xml:space="preserve"> 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="Times New Roman" w:hAnsi="Cambria Math"/>
                  <w:sz w:val="18"/>
                  <w:szCs w:val="18"/>
                  <w:lang w:val="en-US"/>
                </w:rPr>
                <m:t>=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y</m:t>
              </m:r>
            </m:oMath>
            <w:r w:rsidRPr="008649FF">
              <w:rPr>
                <w:rFonts w:eastAsia="Times New Roman"/>
                <w:sz w:val="18"/>
                <w:szCs w:val="18"/>
                <w:lang w:val="en-US"/>
              </w:rPr>
              <w:t xml:space="preserve"> </w:t>
            </w:r>
            <w:r w:rsidRPr="000B2B5D">
              <w:rPr>
                <w:rFonts w:eastAsia="Times New Roman"/>
                <w:strike/>
                <w:color w:val="FF0000"/>
                <w:sz w:val="18"/>
                <w:szCs w:val="18"/>
                <w:lang w:val="en-US"/>
              </w:rPr>
              <w:t>in</w:t>
            </w:r>
            <w:r w:rsidRPr="000B2B5D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 w:rsidRPr="000B2B5D">
              <w:rPr>
                <w:rFonts w:eastAsia="Times New Roman"/>
                <w:color w:val="FF0000"/>
                <w:sz w:val="18"/>
                <w:szCs w:val="18"/>
              </w:rPr>
              <w:t xml:space="preserve">of </w:t>
            </w:r>
            <w:r w:rsidRPr="008649FF">
              <w:rPr>
                <w:rFonts w:eastAsia="Times New Roman"/>
                <w:sz w:val="18"/>
                <w:szCs w:val="18"/>
              </w:rPr>
              <w:t xml:space="preserve">Tables 6.3.3.2-2 to 6.3.3.2-4 </w:t>
            </w:r>
            <w:r w:rsidRPr="008649FF">
              <w:rPr>
                <w:rFonts w:eastAsia="Times New Roman"/>
                <w:sz w:val="18"/>
                <w:szCs w:val="18"/>
                <w:lang w:val="en-US"/>
              </w:rPr>
              <w:t>shall be replaced by</w:t>
            </w:r>
            <w:r>
              <w:rPr>
                <w:rFonts w:eastAsia="Times New Roman"/>
                <w:sz w:val="18"/>
                <w:szCs w:val="18"/>
                <w:lang w:val="en-US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 xml:space="preserve">y= y+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Δ</m:t>
              </m:r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</w:rPr>
                <m:t>y</m:t>
              </m:r>
            </m:oMath>
            <w:r>
              <w:rPr>
                <w:rFonts w:eastAsia="Times New Roman"/>
                <w:color w:val="FF0000"/>
                <w:sz w:val="18"/>
                <w:szCs w:val="18"/>
              </w:rPr>
              <w:t>,</w:t>
            </w:r>
            <w:r w:rsidRPr="000B2B5D">
              <w:rPr>
                <w:rFonts w:eastAsia="Times New Roman"/>
                <w:color w:val="FF0000"/>
                <w:sz w:val="18"/>
                <w:szCs w:val="18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FF0000"/>
                      <w:sz w:val="18"/>
                      <w:szCs w:val="18"/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eastAsia="Times New Roman"/>
                  <w:strike/>
                  <w:color w:val="FF0000"/>
                  <w:sz w:val="18"/>
                  <w:szCs w:val="18"/>
                  <w:lang w:val="en-US"/>
                </w:rPr>
                <m:t>mod</m:t>
              </m:r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y</m:t>
                  </m:r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Δ</m:t>
                  </m:r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y</m:t>
                  </m:r>
                </m:e>
              </m:d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eastAsia="Times New Roman"/>
                  <w:strike/>
                  <w:color w:val="FF0000"/>
                  <w:sz w:val="18"/>
                  <w:szCs w:val="18"/>
                  <w:lang w:val="en-US"/>
                </w:rPr>
                <m:t>mod</m:t>
              </m:r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</m:oMath>
            <w:r w:rsidRPr="008649FF">
              <w:rPr>
                <w:rFonts w:eastAsia="Times New Roman"/>
                <w:sz w:val="18"/>
                <w:szCs w:val="18"/>
              </w:rPr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Δ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y∈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0,1,…,</m:t>
                  </m:r>
                  <m:r>
                    <w:rPr>
                      <w:rFonts w:ascii="Cambria Math" w:eastAsia="Times New Roman" w:hAnsi="Cambria Math"/>
                      <w:color w:val="FF0000"/>
                      <w:sz w:val="18"/>
                      <w:szCs w:val="18"/>
                    </w:rPr>
                    <m:t xml:space="preserve"> x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trike/>
                          <w:color w:val="FF0000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trike/>
                          <w:color w:val="FF0000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/>
                          <w:strike/>
                          <w:color w:val="FF0000"/>
                          <w:sz w:val="18"/>
                          <w:szCs w:val="18"/>
                          <w:lang w:val="en-US"/>
                        </w:rPr>
                        <m:t>IAB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-1</m:t>
                  </m:r>
                </m:e>
              </m:d>
            </m:oMath>
            <w:r w:rsidRPr="008649FF">
              <w:rPr>
                <w:rFonts w:eastAsia="Times New Roman"/>
                <w:sz w:val="18"/>
                <w:szCs w:val="18"/>
              </w:rPr>
              <w:t xml:space="preserve"> is given by the higher-layer parameter </w:t>
            </w:r>
            <w:proofErr w:type="spellStart"/>
            <w:r w:rsidRPr="008649FF">
              <w:rPr>
                <w:rFonts w:eastAsia="Times New Roman"/>
                <w:i/>
                <w:sz w:val="18"/>
                <w:szCs w:val="18"/>
              </w:rPr>
              <w:t>prach-ConfigurationFrameOffset</w:t>
            </w:r>
            <w:proofErr w:type="spellEnd"/>
            <w:r w:rsidRPr="000B2B5D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trike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FF0000"/>
                      <w:sz w:val="18"/>
                      <w:szCs w:val="18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</w:rPr>
                <m:t>=δx</m:t>
              </m:r>
            </m:oMath>
            <w:r w:rsidRPr="000B2B5D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 where </w:t>
            </w:r>
            <m:oMath>
              <m:r>
                <w:rPr>
                  <w:rFonts w:ascii="Cambria Math" w:eastAsia="Times New Roman" w:hAnsi="Cambria Math"/>
                  <w:strike/>
                  <w:color w:val="FF0000"/>
                  <w:sz w:val="18"/>
                  <w:szCs w:val="18"/>
                </w:rPr>
                <m:t>δ</m:t>
              </m:r>
            </m:oMath>
            <w:r w:rsidRPr="000B2B5D">
              <w:rPr>
                <w:rFonts w:eastAsia="Times New Roman"/>
                <w:strike/>
                <w:color w:val="FF0000"/>
                <w:sz w:val="18"/>
                <w:szCs w:val="18"/>
              </w:rPr>
              <w:t xml:space="preserve"> is given by the higher-layer parameter </w:t>
            </w:r>
            <w:proofErr w:type="spellStart"/>
            <w:r w:rsidRPr="000B2B5D">
              <w:rPr>
                <w:rFonts w:eastAsia="Times New Roman"/>
                <w:i/>
                <w:strike/>
                <w:color w:val="FF0000"/>
                <w:sz w:val="18"/>
                <w:szCs w:val="18"/>
              </w:rPr>
              <w:t>prach-ConfigurationPeriodScaling</w:t>
            </w:r>
            <w:proofErr w:type="spellEnd"/>
            <w:r w:rsidRPr="008649FF">
              <w:rPr>
                <w:rFonts w:eastAsia="Times New Roman"/>
                <w:sz w:val="18"/>
                <w:szCs w:val="18"/>
              </w:rPr>
              <w:t>;</w:t>
            </w:r>
          </w:p>
          <w:p w14:paraId="76524561" w14:textId="77777777" w:rsidR="00DC4F81" w:rsidRPr="002D4C6A" w:rsidRDefault="00DC4F81" w:rsidP="00D323DB">
            <w:pPr>
              <w:ind w:left="568" w:hanging="284"/>
              <w:rPr>
                <w:rFonts w:eastAsia="Times New Roman"/>
                <w:sz w:val="18"/>
                <w:szCs w:val="18"/>
              </w:rPr>
            </w:pPr>
            <w:r w:rsidRPr="002D4C6A">
              <w:rPr>
                <w:rFonts w:eastAsia="Times New Roman"/>
                <w:sz w:val="18"/>
                <w:szCs w:val="18"/>
              </w:rPr>
              <w:t>-</w:t>
            </w:r>
            <w:r w:rsidRPr="002D4C6A">
              <w:rPr>
                <w:rFonts w:eastAsia="Times New Roman"/>
                <w:sz w:val="18"/>
                <w:szCs w:val="18"/>
              </w:rPr>
              <w:tab/>
            </w:r>
            <w:r w:rsidRPr="00611670">
              <w:rPr>
                <w:rFonts w:eastAsia="Times New Roman"/>
                <w:color w:val="FF0000"/>
                <w:sz w:val="18"/>
                <w:szCs w:val="18"/>
              </w:rPr>
              <w:t xml:space="preserve">if the higher layer parameter </w:t>
            </w:r>
            <w:proofErr w:type="spellStart"/>
            <w:r w:rsidRPr="00611670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prach-ConfigurationSOffset</w:t>
            </w:r>
            <w:proofErr w:type="spellEnd"/>
            <w:r w:rsidRPr="00611670">
              <w:rPr>
                <w:rFonts w:eastAsia="Times New Roman"/>
                <w:color w:val="FF0000"/>
                <w:sz w:val="18"/>
                <w:szCs w:val="18"/>
              </w:rPr>
              <w:t xml:space="preserve"> is configured</w:t>
            </w:r>
            <w:r>
              <w:rPr>
                <w:rFonts w:eastAsia="Times New Roman"/>
                <w:color w:val="FF0000"/>
                <w:sz w:val="18"/>
                <w:szCs w:val="18"/>
              </w:rPr>
              <w:t xml:space="preserve">, </w:t>
            </w:r>
            <w:r w:rsidRPr="002D4C6A">
              <w:rPr>
                <w:rFonts w:eastAsia="Times New Roman"/>
                <w:sz w:val="18"/>
                <w:szCs w:val="18"/>
              </w:rPr>
              <w:t xml:space="preserve">the subframe number in Tables 6.3.3.2-2 to 6.3.3.2-3 and the slot number in Table 6.3.3.2-4 shall be replaced by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/>
                          <w:sz w:val="18"/>
                          <w:szCs w:val="18"/>
                        </w:rPr>
                        <m:t>n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s</m:t>
                  </m:r>
                </m:e>
              </m:d>
              <m:r>
                <m:rPr>
                  <m:nor/>
                </m:rPr>
                <w:rPr>
                  <w:rFonts w:eastAsia="Times New Roman"/>
                  <w:sz w:val="18"/>
                  <w:szCs w:val="18"/>
                </w:rPr>
                <m:t xml:space="preserve"> mod 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L</m:t>
              </m:r>
            </m:oMath>
            <w:r w:rsidRPr="002D4C6A">
              <w:rPr>
                <w:rFonts w:eastAsia="Times New Roman"/>
                <w:sz w:val="18"/>
                <w:szCs w:val="18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z w:val="18"/>
                      <w:szCs w:val="18"/>
                    </w:rPr>
                    <m:t>n</m:t>
                  </m:r>
                </m:sub>
              </m:sSub>
            </m:oMath>
            <w:r w:rsidRPr="002D4C6A">
              <w:rPr>
                <w:rFonts w:eastAsia="Times New Roman"/>
                <w:sz w:val="18"/>
                <w:szCs w:val="18"/>
              </w:rPr>
              <w:t xml:space="preserve"> is the slot or subframe number,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Δ</m:t>
              </m:r>
              <m:r>
                <w:rPr>
                  <w:rFonts w:ascii="Cambria Math" w:eastAsia="Times New Roman" w:hAnsi="Cambria Math"/>
                  <w:sz w:val="18"/>
                  <w:szCs w:val="18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0,1,…,L-1</m:t>
                  </m:r>
                </m:e>
              </m:d>
            </m:oMath>
            <w:r w:rsidRPr="002D4C6A">
              <w:rPr>
                <w:rFonts w:eastAsia="Times New Roman"/>
                <w:sz w:val="18"/>
                <w:szCs w:val="18"/>
              </w:rPr>
              <w:t xml:space="preserve"> is given by the higher-layer parameter </w:t>
            </w:r>
            <w:proofErr w:type="spellStart"/>
            <w:r w:rsidRPr="002D4C6A">
              <w:rPr>
                <w:rFonts w:eastAsia="Times New Roman"/>
                <w:i/>
                <w:sz w:val="18"/>
                <w:szCs w:val="18"/>
              </w:rPr>
              <w:t>prach-ConfigurationSOffset</w:t>
            </w:r>
            <w:proofErr w:type="spellEnd"/>
            <w:r w:rsidRPr="002D4C6A">
              <w:rPr>
                <w:rFonts w:eastAsia="Times New Roman"/>
                <w:sz w:val="18"/>
                <w:szCs w:val="18"/>
              </w:rPr>
              <w:t xml:space="preserve">,  and </w:t>
            </w:r>
            <m:oMath>
              <m:r>
                <w:rPr>
                  <w:rFonts w:ascii="Cambria Math" w:eastAsia="Times New Roman" w:hAnsi="Cambria Math"/>
                  <w:sz w:val="18"/>
                  <w:szCs w:val="18"/>
                </w:rPr>
                <m:t>L</m:t>
              </m:r>
            </m:oMath>
            <w:r w:rsidRPr="002D4C6A">
              <w:rPr>
                <w:rFonts w:eastAsia="Times New Roman"/>
                <w:sz w:val="18"/>
                <w:szCs w:val="18"/>
              </w:rPr>
              <w:t xml:space="preserve"> is the number of subframes in a frame in Tables 6.3.3.2-2 to 6.3.3.2-3 and the number of slots in a frame in Table 6.3.3.2-4</w:t>
            </w:r>
          </w:p>
          <w:p w14:paraId="4D3C810A" w14:textId="77777777" w:rsidR="00DC4F81" w:rsidRPr="005143A5" w:rsidRDefault="00DC4F81" w:rsidP="00D323D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62BAD757" w14:textId="1650C1DC" w:rsidR="00C128E6" w:rsidRDefault="00C128E6" w:rsidP="00166EC7">
      <w:pPr>
        <w:rPr>
          <w:sz w:val="22"/>
          <w:szCs w:val="22"/>
          <w:lang w:val="en-US" w:eastAsia="zh-CN"/>
        </w:rPr>
      </w:pPr>
    </w:p>
    <w:p w14:paraId="386A0D33" w14:textId="77777777" w:rsidR="00DC4F81" w:rsidRDefault="00DC4F81" w:rsidP="00DC4F81">
      <w:pPr>
        <w:jc w:val="both"/>
        <w:rPr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2</w:t>
      </w:r>
      <w:r w:rsidRPr="004B762A">
        <w:rPr>
          <w:b/>
          <w:sz w:val="22"/>
          <w:lang w:val="en-US" w:eastAsia="zh-CN"/>
        </w:rPr>
        <w:t xml:space="preserve">: </w:t>
      </w:r>
      <w:r w:rsidRPr="00445995">
        <w:rPr>
          <w:sz w:val="22"/>
          <w:lang w:val="en-US" w:eastAsia="zh-CN"/>
        </w:rPr>
        <w:t xml:space="preserve">Adopt the following text proposal to correct </w:t>
      </w:r>
      <w:r>
        <w:rPr>
          <w:sz w:val="22"/>
          <w:lang w:val="en-US" w:eastAsia="zh-CN"/>
        </w:rPr>
        <w:t>the RACH configuration in 38.213</w:t>
      </w:r>
      <w:r w:rsidRPr="00445995">
        <w:rPr>
          <w:sz w:val="22"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DC4F81" w14:paraId="52E1FBDC" w14:textId="77777777" w:rsidTr="00D323DB">
        <w:tc>
          <w:tcPr>
            <w:tcW w:w="9619" w:type="dxa"/>
          </w:tcPr>
          <w:p w14:paraId="57893B09" w14:textId="77777777" w:rsidR="00DC4F81" w:rsidRPr="00445995" w:rsidRDefault="00DC4F81" w:rsidP="00D323DB">
            <w:pPr>
              <w:rPr>
                <w:b/>
                <w:color w:val="0070C0"/>
                <w:sz w:val="22"/>
              </w:rPr>
            </w:pPr>
            <w:r w:rsidRPr="00445995">
              <w:rPr>
                <w:b/>
                <w:color w:val="0070C0"/>
                <w:sz w:val="22"/>
              </w:rPr>
              <w:lastRenderedPageBreak/>
              <w:t>TP to TS 38.213, Sec. 14:</w:t>
            </w:r>
          </w:p>
          <w:p w14:paraId="46AABC7C" w14:textId="77777777" w:rsidR="00DC4F81" w:rsidRDefault="00DC4F81" w:rsidP="00D323D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1F0DB053" w14:textId="77777777" w:rsidR="00DC4F81" w:rsidRPr="007866DF" w:rsidRDefault="00DC4F81" w:rsidP="00D323DB">
            <w:pPr>
              <w:rPr>
                <w:sz w:val="18"/>
              </w:rPr>
            </w:pPr>
            <w:r w:rsidRPr="007866DF">
              <w:rPr>
                <w:rFonts w:eastAsia="Times New Roman"/>
                <w:color w:val="FF0000"/>
                <w:sz w:val="18"/>
                <w:szCs w:val="18"/>
              </w:rPr>
              <w:t>I</w:t>
            </w:r>
            <w:r w:rsidRPr="0000177E">
              <w:rPr>
                <w:rFonts w:eastAsia="Times New Roman"/>
                <w:color w:val="FF0000"/>
                <w:sz w:val="18"/>
                <w:szCs w:val="18"/>
              </w:rPr>
              <w:t>f the higher layer parameter</w:t>
            </w:r>
            <w:r>
              <w:rPr>
                <w:rFonts w:eastAsia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00177E">
              <w:rPr>
                <w:rFonts w:eastAsia="Times New Roman"/>
                <w:i/>
                <w:color w:val="FF0000"/>
                <w:sz w:val="18"/>
                <w:szCs w:val="18"/>
              </w:rPr>
              <w:t>prach-ConfigurationPeriodScaling</w:t>
            </w:r>
            <w:proofErr w:type="spellEnd"/>
            <w:r w:rsidRPr="0000177E">
              <w:rPr>
                <w:rFonts w:eastAsia="Times New Roman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color w:val="FF0000"/>
                <w:sz w:val="18"/>
                <w:szCs w:val="18"/>
              </w:rPr>
              <w:t>is</w:t>
            </w:r>
            <w:r w:rsidRPr="0000177E">
              <w:rPr>
                <w:rFonts w:eastAsia="Times New Roman"/>
                <w:color w:val="FF0000"/>
                <w:sz w:val="18"/>
                <w:szCs w:val="18"/>
              </w:rPr>
              <w:t xml:space="preserve"> configured</w:t>
            </w:r>
            <w:r>
              <w:rPr>
                <w:rFonts w:eastAsia="Times New Roman"/>
                <w:color w:val="FF0000"/>
                <w:sz w:val="18"/>
                <w:szCs w:val="18"/>
              </w:rPr>
              <w:t xml:space="preserve">, </w:t>
            </w:r>
            <w:r w:rsidRPr="007866DF">
              <w:rPr>
                <w:rFonts w:eastAsia="Times New Roman"/>
                <w:color w:val="FF0000"/>
                <w:sz w:val="18"/>
                <w:szCs w:val="18"/>
              </w:rPr>
              <w:t>t</w:t>
            </w:r>
            <w:r w:rsidRPr="007866DF">
              <w:rPr>
                <w:sz w:val="18"/>
                <w:lang w:val="en-US"/>
              </w:rPr>
              <w:t xml:space="preserve">he IAB-node MT determines an </w:t>
            </w:r>
            <w:r w:rsidRPr="007866DF">
              <w:rPr>
                <w:sz w:val="18"/>
              </w:rPr>
              <w:t xml:space="preserve">association period for mapping SS/PBCH blocks to PRACH occasions based on a </w:t>
            </w:r>
            <w:r w:rsidRPr="007866DF">
              <w:rPr>
                <w:sz w:val="18"/>
                <w:lang w:eastAsia="zh-CN"/>
              </w:rPr>
              <w:t>PRACH configuration period as described in Subclause 8.1 and according to Table</w:t>
            </w:r>
            <w:r w:rsidRPr="007866DF">
              <w:rPr>
                <w:sz w:val="18"/>
              </w:rPr>
              <w:t xml:space="preserve"> 14.1 instead of </w:t>
            </w:r>
            <w:r w:rsidRPr="007866DF">
              <w:rPr>
                <w:sz w:val="18"/>
                <w:lang w:eastAsia="zh-CN"/>
              </w:rPr>
              <w:t>Table</w:t>
            </w:r>
            <w:r w:rsidRPr="007866DF" w:rsidDel="00864605">
              <w:rPr>
                <w:sz w:val="18"/>
              </w:rPr>
              <w:t xml:space="preserve"> </w:t>
            </w:r>
            <w:r w:rsidRPr="007866DF">
              <w:rPr>
                <w:sz w:val="18"/>
              </w:rPr>
              <w:t xml:space="preserve">8.1-1. An association pattern period includes one or more association periods and is determined so that a pattern between PRACH occasions and SS/PBCH blocks repeats at most every 640 msec. A PRACH occasion </w:t>
            </w:r>
            <w:r w:rsidRPr="007866DF">
              <w:rPr>
                <w:rStyle w:val="colour"/>
                <w:sz w:val="18"/>
              </w:rPr>
              <w:t>in a PRACH slot</w:t>
            </w:r>
            <w:r w:rsidRPr="007866DF">
              <w:rPr>
                <w:sz w:val="18"/>
              </w:rPr>
              <w:t xml:space="preserve"> is valid according to the conditions in Subclause 8.1.</w:t>
            </w:r>
          </w:p>
          <w:p w14:paraId="6B321A5F" w14:textId="77777777" w:rsidR="00DC4F81" w:rsidRPr="0000177E" w:rsidRDefault="00DC4F81" w:rsidP="00D323D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z w:val="18"/>
                <w:lang w:eastAsia="en-GB"/>
              </w:rPr>
            </w:pPr>
            <w:r w:rsidRPr="0000177E">
              <w:rPr>
                <w:rFonts w:eastAsia="Times New Roman"/>
                <w:b/>
                <w:sz w:val="18"/>
                <w:lang w:eastAsia="en-GB"/>
              </w:rPr>
              <w:t>Table 14.1: Mapping between PRACH configuration period and SS/PBCH block to PRACH occasion association period for an IAB-node MT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5"/>
              <w:gridCol w:w="3780"/>
            </w:tblGrid>
            <w:tr w:rsidR="00DC4F81" w:rsidRPr="007866DF" w14:paraId="70049811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C2A8D84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b/>
                      <w:sz w:val="18"/>
                      <w:lang w:eastAsia="en-GB"/>
                    </w:rPr>
                    <w:t>PRACH configuration period (</w:t>
                  </w:r>
                  <w:proofErr w:type="spellStart"/>
                  <w:r w:rsidRPr="0000177E">
                    <w:rPr>
                      <w:rFonts w:eastAsia="Times New Roman"/>
                      <w:b/>
                      <w:sz w:val="18"/>
                      <w:lang w:eastAsia="en-GB"/>
                    </w:rPr>
                    <w:t>msec</w:t>
                  </w:r>
                  <w:proofErr w:type="spellEnd"/>
                  <w:r w:rsidRPr="0000177E">
                    <w:rPr>
                      <w:rFonts w:eastAsia="Times New Roman"/>
                      <w:b/>
                      <w:sz w:val="18"/>
                      <w:lang w:eastAsia="en-GB"/>
                    </w:rPr>
                    <w:t>)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7840D73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b/>
                      <w:sz w:val="18"/>
                      <w:lang w:eastAsia="en-GB"/>
                    </w:rPr>
                    <w:t>Association period (number of PRACH configuration periods)</w:t>
                  </w:r>
                </w:p>
              </w:tc>
            </w:tr>
            <w:tr w:rsidR="00DC4F81" w:rsidRPr="007866DF" w14:paraId="1AEC60E4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4AB337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10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A4CAC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4, 8, 16, 32, 64}</w:t>
                  </w:r>
                </w:p>
              </w:tc>
            </w:tr>
            <w:tr w:rsidR="00DC4F81" w:rsidRPr="007866DF" w14:paraId="40138E36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4DCEC9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20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02EB8F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4, 8, 16, 32}</w:t>
                  </w:r>
                </w:p>
              </w:tc>
            </w:tr>
            <w:tr w:rsidR="00DC4F81" w:rsidRPr="007866DF" w14:paraId="27948B0A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38F79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40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3F757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4, 8, 16}</w:t>
                  </w:r>
                </w:p>
              </w:tc>
            </w:tr>
            <w:tr w:rsidR="00DC4F81" w:rsidRPr="007866DF" w14:paraId="519E3F4F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A6CE96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80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4FFCB4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4, 8}</w:t>
                  </w:r>
                </w:p>
              </w:tc>
            </w:tr>
            <w:tr w:rsidR="00DC4F81" w:rsidRPr="007866DF" w14:paraId="70C131AB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FA333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160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4C2C8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2, 4}</w:t>
                  </w:r>
                </w:p>
              </w:tc>
            </w:tr>
            <w:tr w:rsidR="00DC4F81" w:rsidRPr="007866DF" w14:paraId="71ABC97D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B641C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320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5C4ABB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{1, 2}</w:t>
                  </w:r>
                </w:p>
              </w:tc>
            </w:tr>
            <w:tr w:rsidR="00DC4F81" w:rsidRPr="007866DF" w14:paraId="0FD3D93A" w14:textId="77777777" w:rsidTr="00D323DB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DAD47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640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D7A26" w14:textId="77777777" w:rsidR="00DC4F81" w:rsidRPr="0000177E" w:rsidRDefault="00DC4F81" w:rsidP="00D323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eastAsia="Times New Roman"/>
                      <w:sz w:val="18"/>
                      <w:lang w:eastAsia="en-GB"/>
                    </w:rPr>
                  </w:pPr>
                  <w:r w:rsidRPr="0000177E">
                    <w:rPr>
                      <w:rFonts w:eastAsia="Times New Roman"/>
                      <w:sz w:val="18"/>
                      <w:lang w:eastAsia="en-GB"/>
                    </w:rPr>
                    <w:t>{1}</w:t>
                  </w:r>
                </w:p>
              </w:tc>
            </w:tr>
          </w:tbl>
          <w:p w14:paraId="5AB0FCE0" w14:textId="77777777" w:rsidR="00DC4F81" w:rsidRPr="005143A5" w:rsidRDefault="00DC4F81" w:rsidP="00D323D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bookmarkStart w:id="2" w:name="_GoBack"/>
            <w:bookmarkEnd w:id="2"/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4FA30C1C" w14:textId="77777777" w:rsidR="00C128E6" w:rsidRDefault="00C128E6" w:rsidP="00C128E6">
      <w:pPr>
        <w:rPr>
          <w:sz w:val="22"/>
          <w:szCs w:val="22"/>
          <w:lang w:val="en-US" w:eastAsia="zh-CN"/>
        </w:rPr>
      </w:pPr>
    </w:p>
    <w:p w14:paraId="150CEFBE" w14:textId="77777777" w:rsidR="00C128E6" w:rsidRDefault="00C128E6" w:rsidP="00C128E6">
      <w:pPr>
        <w:rPr>
          <w:sz w:val="22"/>
          <w:szCs w:val="22"/>
          <w:lang w:val="en-US" w:eastAsia="zh-CN"/>
        </w:rPr>
      </w:pPr>
    </w:p>
    <w:bookmarkEnd w:id="0"/>
    <w:bookmarkEnd w:id="1"/>
    <w:p w14:paraId="50455BAA" w14:textId="77777777" w:rsidR="007D6F33" w:rsidRPr="0025565B" w:rsidRDefault="007D6F33" w:rsidP="007D6F33">
      <w:pPr>
        <w:pStyle w:val="Heading1"/>
        <w:rPr>
          <w:lang w:val="en-US"/>
        </w:rPr>
      </w:pPr>
      <w:r w:rsidRPr="0025565B">
        <w:rPr>
          <w:lang w:val="en-US"/>
        </w:rPr>
        <w:t>References</w:t>
      </w:r>
    </w:p>
    <w:p w14:paraId="381E3D91" w14:textId="794E59DE" w:rsidR="00DC4F81" w:rsidRDefault="00E110D4" w:rsidP="00E110D4">
      <w:pPr>
        <w:ind w:left="567" w:hanging="567"/>
        <w:rPr>
          <w:bCs/>
          <w:sz w:val="22"/>
          <w:szCs w:val="22"/>
          <w:lang w:val="en-US"/>
        </w:rPr>
      </w:pPr>
      <w:r w:rsidRPr="00CA6D03">
        <w:rPr>
          <w:bCs/>
          <w:sz w:val="22"/>
          <w:szCs w:val="22"/>
          <w:lang w:val="en-US"/>
        </w:rPr>
        <w:t xml:space="preserve"> </w:t>
      </w:r>
      <w:r w:rsidR="00CA6D03" w:rsidRPr="00CA6D03">
        <w:rPr>
          <w:bCs/>
          <w:sz w:val="22"/>
          <w:szCs w:val="22"/>
          <w:lang w:val="en-US"/>
        </w:rPr>
        <w:t>[</w:t>
      </w:r>
      <w:r>
        <w:rPr>
          <w:bCs/>
          <w:sz w:val="22"/>
          <w:szCs w:val="22"/>
          <w:lang w:val="en-US"/>
        </w:rPr>
        <w:t>1</w:t>
      </w:r>
      <w:r w:rsidR="00CA6D03" w:rsidRPr="00CA6D03">
        <w:rPr>
          <w:bCs/>
          <w:sz w:val="22"/>
          <w:szCs w:val="22"/>
          <w:lang w:val="en-US"/>
        </w:rPr>
        <w:t xml:space="preserve">] </w:t>
      </w:r>
      <w:r w:rsidR="00CA6D03" w:rsidRPr="00CA6D03">
        <w:rPr>
          <w:bCs/>
          <w:sz w:val="22"/>
          <w:szCs w:val="22"/>
          <w:lang w:val="en-US"/>
        </w:rPr>
        <w:tab/>
      </w:r>
      <w:r w:rsidR="00DC4F81">
        <w:rPr>
          <w:bCs/>
          <w:sz w:val="22"/>
          <w:szCs w:val="22"/>
          <w:lang w:val="en-US"/>
        </w:rPr>
        <w:t>RP-</w:t>
      </w:r>
      <w:r w:rsidR="004F1F5D">
        <w:rPr>
          <w:bCs/>
          <w:sz w:val="22"/>
          <w:szCs w:val="22"/>
          <w:lang w:val="en-US"/>
        </w:rPr>
        <w:t>193636, “</w:t>
      </w:r>
      <w:r w:rsidR="004F1F5D" w:rsidRPr="004F1F5D">
        <w:rPr>
          <w:bCs/>
          <w:sz w:val="22"/>
          <w:szCs w:val="22"/>
          <w:lang w:val="en-US"/>
        </w:rPr>
        <w:t>Introduction of integrated access and backhaul</w:t>
      </w:r>
      <w:r w:rsidR="004F1F5D">
        <w:rPr>
          <w:bCs/>
          <w:sz w:val="22"/>
          <w:szCs w:val="22"/>
          <w:lang w:val="en-US"/>
        </w:rPr>
        <w:t xml:space="preserve"> for NR” CR TS </w:t>
      </w:r>
      <w:r w:rsidR="00DC4F81" w:rsidRPr="00CA6D03">
        <w:rPr>
          <w:bCs/>
          <w:sz w:val="22"/>
          <w:szCs w:val="22"/>
          <w:lang w:val="en-US"/>
        </w:rPr>
        <w:t>38.21</w:t>
      </w:r>
      <w:r w:rsidR="004F1F5D">
        <w:rPr>
          <w:bCs/>
          <w:sz w:val="22"/>
          <w:szCs w:val="22"/>
          <w:lang w:val="en-US"/>
        </w:rPr>
        <w:t xml:space="preserve">1. </w:t>
      </w:r>
    </w:p>
    <w:p w14:paraId="6D8A41B0" w14:textId="77777777" w:rsidR="004F1F5D" w:rsidRDefault="00DC4F81" w:rsidP="004F1F5D">
      <w:pPr>
        <w:ind w:left="567" w:hanging="567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 xml:space="preserve"> [2]</w:t>
      </w:r>
      <w:r w:rsidR="00CA6D03" w:rsidRPr="00CA6D03">
        <w:rPr>
          <w:bCs/>
          <w:sz w:val="22"/>
          <w:szCs w:val="22"/>
          <w:lang w:val="en-US"/>
        </w:rPr>
        <w:tab/>
      </w:r>
      <w:r w:rsidR="004F1F5D">
        <w:rPr>
          <w:bCs/>
          <w:sz w:val="22"/>
          <w:szCs w:val="22"/>
          <w:lang w:val="en-US"/>
        </w:rPr>
        <w:t>RP-193123, “</w:t>
      </w:r>
      <w:r w:rsidR="004F1F5D" w:rsidRPr="004F1F5D">
        <w:rPr>
          <w:bCs/>
          <w:sz w:val="22"/>
          <w:szCs w:val="22"/>
          <w:lang w:val="en-US"/>
        </w:rPr>
        <w:t>Introduction of integrated access and backhaul</w:t>
      </w:r>
      <w:r w:rsidR="004F1F5D">
        <w:rPr>
          <w:bCs/>
          <w:sz w:val="22"/>
          <w:szCs w:val="22"/>
          <w:lang w:val="en-US"/>
        </w:rPr>
        <w:t xml:space="preserve">” CR TS </w:t>
      </w:r>
      <w:r w:rsidR="004F1F5D" w:rsidRPr="00CA6D03">
        <w:rPr>
          <w:bCs/>
          <w:sz w:val="22"/>
          <w:szCs w:val="22"/>
          <w:lang w:val="en-US"/>
        </w:rPr>
        <w:t>38.213</w:t>
      </w:r>
      <w:r w:rsidR="004F1F5D">
        <w:rPr>
          <w:bCs/>
          <w:sz w:val="22"/>
          <w:szCs w:val="22"/>
          <w:lang w:val="en-US"/>
        </w:rPr>
        <w:t xml:space="preserve">. </w:t>
      </w:r>
    </w:p>
    <w:p w14:paraId="2FD1F4DA" w14:textId="5690012F" w:rsidR="00610A15" w:rsidRPr="00E110D4" w:rsidRDefault="00610A15" w:rsidP="00E110D4">
      <w:pPr>
        <w:ind w:left="567" w:hanging="567"/>
        <w:rPr>
          <w:bCs/>
          <w:sz w:val="22"/>
          <w:szCs w:val="22"/>
          <w:lang w:val="en-US"/>
        </w:rPr>
      </w:pPr>
    </w:p>
    <w:sectPr w:rsidR="00610A15" w:rsidRPr="00E110D4" w:rsidSect="00112C4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CD0C1" w14:textId="77777777" w:rsidR="00D323DB" w:rsidRDefault="00D323DB">
      <w:r>
        <w:separator/>
      </w:r>
    </w:p>
  </w:endnote>
  <w:endnote w:type="continuationSeparator" w:id="0">
    <w:p w14:paraId="31FD8799" w14:textId="77777777" w:rsidR="00D323DB" w:rsidRDefault="00D323DB">
      <w:r>
        <w:continuationSeparator/>
      </w:r>
    </w:p>
  </w:endnote>
  <w:endnote w:type="continuationNotice" w:id="1">
    <w:p w14:paraId="6AB11E4E" w14:textId="77777777" w:rsidR="00D323DB" w:rsidRDefault="00D32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3DACB" w14:textId="77777777" w:rsidR="00D323DB" w:rsidRDefault="00D323DB">
      <w:r>
        <w:separator/>
      </w:r>
    </w:p>
  </w:footnote>
  <w:footnote w:type="continuationSeparator" w:id="0">
    <w:p w14:paraId="56A399C9" w14:textId="77777777" w:rsidR="00D323DB" w:rsidRDefault="00D323DB">
      <w:r>
        <w:continuationSeparator/>
      </w:r>
    </w:p>
  </w:footnote>
  <w:footnote w:type="continuationNotice" w:id="1">
    <w:p w14:paraId="52A86412" w14:textId="77777777" w:rsidR="00D323DB" w:rsidRDefault="00D323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D323DB" w:rsidRDefault="00D323D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5432"/>
    <w:multiLevelType w:val="hybridMultilevel"/>
    <w:tmpl w:val="8770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75E5D"/>
    <w:multiLevelType w:val="hybridMultilevel"/>
    <w:tmpl w:val="69B6E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50414"/>
    <w:multiLevelType w:val="hybridMultilevel"/>
    <w:tmpl w:val="45309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E49CE"/>
    <w:multiLevelType w:val="hybridMultilevel"/>
    <w:tmpl w:val="2864E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A5917"/>
    <w:multiLevelType w:val="hybridMultilevel"/>
    <w:tmpl w:val="07D60A3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1F8E441D"/>
    <w:multiLevelType w:val="hybridMultilevel"/>
    <w:tmpl w:val="0E32E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11FA2"/>
    <w:multiLevelType w:val="hybridMultilevel"/>
    <w:tmpl w:val="93F0C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0386"/>
    <w:multiLevelType w:val="hybridMultilevel"/>
    <w:tmpl w:val="CA18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B645E"/>
    <w:multiLevelType w:val="hybridMultilevel"/>
    <w:tmpl w:val="4226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E2DBA"/>
    <w:multiLevelType w:val="hybridMultilevel"/>
    <w:tmpl w:val="9132D05C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17E3B44"/>
    <w:multiLevelType w:val="hybridMultilevel"/>
    <w:tmpl w:val="AF2CA98E"/>
    <w:lvl w:ilvl="0" w:tplc="24E26230">
      <w:start w:val="3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4C1D99"/>
    <w:multiLevelType w:val="hybridMultilevel"/>
    <w:tmpl w:val="277AC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05198"/>
    <w:multiLevelType w:val="hybridMultilevel"/>
    <w:tmpl w:val="D08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B67BB"/>
    <w:multiLevelType w:val="hybridMultilevel"/>
    <w:tmpl w:val="6712B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D64BC"/>
    <w:multiLevelType w:val="multilevel"/>
    <w:tmpl w:val="669D64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967062"/>
    <w:multiLevelType w:val="hybridMultilevel"/>
    <w:tmpl w:val="3EFC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B7ABA"/>
    <w:multiLevelType w:val="hybridMultilevel"/>
    <w:tmpl w:val="5FA0EF5E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9" w15:restartNumberingAfterBreak="0">
    <w:nsid w:val="6BE03F00"/>
    <w:multiLevelType w:val="hybridMultilevel"/>
    <w:tmpl w:val="68CAA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C010320"/>
    <w:multiLevelType w:val="hybridMultilevel"/>
    <w:tmpl w:val="1EB6A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"/>
  </w:num>
  <w:num w:numId="4">
    <w:abstractNumId w:val="21"/>
  </w:num>
  <w:num w:numId="5">
    <w:abstractNumId w:val="16"/>
  </w:num>
  <w:num w:numId="6">
    <w:abstractNumId w:val="19"/>
  </w:num>
  <w:num w:numId="7">
    <w:abstractNumId w:val="3"/>
  </w:num>
  <w:num w:numId="8">
    <w:abstractNumId w:val="0"/>
  </w:num>
  <w:num w:numId="9">
    <w:abstractNumId w:val="7"/>
  </w:num>
  <w:num w:numId="10">
    <w:abstractNumId w:val="10"/>
  </w:num>
  <w:num w:numId="11">
    <w:abstractNumId w:val="14"/>
  </w:num>
  <w:num w:numId="12">
    <w:abstractNumId w:val="17"/>
  </w:num>
  <w:num w:numId="13">
    <w:abstractNumId w:val="9"/>
  </w:num>
  <w:num w:numId="14">
    <w:abstractNumId w:val="4"/>
  </w:num>
  <w:num w:numId="15">
    <w:abstractNumId w:val="15"/>
  </w:num>
  <w:num w:numId="16">
    <w:abstractNumId w:val="13"/>
  </w:num>
  <w:num w:numId="17">
    <w:abstractNumId w:val="18"/>
  </w:num>
  <w:num w:numId="18">
    <w:abstractNumId w:val="18"/>
  </w:num>
  <w:num w:numId="19">
    <w:abstractNumId w:val="8"/>
  </w:num>
  <w:num w:numId="20">
    <w:abstractNumId w:val="2"/>
  </w:num>
  <w:num w:numId="21">
    <w:abstractNumId w:val="11"/>
  </w:num>
  <w:num w:numId="22">
    <w:abstractNumId w:val="22"/>
  </w:num>
  <w:num w:numId="23">
    <w:abstractNumId w:val="6"/>
  </w:num>
  <w:num w:numId="2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zNzC1tLC0MDWxMDRS0lEKTi0uzszPAykwrwUA0zexoSwAAAA="/>
  </w:docVars>
  <w:rsids>
    <w:rsidRoot w:val="00022E4A"/>
    <w:rsid w:val="00000701"/>
    <w:rsid w:val="0000177E"/>
    <w:rsid w:val="00001C3A"/>
    <w:rsid w:val="00002B5A"/>
    <w:rsid w:val="00003792"/>
    <w:rsid w:val="000040B7"/>
    <w:rsid w:val="00005C7A"/>
    <w:rsid w:val="00006388"/>
    <w:rsid w:val="000075CA"/>
    <w:rsid w:val="000079D5"/>
    <w:rsid w:val="00010805"/>
    <w:rsid w:val="000108EC"/>
    <w:rsid w:val="00011407"/>
    <w:rsid w:val="00011D53"/>
    <w:rsid w:val="00012D21"/>
    <w:rsid w:val="00013003"/>
    <w:rsid w:val="0001573C"/>
    <w:rsid w:val="00015D50"/>
    <w:rsid w:val="0001636E"/>
    <w:rsid w:val="00016CF4"/>
    <w:rsid w:val="00017958"/>
    <w:rsid w:val="00017AE1"/>
    <w:rsid w:val="0002106A"/>
    <w:rsid w:val="000214BC"/>
    <w:rsid w:val="00021730"/>
    <w:rsid w:val="00022E4A"/>
    <w:rsid w:val="000234E7"/>
    <w:rsid w:val="000238EB"/>
    <w:rsid w:val="00024533"/>
    <w:rsid w:val="00024860"/>
    <w:rsid w:val="00025E96"/>
    <w:rsid w:val="00026BD7"/>
    <w:rsid w:val="000302B9"/>
    <w:rsid w:val="000305A8"/>
    <w:rsid w:val="00030B11"/>
    <w:rsid w:val="00030B96"/>
    <w:rsid w:val="00033049"/>
    <w:rsid w:val="00033E3D"/>
    <w:rsid w:val="00034226"/>
    <w:rsid w:val="000357CB"/>
    <w:rsid w:val="00036A57"/>
    <w:rsid w:val="000376C4"/>
    <w:rsid w:val="000405EE"/>
    <w:rsid w:val="000418DE"/>
    <w:rsid w:val="000418EB"/>
    <w:rsid w:val="000472AC"/>
    <w:rsid w:val="000504C9"/>
    <w:rsid w:val="00050770"/>
    <w:rsid w:val="00051C7E"/>
    <w:rsid w:val="000521A7"/>
    <w:rsid w:val="00052A09"/>
    <w:rsid w:val="00052ABB"/>
    <w:rsid w:val="000531CE"/>
    <w:rsid w:val="00054299"/>
    <w:rsid w:val="000544B4"/>
    <w:rsid w:val="00054C42"/>
    <w:rsid w:val="00056C26"/>
    <w:rsid w:val="00057732"/>
    <w:rsid w:val="000601F3"/>
    <w:rsid w:val="00060710"/>
    <w:rsid w:val="00060F99"/>
    <w:rsid w:val="00061317"/>
    <w:rsid w:val="00062E24"/>
    <w:rsid w:val="00063EC5"/>
    <w:rsid w:val="00064546"/>
    <w:rsid w:val="000664C4"/>
    <w:rsid w:val="00067F13"/>
    <w:rsid w:val="000700CA"/>
    <w:rsid w:val="0007157C"/>
    <w:rsid w:val="00075711"/>
    <w:rsid w:val="000759D4"/>
    <w:rsid w:val="00076359"/>
    <w:rsid w:val="00076BDA"/>
    <w:rsid w:val="00076EF4"/>
    <w:rsid w:val="0007799F"/>
    <w:rsid w:val="00077ED5"/>
    <w:rsid w:val="00080B39"/>
    <w:rsid w:val="00081584"/>
    <w:rsid w:val="0008191A"/>
    <w:rsid w:val="00082220"/>
    <w:rsid w:val="0008357B"/>
    <w:rsid w:val="000836E4"/>
    <w:rsid w:val="00084191"/>
    <w:rsid w:val="000842F9"/>
    <w:rsid w:val="0008466C"/>
    <w:rsid w:val="000867DB"/>
    <w:rsid w:val="00090554"/>
    <w:rsid w:val="0009094A"/>
    <w:rsid w:val="000923FD"/>
    <w:rsid w:val="00092693"/>
    <w:rsid w:val="00092AF8"/>
    <w:rsid w:val="00093396"/>
    <w:rsid w:val="00093972"/>
    <w:rsid w:val="00094BBB"/>
    <w:rsid w:val="00095DCB"/>
    <w:rsid w:val="00096230"/>
    <w:rsid w:val="00096D36"/>
    <w:rsid w:val="00096E4C"/>
    <w:rsid w:val="000A1ED2"/>
    <w:rsid w:val="000A2398"/>
    <w:rsid w:val="000A27E3"/>
    <w:rsid w:val="000A2830"/>
    <w:rsid w:val="000A41B7"/>
    <w:rsid w:val="000A4EAB"/>
    <w:rsid w:val="000A538C"/>
    <w:rsid w:val="000A6321"/>
    <w:rsid w:val="000A6394"/>
    <w:rsid w:val="000A7129"/>
    <w:rsid w:val="000A7ED1"/>
    <w:rsid w:val="000B0041"/>
    <w:rsid w:val="000B2B5D"/>
    <w:rsid w:val="000B45F3"/>
    <w:rsid w:val="000B4AE2"/>
    <w:rsid w:val="000B5124"/>
    <w:rsid w:val="000B5CF3"/>
    <w:rsid w:val="000B6929"/>
    <w:rsid w:val="000B78E4"/>
    <w:rsid w:val="000B7FED"/>
    <w:rsid w:val="000C038A"/>
    <w:rsid w:val="000C193A"/>
    <w:rsid w:val="000C1AAB"/>
    <w:rsid w:val="000C42CA"/>
    <w:rsid w:val="000C4F49"/>
    <w:rsid w:val="000C5DA5"/>
    <w:rsid w:val="000C6247"/>
    <w:rsid w:val="000C6598"/>
    <w:rsid w:val="000C7522"/>
    <w:rsid w:val="000C770A"/>
    <w:rsid w:val="000D0066"/>
    <w:rsid w:val="000D0824"/>
    <w:rsid w:val="000D2022"/>
    <w:rsid w:val="000D2B47"/>
    <w:rsid w:val="000D3240"/>
    <w:rsid w:val="000D3339"/>
    <w:rsid w:val="000D36DF"/>
    <w:rsid w:val="000D3C21"/>
    <w:rsid w:val="000D41D1"/>
    <w:rsid w:val="000D4354"/>
    <w:rsid w:val="000D5243"/>
    <w:rsid w:val="000E07AB"/>
    <w:rsid w:val="000E1328"/>
    <w:rsid w:val="000E3B8F"/>
    <w:rsid w:val="000E42D9"/>
    <w:rsid w:val="000E4BEE"/>
    <w:rsid w:val="000E601E"/>
    <w:rsid w:val="000E618F"/>
    <w:rsid w:val="000F08E8"/>
    <w:rsid w:val="000F24E3"/>
    <w:rsid w:val="000F3C40"/>
    <w:rsid w:val="000F4AAC"/>
    <w:rsid w:val="000F4E04"/>
    <w:rsid w:val="000F5639"/>
    <w:rsid w:val="000F5EF1"/>
    <w:rsid w:val="000F6151"/>
    <w:rsid w:val="000F68D4"/>
    <w:rsid w:val="000F7343"/>
    <w:rsid w:val="00100D95"/>
    <w:rsid w:val="00101E70"/>
    <w:rsid w:val="0010295D"/>
    <w:rsid w:val="00104172"/>
    <w:rsid w:val="00105E38"/>
    <w:rsid w:val="0010648C"/>
    <w:rsid w:val="001074E8"/>
    <w:rsid w:val="001077E9"/>
    <w:rsid w:val="00107C98"/>
    <w:rsid w:val="00110CB3"/>
    <w:rsid w:val="00111FC8"/>
    <w:rsid w:val="00112C48"/>
    <w:rsid w:val="00112C9C"/>
    <w:rsid w:val="00112F0A"/>
    <w:rsid w:val="0011320A"/>
    <w:rsid w:val="001141D1"/>
    <w:rsid w:val="00116393"/>
    <w:rsid w:val="00116546"/>
    <w:rsid w:val="00116BAD"/>
    <w:rsid w:val="00120DF1"/>
    <w:rsid w:val="00120F3B"/>
    <w:rsid w:val="00121DE7"/>
    <w:rsid w:val="00122FD1"/>
    <w:rsid w:val="001232EF"/>
    <w:rsid w:val="00124CF7"/>
    <w:rsid w:val="0012568F"/>
    <w:rsid w:val="00130B2C"/>
    <w:rsid w:val="00130F83"/>
    <w:rsid w:val="00131AA7"/>
    <w:rsid w:val="00132745"/>
    <w:rsid w:val="001337D6"/>
    <w:rsid w:val="0013572A"/>
    <w:rsid w:val="00135815"/>
    <w:rsid w:val="00135E50"/>
    <w:rsid w:val="00136DC3"/>
    <w:rsid w:val="00136DD9"/>
    <w:rsid w:val="00141C25"/>
    <w:rsid w:val="0014221B"/>
    <w:rsid w:val="001426A8"/>
    <w:rsid w:val="00142E94"/>
    <w:rsid w:val="00143141"/>
    <w:rsid w:val="0014315F"/>
    <w:rsid w:val="00143251"/>
    <w:rsid w:val="0014349C"/>
    <w:rsid w:val="001438CC"/>
    <w:rsid w:val="00145D43"/>
    <w:rsid w:val="00146143"/>
    <w:rsid w:val="00146372"/>
    <w:rsid w:val="0014646C"/>
    <w:rsid w:val="001467DA"/>
    <w:rsid w:val="00146955"/>
    <w:rsid w:val="00150061"/>
    <w:rsid w:val="00150912"/>
    <w:rsid w:val="00150BD1"/>
    <w:rsid w:val="0015157F"/>
    <w:rsid w:val="0015206B"/>
    <w:rsid w:val="00152989"/>
    <w:rsid w:val="001532F4"/>
    <w:rsid w:val="0015401A"/>
    <w:rsid w:val="00154196"/>
    <w:rsid w:val="00154325"/>
    <w:rsid w:val="0015568C"/>
    <w:rsid w:val="00157115"/>
    <w:rsid w:val="00160CB4"/>
    <w:rsid w:val="00161E37"/>
    <w:rsid w:val="00163CA8"/>
    <w:rsid w:val="00163E50"/>
    <w:rsid w:val="00163EE4"/>
    <w:rsid w:val="00164264"/>
    <w:rsid w:val="001642FF"/>
    <w:rsid w:val="00165CDB"/>
    <w:rsid w:val="00166174"/>
    <w:rsid w:val="001668C1"/>
    <w:rsid w:val="00166B70"/>
    <w:rsid w:val="00166EC7"/>
    <w:rsid w:val="00167FE6"/>
    <w:rsid w:val="001700DD"/>
    <w:rsid w:val="0017051E"/>
    <w:rsid w:val="00171835"/>
    <w:rsid w:val="00171B4B"/>
    <w:rsid w:val="001730CE"/>
    <w:rsid w:val="00173223"/>
    <w:rsid w:val="001752FB"/>
    <w:rsid w:val="00175B7D"/>
    <w:rsid w:val="00176EAF"/>
    <w:rsid w:val="00177420"/>
    <w:rsid w:val="0017789F"/>
    <w:rsid w:val="00177C90"/>
    <w:rsid w:val="001826DB"/>
    <w:rsid w:val="0018274E"/>
    <w:rsid w:val="00182CE8"/>
    <w:rsid w:val="001837FA"/>
    <w:rsid w:val="0018494D"/>
    <w:rsid w:val="00184CDC"/>
    <w:rsid w:val="00185D3E"/>
    <w:rsid w:val="001906CE"/>
    <w:rsid w:val="001927E0"/>
    <w:rsid w:val="00192C46"/>
    <w:rsid w:val="00194BAA"/>
    <w:rsid w:val="0019595A"/>
    <w:rsid w:val="00195A0D"/>
    <w:rsid w:val="00195C3A"/>
    <w:rsid w:val="001A047B"/>
    <w:rsid w:val="001A08B3"/>
    <w:rsid w:val="001A2E06"/>
    <w:rsid w:val="001A3403"/>
    <w:rsid w:val="001A3A83"/>
    <w:rsid w:val="001A443A"/>
    <w:rsid w:val="001A6726"/>
    <w:rsid w:val="001A7B60"/>
    <w:rsid w:val="001B16D8"/>
    <w:rsid w:val="001B306A"/>
    <w:rsid w:val="001B37A3"/>
    <w:rsid w:val="001B46CD"/>
    <w:rsid w:val="001B52F0"/>
    <w:rsid w:val="001B5FFB"/>
    <w:rsid w:val="001B6A8C"/>
    <w:rsid w:val="001B6FBD"/>
    <w:rsid w:val="001B7088"/>
    <w:rsid w:val="001B7A65"/>
    <w:rsid w:val="001C0D07"/>
    <w:rsid w:val="001C19B2"/>
    <w:rsid w:val="001C19DC"/>
    <w:rsid w:val="001C2F2B"/>
    <w:rsid w:val="001C2FDD"/>
    <w:rsid w:val="001C38BC"/>
    <w:rsid w:val="001C3D7A"/>
    <w:rsid w:val="001C5274"/>
    <w:rsid w:val="001C5D80"/>
    <w:rsid w:val="001C62C7"/>
    <w:rsid w:val="001C6764"/>
    <w:rsid w:val="001C67F3"/>
    <w:rsid w:val="001C797D"/>
    <w:rsid w:val="001C7F48"/>
    <w:rsid w:val="001D005E"/>
    <w:rsid w:val="001D276B"/>
    <w:rsid w:val="001D28F3"/>
    <w:rsid w:val="001D297E"/>
    <w:rsid w:val="001D2EEC"/>
    <w:rsid w:val="001D3E34"/>
    <w:rsid w:val="001D4E40"/>
    <w:rsid w:val="001D524B"/>
    <w:rsid w:val="001D5A33"/>
    <w:rsid w:val="001D61BD"/>
    <w:rsid w:val="001D6BB6"/>
    <w:rsid w:val="001E01FC"/>
    <w:rsid w:val="001E16E4"/>
    <w:rsid w:val="001E1724"/>
    <w:rsid w:val="001E24F6"/>
    <w:rsid w:val="001E34AD"/>
    <w:rsid w:val="001E41F3"/>
    <w:rsid w:val="001E4866"/>
    <w:rsid w:val="001E4B72"/>
    <w:rsid w:val="001E5390"/>
    <w:rsid w:val="001E599E"/>
    <w:rsid w:val="001E64CA"/>
    <w:rsid w:val="001E6ADA"/>
    <w:rsid w:val="001E717D"/>
    <w:rsid w:val="001E7E88"/>
    <w:rsid w:val="001F1026"/>
    <w:rsid w:val="001F1E44"/>
    <w:rsid w:val="001F4AF0"/>
    <w:rsid w:val="001F78BD"/>
    <w:rsid w:val="001F7932"/>
    <w:rsid w:val="00200253"/>
    <w:rsid w:val="00202263"/>
    <w:rsid w:val="0020232E"/>
    <w:rsid w:val="002025F8"/>
    <w:rsid w:val="00204384"/>
    <w:rsid w:val="0020466F"/>
    <w:rsid w:val="00206180"/>
    <w:rsid w:val="0020694C"/>
    <w:rsid w:val="00206E0C"/>
    <w:rsid w:val="00212CA0"/>
    <w:rsid w:val="00212D1A"/>
    <w:rsid w:val="002136F0"/>
    <w:rsid w:val="002138E7"/>
    <w:rsid w:val="00213B1B"/>
    <w:rsid w:val="00214D9B"/>
    <w:rsid w:val="00215005"/>
    <w:rsid w:val="002177A0"/>
    <w:rsid w:val="00217F27"/>
    <w:rsid w:val="00220745"/>
    <w:rsid w:val="002211E6"/>
    <w:rsid w:val="00221E5B"/>
    <w:rsid w:val="0022488D"/>
    <w:rsid w:val="00225263"/>
    <w:rsid w:val="00227407"/>
    <w:rsid w:val="002275DC"/>
    <w:rsid w:val="002301BA"/>
    <w:rsid w:val="00230953"/>
    <w:rsid w:val="002311F0"/>
    <w:rsid w:val="002316F7"/>
    <w:rsid w:val="00231702"/>
    <w:rsid w:val="00231CBE"/>
    <w:rsid w:val="00232810"/>
    <w:rsid w:val="0023345D"/>
    <w:rsid w:val="002361DA"/>
    <w:rsid w:val="0024260B"/>
    <w:rsid w:val="00242983"/>
    <w:rsid w:val="00242F8F"/>
    <w:rsid w:val="002443A8"/>
    <w:rsid w:val="00247579"/>
    <w:rsid w:val="00250373"/>
    <w:rsid w:val="0025273B"/>
    <w:rsid w:val="00253D55"/>
    <w:rsid w:val="00253EEA"/>
    <w:rsid w:val="002543F5"/>
    <w:rsid w:val="002545F7"/>
    <w:rsid w:val="0025565B"/>
    <w:rsid w:val="00256EC4"/>
    <w:rsid w:val="0026004D"/>
    <w:rsid w:val="00261EB0"/>
    <w:rsid w:val="00262BAA"/>
    <w:rsid w:val="00262D4E"/>
    <w:rsid w:val="002640DD"/>
    <w:rsid w:val="002658F6"/>
    <w:rsid w:val="0027054C"/>
    <w:rsid w:val="0027067D"/>
    <w:rsid w:val="00271249"/>
    <w:rsid w:val="00271C13"/>
    <w:rsid w:val="00272B22"/>
    <w:rsid w:val="002732CC"/>
    <w:rsid w:val="00274006"/>
    <w:rsid w:val="00274DCA"/>
    <w:rsid w:val="00275166"/>
    <w:rsid w:val="00275A00"/>
    <w:rsid w:val="00275D12"/>
    <w:rsid w:val="00275E00"/>
    <w:rsid w:val="0027643A"/>
    <w:rsid w:val="00277DBC"/>
    <w:rsid w:val="002806B7"/>
    <w:rsid w:val="002811A8"/>
    <w:rsid w:val="0028171D"/>
    <w:rsid w:val="00281AC9"/>
    <w:rsid w:val="00281D9E"/>
    <w:rsid w:val="002833F2"/>
    <w:rsid w:val="00284FEB"/>
    <w:rsid w:val="002860C4"/>
    <w:rsid w:val="002907D0"/>
    <w:rsid w:val="00290837"/>
    <w:rsid w:val="002927C0"/>
    <w:rsid w:val="00294397"/>
    <w:rsid w:val="00294A49"/>
    <w:rsid w:val="00296185"/>
    <w:rsid w:val="0029674A"/>
    <w:rsid w:val="00296C92"/>
    <w:rsid w:val="002973FB"/>
    <w:rsid w:val="002974F5"/>
    <w:rsid w:val="00297F71"/>
    <w:rsid w:val="002A002E"/>
    <w:rsid w:val="002A1830"/>
    <w:rsid w:val="002A3127"/>
    <w:rsid w:val="002A4531"/>
    <w:rsid w:val="002A45DD"/>
    <w:rsid w:val="002A5E5F"/>
    <w:rsid w:val="002A74BD"/>
    <w:rsid w:val="002A78EF"/>
    <w:rsid w:val="002A7F3F"/>
    <w:rsid w:val="002A7F66"/>
    <w:rsid w:val="002B136D"/>
    <w:rsid w:val="002B2173"/>
    <w:rsid w:val="002B265A"/>
    <w:rsid w:val="002B2ACD"/>
    <w:rsid w:val="002B3BE7"/>
    <w:rsid w:val="002B542A"/>
    <w:rsid w:val="002B5741"/>
    <w:rsid w:val="002B79B3"/>
    <w:rsid w:val="002C0D8C"/>
    <w:rsid w:val="002C1415"/>
    <w:rsid w:val="002C1B9A"/>
    <w:rsid w:val="002C2813"/>
    <w:rsid w:val="002C2C12"/>
    <w:rsid w:val="002C2CA6"/>
    <w:rsid w:val="002C2FB0"/>
    <w:rsid w:val="002C58B6"/>
    <w:rsid w:val="002C59C2"/>
    <w:rsid w:val="002C5E29"/>
    <w:rsid w:val="002C7284"/>
    <w:rsid w:val="002C7DEE"/>
    <w:rsid w:val="002D042A"/>
    <w:rsid w:val="002D1404"/>
    <w:rsid w:val="002D187B"/>
    <w:rsid w:val="002D2557"/>
    <w:rsid w:val="002D2E67"/>
    <w:rsid w:val="002D391F"/>
    <w:rsid w:val="002D4C6A"/>
    <w:rsid w:val="002E4AA2"/>
    <w:rsid w:val="002E7900"/>
    <w:rsid w:val="002F0571"/>
    <w:rsid w:val="002F267A"/>
    <w:rsid w:val="002F3316"/>
    <w:rsid w:val="002F6217"/>
    <w:rsid w:val="002F7D1C"/>
    <w:rsid w:val="00300981"/>
    <w:rsid w:val="00303023"/>
    <w:rsid w:val="0030324D"/>
    <w:rsid w:val="0030334C"/>
    <w:rsid w:val="0030348B"/>
    <w:rsid w:val="00304C4E"/>
    <w:rsid w:val="00305409"/>
    <w:rsid w:val="003065D8"/>
    <w:rsid w:val="00306FA1"/>
    <w:rsid w:val="00307E42"/>
    <w:rsid w:val="003103C7"/>
    <w:rsid w:val="00310A5D"/>
    <w:rsid w:val="00313148"/>
    <w:rsid w:val="00313740"/>
    <w:rsid w:val="00313EE0"/>
    <w:rsid w:val="003152E9"/>
    <w:rsid w:val="00315649"/>
    <w:rsid w:val="0031594F"/>
    <w:rsid w:val="00315F92"/>
    <w:rsid w:val="0031782A"/>
    <w:rsid w:val="00317A36"/>
    <w:rsid w:val="0032004A"/>
    <w:rsid w:val="00320DF1"/>
    <w:rsid w:val="0032208D"/>
    <w:rsid w:val="00322A8A"/>
    <w:rsid w:val="00323565"/>
    <w:rsid w:val="0032383D"/>
    <w:rsid w:val="003240CB"/>
    <w:rsid w:val="00325059"/>
    <w:rsid w:val="003268C7"/>
    <w:rsid w:val="00326AED"/>
    <w:rsid w:val="0033019A"/>
    <w:rsid w:val="00330EAF"/>
    <w:rsid w:val="00332649"/>
    <w:rsid w:val="0033296D"/>
    <w:rsid w:val="00334212"/>
    <w:rsid w:val="00335C37"/>
    <w:rsid w:val="00335FE7"/>
    <w:rsid w:val="00340637"/>
    <w:rsid w:val="003433C3"/>
    <w:rsid w:val="00345E03"/>
    <w:rsid w:val="0034637F"/>
    <w:rsid w:val="003464CD"/>
    <w:rsid w:val="003521CA"/>
    <w:rsid w:val="00353198"/>
    <w:rsid w:val="00353497"/>
    <w:rsid w:val="003536C7"/>
    <w:rsid w:val="0035420E"/>
    <w:rsid w:val="003558CB"/>
    <w:rsid w:val="00355DF4"/>
    <w:rsid w:val="003571FF"/>
    <w:rsid w:val="0036020C"/>
    <w:rsid w:val="003609EF"/>
    <w:rsid w:val="0036231A"/>
    <w:rsid w:val="003640F6"/>
    <w:rsid w:val="00366358"/>
    <w:rsid w:val="00366AF7"/>
    <w:rsid w:val="00367003"/>
    <w:rsid w:val="003712C3"/>
    <w:rsid w:val="0037175B"/>
    <w:rsid w:val="00371C7C"/>
    <w:rsid w:val="00372281"/>
    <w:rsid w:val="003738CE"/>
    <w:rsid w:val="00375822"/>
    <w:rsid w:val="0037793D"/>
    <w:rsid w:val="0038181D"/>
    <w:rsid w:val="00382504"/>
    <w:rsid w:val="003826DF"/>
    <w:rsid w:val="00385A04"/>
    <w:rsid w:val="00385C70"/>
    <w:rsid w:val="0038769D"/>
    <w:rsid w:val="00387981"/>
    <w:rsid w:val="0039021C"/>
    <w:rsid w:val="00390228"/>
    <w:rsid w:val="003915D5"/>
    <w:rsid w:val="003923B6"/>
    <w:rsid w:val="00392DE9"/>
    <w:rsid w:val="003957E5"/>
    <w:rsid w:val="003961A5"/>
    <w:rsid w:val="003966B3"/>
    <w:rsid w:val="00396BC3"/>
    <w:rsid w:val="003A046C"/>
    <w:rsid w:val="003A154A"/>
    <w:rsid w:val="003A1619"/>
    <w:rsid w:val="003A535E"/>
    <w:rsid w:val="003A6E68"/>
    <w:rsid w:val="003A7B15"/>
    <w:rsid w:val="003B0283"/>
    <w:rsid w:val="003B10EE"/>
    <w:rsid w:val="003B3065"/>
    <w:rsid w:val="003B3ACA"/>
    <w:rsid w:val="003B4B02"/>
    <w:rsid w:val="003B536C"/>
    <w:rsid w:val="003B5441"/>
    <w:rsid w:val="003B56D2"/>
    <w:rsid w:val="003B68EC"/>
    <w:rsid w:val="003B7511"/>
    <w:rsid w:val="003C0576"/>
    <w:rsid w:val="003C0A83"/>
    <w:rsid w:val="003C0DCA"/>
    <w:rsid w:val="003C147B"/>
    <w:rsid w:val="003C2D3A"/>
    <w:rsid w:val="003C2E21"/>
    <w:rsid w:val="003C31F4"/>
    <w:rsid w:val="003C39F0"/>
    <w:rsid w:val="003C3E39"/>
    <w:rsid w:val="003C43F4"/>
    <w:rsid w:val="003C4D16"/>
    <w:rsid w:val="003C5FDD"/>
    <w:rsid w:val="003C6737"/>
    <w:rsid w:val="003D0629"/>
    <w:rsid w:val="003D07A3"/>
    <w:rsid w:val="003D1909"/>
    <w:rsid w:val="003D2388"/>
    <w:rsid w:val="003D273B"/>
    <w:rsid w:val="003D350A"/>
    <w:rsid w:val="003D5B49"/>
    <w:rsid w:val="003E0159"/>
    <w:rsid w:val="003E0C86"/>
    <w:rsid w:val="003E0CAE"/>
    <w:rsid w:val="003E1032"/>
    <w:rsid w:val="003E1380"/>
    <w:rsid w:val="003E1A36"/>
    <w:rsid w:val="003E2C42"/>
    <w:rsid w:val="003E2D98"/>
    <w:rsid w:val="003E2EBE"/>
    <w:rsid w:val="003E31AC"/>
    <w:rsid w:val="003E4AE7"/>
    <w:rsid w:val="003E73E2"/>
    <w:rsid w:val="003F0276"/>
    <w:rsid w:val="003F064C"/>
    <w:rsid w:val="003F0EFB"/>
    <w:rsid w:val="003F0FC4"/>
    <w:rsid w:val="003F2933"/>
    <w:rsid w:val="003F2E97"/>
    <w:rsid w:val="003F305C"/>
    <w:rsid w:val="003F3832"/>
    <w:rsid w:val="003F3FE8"/>
    <w:rsid w:val="003F40E1"/>
    <w:rsid w:val="003F6317"/>
    <w:rsid w:val="003F67BA"/>
    <w:rsid w:val="003F76AE"/>
    <w:rsid w:val="004012C2"/>
    <w:rsid w:val="00401E00"/>
    <w:rsid w:val="00402056"/>
    <w:rsid w:val="004043D5"/>
    <w:rsid w:val="00404DFA"/>
    <w:rsid w:val="0040517D"/>
    <w:rsid w:val="004053D6"/>
    <w:rsid w:val="00410371"/>
    <w:rsid w:val="00412D9E"/>
    <w:rsid w:val="0041408B"/>
    <w:rsid w:val="004150FC"/>
    <w:rsid w:val="00415F88"/>
    <w:rsid w:val="00416DB4"/>
    <w:rsid w:val="00417EB7"/>
    <w:rsid w:val="00421620"/>
    <w:rsid w:val="00421C60"/>
    <w:rsid w:val="004224D9"/>
    <w:rsid w:val="004227A8"/>
    <w:rsid w:val="00422A98"/>
    <w:rsid w:val="004231D1"/>
    <w:rsid w:val="00423C5C"/>
    <w:rsid w:val="004242F1"/>
    <w:rsid w:val="00425685"/>
    <w:rsid w:val="00426C02"/>
    <w:rsid w:val="00427EB8"/>
    <w:rsid w:val="004307B9"/>
    <w:rsid w:val="00430A01"/>
    <w:rsid w:val="00431BCC"/>
    <w:rsid w:val="0043203A"/>
    <w:rsid w:val="00432D0F"/>
    <w:rsid w:val="00433BEB"/>
    <w:rsid w:val="004347C6"/>
    <w:rsid w:val="00434CF0"/>
    <w:rsid w:val="00434E50"/>
    <w:rsid w:val="0043784A"/>
    <w:rsid w:val="0043793C"/>
    <w:rsid w:val="0044057D"/>
    <w:rsid w:val="00440896"/>
    <w:rsid w:val="004423E5"/>
    <w:rsid w:val="00442FB4"/>
    <w:rsid w:val="00444939"/>
    <w:rsid w:val="00445995"/>
    <w:rsid w:val="00446E50"/>
    <w:rsid w:val="0044780E"/>
    <w:rsid w:val="00450416"/>
    <w:rsid w:val="004505AC"/>
    <w:rsid w:val="00450FD9"/>
    <w:rsid w:val="00451104"/>
    <w:rsid w:val="00451515"/>
    <w:rsid w:val="004515B4"/>
    <w:rsid w:val="00452198"/>
    <w:rsid w:val="00453041"/>
    <w:rsid w:val="00454704"/>
    <w:rsid w:val="00454A99"/>
    <w:rsid w:val="00454FFD"/>
    <w:rsid w:val="00455DB3"/>
    <w:rsid w:val="00456F66"/>
    <w:rsid w:val="00460A92"/>
    <w:rsid w:val="004613B4"/>
    <w:rsid w:val="004614F0"/>
    <w:rsid w:val="0046156A"/>
    <w:rsid w:val="0046295A"/>
    <w:rsid w:val="004648C1"/>
    <w:rsid w:val="00466BD8"/>
    <w:rsid w:val="00467924"/>
    <w:rsid w:val="00470785"/>
    <w:rsid w:val="0047144F"/>
    <w:rsid w:val="00474683"/>
    <w:rsid w:val="00474BDB"/>
    <w:rsid w:val="00476159"/>
    <w:rsid w:val="00480BD6"/>
    <w:rsid w:val="00482BDD"/>
    <w:rsid w:val="0048390E"/>
    <w:rsid w:val="00483A14"/>
    <w:rsid w:val="004840E5"/>
    <w:rsid w:val="00484277"/>
    <w:rsid w:val="0048546A"/>
    <w:rsid w:val="00485AEE"/>
    <w:rsid w:val="00485B06"/>
    <w:rsid w:val="00485DFE"/>
    <w:rsid w:val="004866FB"/>
    <w:rsid w:val="00486A8F"/>
    <w:rsid w:val="00486E11"/>
    <w:rsid w:val="00492E1E"/>
    <w:rsid w:val="00495C02"/>
    <w:rsid w:val="00496E97"/>
    <w:rsid w:val="0049780B"/>
    <w:rsid w:val="00497CA3"/>
    <w:rsid w:val="004A0306"/>
    <w:rsid w:val="004A07BC"/>
    <w:rsid w:val="004A20BB"/>
    <w:rsid w:val="004A291D"/>
    <w:rsid w:val="004A2CEB"/>
    <w:rsid w:val="004A336A"/>
    <w:rsid w:val="004A4425"/>
    <w:rsid w:val="004A45BA"/>
    <w:rsid w:val="004A5ADF"/>
    <w:rsid w:val="004A62F6"/>
    <w:rsid w:val="004A7EEF"/>
    <w:rsid w:val="004B15BA"/>
    <w:rsid w:val="004B211B"/>
    <w:rsid w:val="004B29EC"/>
    <w:rsid w:val="004B2C87"/>
    <w:rsid w:val="004B2F86"/>
    <w:rsid w:val="004B3658"/>
    <w:rsid w:val="004B4143"/>
    <w:rsid w:val="004B47F4"/>
    <w:rsid w:val="004B6E65"/>
    <w:rsid w:val="004B75B7"/>
    <w:rsid w:val="004B762A"/>
    <w:rsid w:val="004C10ED"/>
    <w:rsid w:val="004C2074"/>
    <w:rsid w:val="004C3748"/>
    <w:rsid w:val="004C45EB"/>
    <w:rsid w:val="004C53EC"/>
    <w:rsid w:val="004C7446"/>
    <w:rsid w:val="004D0094"/>
    <w:rsid w:val="004D0F1F"/>
    <w:rsid w:val="004D0F30"/>
    <w:rsid w:val="004D1701"/>
    <w:rsid w:val="004D1F7D"/>
    <w:rsid w:val="004D2C14"/>
    <w:rsid w:val="004D3EB8"/>
    <w:rsid w:val="004D4670"/>
    <w:rsid w:val="004D49CF"/>
    <w:rsid w:val="004D7285"/>
    <w:rsid w:val="004D7691"/>
    <w:rsid w:val="004D7B8D"/>
    <w:rsid w:val="004D7E62"/>
    <w:rsid w:val="004E078D"/>
    <w:rsid w:val="004E0D98"/>
    <w:rsid w:val="004E1A9A"/>
    <w:rsid w:val="004E20F4"/>
    <w:rsid w:val="004E244E"/>
    <w:rsid w:val="004E465C"/>
    <w:rsid w:val="004E47F1"/>
    <w:rsid w:val="004E5D84"/>
    <w:rsid w:val="004E5F90"/>
    <w:rsid w:val="004E6211"/>
    <w:rsid w:val="004E6324"/>
    <w:rsid w:val="004E71C0"/>
    <w:rsid w:val="004F1F5D"/>
    <w:rsid w:val="004F2819"/>
    <w:rsid w:val="004F3E21"/>
    <w:rsid w:val="004F4D02"/>
    <w:rsid w:val="004F4D87"/>
    <w:rsid w:val="004F5078"/>
    <w:rsid w:val="004F67F7"/>
    <w:rsid w:val="004F68E7"/>
    <w:rsid w:val="004F7D85"/>
    <w:rsid w:val="00500C18"/>
    <w:rsid w:val="00500C9C"/>
    <w:rsid w:val="005010E0"/>
    <w:rsid w:val="00502EC1"/>
    <w:rsid w:val="00503F86"/>
    <w:rsid w:val="0050501C"/>
    <w:rsid w:val="0050683B"/>
    <w:rsid w:val="00506EDD"/>
    <w:rsid w:val="005100D3"/>
    <w:rsid w:val="00511D43"/>
    <w:rsid w:val="00512556"/>
    <w:rsid w:val="00513E9B"/>
    <w:rsid w:val="005143A5"/>
    <w:rsid w:val="00514C95"/>
    <w:rsid w:val="0051557B"/>
    <w:rsid w:val="0051580D"/>
    <w:rsid w:val="00515B4C"/>
    <w:rsid w:val="00515E3D"/>
    <w:rsid w:val="0051659E"/>
    <w:rsid w:val="005174F6"/>
    <w:rsid w:val="005206CD"/>
    <w:rsid w:val="00520B60"/>
    <w:rsid w:val="00521034"/>
    <w:rsid w:val="00525730"/>
    <w:rsid w:val="00525ACE"/>
    <w:rsid w:val="00526EF9"/>
    <w:rsid w:val="005302C9"/>
    <w:rsid w:val="00530874"/>
    <w:rsid w:val="00531A64"/>
    <w:rsid w:val="0053312B"/>
    <w:rsid w:val="0053683E"/>
    <w:rsid w:val="0053750F"/>
    <w:rsid w:val="00540509"/>
    <w:rsid w:val="005406FA"/>
    <w:rsid w:val="00540B6B"/>
    <w:rsid w:val="00540B90"/>
    <w:rsid w:val="00540E5E"/>
    <w:rsid w:val="00541668"/>
    <w:rsid w:val="005423E5"/>
    <w:rsid w:val="00542475"/>
    <w:rsid w:val="005445E0"/>
    <w:rsid w:val="0054465B"/>
    <w:rsid w:val="00545466"/>
    <w:rsid w:val="00546469"/>
    <w:rsid w:val="00547111"/>
    <w:rsid w:val="00547AA2"/>
    <w:rsid w:val="00547B19"/>
    <w:rsid w:val="00547F90"/>
    <w:rsid w:val="00554D3A"/>
    <w:rsid w:val="005565A2"/>
    <w:rsid w:val="00556BF4"/>
    <w:rsid w:val="00556D18"/>
    <w:rsid w:val="005572B3"/>
    <w:rsid w:val="0055775F"/>
    <w:rsid w:val="0056156C"/>
    <w:rsid w:val="00561F7C"/>
    <w:rsid w:val="00563431"/>
    <w:rsid w:val="00564483"/>
    <w:rsid w:val="00564F32"/>
    <w:rsid w:val="00566899"/>
    <w:rsid w:val="00566B92"/>
    <w:rsid w:val="0057171F"/>
    <w:rsid w:val="00572B91"/>
    <w:rsid w:val="0057319E"/>
    <w:rsid w:val="005755CB"/>
    <w:rsid w:val="00575EE9"/>
    <w:rsid w:val="00580086"/>
    <w:rsid w:val="00580C27"/>
    <w:rsid w:val="005814F8"/>
    <w:rsid w:val="005822C0"/>
    <w:rsid w:val="00582605"/>
    <w:rsid w:val="00582691"/>
    <w:rsid w:val="00582FEF"/>
    <w:rsid w:val="00583487"/>
    <w:rsid w:val="00583BE6"/>
    <w:rsid w:val="0058525A"/>
    <w:rsid w:val="00586151"/>
    <w:rsid w:val="0058660F"/>
    <w:rsid w:val="00586CAD"/>
    <w:rsid w:val="00586D42"/>
    <w:rsid w:val="00587FB9"/>
    <w:rsid w:val="00590B58"/>
    <w:rsid w:val="00590EDC"/>
    <w:rsid w:val="00592D74"/>
    <w:rsid w:val="00593024"/>
    <w:rsid w:val="00595230"/>
    <w:rsid w:val="0059554C"/>
    <w:rsid w:val="005963D0"/>
    <w:rsid w:val="00596B15"/>
    <w:rsid w:val="00596D3C"/>
    <w:rsid w:val="005A14A2"/>
    <w:rsid w:val="005A186F"/>
    <w:rsid w:val="005A18F9"/>
    <w:rsid w:val="005A1F4B"/>
    <w:rsid w:val="005A22BE"/>
    <w:rsid w:val="005A657C"/>
    <w:rsid w:val="005A7527"/>
    <w:rsid w:val="005B046D"/>
    <w:rsid w:val="005B1863"/>
    <w:rsid w:val="005C0BA7"/>
    <w:rsid w:val="005C2BE7"/>
    <w:rsid w:val="005C2FB7"/>
    <w:rsid w:val="005C3699"/>
    <w:rsid w:val="005C3C5F"/>
    <w:rsid w:val="005C496F"/>
    <w:rsid w:val="005C4A6F"/>
    <w:rsid w:val="005C6BB3"/>
    <w:rsid w:val="005D0EE0"/>
    <w:rsid w:val="005D239E"/>
    <w:rsid w:val="005D419C"/>
    <w:rsid w:val="005D4922"/>
    <w:rsid w:val="005D5DB8"/>
    <w:rsid w:val="005D5E39"/>
    <w:rsid w:val="005D5FAB"/>
    <w:rsid w:val="005D733B"/>
    <w:rsid w:val="005D7B4E"/>
    <w:rsid w:val="005D7B9F"/>
    <w:rsid w:val="005D7C72"/>
    <w:rsid w:val="005D7F2C"/>
    <w:rsid w:val="005E1034"/>
    <w:rsid w:val="005E143F"/>
    <w:rsid w:val="005E26AB"/>
    <w:rsid w:val="005E291E"/>
    <w:rsid w:val="005E2C09"/>
    <w:rsid w:val="005E2C44"/>
    <w:rsid w:val="005E4B20"/>
    <w:rsid w:val="005E599D"/>
    <w:rsid w:val="005E67E6"/>
    <w:rsid w:val="005E70E6"/>
    <w:rsid w:val="005E72CA"/>
    <w:rsid w:val="005F08DB"/>
    <w:rsid w:val="005F1ABA"/>
    <w:rsid w:val="005F21FC"/>
    <w:rsid w:val="005F36CF"/>
    <w:rsid w:val="005F5E90"/>
    <w:rsid w:val="005F607F"/>
    <w:rsid w:val="005F6BF5"/>
    <w:rsid w:val="005F7842"/>
    <w:rsid w:val="005F7872"/>
    <w:rsid w:val="00601130"/>
    <w:rsid w:val="0060220F"/>
    <w:rsid w:val="00602EC7"/>
    <w:rsid w:val="00603053"/>
    <w:rsid w:val="00604FAE"/>
    <w:rsid w:val="006051B4"/>
    <w:rsid w:val="00605293"/>
    <w:rsid w:val="006063CA"/>
    <w:rsid w:val="00606FAD"/>
    <w:rsid w:val="00607748"/>
    <w:rsid w:val="00607A18"/>
    <w:rsid w:val="00607C13"/>
    <w:rsid w:val="00607E5A"/>
    <w:rsid w:val="006101DD"/>
    <w:rsid w:val="00610A15"/>
    <w:rsid w:val="00611670"/>
    <w:rsid w:val="0061265E"/>
    <w:rsid w:val="00612C11"/>
    <w:rsid w:val="00613D95"/>
    <w:rsid w:val="00615C0E"/>
    <w:rsid w:val="00620B36"/>
    <w:rsid w:val="00621188"/>
    <w:rsid w:val="0062160C"/>
    <w:rsid w:val="00621894"/>
    <w:rsid w:val="00621BB1"/>
    <w:rsid w:val="00621C5E"/>
    <w:rsid w:val="00622C90"/>
    <w:rsid w:val="006232E0"/>
    <w:rsid w:val="00623721"/>
    <w:rsid w:val="00623AD4"/>
    <w:rsid w:val="00623DD6"/>
    <w:rsid w:val="00624930"/>
    <w:rsid w:val="00625087"/>
    <w:rsid w:val="0062532D"/>
    <w:rsid w:val="006257ED"/>
    <w:rsid w:val="00627A83"/>
    <w:rsid w:val="006308A2"/>
    <w:rsid w:val="00630BE2"/>
    <w:rsid w:val="006324AE"/>
    <w:rsid w:val="0063442E"/>
    <w:rsid w:val="00634B0E"/>
    <w:rsid w:val="00635D4B"/>
    <w:rsid w:val="006420EB"/>
    <w:rsid w:val="00642994"/>
    <w:rsid w:val="00642A3D"/>
    <w:rsid w:val="00642BD2"/>
    <w:rsid w:val="006434CE"/>
    <w:rsid w:val="0064421A"/>
    <w:rsid w:val="00647289"/>
    <w:rsid w:val="006474BF"/>
    <w:rsid w:val="0065289C"/>
    <w:rsid w:val="00653F26"/>
    <w:rsid w:val="006545EF"/>
    <w:rsid w:val="00655C5A"/>
    <w:rsid w:val="0065739C"/>
    <w:rsid w:val="00657417"/>
    <w:rsid w:val="00660239"/>
    <w:rsid w:val="006602AB"/>
    <w:rsid w:val="00660E5B"/>
    <w:rsid w:val="0066403A"/>
    <w:rsid w:val="0067174E"/>
    <w:rsid w:val="00674F43"/>
    <w:rsid w:val="00675F65"/>
    <w:rsid w:val="006761E0"/>
    <w:rsid w:val="006764AF"/>
    <w:rsid w:val="00676D43"/>
    <w:rsid w:val="00680F8A"/>
    <w:rsid w:val="00681348"/>
    <w:rsid w:val="00681B59"/>
    <w:rsid w:val="00681CE3"/>
    <w:rsid w:val="00682A93"/>
    <w:rsid w:val="00682CB5"/>
    <w:rsid w:val="00682F49"/>
    <w:rsid w:val="0068364C"/>
    <w:rsid w:val="006845EA"/>
    <w:rsid w:val="00686A4D"/>
    <w:rsid w:val="00686AB4"/>
    <w:rsid w:val="00686DBE"/>
    <w:rsid w:val="00687460"/>
    <w:rsid w:val="006908EE"/>
    <w:rsid w:val="00691106"/>
    <w:rsid w:val="00693628"/>
    <w:rsid w:val="00694414"/>
    <w:rsid w:val="00695294"/>
    <w:rsid w:val="00695808"/>
    <w:rsid w:val="00695B32"/>
    <w:rsid w:val="00697065"/>
    <w:rsid w:val="00697208"/>
    <w:rsid w:val="006977F5"/>
    <w:rsid w:val="006A007F"/>
    <w:rsid w:val="006A09B3"/>
    <w:rsid w:val="006A144D"/>
    <w:rsid w:val="006A2269"/>
    <w:rsid w:val="006A49B1"/>
    <w:rsid w:val="006A4A88"/>
    <w:rsid w:val="006A54AC"/>
    <w:rsid w:val="006A58C7"/>
    <w:rsid w:val="006A665F"/>
    <w:rsid w:val="006A6B5F"/>
    <w:rsid w:val="006A7208"/>
    <w:rsid w:val="006A7A0A"/>
    <w:rsid w:val="006A7FE1"/>
    <w:rsid w:val="006B0352"/>
    <w:rsid w:val="006B2BBB"/>
    <w:rsid w:val="006B301E"/>
    <w:rsid w:val="006B3F25"/>
    <w:rsid w:val="006B46FB"/>
    <w:rsid w:val="006B4755"/>
    <w:rsid w:val="006B5B28"/>
    <w:rsid w:val="006B6883"/>
    <w:rsid w:val="006C16E0"/>
    <w:rsid w:val="006C247F"/>
    <w:rsid w:val="006C40B2"/>
    <w:rsid w:val="006C4116"/>
    <w:rsid w:val="006C4605"/>
    <w:rsid w:val="006C567C"/>
    <w:rsid w:val="006C6B5B"/>
    <w:rsid w:val="006C6EE7"/>
    <w:rsid w:val="006D0B78"/>
    <w:rsid w:val="006D0E3E"/>
    <w:rsid w:val="006D265C"/>
    <w:rsid w:val="006D6B82"/>
    <w:rsid w:val="006D727D"/>
    <w:rsid w:val="006D75AB"/>
    <w:rsid w:val="006D767C"/>
    <w:rsid w:val="006E0528"/>
    <w:rsid w:val="006E1B13"/>
    <w:rsid w:val="006E21FB"/>
    <w:rsid w:val="006E28E7"/>
    <w:rsid w:val="006E464D"/>
    <w:rsid w:val="006E4B18"/>
    <w:rsid w:val="006E55AC"/>
    <w:rsid w:val="006E6C6A"/>
    <w:rsid w:val="006E6D7B"/>
    <w:rsid w:val="006E6F6D"/>
    <w:rsid w:val="006F6CC9"/>
    <w:rsid w:val="007004A2"/>
    <w:rsid w:val="0070077E"/>
    <w:rsid w:val="00700E57"/>
    <w:rsid w:val="00701E9C"/>
    <w:rsid w:val="00703AC1"/>
    <w:rsid w:val="00704C4F"/>
    <w:rsid w:val="0070526F"/>
    <w:rsid w:val="007074B7"/>
    <w:rsid w:val="00707670"/>
    <w:rsid w:val="00707F99"/>
    <w:rsid w:val="00711C1B"/>
    <w:rsid w:val="007124AD"/>
    <w:rsid w:val="00712B25"/>
    <w:rsid w:val="007130CB"/>
    <w:rsid w:val="0071503F"/>
    <w:rsid w:val="00715A63"/>
    <w:rsid w:val="00715D2F"/>
    <w:rsid w:val="00716186"/>
    <w:rsid w:val="007161B6"/>
    <w:rsid w:val="0071645F"/>
    <w:rsid w:val="0071728E"/>
    <w:rsid w:val="0072013B"/>
    <w:rsid w:val="007202DF"/>
    <w:rsid w:val="0072182C"/>
    <w:rsid w:val="00721CCB"/>
    <w:rsid w:val="00721D2F"/>
    <w:rsid w:val="0072203C"/>
    <w:rsid w:val="00722239"/>
    <w:rsid w:val="00722ED9"/>
    <w:rsid w:val="007247A0"/>
    <w:rsid w:val="0072534B"/>
    <w:rsid w:val="00725DE3"/>
    <w:rsid w:val="007262ED"/>
    <w:rsid w:val="00726428"/>
    <w:rsid w:val="0072681C"/>
    <w:rsid w:val="00730588"/>
    <w:rsid w:val="00733D3A"/>
    <w:rsid w:val="00736097"/>
    <w:rsid w:val="007363A4"/>
    <w:rsid w:val="00737CB7"/>
    <w:rsid w:val="00740752"/>
    <w:rsid w:val="00741AAE"/>
    <w:rsid w:val="0074420A"/>
    <w:rsid w:val="0074451B"/>
    <w:rsid w:val="00744DF2"/>
    <w:rsid w:val="0074588C"/>
    <w:rsid w:val="00745D9D"/>
    <w:rsid w:val="00753AFB"/>
    <w:rsid w:val="007560F5"/>
    <w:rsid w:val="00760313"/>
    <w:rsid w:val="00760E23"/>
    <w:rsid w:val="00764555"/>
    <w:rsid w:val="00764AFF"/>
    <w:rsid w:val="00764F72"/>
    <w:rsid w:val="007659AD"/>
    <w:rsid w:val="00765C68"/>
    <w:rsid w:val="00766955"/>
    <w:rsid w:val="00766E72"/>
    <w:rsid w:val="00767C2A"/>
    <w:rsid w:val="00770749"/>
    <w:rsid w:val="00770B9D"/>
    <w:rsid w:val="007714CB"/>
    <w:rsid w:val="0077169B"/>
    <w:rsid w:val="00772C26"/>
    <w:rsid w:val="0077377C"/>
    <w:rsid w:val="00774AB7"/>
    <w:rsid w:val="00774CEC"/>
    <w:rsid w:val="00775C8B"/>
    <w:rsid w:val="007773A0"/>
    <w:rsid w:val="007837AF"/>
    <w:rsid w:val="00784227"/>
    <w:rsid w:val="00784A16"/>
    <w:rsid w:val="007852A4"/>
    <w:rsid w:val="007854CA"/>
    <w:rsid w:val="00785564"/>
    <w:rsid w:val="00786469"/>
    <w:rsid w:val="007866DF"/>
    <w:rsid w:val="00787D1B"/>
    <w:rsid w:val="007901EF"/>
    <w:rsid w:val="00790236"/>
    <w:rsid w:val="00790995"/>
    <w:rsid w:val="00792342"/>
    <w:rsid w:val="00794F80"/>
    <w:rsid w:val="00796A42"/>
    <w:rsid w:val="007977A8"/>
    <w:rsid w:val="007A00E0"/>
    <w:rsid w:val="007A25FC"/>
    <w:rsid w:val="007A31D4"/>
    <w:rsid w:val="007A3274"/>
    <w:rsid w:val="007A40D7"/>
    <w:rsid w:val="007A4356"/>
    <w:rsid w:val="007A52E0"/>
    <w:rsid w:val="007A580F"/>
    <w:rsid w:val="007A5C1F"/>
    <w:rsid w:val="007A77A8"/>
    <w:rsid w:val="007A7B87"/>
    <w:rsid w:val="007B0AAC"/>
    <w:rsid w:val="007B278B"/>
    <w:rsid w:val="007B2F81"/>
    <w:rsid w:val="007B3CC2"/>
    <w:rsid w:val="007B43DF"/>
    <w:rsid w:val="007B4529"/>
    <w:rsid w:val="007B4760"/>
    <w:rsid w:val="007B512A"/>
    <w:rsid w:val="007B54B3"/>
    <w:rsid w:val="007B5544"/>
    <w:rsid w:val="007B5EAD"/>
    <w:rsid w:val="007B6D51"/>
    <w:rsid w:val="007B72D4"/>
    <w:rsid w:val="007C0A6C"/>
    <w:rsid w:val="007C2097"/>
    <w:rsid w:val="007C36AC"/>
    <w:rsid w:val="007C6E06"/>
    <w:rsid w:val="007C7BFA"/>
    <w:rsid w:val="007D040F"/>
    <w:rsid w:val="007D0678"/>
    <w:rsid w:val="007D1598"/>
    <w:rsid w:val="007D15EE"/>
    <w:rsid w:val="007D188E"/>
    <w:rsid w:val="007D3CDF"/>
    <w:rsid w:val="007D4274"/>
    <w:rsid w:val="007D4FF8"/>
    <w:rsid w:val="007D5A0E"/>
    <w:rsid w:val="007D64B5"/>
    <w:rsid w:val="007D6A07"/>
    <w:rsid w:val="007D6F33"/>
    <w:rsid w:val="007D74E1"/>
    <w:rsid w:val="007E03A3"/>
    <w:rsid w:val="007E04B9"/>
    <w:rsid w:val="007E26C9"/>
    <w:rsid w:val="007E343E"/>
    <w:rsid w:val="007E50F1"/>
    <w:rsid w:val="007E515D"/>
    <w:rsid w:val="007E5E22"/>
    <w:rsid w:val="007E72F0"/>
    <w:rsid w:val="007F0333"/>
    <w:rsid w:val="007F0E68"/>
    <w:rsid w:val="007F2FC3"/>
    <w:rsid w:val="007F3BF4"/>
    <w:rsid w:val="007F487A"/>
    <w:rsid w:val="007F653B"/>
    <w:rsid w:val="007F7259"/>
    <w:rsid w:val="007F7270"/>
    <w:rsid w:val="0080068F"/>
    <w:rsid w:val="008007A0"/>
    <w:rsid w:val="008020FA"/>
    <w:rsid w:val="00802355"/>
    <w:rsid w:val="0080286C"/>
    <w:rsid w:val="00802B50"/>
    <w:rsid w:val="0080353B"/>
    <w:rsid w:val="00803CB0"/>
    <w:rsid w:val="008044E8"/>
    <w:rsid w:val="00804BCE"/>
    <w:rsid w:val="00804C5B"/>
    <w:rsid w:val="00804E79"/>
    <w:rsid w:val="00805093"/>
    <w:rsid w:val="0080525E"/>
    <w:rsid w:val="0080542F"/>
    <w:rsid w:val="00805EE3"/>
    <w:rsid w:val="00806F03"/>
    <w:rsid w:val="00807F38"/>
    <w:rsid w:val="00811D98"/>
    <w:rsid w:val="008122B8"/>
    <w:rsid w:val="00812FBF"/>
    <w:rsid w:val="00814E4F"/>
    <w:rsid w:val="00815CE0"/>
    <w:rsid w:val="00815FB5"/>
    <w:rsid w:val="008171C9"/>
    <w:rsid w:val="0081742A"/>
    <w:rsid w:val="008209B8"/>
    <w:rsid w:val="00820F75"/>
    <w:rsid w:val="008219E4"/>
    <w:rsid w:val="00822A74"/>
    <w:rsid w:val="00822AFA"/>
    <w:rsid w:val="00824EEA"/>
    <w:rsid w:val="00825340"/>
    <w:rsid w:val="008253B4"/>
    <w:rsid w:val="008261B9"/>
    <w:rsid w:val="00826624"/>
    <w:rsid w:val="00826BE1"/>
    <w:rsid w:val="0082778C"/>
    <w:rsid w:val="008279FA"/>
    <w:rsid w:val="0083179F"/>
    <w:rsid w:val="008321B0"/>
    <w:rsid w:val="00832219"/>
    <w:rsid w:val="008323E4"/>
    <w:rsid w:val="008326A2"/>
    <w:rsid w:val="00833785"/>
    <w:rsid w:val="00835B2E"/>
    <w:rsid w:val="00835D56"/>
    <w:rsid w:val="00836628"/>
    <w:rsid w:val="00840415"/>
    <w:rsid w:val="00840639"/>
    <w:rsid w:val="00840A5A"/>
    <w:rsid w:val="00842C9A"/>
    <w:rsid w:val="00842DA1"/>
    <w:rsid w:val="008437F3"/>
    <w:rsid w:val="00846AB7"/>
    <w:rsid w:val="0085107E"/>
    <w:rsid w:val="008540A1"/>
    <w:rsid w:val="0085474D"/>
    <w:rsid w:val="00854F78"/>
    <w:rsid w:val="0085635D"/>
    <w:rsid w:val="0085674E"/>
    <w:rsid w:val="00857C1E"/>
    <w:rsid w:val="008600C1"/>
    <w:rsid w:val="008609DF"/>
    <w:rsid w:val="008626E7"/>
    <w:rsid w:val="0086452D"/>
    <w:rsid w:val="008649FF"/>
    <w:rsid w:val="00864B05"/>
    <w:rsid w:val="00865806"/>
    <w:rsid w:val="00866C63"/>
    <w:rsid w:val="00867054"/>
    <w:rsid w:val="00867355"/>
    <w:rsid w:val="008675C1"/>
    <w:rsid w:val="00870023"/>
    <w:rsid w:val="00870EE7"/>
    <w:rsid w:val="0087293D"/>
    <w:rsid w:val="00875CAA"/>
    <w:rsid w:val="00876C97"/>
    <w:rsid w:val="00877D8F"/>
    <w:rsid w:val="00880A61"/>
    <w:rsid w:val="00880AE3"/>
    <w:rsid w:val="00880DA3"/>
    <w:rsid w:val="008843CE"/>
    <w:rsid w:val="008848EB"/>
    <w:rsid w:val="008859EC"/>
    <w:rsid w:val="008862A0"/>
    <w:rsid w:val="00887EEA"/>
    <w:rsid w:val="00891FF7"/>
    <w:rsid w:val="0089200A"/>
    <w:rsid w:val="00894678"/>
    <w:rsid w:val="008947CC"/>
    <w:rsid w:val="008A195D"/>
    <w:rsid w:val="008A1A06"/>
    <w:rsid w:val="008A1E1D"/>
    <w:rsid w:val="008A236F"/>
    <w:rsid w:val="008A270B"/>
    <w:rsid w:val="008A45A6"/>
    <w:rsid w:val="008A461B"/>
    <w:rsid w:val="008A4F2D"/>
    <w:rsid w:val="008A5365"/>
    <w:rsid w:val="008A569C"/>
    <w:rsid w:val="008A5E5E"/>
    <w:rsid w:val="008A65CB"/>
    <w:rsid w:val="008B2D2D"/>
    <w:rsid w:val="008B2FCB"/>
    <w:rsid w:val="008B3CA3"/>
    <w:rsid w:val="008B3D6F"/>
    <w:rsid w:val="008B5265"/>
    <w:rsid w:val="008B68B8"/>
    <w:rsid w:val="008B6B10"/>
    <w:rsid w:val="008B7B85"/>
    <w:rsid w:val="008C0A34"/>
    <w:rsid w:val="008C0CFA"/>
    <w:rsid w:val="008C0E2D"/>
    <w:rsid w:val="008C507A"/>
    <w:rsid w:val="008C547B"/>
    <w:rsid w:val="008C69C0"/>
    <w:rsid w:val="008C7735"/>
    <w:rsid w:val="008C7795"/>
    <w:rsid w:val="008D01D8"/>
    <w:rsid w:val="008D02FE"/>
    <w:rsid w:val="008D199D"/>
    <w:rsid w:val="008D19A8"/>
    <w:rsid w:val="008D2388"/>
    <w:rsid w:val="008D3638"/>
    <w:rsid w:val="008D450F"/>
    <w:rsid w:val="008D4C9C"/>
    <w:rsid w:val="008D5FAB"/>
    <w:rsid w:val="008D6890"/>
    <w:rsid w:val="008D7E95"/>
    <w:rsid w:val="008E2C45"/>
    <w:rsid w:val="008E3033"/>
    <w:rsid w:val="008E38A6"/>
    <w:rsid w:val="008E4A9C"/>
    <w:rsid w:val="008E5D52"/>
    <w:rsid w:val="008E6569"/>
    <w:rsid w:val="008E67BA"/>
    <w:rsid w:val="008E6CF3"/>
    <w:rsid w:val="008F0979"/>
    <w:rsid w:val="008F0AA8"/>
    <w:rsid w:val="008F2CE0"/>
    <w:rsid w:val="008F33FA"/>
    <w:rsid w:val="008F3EA8"/>
    <w:rsid w:val="008F3EAB"/>
    <w:rsid w:val="008F4F38"/>
    <w:rsid w:val="008F5500"/>
    <w:rsid w:val="008F6359"/>
    <w:rsid w:val="008F686C"/>
    <w:rsid w:val="0090068A"/>
    <w:rsid w:val="009030E9"/>
    <w:rsid w:val="009036D7"/>
    <w:rsid w:val="009049F2"/>
    <w:rsid w:val="00904FCD"/>
    <w:rsid w:val="00905C23"/>
    <w:rsid w:val="00905F9C"/>
    <w:rsid w:val="00906E11"/>
    <w:rsid w:val="00907F64"/>
    <w:rsid w:val="00910253"/>
    <w:rsid w:val="00910588"/>
    <w:rsid w:val="00910C09"/>
    <w:rsid w:val="0091153C"/>
    <w:rsid w:val="00911744"/>
    <w:rsid w:val="00912231"/>
    <w:rsid w:val="009148DE"/>
    <w:rsid w:val="00915064"/>
    <w:rsid w:val="009161D7"/>
    <w:rsid w:val="00916404"/>
    <w:rsid w:val="00916474"/>
    <w:rsid w:val="009173C8"/>
    <w:rsid w:val="0091740C"/>
    <w:rsid w:val="009178D0"/>
    <w:rsid w:val="00920201"/>
    <w:rsid w:val="00921E52"/>
    <w:rsid w:val="009237EB"/>
    <w:rsid w:val="00924270"/>
    <w:rsid w:val="0092588E"/>
    <w:rsid w:val="0092758A"/>
    <w:rsid w:val="00927E69"/>
    <w:rsid w:val="00930156"/>
    <w:rsid w:val="00930464"/>
    <w:rsid w:val="009306AF"/>
    <w:rsid w:val="009311B0"/>
    <w:rsid w:val="009316A2"/>
    <w:rsid w:val="00931E82"/>
    <w:rsid w:val="00932E09"/>
    <w:rsid w:val="0093351A"/>
    <w:rsid w:val="00933B9E"/>
    <w:rsid w:val="00933DBE"/>
    <w:rsid w:val="009348D3"/>
    <w:rsid w:val="00935D9F"/>
    <w:rsid w:val="0093656F"/>
    <w:rsid w:val="0093677C"/>
    <w:rsid w:val="00936B23"/>
    <w:rsid w:val="00937B45"/>
    <w:rsid w:val="00942593"/>
    <w:rsid w:val="009430D3"/>
    <w:rsid w:val="009434E2"/>
    <w:rsid w:val="00943860"/>
    <w:rsid w:val="00944239"/>
    <w:rsid w:val="009451DC"/>
    <w:rsid w:val="00946877"/>
    <w:rsid w:val="0094698B"/>
    <w:rsid w:val="00946F10"/>
    <w:rsid w:val="0094719C"/>
    <w:rsid w:val="009521BE"/>
    <w:rsid w:val="00952813"/>
    <w:rsid w:val="00952ACC"/>
    <w:rsid w:val="0095313C"/>
    <w:rsid w:val="00955C98"/>
    <w:rsid w:val="009571B5"/>
    <w:rsid w:val="00957203"/>
    <w:rsid w:val="009574CA"/>
    <w:rsid w:val="00957E9D"/>
    <w:rsid w:val="00962A7E"/>
    <w:rsid w:val="009635DF"/>
    <w:rsid w:val="009644F8"/>
    <w:rsid w:val="0096546B"/>
    <w:rsid w:val="009665E3"/>
    <w:rsid w:val="00966DC6"/>
    <w:rsid w:val="0097038A"/>
    <w:rsid w:val="00970A20"/>
    <w:rsid w:val="009710FE"/>
    <w:rsid w:val="00971E36"/>
    <w:rsid w:val="009732AC"/>
    <w:rsid w:val="009739A4"/>
    <w:rsid w:val="00974267"/>
    <w:rsid w:val="0097501A"/>
    <w:rsid w:val="0097680B"/>
    <w:rsid w:val="009768BC"/>
    <w:rsid w:val="00976FE5"/>
    <w:rsid w:val="00977181"/>
    <w:rsid w:val="009777D9"/>
    <w:rsid w:val="00980CF5"/>
    <w:rsid w:val="00981326"/>
    <w:rsid w:val="00982B62"/>
    <w:rsid w:val="0098423D"/>
    <w:rsid w:val="00984D81"/>
    <w:rsid w:val="009853DC"/>
    <w:rsid w:val="0098540C"/>
    <w:rsid w:val="00985D29"/>
    <w:rsid w:val="0098763D"/>
    <w:rsid w:val="009905CE"/>
    <w:rsid w:val="009906ED"/>
    <w:rsid w:val="00990FFF"/>
    <w:rsid w:val="00991B88"/>
    <w:rsid w:val="00991C95"/>
    <w:rsid w:val="00993A19"/>
    <w:rsid w:val="009944D0"/>
    <w:rsid w:val="00994DCC"/>
    <w:rsid w:val="00997645"/>
    <w:rsid w:val="009A0339"/>
    <w:rsid w:val="009A036A"/>
    <w:rsid w:val="009A051D"/>
    <w:rsid w:val="009A101A"/>
    <w:rsid w:val="009A2060"/>
    <w:rsid w:val="009A27D3"/>
    <w:rsid w:val="009A2B5E"/>
    <w:rsid w:val="009A3577"/>
    <w:rsid w:val="009A4CDC"/>
    <w:rsid w:val="009A50B9"/>
    <w:rsid w:val="009A5753"/>
    <w:rsid w:val="009A579D"/>
    <w:rsid w:val="009A5EB2"/>
    <w:rsid w:val="009A6301"/>
    <w:rsid w:val="009A68E3"/>
    <w:rsid w:val="009A695D"/>
    <w:rsid w:val="009A6D4E"/>
    <w:rsid w:val="009A7F48"/>
    <w:rsid w:val="009B2220"/>
    <w:rsid w:val="009B276F"/>
    <w:rsid w:val="009B3241"/>
    <w:rsid w:val="009B35E8"/>
    <w:rsid w:val="009B3A47"/>
    <w:rsid w:val="009B53EB"/>
    <w:rsid w:val="009B549E"/>
    <w:rsid w:val="009B62F7"/>
    <w:rsid w:val="009B674D"/>
    <w:rsid w:val="009B6E79"/>
    <w:rsid w:val="009B7323"/>
    <w:rsid w:val="009B7C30"/>
    <w:rsid w:val="009C31B2"/>
    <w:rsid w:val="009C3BE8"/>
    <w:rsid w:val="009C3E1E"/>
    <w:rsid w:val="009C418E"/>
    <w:rsid w:val="009C4F59"/>
    <w:rsid w:val="009C5973"/>
    <w:rsid w:val="009C795F"/>
    <w:rsid w:val="009D2C50"/>
    <w:rsid w:val="009D4148"/>
    <w:rsid w:val="009D4F56"/>
    <w:rsid w:val="009D5066"/>
    <w:rsid w:val="009E3297"/>
    <w:rsid w:val="009E3653"/>
    <w:rsid w:val="009E3F08"/>
    <w:rsid w:val="009E612B"/>
    <w:rsid w:val="009E68B5"/>
    <w:rsid w:val="009E7174"/>
    <w:rsid w:val="009E73EF"/>
    <w:rsid w:val="009E74FE"/>
    <w:rsid w:val="009E76F5"/>
    <w:rsid w:val="009F10D3"/>
    <w:rsid w:val="009F2406"/>
    <w:rsid w:val="009F264D"/>
    <w:rsid w:val="009F54E2"/>
    <w:rsid w:val="009F668A"/>
    <w:rsid w:val="009F6E58"/>
    <w:rsid w:val="009F734F"/>
    <w:rsid w:val="009F750D"/>
    <w:rsid w:val="009F75DD"/>
    <w:rsid w:val="00A0046E"/>
    <w:rsid w:val="00A0076C"/>
    <w:rsid w:val="00A009EE"/>
    <w:rsid w:val="00A00BAE"/>
    <w:rsid w:val="00A00E41"/>
    <w:rsid w:val="00A00F1F"/>
    <w:rsid w:val="00A02208"/>
    <w:rsid w:val="00A023A5"/>
    <w:rsid w:val="00A03E36"/>
    <w:rsid w:val="00A04B3C"/>
    <w:rsid w:val="00A04DBE"/>
    <w:rsid w:val="00A05252"/>
    <w:rsid w:val="00A072D3"/>
    <w:rsid w:val="00A07E70"/>
    <w:rsid w:val="00A10B63"/>
    <w:rsid w:val="00A11D50"/>
    <w:rsid w:val="00A13E9A"/>
    <w:rsid w:val="00A1494B"/>
    <w:rsid w:val="00A14F9D"/>
    <w:rsid w:val="00A158FD"/>
    <w:rsid w:val="00A162CC"/>
    <w:rsid w:val="00A16AE3"/>
    <w:rsid w:val="00A16F24"/>
    <w:rsid w:val="00A17642"/>
    <w:rsid w:val="00A177E4"/>
    <w:rsid w:val="00A17E2F"/>
    <w:rsid w:val="00A21F97"/>
    <w:rsid w:val="00A22B7E"/>
    <w:rsid w:val="00A23181"/>
    <w:rsid w:val="00A23557"/>
    <w:rsid w:val="00A23A43"/>
    <w:rsid w:val="00A23D7E"/>
    <w:rsid w:val="00A246B6"/>
    <w:rsid w:val="00A25890"/>
    <w:rsid w:val="00A25B8A"/>
    <w:rsid w:val="00A26143"/>
    <w:rsid w:val="00A2616D"/>
    <w:rsid w:val="00A26B1F"/>
    <w:rsid w:val="00A30C0C"/>
    <w:rsid w:val="00A31B31"/>
    <w:rsid w:val="00A34B5F"/>
    <w:rsid w:val="00A35921"/>
    <w:rsid w:val="00A36006"/>
    <w:rsid w:val="00A401FE"/>
    <w:rsid w:val="00A425B0"/>
    <w:rsid w:val="00A42C5A"/>
    <w:rsid w:val="00A439AA"/>
    <w:rsid w:val="00A43F86"/>
    <w:rsid w:val="00A45A1D"/>
    <w:rsid w:val="00A46C5D"/>
    <w:rsid w:val="00A46D10"/>
    <w:rsid w:val="00A47E70"/>
    <w:rsid w:val="00A5096D"/>
    <w:rsid w:val="00A50CF0"/>
    <w:rsid w:val="00A5183B"/>
    <w:rsid w:val="00A5320C"/>
    <w:rsid w:val="00A536E6"/>
    <w:rsid w:val="00A539BB"/>
    <w:rsid w:val="00A54883"/>
    <w:rsid w:val="00A549C0"/>
    <w:rsid w:val="00A55E37"/>
    <w:rsid w:val="00A56279"/>
    <w:rsid w:val="00A61B19"/>
    <w:rsid w:val="00A62624"/>
    <w:rsid w:val="00A62E9A"/>
    <w:rsid w:val="00A6374A"/>
    <w:rsid w:val="00A639EE"/>
    <w:rsid w:val="00A64193"/>
    <w:rsid w:val="00A66F57"/>
    <w:rsid w:val="00A67A41"/>
    <w:rsid w:val="00A713D7"/>
    <w:rsid w:val="00A72B9C"/>
    <w:rsid w:val="00A72FFF"/>
    <w:rsid w:val="00A737AE"/>
    <w:rsid w:val="00A73997"/>
    <w:rsid w:val="00A76243"/>
    <w:rsid w:val="00A7671C"/>
    <w:rsid w:val="00A77694"/>
    <w:rsid w:val="00A8089A"/>
    <w:rsid w:val="00A8108D"/>
    <w:rsid w:val="00A81C3C"/>
    <w:rsid w:val="00A81D12"/>
    <w:rsid w:val="00A81F7F"/>
    <w:rsid w:val="00A82013"/>
    <w:rsid w:val="00A836B2"/>
    <w:rsid w:val="00A84137"/>
    <w:rsid w:val="00A8488B"/>
    <w:rsid w:val="00A84DB6"/>
    <w:rsid w:val="00A8503D"/>
    <w:rsid w:val="00A85306"/>
    <w:rsid w:val="00A86457"/>
    <w:rsid w:val="00A86703"/>
    <w:rsid w:val="00A905FE"/>
    <w:rsid w:val="00A912B5"/>
    <w:rsid w:val="00A91B76"/>
    <w:rsid w:val="00A934B4"/>
    <w:rsid w:val="00A96244"/>
    <w:rsid w:val="00A962B2"/>
    <w:rsid w:val="00AA12CF"/>
    <w:rsid w:val="00AA1C85"/>
    <w:rsid w:val="00AA2CBC"/>
    <w:rsid w:val="00AA462B"/>
    <w:rsid w:val="00AA5B5C"/>
    <w:rsid w:val="00AA6C17"/>
    <w:rsid w:val="00AB0C4F"/>
    <w:rsid w:val="00AB47BE"/>
    <w:rsid w:val="00AB5151"/>
    <w:rsid w:val="00AB6030"/>
    <w:rsid w:val="00AB65CD"/>
    <w:rsid w:val="00AB673B"/>
    <w:rsid w:val="00AB7D98"/>
    <w:rsid w:val="00AB7E2E"/>
    <w:rsid w:val="00AC254C"/>
    <w:rsid w:val="00AC380C"/>
    <w:rsid w:val="00AC4BDF"/>
    <w:rsid w:val="00AC5820"/>
    <w:rsid w:val="00AC6125"/>
    <w:rsid w:val="00AC69AC"/>
    <w:rsid w:val="00AC6B53"/>
    <w:rsid w:val="00AD04F4"/>
    <w:rsid w:val="00AD182F"/>
    <w:rsid w:val="00AD1CD8"/>
    <w:rsid w:val="00AD1F59"/>
    <w:rsid w:val="00AD578B"/>
    <w:rsid w:val="00AD599A"/>
    <w:rsid w:val="00AE0809"/>
    <w:rsid w:val="00AE228E"/>
    <w:rsid w:val="00AE24B7"/>
    <w:rsid w:val="00AE27BA"/>
    <w:rsid w:val="00AE35A6"/>
    <w:rsid w:val="00AE3D63"/>
    <w:rsid w:val="00AE4559"/>
    <w:rsid w:val="00AE7910"/>
    <w:rsid w:val="00AF0592"/>
    <w:rsid w:val="00AF0768"/>
    <w:rsid w:val="00AF0BFA"/>
    <w:rsid w:val="00AF2D96"/>
    <w:rsid w:val="00AF2E72"/>
    <w:rsid w:val="00AF3AF4"/>
    <w:rsid w:val="00AF3E83"/>
    <w:rsid w:val="00AF6EF6"/>
    <w:rsid w:val="00AF7131"/>
    <w:rsid w:val="00B00B97"/>
    <w:rsid w:val="00B025C0"/>
    <w:rsid w:val="00B026C3"/>
    <w:rsid w:val="00B02CE8"/>
    <w:rsid w:val="00B02EE9"/>
    <w:rsid w:val="00B03723"/>
    <w:rsid w:val="00B04810"/>
    <w:rsid w:val="00B0637A"/>
    <w:rsid w:val="00B1084D"/>
    <w:rsid w:val="00B11634"/>
    <w:rsid w:val="00B12108"/>
    <w:rsid w:val="00B12599"/>
    <w:rsid w:val="00B1371D"/>
    <w:rsid w:val="00B14AA3"/>
    <w:rsid w:val="00B14AB1"/>
    <w:rsid w:val="00B14D6C"/>
    <w:rsid w:val="00B14EB5"/>
    <w:rsid w:val="00B160A1"/>
    <w:rsid w:val="00B169CA"/>
    <w:rsid w:val="00B169E9"/>
    <w:rsid w:val="00B16DC1"/>
    <w:rsid w:val="00B21E40"/>
    <w:rsid w:val="00B22224"/>
    <w:rsid w:val="00B224C3"/>
    <w:rsid w:val="00B23406"/>
    <w:rsid w:val="00B23836"/>
    <w:rsid w:val="00B2423B"/>
    <w:rsid w:val="00B24887"/>
    <w:rsid w:val="00B24C59"/>
    <w:rsid w:val="00B25466"/>
    <w:rsid w:val="00B258BB"/>
    <w:rsid w:val="00B27D81"/>
    <w:rsid w:val="00B302DB"/>
    <w:rsid w:val="00B30772"/>
    <w:rsid w:val="00B30A57"/>
    <w:rsid w:val="00B3124E"/>
    <w:rsid w:val="00B314A9"/>
    <w:rsid w:val="00B32241"/>
    <w:rsid w:val="00B3229B"/>
    <w:rsid w:val="00B337C4"/>
    <w:rsid w:val="00B3433F"/>
    <w:rsid w:val="00B353A4"/>
    <w:rsid w:val="00B36418"/>
    <w:rsid w:val="00B36518"/>
    <w:rsid w:val="00B40FBB"/>
    <w:rsid w:val="00B41A10"/>
    <w:rsid w:val="00B41AB8"/>
    <w:rsid w:val="00B44C29"/>
    <w:rsid w:val="00B45CCC"/>
    <w:rsid w:val="00B46166"/>
    <w:rsid w:val="00B4623D"/>
    <w:rsid w:val="00B479BA"/>
    <w:rsid w:val="00B47DC0"/>
    <w:rsid w:val="00B50988"/>
    <w:rsid w:val="00B54E92"/>
    <w:rsid w:val="00B56226"/>
    <w:rsid w:val="00B575FE"/>
    <w:rsid w:val="00B57FD2"/>
    <w:rsid w:val="00B602D5"/>
    <w:rsid w:val="00B608E0"/>
    <w:rsid w:val="00B612E9"/>
    <w:rsid w:val="00B62010"/>
    <w:rsid w:val="00B62539"/>
    <w:rsid w:val="00B62751"/>
    <w:rsid w:val="00B62C46"/>
    <w:rsid w:val="00B63304"/>
    <w:rsid w:val="00B64693"/>
    <w:rsid w:val="00B66C76"/>
    <w:rsid w:val="00B67B97"/>
    <w:rsid w:val="00B71DD9"/>
    <w:rsid w:val="00B72FF8"/>
    <w:rsid w:val="00B75889"/>
    <w:rsid w:val="00B75A98"/>
    <w:rsid w:val="00B75C5F"/>
    <w:rsid w:val="00B76D90"/>
    <w:rsid w:val="00B80436"/>
    <w:rsid w:val="00B81105"/>
    <w:rsid w:val="00B8198A"/>
    <w:rsid w:val="00B82081"/>
    <w:rsid w:val="00B83E61"/>
    <w:rsid w:val="00B84664"/>
    <w:rsid w:val="00B84702"/>
    <w:rsid w:val="00B92CC3"/>
    <w:rsid w:val="00B9300E"/>
    <w:rsid w:val="00B932A5"/>
    <w:rsid w:val="00B93F23"/>
    <w:rsid w:val="00B944B6"/>
    <w:rsid w:val="00B95D50"/>
    <w:rsid w:val="00B95FB5"/>
    <w:rsid w:val="00B968C8"/>
    <w:rsid w:val="00B974D8"/>
    <w:rsid w:val="00BA06C8"/>
    <w:rsid w:val="00BA19CE"/>
    <w:rsid w:val="00BA3EC5"/>
    <w:rsid w:val="00BA40BA"/>
    <w:rsid w:val="00BA43DE"/>
    <w:rsid w:val="00BA4C97"/>
    <w:rsid w:val="00BA51D9"/>
    <w:rsid w:val="00BA73C1"/>
    <w:rsid w:val="00BB0221"/>
    <w:rsid w:val="00BB12C1"/>
    <w:rsid w:val="00BB14C3"/>
    <w:rsid w:val="00BB1751"/>
    <w:rsid w:val="00BB22AA"/>
    <w:rsid w:val="00BB2713"/>
    <w:rsid w:val="00BB2E78"/>
    <w:rsid w:val="00BB3E73"/>
    <w:rsid w:val="00BB4808"/>
    <w:rsid w:val="00BB4856"/>
    <w:rsid w:val="00BB5BDE"/>
    <w:rsid w:val="00BB5DFC"/>
    <w:rsid w:val="00BC0118"/>
    <w:rsid w:val="00BC0398"/>
    <w:rsid w:val="00BC317D"/>
    <w:rsid w:val="00BC53D5"/>
    <w:rsid w:val="00BC58E8"/>
    <w:rsid w:val="00BC5995"/>
    <w:rsid w:val="00BC5A7F"/>
    <w:rsid w:val="00BC6C07"/>
    <w:rsid w:val="00BD06B7"/>
    <w:rsid w:val="00BD0AFF"/>
    <w:rsid w:val="00BD26C2"/>
    <w:rsid w:val="00BD278E"/>
    <w:rsid w:val="00BD279D"/>
    <w:rsid w:val="00BD29AE"/>
    <w:rsid w:val="00BD2B06"/>
    <w:rsid w:val="00BD2F50"/>
    <w:rsid w:val="00BD356D"/>
    <w:rsid w:val="00BD4958"/>
    <w:rsid w:val="00BD5234"/>
    <w:rsid w:val="00BD59DB"/>
    <w:rsid w:val="00BD5C30"/>
    <w:rsid w:val="00BD5E2A"/>
    <w:rsid w:val="00BD60F5"/>
    <w:rsid w:val="00BD6BB8"/>
    <w:rsid w:val="00BE04F7"/>
    <w:rsid w:val="00BE133D"/>
    <w:rsid w:val="00BE2567"/>
    <w:rsid w:val="00BE2EBF"/>
    <w:rsid w:val="00BE344E"/>
    <w:rsid w:val="00BE66A6"/>
    <w:rsid w:val="00BF24A8"/>
    <w:rsid w:val="00BF34EE"/>
    <w:rsid w:val="00C00A39"/>
    <w:rsid w:val="00C03481"/>
    <w:rsid w:val="00C047B7"/>
    <w:rsid w:val="00C05892"/>
    <w:rsid w:val="00C05EA1"/>
    <w:rsid w:val="00C109C9"/>
    <w:rsid w:val="00C12641"/>
    <w:rsid w:val="00C12653"/>
    <w:rsid w:val="00C128E6"/>
    <w:rsid w:val="00C128ED"/>
    <w:rsid w:val="00C13696"/>
    <w:rsid w:val="00C13A59"/>
    <w:rsid w:val="00C14081"/>
    <w:rsid w:val="00C148C7"/>
    <w:rsid w:val="00C15DC4"/>
    <w:rsid w:val="00C15EFA"/>
    <w:rsid w:val="00C17198"/>
    <w:rsid w:val="00C1776F"/>
    <w:rsid w:val="00C17A7A"/>
    <w:rsid w:val="00C220DE"/>
    <w:rsid w:val="00C22656"/>
    <w:rsid w:val="00C23D05"/>
    <w:rsid w:val="00C23D8A"/>
    <w:rsid w:val="00C241D2"/>
    <w:rsid w:val="00C253CD"/>
    <w:rsid w:val="00C25485"/>
    <w:rsid w:val="00C26290"/>
    <w:rsid w:val="00C26715"/>
    <w:rsid w:val="00C30738"/>
    <w:rsid w:val="00C30D62"/>
    <w:rsid w:val="00C31399"/>
    <w:rsid w:val="00C32953"/>
    <w:rsid w:val="00C33476"/>
    <w:rsid w:val="00C337A3"/>
    <w:rsid w:val="00C34C8D"/>
    <w:rsid w:val="00C3549C"/>
    <w:rsid w:val="00C40A14"/>
    <w:rsid w:val="00C4305E"/>
    <w:rsid w:val="00C440E0"/>
    <w:rsid w:val="00C44332"/>
    <w:rsid w:val="00C44F3B"/>
    <w:rsid w:val="00C4550B"/>
    <w:rsid w:val="00C46595"/>
    <w:rsid w:val="00C47B88"/>
    <w:rsid w:val="00C512E2"/>
    <w:rsid w:val="00C516B8"/>
    <w:rsid w:val="00C525E8"/>
    <w:rsid w:val="00C52E4C"/>
    <w:rsid w:val="00C53169"/>
    <w:rsid w:val="00C56FE9"/>
    <w:rsid w:val="00C601CB"/>
    <w:rsid w:val="00C6154A"/>
    <w:rsid w:val="00C61A60"/>
    <w:rsid w:val="00C61B98"/>
    <w:rsid w:val="00C65211"/>
    <w:rsid w:val="00C65D3F"/>
    <w:rsid w:val="00C66BA2"/>
    <w:rsid w:val="00C71655"/>
    <w:rsid w:val="00C71950"/>
    <w:rsid w:val="00C72F2C"/>
    <w:rsid w:val="00C73037"/>
    <w:rsid w:val="00C73E52"/>
    <w:rsid w:val="00C74603"/>
    <w:rsid w:val="00C75217"/>
    <w:rsid w:val="00C75BBC"/>
    <w:rsid w:val="00C761A7"/>
    <w:rsid w:val="00C76568"/>
    <w:rsid w:val="00C825A4"/>
    <w:rsid w:val="00C83017"/>
    <w:rsid w:val="00C834AF"/>
    <w:rsid w:val="00C8457B"/>
    <w:rsid w:val="00C854C8"/>
    <w:rsid w:val="00C85913"/>
    <w:rsid w:val="00C86A49"/>
    <w:rsid w:val="00C86AD7"/>
    <w:rsid w:val="00C87335"/>
    <w:rsid w:val="00C87CDC"/>
    <w:rsid w:val="00C91692"/>
    <w:rsid w:val="00C926C3"/>
    <w:rsid w:val="00C92748"/>
    <w:rsid w:val="00C9352E"/>
    <w:rsid w:val="00C935A6"/>
    <w:rsid w:val="00C956EB"/>
    <w:rsid w:val="00C957F9"/>
    <w:rsid w:val="00C95985"/>
    <w:rsid w:val="00C97EEF"/>
    <w:rsid w:val="00CA07DD"/>
    <w:rsid w:val="00CA1809"/>
    <w:rsid w:val="00CA274C"/>
    <w:rsid w:val="00CA343A"/>
    <w:rsid w:val="00CA3CEE"/>
    <w:rsid w:val="00CA3DA4"/>
    <w:rsid w:val="00CA546A"/>
    <w:rsid w:val="00CA5603"/>
    <w:rsid w:val="00CA6D03"/>
    <w:rsid w:val="00CB1E09"/>
    <w:rsid w:val="00CB4196"/>
    <w:rsid w:val="00CB5754"/>
    <w:rsid w:val="00CB66F9"/>
    <w:rsid w:val="00CC26E6"/>
    <w:rsid w:val="00CC2759"/>
    <w:rsid w:val="00CC2C65"/>
    <w:rsid w:val="00CC4722"/>
    <w:rsid w:val="00CC4FAD"/>
    <w:rsid w:val="00CC5026"/>
    <w:rsid w:val="00CC5B32"/>
    <w:rsid w:val="00CC6581"/>
    <w:rsid w:val="00CD12CA"/>
    <w:rsid w:val="00CD2EC9"/>
    <w:rsid w:val="00CD468F"/>
    <w:rsid w:val="00CD5FBF"/>
    <w:rsid w:val="00CD5FD4"/>
    <w:rsid w:val="00CE01D9"/>
    <w:rsid w:val="00CE0EA6"/>
    <w:rsid w:val="00CE1D2C"/>
    <w:rsid w:val="00CE4A2E"/>
    <w:rsid w:val="00CE4FDB"/>
    <w:rsid w:val="00CE69FC"/>
    <w:rsid w:val="00CF091D"/>
    <w:rsid w:val="00CF416D"/>
    <w:rsid w:val="00CF4BC8"/>
    <w:rsid w:val="00CF5C00"/>
    <w:rsid w:val="00CF6032"/>
    <w:rsid w:val="00D005AB"/>
    <w:rsid w:val="00D00B88"/>
    <w:rsid w:val="00D01E01"/>
    <w:rsid w:val="00D03F9A"/>
    <w:rsid w:val="00D04A6B"/>
    <w:rsid w:val="00D04A9A"/>
    <w:rsid w:val="00D05178"/>
    <w:rsid w:val="00D055D8"/>
    <w:rsid w:val="00D067A7"/>
    <w:rsid w:val="00D06D51"/>
    <w:rsid w:val="00D113DD"/>
    <w:rsid w:val="00D13AF9"/>
    <w:rsid w:val="00D14751"/>
    <w:rsid w:val="00D14BA7"/>
    <w:rsid w:val="00D15394"/>
    <w:rsid w:val="00D155D9"/>
    <w:rsid w:val="00D15840"/>
    <w:rsid w:val="00D1643B"/>
    <w:rsid w:val="00D1794F"/>
    <w:rsid w:val="00D17BAC"/>
    <w:rsid w:val="00D213FA"/>
    <w:rsid w:val="00D215E9"/>
    <w:rsid w:val="00D21CC5"/>
    <w:rsid w:val="00D22436"/>
    <w:rsid w:val="00D2299F"/>
    <w:rsid w:val="00D22CC1"/>
    <w:rsid w:val="00D23724"/>
    <w:rsid w:val="00D24991"/>
    <w:rsid w:val="00D27AD3"/>
    <w:rsid w:val="00D31F28"/>
    <w:rsid w:val="00D3216F"/>
    <w:rsid w:val="00D323DB"/>
    <w:rsid w:val="00D327BD"/>
    <w:rsid w:val="00D32A7F"/>
    <w:rsid w:val="00D336F5"/>
    <w:rsid w:val="00D33D4A"/>
    <w:rsid w:val="00D34282"/>
    <w:rsid w:val="00D343D9"/>
    <w:rsid w:val="00D34533"/>
    <w:rsid w:val="00D354D8"/>
    <w:rsid w:val="00D35EDF"/>
    <w:rsid w:val="00D35F7A"/>
    <w:rsid w:val="00D406A2"/>
    <w:rsid w:val="00D40A8E"/>
    <w:rsid w:val="00D42399"/>
    <w:rsid w:val="00D434FF"/>
    <w:rsid w:val="00D43583"/>
    <w:rsid w:val="00D43D68"/>
    <w:rsid w:val="00D45246"/>
    <w:rsid w:val="00D455A6"/>
    <w:rsid w:val="00D4561C"/>
    <w:rsid w:val="00D463AE"/>
    <w:rsid w:val="00D50255"/>
    <w:rsid w:val="00D51892"/>
    <w:rsid w:val="00D51F67"/>
    <w:rsid w:val="00D52264"/>
    <w:rsid w:val="00D528A4"/>
    <w:rsid w:val="00D529B3"/>
    <w:rsid w:val="00D52AEC"/>
    <w:rsid w:val="00D52D7C"/>
    <w:rsid w:val="00D530DB"/>
    <w:rsid w:val="00D533E3"/>
    <w:rsid w:val="00D536AB"/>
    <w:rsid w:val="00D57A7F"/>
    <w:rsid w:val="00D609D2"/>
    <w:rsid w:val="00D61070"/>
    <w:rsid w:val="00D616B4"/>
    <w:rsid w:val="00D61DA0"/>
    <w:rsid w:val="00D63CA7"/>
    <w:rsid w:val="00D63DF3"/>
    <w:rsid w:val="00D64F08"/>
    <w:rsid w:val="00D65D0B"/>
    <w:rsid w:val="00D6635E"/>
    <w:rsid w:val="00D70A80"/>
    <w:rsid w:val="00D72895"/>
    <w:rsid w:val="00D7415E"/>
    <w:rsid w:val="00D7491B"/>
    <w:rsid w:val="00D76B2C"/>
    <w:rsid w:val="00D76ED8"/>
    <w:rsid w:val="00D771E1"/>
    <w:rsid w:val="00D7772D"/>
    <w:rsid w:val="00D77A16"/>
    <w:rsid w:val="00D8094C"/>
    <w:rsid w:val="00D81D79"/>
    <w:rsid w:val="00D82496"/>
    <w:rsid w:val="00D8312B"/>
    <w:rsid w:val="00D857C0"/>
    <w:rsid w:val="00D875EF"/>
    <w:rsid w:val="00D903C1"/>
    <w:rsid w:val="00D90788"/>
    <w:rsid w:val="00D9155F"/>
    <w:rsid w:val="00D9175F"/>
    <w:rsid w:val="00D94F40"/>
    <w:rsid w:val="00D96DD3"/>
    <w:rsid w:val="00D97000"/>
    <w:rsid w:val="00DA0D73"/>
    <w:rsid w:val="00DA0EEE"/>
    <w:rsid w:val="00DA1CB3"/>
    <w:rsid w:val="00DA4396"/>
    <w:rsid w:val="00DA43FE"/>
    <w:rsid w:val="00DA51FF"/>
    <w:rsid w:val="00DA56EC"/>
    <w:rsid w:val="00DA66FF"/>
    <w:rsid w:val="00DA7455"/>
    <w:rsid w:val="00DA7779"/>
    <w:rsid w:val="00DB3A90"/>
    <w:rsid w:val="00DB3AC1"/>
    <w:rsid w:val="00DB3B73"/>
    <w:rsid w:val="00DB4C7F"/>
    <w:rsid w:val="00DB563E"/>
    <w:rsid w:val="00DB5CF1"/>
    <w:rsid w:val="00DB7C54"/>
    <w:rsid w:val="00DC04A2"/>
    <w:rsid w:val="00DC051A"/>
    <w:rsid w:val="00DC1341"/>
    <w:rsid w:val="00DC19E7"/>
    <w:rsid w:val="00DC319B"/>
    <w:rsid w:val="00DC3D14"/>
    <w:rsid w:val="00DC40ED"/>
    <w:rsid w:val="00DC43DE"/>
    <w:rsid w:val="00DC476B"/>
    <w:rsid w:val="00DC4DF4"/>
    <w:rsid w:val="00DC4ED4"/>
    <w:rsid w:val="00DC4F81"/>
    <w:rsid w:val="00DC60D1"/>
    <w:rsid w:val="00DC698B"/>
    <w:rsid w:val="00DC76A0"/>
    <w:rsid w:val="00DD1312"/>
    <w:rsid w:val="00DD25D4"/>
    <w:rsid w:val="00DD2B0D"/>
    <w:rsid w:val="00DD584E"/>
    <w:rsid w:val="00DD75F8"/>
    <w:rsid w:val="00DD79E9"/>
    <w:rsid w:val="00DE00B0"/>
    <w:rsid w:val="00DE0663"/>
    <w:rsid w:val="00DE07CF"/>
    <w:rsid w:val="00DE34CF"/>
    <w:rsid w:val="00DE3593"/>
    <w:rsid w:val="00DE391A"/>
    <w:rsid w:val="00DE6760"/>
    <w:rsid w:val="00DE74A1"/>
    <w:rsid w:val="00DF0802"/>
    <w:rsid w:val="00DF237E"/>
    <w:rsid w:val="00DF2A33"/>
    <w:rsid w:val="00DF366D"/>
    <w:rsid w:val="00DF460D"/>
    <w:rsid w:val="00DF4E3E"/>
    <w:rsid w:val="00DF7922"/>
    <w:rsid w:val="00DF7C24"/>
    <w:rsid w:val="00DF7E31"/>
    <w:rsid w:val="00E0182E"/>
    <w:rsid w:val="00E01F7D"/>
    <w:rsid w:val="00E02183"/>
    <w:rsid w:val="00E03CEE"/>
    <w:rsid w:val="00E06714"/>
    <w:rsid w:val="00E0792D"/>
    <w:rsid w:val="00E10767"/>
    <w:rsid w:val="00E110D4"/>
    <w:rsid w:val="00E11EF6"/>
    <w:rsid w:val="00E120D0"/>
    <w:rsid w:val="00E127D5"/>
    <w:rsid w:val="00E12C1B"/>
    <w:rsid w:val="00E132AE"/>
    <w:rsid w:val="00E13F3D"/>
    <w:rsid w:val="00E140ED"/>
    <w:rsid w:val="00E1534D"/>
    <w:rsid w:val="00E16592"/>
    <w:rsid w:val="00E177BB"/>
    <w:rsid w:val="00E20144"/>
    <w:rsid w:val="00E24D48"/>
    <w:rsid w:val="00E265D1"/>
    <w:rsid w:val="00E30234"/>
    <w:rsid w:val="00E306DF"/>
    <w:rsid w:val="00E30B17"/>
    <w:rsid w:val="00E31D44"/>
    <w:rsid w:val="00E32BDC"/>
    <w:rsid w:val="00E32DE5"/>
    <w:rsid w:val="00E359A4"/>
    <w:rsid w:val="00E35CF3"/>
    <w:rsid w:val="00E400DA"/>
    <w:rsid w:val="00E403C0"/>
    <w:rsid w:val="00E40D69"/>
    <w:rsid w:val="00E4132C"/>
    <w:rsid w:val="00E41AD1"/>
    <w:rsid w:val="00E41FB9"/>
    <w:rsid w:val="00E449C5"/>
    <w:rsid w:val="00E45D57"/>
    <w:rsid w:val="00E46A41"/>
    <w:rsid w:val="00E46BB8"/>
    <w:rsid w:val="00E46D3C"/>
    <w:rsid w:val="00E47033"/>
    <w:rsid w:val="00E519B5"/>
    <w:rsid w:val="00E52339"/>
    <w:rsid w:val="00E53BDB"/>
    <w:rsid w:val="00E54FCC"/>
    <w:rsid w:val="00E615EC"/>
    <w:rsid w:val="00E6170E"/>
    <w:rsid w:val="00E621F8"/>
    <w:rsid w:val="00E63DC1"/>
    <w:rsid w:val="00E6439D"/>
    <w:rsid w:val="00E651DD"/>
    <w:rsid w:val="00E66671"/>
    <w:rsid w:val="00E672FB"/>
    <w:rsid w:val="00E67E9E"/>
    <w:rsid w:val="00E71A2A"/>
    <w:rsid w:val="00E727A7"/>
    <w:rsid w:val="00E73B95"/>
    <w:rsid w:val="00E754FD"/>
    <w:rsid w:val="00E77903"/>
    <w:rsid w:val="00E810C5"/>
    <w:rsid w:val="00E8128D"/>
    <w:rsid w:val="00E82322"/>
    <w:rsid w:val="00E82463"/>
    <w:rsid w:val="00E82621"/>
    <w:rsid w:val="00E82A5D"/>
    <w:rsid w:val="00E84E3C"/>
    <w:rsid w:val="00E8519D"/>
    <w:rsid w:val="00E85555"/>
    <w:rsid w:val="00E85A29"/>
    <w:rsid w:val="00E871E1"/>
    <w:rsid w:val="00E876A6"/>
    <w:rsid w:val="00E876BB"/>
    <w:rsid w:val="00E9149F"/>
    <w:rsid w:val="00E91629"/>
    <w:rsid w:val="00E92ABA"/>
    <w:rsid w:val="00E92F12"/>
    <w:rsid w:val="00E95408"/>
    <w:rsid w:val="00E95629"/>
    <w:rsid w:val="00E957BB"/>
    <w:rsid w:val="00E95A81"/>
    <w:rsid w:val="00E96905"/>
    <w:rsid w:val="00E96CE7"/>
    <w:rsid w:val="00E96FE9"/>
    <w:rsid w:val="00E97F82"/>
    <w:rsid w:val="00E97FFC"/>
    <w:rsid w:val="00EA04C9"/>
    <w:rsid w:val="00EA096B"/>
    <w:rsid w:val="00EA0CBA"/>
    <w:rsid w:val="00EA1F9B"/>
    <w:rsid w:val="00EA487F"/>
    <w:rsid w:val="00EA4DD5"/>
    <w:rsid w:val="00EA501B"/>
    <w:rsid w:val="00EB281A"/>
    <w:rsid w:val="00EB2E5A"/>
    <w:rsid w:val="00EB324C"/>
    <w:rsid w:val="00EB33C3"/>
    <w:rsid w:val="00EB3B46"/>
    <w:rsid w:val="00EB657D"/>
    <w:rsid w:val="00EB72B7"/>
    <w:rsid w:val="00EC0D15"/>
    <w:rsid w:val="00EC57EB"/>
    <w:rsid w:val="00EC5E6B"/>
    <w:rsid w:val="00EC7D58"/>
    <w:rsid w:val="00ED00FD"/>
    <w:rsid w:val="00ED0543"/>
    <w:rsid w:val="00ED2C8F"/>
    <w:rsid w:val="00ED32FD"/>
    <w:rsid w:val="00ED4F2A"/>
    <w:rsid w:val="00ED6705"/>
    <w:rsid w:val="00ED6962"/>
    <w:rsid w:val="00ED7EF7"/>
    <w:rsid w:val="00EE0337"/>
    <w:rsid w:val="00EE0A91"/>
    <w:rsid w:val="00EE1421"/>
    <w:rsid w:val="00EE2E36"/>
    <w:rsid w:val="00EE3662"/>
    <w:rsid w:val="00EE7A95"/>
    <w:rsid w:val="00EE7D7C"/>
    <w:rsid w:val="00EF0244"/>
    <w:rsid w:val="00EF0B55"/>
    <w:rsid w:val="00EF0CE1"/>
    <w:rsid w:val="00EF191F"/>
    <w:rsid w:val="00EF1B46"/>
    <w:rsid w:val="00EF2A54"/>
    <w:rsid w:val="00EF3E07"/>
    <w:rsid w:val="00EF4191"/>
    <w:rsid w:val="00EF48F5"/>
    <w:rsid w:val="00EF4F39"/>
    <w:rsid w:val="00EF51B4"/>
    <w:rsid w:val="00EF5763"/>
    <w:rsid w:val="00EF6264"/>
    <w:rsid w:val="00F00F7B"/>
    <w:rsid w:val="00F01834"/>
    <w:rsid w:val="00F01F20"/>
    <w:rsid w:val="00F03B85"/>
    <w:rsid w:val="00F03C02"/>
    <w:rsid w:val="00F06770"/>
    <w:rsid w:val="00F07017"/>
    <w:rsid w:val="00F0745F"/>
    <w:rsid w:val="00F125A3"/>
    <w:rsid w:val="00F12EEC"/>
    <w:rsid w:val="00F14F6F"/>
    <w:rsid w:val="00F15085"/>
    <w:rsid w:val="00F21C62"/>
    <w:rsid w:val="00F24032"/>
    <w:rsid w:val="00F25D98"/>
    <w:rsid w:val="00F26548"/>
    <w:rsid w:val="00F26EE7"/>
    <w:rsid w:val="00F26FB1"/>
    <w:rsid w:val="00F27FF9"/>
    <w:rsid w:val="00F3005D"/>
    <w:rsid w:val="00F300FB"/>
    <w:rsid w:val="00F303DC"/>
    <w:rsid w:val="00F30C79"/>
    <w:rsid w:val="00F3125B"/>
    <w:rsid w:val="00F31A04"/>
    <w:rsid w:val="00F3242E"/>
    <w:rsid w:val="00F32A27"/>
    <w:rsid w:val="00F32F47"/>
    <w:rsid w:val="00F33B3B"/>
    <w:rsid w:val="00F360CA"/>
    <w:rsid w:val="00F36117"/>
    <w:rsid w:val="00F3640C"/>
    <w:rsid w:val="00F36892"/>
    <w:rsid w:val="00F37198"/>
    <w:rsid w:val="00F37441"/>
    <w:rsid w:val="00F37518"/>
    <w:rsid w:val="00F40380"/>
    <w:rsid w:val="00F404FC"/>
    <w:rsid w:val="00F40DA1"/>
    <w:rsid w:val="00F411B7"/>
    <w:rsid w:val="00F42304"/>
    <w:rsid w:val="00F427CE"/>
    <w:rsid w:val="00F45576"/>
    <w:rsid w:val="00F45B80"/>
    <w:rsid w:val="00F46B91"/>
    <w:rsid w:val="00F509AA"/>
    <w:rsid w:val="00F53426"/>
    <w:rsid w:val="00F53C3A"/>
    <w:rsid w:val="00F53C94"/>
    <w:rsid w:val="00F53D2A"/>
    <w:rsid w:val="00F5444F"/>
    <w:rsid w:val="00F5456A"/>
    <w:rsid w:val="00F5519F"/>
    <w:rsid w:val="00F56DED"/>
    <w:rsid w:val="00F57F30"/>
    <w:rsid w:val="00F609E4"/>
    <w:rsid w:val="00F60F6B"/>
    <w:rsid w:val="00F62D1E"/>
    <w:rsid w:val="00F62EF0"/>
    <w:rsid w:val="00F63323"/>
    <w:rsid w:val="00F6574F"/>
    <w:rsid w:val="00F657DD"/>
    <w:rsid w:val="00F65CE1"/>
    <w:rsid w:val="00F66308"/>
    <w:rsid w:val="00F66503"/>
    <w:rsid w:val="00F66DE4"/>
    <w:rsid w:val="00F67C1F"/>
    <w:rsid w:val="00F67F8E"/>
    <w:rsid w:val="00F73088"/>
    <w:rsid w:val="00F7340E"/>
    <w:rsid w:val="00F74B14"/>
    <w:rsid w:val="00F74F6A"/>
    <w:rsid w:val="00F75153"/>
    <w:rsid w:val="00F752F5"/>
    <w:rsid w:val="00F762C3"/>
    <w:rsid w:val="00F77C81"/>
    <w:rsid w:val="00F77D08"/>
    <w:rsid w:val="00F77D16"/>
    <w:rsid w:val="00F82425"/>
    <w:rsid w:val="00F82B87"/>
    <w:rsid w:val="00F83A19"/>
    <w:rsid w:val="00F8479D"/>
    <w:rsid w:val="00F84B3D"/>
    <w:rsid w:val="00F87037"/>
    <w:rsid w:val="00F87054"/>
    <w:rsid w:val="00F87DCA"/>
    <w:rsid w:val="00F90B03"/>
    <w:rsid w:val="00F9101C"/>
    <w:rsid w:val="00F91DEA"/>
    <w:rsid w:val="00F93739"/>
    <w:rsid w:val="00F94D00"/>
    <w:rsid w:val="00F952C5"/>
    <w:rsid w:val="00F959AB"/>
    <w:rsid w:val="00F96504"/>
    <w:rsid w:val="00F96630"/>
    <w:rsid w:val="00F97174"/>
    <w:rsid w:val="00F97A43"/>
    <w:rsid w:val="00FA05FE"/>
    <w:rsid w:val="00FA0886"/>
    <w:rsid w:val="00FA1C7E"/>
    <w:rsid w:val="00FA3BC3"/>
    <w:rsid w:val="00FA4492"/>
    <w:rsid w:val="00FA48EC"/>
    <w:rsid w:val="00FA4BD3"/>
    <w:rsid w:val="00FA62EF"/>
    <w:rsid w:val="00FA67D1"/>
    <w:rsid w:val="00FA73C2"/>
    <w:rsid w:val="00FB11B1"/>
    <w:rsid w:val="00FB1C56"/>
    <w:rsid w:val="00FB22B2"/>
    <w:rsid w:val="00FB2585"/>
    <w:rsid w:val="00FB293D"/>
    <w:rsid w:val="00FB3040"/>
    <w:rsid w:val="00FB3C7B"/>
    <w:rsid w:val="00FB6386"/>
    <w:rsid w:val="00FB7A92"/>
    <w:rsid w:val="00FC0CB1"/>
    <w:rsid w:val="00FC20B1"/>
    <w:rsid w:val="00FC2230"/>
    <w:rsid w:val="00FC3494"/>
    <w:rsid w:val="00FC3861"/>
    <w:rsid w:val="00FC39BA"/>
    <w:rsid w:val="00FC3A0A"/>
    <w:rsid w:val="00FC75EB"/>
    <w:rsid w:val="00FC784F"/>
    <w:rsid w:val="00FC7CBB"/>
    <w:rsid w:val="00FD03EA"/>
    <w:rsid w:val="00FD092B"/>
    <w:rsid w:val="00FD3A57"/>
    <w:rsid w:val="00FD50CC"/>
    <w:rsid w:val="00FD6066"/>
    <w:rsid w:val="00FE1435"/>
    <w:rsid w:val="00FE298A"/>
    <w:rsid w:val="00FE4295"/>
    <w:rsid w:val="00FE5845"/>
    <w:rsid w:val="00FE71DA"/>
    <w:rsid w:val="00FE79AD"/>
    <w:rsid w:val="00FE7CBB"/>
    <w:rsid w:val="00FF3135"/>
    <w:rsid w:val="00FF41E7"/>
    <w:rsid w:val="00FF4A85"/>
    <w:rsid w:val="00FF5E71"/>
    <w:rsid w:val="00FF674F"/>
    <w:rsid w:val="00FF7233"/>
    <w:rsid w:val="00FF79A6"/>
    <w:rsid w:val="03BB7B77"/>
    <w:rsid w:val="0AFD0A20"/>
    <w:rsid w:val="0B6B51B6"/>
    <w:rsid w:val="0C6CE9DD"/>
    <w:rsid w:val="1D749010"/>
    <w:rsid w:val="23559BE5"/>
    <w:rsid w:val="3127107D"/>
    <w:rsid w:val="3420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58ACFAD3"/>
  <w15:docId w15:val="{477E9B09-1DA8-4CD4-AD27-B289978C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uiPriority w:val="99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mphasis">
    <w:name w:val="Emphasis"/>
    <w:uiPriority w:val="20"/>
    <w:qFormat/>
    <w:rsid w:val="00C956EB"/>
    <w:rPr>
      <w:i/>
      <w:iCs/>
    </w:rPr>
  </w:style>
  <w:style w:type="paragraph" w:customStyle="1" w:styleId="maintext">
    <w:name w:val="main text"/>
    <w:basedOn w:val="Normal"/>
    <w:link w:val="maintextChar"/>
    <w:qFormat/>
    <w:rsid w:val="00E96905"/>
    <w:pPr>
      <w:spacing w:before="60" w:after="60" w:line="288" w:lineRule="auto"/>
      <w:jc w:val="both"/>
    </w:pPr>
    <w:rPr>
      <w:rFonts w:ascii="Calibri" w:eastAsia="Malgun Gothic" w:hAnsi="Calibri" w:cs="Batang"/>
      <w:lang w:eastAsia="ko-KR"/>
    </w:rPr>
  </w:style>
  <w:style w:type="character" w:customStyle="1" w:styleId="maintextChar">
    <w:name w:val="main text Char"/>
    <w:link w:val="maintext"/>
    <w:qFormat/>
    <w:rsid w:val="00E96905"/>
    <w:rPr>
      <w:rFonts w:ascii="Calibri" w:eastAsia="Malgun Gothic" w:hAnsi="Calibri" w:cs="Batang"/>
      <w:lang w:val="en-GB" w:eastAsia="ko-KR"/>
    </w:rPr>
  </w:style>
  <w:style w:type="character" w:customStyle="1" w:styleId="colour">
    <w:name w:val="colour"/>
    <w:basedOn w:val="DefaultParagraphFont"/>
    <w:rsid w:val="00001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5AIRPNAIUNRU-1830940522-7127</_dlc_DocId>
    <_dlc_DocIdUrl xmlns="71c5aaf6-e6ce-465b-b873-5148d2a4c105">
      <Url>https://nokia.sharepoint.com/sites/c5g/5gradio/_layouts/15/DocIdRedir.aspx?ID=5AIRPNAIUNRU-1830940522-7127</Url>
      <Description>5AIRPNAIUNRU-1830940522-7127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FF836-ABE1-465A-B132-3EBAA2CA875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ebabf6ce-2443-438c-9946-ecc878e7654a"/>
    <ds:schemaRef ds:uri="95d2e41d-1f11-4347-bb1c-11d6a32975d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2CD4AE-C648-4272-A969-3B1851D9F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2B68D5-2753-4605-96B8-D0E8A9E6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1885</Words>
  <Characters>10646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Jayasinghe, Keeth (Nokia - FI/Espoo)</cp:lastModifiedBy>
  <cp:revision>4</cp:revision>
  <cp:lastPrinted>2019-03-20T15:46:00Z</cp:lastPrinted>
  <dcterms:created xsi:type="dcterms:W3CDTF">2020-02-14T09:22:00Z</dcterms:created>
  <dcterms:modified xsi:type="dcterms:W3CDTF">2020-02-14T09:29:00Z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dc2c07e2-7a4e-47c4-98f0-147c56fa0b5b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