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70" w:rsidRPr="00C13304" w:rsidRDefault="00744470" w:rsidP="00744470">
      <w:pPr>
        <w:tabs>
          <w:tab w:val="right" w:pos="9072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bCs/>
          <w:sz w:val="24"/>
          <w:szCs w:val="24"/>
          <w:lang w:val="en-AU"/>
        </w:rPr>
        <w:t xml:space="preserve">3GPP TSG RAN WG1 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>#100</w:t>
      </w:r>
      <w:r w:rsidR="00E91379">
        <w:rPr>
          <w:rFonts w:eastAsia="宋体"/>
          <w:b/>
          <w:bCs/>
          <w:sz w:val="24"/>
          <w:szCs w:val="24"/>
          <w:lang w:val="en-GB"/>
        </w:rPr>
        <w:t>-e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ab/>
      </w:r>
      <w:r w:rsidR="003A3910" w:rsidRPr="003A3910">
        <w:rPr>
          <w:rFonts w:eastAsia="宋体"/>
          <w:b/>
          <w:bCs/>
          <w:sz w:val="24"/>
          <w:szCs w:val="24"/>
          <w:lang w:val="en-AU"/>
        </w:rPr>
        <w:t>R1-2000765</w:t>
      </w:r>
    </w:p>
    <w:p w:rsidR="00E61E3B" w:rsidRPr="00E61E3B" w:rsidRDefault="00E61E3B" w:rsidP="00E61E3B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r w:rsidRPr="00E61E3B">
        <w:rPr>
          <w:rFonts w:eastAsia="宋体"/>
          <w:b/>
          <w:bCs/>
          <w:sz w:val="24"/>
          <w:szCs w:val="24"/>
          <w:lang w:val="en-GB"/>
        </w:rPr>
        <w:t>e-Meeting, February 24</w:t>
      </w:r>
      <w:r w:rsidRPr="00E61E3B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E61E3B">
        <w:rPr>
          <w:rFonts w:eastAsia="宋体"/>
          <w:b/>
          <w:bCs/>
          <w:sz w:val="24"/>
          <w:szCs w:val="24"/>
          <w:lang w:val="en-GB"/>
        </w:rPr>
        <w:t xml:space="preserve"> – March 6</w:t>
      </w:r>
      <w:r w:rsidRPr="00E61E3B">
        <w:rPr>
          <w:rFonts w:eastAsia="宋体"/>
          <w:b/>
          <w:bCs/>
          <w:sz w:val="24"/>
          <w:szCs w:val="24"/>
          <w:vertAlign w:val="superscript"/>
          <w:lang w:val="en-GB"/>
        </w:rPr>
        <w:t>th</w:t>
      </w:r>
      <w:r w:rsidRPr="00E61E3B">
        <w:rPr>
          <w:rFonts w:eastAsia="宋体"/>
          <w:b/>
          <w:bCs/>
          <w:sz w:val="24"/>
          <w:szCs w:val="24"/>
          <w:lang w:val="en-GB"/>
        </w:rPr>
        <w:t>, 2020</w:t>
      </w:r>
      <w:bookmarkStart w:id="0" w:name="_GoBack"/>
      <w:bookmarkEnd w:id="0"/>
    </w:p>
    <w:p w:rsidR="00744470" w:rsidRPr="00E61E3B" w:rsidRDefault="00744470" w:rsidP="00744470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D1527C">
        <w:rPr>
          <w:rFonts w:eastAsia="宋体"/>
          <w:b/>
          <w:bCs/>
          <w:sz w:val="24"/>
          <w:szCs w:val="24"/>
          <w:lang w:val="en-AU"/>
        </w:rPr>
        <w:tab/>
        <w:t>7.2.4.2</w:t>
      </w:r>
      <w:r w:rsidR="00BA4017">
        <w:rPr>
          <w:rFonts w:eastAsia="宋体" w:hint="eastAsia"/>
          <w:b/>
          <w:bCs/>
          <w:sz w:val="24"/>
          <w:szCs w:val="24"/>
          <w:lang w:val="en-AU"/>
        </w:rPr>
        <w:t>.</w:t>
      </w:r>
      <w:r w:rsidR="00BA4017">
        <w:rPr>
          <w:rFonts w:eastAsia="宋体"/>
          <w:b/>
          <w:bCs/>
          <w:sz w:val="24"/>
          <w:szCs w:val="24"/>
          <w:lang w:val="en-AU"/>
        </w:rPr>
        <w:t>1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>Remaining issue</w:t>
      </w:r>
      <w:r w:rsidR="00723419">
        <w:rPr>
          <w:rFonts w:eastAsia="宋体"/>
          <w:b/>
          <w:bCs/>
          <w:sz w:val="24"/>
          <w:szCs w:val="24"/>
          <w:lang w:val="en-AU"/>
        </w:rPr>
        <w:t>s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5901EF">
        <w:rPr>
          <w:rFonts w:eastAsia="宋体"/>
          <w:b/>
          <w:bCs/>
          <w:sz w:val="24"/>
          <w:szCs w:val="24"/>
          <w:lang w:val="en-AU"/>
        </w:rPr>
        <w:t>on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1B21AC">
        <w:rPr>
          <w:rFonts w:eastAsia="宋体"/>
          <w:b/>
          <w:bCs/>
          <w:sz w:val="24"/>
          <w:szCs w:val="24"/>
          <w:lang w:val="en-AU"/>
        </w:rPr>
        <w:t xml:space="preserve">resource allocation </w:t>
      </w:r>
      <w:r w:rsidR="00CF49A5">
        <w:rPr>
          <w:rFonts w:eastAsia="宋体"/>
          <w:b/>
          <w:bCs/>
          <w:sz w:val="24"/>
          <w:szCs w:val="24"/>
          <w:lang w:val="en-AU"/>
        </w:rPr>
        <w:t>Mode 1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C13304" w:rsidRDefault="009413FD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Introduction </w:t>
      </w:r>
    </w:p>
    <w:p w:rsidR="009413FD" w:rsidRDefault="009413FD" w:rsidP="009413FD">
      <w:pPr>
        <w:spacing w:before="163" w:after="163"/>
      </w:pPr>
      <w:r w:rsidRPr="009413FD">
        <w:t xml:space="preserve">RAN plenary had discussion the task RAN1 needs to focus on in RAN1#100 for 5G V2X. </w:t>
      </w:r>
      <w:r w:rsidRPr="00BB41A2">
        <w:t>RP-193198</w:t>
      </w:r>
      <w:r w:rsidR="00D60B14">
        <w:t xml:space="preserve"> captures the discuss</w:t>
      </w:r>
      <w:r w:rsidR="008B51FE">
        <w:t>ion</w:t>
      </w:r>
      <w:r w:rsidRPr="009413FD">
        <w:t xml:space="preserve"> outcome</w:t>
      </w:r>
      <w:r w:rsidR="00970FC9">
        <w:t xml:space="preserve">. For sidelink </w:t>
      </w:r>
      <w:r w:rsidR="004D1D78">
        <w:t>resource allocation mode 1</w:t>
      </w:r>
      <w:r w:rsidR="00970FC9">
        <w:t>, the remaining issues are: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9167"/>
      </w:tblGrid>
      <w:tr w:rsidR="008A5E2A" w:rsidRPr="00970FC9" w:rsidTr="00CE2AD5">
        <w:trPr>
          <w:trHeight w:val="640"/>
        </w:trPr>
        <w:tc>
          <w:tcPr>
            <w:tcW w:w="239" w:type="pct"/>
          </w:tcPr>
          <w:p w:rsidR="008A5E2A" w:rsidRPr="004E1F9F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/>
                <w:lang w:eastAsia="ko-KR"/>
              </w:rPr>
              <w:t>D1</w:t>
            </w:r>
          </w:p>
        </w:tc>
        <w:tc>
          <w:tcPr>
            <w:tcW w:w="4761" w:type="pct"/>
            <w:shd w:val="clear" w:color="auto" w:fill="auto"/>
          </w:tcPr>
          <w:p w:rsidR="008A5E2A" w:rsidRPr="004E1F9F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EA0FC4">
              <w:rPr>
                <w:rFonts w:cs="Batang"/>
                <w:lang w:eastAsia="ko-KR"/>
              </w:rPr>
              <w:t>Details of SL DCI format size alignment</w:t>
            </w:r>
            <w:r>
              <w:rPr>
                <w:rFonts w:cs="Batang"/>
                <w:lang w:eastAsia="ko-KR"/>
              </w:rPr>
              <w:t xml:space="preserve"> </w:t>
            </w:r>
            <w:r w:rsidRPr="00046B9D">
              <w:rPr>
                <w:rFonts w:cs="Batang"/>
                <w:lang w:eastAsia="ko-KR"/>
              </w:rPr>
              <w:t>with existing NR Uu DCI</w:t>
            </w:r>
          </w:p>
        </w:tc>
      </w:tr>
      <w:tr w:rsidR="008A5E2A" w:rsidRPr="00970FC9" w:rsidTr="00CE2AD5">
        <w:trPr>
          <w:trHeight w:val="640"/>
        </w:trPr>
        <w:tc>
          <w:tcPr>
            <w:tcW w:w="239" w:type="pct"/>
          </w:tcPr>
          <w:p w:rsidR="008A5E2A" w:rsidRPr="004E1F9F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/>
                <w:lang w:eastAsia="ko-KR"/>
              </w:rPr>
              <w:t>D2</w:t>
            </w:r>
          </w:p>
        </w:tc>
        <w:tc>
          <w:tcPr>
            <w:tcW w:w="4761" w:type="pct"/>
            <w:shd w:val="clear" w:color="auto" w:fill="auto"/>
          </w:tcPr>
          <w:p w:rsidR="008A5E2A" w:rsidRPr="004E1F9F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 w:hint="eastAsia"/>
                <w:lang w:eastAsia="ko-KR"/>
              </w:rPr>
              <w:t>Details on DCI contents for dynamic grant and Type-2 configured grant</w:t>
            </w:r>
          </w:p>
        </w:tc>
      </w:tr>
      <w:tr w:rsidR="008A5E2A" w:rsidRPr="00970FC9" w:rsidTr="00CE2AD5">
        <w:trPr>
          <w:trHeight w:val="640"/>
        </w:trPr>
        <w:tc>
          <w:tcPr>
            <w:tcW w:w="239" w:type="pct"/>
          </w:tcPr>
          <w:p w:rsidR="008A5E2A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D3</w:t>
            </w:r>
          </w:p>
        </w:tc>
        <w:tc>
          <w:tcPr>
            <w:tcW w:w="4761" w:type="pct"/>
            <w:shd w:val="clear" w:color="auto" w:fill="auto"/>
          </w:tcPr>
          <w:p w:rsidR="008A5E2A" w:rsidRPr="00EA0FC4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EA0FC4">
              <w:rPr>
                <w:rFonts w:cs="Batang"/>
                <w:lang w:eastAsia="ko-KR"/>
              </w:rPr>
              <w:t>Multiplexing multiple SL HARQ-ACKs in a PUCCH resource</w:t>
            </w:r>
          </w:p>
        </w:tc>
      </w:tr>
      <w:tr w:rsidR="008A5E2A" w:rsidRPr="00970FC9" w:rsidTr="00CE2AD5">
        <w:trPr>
          <w:trHeight w:val="640"/>
        </w:trPr>
        <w:tc>
          <w:tcPr>
            <w:tcW w:w="239" w:type="pct"/>
          </w:tcPr>
          <w:p w:rsidR="008A5E2A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D4</w:t>
            </w:r>
          </w:p>
        </w:tc>
        <w:tc>
          <w:tcPr>
            <w:tcW w:w="4761" w:type="pct"/>
            <w:shd w:val="clear" w:color="auto" w:fill="auto"/>
          </w:tcPr>
          <w:p w:rsidR="008A5E2A" w:rsidRPr="00EA0FC4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/>
                <w:lang w:eastAsia="ko-KR"/>
              </w:rPr>
              <w:t>Remaining d</w:t>
            </w:r>
            <w:r w:rsidRPr="00EA0FC4">
              <w:rPr>
                <w:rFonts w:cs="Batang"/>
                <w:lang w:eastAsia="ko-KR"/>
              </w:rPr>
              <w:t xml:space="preserve">etails of </w:t>
            </w:r>
            <w:r>
              <w:rPr>
                <w:rFonts w:cs="Batang"/>
                <w:lang w:eastAsia="ko-KR"/>
              </w:rPr>
              <w:t xml:space="preserve">UE </w:t>
            </w:r>
            <w:proofErr w:type="spellStart"/>
            <w:r>
              <w:rPr>
                <w:rFonts w:cs="Batang"/>
                <w:lang w:eastAsia="ko-KR"/>
              </w:rPr>
              <w:t>behaviour</w:t>
            </w:r>
            <w:proofErr w:type="spellEnd"/>
            <w:r>
              <w:rPr>
                <w:rFonts w:cs="Batang"/>
                <w:lang w:eastAsia="ko-KR"/>
              </w:rPr>
              <w:t xml:space="preserve"> in reporting SL HARQ-ACK</w:t>
            </w:r>
          </w:p>
        </w:tc>
      </w:tr>
      <w:tr w:rsidR="008A5E2A" w:rsidRPr="00970FC9" w:rsidTr="00CE2AD5">
        <w:trPr>
          <w:trHeight w:val="640"/>
        </w:trPr>
        <w:tc>
          <w:tcPr>
            <w:tcW w:w="239" w:type="pct"/>
          </w:tcPr>
          <w:p w:rsidR="008A5E2A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D5</w:t>
            </w:r>
          </w:p>
        </w:tc>
        <w:tc>
          <w:tcPr>
            <w:tcW w:w="4761" w:type="pct"/>
            <w:shd w:val="clear" w:color="auto" w:fill="auto"/>
          </w:tcPr>
          <w:p w:rsidR="008A5E2A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HARQ process ID determination for configured grants</w:t>
            </w:r>
          </w:p>
        </w:tc>
      </w:tr>
      <w:tr w:rsidR="008A5E2A" w:rsidRPr="00970FC9" w:rsidTr="00CE2AD5">
        <w:trPr>
          <w:trHeight w:val="640"/>
        </w:trPr>
        <w:tc>
          <w:tcPr>
            <w:tcW w:w="239" w:type="pct"/>
          </w:tcPr>
          <w:p w:rsidR="008A5E2A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D6</w:t>
            </w:r>
          </w:p>
        </w:tc>
        <w:tc>
          <w:tcPr>
            <w:tcW w:w="4761" w:type="pct"/>
            <w:shd w:val="clear" w:color="auto" w:fill="auto"/>
          </w:tcPr>
          <w:p w:rsidR="008A5E2A" w:rsidRDefault="008A5E2A" w:rsidP="008A5E2A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 xml:space="preserve">Timing </w:t>
            </w:r>
            <w:r>
              <w:rPr>
                <w:rFonts w:cs="Batang"/>
                <w:lang w:eastAsia="ko-KR"/>
              </w:rPr>
              <w:t>determination</w:t>
            </w:r>
            <w:r>
              <w:rPr>
                <w:rFonts w:cs="Batang" w:hint="eastAsia"/>
                <w:lang w:eastAsia="ko-KR"/>
              </w:rPr>
              <w:t xml:space="preserve"> </w:t>
            </w:r>
            <w:r>
              <w:rPr>
                <w:rFonts w:cs="Batang"/>
                <w:lang w:eastAsia="ko-KR"/>
              </w:rPr>
              <w:t>for configured grant type 1 in cross RAT scheduling and same RAT scheduling</w:t>
            </w:r>
          </w:p>
        </w:tc>
      </w:tr>
    </w:tbl>
    <w:p w:rsidR="008A5E2A" w:rsidRPr="00EA0FC4" w:rsidRDefault="008A5E2A" w:rsidP="008A5E2A">
      <w:pPr>
        <w:spacing w:before="163" w:after="163" w:line="320" w:lineRule="exact"/>
        <w:rPr>
          <w:rFonts w:cs="Batang"/>
          <w:lang w:eastAsia="ko-KR"/>
        </w:rPr>
      </w:pPr>
      <w:r w:rsidRPr="008A5E2A">
        <w:t>In this contr</w:t>
      </w:r>
      <w:r>
        <w:t>ibution, we share our views on D4</w:t>
      </w:r>
      <w:r w:rsidRPr="008A5E2A">
        <w:t xml:space="preserve">: </w:t>
      </w:r>
      <w:r>
        <w:rPr>
          <w:rFonts w:cs="Batang"/>
          <w:lang w:eastAsia="ko-KR"/>
        </w:rPr>
        <w:t>Remaining d</w:t>
      </w:r>
      <w:r w:rsidRPr="00EA0FC4">
        <w:rPr>
          <w:rFonts w:cs="Batang"/>
          <w:lang w:eastAsia="ko-KR"/>
        </w:rPr>
        <w:t xml:space="preserve">etails of </w:t>
      </w:r>
      <w:r>
        <w:rPr>
          <w:rFonts w:cs="Batang"/>
          <w:lang w:eastAsia="ko-KR"/>
        </w:rPr>
        <w:t xml:space="preserve">UE </w:t>
      </w:r>
      <w:r w:rsidR="004D594A">
        <w:rPr>
          <w:rFonts w:cs="Batang"/>
          <w:lang w:eastAsia="ko-KR"/>
        </w:rPr>
        <w:t>behavior</w:t>
      </w:r>
      <w:r>
        <w:rPr>
          <w:rFonts w:cs="Batang"/>
          <w:lang w:eastAsia="ko-KR"/>
        </w:rPr>
        <w:t xml:space="preserve"> in reporting SL HARQ-ACK</w:t>
      </w:r>
      <w:r w:rsidR="003712BE">
        <w:rPr>
          <w:rFonts w:cs="Batang"/>
          <w:lang w:eastAsia="ko-KR"/>
        </w:rPr>
        <w:t>.</w:t>
      </w:r>
    </w:p>
    <w:p w:rsidR="008A5E2A" w:rsidRPr="00C13304" w:rsidRDefault="008A5E2A" w:rsidP="008A5E2A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:rsidR="004D1D78" w:rsidRDefault="008A5E2A" w:rsidP="004D1D78">
      <w:pPr>
        <w:spacing w:before="163" w:after="163"/>
      </w:pPr>
      <w:r>
        <w:t>For D4, i</w:t>
      </w:r>
      <w:r w:rsidR="004D1D78">
        <w:t>n</w:t>
      </w:r>
      <w:r w:rsidR="004D1D78" w:rsidRPr="004D1D78">
        <w:t xml:space="preserve"> las</w:t>
      </w:r>
      <w:r w:rsidR="004D1D78">
        <w:t>t RAN1#99 meeting, we have got following work</w:t>
      </w:r>
      <w:r w:rsidR="008B51FE">
        <w:t>ing</w:t>
      </w:r>
      <w:r w:rsidR="004D1D78">
        <w:t xml:space="preserve"> assumption: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1D78" w:rsidTr="004D1D78">
        <w:tc>
          <w:tcPr>
            <w:tcW w:w="9628" w:type="dxa"/>
          </w:tcPr>
          <w:p w:rsidR="004D1D78" w:rsidRPr="004D1D78" w:rsidRDefault="004D1D78" w:rsidP="004D1D78">
            <w:pPr>
              <w:autoSpaceDN w:val="0"/>
              <w:spacing w:beforeLines="0" w:afterLines="0"/>
              <w:jc w:val="left"/>
              <w:rPr>
                <w:rFonts w:eastAsia="Batang"/>
                <w:highlight w:val="darkYellow"/>
                <w:lang w:eastAsia="en-US"/>
              </w:rPr>
            </w:pPr>
            <w:r w:rsidRPr="004D1D78">
              <w:rPr>
                <w:rFonts w:eastAsia="Batang"/>
                <w:highlight w:val="darkYellow"/>
                <w:lang w:eastAsia="en-US"/>
              </w:rPr>
              <w:t>Working assumption:</w:t>
            </w:r>
          </w:p>
          <w:p w:rsidR="004D1D78" w:rsidRPr="004D1D78" w:rsidRDefault="004D1D78" w:rsidP="004D1D78">
            <w:pPr>
              <w:widowControl w:val="0"/>
              <w:numPr>
                <w:ilvl w:val="0"/>
                <w:numId w:val="18"/>
              </w:numPr>
              <w:wordWrap w:val="0"/>
              <w:autoSpaceDE w:val="0"/>
              <w:autoSpaceDN w:val="0"/>
              <w:spacing w:beforeLines="0" w:afterLines="0" w:after="160" w:line="256" w:lineRule="auto"/>
              <w:jc w:val="left"/>
              <w:rPr>
                <w:rFonts w:eastAsia="Batang"/>
                <w:bCs/>
                <w:lang w:val="en-GB" w:eastAsia="ja-JP"/>
              </w:rPr>
            </w:pPr>
            <w:bookmarkStart w:id="1" w:name="_Hlk25254457"/>
            <w:r w:rsidRPr="004D1D78">
              <w:rPr>
                <w:rFonts w:eastAsia="Batang"/>
                <w:bCs/>
                <w:lang w:val="en-GB" w:eastAsia="ja-JP"/>
              </w:rPr>
              <w:t xml:space="preserve">The timing of the PUCCH used for conveying SL HARQ is indicated in DCI or RRC (only for transmissions without a DCI) in terms of PSFCH-to-PUCCH physical slots, where the slot duration is defined based on the PUCCH SCS. </w:t>
            </w:r>
          </w:p>
          <w:p w:rsidR="004D1D78" w:rsidRPr="004D1D78" w:rsidRDefault="004D1D78" w:rsidP="004D1D78">
            <w:pPr>
              <w:widowControl w:val="0"/>
              <w:numPr>
                <w:ilvl w:val="1"/>
                <w:numId w:val="18"/>
              </w:numPr>
              <w:wordWrap w:val="0"/>
              <w:autoSpaceDE w:val="0"/>
              <w:autoSpaceDN w:val="0"/>
              <w:spacing w:beforeLines="0" w:afterLines="0" w:after="160" w:line="256" w:lineRule="auto"/>
              <w:jc w:val="left"/>
              <w:rPr>
                <w:rFonts w:eastAsia="Batang"/>
                <w:bCs/>
                <w:lang w:val="en-GB" w:eastAsia="ja-JP"/>
              </w:rPr>
            </w:pPr>
            <w:r w:rsidRPr="004D1D78">
              <w:rPr>
                <w:rFonts w:eastAsia="Batang"/>
                <w:bCs/>
                <w:lang w:val="en-GB" w:eastAsia="ja-JP"/>
              </w:rPr>
              <w:t xml:space="preserve">Note: it is not intended to define any new sync requirements for </w:t>
            </w:r>
            <w:proofErr w:type="spellStart"/>
            <w:r w:rsidRPr="004D1D78">
              <w:rPr>
                <w:rFonts w:eastAsia="Batang"/>
                <w:bCs/>
                <w:lang w:val="en-GB" w:eastAsia="ja-JP"/>
              </w:rPr>
              <w:t>gNBs</w:t>
            </w:r>
            <w:bookmarkEnd w:id="1"/>
            <w:proofErr w:type="spellEnd"/>
          </w:p>
        </w:tc>
      </w:tr>
    </w:tbl>
    <w:p w:rsidR="008A5E2A" w:rsidRPr="008A5E2A" w:rsidRDefault="008A5E2A" w:rsidP="008A5E2A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As shown in Fig.</w:t>
      </w:r>
      <w:r w:rsidRPr="008A5E2A">
        <w:rPr>
          <w:rFonts w:eastAsiaTheme="minorEastAsia"/>
        </w:rPr>
        <w:t>1, the interval between SL DCI and scheduled PSCCH/PSSCH (t0), and the interval between PSCCH/PSSCH and associated PSFCH (t1)</w:t>
      </w:r>
      <w:r>
        <w:rPr>
          <w:rFonts w:eastAsiaTheme="minorEastAsia"/>
        </w:rPr>
        <w:t xml:space="preserve"> are fixed or (pre-) configured. It will be more efficiency</w:t>
      </w:r>
      <w:r w:rsidRPr="008A5E2A">
        <w:rPr>
          <w:rFonts w:eastAsiaTheme="minorEastAsia"/>
        </w:rPr>
        <w:t xml:space="preserve"> </w:t>
      </w:r>
      <w:r>
        <w:rPr>
          <w:rFonts w:eastAsiaTheme="minorEastAsia"/>
        </w:rPr>
        <w:t xml:space="preserve">if </w:t>
      </w:r>
      <w:r w:rsidRPr="008A5E2A">
        <w:rPr>
          <w:rFonts w:eastAsiaTheme="minorEastAsia"/>
        </w:rPr>
        <w:t xml:space="preserve">the timing of </w:t>
      </w:r>
      <w:r w:rsidRPr="008A5E2A">
        <w:rPr>
          <w:rFonts w:eastAsiaTheme="minorEastAsia"/>
        </w:rPr>
        <w:lastRenderedPageBreak/>
        <w:t xml:space="preserve">PUCCH for SL HARQ feedback </w:t>
      </w:r>
      <w:r>
        <w:rPr>
          <w:rFonts w:eastAsiaTheme="minorEastAsia"/>
        </w:rPr>
        <w:t>is</w:t>
      </w:r>
      <w:r w:rsidRPr="008A5E2A">
        <w:rPr>
          <w:rFonts w:eastAsiaTheme="minorEastAsia"/>
        </w:rPr>
        <w:t xml:space="preserve"> indicated in terms of the interval with respect to slot of PSFCH for the SL transmission, i.e. t2 shown in Figure 1. </w:t>
      </w:r>
      <w:r>
        <w:rPr>
          <w:rFonts w:eastAsiaTheme="minorEastAsia"/>
        </w:rPr>
        <w:t>So, we propose to confirm this working assumption.</w:t>
      </w:r>
    </w:p>
    <w:p w:rsidR="008A5E2A" w:rsidRPr="008A5E2A" w:rsidRDefault="008A5E2A" w:rsidP="008A5E2A">
      <w:pPr>
        <w:spacing w:beforeLines="0" w:before="120" w:afterLines="0" w:after="120"/>
        <w:jc w:val="center"/>
        <w:rPr>
          <w:rFonts w:eastAsia="宋体"/>
          <w:sz w:val="22"/>
          <w:szCs w:val="22"/>
        </w:rPr>
      </w:pPr>
      <w:r w:rsidRPr="008A5E2A">
        <w:rPr>
          <w:rFonts w:eastAsia="宋体"/>
          <w:sz w:val="22"/>
          <w:szCs w:val="22"/>
        </w:rPr>
        <w:object w:dxaOrig="8390" w:dyaOrig="3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7pt;height:167.7pt" o:ole="">
            <v:imagedata r:id="rId8" o:title=""/>
          </v:shape>
          <o:OLEObject Type="Embed" ProgID="Visio.Drawing.15" ShapeID="_x0000_i1025" DrawAspect="Content" ObjectID="_1643190323" r:id="rId9"/>
        </w:object>
      </w:r>
    </w:p>
    <w:p w:rsidR="008A5E2A" w:rsidRPr="008A5E2A" w:rsidRDefault="008A5E2A" w:rsidP="008A5E2A">
      <w:pPr>
        <w:spacing w:beforeLines="0" w:before="120" w:afterLines="0" w:after="120"/>
        <w:jc w:val="center"/>
        <w:rPr>
          <w:rFonts w:eastAsia="宋体"/>
          <w:b/>
          <w:sz w:val="22"/>
          <w:szCs w:val="22"/>
        </w:rPr>
      </w:pPr>
      <w:r w:rsidRPr="008A5E2A">
        <w:rPr>
          <w:rFonts w:eastAsia="宋体"/>
          <w:b/>
          <w:sz w:val="22"/>
          <w:szCs w:val="22"/>
        </w:rPr>
        <w:t>Fig. 1 Timeline for sidelink scheduling and HARQ ACK/NACK feedback from transmitter UE</w:t>
      </w:r>
    </w:p>
    <w:p w:rsidR="008A5E2A" w:rsidRPr="008A5E2A" w:rsidRDefault="008A5E2A" w:rsidP="004D1D78">
      <w:pPr>
        <w:spacing w:before="163" w:after="163"/>
        <w:rPr>
          <w:rFonts w:eastAsiaTheme="minorEastAsia"/>
        </w:rPr>
      </w:pPr>
    </w:p>
    <w:p w:rsidR="008A5E2A" w:rsidRDefault="00603CF8" w:rsidP="00744470">
      <w:pPr>
        <w:spacing w:before="163" w:after="163"/>
        <w:rPr>
          <w:b/>
          <w:i/>
        </w:rPr>
      </w:pPr>
      <w:r w:rsidRPr="00603CF8">
        <w:rPr>
          <w:b/>
          <w:i/>
        </w:rPr>
        <w:t xml:space="preserve">Proposal 1: </w:t>
      </w:r>
      <w:r w:rsidR="009E3C91">
        <w:rPr>
          <w:b/>
          <w:i/>
        </w:rPr>
        <w:t>C</w:t>
      </w:r>
      <w:r w:rsidR="008A5E2A">
        <w:rPr>
          <w:b/>
          <w:i/>
        </w:rPr>
        <w:t>onfirm the following working assumption:</w:t>
      </w:r>
    </w:p>
    <w:p w:rsidR="008A5E2A" w:rsidRPr="004D1D78" w:rsidRDefault="008A5E2A" w:rsidP="008A5E2A">
      <w:pPr>
        <w:widowControl w:val="0"/>
        <w:numPr>
          <w:ilvl w:val="0"/>
          <w:numId w:val="18"/>
        </w:numPr>
        <w:wordWrap w:val="0"/>
        <w:autoSpaceDE w:val="0"/>
        <w:autoSpaceDN w:val="0"/>
        <w:spacing w:beforeLines="0" w:before="0" w:afterLines="0" w:after="160" w:line="256" w:lineRule="auto"/>
        <w:jc w:val="left"/>
        <w:rPr>
          <w:rFonts w:eastAsia="Batang"/>
          <w:b/>
          <w:bCs/>
          <w:i/>
          <w:lang w:val="en-GB" w:eastAsia="ja-JP"/>
        </w:rPr>
      </w:pPr>
      <w:r w:rsidRPr="004D1D78">
        <w:rPr>
          <w:rFonts w:eastAsia="Batang"/>
          <w:b/>
          <w:bCs/>
          <w:i/>
          <w:lang w:val="en-GB" w:eastAsia="ja-JP"/>
        </w:rPr>
        <w:t xml:space="preserve">The timing of the PUCCH used for conveying SL HARQ is indicated in DCI or RRC (only for transmissions without a DCI) in terms of PSFCH-to-PUCCH physical slots, where the slot duration is defined based on the PUCCH SCS. </w:t>
      </w:r>
    </w:p>
    <w:p w:rsidR="00603CF8" w:rsidRPr="008A5E2A" w:rsidRDefault="008A5E2A" w:rsidP="008A5E2A">
      <w:pPr>
        <w:spacing w:before="163" w:after="163"/>
        <w:ind w:firstLine="360"/>
        <w:rPr>
          <w:b/>
          <w:i/>
        </w:rPr>
      </w:pPr>
      <w:r w:rsidRPr="004D1D78">
        <w:rPr>
          <w:rFonts w:eastAsia="Batang"/>
          <w:b/>
          <w:bCs/>
          <w:i/>
          <w:lang w:val="en-GB" w:eastAsia="ja-JP"/>
        </w:rPr>
        <w:t xml:space="preserve">Note: it is not intended to define any new sync requirements for </w:t>
      </w:r>
      <w:proofErr w:type="spellStart"/>
      <w:r w:rsidRPr="004D1D78">
        <w:rPr>
          <w:rFonts w:eastAsia="Batang"/>
          <w:b/>
          <w:bCs/>
          <w:i/>
          <w:lang w:val="en-GB" w:eastAsia="ja-JP"/>
        </w:rPr>
        <w:t>gNBs</w:t>
      </w:r>
      <w:proofErr w:type="spellEnd"/>
    </w:p>
    <w:p w:rsidR="006123D1" w:rsidRPr="00C13304" w:rsidRDefault="006123D1" w:rsidP="006123D1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Conclusion</w:t>
      </w:r>
    </w:p>
    <w:p w:rsidR="006123D1" w:rsidRDefault="00683081" w:rsidP="00683081">
      <w:pPr>
        <w:spacing w:before="163" w:after="163"/>
      </w:pPr>
      <w:r w:rsidRPr="00683081">
        <w:t>In t</w:t>
      </w:r>
      <w:r w:rsidR="00EA4C4A">
        <w:t>his contribution, we discussed a</w:t>
      </w:r>
      <w:r w:rsidRPr="00683081">
        <w:t xml:space="preserve"> remaining issues on physical layer </w:t>
      </w:r>
      <w:r w:rsidR="00EA4C4A">
        <w:t>resource allocation mode 1</w:t>
      </w:r>
      <w:r w:rsidRPr="00683081">
        <w:t xml:space="preserve"> and have following</w:t>
      </w:r>
      <w:r w:rsidR="002D4591">
        <w:t xml:space="preserve"> proposal</w:t>
      </w:r>
      <w:r>
        <w:t>:</w:t>
      </w:r>
    </w:p>
    <w:p w:rsidR="00EA4C4A" w:rsidRDefault="00EA4C4A" w:rsidP="00EA4C4A">
      <w:pPr>
        <w:spacing w:before="163" w:after="163"/>
        <w:rPr>
          <w:b/>
          <w:i/>
        </w:rPr>
      </w:pPr>
      <w:r w:rsidRPr="00603CF8">
        <w:rPr>
          <w:b/>
          <w:i/>
        </w:rPr>
        <w:t xml:space="preserve">Proposal 1: </w:t>
      </w:r>
      <w:r w:rsidR="009E3C91">
        <w:rPr>
          <w:b/>
          <w:i/>
        </w:rPr>
        <w:t>C</w:t>
      </w:r>
      <w:r>
        <w:rPr>
          <w:b/>
          <w:i/>
        </w:rPr>
        <w:t>onfirm the following working assumption:</w:t>
      </w:r>
    </w:p>
    <w:p w:rsidR="00EA4C4A" w:rsidRPr="004D1D78" w:rsidRDefault="00EA4C4A" w:rsidP="00EA4C4A">
      <w:pPr>
        <w:widowControl w:val="0"/>
        <w:numPr>
          <w:ilvl w:val="0"/>
          <w:numId w:val="18"/>
        </w:numPr>
        <w:wordWrap w:val="0"/>
        <w:autoSpaceDE w:val="0"/>
        <w:autoSpaceDN w:val="0"/>
        <w:spacing w:beforeLines="0" w:before="0" w:afterLines="0" w:after="160" w:line="256" w:lineRule="auto"/>
        <w:jc w:val="left"/>
        <w:rPr>
          <w:rFonts w:eastAsia="Batang"/>
          <w:b/>
          <w:bCs/>
          <w:i/>
          <w:lang w:val="en-GB" w:eastAsia="ja-JP"/>
        </w:rPr>
      </w:pPr>
      <w:r w:rsidRPr="004D1D78">
        <w:rPr>
          <w:rFonts w:eastAsia="Batang"/>
          <w:b/>
          <w:bCs/>
          <w:i/>
          <w:lang w:val="en-GB" w:eastAsia="ja-JP"/>
        </w:rPr>
        <w:t xml:space="preserve">The timing of the PUCCH used for conveying SL HARQ is indicated in DCI or RRC (only for transmissions without a DCI) in terms of PSFCH-to-PUCCH physical slots, where the slot duration is defined based on the PUCCH SCS. </w:t>
      </w:r>
    </w:p>
    <w:p w:rsidR="00EA4C4A" w:rsidRPr="008A5E2A" w:rsidRDefault="00EA4C4A" w:rsidP="00EA4C4A">
      <w:pPr>
        <w:spacing w:before="163" w:after="163"/>
        <w:ind w:firstLine="360"/>
        <w:rPr>
          <w:b/>
          <w:i/>
        </w:rPr>
      </w:pPr>
      <w:r w:rsidRPr="004D1D78">
        <w:rPr>
          <w:rFonts w:eastAsia="Batang"/>
          <w:b/>
          <w:bCs/>
          <w:i/>
          <w:lang w:val="en-GB" w:eastAsia="ja-JP"/>
        </w:rPr>
        <w:t xml:space="preserve">Note: it is not intended to define any new sync requirements for </w:t>
      </w:r>
      <w:proofErr w:type="spellStart"/>
      <w:r w:rsidRPr="004D1D78">
        <w:rPr>
          <w:rFonts w:eastAsia="Batang"/>
          <w:b/>
          <w:bCs/>
          <w:i/>
          <w:lang w:val="en-GB" w:eastAsia="ja-JP"/>
        </w:rPr>
        <w:t>gNBs</w:t>
      </w:r>
      <w:proofErr w:type="spellEnd"/>
    </w:p>
    <w:p w:rsidR="006123D1" w:rsidRPr="00815146" w:rsidRDefault="006123D1" w:rsidP="006123D1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C13304" w:rsidRDefault="007676AA" w:rsidP="00C13304">
      <w:pPr>
        <w:spacing w:before="163" w:after="163"/>
      </w:pPr>
      <w:r>
        <w:t xml:space="preserve">[1] </w:t>
      </w:r>
      <w:r w:rsidR="00C13304" w:rsidRPr="00C13304">
        <w:t>RP-193198</w:t>
      </w:r>
      <w:r>
        <w:t xml:space="preserve">, </w:t>
      </w:r>
      <w:r w:rsidRPr="007676AA">
        <w:t>Task list for 5G V2X in RAN1#100</w:t>
      </w:r>
      <w:r>
        <w:t xml:space="preserve">, </w:t>
      </w:r>
      <w:r w:rsidRPr="007676AA">
        <w:t>3GPP TSG RAN #86</w:t>
      </w:r>
      <w:r>
        <w:t xml:space="preserve">, </w:t>
      </w:r>
      <w:r w:rsidRPr="007676AA">
        <w:t>December 9th – 12th, 2019</w:t>
      </w:r>
    </w:p>
    <w:p w:rsidR="007676AA" w:rsidRPr="00C13304" w:rsidRDefault="007676AA" w:rsidP="00C13304">
      <w:pPr>
        <w:spacing w:before="163" w:after="163"/>
        <w:rPr>
          <w:rFonts w:eastAsia="楷体"/>
        </w:rPr>
      </w:pPr>
      <w:r>
        <w:t>[2]</w:t>
      </w:r>
      <w:r w:rsidRPr="007676AA">
        <w:t xml:space="preserve"> RAN1 Chairman’s Notes</w:t>
      </w:r>
      <w:r>
        <w:t xml:space="preserve">, 3GPP TSG RAN 1#99, </w:t>
      </w:r>
      <w:r w:rsidRPr="007676AA">
        <w:t>November 18th – 22nd, 2019</w:t>
      </w:r>
    </w:p>
    <w:sectPr w:rsidR="007676AA" w:rsidRPr="00C13304" w:rsidSect="007444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281" w:rsidRDefault="00505281" w:rsidP="00744470">
      <w:pPr>
        <w:spacing w:before="120" w:after="120"/>
      </w:pPr>
      <w:r>
        <w:separator/>
      </w:r>
    </w:p>
    <w:p w:rsidR="00505281" w:rsidRDefault="00505281">
      <w:pPr>
        <w:spacing w:before="120" w:after="120"/>
      </w:pPr>
    </w:p>
  </w:endnote>
  <w:endnote w:type="continuationSeparator" w:id="0">
    <w:p w:rsidR="00505281" w:rsidRDefault="00505281" w:rsidP="00744470">
      <w:pPr>
        <w:spacing w:before="120" w:after="120"/>
      </w:pPr>
      <w:r>
        <w:continuationSeparator/>
      </w:r>
    </w:p>
    <w:p w:rsidR="00505281" w:rsidRDefault="00505281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5"/>
      <w:spacing w:before="120" w:after="120"/>
    </w:pPr>
  </w:p>
  <w:p w:rsidR="00620D9E" w:rsidRDefault="00620D9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31263" w:rsidRDefault="00831263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391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391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31263" w:rsidRDefault="00831263">
    <w:pPr>
      <w:pStyle w:val="a5"/>
      <w:spacing w:before="120" w:after="120"/>
    </w:pPr>
  </w:p>
  <w:p w:rsidR="00620D9E" w:rsidRDefault="00620D9E">
    <w:pPr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281" w:rsidRDefault="00505281" w:rsidP="00744470">
      <w:pPr>
        <w:spacing w:before="120" w:after="120"/>
      </w:pPr>
      <w:r>
        <w:separator/>
      </w:r>
    </w:p>
    <w:p w:rsidR="00505281" w:rsidRDefault="00505281">
      <w:pPr>
        <w:spacing w:before="120" w:after="120"/>
      </w:pPr>
    </w:p>
  </w:footnote>
  <w:footnote w:type="continuationSeparator" w:id="0">
    <w:p w:rsidR="00505281" w:rsidRDefault="00505281" w:rsidP="00744470">
      <w:pPr>
        <w:spacing w:before="120" w:after="120"/>
      </w:pPr>
      <w:r>
        <w:continuationSeparator/>
      </w:r>
    </w:p>
    <w:p w:rsidR="00505281" w:rsidRDefault="00505281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3"/>
      <w:spacing w:before="120" w:after="120"/>
    </w:pPr>
  </w:p>
  <w:p w:rsidR="00620D9E" w:rsidRDefault="00620D9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 w:rsidP="00744470">
    <w:pPr>
      <w:pStyle w:val="a3"/>
      <w:pBdr>
        <w:bottom w:val="none" w:sz="0" w:space="0" w:color="auto"/>
      </w:pBdr>
      <w:spacing w:before="120" w:after="120"/>
    </w:pPr>
  </w:p>
  <w:p w:rsidR="00620D9E" w:rsidRDefault="00620D9E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137110F4"/>
    <w:multiLevelType w:val="hybridMultilevel"/>
    <w:tmpl w:val="81004A8E"/>
    <w:lvl w:ilvl="0" w:tplc="D10C4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7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0"/>
  </w:num>
  <w:num w:numId="15">
    <w:abstractNumId w:val="16"/>
  </w:num>
  <w:num w:numId="16">
    <w:abstractNumId w:val="17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42BC4"/>
    <w:rsid w:val="001B21AC"/>
    <w:rsid w:val="001C1A6E"/>
    <w:rsid w:val="00244933"/>
    <w:rsid w:val="002D4591"/>
    <w:rsid w:val="00330D4E"/>
    <w:rsid w:val="003712BE"/>
    <w:rsid w:val="003930D7"/>
    <w:rsid w:val="003A3910"/>
    <w:rsid w:val="003C5E57"/>
    <w:rsid w:val="003E2D45"/>
    <w:rsid w:val="003E545E"/>
    <w:rsid w:val="0040796E"/>
    <w:rsid w:val="00442F88"/>
    <w:rsid w:val="004803C0"/>
    <w:rsid w:val="004D1D78"/>
    <w:rsid w:val="004D594A"/>
    <w:rsid w:val="00505281"/>
    <w:rsid w:val="00521DAC"/>
    <w:rsid w:val="005901EF"/>
    <w:rsid w:val="00603CF8"/>
    <w:rsid w:val="006123D1"/>
    <w:rsid w:val="00620D9E"/>
    <w:rsid w:val="00683081"/>
    <w:rsid w:val="006F4AD7"/>
    <w:rsid w:val="00723419"/>
    <w:rsid w:val="00744470"/>
    <w:rsid w:val="007676AA"/>
    <w:rsid w:val="007B7A84"/>
    <w:rsid w:val="00815146"/>
    <w:rsid w:val="00831263"/>
    <w:rsid w:val="008A3A0C"/>
    <w:rsid w:val="008A5E2A"/>
    <w:rsid w:val="008B51FE"/>
    <w:rsid w:val="00917E66"/>
    <w:rsid w:val="00927EAA"/>
    <w:rsid w:val="009413FD"/>
    <w:rsid w:val="00970FC9"/>
    <w:rsid w:val="009B32F7"/>
    <w:rsid w:val="009E3C91"/>
    <w:rsid w:val="00A152E9"/>
    <w:rsid w:val="00AD44AE"/>
    <w:rsid w:val="00B21898"/>
    <w:rsid w:val="00B91E48"/>
    <w:rsid w:val="00BA4017"/>
    <w:rsid w:val="00BB21AF"/>
    <w:rsid w:val="00BB41A2"/>
    <w:rsid w:val="00C11155"/>
    <w:rsid w:val="00C13304"/>
    <w:rsid w:val="00C25C3B"/>
    <w:rsid w:val="00C44B16"/>
    <w:rsid w:val="00C61C8B"/>
    <w:rsid w:val="00C8159C"/>
    <w:rsid w:val="00C90D29"/>
    <w:rsid w:val="00CA7C18"/>
    <w:rsid w:val="00CE2AD5"/>
    <w:rsid w:val="00CF49A5"/>
    <w:rsid w:val="00D055CF"/>
    <w:rsid w:val="00D1527C"/>
    <w:rsid w:val="00D60B14"/>
    <w:rsid w:val="00E0774C"/>
    <w:rsid w:val="00E61E3B"/>
    <w:rsid w:val="00E91379"/>
    <w:rsid w:val="00EA4C4A"/>
    <w:rsid w:val="00EB0206"/>
    <w:rsid w:val="00F43824"/>
    <w:rsid w:val="00FD3018"/>
    <w:rsid w:val="00FE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C4A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76FD3-B003-4962-9967-F20DEFE06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18</cp:revision>
  <dcterms:created xsi:type="dcterms:W3CDTF">2020-02-05T07:07:00Z</dcterms:created>
  <dcterms:modified xsi:type="dcterms:W3CDTF">2020-02-14T04:59:00Z</dcterms:modified>
</cp:coreProperties>
</file>