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1A3E4013"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sidR="009B7AAF">
        <w:rPr>
          <w:rFonts w:ascii="Arial" w:hAnsi="Arial" w:cs="Arial"/>
          <w:b/>
          <w:kern w:val="2"/>
          <w:lang w:eastAsia="zh-CN"/>
        </w:rPr>
        <w:t>100</w:t>
      </w:r>
      <w:r w:rsidR="00167426">
        <w:rPr>
          <w:rFonts w:ascii="Arial" w:hAnsi="Arial" w:cs="Arial"/>
          <w:b/>
          <w:kern w:val="2"/>
          <w:lang w:eastAsia="zh-CN"/>
        </w:rPr>
        <w:t>-e</w:t>
      </w:r>
      <w:r w:rsidRPr="00D74B92">
        <w:rPr>
          <w:rFonts w:ascii="Arial" w:hAnsi="Arial" w:cs="Arial"/>
          <w:b/>
          <w:kern w:val="2"/>
          <w:lang w:eastAsia="zh-CN"/>
        </w:rPr>
        <w:tab/>
      </w:r>
      <w:bookmarkStart w:id="0" w:name="_GoBack"/>
      <w:r w:rsidRPr="00D74B92">
        <w:rPr>
          <w:rFonts w:ascii="Arial" w:hAnsi="Arial" w:cs="Arial"/>
          <w:b/>
          <w:kern w:val="2"/>
          <w:lang w:eastAsia="zh-CN"/>
        </w:rPr>
        <w:t>R1-</w:t>
      </w:r>
      <w:r w:rsidR="009B7AAF">
        <w:rPr>
          <w:rFonts w:ascii="Arial" w:hAnsi="Arial" w:cs="Arial"/>
          <w:b/>
          <w:kern w:val="2"/>
          <w:lang w:eastAsia="zh-CN"/>
        </w:rPr>
        <w:t>20</w:t>
      </w:r>
      <w:r w:rsidR="004C2CB7">
        <w:rPr>
          <w:rFonts w:ascii="Arial" w:hAnsi="Arial" w:cs="Arial"/>
          <w:b/>
          <w:kern w:val="2"/>
          <w:lang w:eastAsia="zh-CN"/>
        </w:rPr>
        <w:t>00568</w:t>
      </w:r>
      <w:bookmarkEnd w:id="0"/>
    </w:p>
    <w:p w14:paraId="77459A90" w14:textId="638AEF8C" w:rsidR="00A03A09" w:rsidRPr="007F5EC6" w:rsidRDefault="00167426" w:rsidP="00A03A09">
      <w:pPr>
        <w:jc w:val="left"/>
        <w:rPr>
          <w:rFonts w:ascii="Arial" w:hAnsi="Arial" w:cs="Arial"/>
          <w:b/>
          <w:kern w:val="2"/>
          <w:lang w:eastAsia="zh-CN"/>
        </w:rPr>
      </w:pPr>
      <w:r>
        <w:rPr>
          <w:rFonts w:ascii="Arial" w:hAnsi="Arial" w:cs="Arial"/>
          <w:b/>
          <w:kern w:val="2"/>
          <w:lang w:eastAsia="zh-CN"/>
        </w:rPr>
        <w:t>e-Meeting</w:t>
      </w:r>
      <w:r w:rsidR="00A03A09" w:rsidRPr="00D74B92">
        <w:rPr>
          <w:rFonts w:ascii="Arial" w:hAnsi="Arial" w:cs="Arial"/>
          <w:b/>
          <w:kern w:val="2"/>
          <w:lang w:eastAsia="zh-CN"/>
        </w:rPr>
        <w:t xml:space="preserve">, </w:t>
      </w:r>
      <w:r w:rsidR="009B7AAF">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44478E3C" w14:textId="5F68C3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w:t>
      </w:r>
      <w:r w:rsidR="004C434C">
        <w:rPr>
          <w:rFonts w:ascii="Arial" w:hAnsi="Arial" w:cs="Arial"/>
          <w:b/>
          <w:lang w:eastAsia="zh-CN"/>
        </w:rPr>
        <w:t>4.</w:t>
      </w:r>
      <w:r w:rsidR="00E05F14">
        <w:rPr>
          <w:rFonts w:ascii="Arial" w:hAnsi="Arial" w:cs="Arial"/>
          <w:b/>
          <w:lang w:eastAsia="zh-CN"/>
        </w:rPr>
        <w:t>5</w:t>
      </w:r>
    </w:p>
    <w:p w14:paraId="08285A75" w14:textId="522860F0"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C63074" w:rsidRPr="00C63074">
        <w:rPr>
          <w:rFonts w:ascii="Arial" w:hAnsi="Arial" w:cs="Arial"/>
          <w:b/>
          <w:bCs/>
          <w:caps/>
          <w:shd w:val="clear" w:color="auto" w:fill="FFFFFF"/>
        </w:rPr>
        <w:t>FUTUREWEI</w:t>
      </w:r>
    </w:p>
    <w:p w14:paraId="0F22F8FF" w14:textId="0645786D"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46BC" w:rsidRPr="00EB46BC">
        <w:rPr>
          <w:rFonts w:ascii="Arial" w:hAnsi="Arial" w:cs="Arial"/>
          <w:b/>
          <w:lang w:eastAsia="zh-CN"/>
        </w:rPr>
        <w:t xml:space="preserve">Remaining details on </w:t>
      </w:r>
      <w:r w:rsidR="00E05F14">
        <w:rPr>
          <w:rFonts w:ascii="Arial" w:hAnsi="Arial" w:cs="Arial"/>
          <w:b/>
          <w:lang w:eastAsia="zh-CN"/>
        </w:rPr>
        <w:t>physical procedures</w:t>
      </w:r>
      <w:r w:rsidR="00EB46BC" w:rsidRPr="00EB46BC">
        <w:rPr>
          <w:rFonts w:ascii="Arial" w:hAnsi="Arial" w:cs="Arial"/>
          <w:b/>
          <w:lang w:eastAsia="zh-CN"/>
        </w:rPr>
        <w:t xml:space="preserve"> for sidelink</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34B682E0"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p>
    <w:p w14:paraId="25BE3639" w14:textId="0CD4FC4E" w:rsidR="00495A39" w:rsidRDefault="00BE45B7" w:rsidP="00495A39">
      <w:pPr>
        <w:rPr>
          <w:lang w:eastAsia="zh-CN"/>
        </w:rPr>
      </w:pPr>
      <w:r>
        <w:rPr>
          <w:lang w:eastAsia="zh-CN"/>
        </w:rPr>
        <w:t xml:space="preserve">In [1], </w:t>
      </w:r>
      <w:r w:rsidR="00E05F14">
        <w:rPr>
          <w:lang w:eastAsia="zh-CN"/>
        </w:rPr>
        <w:t>eight</w:t>
      </w:r>
      <w:r>
        <w:rPr>
          <w:lang w:eastAsia="zh-CN"/>
        </w:rPr>
        <w:t xml:space="preserve"> issues were identified</w:t>
      </w:r>
      <w:r w:rsidR="000D15B7">
        <w:rPr>
          <w:lang w:eastAsia="zh-CN"/>
        </w:rPr>
        <w:t xml:space="preserve"> for </w:t>
      </w:r>
      <w:r w:rsidR="00E05F14">
        <w:rPr>
          <w:lang w:eastAsia="zh-CN"/>
        </w:rPr>
        <w:t xml:space="preserve">procedures </w:t>
      </w:r>
      <w:r>
        <w:rPr>
          <w:lang w:eastAsia="zh-CN"/>
        </w:rPr>
        <w:t>, and are shown in Table 1. In this contribution, we discuss each of these issues.</w:t>
      </w:r>
    </w:p>
    <w:p w14:paraId="103E5106" w14:textId="3596B1DB" w:rsidR="00BE45B7" w:rsidRDefault="00BE45B7" w:rsidP="00BE45B7">
      <w:pPr>
        <w:pStyle w:val="Caption"/>
      </w:pPr>
      <w:r>
        <w:t xml:space="preserve">Table </w:t>
      </w:r>
      <w:r w:rsidR="00924F28">
        <w:fldChar w:fldCharType="begin"/>
      </w:r>
      <w:r w:rsidR="00924F28">
        <w:instrText xml:space="preserve"> SEQ Table \* ARABIC </w:instrText>
      </w:r>
      <w:r w:rsidR="00924F28">
        <w:fldChar w:fldCharType="separate"/>
      </w:r>
      <w:r w:rsidR="007F6CE9">
        <w:rPr>
          <w:noProof/>
        </w:rPr>
        <w:t>1</w:t>
      </w:r>
      <w:r w:rsidR="00924F28">
        <w:rPr>
          <w:noProof/>
        </w:rPr>
        <w:fldChar w:fldCharType="end"/>
      </w:r>
      <w:r>
        <w:t xml:space="preserve">. Open issues for </w:t>
      </w:r>
      <w:r w:rsidR="00E05F14">
        <w:t>physical procedures for sidelink</w:t>
      </w:r>
      <w:r w:rsidR="000D15B7">
        <w:t>.</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7B588F" w:rsidRPr="004E1F9F" w14:paraId="62138C2B" w14:textId="77777777" w:rsidTr="00937D91">
        <w:tc>
          <w:tcPr>
            <w:tcW w:w="1527" w:type="dxa"/>
            <w:vMerge w:val="restart"/>
            <w:shd w:val="clear" w:color="auto" w:fill="auto"/>
          </w:tcPr>
          <w:p w14:paraId="1D429D6A" w14:textId="77777777" w:rsidR="007B588F" w:rsidRPr="004E1F9F" w:rsidRDefault="007B588F" w:rsidP="00937D91">
            <w:pPr>
              <w:spacing w:after="0" w:line="320" w:lineRule="exact"/>
              <w:rPr>
                <w:rFonts w:cs="Batang"/>
                <w:sz w:val="20"/>
                <w:lang w:eastAsia="ko-KR"/>
              </w:rPr>
            </w:pPr>
            <w:r w:rsidRPr="004E1F9F">
              <w:rPr>
                <w:rFonts w:cs="Batang" w:hint="eastAsia"/>
                <w:sz w:val="20"/>
                <w:lang w:eastAsia="ko-KR"/>
              </w:rPr>
              <w:t xml:space="preserve">PHY </w:t>
            </w:r>
          </w:p>
          <w:p w14:paraId="1F9DAF05" w14:textId="77777777" w:rsidR="007B588F" w:rsidRPr="004E1F9F" w:rsidRDefault="007B588F" w:rsidP="00937D91">
            <w:pPr>
              <w:spacing w:after="0" w:line="320" w:lineRule="exact"/>
              <w:rPr>
                <w:rFonts w:cs="Batang"/>
                <w:sz w:val="20"/>
                <w:lang w:eastAsia="ko-KR"/>
              </w:rPr>
            </w:pPr>
            <w:r w:rsidRPr="004E1F9F">
              <w:rPr>
                <w:rFonts w:cs="Batang"/>
                <w:sz w:val="20"/>
                <w:lang w:eastAsia="ko-KR"/>
              </w:rPr>
              <w:t>Layer</w:t>
            </w:r>
          </w:p>
          <w:p w14:paraId="7F501F8A" w14:textId="77777777" w:rsidR="007B588F" w:rsidRPr="004E1F9F" w:rsidRDefault="007B588F" w:rsidP="00937D91">
            <w:pPr>
              <w:spacing w:after="0" w:line="320" w:lineRule="exact"/>
              <w:rPr>
                <w:rFonts w:cs="Batang"/>
                <w:sz w:val="20"/>
                <w:lang w:eastAsia="ko-KR"/>
              </w:rPr>
            </w:pPr>
            <w:r w:rsidRPr="004E1F9F">
              <w:rPr>
                <w:rFonts w:cs="Batang"/>
                <w:sz w:val="20"/>
                <w:lang w:eastAsia="ko-KR"/>
              </w:rPr>
              <w:t>P</w:t>
            </w:r>
            <w:r w:rsidRPr="004E1F9F">
              <w:rPr>
                <w:rFonts w:cs="Batang" w:hint="eastAsia"/>
                <w:sz w:val="20"/>
                <w:lang w:eastAsia="ko-KR"/>
              </w:rPr>
              <w:t>rocedure</w:t>
            </w:r>
          </w:p>
        </w:tc>
        <w:tc>
          <w:tcPr>
            <w:tcW w:w="595" w:type="dxa"/>
          </w:tcPr>
          <w:p w14:paraId="3FD6F156" w14:textId="77777777" w:rsidR="007B588F" w:rsidRPr="004E1F9F" w:rsidRDefault="007B588F" w:rsidP="00937D91">
            <w:pPr>
              <w:spacing w:after="0" w:line="320" w:lineRule="exact"/>
              <w:rPr>
                <w:rFonts w:cs="Batang"/>
                <w:sz w:val="20"/>
                <w:lang w:eastAsia="ko-KR"/>
              </w:rPr>
            </w:pPr>
            <w:r w:rsidRPr="004E1F9F">
              <w:rPr>
                <w:rFonts w:cs="Batang"/>
                <w:sz w:val="20"/>
                <w:lang w:eastAsia="ko-KR"/>
              </w:rPr>
              <w:t>B</w:t>
            </w:r>
            <w:r w:rsidRPr="004E1F9F">
              <w:rPr>
                <w:rFonts w:cs="Batang" w:hint="eastAsia"/>
                <w:sz w:val="20"/>
                <w:lang w:eastAsia="ko-KR"/>
              </w:rPr>
              <w:t>1</w:t>
            </w:r>
          </w:p>
        </w:tc>
        <w:tc>
          <w:tcPr>
            <w:tcW w:w="6406" w:type="dxa"/>
            <w:shd w:val="clear" w:color="auto" w:fill="auto"/>
          </w:tcPr>
          <w:p w14:paraId="33F541FD" w14:textId="77777777" w:rsidR="007B588F" w:rsidRPr="004E1F9F" w:rsidRDefault="007B588F" w:rsidP="00937D91">
            <w:pPr>
              <w:spacing w:after="0" w:line="320" w:lineRule="exact"/>
              <w:rPr>
                <w:rFonts w:cs="Batang"/>
                <w:sz w:val="20"/>
                <w:lang w:eastAsia="ko-KR"/>
              </w:rPr>
            </w:pPr>
            <w:r>
              <w:t xml:space="preserve"> </w:t>
            </w:r>
            <w:bookmarkStart w:id="3" w:name="_Hlk32322372"/>
            <w:r w:rsidRPr="00EA0FC4">
              <w:rPr>
                <w:rFonts w:cs="Batang"/>
                <w:sz w:val="20"/>
                <w:lang w:eastAsia="ko-KR"/>
              </w:rPr>
              <w:t xml:space="preserve">Details </w:t>
            </w:r>
            <w:r>
              <w:rPr>
                <w:rFonts w:cs="Batang"/>
                <w:sz w:val="20"/>
                <w:lang w:eastAsia="ko-KR"/>
              </w:rPr>
              <w:t>of “</w:t>
            </w:r>
            <w:r w:rsidRPr="007569C7">
              <w:rPr>
                <w:rFonts w:cs="Batang"/>
                <w:sz w:val="20"/>
                <w:lang w:eastAsia="ko-KR"/>
              </w:rPr>
              <w:t>when to prioritize which transmission</w:t>
            </w:r>
            <w:r>
              <w:rPr>
                <w:rFonts w:cs="Batang"/>
                <w:sz w:val="20"/>
                <w:lang w:eastAsia="ko-KR"/>
              </w:rPr>
              <w:t xml:space="preserve">” </w:t>
            </w:r>
            <w:bookmarkEnd w:id="3"/>
            <w:r w:rsidRPr="00EA0FC4">
              <w:rPr>
                <w:rFonts w:cs="Batang"/>
                <w:sz w:val="20"/>
                <w:lang w:eastAsia="ko-KR"/>
              </w:rPr>
              <w:t>in case of simultaneous transmission of UL and SL across difference carriers</w:t>
            </w:r>
          </w:p>
        </w:tc>
        <w:tc>
          <w:tcPr>
            <w:tcW w:w="1640" w:type="dxa"/>
            <w:shd w:val="clear" w:color="auto" w:fill="auto"/>
          </w:tcPr>
          <w:p w14:paraId="62F16744" w14:textId="77777777" w:rsidR="007B588F" w:rsidRPr="004E1F9F" w:rsidRDefault="007B588F" w:rsidP="00937D91">
            <w:pPr>
              <w:spacing w:after="0" w:line="320" w:lineRule="exact"/>
              <w:rPr>
                <w:rFonts w:cs="Batang"/>
                <w:sz w:val="20"/>
                <w:lang w:eastAsia="ko-KR"/>
              </w:rPr>
            </w:pPr>
            <w:r w:rsidRPr="00EA0FC4">
              <w:rPr>
                <w:rFonts w:cs="Batang"/>
                <w:sz w:val="20"/>
                <w:lang w:eastAsia="ko-KR"/>
              </w:rPr>
              <w:t>Depends on the outcome of RAN1 discussion</w:t>
            </w:r>
          </w:p>
        </w:tc>
      </w:tr>
      <w:tr w:rsidR="007B588F" w:rsidRPr="004E1F9F" w14:paraId="0BCEC870" w14:textId="77777777" w:rsidTr="00937D91">
        <w:tc>
          <w:tcPr>
            <w:tcW w:w="1527" w:type="dxa"/>
            <w:vMerge/>
            <w:shd w:val="clear" w:color="auto" w:fill="auto"/>
          </w:tcPr>
          <w:p w14:paraId="22F5401D" w14:textId="77777777" w:rsidR="007B588F" w:rsidRPr="004E1F9F" w:rsidRDefault="007B588F" w:rsidP="00937D91">
            <w:pPr>
              <w:spacing w:after="0" w:line="320" w:lineRule="exact"/>
              <w:rPr>
                <w:rFonts w:cs="Batang"/>
                <w:sz w:val="20"/>
                <w:lang w:eastAsia="ko-KR"/>
              </w:rPr>
            </w:pPr>
          </w:p>
        </w:tc>
        <w:tc>
          <w:tcPr>
            <w:tcW w:w="595" w:type="dxa"/>
          </w:tcPr>
          <w:p w14:paraId="35A960FE" w14:textId="77777777" w:rsidR="007B588F" w:rsidRPr="004E1F9F" w:rsidRDefault="007B588F" w:rsidP="00937D91">
            <w:pPr>
              <w:spacing w:after="0" w:line="320" w:lineRule="exact"/>
              <w:rPr>
                <w:rFonts w:cs="Batang"/>
                <w:sz w:val="20"/>
                <w:lang w:eastAsia="ko-KR"/>
              </w:rPr>
            </w:pPr>
            <w:r w:rsidRPr="004E1F9F">
              <w:rPr>
                <w:rFonts w:cs="Batang"/>
                <w:sz w:val="20"/>
                <w:lang w:eastAsia="ko-KR"/>
              </w:rPr>
              <w:t>B</w:t>
            </w:r>
            <w:r w:rsidRPr="004E1F9F">
              <w:rPr>
                <w:rFonts w:cs="Batang" w:hint="eastAsia"/>
                <w:sz w:val="20"/>
                <w:lang w:eastAsia="ko-KR"/>
              </w:rPr>
              <w:t>2</w:t>
            </w:r>
          </w:p>
        </w:tc>
        <w:tc>
          <w:tcPr>
            <w:tcW w:w="6406" w:type="dxa"/>
            <w:shd w:val="clear" w:color="auto" w:fill="auto"/>
          </w:tcPr>
          <w:p w14:paraId="3DFABC8D" w14:textId="77777777" w:rsidR="007B588F" w:rsidRPr="004E1F9F" w:rsidRDefault="007B588F" w:rsidP="00937D91">
            <w:pPr>
              <w:spacing w:after="0" w:line="320" w:lineRule="exact"/>
              <w:rPr>
                <w:rFonts w:cs="Batang"/>
                <w:sz w:val="20"/>
                <w:lang w:eastAsia="ko-KR"/>
              </w:rPr>
            </w:pPr>
            <w:r w:rsidRPr="004E1F9F">
              <w:rPr>
                <w:rFonts w:cs="Batang" w:hint="eastAsia"/>
                <w:sz w:val="20"/>
                <w:lang w:eastAsia="ko-KR"/>
              </w:rPr>
              <w:t>Details on PSFC</w:t>
            </w:r>
            <w:r w:rsidRPr="004E1F9F">
              <w:rPr>
                <w:rFonts w:cs="Batang"/>
                <w:sz w:val="20"/>
                <w:lang w:eastAsia="ko-KR"/>
              </w:rPr>
              <w:t>H candidate resource determination</w:t>
            </w:r>
          </w:p>
        </w:tc>
        <w:tc>
          <w:tcPr>
            <w:tcW w:w="1640" w:type="dxa"/>
            <w:shd w:val="clear" w:color="auto" w:fill="auto"/>
          </w:tcPr>
          <w:p w14:paraId="5720439D" w14:textId="77777777" w:rsidR="007B588F" w:rsidRPr="004E1F9F" w:rsidRDefault="007B588F" w:rsidP="00937D91">
            <w:pPr>
              <w:spacing w:after="0" w:line="320" w:lineRule="exact"/>
              <w:rPr>
                <w:rFonts w:cs="Batang"/>
                <w:sz w:val="20"/>
                <w:lang w:eastAsia="ko-KR"/>
              </w:rPr>
            </w:pPr>
            <w:r w:rsidRPr="004E1F9F">
              <w:rPr>
                <w:rFonts w:cs="Batang" w:hint="eastAsia"/>
                <w:sz w:val="20"/>
                <w:lang w:eastAsia="ko-KR"/>
              </w:rPr>
              <w:t>No</w:t>
            </w:r>
          </w:p>
        </w:tc>
      </w:tr>
      <w:tr w:rsidR="007B588F" w:rsidRPr="004E1F9F" w14:paraId="754F51A5" w14:textId="77777777" w:rsidTr="00937D91">
        <w:tc>
          <w:tcPr>
            <w:tcW w:w="1527" w:type="dxa"/>
            <w:vMerge/>
            <w:shd w:val="clear" w:color="auto" w:fill="auto"/>
          </w:tcPr>
          <w:p w14:paraId="16EC2178" w14:textId="77777777" w:rsidR="007B588F" w:rsidRPr="004E1F9F" w:rsidRDefault="007B588F" w:rsidP="00937D91">
            <w:pPr>
              <w:spacing w:after="0" w:line="320" w:lineRule="exact"/>
              <w:rPr>
                <w:rFonts w:cs="Batang"/>
                <w:sz w:val="20"/>
                <w:lang w:eastAsia="ko-KR"/>
              </w:rPr>
            </w:pPr>
          </w:p>
        </w:tc>
        <w:tc>
          <w:tcPr>
            <w:tcW w:w="595" w:type="dxa"/>
          </w:tcPr>
          <w:p w14:paraId="7BCCB595" w14:textId="77777777" w:rsidR="007B588F" w:rsidRPr="004E1F9F" w:rsidRDefault="007B588F" w:rsidP="00937D91">
            <w:pPr>
              <w:spacing w:after="0" w:line="320" w:lineRule="exact"/>
              <w:rPr>
                <w:rFonts w:cs="Batang"/>
                <w:sz w:val="20"/>
                <w:lang w:eastAsia="ko-KR"/>
              </w:rPr>
            </w:pPr>
            <w:r w:rsidRPr="004E1F9F">
              <w:rPr>
                <w:rFonts w:cs="Batang"/>
                <w:sz w:val="20"/>
                <w:lang w:eastAsia="ko-KR"/>
              </w:rPr>
              <w:t>B</w:t>
            </w:r>
            <w:r w:rsidRPr="004E1F9F">
              <w:rPr>
                <w:rFonts w:cs="Batang" w:hint="eastAsia"/>
                <w:sz w:val="20"/>
                <w:lang w:eastAsia="ko-KR"/>
              </w:rPr>
              <w:t>3</w:t>
            </w:r>
          </w:p>
        </w:tc>
        <w:tc>
          <w:tcPr>
            <w:tcW w:w="6406" w:type="dxa"/>
            <w:shd w:val="clear" w:color="auto" w:fill="auto"/>
          </w:tcPr>
          <w:p w14:paraId="775F0FC9" w14:textId="77777777" w:rsidR="007B588F" w:rsidRPr="004E1F9F" w:rsidRDefault="007B588F" w:rsidP="00937D91">
            <w:pPr>
              <w:spacing w:after="0" w:line="320" w:lineRule="exact"/>
              <w:rPr>
                <w:rFonts w:cs="Batang"/>
                <w:sz w:val="20"/>
                <w:lang w:eastAsia="ko-KR"/>
              </w:rPr>
            </w:pPr>
            <w:r w:rsidRPr="004E1F9F">
              <w:rPr>
                <w:rFonts w:cs="Batang" w:hint="eastAsia"/>
                <w:sz w:val="20"/>
                <w:lang w:eastAsia="ko-KR"/>
              </w:rPr>
              <w:t>W</w:t>
            </w:r>
            <w:r w:rsidRPr="004E1F9F">
              <w:rPr>
                <w:rFonts w:cs="Batang"/>
                <w:sz w:val="20"/>
                <w:lang w:eastAsia="ko-KR"/>
              </w:rPr>
              <w:t>h</w:t>
            </w:r>
            <w:r w:rsidRPr="004E1F9F">
              <w:rPr>
                <w:rFonts w:cs="Batang" w:hint="eastAsia"/>
                <w:sz w:val="20"/>
                <w:lang w:eastAsia="ko-KR"/>
              </w:rPr>
              <w:t xml:space="preserve">ether </w:t>
            </w:r>
            <w:r w:rsidRPr="004E1F9F">
              <w:rPr>
                <w:rFonts w:cs="Batang"/>
                <w:sz w:val="20"/>
                <w:lang w:eastAsia="ko-KR"/>
              </w:rPr>
              <w:t xml:space="preserve">or not to introduce restriction on the size of group in groupcast HARQ feedback option 2 </w:t>
            </w:r>
          </w:p>
        </w:tc>
        <w:tc>
          <w:tcPr>
            <w:tcW w:w="1640" w:type="dxa"/>
            <w:shd w:val="clear" w:color="auto" w:fill="auto"/>
          </w:tcPr>
          <w:p w14:paraId="14ED7933" w14:textId="77777777" w:rsidR="007B588F" w:rsidRPr="004E1F9F" w:rsidRDefault="007B588F" w:rsidP="00937D91">
            <w:pPr>
              <w:spacing w:after="0" w:line="320" w:lineRule="exact"/>
              <w:rPr>
                <w:rFonts w:cs="Batang"/>
                <w:sz w:val="20"/>
                <w:lang w:eastAsia="ko-KR"/>
              </w:rPr>
            </w:pPr>
            <w:r w:rsidRPr="004E1F9F">
              <w:rPr>
                <w:rFonts w:cs="Batang"/>
                <w:sz w:val="20"/>
                <w:lang w:eastAsia="ko-KR"/>
              </w:rPr>
              <w:t>Depends on the outcome of RAN1</w:t>
            </w:r>
            <w:r w:rsidRPr="004E1F9F">
              <w:rPr>
                <w:rFonts w:cs="Batang" w:hint="eastAsia"/>
                <w:sz w:val="20"/>
                <w:lang w:eastAsia="ko-KR"/>
              </w:rPr>
              <w:t xml:space="preserve"> discussion</w:t>
            </w:r>
          </w:p>
        </w:tc>
      </w:tr>
      <w:tr w:rsidR="007B588F" w:rsidRPr="004E1F9F" w14:paraId="430B9905" w14:textId="77777777" w:rsidTr="00937D91">
        <w:tc>
          <w:tcPr>
            <w:tcW w:w="1527" w:type="dxa"/>
            <w:vMerge/>
            <w:shd w:val="clear" w:color="auto" w:fill="auto"/>
          </w:tcPr>
          <w:p w14:paraId="7EFC2903" w14:textId="77777777" w:rsidR="007B588F" w:rsidRPr="004E1F9F" w:rsidRDefault="007B588F" w:rsidP="00937D91">
            <w:pPr>
              <w:spacing w:after="0" w:line="320" w:lineRule="exact"/>
              <w:rPr>
                <w:rFonts w:cs="Batang"/>
                <w:sz w:val="20"/>
                <w:lang w:eastAsia="ko-KR"/>
              </w:rPr>
            </w:pPr>
          </w:p>
        </w:tc>
        <w:tc>
          <w:tcPr>
            <w:tcW w:w="595" w:type="dxa"/>
          </w:tcPr>
          <w:p w14:paraId="2ABE64E2" w14:textId="77777777" w:rsidR="007B588F" w:rsidRPr="004E1F9F" w:rsidRDefault="007B588F" w:rsidP="00937D91">
            <w:pPr>
              <w:spacing w:after="0" w:line="320" w:lineRule="exact"/>
              <w:rPr>
                <w:rFonts w:cs="Batang"/>
                <w:sz w:val="20"/>
                <w:lang w:eastAsia="ko-KR"/>
              </w:rPr>
            </w:pPr>
            <w:r w:rsidRPr="004E1F9F">
              <w:rPr>
                <w:rFonts w:cs="Batang"/>
                <w:sz w:val="20"/>
                <w:lang w:eastAsia="ko-KR"/>
              </w:rPr>
              <w:t>B4</w:t>
            </w:r>
          </w:p>
        </w:tc>
        <w:tc>
          <w:tcPr>
            <w:tcW w:w="6406" w:type="dxa"/>
            <w:shd w:val="clear" w:color="auto" w:fill="auto"/>
          </w:tcPr>
          <w:p w14:paraId="6530F144" w14:textId="77777777" w:rsidR="007B588F" w:rsidRPr="004E1F9F" w:rsidRDefault="007B588F" w:rsidP="00937D91">
            <w:pPr>
              <w:spacing w:after="0" w:line="320" w:lineRule="exact"/>
              <w:rPr>
                <w:rFonts w:cs="Batang"/>
                <w:sz w:val="20"/>
                <w:lang w:eastAsia="ko-KR"/>
              </w:rPr>
            </w:pPr>
            <w:r>
              <w:rPr>
                <w:rFonts w:cs="Batang"/>
                <w:sz w:val="20"/>
                <w:lang w:eastAsia="ko-KR"/>
              </w:rPr>
              <w:t xml:space="preserve">Details of calculating </w:t>
            </w:r>
            <w:r w:rsidRPr="004E1F9F">
              <w:rPr>
                <w:rFonts w:cs="Batang" w:hint="eastAsia"/>
                <w:sz w:val="20"/>
                <w:lang w:eastAsia="ko-KR"/>
              </w:rPr>
              <w:t>TX-RX distance</w:t>
            </w:r>
            <w:r w:rsidRPr="004E1F9F">
              <w:rPr>
                <w:rFonts w:cs="Batang"/>
                <w:sz w:val="20"/>
                <w:lang w:eastAsia="ko-KR"/>
              </w:rPr>
              <w:t xml:space="preserve"> for groupcast HARQ feedback option 1</w:t>
            </w:r>
          </w:p>
        </w:tc>
        <w:tc>
          <w:tcPr>
            <w:tcW w:w="1640" w:type="dxa"/>
            <w:shd w:val="clear" w:color="auto" w:fill="auto"/>
          </w:tcPr>
          <w:p w14:paraId="21A49C44" w14:textId="77777777" w:rsidR="007B588F" w:rsidRPr="004E1F9F" w:rsidRDefault="007B588F" w:rsidP="00937D91">
            <w:pPr>
              <w:spacing w:after="0" w:line="320" w:lineRule="exact"/>
              <w:rPr>
                <w:rFonts w:cs="Batang"/>
                <w:sz w:val="20"/>
                <w:lang w:eastAsia="ko-KR"/>
              </w:rPr>
            </w:pPr>
            <w:r>
              <w:rPr>
                <w:rFonts w:cs="Batang"/>
                <w:sz w:val="20"/>
                <w:lang w:eastAsia="ko-KR"/>
              </w:rPr>
              <w:t>Yes</w:t>
            </w:r>
          </w:p>
        </w:tc>
      </w:tr>
      <w:tr w:rsidR="007B588F" w:rsidRPr="004E1F9F" w14:paraId="79590E8C" w14:textId="77777777" w:rsidTr="00937D91">
        <w:trPr>
          <w:trHeight w:val="557"/>
        </w:trPr>
        <w:tc>
          <w:tcPr>
            <w:tcW w:w="1527" w:type="dxa"/>
            <w:vMerge/>
            <w:shd w:val="clear" w:color="auto" w:fill="auto"/>
          </w:tcPr>
          <w:p w14:paraId="2EFA3720" w14:textId="77777777" w:rsidR="007B588F" w:rsidRPr="004E1F9F" w:rsidRDefault="007B588F" w:rsidP="00937D91">
            <w:pPr>
              <w:spacing w:after="0" w:line="320" w:lineRule="exact"/>
              <w:rPr>
                <w:rFonts w:cs="Batang"/>
                <w:sz w:val="20"/>
                <w:lang w:eastAsia="ko-KR"/>
              </w:rPr>
            </w:pPr>
          </w:p>
        </w:tc>
        <w:tc>
          <w:tcPr>
            <w:tcW w:w="595" w:type="dxa"/>
          </w:tcPr>
          <w:p w14:paraId="50218617" w14:textId="77777777" w:rsidR="007B588F" w:rsidRPr="004E1F9F" w:rsidRDefault="007B588F" w:rsidP="00937D91">
            <w:pPr>
              <w:spacing w:after="0" w:line="320" w:lineRule="exact"/>
              <w:rPr>
                <w:rFonts w:cs="Batang"/>
                <w:sz w:val="20"/>
                <w:lang w:eastAsia="ko-KR"/>
              </w:rPr>
            </w:pPr>
            <w:r>
              <w:rPr>
                <w:rFonts w:cs="Batang"/>
                <w:sz w:val="20"/>
                <w:lang w:eastAsia="ko-KR"/>
              </w:rPr>
              <w:t>B5</w:t>
            </w:r>
          </w:p>
        </w:tc>
        <w:tc>
          <w:tcPr>
            <w:tcW w:w="6406" w:type="dxa"/>
            <w:shd w:val="clear" w:color="auto" w:fill="auto"/>
          </w:tcPr>
          <w:p w14:paraId="3121F46D" w14:textId="77777777" w:rsidR="007B588F" w:rsidRPr="004E1F9F" w:rsidRDefault="007B588F" w:rsidP="00937D91">
            <w:pPr>
              <w:spacing w:after="0" w:line="320" w:lineRule="exact"/>
              <w:rPr>
                <w:rFonts w:cs="Batang"/>
                <w:sz w:val="20"/>
                <w:lang w:eastAsia="ko-KR"/>
              </w:rPr>
            </w:pPr>
            <w:r>
              <w:t>Details of t</w:t>
            </w:r>
            <w:r>
              <w:rPr>
                <w:rFonts w:cs="Batang"/>
                <w:sz w:val="20"/>
              </w:rPr>
              <w:t>ransmission power of</w:t>
            </w:r>
            <w:r w:rsidRPr="00EA0FC4">
              <w:rPr>
                <w:rFonts w:cs="Batang"/>
                <w:sz w:val="20"/>
              </w:rPr>
              <w:t xml:space="preserve"> PSCCH</w:t>
            </w:r>
          </w:p>
        </w:tc>
        <w:tc>
          <w:tcPr>
            <w:tcW w:w="1640" w:type="dxa"/>
            <w:shd w:val="clear" w:color="auto" w:fill="auto"/>
          </w:tcPr>
          <w:p w14:paraId="7EAACBCA" w14:textId="77777777" w:rsidR="007B588F" w:rsidRPr="004E1F9F" w:rsidRDefault="007B588F" w:rsidP="00937D91">
            <w:pPr>
              <w:spacing w:after="0" w:line="320" w:lineRule="exact"/>
              <w:rPr>
                <w:rFonts w:cs="Batang"/>
                <w:sz w:val="20"/>
              </w:rPr>
            </w:pPr>
            <w:r>
              <w:rPr>
                <w:rFonts w:cs="Batang"/>
                <w:sz w:val="20"/>
                <w:lang w:eastAsia="ko-KR"/>
              </w:rPr>
              <w:t>No</w:t>
            </w:r>
          </w:p>
        </w:tc>
      </w:tr>
      <w:tr w:rsidR="007B588F" w:rsidRPr="004E1F9F" w:rsidDel="00EA0FC4" w14:paraId="688A2E5F" w14:textId="77777777" w:rsidTr="00937D91">
        <w:trPr>
          <w:trHeight w:val="501"/>
        </w:trPr>
        <w:tc>
          <w:tcPr>
            <w:tcW w:w="1527" w:type="dxa"/>
            <w:vMerge/>
            <w:shd w:val="clear" w:color="auto" w:fill="auto"/>
          </w:tcPr>
          <w:p w14:paraId="68900EF6" w14:textId="77777777" w:rsidR="007B588F" w:rsidRPr="004E1F9F" w:rsidRDefault="007B588F" w:rsidP="00937D91">
            <w:pPr>
              <w:spacing w:after="0" w:line="320" w:lineRule="exact"/>
              <w:rPr>
                <w:rFonts w:cs="Batang"/>
                <w:sz w:val="20"/>
                <w:lang w:eastAsia="ko-KR"/>
              </w:rPr>
            </w:pPr>
          </w:p>
        </w:tc>
        <w:tc>
          <w:tcPr>
            <w:tcW w:w="595" w:type="dxa"/>
          </w:tcPr>
          <w:p w14:paraId="799AE82D" w14:textId="77777777" w:rsidR="007B588F" w:rsidRPr="004E1F9F" w:rsidRDefault="007B588F" w:rsidP="00937D91">
            <w:pPr>
              <w:spacing w:after="0" w:line="320" w:lineRule="exact"/>
              <w:rPr>
                <w:rFonts w:cs="Batang"/>
                <w:sz w:val="20"/>
                <w:lang w:eastAsia="ko-KR"/>
              </w:rPr>
            </w:pPr>
            <w:r>
              <w:rPr>
                <w:rFonts w:cs="Batang" w:hint="eastAsia"/>
                <w:sz w:val="20"/>
                <w:lang w:eastAsia="ko-KR"/>
              </w:rPr>
              <w:t>B6</w:t>
            </w:r>
          </w:p>
        </w:tc>
        <w:tc>
          <w:tcPr>
            <w:tcW w:w="6406" w:type="dxa"/>
            <w:shd w:val="clear" w:color="auto" w:fill="auto"/>
          </w:tcPr>
          <w:p w14:paraId="46CA0D5E" w14:textId="77777777" w:rsidR="007B588F" w:rsidRPr="004E1F9F" w:rsidDel="00EA0FC4" w:rsidRDefault="007B588F" w:rsidP="00937D91">
            <w:pPr>
              <w:spacing w:after="0" w:line="320" w:lineRule="exact"/>
              <w:rPr>
                <w:rFonts w:cs="Batang"/>
                <w:sz w:val="20"/>
              </w:rPr>
            </w:pPr>
            <w:r w:rsidRPr="00EA0FC4">
              <w:rPr>
                <w:rFonts w:cs="Batang"/>
                <w:sz w:val="20"/>
              </w:rPr>
              <w:t>How to derive reference PSSCH DMRS power for SL pathloss estimation</w:t>
            </w:r>
          </w:p>
        </w:tc>
        <w:tc>
          <w:tcPr>
            <w:tcW w:w="1640" w:type="dxa"/>
            <w:shd w:val="clear" w:color="auto" w:fill="auto"/>
          </w:tcPr>
          <w:p w14:paraId="506FB546" w14:textId="77777777" w:rsidR="007B588F" w:rsidRPr="004E1F9F" w:rsidDel="00EA0FC4" w:rsidRDefault="007B588F" w:rsidP="00937D91">
            <w:pPr>
              <w:spacing w:after="0" w:line="320" w:lineRule="exact"/>
              <w:rPr>
                <w:rFonts w:cs="Batang"/>
                <w:sz w:val="20"/>
                <w:lang w:eastAsia="ko-KR"/>
              </w:rPr>
            </w:pPr>
            <w:r>
              <w:rPr>
                <w:rFonts w:cs="Batang" w:hint="eastAsia"/>
                <w:sz w:val="20"/>
                <w:lang w:eastAsia="ko-KR"/>
              </w:rPr>
              <w:t>No</w:t>
            </w:r>
          </w:p>
        </w:tc>
      </w:tr>
      <w:tr w:rsidR="007B588F" w:rsidRPr="00A3381C" w14:paraId="00C4324A" w14:textId="77777777" w:rsidTr="00937D91">
        <w:trPr>
          <w:trHeight w:val="501"/>
        </w:trPr>
        <w:tc>
          <w:tcPr>
            <w:tcW w:w="1527" w:type="dxa"/>
            <w:vMerge/>
            <w:shd w:val="clear" w:color="auto" w:fill="auto"/>
          </w:tcPr>
          <w:p w14:paraId="1821DA97" w14:textId="77777777" w:rsidR="007B588F" w:rsidRPr="004E1F9F" w:rsidRDefault="007B588F" w:rsidP="00937D91">
            <w:pPr>
              <w:spacing w:after="0" w:line="320" w:lineRule="exact"/>
              <w:rPr>
                <w:rFonts w:cs="Batang"/>
                <w:sz w:val="20"/>
                <w:lang w:eastAsia="ko-KR"/>
              </w:rPr>
            </w:pPr>
          </w:p>
        </w:tc>
        <w:tc>
          <w:tcPr>
            <w:tcW w:w="595" w:type="dxa"/>
          </w:tcPr>
          <w:p w14:paraId="65CB91CB" w14:textId="77777777" w:rsidR="007B588F" w:rsidRDefault="007B588F" w:rsidP="00937D91">
            <w:pPr>
              <w:spacing w:after="0" w:line="320" w:lineRule="exact"/>
              <w:rPr>
                <w:rFonts w:cs="Batang"/>
                <w:sz w:val="20"/>
                <w:lang w:eastAsia="ko-KR"/>
              </w:rPr>
            </w:pPr>
            <w:r>
              <w:rPr>
                <w:rFonts w:cs="Batang" w:hint="eastAsia"/>
                <w:sz w:val="20"/>
                <w:lang w:eastAsia="ko-KR"/>
              </w:rPr>
              <w:t>B7</w:t>
            </w:r>
          </w:p>
        </w:tc>
        <w:tc>
          <w:tcPr>
            <w:tcW w:w="6406" w:type="dxa"/>
            <w:shd w:val="clear" w:color="auto" w:fill="auto"/>
          </w:tcPr>
          <w:p w14:paraId="4DA508C3" w14:textId="77777777" w:rsidR="007B588F" w:rsidRPr="00EA0FC4" w:rsidRDefault="007B588F" w:rsidP="00937D91">
            <w:pPr>
              <w:spacing w:after="0" w:line="320" w:lineRule="exact"/>
              <w:rPr>
                <w:rFonts w:cs="Batang"/>
                <w:sz w:val="20"/>
              </w:rPr>
            </w:pPr>
            <w:r>
              <w:rPr>
                <w:rFonts w:cs="Batang"/>
                <w:sz w:val="20"/>
              </w:rPr>
              <w:t xml:space="preserve">Details of sidelink </w:t>
            </w:r>
            <w:r w:rsidRPr="00EA0FC4">
              <w:rPr>
                <w:rFonts w:cs="Batang"/>
                <w:sz w:val="20"/>
              </w:rPr>
              <w:t>CSI</w:t>
            </w:r>
            <w:r>
              <w:rPr>
                <w:rFonts w:cs="Batang"/>
                <w:sz w:val="20"/>
              </w:rPr>
              <w:t xml:space="preserve"> measurement</w:t>
            </w:r>
          </w:p>
        </w:tc>
        <w:tc>
          <w:tcPr>
            <w:tcW w:w="1640" w:type="dxa"/>
            <w:shd w:val="clear" w:color="auto" w:fill="auto"/>
          </w:tcPr>
          <w:p w14:paraId="4F4E0FE2" w14:textId="77777777" w:rsidR="007B588F" w:rsidRPr="00A3381C" w:rsidRDefault="007B588F" w:rsidP="00937D91">
            <w:pPr>
              <w:spacing w:after="0" w:line="320" w:lineRule="exact"/>
              <w:rPr>
                <w:rFonts w:cs="Batang"/>
                <w:sz w:val="20"/>
                <w:lang w:eastAsia="ko-KR"/>
              </w:rPr>
            </w:pPr>
            <w:r>
              <w:rPr>
                <w:rFonts w:cs="Batang"/>
                <w:sz w:val="20"/>
                <w:lang w:eastAsia="ko-KR"/>
              </w:rPr>
              <w:t>No</w:t>
            </w:r>
          </w:p>
        </w:tc>
      </w:tr>
      <w:tr w:rsidR="007B588F" w14:paraId="1627C7D4" w14:textId="77777777" w:rsidTr="00937D91">
        <w:trPr>
          <w:trHeight w:val="501"/>
        </w:trPr>
        <w:tc>
          <w:tcPr>
            <w:tcW w:w="1527" w:type="dxa"/>
            <w:vMerge/>
            <w:shd w:val="clear" w:color="auto" w:fill="auto"/>
          </w:tcPr>
          <w:p w14:paraId="01C9E48E" w14:textId="77777777" w:rsidR="007B588F" w:rsidRPr="004E1F9F" w:rsidRDefault="007B588F" w:rsidP="00937D91">
            <w:pPr>
              <w:spacing w:after="0" w:line="320" w:lineRule="exact"/>
              <w:rPr>
                <w:rFonts w:cs="Batang"/>
                <w:sz w:val="20"/>
                <w:lang w:eastAsia="ko-KR"/>
              </w:rPr>
            </w:pPr>
          </w:p>
        </w:tc>
        <w:tc>
          <w:tcPr>
            <w:tcW w:w="595" w:type="dxa"/>
          </w:tcPr>
          <w:p w14:paraId="3951BA62" w14:textId="77777777" w:rsidR="007B588F" w:rsidRDefault="007B588F" w:rsidP="00937D91">
            <w:pPr>
              <w:spacing w:after="0" w:line="320" w:lineRule="exact"/>
              <w:rPr>
                <w:rFonts w:cs="Batang"/>
                <w:sz w:val="20"/>
                <w:lang w:eastAsia="ko-KR"/>
              </w:rPr>
            </w:pPr>
            <w:r>
              <w:rPr>
                <w:rFonts w:cs="Batang" w:hint="eastAsia"/>
                <w:sz w:val="20"/>
                <w:lang w:eastAsia="ko-KR"/>
              </w:rPr>
              <w:t>B</w:t>
            </w:r>
            <w:r>
              <w:rPr>
                <w:rFonts w:cs="Batang"/>
                <w:sz w:val="20"/>
                <w:lang w:eastAsia="ko-KR"/>
              </w:rPr>
              <w:t>8</w:t>
            </w:r>
          </w:p>
        </w:tc>
        <w:tc>
          <w:tcPr>
            <w:tcW w:w="6406" w:type="dxa"/>
            <w:shd w:val="clear" w:color="auto" w:fill="auto"/>
          </w:tcPr>
          <w:p w14:paraId="0F6819AE" w14:textId="77777777" w:rsidR="007B588F" w:rsidRPr="00EA0FC4" w:rsidRDefault="007B588F" w:rsidP="00937D91">
            <w:pPr>
              <w:spacing w:after="0" w:line="320" w:lineRule="exact"/>
              <w:rPr>
                <w:rFonts w:cs="Batang"/>
                <w:sz w:val="20"/>
                <w:lang w:eastAsia="ko-KR"/>
              </w:rPr>
            </w:pPr>
            <w:r w:rsidRPr="00EA0FC4">
              <w:rPr>
                <w:rFonts w:cs="Batang"/>
                <w:sz w:val="20"/>
                <w:lang w:eastAsia="ko-KR"/>
              </w:rPr>
              <w:t>Contents of 2</w:t>
            </w:r>
            <w:r w:rsidRPr="00A26CCE">
              <w:rPr>
                <w:rFonts w:cs="Batang"/>
                <w:sz w:val="20"/>
                <w:lang w:eastAsia="ko-KR"/>
              </w:rPr>
              <w:t>nd</w:t>
            </w:r>
            <w:r w:rsidRPr="00EA0FC4">
              <w:rPr>
                <w:rFonts w:cs="Batang"/>
                <w:sz w:val="20"/>
                <w:lang w:eastAsia="ko-KR"/>
              </w:rPr>
              <w:t xml:space="preserve"> SCI format, including down-selection of the following options:</w:t>
            </w:r>
          </w:p>
          <w:p w14:paraId="27ADEBCC" w14:textId="77777777" w:rsidR="007B588F" w:rsidRPr="00EA0FC4" w:rsidRDefault="007B588F" w:rsidP="007B588F">
            <w:pPr>
              <w:numPr>
                <w:ilvl w:val="1"/>
                <w:numId w:val="40"/>
              </w:numPr>
              <w:autoSpaceDE/>
              <w:autoSpaceDN/>
              <w:adjustRightInd/>
              <w:snapToGrid/>
              <w:spacing w:after="0" w:line="320" w:lineRule="exact"/>
              <w:rPr>
                <w:rFonts w:cs="Batang"/>
                <w:sz w:val="20"/>
                <w:lang w:eastAsia="ko-KR"/>
              </w:rPr>
            </w:pPr>
            <w:r w:rsidRPr="00EA0FC4">
              <w:rPr>
                <w:rFonts w:cs="Batang"/>
                <w:sz w:val="20"/>
                <w:lang w:eastAsia="ko-KR"/>
              </w:rPr>
              <w:t>Option 1: The same 2</w:t>
            </w:r>
            <w:r w:rsidRPr="00EA0FC4">
              <w:rPr>
                <w:rFonts w:cs="Batang"/>
                <w:sz w:val="20"/>
                <w:vertAlign w:val="superscript"/>
                <w:lang w:eastAsia="ko-KR"/>
              </w:rPr>
              <w:t>nd</w:t>
            </w:r>
            <w:r w:rsidRPr="00EA0FC4">
              <w:rPr>
                <w:rFonts w:cs="Batang"/>
                <w:sz w:val="20"/>
                <w:lang w:eastAsia="ko-KR"/>
              </w:rPr>
              <w:t xml:space="preserve"> stage SCI format is used for groupcast HARQ feedback option 1 and option 2.</w:t>
            </w:r>
          </w:p>
          <w:p w14:paraId="563BC4CE" w14:textId="77777777" w:rsidR="007B588F" w:rsidRPr="00EA0FC4" w:rsidRDefault="007B588F" w:rsidP="007B588F">
            <w:pPr>
              <w:numPr>
                <w:ilvl w:val="2"/>
                <w:numId w:val="40"/>
              </w:numPr>
              <w:autoSpaceDE/>
              <w:autoSpaceDN/>
              <w:adjustRightInd/>
              <w:snapToGrid/>
              <w:spacing w:after="0" w:line="320" w:lineRule="exact"/>
              <w:rPr>
                <w:rFonts w:cs="Batang"/>
                <w:sz w:val="20"/>
                <w:lang w:eastAsia="ko-KR"/>
              </w:rPr>
            </w:pPr>
            <w:r w:rsidRPr="00EA0FC4">
              <w:rPr>
                <w:rFonts w:cs="Batang"/>
                <w:sz w:val="20"/>
                <w:lang w:eastAsia="ko-KR"/>
              </w:rPr>
              <w:t>SCI indicator to indicate between groupcast Option 1 and groupcast Option 2 is in the 2nd-stage SCI.</w:t>
            </w:r>
          </w:p>
          <w:p w14:paraId="4DF9E88E" w14:textId="77777777" w:rsidR="007B588F" w:rsidRPr="00EA0FC4" w:rsidRDefault="007B588F" w:rsidP="007B588F">
            <w:pPr>
              <w:numPr>
                <w:ilvl w:val="1"/>
                <w:numId w:val="40"/>
              </w:numPr>
              <w:autoSpaceDE/>
              <w:autoSpaceDN/>
              <w:adjustRightInd/>
              <w:snapToGrid/>
              <w:spacing w:after="0" w:line="320" w:lineRule="exact"/>
              <w:rPr>
                <w:rFonts w:cs="Batang"/>
                <w:sz w:val="20"/>
                <w:lang w:eastAsia="ko-KR"/>
              </w:rPr>
            </w:pPr>
            <w:r w:rsidRPr="00EA0FC4">
              <w:rPr>
                <w:rFonts w:cs="Batang"/>
                <w:sz w:val="20"/>
                <w:lang w:eastAsia="ko-KR"/>
              </w:rPr>
              <w:t>Option 2: Different 2</w:t>
            </w:r>
            <w:r w:rsidRPr="00EA0FC4">
              <w:rPr>
                <w:rFonts w:cs="Batang"/>
                <w:sz w:val="20"/>
                <w:vertAlign w:val="superscript"/>
                <w:lang w:eastAsia="ko-KR"/>
              </w:rPr>
              <w:t>nd</w:t>
            </w:r>
            <w:r w:rsidRPr="00EA0FC4">
              <w:rPr>
                <w:rFonts w:cs="Batang"/>
                <w:sz w:val="20"/>
                <w:lang w:eastAsia="ko-KR"/>
              </w:rPr>
              <w:t xml:space="preserve"> stage SCI formats are used in groupcast HARQ feedback option 1 and option 2.</w:t>
            </w:r>
          </w:p>
          <w:p w14:paraId="075B61A3" w14:textId="77777777" w:rsidR="007B588F" w:rsidRDefault="007B588F" w:rsidP="007B588F">
            <w:pPr>
              <w:numPr>
                <w:ilvl w:val="2"/>
                <w:numId w:val="40"/>
              </w:numPr>
              <w:autoSpaceDE/>
              <w:autoSpaceDN/>
              <w:adjustRightInd/>
              <w:snapToGrid/>
              <w:spacing w:after="0" w:line="320" w:lineRule="exact"/>
              <w:rPr>
                <w:rFonts w:cs="Batang"/>
                <w:sz w:val="20"/>
              </w:rPr>
            </w:pPr>
            <w:r w:rsidRPr="00EA0FC4">
              <w:rPr>
                <w:rFonts w:cs="Batang"/>
                <w:sz w:val="20"/>
                <w:lang w:eastAsia="ko-KR"/>
              </w:rPr>
              <w:t>1</w:t>
            </w:r>
            <w:r w:rsidRPr="00A26CCE">
              <w:rPr>
                <w:rFonts w:cs="Batang"/>
                <w:sz w:val="20"/>
                <w:lang w:eastAsia="ko-KR"/>
              </w:rPr>
              <w:t>st</w:t>
            </w:r>
            <w:r w:rsidRPr="00EA0FC4">
              <w:rPr>
                <w:rFonts w:cs="Batang"/>
                <w:sz w:val="20"/>
                <w:lang w:eastAsia="ko-KR"/>
              </w:rPr>
              <w:t xml:space="preserve"> stage SCI indicates which format is used.</w:t>
            </w:r>
          </w:p>
        </w:tc>
        <w:tc>
          <w:tcPr>
            <w:tcW w:w="1640" w:type="dxa"/>
            <w:shd w:val="clear" w:color="auto" w:fill="auto"/>
          </w:tcPr>
          <w:p w14:paraId="57BD59B8" w14:textId="77777777" w:rsidR="007B588F" w:rsidRDefault="007B588F" w:rsidP="00937D91">
            <w:pPr>
              <w:spacing w:after="0" w:line="320" w:lineRule="exact"/>
              <w:rPr>
                <w:rFonts w:cs="Batang"/>
                <w:sz w:val="20"/>
                <w:lang w:eastAsia="ko-KR"/>
              </w:rPr>
            </w:pPr>
            <w:r>
              <w:rPr>
                <w:rFonts w:cs="Batang" w:hint="eastAsia"/>
                <w:sz w:val="20"/>
                <w:lang w:eastAsia="ko-KR"/>
              </w:rPr>
              <w:t>No</w:t>
            </w:r>
          </w:p>
        </w:tc>
      </w:tr>
    </w:tbl>
    <w:p w14:paraId="62522A62" w14:textId="0530D6C2" w:rsidR="008E2F31" w:rsidRDefault="008E2F31" w:rsidP="008E2F31"/>
    <w:p w14:paraId="3DAB8C32" w14:textId="77777777" w:rsidR="008E2F31" w:rsidRPr="008E2F31" w:rsidRDefault="008E2F31" w:rsidP="008E2F31"/>
    <w:p w14:paraId="35954F20" w14:textId="7B56A34F" w:rsidR="00816E9B" w:rsidRDefault="00EE4568" w:rsidP="00493C77">
      <w:pPr>
        <w:pStyle w:val="Heading1"/>
      </w:pPr>
      <w:r>
        <w:lastRenderedPageBreak/>
        <w:t>Discussion</w:t>
      </w:r>
    </w:p>
    <w:p w14:paraId="6A7317E9" w14:textId="197D4FF5" w:rsidR="009C7E6B" w:rsidRDefault="000D15B7" w:rsidP="009C7E6B">
      <w:pPr>
        <w:pStyle w:val="Heading2"/>
      </w:pPr>
      <w:r>
        <w:t xml:space="preserve">Details of </w:t>
      </w:r>
      <w:r w:rsidR="007B588F">
        <w:t>when to prioritize which transmission</w:t>
      </w:r>
    </w:p>
    <w:p w14:paraId="78412E21" w14:textId="0C98025A" w:rsidR="002105F0" w:rsidRDefault="0048509B" w:rsidP="002105F0">
      <w:pPr>
        <w:autoSpaceDE/>
        <w:autoSpaceDN/>
        <w:adjustRightInd/>
        <w:snapToGrid/>
        <w:spacing w:after="0"/>
        <w:jc w:val="left"/>
      </w:pPr>
      <w:r>
        <w:t>At RAN1#98bis, a working assumption was taken on how to share the power when there are simultaneous UL and SL transmissions. The question of how to prioritize a transmission over the other was not resolved:</w:t>
      </w:r>
    </w:p>
    <w:p w14:paraId="4EB41B92" w14:textId="6E92829C" w:rsidR="0048509B" w:rsidRDefault="0048509B" w:rsidP="002105F0">
      <w:pPr>
        <w:autoSpaceDE/>
        <w:autoSpaceDN/>
        <w:adjustRightInd/>
        <w:snapToGrid/>
        <w:spacing w:after="0"/>
        <w:jc w:val="left"/>
      </w:pPr>
    </w:p>
    <w:p w14:paraId="35186FAC" w14:textId="77777777" w:rsidR="0048509B" w:rsidRPr="0048509B" w:rsidRDefault="0048509B" w:rsidP="0048509B">
      <w:pPr>
        <w:autoSpaceDE/>
        <w:autoSpaceDN/>
        <w:adjustRightInd/>
        <w:snapToGrid/>
        <w:spacing w:after="0"/>
        <w:jc w:val="left"/>
        <w:rPr>
          <w:i/>
          <w:iCs/>
        </w:rPr>
      </w:pPr>
      <w:r>
        <w:t>•</w:t>
      </w:r>
      <w:r w:rsidRPr="0048509B">
        <w:rPr>
          <w:i/>
          <w:iCs/>
        </w:rPr>
        <w:tab/>
        <w:t>For the power limited case in supporting simultaneous sidelink and uplink transmissions (SL carrier is different from UL carrier),</w:t>
      </w:r>
    </w:p>
    <w:p w14:paraId="0580E59E" w14:textId="77777777" w:rsidR="0048509B" w:rsidRPr="0048509B" w:rsidRDefault="0048509B" w:rsidP="0048509B">
      <w:pPr>
        <w:autoSpaceDE/>
        <w:autoSpaceDN/>
        <w:adjustRightInd/>
        <w:snapToGrid/>
        <w:spacing w:after="0"/>
        <w:ind w:firstLine="425"/>
        <w:jc w:val="left"/>
        <w:rPr>
          <w:i/>
          <w:iCs/>
        </w:rPr>
      </w:pPr>
      <w:r w:rsidRPr="0048509B">
        <w:rPr>
          <w:i/>
          <w:iCs/>
        </w:rPr>
        <w:t>o</w:t>
      </w:r>
      <w:r w:rsidRPr="0048509B">
        <w:rPr>
          <w:i/>
          <w:iCs/>
        </w:rPr>
        <w:tab/>
        <w:t>If sidelink transmission is prioritized over uplink transmission, the UE shall adjust the uplink transmission power before the start of the transmission such that its total transmission power does not exceed   on any overlapped portion. In this case, calculation of the adjustment to the uplink transmission power is not specified.</w:t>
      </w:r>
    </w:p>
    <w:p w14:paraId="3CF5977F" w14:textId="77777777" w:rsidR="0048509B" w:rsidRPr="0048509B" w:rsidRDefault="0048509B" w:rsidP="0048509B">
      <w:pPr>
        <w:autoSpaceDE/>
        <w:autoSpaceDN/>
        <w:adjustRightInd/>
        <w:snapToGrid/>
        <w:spacing w:after="0"/>
        <w:ind w:firstLine="425"/>
        <w:jc w:val="left"/>
        <w:rPr>
          <w:i/>
          <w:iCs/>
        </w:rPr>
      </w:pPr>
      <w:r w:rsidRPr="0048509B">
        <w:rPr>
          <w:i/>
          <w:iCs/>
        </w:rPr>
        <w:t>o</w:t>
      </w:r>
      <w:r w:rsidRPr="0048509B">
        <w:rPr>
          <w:i/>
          <w:iCs/>
        </w:rPr>
        <w:tab/>
        <w:t>If uplink transmission is prioritized over sidelink transmission, the UE shall adjust the sidelink transmission power before the start of the transmission such that its total transmission power does not exceed   on any overlapped portion. In this case, calculation of the adjustment to the sidelink transmission power is not specified.</w:t>
      </w:r>
    </w:p>
    <w:p w14:paraId="34C1A659" w14:textId="77777777" w:rsidR="0048509B" w:rsidRPr="0048509B" w:rsidRDefault="0048509B" w:rsidP="0048509B">
      <w:pPr>
        <w:autoSpaceDE/>
        <w:autoSpaceDN/>
        <w:adjustRightInd/>
        <w:snapToGrid/>
        <w:spacing w:after="0"/>
        <w:ind w:firstLine="425"/>
        <w:jc w:val="left"/>
        <w:rPr>
          <w:i/>
          <w:iCs/>
        </w:rPr>
      </w:pPr>
      <w:r w:rsidRPr="0048509B">
        <w:rPr>
          <w:i/>
          <w:iCs/>
        </w:rPr>
        <w:t>o</w:t>
      </w:r>
      <w:r w:rsidRPr="0048509B">
        <w:rPr>
          <w:i/>
          <w:iCs/>
        </w:rPr>
        <w:tab/>
        <w:t>Total sidelink transmit power is the same in the symbols used for actual PSCCH/PSSCH transmissions in a slot in case of simultaneous transmission of sidelink and uplink</w:t>
      </w:r>
    </w:p>
    <w:p w14:paraId="04177B8D" w14:textId="77777777" w:rsidR="0048509B" w:rsidRPr="0048509B" w:rsidRDefault="0048509B" w:rsidP="0048509B">
      <w:pPr>
        <w:autoSpaceDE/>
        <w:autoSpaceDN/>
        <w:adjustRightInd/>
        <w:snapToGrid/>
        <w:spacing w:after="0"/>
        <w:ind w:left="425" w:firstLine="425"/>
        <w:jc w:val="left"/>
        <w:rPr>
          <w:i/>
          <w:iCs/>
        </w:rPr>
      </w:pPr>
      <w:r w:rsidRPr="0048509B">
        <w:rPr>
          <w:i/>
          <w:iCs/>
        </w:rPr>
        <w:t></w:t>
      </w:r>
      <w:r w:rsidRPr="0048509B">
        <w:rPr>
          <w:i/>
          <w:iCs/>
        </w:rPr>
        <w:tab/>
        <w:t>PSCCH/PSSCH transmissions can be dropped in some symbols when there are uplink transmissions with higher priority and the UE cannot keep the same sidelink transmission power in the symbols.</w:t>
      </w:r>
    </w:p>
    <w:p w14:paraId="60C9BFDD" w14:textId="64C15940" w:rsidR="00AE0347" w:rsidRDefault="0048509B" w:rsidP="0048509B">
      <w:pPr>
        <w:tabs>
          <w:tab w:val="left" w:pos="1800"/>
        </w:tabs>
        <w:spacing w:after="0"/>
      </w:pPr>
      <w:r>
        <w:t>The “when to prioritize which transmission” problem was extensively discussed for LTE, and was agreed at RAN1#88:</w:t>
      </w:r>
    </w:p>
    <w:p w14:paraId="6D42FCCA" w14:textId="77777777" w:rsidR="00424F20" w:rsidRPr="00424F20" w:rsidRDefault="00424F20" w:rsidP="00424F20">
      <w:pPr>
        <w:numPr>
          <w:ilvl w:val="0"/>
          <w:numId w:val="41"/>
        </w:numPr>
        <w:autoSpaceDE/>
        <w:autoSpaceDN/>
        <w:adjustRightInd/>
        <w:snapToGrid/>
        <w:spacing w:after="0"/>
        <w:contextualSpacing/>
        <w:jc w:val="left"/>
        <w:rPr>
          <w:rFonts w:eastAsia="Malgun Gothic"/>
          <w:i/>
          <w:iCs/>
          <w:lang w:eastAsia="ko-KR"/>
        </w:rPr>
      </w:pPr>
      <w:r w:rsidRPr="00424F20">
        <w:rPr>
          <w:rFonts w:eastAsia="Malgun Gothic"/>
          <w:i/>
          <w:iCs/>
          <w:lang w:eastAsia="ko-KR"/>
        </w:rPr>
        <w:t xml:space="preserve">When UL TX overlaps in time domain with SL TX in </w:t>
      </w:r>
      <w:r w:rsidRPr="00424F20">
        <w:rPr>
          <w:rFonts w:eastAsia="Malgun Gothic" w:hint="eastAsia"/>
          <w:i/>
          <w:iCs/>
          <w:lang w:eastAsia="ko-KR"/>
        </w:rPr>
        <w:t>different</w:t>
      </w:r>
      <w:r w:rsidRPr="00424F20">
        <w:rPr>
          <w:rFonts w:eastAsia="Malgun Gothic"/>
          <w:i/>
          <w:iCs/>
          <w:lang w:eastAsia="ko-KR"/>
        </w:rPr>
        <w:t xml:space="preserve"> carrier frequency, </w:t>
      </w:r>
    </w:p>
    <w:p w14:paraId="3DE8C96B" w14:textId="77777777" w:rsidR="00424F20" w:rsidRPr="00424F20" w:rsidRDefault="00424F20" w:rsidP="00424F20">
      <w:pPr>
        <w:numPr>
          <w:ilvl w:val="1"/>
          <w:numId w:val="41"/>
        </w:numPr>
        <w:autoSpaceDE/>
        <w:autoSpaceDN/>
        <w:adjustRightInd/>
        <w:snapToGrid/>
        <w:spacing w:after="0"/>
        <w:contextualSpacing/>
        <w:jc w:val="left"/>
        <w:rPr>
          <w:rFonts w:eastAsia="Malgun Gothic"/>
          <w:i/>
          <w:iCs/>
          <w:lang w:eastAsia="ko-KR"/>
        </w:rPr>
      </w:pPr>
      <w:r w:rsidRPr="00424F20">
        <w:rPr>
          <w:rFonts w:eastAsia="Malgun Gothic" w:hint="eastAsia"/>
          <w:i/>
          <w:iCs/>
          <w:lang w:eastAsia="ko-KR"/>
        </w:rPr>
        <w:t>T</w:t>
      </w:r>
      <w:r w:rsidRPr="00424F20">
        <w:rPr>
          <w:rFonts w:eastAsia="Malgun Gothic"/>
          <w:i/>
          <w:iCs/>
          <w:lang w:eastAsia="ko-KR"/>
        </w:rPr>
        <w:t xml:space="preserve">he UE </w:t>
      </w:r>
      <w:r w:rsidRPr="00424F20">
        <w:rPr>
          <w:rFonts w:eastAsia="Malgun Gothic" w:hint="eastAsia"/>
          <w:i/>
          <w:iCs/>
          <w:lang w:eastAsia="ko-KR"/>
        </w:rPr>
        <w:t xml:space="preserve">may </w:t>
      </w:r>
      <w:r w:rsidRPr="00424F20">
        <w:rPr>
          <w:rFonts w:eastAsia="Malgun Gothic"/>
          <w:i/>
          <w:iCs/>
          <w:lang w:eastAsia="ko-KR"/>
        </w:rPr>
        <w:t xml:space="preserve">drop UL TX </w:t>
      </w:r>
      <w:r w:rsidRPr="00424F20">
        <w:rPr>
          <w:rFonts w:eastAsia="Malgun Gothic" w:hint="eastAsia"/>
          <w:i/>
          <w:iCs/>
          <w:lang w:eastAsia="ko-KR"/>
        </w:rPr>
        <w:t xml:space="preserve">or reduce UL TX power </w:t>
      </w:r>
      <w:r w:rsidRPr="00424F20">
        <w:rPr>
          <w:rFonts w:eastAsia="Malgun Gothic"/>
          <w:i/>
          <w:iCs/>
          <w:lang w:eastAsia="ko-KR"/>
        </w:rPr>
        <w:t xml:space="preserve">if the PPPP of SL packet is above a (pre)configured PPPP threshold, otherwise </w:t>
      </w:r>
      <w:r w:rsidRPr="00424F20">
        <w:rPr>
          <w:rFonts w:eastAsia="Malgun Gothic" w:hint="eastAsia"/>
          <w:i/>
          <w:iCs/>
          <w:lang w:eastAsia="ko-KR"/>
        </w:rPr>
        <w:t xml:space="preserve">the UE may drop </w:t>
      </w:r>
      <w:r w:rsidRPr="00424F20">
        <w:rPr>
          <w:rFonts w:eastAsia="Malgun Gothic"/>
          <w:i/>
          <w:iCs/>
          <w:lang w:eastAsia="ko-KR"/>
        </w:rPr>
        <w:t xml:space="preserve">SL TX </w:t>
      </w:r>
      <w:r w:rsidRPr="00424F20">
        <w:rPr>
          <w:rFonts w:eastAsia="Malgun Gothic" w:hint="eastAsia"/>
          <w:i/>
          <w:iCs/>
          <w:lang w:eastAsia="ko-KR"/>
        </w:rPr>
        <w:t>or reduce SL TX power.</w:t>
      </w:r>
    </w:p>
    <w:p w14:paraId="2683E76A" w14:textId="77777777" w:rsidR="00424F20" w:rsidRPr="00424F20" w:rsidRDefault="00424F20" w:rsidP="00424F20">
      <w:pPr>
        <w:numPr>
          <w:ilvl w:val="0"/>
          <w:numId w:val="41"/>
        </w:numPr>
        <w:autoSpaceDE/>
        <w:autoSpaceDN/>
        <w:adjustRightInd/>
        <w:snapToGrid/>
        <w:spacing w:after="0"/>
        <w:contextualSpacing/>
        <w:jc w:val="left"/>
        <w:rPr>
          <w:rFonts w:eastAsia="Malgun Gothic"/>
          <w:i/>
          <w:iCs/>
          <w:lang w:eastAsia="ko-KR"/>
        </w:rPr>
      </w:pPr>
      <w:r w:rsidRPr="00424F20">
        <w:rPr>
          <w:rFonts w:eastAsia="Malgun Gothic" w:hint="eastAsia"/>
          <w:i/>
          <w:iCs/>
          <w:lang w:eastAsia="ko-KR"/>
        </w:rPr>
        <w:t>Note that UL TX power is always prioritized if PPPP threshold is set to the highest value.</w:t>
      </w:r>
    </w:p>
    <w:p w14:paraId="6889C9AF" w14:textId="2AB4E5AC" w:rsidR="0048509B" w:rsidRDefault="00424F20" w:rsidP="0048509B">
      <w:pPr>
        <w:tabs>
          <w:tab w:val="left" w:pos="1800"/>
        </w:tabs>
        <w:spacing w:after="0"/>
      </w:pPr>
      <w:r>
        <w:t>The same solution can be applied for NR V2X:</w:t>
      </w:r>
    </w:p>
    <w:p w14:paraId="78DBD1FF" w14:textId="68C8333C" w:rsidR="00424F20" w:rsidRPr="00424F20" w:rsidRDefault="00424F20" w:rsidP="0048509B">
      <w:pPr>
        <w:tabs>
          <w:tab w:val="left" w:pos="1800"/>
        </w:tabs>
        <w:spacing w:after="0"/>
        <w:rPr>
          <w:b/>
          <w:bCs/>
          <w:i/>
          <w:iCs/>
        </w:rPr>
      </w:pPr>
      <w:r w:rsidRPr="00424F20">
        <w:rPr>
          <w:b/>
          <w:bCs/>
          <w:i/>
          <w:iCs/>
        </w:rPr>
        <w:t>Proposal 1: For the power limited case in supporting simultaneous SL and UL transmissions on different carriers:</w:t>
      </w:r>
    </w:p>
    <w:p w14:paraId="672085A5" w14:textId="77777777" w:rsidR="00424F20" w:rsidRPr="00424F20" w:rsidRDefault="00424F20" w:rsidP="00424F20">
      <w:pPr>
        <w:numPr>
          <w:ilvl w:val="0"/>
          <w:numId w:val="41"/>
        </w:numPr>
        <w:autoSpaceDE/>
        <w:autoSpaceDN/>
        <w:adjustRightInd/>
        <w:snapToGrid/>
        <w:spacing w:after="0"/>
        <w:contextualSpacing/>
        <w:jc w:val="left"/>
        <w:rPr>
          <w:rFonts w:eastAsia="Malgun Gothic"/>
          <w:b/>
          <w:bCs/>
          <w:i/>
          <w:iCs/>
          <w:lang w:eastAsia="ko-KR"/>
        </w:rPr>
      </w:pPr>
      <w:r w:rsidRPr="00424F20">
        <w:rPr>
          <w:rFonts w:eastAsia="Malgun Gothic"/>
          <w:b/>
          <w:bCs/>
          <w:i/>
          <w:iCs/>
          <w:lang w:eastAsia="ko-KR"/>
        </w:rPr>
        <w:t xml:space="preserve">When UL TX overlaps in time domain with SL TX in </w:t>
      </w:r>
      <w:r w:rsidRPr="00424F20">
        <w:rPr>
          <w:rFonts w:eastAsia="Malgun Gothic" w:hint="eastAsia"/>
          <w:b/>
          <w:bCs/>
          <w:i/>
          <w:iCs/>
          <w:lang w:eastAsia="ko-KR"/>
        </w:rPr>
        <w:t>different</w:t>
      </w:r>
      <w:r w:rsidRPr="00424F20">
        <w:rPr>
          <w:rFonts w:eastAsia="Malgun Gothic"/>
          <w:b/>
          <w:bCs/>
          <w:i/>
          <w:iCs/>
          <w:lang w:eastAsia="ko-KR"/>
        </w:rPr>
        <w:t xml:space="preserve"> carrier frequency, </w:t>
      </w:r>
    </w:p>
    <w:p w14:paraId="65B3E71A" w14:textId="7ECA0FB1" w:rsidR="00424F20" w:rsidRPr="00424F20" w:rsidRDefault="00424F20" w:rsidP="00424F20">
      <w:pPr>
        <w:numPr>
          <w:ilvl w:val="1"/>
          <w:numId w:val="41"/>
        </w:numPr>
        <w:autoSpaceDE/>
        <w:autoSpaceDN/>
        <w:adjustRightInd/>
        <w:snapToGrid/>
        <w:spacing w:after="0"/>
        <w:contextualSpacing/>
        <w:jc w:val="left"/>
        <w:rPr>
          <w:rFonts w:eastAsia="Malgun Gothic"/>
          <w:b/>
          <w:bCs/>
          <w:i/>
          <w:iCs/>
          <w:lang w:eastAsia="ko-KR"/>
        </w:rPr>
      </w:pPr>
      <w:r w:rsidRPr="00424F20">
        <w:rPr>
          <w:rFonts w:eastAsia="Malgun Gothic" w:hint="eastAsia"/>
          <w:b/>
          <w:bCs/>
          <w:i/>
          <w:iCs/>
          <w:lang w:eastAsia="ko-KR"/>
        </w:rPr>
        <w:t>T</w:t>
      </w:r>
      <w:r w:rsidRPr="00424F20">
        <w:rPr>
          <w:rFonts w:eastAsia="Malgun Gothic"/>
          <w:b/>
          <w:bCs/>
          <w:i/>
          <w:iCs/>
          <w:lang w:eastAsia="ko-KR"/>
        </w:rPr>
        <w:t xml:space="preserve">he UE </w:t>
      </w:r>
      <w:r w:rsidRPr="00424F20">
        <w:rPr>
          <w:rFonts w:eastAsia="Malgun Gothic" w:hint="eastAsia"/>
          <w:b/>
          <w:bCs/>
          <w:i/>
          <w:iCs/>
          <w:lang w:eastAsia="ko-KR"/>
        </w:rPr>
        <w:t xml:space="preserve">may </w:t>
      </w:r>
      <w:r w:rsidRPr="00424F20">
        <w:rPr>
          <w:rFonts w:eastAsia="Malgun Gothic"/>
          <w:b/>
          <w:bCs/>
          <w:i/>
          <w:iCs/>
          <w:lang w:eastAsia="ko-KR"/>
        </w:rPr>
        <w:t xml:space="preserve">drop UL TX </w:t>
      </w:r>
      <w:r w:rsidRPr="00424F20">
        <w:rPr>
          <w:rFonts w:eastAsia="Malgun Gothic" w:hint="eastAsia"/>
          <w:b/>
          <w:bCs/>
          <w:i/>
          <w:iCs/>
          <w:lang w:eastAsia="ko-KR"/>
        </w:rPr>
        <w:t xml:space="preserve">or reduce UL TX power </w:t>
      </w:r>
      <w:r w:rsidRPr="00424F20">
        <w:rPr>
          <w:rFonts w:eastAsia="Malgun Gothic"/>
          <w:b/>
          <w:bCs/>
          <w:i/>
          <w:iCs/>
          <w:lang w:eastAsia="ko-KR"/>
        </w:rPr>
        <w:t xml:space="preserve">if the priority of SL packet is above a (pre)configured priority threshold, otherwise </w:t>
      </w:r>
      <w:r w:rsidRPr="00424F20">
        <w:rPr>
          <w:rFonts w:eastAsia="Malgun Gothic" w:hint="eastAsia"/>
          <w:b/>
          <w:bCs/>
          <w:i/>
          <w:iCs/>
          <w:lang w:eastAsia="ko-KR"/>
        </w:rPr>
        <w:t xml:space="preserve">the UE may drop </w:t>
      </w:r>
      <w:r w:rsidRPr="00424F20">
        <w:rPr>
          <w:rFonts w:eastAsia="Malgun Gothic"/>
          <w:b/>
          <w:bCs/>
          <w:i/>
          <w:iCs/>
          <w:lang w:eastAsia="ko-KR"/>
        </w:rPr>
        <w:t xml:space="preserve">SL TX </w:t>
      </w:r>
      <w:r w:rsidRPr="00424F20">
        <w:rPr>
          <w:rFonts w:eastAsia="Malgun Gothic" w:hint="eastAsia"/>
          <w:b/>
          <w:bCs/>
          <w:i/>
          <w:iCs/>
          <w:lang w:eastAsia="ko-KR"/>
        </w:rPr>
        <w:t>or reduce SL TX power.</w:t>
      </w:r>
    </w:p>
    <w:p w14:paraId="41B5BA52" w14:textId="38944201" w:rsidR="00424F20" w:rsidRPr="00424F20" w:rsidRDefault="00424F20" w:rsidP="00424F20">
      <w:pPr>
        <w:numPr>
          <w:ilvl w:val="0"/>
          <w:numId w:val="41"/>
        </w:numPr>
        <w:autoSpaceDE/>
        <w:autoSpaceDN/>
        <w:adjustRightInd/>
        <w:snapToGrid/>
        <w:spacing w:after="0"/>
        <w:contextualSpacing/>
        <w:jc w:val="left"/>
        <w:rPr>
          <w:rFonts w:eastAsia="Malgun Gothic"/>
          <w:b/>
          <w:bCs/>
          <w:i/>
          <w:iCs/>
          <w:lang w:eastAsia="ko-KR"/>
        </w:rPr>
      </w:pPr>
      <w:r w:rsidRPr="00424F20">
        <w:rPr>
          <w:rFonts w:eastAsia="Malgun Gothic" w:hint="eastAsia"/>
          <w:b/>
          <w:bCs/>
          <w:i/>
          <w:iCs/>
          <w:lang w:eastAsia="ko-KR"/>
        </w:rPr>
        <w:t xml:space="preserve">Note that UL TX power is always prioritized if </w:t>
      </w:r>
      <w:r w:rsidRPr="00424F20">
        <w:rPr>
          <w:rFonts w:eastAsia="Malgun Gothic"/>
          <w:b/>
          <w:bCs/>
          <w:i/>
          <w:iCs/>
          <w:lang w:eastAsia="ko-KR"/>
        </w:rPr>
        <w:t>priority</w:t>
      </w:r>
      <w:r w:rsidRPr="00424F20">
        <w:rPr>
          <w:rFonts w:eastAsia="Malgun Gothic" w:hint="eastAsia"/>
          <w:b/>
          <w:bCs/>
          <w:i/>
          <w:iCs/>
          <w:lang w:eastAsia="ko-KR"/>
        </w:rPr>
        <w:t xml:space="preserve"> threshold is set to the highest value.</w:t>
      </w:r>
    </w:p>
    <w:p w14:paraId="4DBC7C92" w14:textId="6D02D11B" w:rsidR="00424F20" w:rsidRDefault="00424F20" w:rsidP="0048509B">
      <w:pPr>
        <w:tabs>
          <w:tab w:val="left" w:pos="1800"/>
        </w:tabs>
        <w:spacing w:after="0"/>
      </w:pPr>
    </w:p>
    <w:p w14:paraId="201CDA4B" w14:textId="78EF2673" w:rsidR="00424F20" w:rsidRDefault="00424F20" w:rsidP="00424F20">
      <w:pPr>
        <w:pStyle w:val="Heading2"/>
      </w:pPr>
      <w:r>
        <w:t>Details of PSFCH candidate resource determination</w:t>
      </w:r>
    </w:p>
    <w:p w14:paraId="09A3094F" w14:textId="504E2E41" w:rsidR="00F52F15" w:rsidRDefault="00F52F15" w:rsidP="00F52F15">
      <w:r>
        <w:t>At RAN1#99, the following working assumption was taken:</w:t>
      </w:r>
    </w:p>
    <w:p w14:paraId="6F67DD7F" w14:textId="77777777" w:rsidR="00F52F15" w:rsidRPr="00F52F15" w:rsidRDefault="00F52F15" w:rsidP="00F52F15">
      <w:pPr>
        <w:numPr>
          <w:ilvl w:val="1"/>
          <w:numId w:val="42"/>
        </w:numPr>
        <w:rPr>
          <w:i/>
          <w:iCs/>
        </w:rPr>
      </w:pPr>
      <w:r w:rsidRPr="00F52F15">
        <w:rPr>
          <w:i/>
          <w:iCs/>
        </w:rPr>
        <w:t>For the PSFCH candidate resource set with Z PRBs and Y cyclic shift pairs in each PRB,</w:t>
      </w:r>
    </w:p>
    <w:p w14:paraId="7EA94B0B" w14:textId="77777777" w:rsidR="00F52F15" w:rsidRPr="00F52F15" w:rsidRDefault="00F52F15" w:rsidP="00F52F15">
      <w:pPr>
        <w:numPr>
          <w:ilvl w:val="2"/>
          <w:numId w:val="42"/>
        </w:numPr>
        <w:rPr>
          <w:i/>
          <w:iCs/>
        </w:rPr>
      </w:pPr>
      <w:r w:rsidRPr="00F52F15">
        <w:rPr>
          <w:i/>
          <w:iCs/>
        </w:rPr>
        <w:t>Each PSFCH resource is indexed in the manner of frequency first and cyclic shift second.</w:t>
      </w:r>
    </w:p>
    <w:p w14:paraId="3FB0D337" w14:textId="77777777" w:rsidR="00F52F15" w:rsidRPr="00F52F15" w:rsidRDefault="00F52F15" w:rsidP="00F52F15">
      <w:pPr>
        <w:numPr>
          <w:ilvl w:val="3"/>
          <w:numId w:val="42"/>
        </w:numPr>
        <w:rPr>
          <w:i/>
          <w:iCs/>
        </w:rPr>
      </w:pPr>
      <w:r w:rsidRPr="00F52F15">
        <w:rPr>
          <w:i/>
          <w:iCs/>
        </w:rPr>
        <w:t>FFS the order of cyclic shift indexing in a PRB.</w:t>
      </w:r>
    </w:p>
    <w:p w14:paraId="7DA3C64F" w14:textId="77777777" w:rsidR="00F52F15" w:rsidRPr="00F52F15" w:rsidRDefault="00F52F15" w:rsidP="00F52F15">
      <w:pPr>
        <w:numPr>
          <w:ilvl w:val="2"/>
          <w:numId w:val="42"/>
        </w:numPr>
        <w:rPr>
          <w:i/>
          <w:iCs/>
        </w:rPr>
      </w:pPr>
      <w:r w:rsidRPr="00F52F15">
        <w:rPr>
          <w:i/>
          <w:iCs/>
        </w:rPr>
        <w:t>PSFCH resource with the index ((K+M) mod (Z*Y)) is used for PSFCH transmission of a RX UE.</w:t>
      </w:r>
    </w:p>
    <w:p w14:paraId="0EFBC308" w14:textId="77777777" w:rsidR="00F52F15" w:rsidRPr="00F52F15" w:rsidRDefault="00F52F15" w:rsidP="00F52F15">
      <w:pPr>
        <w:numPr>
          <w:ilvl w:val="3"/>
          <w:numId w:val="42"/>
        </w:numPr>
        <w:rPr>
          <w:i/>
          <w:iCs/>
        </w:rPr>
      </w:pPr>
      <w:r w:rsidRPr="00F52F15">
        <w:rPr>
          <w:i/>
          <w:iCs/>
        </w:rPr>
        <w:t>K is the L1 source ID of the associated PSCCH/PSSCH.</w:t>
      </w:r>
    </w:p>
    <w:p w14:paraId="6B75C6F8" w14:textId="77777777" w:rsidR="00F52F15" w:rsidRPr="00F52F15" w:rsidRDefault="00F52F15" w:rsidP="00F52F15">
      <w:pPr>
        <w:numPr>
          <w:ilvl w:val="3"/>
          <w:numId w:val="42"/>
        </w:numPr>
        <w:rPr>
          <w:i/>
          <w:iCs/>
        </w:rPr>
      </w:pPr>
      <w:r w:rsidRPr="00F52F15">
        <w:rPr>
          <w:i/>
          <w:iCs/>
        </w:rPr>
        <w:t>M is 0 for unicast and groupcast feedback option 1 and M is the member ID of the RX UE for groupcast feedback option 2.</w:t>
      </w:r>
    </w:p>
    <w:p w14:paraId="205F19B9" w14:textId="77777777" w:rsidR="00F52F15" w:rsidRPr="00F52F15" w:rsidRDefault="00F52F15" w:rsidP="00F52F15">
      <w:pPr>
        <w:numPr>
          <w:ilvl w:val="2"/>
          <w:numId w:val="42"/>
        </w:numPr>
        <w:rPr>
          <w:i/>
          <w:iCs/>
        </w:rPr>
      </w:pPr>
      <w:r w:rsidRPr="00F52F15">
        <w:rPr>
          <w:i/>
          <w:iCs/>
        </w:rPr>
        <w:t xml:space="preserve">FFS whether to have the following restriction. </w:t>
      </w:r>
    </w:p>
    <w:p w14:paraId="7B6A8AF8" w14:textId="77777777" w:rsidR="00F52F15" w:rsidRPr="00F52F15" w:rsidRDefault="00F52F15" w:rsidP="00F52F15">
      <w:pPr>
        <w:numPr>
          <w:ilvl w:val="3"/>
          <w:numId w:val="42"/>
        </w:numPr>
        <w:rPr>
          <w:i/>
          <w:iCs/>
        </w:rPr>
      </w:pPr>
      <w:r w:rsidRPr="00F52F15">
        <w:rPr>
          <w:i/>
          <w:iCs/>
        </w:rPr>
        <w:t>Groupcast HARQ feedback option 2 is not used if X &gt; Z*Y (Y denotes the number of PSFCH in a PRB).</w:t>
      </w:r>
    </w:p>
    <w:p w14:paraId="41625836" w14:textId="77777777" w:rsidR="00F52F15" w:rsidRPr="00F52F15" w:rsidRDefault="00F52F15" w:rsidP="00F52F15">
      <w:pPr>
        <w:numPr>
          <w:ilvl w:val="3"/>
          <w:numId w:val="42"/>
        </w:numPr>
        <w:rPr>
          <w:i/>
          <w:iCs/>
        </w:rPr>
      </w:pPr>
      <w:r w:rsidRPr="00F52F15">
        <w:rPr>
          <w:i/>
          <w:iCs/>
        </w:rPr>
        <w:t>Note: RAN1 assumes that the member ID M is an integer between 0 and X-1.</w:t>
      </w:r>
    </w:p>
    <w:p w14:paraId="6251601C" w14:textId="38FBED82" w:rsidR="00F52F15" w:rsidRDefault="00F52F15" w:rsidP="00F52F15">
      <w:r>
        <w:t xml:space="preserve">Two ‘FFSs” need to be addressed. </w:t>
      </w:r>
      <w:r w:rsidR="007748AA">
        <w:t xml:space="preserve">For the cyclic shift indexing, 6 CS pairs (12 CSs) need to be defined since it was agreed at RAN1#99 to support 6 as the highest possible </w:t>
      </w:r>
      <w:r w:rsidR="007748AA">
        <w:rPr>
          <w:i/>
          <w:iCs/>
        </w:rPr>
        <w:t xml:space="preserve">Y </w:t>
      </w:r>
      <w:r w:rsidR="007748AA">
        <w:t xml:space="preserve">value. One easy solution to index the CSs is to reuse the procedure for PUCCH and to determine cyclic shift </w:t>
      </w:r>
      <m:oMath>
        <m:r>
          <w:rPr>
            <w:rFonts w:ascii="Cambria Math" w:hAnsi="Cambria Math"/>
          </w:rPr>
          <m:t>α</m:t>
        </m:r>
      </m:oMath>
      <w:r w:rsidR="007748AA" w:rsidRPr="00103FD0">
        <w:t xml:space="preserve"> </w:t>
      </w:r>
      <w:r w:rsidR="007748AA">
        <w:t>as described in TR38.211, Section 6.3.2.2.2.</w:t>
      </w:r>
    </w:p>
    <w:p w14:paraId="33D35929" w14:textId="4E8B8EDE" w:rsidR="007748AA" w:rsidRPr="007748AA" w:rsidRDefault="007748AA" w:rsidP="00F52F15">
      <w:pPr>
        <w:rPr>
          <w:b/>
          <w:bCs/>
          <w:i/>
          <w:iCs/>
        </w:rPr>
      </w:pPr>
      <w:r w:rsidRPr="007748AA">
        <w:rPr>
          <w:b/>
          <w:bCs/>
          <w:i/>
          <w:iCs/>
        </w:rPr>
        <w:t>Proposal 2: The cyclic shift indexing is done according to Section 6.3.2.2.2 of TR38.211</w:t>
      </w:r>
    </w:p>
    <w:p w14:paraId="04468274" w14:textId="6A3972F4" w:rsidR="007748AA" w:rsidRPr="007748AA" w:rsidRDefault="007748AA" w:rsidP="00F52F15">
      <w:r>
        <w:t>The second FFS is on restriction on the group size and is addressed in the next section.</w:t>
      </w:r>
    </w:p>
    <w:p w14:paraId="43FDE721" w14:textId="5C0328EE" w:rsidR="000D15B7" w:rsidRDefault="007B588F" w:rsidP="000D15B7">
      <w:pPr>
        <w:pStyle w:val="Heading2"/>
      </w:pPr>
      <w:r>
        <w:t>Group restriction sizes</w:t>
      </w:r>
    </w:p>
    <w:p w14:paraId="004609C2" w14:textId="71F03F2C" w:rsidR="00FA7056" w:rsidRDefault="00FA7056" w:rsidP="00FA7056">
      <w:r>
        <w:t xml:space="preserve">In the agreement mentioned in Section 2.2, there is an FFS on the restriction on the group size for groupcast feedback option 2. If </w:t>
      </w:r>
      <w:r w:rsidRPr="00F52F15">
        <w:rPr>
          <w:i/>
          <w:iCs/>
        </w:rPr>
        <w:t>X &gt; Z*Y</w:t>
      </w:r>
      <w:r>
        <w:t>, there is the possibility that two UEs</w:t>
      </w:r>
      <w:r w:rsidR="00CF208C">
        <w:t xml:space="preserve"> would use the same PSFCH resource.</w:t>
      </w:r>
    </w:p>
    <w:p w14:paraId="28B479C4" w14:textId="0E538B4E" w:rsidR="00CF208C" w:rsidRDefault="00CF208C" w:rsidP="00FA7056">
      <w:r>
        <w:t xml:space="preserve">From our perspective, there is no need to specify anything: the UE  or gNB configuring the group is aware of the parameters </w:t>
      </w:r>
      <w:r>
        <w:rPr>
          <w:i/>
          <w:iCs/>
        </w:rPr>
        <w:t>X</w:t>
      </w:r>
      <w:r>
        <w:t xml:space="preserve">, </w:t>
      </w:r>
      <w:r>
        <w:rPr>
          <w:i/>
          <w:iCs/>
        </w:rPr>
        <w:t xml:space="preserve">Y </w:t>
      </w:r>
      <w:r>
        <w:t xml:space="preserve"> and </w:t>
      </w:r>
      <w:r>
        <w:rPr>
          <w:i/>
          <w:iCs/>
        </w:rPr>
        <w:t>Z</w:t>
      </w:r>
      <w:r>
        <w:t>, thus is aware of the potential conflicts happening if the group is too large, and as such should not configure option 2. Given that the specification should contain the minimum set of rules to have the system working, but that its purpose is not to ensure efficient operation, there is no need for RAN1 to specify the maximum group size. Note that RAN2 may decide to impose some limits on the group size for other reasons but should do so without RAN1 inputs.</w:t>
      </w:r>
    </w:p>
    <w:p w14:paraId="1E9AC180" w14:textId="26012C2B" w:rsidR="00CF208C" w:rsidRPr="00CF208C" w:rsidRDefault="00CF208C" w:rsidP="00FA7056">
      <w:pPr>
        <w:rPr>
          <w:b/>
          <w:bCs/>
          <w:i/>
          <w:iCs/>
        </w:rPr>
      </w:pPr>
      <w:r w:rsidRPr="00CF208C">
        <w:rPr>
          <w:b/>
          <w:bCs/>
          <w:i/>
          <w:iCs/>
        </w:rPr>
        <w:t>Proposal 3: for groupcast, any group size restrictions are left up to RAN2.</w:t>
      </w:r>
    </w:p>
    <w:p w14:paraId="3B1999B4" w14:textId="3613DB52" w:rsidR="000D15B7" w:rsidRDefault="007B588F" w:rsidP="000D15B7">
      <w:pPr>
        <w:pStyle w:val="Heading2"/>
      </w:pPr>
      <w:r>
        <w:t>Details of calculating TX-RX distance</w:t>
      </w:r>
    </w:p>
    <w:p w14:paraId="32D1A42B" w14:textId="6F72B5F2" w:rsidR="00CF208C" w:rsidRDefault="00883EEF" w:rsidP="00CF208C">
      <w:r>
        <w:t>For groupcast feedback, sending HARQ feedback depends on the distance between the transmitter and the receiver. The RX sends feedback only if the distance is below at threshold There are three cases to consider:</w:t>
      </w:r>
    </w:p>
    <w:p w14:paraId="3563553E" w14:textId="7939D9C3" w:rsidR="00883EEF" w:rsidRDefault="00883EEF" w:rsidP="00883EEF">
      <w:pPr>
        <w:pStyle w:val="ListParagraph"/>
        <w:numPr>
          <w:ilvl w:val="0"/>
          <w:numId w:val="43"/>
        </w:numPr>
      </w:pPr>
      <w:r>
        <w:t>The RX knows both the TX and RX location. The TX distance could for instance, be obtained from the BSM messages. In such a case, the RX can accurately compute the distance based on the information in the BSM and its location (e.g., obtained with GNSS)</w:t>
      </w:r>
    </w:p>
    <w:p w14:paraId="3B63F504" w14:textId="3746ADE4" w:rsidR="00883EEF" w:rsidRDefault="00883EEF" w:rsidP="00883EEF">
      <w:pPr>
        <w:pStyle w:val="ListParagraph"/>
        <w:numPr>
          <w:ilvl w:val="0"/>
          <w:numId w:val="43"/>
        </w:numPr>
      </w:pPr>
      <w:r>
        <w:t xml:space="preserve">The RX </w:t>
      </w:r>
      <w:proofErr w:type="spellStart"/>
      <w:r>
        <w:t>dUE</w:t>
      </w:r>
      <w:proofErr w:type="spellEnd"/>
      <w:r>
        <w:t xml:space="preserve"> </w:t>
      </w:r>
      <w:proofErr w:type="spellStart"/>
      <w:r>
        <w:t>oes</w:t>
      </w:r>
      <w:proofErr w:type="spellEnd"/>
      <w:r>
        <w:t xml:space="preserve"> not know its location: in practice, this case is rare. The RX UE cannot assume anything, thus HARQ should be disabled</w:t>
      </w:r>
    </w:p>
    <w:p w14:paraId="53DD1730" w14:textId="4EDA1C74" w:rsidR="00883EEF" w:rsidRDefault="00883EEF" w:rsidP="00883EEF">
      <w:pPr>
        <w:pStyle w:val="ListParagraph"/>
        <w:numPr>
          <w:ilvl w:val="0"/>
          <w:numId w:val="43"/>
        </w:numPr>
      </w:pPr>
      <w:r>
        <w:t>The RX UE does not know the TX location. This is also assumed to be a rare case. As such, HARQ feedback should be disabled</w:t>
      </w:r>
    </w:p>
    <w:p w14:paraId="208274DF" w14:textId="4B74D544" w:rsidR="00883EEF" w:rsidRPr="00883EEF" w:rsidRDefault="00883EEF" w:rsidP="00883EEF">
      <w:pPr>
        <w:rPr>
          <w:b/>
          <w:bCs/>
          <w:i/>
          <w:iCs/>
        </w:rPr>
      </w:pPr>
      <w:r w:rsidRPr="00883EEF">
        <w:rPr>
          <w:b/>
          <w:bCs/>
          <w:i/>
          <w:iCs/>
        </w:rPr>
        <w:t>Proposal 4: For option 1 feedback,  if the RX does not know its location or the TX UE location, HARQ feedback is disabled</w:t>
      </w:r>
    </w:p>
    <w:p w14:paraId="3EF114C3" w14:textId="3CB333F3" w:rsidR="007B588F" w:rsidRDefault="007B588F" w:rsidP="007B588F">
      <w:pPr>
        <w:pStyle w:val="Heading2"/>
      </w:pPr>
      <w:r>
        <w:t>Details of transmission power of PSCCH</w:t>
      </w:r>
    </w:p>
    <w:p w14:paraId="41DCB430" w14:textId="13BE801A" w:rsidR="00770753" w:rsidRDefault="00770753" w:rsidP="00770753">
      <w:r>
        <w:t xml:space="preserve">Power boosting for PSCCH has not been concluded yet. The PSCCH needs to be reliably received by </w:t>
      </w:r>
      <w:proofErr w:type="gramStart"/>
      <w:r>
        <w:t>a large number of</w:t>
      </w:r>
      <w:proofErr w:type="gramEnd"/>
      <w:r>
        <w:t xml:space="preserve"> UEs since it contains the sensing information. On the other hand, the power allocated to the PSSCH should be large enough to ensure good enough PSSCH transmission. For LTE-V, the PSCCH power was boosted by 3dB over the PSSCH power. We suggest reus</w:t>
      </w:r>
      <w:r w:rsidR="00DA3201">
        <w:t>ing</w:t>
      </w:r>
      <w:r>
        <w:t xml:space="preserve"> the same principle for NR V2X.</w:t>
      </w:r>
    </w:p>
    <w:p w14:paraId="6713D157" w14:textId="60B9BE21" w:rsidR="00770753" w:rsidRPr="00DA3201" w:rsidRDefault="00770753" w:rsidP="00770753">
      <w:pPr>
        <w:rPr>
          <w:b/>
          <w:bCs/>
          <w:i/>
          <w:iCs/>
        </w:rPr>
      </w:pPr>
      <w:r w:rsidRPr="00DA3201">
        <w:rPr>
          <w:b/>
          <w:bCs/>
          <w:i/>
          <w:iCs/>
        </w:rPr>
        <w:t>Proposal 5: the PSCCH transmit power is boosted by 3 dB over the PSSCH transmit power</w:t>
      </w:r>
    </w:p>
    <w:p w14:paraId="59C1192D" w14:textId="0D6D5884" w:rsidR="007B588F" w:rsidRDefault="007B588F" w:rsidP="007B588F">
      <w:pPr>
        <w:pStyle w:val="Heading2"/>
      </w:pPr>
      <w:r>
        <w:t>Reference PSCCH DMRS power</w:t>
      </w:r>
    </w:p>
    <w:p w14:paraId="36E965B8" w14:textId="1E269C76" w:rsidR="009C32BF" w:rsidRDefault="009C32BF" w:rsidP="009C32BF">
      <w:r>
        <w:t>In order to perform power control, the receiving UE needs to measure the SL-RSRP. The following was previously agreed:</w:t>
      </w:r>
    </w:p>
    <w:p w14:paraId="313A2E43" w14:textId="77777777" w:rsidR="009C32BF" w:rsidRPr="004D3403" w:rsidRDefault="009C32BF" w:rsidP="009C32BF">
      <w:pPr>
        <w:numPr>
          <w:ilvl w:val="0"/>
          <w:numId w:val="44"/>
        </w:numPr>
        <w:autoSpaceDE/>
        <w:autoSpaceDN/>
        <w:adjustRightInd/>
        <w:snapToGrid/>
        <w:spacing w:after="0"/>
        <w:jc w:val="left"/>
        <w:rPr>
          <w:i/>
          <w:szCs w:val="20"/>
        </w:rPr>
      </w:pPr>
      <w:r w:rsidRPr="004D3403">
        <w:rPr>
          <w:i/>
          <w:szCs w:val="20"/>
        </w:rPr>
        <w:t xml:space="preserve">L3-filtered sidelink RSRP reporting (from RX UE to TX UE) for open-loop power control for PSCCH/PSSCH uses higher layer signaling. </w:t>
      </w:r>
    </w:p>
    <w:p w14:paraId="40BD1778" w14:textId="489AEE10" w:rsidR="009C32BF" w:rsidRDefault="009C32BF" w:rsidP="009C32BF">
      <w:r>
        <w:t>Given that the UE computes an L3-filtered SL-RSRP reporting already, and that the power control necessary for the SL is slow in nature, it is natural to use the same filter to obtain the RSRP for power control as for reporting it to higher layers.</w:t>
      </w:r>
    </w:p>
    <w:p w14:paraId="7AABC9E1" w14:textId="5A089926" w:rsidR="0088351E" w:rsidRPr="0088351E" w:rsidRDefault="0088351E" w:rsidP="009C32BF">
      <w:pPr>
        <w:rPr>
          <w:b/>
          <w:bCs/>
          <w:i/>
          <w:iCs/>
        </w:rPr>
      </w:pPr>
      <w:r w:rsidRPr="0088351E">
        <w:rPr>
          <w:b/>
          <w:bCs/>
          <w:i/>
          <w:iCs/>
        </w:rPr>
        <w:t>Proposal 6: the UE computes the reference signal power for open loop power control purpose with the filter and used for the L3-filtered SL-RSRP measurement</w:t>
      </w:r>
    </w:p>
    <w:p w14:paraId="7F16A219" w14:textId="77777777" w:rsidR="009C32BF" w:rsidRPr="009C32BF" w:rsidRDefault="009C32BF" w:rsidP="009C32BF"/>
    <w:p w14:paraId="147590E5" w14:textId="30957221" w:rsidR="007B588F" w:rsidRDefault="007B588F" w:rsidP="007B588F">
      <w:pPr>
        <w:pStyle w:val="Heading2"/>
      </w:pPr>
      <w:r>
        <w:t>Sidelink CSI measurements</w:t>
      </w:r>
    </w:p>
    <w:p w14:paraId="70481DB3" w14:textId="468989AB" w:rsidR="00C9792B" w:rsidRDefault="005C1AE6" w:rsidP="00C9792B">
      <w:r>
        <w:t>The CSI measurements were never explicitly discussed by RAN1. From our perspective, this problem was already solved for eMBB, and the existing procedures defined in TS38.214, Section 5.2.2.5, can be reused for the sidelink.</w:t>
      </w:r>
    </w:p>
    <w:p w14:paraId="25733AB1" w14:textId="1D36C6C7" w:rsidR="005C1AE6" w:rsidRPr="005C1AE6" w:rsidRDefault="005C1AE6" w:rsidP="00C9792B">
      <w:pPr>
        <w:rPr>
          <w:b/>
          <w:bCs/>
          <w:i/>
          <w:iCs/>
        </w:rPr>
      </w:pPr>
      <w:r w:rsidRPr="005C1AE6">
        <w:rPr>
          <w:b/>
          <w:bCs/>
          <w:i/>
          <w:iCs/>
        </w:rPr>
        <w:t>Proposal 7: sidelink CSI measurements are done according to Section 5.2.2.5 of TS38.214. Minor needed changes left up to the Editor</w:t>
      </w:r>
    </w:p>
    <w:p w14:paraId="57752114" w14:textId="02C1DF6C" w:rsidR="007B588F" w:rsidRDefault="007B588F" w:rsidP="007B588F">
      <w:pPr>
        <w:pStyle w:val="Heading2"/>
      </w:pPr>
      <w:r>
        <w:t>Content of 2</w:t>
      </w:r>
      <w:r w:rsidRPr="007B588F">
        <w:rPr>
          <w:vertAlign w:val="superscript"/>
        </w:rPr>
        <w:t>nd</w:t>
      </w:r>
      <w:r>
        <w:t xml:space="preserve"> stage SCI format</w:t>
      </w:r>
    </w:p>
    <w:p w14:paraId="49436219" w14:textId="5DC39702" w:rsidR="00A861FD" w:rsidRDefault="00A861FD" w:rsidP="00A861FD">
      <w:r>
        <w:t xml:space="preserve">As described in Table 1, a remaining question is whether to use the indication for groupcast option 1 or option 2 in the first or second stage SCI. Given that this information is not necessary for sensing </w:t>
      </w:r>
      <w:proofErr w:type="gramStart"/>
      <w:r>
        <w:t>UEs, but</w:t>
      </w:r>
      <w:proofErr w:type="gramEnd"/>
      <w:r>
        <w:t xml:space="preserve"> is only important for the UEs receiving the actual grant, we have a slight preference for having this indication in the second stage.</w:t>
      </w:r>
    </w:p>
    <w:p w14:paraId="4E7021A6" w14:textId="2B6C031D" w:rsidR="00A861FD" w:rsidRPr="00A861FD" w:rsidRDefault="00A861FD" w:rsidP="00A861FD">
      <w:pPr>
        <w:rPr>
          <w:b/>
          <w:bCs/>
          <w:i/>
          <w:iCs/>
        </w:rPr>
      </w:pPr>
      <w:r w:rsidRPr="00A861FD">
        <w:rPr>
          <w:b/>
          <w:bCs/>
          <w:i/>
          <w:iCs/>
        </w:rPr>
        <w:t>Proposal 8: the field indicating if groupcast option 1 or option 2 is used is in the second stage SCI</w:t>
      </w:r>
    </w:p>
    <w:p w14:paraId="3518B99D" w14:textId="1D08E09C" w:rsidR="00744A23" w:rsidRDefault="00882E8B" w:rsidP="00882E8B">
      <w:pPr>
        <w:pStyle w:val="Heading1"/>
      </w:pPr>
      <w:r>
        <w:t>Conclusion</w:t>
      </w:r>
    </w:p>
    <w:p w14:paraId="789D80E2" w14:textId="6F6F1D2A" w:rsidR="004C4902" w:rsidRDefault="004C4902" w:rsidP="004C4902">
      <w:r>
        <w:t>The remaining details of sidelink procedure were discussed. We propose the following:</w:t>
      </w:r>
    </w:p>
    <w:p w14:paraId="5F1C6C66" w14:textId="77777777" w:rsidR="004C4902" w:rsidRPr="00424F20" w:rsidRDefault="004C4902" w:rsidP="004C4902">
      <w:pPr>
        <w:tabs>
          <w:tab w:val="left" w:pos="1800"/>
        </w:tabs>
        <w:spacing w:after="0"/>
        <w:rPr>
          <w:b/>
          <w:bCs/>
          <w:i/>
          <w:iCs/>
        </w:rPr>
      </w:pPr>
      <w:r w:rsidRPr="00424F20">
        <w:rPr>
          <w:b/>
          <w:bCs/>
          <w:i/>
          <w:iCs/>
        </w:rPr>
        <w:t>Proposal 1: For the power limited case in supporting simultaneous SL and UL transmissions on different carriers:</w:t>
      </w:r>
    </w:p>
    <w:p w14:paraId="60777AB1" w14:textId="77777777" w:rsidR="004C4902" w:rsidRPr="00424F20" w:rsidRDefault="004C4902" w:rsidP="004C4902">
      <w:pPr>
        <w:numPr>
          <w:ilvl w:val="0"/>
          <w:numId w:val="41"/>
        </w:numPr>
        <w:autoSpaceDE/>
        <w:autoSpaceDN/>
        <w:adjustRightInd/>
        <w:snapToGrid/>
        <w:spacing w:after="0"/>
        <w:contextualSpacing/>
        <w:jc w:val="left"/>
        <w:rPr>
          <w:rFonts w:eastAsia="Malgun Gothic"/>
          <w:b/>
          <w:bCs/>
          <w:i/>
          <w:iCs/>
          <w:lang w:eastAsia="ko-KR"/>
        </w:rPr>
      </w:pPr>
      <w:r w:rsidRPr="00424F20">
        <w:rPr>
          <w:rFonts w:eastAsia="Malgun Gothic"/>
          <w:b/>
          <w:bCs/>
          <w:i/>
          <w:iCs/>
          <w:lang w:eastAsia="ko-KR"/>
        </w:rPr>
        <w:t xml:space="preserve">When UL TX overlaps in time domain with SL TX in </w:t>
      </w:r>
      <w:r w:rsidRPr="00424F20">
        <w:rPr>
          <w:rFonts w:eastAsia="Malgun Gothic" w:hint="eastAsia"/>
          <w:b/>
          <w:bCs/>
          <w:i/>
          <w:iCs/>
          <w:lang w:eastAsia="ko-KR"/>
        </w:rPr>
        <w:t>different</w:t>
      </w:r>
      <w:r w:rsidRPr="00424F20">
        <w:rPr>
          <w:rFonts w:eastAsia="Malgun Gothic"/>
          <w:b/>
          <w:bCs/>
          <w:i/>
          <w:iCs/>
          <w:lang w:eastAsia="ko-KR"/>
        </w:rPr>
        <w:t xml:space="preserve"> carrier frequency, </w:t>
      </w:r>
    </w:p>
    <w:p w14:paraId="62AAB8E2" w14:textId="77777777" w:rsidR="004C4902" w:rsidRPr="00424F20" w:rsidRDefault="004C4902" w:rsidP="004C4902">
      <w:pPr>
        <w:numPr>
          <w:ilvl w:val="1"/>
          <w:numId w:val="41"/>
        </w:numPr>
        <w:autoSpaceDE/>
        <w:autoSpaceDN/>
        <w:adjustRightInd/>
        <w:snapToGrid/>
        <w:spacing w:after="0"/>
        <w:contextualSpacing/>
        <w:jc w:val="left"/>
        <w:rPr>
          <w:rFonts w:eastAsia="Malgun Gothic"/>
          <w:b/>
          <w:bCs/>
          <w:i/>
          <w:iCs/>
          <w:lang w:eastAsia="ko-KR"/>
        </w:rPr>
      </w:pPr>
      <w:r w:rsidRPr="00424F20">
        <w:rPr>
          <w:rFonts w:eastAsia="Malgun Gothic" w:hint="eastAsia"/>
          <w:b/>
          <w:bCs/>
          <w:i/>
          <w:iCs/>
          <w:lang w:eastAsia="ko-KR"/>
        </w:rPr>
        <w:t>T</w:t>
      </w:r>
      <w:r w:rsidRPr="00424F20">
        <w:rPr>
          <w:rFonts w:eastAsia="Malgun Gothic"/>
          <w:b/>
          <w:bCs/>
          <w:i/>
          <w:iCs/>
          <w:lang w:eastAsia="ko-KR"/>
        </w:rPr>
        <w:t xml:space="preserve">he UE </w:t>
      </w:r>
      <w:r w:rsidRPr="00424F20">
        <w:rPr>
          <w:rFonts w:eastAsia="Malgun Gothic" w:hint="eastAsia"/>
          <w:b/>
          <w:bCs/>
          <w:i/>
          <w:iCs/>
          <w:lang w:eastAsia="ko-KR"/>
        </w:rPr>
        <w:t xml:space="preserve">may </w:t>
      </w:r>
      <w:r w:rsidRPr="00424F20">
        <w:rPr>
          <w:rFonts w:eastAsia="Malgun Gothic"/>
          <w:b/>
          <w:bCs/>
          <w:i/>
          <w:iCs/>
          <w:lang w:eastAsia="ko-KR"/>
        </w:rPr>
        <w:t xml:space="preserve">drop UL TX </w:t>
      </w:r>
      <w:r w:rsidRPr="00424F20">
        <w:rPr>
          <w:rFonts w:eastAsia="Malgun Gothic" w:hint="eastAsia"/>
          <w:b/>
          <w:bCs/>
          <w:i/>
          <w:iCs/>
          <w:lang w:eastAsia="ko-KR"/>
        </w:rPr>
        <w:t xml:space="preserve">or reduce UL TX power </w:t>
      </w:r>
      <w:r w:rsidRPr="00424F20">
        <w:rPr>
          <w:rFonts w:eastAsia="Malgun Gothic"/>
          <w:b/>
          <w:bCs/>
          <w:i/>
          <w:iCs/>
          <w:lang w:eastAsia="ko-KR"/>
        </w:rPr>
        <w:t xml:space="preserve">if the priority of SL packet is above a (pre)configured priority threshold, otherwise </w:t>
      </w:r>
      <w:r w:rsidRPr="00424F20">
        <w:rPr>
          <w:rFonts w:eastAsia="Malgun Gothic" w:hint="eastAsia"/>
          <w:b/>
          <w:bCs/>
          <w:i/>
          <w:iCs/>
          <w:lang w:eastAsia="ko-KR"/>
        </w:rPr>
        <w:t xml:space="preserve">the UE may drop </w:t>
      </w:r>
      <w:r w:rsidRPr="00424F20">
        <w:rPr>
          <w:rFonts w:eastAsia="Malgun Gothic"/>
          <w:b/>
          <w:bCs/>
          <w:i/>
          <w:iCs/>
          <w:lang w:eastAsia="ko-KR"/>
        </w:rPr>
        <w:t xml:space="preserve">SL TX </w:t>
      </w:r>
      <w:r w:rsidRPr="00424F20">
        <w:rPr>
          <w:rFonts w:eastAsia="Malgun Gothic" w:hint="eastAsia"/>
          <w:b/>
          <w:bCs/>
          <w:i/>
          <w:iCs/>
          <w:lang w:eastAsia="ko-KR"/>
        </w:rPr>
        <w:t>or reduce SL TX power.</w:t>
      </w:r>
    </w:p>
    <w:p w14:paraId="4A83951C" w14:textId="77777777" w:rsidR="004C4902" w:rsidRPr="00424F20" w:rsidRDefault="004C4902" w:rsidP="004C4902">
      <w:pPr>
        <w:numPr>
          <w:ilvl w:val="0"/>
          <w:numId w:val="41"/>
        </w:numPr>
        <w:autoSpaceDE/>
        <w:autoSpaceDN/>
        <w:adjustRightInd/>
        <w:snapToGrid/>
        <w:spacing w:after="0"/>
        <w:contextualSpacing/>
        <w:jc w:val="left"/>
        <w:rPr>
          <w:rFonts w:eastAsia="Malgun Gothic"/>
          <w:b/>
          <w:bCs/>
          <w:i/>
          <w:iCs/>
          <w:lang w:eastAsia="ko-KR"/>
        </w:rPr>
      </w:pPr>
      <w:r w:rsidRPr="00424F20">
        <w:rPr>
          <w:rFonts w:eastAsia="Malgun Gothic" w:hint="eastAsia"/>
          <w:b/>
          <w:bCs/>
          <w:i/>
          <w:iCs/>
          <w:lang w:eastAsia="ko-KR"/>
        </w:rPr>
        <w:t xml:space="preserve">Note that UL TX power is always prioritized if </w:t>
      </w:r>
      <w:r w:rsidRPr="00424F20">
        <w:rPr>
          <w:rFonts w:eastAsia="Malgun Gothic"/>
          <w:b/>
          <w:bCs/>
          <w:i/>
          <w:iCs/>
          <w:lang w:eastAsia="ko-KR"/>
        </w:rPr>
        <w:t>priority</w:t>
      </w:r>
      <w:r w:rsidRPr="00424F20">
        <w:rPr>
          <w:rFonts w:eastAsia="Malgun Gothic" w:hint="eastAsia"/>
          <w:b/>
          <w:bCs/>
          <w:i/>
          <w:iCs/>
          <w:lang w:eastAsia="ko-KR"/>
        </w:rPr>
        <w:t xml:space="preserve"> threshold is set to the highest value.</w:t>
      </w:r>
    </w:p>
    <w:p w14:paraId="34FC394D" w14:textId="77777777" w:rsidR="004C4902" w:rsidRDefault="004C4902" w:rsidP="004C4902">
      <w:pPr>
        <w:tabs>
          <w:tab w:val="left" w:pos="1800"/>
        </w:tabs>
        <w:spacing w:after="0"/>
      </w:pPr>
    </w:p>
    <w:p w14:paraId="4B2F088D" w14:textId="77777777" w:rsidR="004C4902" w:rsidRPr="007748AA" w:rsidRDefault="004C4902" w:rsidP="004C4902">
      <w:pPr>
        <w:rPr>
          <w:b/>
          <w:bCs/>
          <w:i/>
          <w:iCs/>
        </w:rPr>
      </w:pPr>
      <w:r w:rsidRPr="007748AA">
        <w:rPr>
          <w:b/>
          <w:bCs/>
          <w:i/>
          <w:iCs/>
        </w:rPr>
        <w:t>Proposal 2: The cyclic shift indexing is done according to Section 6.3.2.2.2 of TR38.211</w:t>
      </w:r>
    </w:p>
    <w:p w14:paraId="6667F14C" w14:textId="77777777" w:rsidR="004C4902" w:rsidRPr="00CF208C" w:rsidRDefault="004C4902" w:rsidP="004C4902">
      <w:pPr>
        <w:rPr>
          <w:b/>
          <w:bCs/>
          <w:i/>
          <w:iCs/>
        </w:rPr>
      </w:pPr>
      <w:r w:rsidRPr="00CF208C">
        <w:rPr>
          <w:b/>
          <w:bCs/>
          <w:i/>
          <w:iCs/>
        </w:rPr>
        <w:t>Proposal 3: for groupcast, any group size restrictions are left up to RAN2.</w:t>
      </w:r>
    </w:p>
    <w:p w14:paraId="3CA0D5EA" w14:textId="77777777" w:rsidR="004C4902" w:rsidRPr="00883EEF" w:rsidRDefault="004C4902" w:rsidP="004C4902">
      <w:pPr>
        <w:rPr>
          <w:b/>
          <w:bCs/>
          <w:i/>
          <w:iCs/>
        </w:rPr>
      </w:pPr>
      <w:r w:rsidRPr="00883EEF">
        <w:rPr>
          <w:b/>
          <w:bCs/>
          <w:i/>
          <w:iCs/>
        </w:rPr>
        <w:t>Proposal 4: For option 1 feedback,  if the RX does not know its location or the TX UE location, HARQ feedback is disabled</w:t>
      </w:r>
    </w:p>
    <w:p w14:paraId="013B3BAB" w14:textId="77777777" w:rsidR="004C4902" w:rsidRPr="00DA3201" w:rsidRDefault="004C4902" w:rsidP="004C4902">
      <w:pPr>
        <w:rPr>
          <w:b/>
          <w:bCs/>
          <w:i/>
          <w:iCs/>
        </w:rPr>
      </w:pPr>
      <w:r w:rsidRPr="00DA3201">
        <w:rPr>
          <w:b/>
          <w:bCs/>
          <w:i/>
          <w:iCs/>
        </w:rPr>
        <w:t>Proposal 5: the PSCCH transmit power is boosted by 3 dB over the PSSCH transmit power</w:t>
      </w:r>
    </w:p>
    <w:p w14:paraId="586CB170" w14:textId="77777777" w:rsidR="004C4902" w:rsidRPr="0088351E" w:rsidRDefault="004C4902" w:rsidP="004C4902">
      <w:pPr>
        <w:rPr>
          <w:b/>
          <w:bCs/>
          <w:i/>
          <w:iCs/>
        </w:rPr>
      </w:pPr>
      <w:r w:rsidRPr="0088351E">
        <w:rPr>
          <w:b/>
          <w:bCs/>
          <w:i/>
          <w:iCs/>
        </w:rPr>
        <w:t>Proposal 6: the UE computes the reference signal power for open loop power control purpose with the filter and used for the L3-filtered SL-RSRP measurement</w:t>
      </w:r>
    </w:p>
    <w:p w14:paraId="5CDFF6DF" w14:textId="77777777" w:rsidR="004C4902" w:rsidRPr="005C1AE6" w:rsidRDefault="004C4902" w:rsidP="004C4902">
      <w:pPr>
        <w:rPr>
          <w:b/>
          <w:bCs/>
          <w:i/>
          <w:iCs/>
        </w:rPr>
      </w:pPr>
      <w:r w:rsidRPr="005C1AE6">
        <w:rPr>
          <w:b/>
          <w:bCs/>
          <w:i/>
          <w:iCs/>
        </w:rPr>
        <w:t>Proposal 7: sidelink CSI measurements are done according to Section 5.2.2.5 of TS38.214. Minor needed changes left up to the Editor</w:t>
      </w:r>
    </w:p>
    <w:p w14:paraId="170E9E82" w14:textId="77777777" w:rsidR="004C4902" w:rsidRPr="00A861FD" w:rsidRDefault="004C4902" w:rsidP="004C4902">
      <w:pPr>
        <w:rPr>
          <w:b/>
          <w:bCs/>
          <w:i/>
          <w:iCs/>
        </w:rPr>
      </w:pPr>
      <w:r w:rsidRPr="00A861FD">
        <w:rPr>
          <w:b/>
          <w:bCs/>
          <w:i/>
          <w:iCs/>
        </w:rPr>
        <w:t>Proposal 8: the field indicating if groupcast option 1 or option 2 is used is in the second stage SCI</w:t>
      </w:r>
    </w:p>
    <w:p w14:paraId="14BECFF8" w14:textId="77777777" w:rsidR="004C4902" w:rsidRPr="004C4902" w:rsidRDefault="004C4902" w:rsidP="004C4902"/>
    <w:p w14:paraId="20D32928" w14:textId="36420F98" w:rsidR="00E7756E" w:rsidRDefault="00E7756E" w:rsidP="00E7756E">
      <w:pPr>
        <w:pStyle w:val="Heading1"/>
        <w:numPr>
          <w:ilvl w:val="0"/>
          <w:numId w:val="0"/>
        </w:numPr>
        <w:ind w:left="432" w:hanging="432"/>
      </w:pPr>
      <w:r>
        <w:t>References</w:t>
      </w:r>
    </w:p>
    <w:p w14:paraId="367CF0F0" w14:textId="328EF667" w:rsidR="00F62478" w:rsidRDefault="00E0752D" w:rsidP="00AD72DA">
      <w:r>
        <w:t xml:space="preserve">[1] </w:t>
      </w:r>
      <w:r w:rsidR="00B64059" w:rsidRPr="00B64059">
        <w:t>R</w:t>
      </w:r>
      <w:r w:rsidR="00BE45B7">
        <w:t>P-193198</w:t>
      </w:r>
      <w:r>
        <w:t xml:space="preserve">, </w:t>
      </w:r>
      <w:r w:rsidR="00BE45B7" w:rsidRPr="00BE45B7">
        <w:t>Task list for 5G V2X in RAN1#100</w:t>
      </w:r>
      <w:r>
        <w:t xml:space="preserve">, </w:t>
      </w:r>
      <w:r w:rsidR="00BE45B7">
        <w:t>LGE</w:t>
      </w:r>
      <w:r>
        <w:t>, RAN#</w:t>
      </w:r>
      <w:r w:rsidR="00BE45B7">
        <w:t>86</w:t>
      </w:r>
      <w:r>
        <w:t xml:space="preserve">, </w:t>
      </w:r>
      <w:proofErr w:type="spellStart"/>
      <w:r w:rsidR="00BE45B7">
        <w:t>Sitges</w:t>
      </w:r>
      <w:proofErr w:type="spellEnd"/>
      <w:r>
        <w:t xml:space="preserve">, </w:t>
      </w:r>
      <w:r w:rsidR="00BE45B7">
        <w:t>Spain</w:t>
      </w:r>
      <w:r>
        <w:t xml:space="preserve">, </w:t>
      </w:r>
      <w:r w:rsidR="00BE45B7">
        <w:t>Dec</w:t>
      </w:r>
      <w:r>
        <w:t xml:space="preserve"> </w:t>
      </w:r>
      <w:r w:rsidR="00BE45B7">
        <w:t>9</w:t>
      </w:r>
      <w:r>
        <w:t>-</w:t>
      </w:r>
      <w:r w:rsidR="00BE45B7">
        <w:t>1</w:t>
      </w:r>
      <w:r>
        <w:t>2, 2019</w:t>
      </w:r>
    </w:p>
    <w:p w14:paraId="2174F2C0" w14:textId="45EFF6A2" w:rsidR="009E5EA4" w:rsidRPr="00E7756E" w:rsidRDefault="009E5EA4" w:rsidP="00AD72DA"/>
    <w:sectPr w:rsidR="009E5EA4"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56B16" w14:textId="77777777" w:rsidR="00924F28" w:rsidRDefault="00924F28">
      <w:r>
        <w:separator/>
      </w:r>
    </w:p>
  </w:endnote>
  <w:endnote w:type="continuationSeparator" w:id="0">
    <w:p w14:paraId="1FF7C97B" w14:textId="77777777" w:rsidR="00924F28" w:rsidRDefault="0092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0CB86" w14:textId="77777777" w:rsidR="00924F28" w:rsidRDefault="00924F28">
      <w:r>
        <w:separator/>
      </w:r>
    </w:p>
  </w:footnote>
  <w:footnote w:type="continuationSeparator" w:id="0">
    <w:p w14:paraId="36748D71" w14:textId="77777777" w:rsidR="00924F28" w:rsidRDefault="00924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D0657BF"/>
    <w:multiLevelType w:val="hybridMultilevel"/>
    <w:tmpl w:val="2AFA0A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379EF"/>
    <w:multiLevelType w:val="hybridMultilevel"/>
    <w:tmpl w:val="25FE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3079AE"/>
    <w:multiLevelType w:val="hybridMultilevel"/>
    <w:tmpl w:val="9E10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D769BA"/>
    <w:multiLevelType w:val="hybridMultilevel"/>
    <w:tmpl w:val="29262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27C7F"/>
    <w:multiLevelType w:val="hybridMultilevel"/>
    <w:tmpl w:val="E348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EC968A3"/>
    <w:multiLevelType w:val="hybridMultilevel"/>
    <w:tmpl w:val="E4589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649625BE"/>
    <w:multiLevelType w:val="hybridMultilevel"/>
    <w:tmpl w:val="7FD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E31EA7"/>
    <w:multiLevelType w:val="hybridMultilevel"/>
    <w:tmpl w:val="4E56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327FB4"/>
    <w:multiLevelType w:val="hybridMultilevel"/>
    <w:tmpl w:val="D89A2F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F573E47"/>
    <w:multiLevelType w:val="hybridMultilevel"/>
    <w:tmpl w:val="60D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E7182"/>
    <w:multiLevelType w:val="hybridMultilevel"/>
    <w:tmpl w:val="8B5A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29"/>
  </w:num>
  <w:num w:numId="4">
    <w:abstractNumId w:val="23"/>
  </w:num>
  <w:num w:numId="5">
    <w:abstractNumId w:val="11"/>
  </w:num>
  <w:num w:numId="6">
    <w:abstractNumId w:val="6"/>
  </w:num>
  <w:num w:numId="7">
    <w:abstractNumId w:val="20"/>
  </w:num>
  <w:num w:numId="8">
    <w:abstractNumId w:val="29"/>
  </w:num>
  <w:num w:numId="9">
    <w:abstractNumId w:val="8"/>
  </w:num>
  <w:num w:numId="10">
    <w:abstractNumId w:val="5"/>
  </w:num>
  <w:num w:numId="11">
    <w:abstractNumId w:val="16"/>
  </w:num>
  <w:num w:numId="12">
    <w:abstractNumId w:val="26"/>
  </w:num>
  <w:num w:numId="13">
    <w:abstractNumId w:val="0"/>
  </w:num>
  <w:num w:numId="14">
    <w:abstractNumId w:val="12"/>
  </w:num>
  <w:num w:numId="15">
    <w:abstractNumId w:val="37"/>
  </w:num>
  <w:num w:numId="16">
    <w:abstractNumId w:val="28"/>
  </w:num>
  <w:num w:numId="17">
    <w:abstractNumId w:val="28"/>
  </w:num>
  <w:num w:numId="18">
    <w:abstractNumId w:val="34"/>
  </w:num>
  <w:num w:numId="19">
    <w:abstractNumId w:val="25"/>
  </w:num>
  <w:num w:numId="20">
    <w:abstractNumId w:val="10"/>
  </w:num>
  <w:num w:numId="21">
    <w:abstractNumId w:val="3"/>
  </w:num>
  <w:num w:numId="22">
    <w:abstractNumId w:val="33"/>
  </w:num>
  <w:num w:numId="23">
    <w:abstractNumId w:val="17"/>
  </w:num>
  <w:num w:numId="24">
    <w:abstractNumId w:val="30"/>
  </w:num>
  <w:num w:numId="25">
    <w:abstractNumId w:val="36"/>
  </w:num>
  <w:num w:numId="26">
    <w:abstractNumId w:val="18"/>
  </w:num>
  <w:num w:numId="27">
    <w:abstractNumId w:val="38"/>
  </w:num>
  <w:num w:numId="28">
    <w:abstractNumId w:val="1"/>
  </w:num>
  <w:num w:numId="29">
    <w:abstractNumId w:val="22"/>
  </w:num>
  <w:num w:numId="30">
    <w:abstractNumId w:val="31"/>
  </w:num>
  <w:num w:numId="31">
    <w:abstractNumId w:val="15"/>
  </w:num>
  <w:num w:numId="32">
    <w:abstractNumId w:val="31"/>
  </w:num>
  <w:num w:numId="33">
    <w:abstractNumId w:val="24"/>
  </w:num>
  <w:num w:numId="34">
    <w:abstractNumId w:val="14"/>
  </w:num>
  <w:num w:numId="35">
    <w:abstractNumId w:val="35"/>
  </w:num>
  <w:num w:numId="36">
    <w:abstractNumId w:val="9"/>
  </w:num>
  <w:num w:numId="37">
    <w:abstractNumId w:val="4"/>
  </w:num>
  <w:num w:numId="38">
    <w:abstractNumId w:val="7"/>
  </w:num>
  <w:num w:numId="39">
    <w:abstractNumId w:val="27"/>
  </w:num>
  <w:num w:numId="40">
    <w:abstractNumId w:val="2"/>
  </w:num>
  <w:num w:numId="41">
    <w:abstractNumId w:val="32"/>
  </w:num>
  <w:num w:numId="42">
    <w:abstractNumId w:val="28"/>
  </w:num>
  <w:num w:numId="43">
    <w:abstractNumId w:val="21"/>
  </w:num>
  <w:num w:numId="4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F8"/>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1DCF"/>
    <w:rsid w:val="00421F52"/>
    <w:rsid w:val="00422341"/>
    <w:rsid w:val="004226CC"/>
    <w:rsid w:val="00423641"/>
    <w:rsid w:val="004237F1"/>
    <w:rsid w:val="00423DA5"/>
    <w:rsid w:val="00424F20"/>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2CB7"/>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DD1"/>
    <w:rsid w:val="005C00A0"/>
    <w:rsid w:val="005C00E7"/>
    <w:rsid w:val="005C0A1E"/>
    <w:rsid w:val="005C1AE6"/>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122"/>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28"/>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EF"/>
    <w:rsid w:val="00A2117F"/>
    <w:rsid w:val="00A21A36"/>
    <w:rsid w:val="00A21DF7"/>
    <w:rsid w:val="00A22401"/>
    <w:rsid w:val="00A2275C"/>
    <w:rsid w:val="00A22A44"/>
    <w:rsid w:val="00A23C0B"/>
    <w:rsid w:val="00A25294"/>
    <w:rsid w:val="00A253E5"/>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074"/>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5FA"/>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5E97D-D4EC-48C1-80D6-86772027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Details of when to prioritize which transmission</vt:lpstr>
      <vt:lpstr>    Details of PSFCH candidate resource determination</vt:lpstr>
      <vt:lpstr>    Group restriction sizes</vt:lpstr>
      <vt:lpstr>    Details of calculating TX-RX distance</vt:lpstr>
      <vt:lpstr>    Details of transmission power of PSCCH</vt:lpstr>
      <vt:lpstr>    Reference PSCCH DMRS power</vt:lpstr>
      <vt:lpstr>    Sidelink CSI measurements</vt:lpstr>
      <vt:lpstr>    Content of 2nd stage SCI format</vt:lpstr>
      <vt:lpstr>Conclusion</vt:lpstr>
      <vt:lpstr>References</vt:lpstr>
    </vt:vector>
  </TitlesOfParts>
  <Company>Futurewei</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2020-02-13T21:15:00Z</dcterms:created>
  <dcterms:modified xsi:type="dcterms:W3CDTF">2020-02-13T21:15:00Z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(3)O+EubexvVLdaZWKeDrwHxXI5Vh/Yy9ZrFGGnIyt+rqqU+If8AcZrg0t2qRjSvF+Ib3uk6j4O
fPTUhHc+6Lp2rmv2fcfCsNTkBQ7hgxv8ZZObdSPQ2+sWUQSloJItOTxYN4c8upTbk3gdM215
rbn7TlneAKbKIUzI5AE7KeXq00p3sRbVjlaGk6JprJuOQMbMh+FVLbG3IxjIfsILYhe5VFx5
Ect6A7/jJGucXxZMYN</vt:lpwstr>
  </property>
  <property fmtid="{D5CDD505-2E9C-101B-9397-08002B2CF9AE}" pid="13" name="_2015_ms_pID_725343_00">
    <vt:lpwstr>_2015_ms_pID_725343</vt:lpwstr>
  </property>
  <property fmtid="{D5CDD505-2E9C-101B-9397-08002B2CF9AE}" pid="14" name="_2015_ms_pID_7253431">
    <vt:lpwstr>OGP3fAeq9z3YxPfCZQMKerNdU0pWI11zDTpCO6I0/HjYBSgVsksfsg
zw3e8+r+xxCiznwiurBMGJZaQcqwRJGj3teBLLMUppI1Rj3ORy/mlmgaKpQRWgaaOeM6DWPp
UY3DVovlGFfNpBuhnweOhHbr72deU4Q7imfBor1U1ofdUPaasuuxFAOG/thghiwMaX1As+1d
t8BxH6bQ0ZSMJxY+ObHGZmf/+lJg+C1mmPTR</vt:lpwstr>
  </property>
  <property fmtid="{D5CDD505-2E9C-101B-9397-08002B2CF9AE}" pid="15" name="_2015_ms_pID_7253431_00">
    <vt:lpwstr>_2015_ms_pID_7253431</vt:lpwstr>
  </property>
  <property fmtid="{D5CDD505-2E9C-101B-9397-08002B2CF9AE}" pid="16" name="_2015_ms_pID_7253432">
    <vt:lpwstr>MNYtFOIIW3SSc5l6VDf2Tizv/7Jm+tK49O/k
dA4OunXX5y/2peKg5fYDywCQ+41mg+lxsU7U4hfEnTm2hvQPY4Q=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