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03042577" w14:textId="03156F68" w:rsidR="00FD72D7" w:rsidRPr="00D74B92" w:rsidRDefault="00FD72D7" w:rsidP="00FD72D7">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06604DA9" wp14:editId="3790089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7B8D2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100-e</w:t>
      </w:r>
      <w:r w:rsidRPr="00D74B92">
        <w:rPr>
          <w:rFonts w:ascii="Arial" w:hAnsi="Arial" w:cs="Arial"/>
          <w:b/>
          <w:kern w:val="2"/>
          <w:lang w:eastAsia="zh-CN"/>
        </w:rPr>
        <w:tab/>
      </w:r>
      <w:r w:rsidRPr="00D3087E">
        <w:rPr>
          <w:rFonts w:ascii="Arial" w:hAnsi="Arial" w:cs="Arial"/>
          <w:b/>
          <w:kern w:val="2"/>
          <w:lang w:eastAsia="zh-CN"/>
        </w:rPr>
        <w:t>R1-20005</w:t>
      </w:r>
      <w:r>
        <w:rPr>
          <w:rFonts w:ascii="Arial" w:hAnsi="Arial" w:cs="Arial"/>
          <w:b/>
          <w:kern w:val="2"/>
          <w:lang w:eastAsia="zh-CN"/>
        </w:rPr>
        <w:t>65</w:t>
      </w:r>
    </w:p>
    <w:p w14:paraId="511DFC2E" w14:textId="77777777" w:rsidR="00FD72D7" w:rsidRPr="007F5EC6" w:rsidRDefault="00FD72D7" w:rsidP="00FD72D7">
      <w:pPr>
        <w:jc w:val="left"/>
        <w:rPr>
          <w:rFonts w:ascii="Arial" w:hAnsi="Arial" w:cs="Arial"/>
          <w:b/>
          <w:kern w:val="2"/>
          <w:lang w:eastAsia="zh-CN"/>
        </w:rPr>
      </w:pPr>
      <w:r>
        <w:rPr>
          <w:rFonts w:ascii="Arial" w:hAnsi="Arial" w:cs="Arial"/>
          <w:b/>
          <w:kern w:val="2"/>
          <w:lang w:eastAsia="zh-CN"/>
        </w:rPr>
        <w:t>e-Meeting</w:t>
      </w:r>
      <w:r w:rsidRPr="00D74B92">
        <w:rPr>
          <w:rFonts w:ascii="Arial" w:hAnsi="Arial" w:cs="Arial"/>
          <w:b/>
          <w:kern w:val="2"/>
          <w:lang w:eastAsia="zh-CN"/>
        </w:rPr>
        <w:t xml:space="preserve">, </w:t>
      </w:r>
      <w:r>
        <w:rPr>
          <w:rFonts w:ascii="Arial" w:hAnsi="Arial" w:cs="Arial"/>
          <w:b/>
          <w:kern w:val="2"/>
          <w:lang w:eastAsia="zh-CN"/>
        </w:rPr>
        <w:t>February 24</w:t>
      </w:r>
      <w:r w:rsidRPr="00167426">
        <w:rPr>
          <w:rFonts w:ascii="Arial" w:hAnsi="Arial" w:cs="Arial"/>
          <w:b/>
          <w:kern w:val="2"/>
          <w:vertAlign w:val="superscript"/>
          <w:lang w:eastAsia="zh-CN"/>
        </w:rPr>
        <w:t>th</w:t>
      </w:r>
      <w:r>
        <w:rPr>
          <w:rFonts w:ascii="Arial" w:hAnsi="Arial" w:cs="Arial"/>
          <w:b/>
          <w:kern w:val="2"/>
          <w:lang w:eastAsia="zh-CN"/>
        </w:rPr>
        <w:t>-March 6</w:t>
      </w:r>
      <w:r w:rsidRPr="00167426">
        <w:rPr>
          <w:rFonts w:ascii="Arial" w:hAnsi="Arial" w:cs="Arial"/>
          <w:b/>
          <w:kern w:val="2"/>
          <w:vertAlign w:val="superscript"/>
          <w:lang w:eastAsia="zh-CN"/>
        </w:rPr>
        <w:t>th</w:t>
      </w:r>
      <w:r>
        <w:rPr>
          <w:rFonts w:ascii="Arial" w:hAnsi="Arial" w:cs="Arial"/>
          <w:b/>
          <w:kern w:val="2"/>
          <w:lang w:eastAsia="zh-CN"/>
        </w:rPr>
        <w:t>, 2020</w:t>
      </w:r>
    </w:p>
    <w:p w14:paraId="44478E3C" w14:textId="375EFD20"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w:t>
      </w:r>
      <w:r w:rsidR="004C434C">
        <w:rPr>
          <w:rFonts w:ascii="Arial" w:hAnsi="Arial" w:cs="Arial"/>
          <w:b/>
          <w:lang w:eastAsia="zh-CN"/>
        </w:rPr>
        <w:t>4.</w:t>
      </w:r>
      <w:r w:rsidR="00FD72D7">
        <w:rPr>
          <w:rFonts w:ascii="Arial" w:hAnsi="Arial" w:cs="Arial"/>
          <w:b/>
          <w:lang w:eastAsia="zh-CN"/>
        </w:rPr>
        <w:t>2.</w:t>
      </w:r>
      <w:r w:rsidR="004C434C">
        <w:rPr>
          <w:rFonts w:ascii="Arial" w:hAnsi="Arial" w:cs="Arial"/>
          <w:b/>
          <w:lang w:eastAsia="zh-CN"/>
        </w:rPr>
        <w:t>1</w:t>
      </w:r>
    </w:p>
    <w:p w14:paraId="08285A75" w14:textId="0661EC07"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D72D7" w:rsidRPr="00FD72D7">
        <w:rPr>
          <w:rFonts w:ascii="Arial" w:hAnsi="Arial" w:cs="Arial"/>
          <w:b/>
          <w:bCs/>
          <w:caps/>
          <w:shd w:val="clear" w:color="auto" w:fill="FFFFFF"/>
        </w:rPr>
        <w:t>FUTUREWEI</w:t>
      </w:r>
    </w:p>
    <w:p w14:paraId="0F22F8FF" w14:textId="4CB3389E"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C434C" w:rsidRPr="004C434C">
        <w:rPr>
          <w:rFonts w:ascii="Arial" w:hAnsi="Arial" w:cs="Arial"/>
          <w:b/>
          <w:lang w:eastAsia="zh-CN"/>
        </w:rPr>
        <w:t xml:space="preserve">Remaining details on </w:t>
      </w:r>
      <w:r w:rsidR="003005EF">
        <w:rPr>
          <w:rFonts w:ascii="Arial" w:hAnsi="Arial" w:cs="Arial"/>
          <w:b/>
          <w:lang w:eastAsia="zh-CN"/>
        </w:rPr>
        <w:t>mode-1 resource allocation</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808F366" w14:textId="34B682E0"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[1]. </w:t>
      </w:r>
    </w:p>
    <w:p w14:paraId="25BE3639" w14:textId="76AFF34B" w:rsidR="00495A39" w:rsidRDefault="00BE45B7" w:rsidP="00495A39">
      <w:pPr>
        <w:rPr>
          <w:lang w:eastAsia="zh-CN"/>
        </w:rPr>
      </w:pPr>
      <w:r>
        <w:rPr>
          <w:lang w:eastAsia="zh-CN"/>
        </w:rPr>
        <w:t>In [1], eight issues were identified</w:t>
      </w:r>
      <w:r w:rsidR="000D15B7">
        <w:rPr>
          <w:lang w:eastAsia="zh-CN"/>
        </w:rPr>
        <w:t xml:space="preserve"> for mode 1 resource allocation</w:t>
      </w:r>
      <w:r>
        <w:rPr>
          <w:lang w:eastAsia="zh-CN"/>
        </w:rPr>
        <w:t>, and are shown in Table 1. In this contribution, we discuss each of these issues.</w:t>
      </w:r>
    </w:p>
    <w:p w14:paraId="103E5106" w14:textId="6990E50C" w:rsidR="00BE45B7" w:rsidRDefault="00BE45B7" w:rsidP="00BE45B7">
      <w:pPr>
        <w:pStyle w:val="Caption"/>
      </w:pPr>
      <w:r>
        <w:t xml:space="preserve">Table </w:t>
      </w:r>
      <w:r w:rsidR="00371127">
        <w:fldChar w:fldCharType="begin"/>
      </w:r>
      <w:r w:rsidR="00371127">
        <w:instrText xml:space="preserve"> SEQ Table \* ARABIC </w:instrText>
      </w:r>
      <w:r w:rsidR="00371127">
        <w:fldChar w:fldCharType="separate"/>
      </w:r>
      <w:r>
        <w:rPr>
          <w:noProof/>
        </w:rPr>
        <w:t>1</w:t>
      </w:r>
      <w:r w:rsidR="00371127">
        <w:rPr>
          <w:noProof/>
        </w:rPr>
        <w:fldChar w:fldCharType="end"/>
      </w:r>
      <w:r>
        <w:t xml:space="preserve">. Open issues for </w:t>
      </w:r>
      <w:r w:rsidR="000D15B7">
        <w:t>mode 1 resource allocation.</w:t>
      </w: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6406"/>
        <w:gridCol w:w="1640"/>
      </w:tblGrid>
      <w:tr w:rsidR="000D15B7" w:rsidRPr="004E1F9F" w14:paraId="2FF51A1A" w14:textId="77777777" w:rsidTr="00C60B86">
        <w:trPr>
          <w:trHeight w:val="1128"/>
        </w:trPr>
        <w:tc>
          <w:tcPr>
            <w:tcW w:w="1527" w:type="dxa"/>
            <w:vMerge w:val="restart"/>
            <w:shd w:val="clear" w:color="auto" w:fill="auto"/>
          </w:tcPr>
          <w:p w14:paraId="0F77EC8C" w14:textId="77777777" w:rsidR="000D15B7" w:rsidRPr="004E1F9F" w:rsidRDefault="000D15B7" w:rsidP="000D15B7">
            <w:pPr>
              <w:spacing w:after="0" w:line="320" w:lineRule="exact"/>
              <w:rPr>
                <w:rFonts w:cs="Batang"/>
                <w:sz w:val="20"/>
                <w:lang w:eastAsia="ko-KR"/>
              </w:rPr>
            </w:pPr>
            <w:r w:rsidRPr="004E1F9F">
              <w:rPr>
                <w:rFonts w:cs="Batang" w:hint="eastAsia"/>
                <w:sz w:val="20"/>
                <w:lang w:eastAsia="ko-KR"/>
              </w:rPr>
              <w:t>Mode 1</w:t>
            </w:r>
          </w:p>
          <w:p w14:paraId="47454E77" w14:textId="77777777" w:rsidR="000D15B7" w:rsidRPr="004E1F9F" w:rsidRDefault="000D15B7" w:rsidP="000D15B7">
            <w:pPr>
              <w:spacing w:after="0" w:line="320" w:lineRule="exact"/>
              <w:rPr>
                <w:rFonts w:cs="Batang"/>
                <w:sz w:val="20"/>
                <w:lang w:eastAsia="ko-KR"/>
              </w:rPr>
            </w:pPr>
            <w:r w:rsidRPr="004E1F9F">
              <w:rPr>
                <w:rFonts w:cs="Batang" w:hint="eastAsia"/>
                <w:sz w:val="20"/>
                <w:lang w:eastAsia="ko-KR"/>
              </w:rPr>
              <w:t>Resource Allocation</w:t>
            </w:r>
          </w:p>
          <w:p w14:paraId="48E01614" w14:textId="77777777" w:rsidR="000D15B7" w:rsidRPr="004E1F9F" w:rsidRDefault="000D15B7" w:rsidP="000D15B7">
            <w:pPr>
              <w:spacing w:after="0" w:line="320" w:lineRule="exact"/>
              <w:rPr>
                <w:rFonts w:cs="Batang"/>
                <w:sz w:val="20"/>
                <w:lang w:eastAsia="ko-KR"/>
              </w:rPr>
            </w:pPr>
            <w:r w:rsidRPr="004E1F9F">
              <w:rPr>
                <w:rFonts w:cs="Batang" w:hint="eastAsia"/>
                <w:sz w:val="20"/>
                <w:lang w:eastAsia="ko-KR"/>
              </w:rPr>
              <w:t>Mode 1</w:t>
            </w:r>
          </w:p>
          <w:p w14:paraId="76998BB6" w14:textId="57BBD7DA" w:rsidR="000D15B7" w:rsidRPr="004E1F9F" w:rsidRDefault="000D15B7" w:rsidP="000D15B7">
            <w:pPr>
              <w:spacing w:after="0" w:line="320" w:lineRule="exact"/>
              <w:rPr>
                <w:rFonts w:cs="Batang"/>
                <w:sz w:val="20"/>
                <w:lang w:eastAsia="ko-KR"/>
              </w:rPr>
            </w:pPr>
            <w:r w:rsidRPr="004E1F9F">
              <w:rPr>
                <w:rFonts w:cs="Batang" w:hint="eastAsia"/>
                <w:sz w:val="20"/>
                <w:lang w:eastAsia="ko-KR"/>
              </w:rPr>
              <w:t>Resource Allocation</w:t>
            </w:r>
          </w:p>
        </w:tc>
        <w:tc>
          <w:tcPr>
            <w:tcW w:w="595" w:type="dxa"/>
          </w:tcPr>
          <w:p w14:paraId="7B91C910" w14:textId="1D0703B1" w:rsidR="000D15B7" w:rsidRPr="004E1F9F" w:rsidRDefault="000D15B7" w:rsidP="000D15B7">
            <w:pPr>
              <w:spacing w:after="0" w:line="320" w:lineRule="exact"/>
              <w:rPr>
                <w:rFonts w:cs="Batang"/>
                <w:sz w:val="20"/>
                <w:lang w:eastAsia="ko-KR"/>
              </w:rPr>
            </w:pPr>
            <w:r w:rsidRPr="004E1F9F">
              <w:rPr>
                <w:rFonts w:cs="Batang"/>
                <w:sz w:val="20"/>
                <w:lang w:eastAsia="ko-KR"/>
              </w:rPr>
              <w:t>D1</w:t>
            </w:r>
          </w:p>
        </w:tc>
        <w:tc>
          <w:tcPr>
            <w:tcW w:w="6406" w:type="dxa"/>
            <w:shd w:val="clear" w:color="auto" w:fill="auto"/>
          </w:tcPr>
          <w:p w14:paraId="22DB6612" w14:textId="7F0BDA4C" w:rsidR="000D15B7" w:rsidRPr="004E1F9F" w:rsidRDefault="000D15B7" w:rsidP="000D15B7">
            <w:pPr>
              <w:spacing w:after="0" w:line="320" w:lineRule="exact"/>
              <w:rPr>
                <w:rFonts w:cs="Batang"/>
                <w:sz w:val="20"/>
                <w:lang w:eastAsia="ko-KR"/>
              </w:rPr>
            </w:pPr>
            <w:r w:rsidRPr="00EA0FC4">
              <w:rPr>
                <w:rFonts w:cs="Batang"/>
                <w:sz w:val="20"/>
                <w:lang w:eastAsia="ko-KR"/>
              </w:rPr>
              <w:t>Details of SL DCI format size alignment</w:t>
            </w:r>
            <w:r>
              <w:rPr>
                <w:rFonts w:cs="Batang"/>
                <w:sz w:val="20"/>
                <w:lang w:eastAsia="ko-KR"/>
              </w:rPr>
              <w:t xml:space="preserve"> </w:t>
            </w:r>
            <w:r w:rsidRPr="00046B9D">
              <w:rPr>
                <w:rFonts w:cs="Batang"/>
                <w:sz w:val="20"/>
                <w:lang w:eastAsia="ko-KR"/>
              </w:rPr>
              <w:t>with existing NR Uu DCI</w:t>
            </w:r>
          </w:p>
        </w:tc>
        <w:tc>
          <w:tcPr>
            <w:tcW w:w="1640" w:type="dxa"/>
            <w:shd w:val="clear" w:color="auto" w:fill="auto"/>
          </w:tcPr>
          <w:p w14:paraId="55E792BC" w14:textId="396CED8D" w:rsidR="000D15B7" w:rsidRPr="004E1F9F" w:rsidRDefault="000D15B7" w:rsidP="000D15B7">
            <w:pPr>
              <w:spacing w:after="0" w:line="320" w:lineRule="exact"/>
              <w:rPr>
                <w:rFonts w:cs="Batang"/>
                <w:sz w:val="20"/>
                <w:lang w:eastAsia="ko-KR"/>
              </w:rPr>
            </w:pPr>
            <w:r>
              <w:rPr>
                <w:rFonts w:cs="Batang"/>
                <w:sz w:val="20"/>
                <w:lang w:eastAsia="ko-KR"/>
              </w:rPr>
              <w:t>No</w:t>
            </w:r>
          </w:p>
        </w:tc>
      </w:tr>
      <w:tr w:rsidR="000D15B7" w:rsidRPr="004E1F9F" w14:paraId="33033BD6" w14:textId="77777777" w:rsidTr="00C60B86">
        <w:tc>
          <w:tcPr>
            <w:tcW w:w="1527" w:type="dxa"/>
            <w:vMerge/>
            <w:shd w:val="clear" w:color="auto" w:fill="auto"/>
          </w:tcPr>
          <w:p w14:paraId="68F72F2F" w14:textId="77777777" w:rsidR="000D15B7" w:rsidRPr="004E1F9F" w:rsidRDefault="000D15B7" w:rsidP="000D15B7">
            <w:pPr>
              <w:spacing w:after="0" w:line="320" w:lineRule="exact"/>
              <w:rPr>
                <w:rFonts w:cs="Batang"/>
                <w:sz w:val="20"/>
              </w:rPr>
            </w:pPr>
          </w:p>
        </w:tc>
        <w:tc>
          <w:tcPr>
            <w:tcW w:w="595" w:type="dxa"/>
          </w:tcPr>
          <w:p w14:paraId="6DDA12CF" w14:textId="56E912D2" w:rsidR="000D15B7" w:rsidRPr="004E1F9F" w:rsidRDefault="000D15B7" w:rsidP="000D15B7">
            <w:pPr>
              <w:spacing w:after="0" w:line="320" w:lineRule="exact"/>
              <w:rPr>
                <w:rFonts w:cs="Batang"/>
                <w:sz w:val="20"/>
                <w:lang w:eastAsia="ko-KR"/>
              </w:rPr>
            </w:pPr>
            <w:r w:rsidRPr="004E1F9F">
              <w:rPr>
                <w:rFonts w:cs="Batang"/>
                <w:sz w:val="20"/>
                <w:lang w:eastAsia="ko-KR"/>
              </w:rPr>
              <w:t>D2</w:t>
            </w:r>
          </w:p>
        </w:tc>
        <w:tc>
          <w:tcPr>
            <w:tcW w:w="6406" w:type="dxa"/>
            <w:shd w:val="clear" w:color="auto" w:fill="auto"/>
          </w:tcPr>
          <w:p w14:paraId="62108F40" w14:textId="4A6D1D7F" w:rsidR="000D15B7" w:rsidRPr="004E1F9F" w:rsidRDefault="000D15B7" w:rsidP="000D15B7">
            <w:pPr>
              <w:spacing w:after="0" w:line="320" w:lineRule="exact"/>
              <w:rPr>
                <w:rFonts w:cs="Batang"/>
                <w:sz w:val="20"/>
                <w:lang w:eastAsia="ko-KR"/>
              </w:rPr>
            </w:pPr>
            <w:r w:rsidRPr="004E1F9F">
              <w:rPr>
                <w:rFonts w:cs="Batang" w:hint="eastAsia"/>
                <w:sz w:val="20"/>
                <w:lang w:eastAsia="ko-KR"/>
              </w:rPr>
              <w:t>Details on DCI contents for dynamic grant and Type-2 configured grant</w:t>
            </w:r>
          </w:p>
        </w:tc>
        <w:tc>
          <w:tcPr>
            <w:tcW w:w="1640" w:type="dxa"/>
            <w:shd w:val="clear" w:color="auto" w:fill="auto"/>
          </w:tcPr>
          <w:p w14:paraId="3054746D" w14:textId="5507CA8C" w:rsidR="000D15B7" w:rsidRPr="004E1F9F" w:rsidRDefault="000D15B7" w:rsidP="000D15B7">
            <w:pPr>
              <w:spacing w:after="0" w:line="320" w:lineRule="exact"/>
              <w:rPr>
                <w:rFonts w:cs="Batang"/>
                <w:sz w:val="20"/>
                <w:lang w:eastAsia="ko-KR"/>
              </w:rPr>
            </w:pPr>
            <w:r w:rsidRPr="004E1F9F">
              <w:rPr>
                <w:rFonts w:cs="Batang"/>
                <w:sz w:val="20"/>
                <w:lang w:eastAsia="ko-KR"/>
              </w:rPr>
              <w:t>No</w:t>
            </w:r>
          </w:p>
        </w:tc>
      </w:tr>
      <w:tr w:rsidR="000D15B7" w:rsidRPr="004E1F9F" w14:paraId="1902202A" w14:textId="77777777" w:rsidTr="00C60B86">
        <w:tc>
          <w:tcPr>
            <w:tcW w:w="1527" w:type="dxa"/>
            <w:vMerge/>
            <w:shd w:val="clear" w:color="auto" w:fill="auto"/>
          </w:tcPr>
          <w:p w14:paraId="1E1B4A19" w14:textId="77777777" w:rsidR="000D15B7" w:rsidRPr="004E1F9F" w:rsidRDefault="000D15B7" w:rsidP="000D15B7">
            <w:pPr>
              <w:spacing w:after="0" w:line="320" w:lineRule="exact"/>
              <w:rPr>
                <w:rFonts w:cs="Batang"/>
                <w:sz w:val="20"/>
              </w:rPr>
            </w:pPr>
          </w:p>
        </w:tc>
        <w:tc>
          <w:tcPr>
            <w:tcW w:w="595" w:type="dxa"/>
          </w:tcPr>
          <w:p w14:paraId="17F67441" w14:textId="37C70491" w:rsidR="000D15B7" w:rsidRPr="004E1F9F" w:rsidRDefault="000D15B7" w:rsidP="000D15B7">
            <w:pPr>
              <w:spacing w:after="0" w:line="320" w:lineRule="exact"/>
              <w:rPr>
                <w:rFonts w:cs="Batang"/>
                <w:sz w:val="20"/>
                <w:lang w:eastAsia="ko-KR"/>
              </w:rPr>
            </w:pPr>
            <w:r>
              <w:rPr>
                <w:rFonts w:cs="Batang" w:hint="eastAsia"/>
                <w:sz w:val="20"/>
                <w:lang w:eastAsia="ko-KR"/>
              </w:rPr>
              <w:t>D3</w:t>
            </w:r>
          </w:p>
        </w:tc>
        <w:tc>
          <w:tcPr>
            <w:tcW w:w="6406" w:type="dxa"/>
            <w:shd w:val="clear" w:color="auto" w:fill="auto"/>
          </w:tcPr>
          <w:p w14:paraId="64D6ACEA" w14:textId="4DA22457" w:rsidR="000D15B7" w:rsidRPr="004E1F9F" w:rsidRDefault="000D15B7" w:rsidP="000D15B7">
            <w:pPr>
              <w:spacing w:after="0" w:line="320" w:lineRule="exact"/>
              <w:rPr>
                <w:rFonts w:cs="Batang"/>
                <w:sz w:val="20"/>
                <w:highlight w:val="yellow"/>
                <w:lang w:eastAsia="ko-KR"/>
              </w:rPr>
            </w:pPr>
            <w:r w:rsidRPr="00EA0FC4">
              <w:rPr>
                <w:rFonts w:cs="Batang"/>
                <w:sz w:val="20"/>
                <w:lang w:eastAsia="ko-KR"/>
              </w:rPr>
              <w:t>Multiplexing multiple SL HARQ-ACKs in a PUCCH resource</w:t>
            </w:r>
          </w:p>
        </w:tc>
        <w:tc>
          <w:tcPr>
            <w:tcW w:w="1640" w:type="dxa"/>
            <w:shd w:val="clear" w:color="auto" w:fill="auto"/>
          </w:tcPr>
          <w:p w14:paraId="1AB47BE7" w14:textId="5180F1EB" w:rsidR="000D15B7" w:rsidRPr="004E1F9F" w:rsidRDefault="000D15B7" w:rsidP="000D15B7">
            <w:pPr>
              <w:spacing w:after="0" w:line="320" w:lineRule="exact"/>
              <w:rPr>
                <w:rFonts w:cs="Batang"/>
                <w:sz w:val="20"/>
                <w:lang w:eastAsia="ko-KR"/>
              </w:rPr>
            </w:pPr>
            <w:r w:rsidRPr="004E1F9F">
              <w:rPr>
                <w:rFonts w:cs="Batang"/>
                <w:sz w:val="20"/>
                <w:lang w:eastAsia="ko-KR"/>
              </w:rPr>
              <w:t>Depends on the outcome of RAN1</w:t>
            </w:r>
            <w:r w:rsidRPr="004E1F9F">
              <w:rPr>
                <w:rFonts w:cs="Batang" w:hint="eastAsia"/>
                <w:sz w:val="20"/>
                <w:lang w:eastAsia="ko-KR"/>
              </w:rPr>
              <w:t xml:space="preserve"> discussion</w:t>
            </w:r>
          </w:p>
        </w:tc>
      </w:tr>
      <w:tr w:rsidR="000D15B7" w:rsidRPr="001925AB" w14:paraId="513D1B0D" w14:textId="77777777" w:rsidTr="00C60B86">
        <w:trPr>
          <w:trHeight w:val="407"/>
        </w:trPr>
        <w:tc>
          <w:tcPr>
            <w:tcW w:w="1527" w:type="dxa"/>
            <w:vMerge/>
            <w:shd w:val="clear" w:color="auto" w:fill="auto"/>
          </w:tcPr>
          <w:p w14:paraId="0198BD89" w14:textId="77777777" w:rsidR="000D15B7" w:rsidRPr="004E1F9F" w:rsidRDefault="000D15B7" w:rsidP="000D15B7">
            <w:pPr>
              <w:spacing w:after="0" w:line="320" w:lineRule="exact"/>
              <w:rPr>
                <w:rFonts w:cs="Batang"/>
                <w:sz w:val="20"/>
              </w:rPr>
            </w:pPr>
          </w:p>
        </w:tc>
        <w:tc>
          <w:tcPr>
            <w:tcW w:w="595" w:type="dxa"/>
          </w:tcPr>
          <w:p w14:paraId="5BABCED0" w14:textId="20744A2D" w:rsidR="000D15B7" w:rsidRPr="004E1F9F" w:rsidRDefault="000D15B7" w:rsidP="000D15B7">
            <w:pPr>
              <w:spacing w:after="0" w:line="320" w:lineRule="exact"/>
              <w:rPr>
                <w:rFonts w:cs="Batang"/>
                <w:sz w:val="20"/>
                <w:lang w:eastAsia="ko-KR"/>
              </w:rPr>
            </w:pPr>
            <w:r>
              <w:rPr>
                <w:rFonts w:cs="Batang" w:hint="eastAsia"/>
                <w:sz w:val="20"/>
                <w:lang w:eastAsia="ko-KR"/>
              </w:rPr>
              <w:t>D4</w:t>
            </w:r>
          </w:p>
        </w:tc>
        <w:tc>
          <w:tcPr>
            <w:tcW w:w="6406" w:type="dxa"/>
            <w:shd w:val="clear" w:color="auto" w:fill="auto"/>
          </w:tcPr>
          <w:p w14:paraId="6929FB8B" w14:textId="60DB6CD9" w:rsidR="000D15B7" w:rsidRPr="004E1F9F" w:rsidRDefault="000D15B7" w:rsidP="000D15B7">
            <w:pPr>
              <w:spacing w:after="0" w:line="320" w:lineRule="exact"/>
              <w:rPr>
                <w:rFonts w:cs="Batang"/>
                <w:sz w:val="20"/>
                <w:lang w:eastAsia="ko-KR"/>
              </w:rPr>
            </w:pPr>
            <w:r>
              <w:rPr>
                <w:rFonts w:cs="Batang"/>
                <w:sz w:val="20"/>
                <w:lang w:eastAsia="ko-KR"/>
              </w:rPr>
              <w:t>Remaining d</w:t>
            </w:r>
            <w:r w:rsidRPr="00EA0FC4">
              <w:rPr>
                <w:rFonts w:cs="Batang"/>
                <w:sz w:val="20"/>
                <w:lang w:eastAsia="ko-KR"/>
              </w:rPr>
              <w:t xml:space="preserve">etails of </w:t>
            </w:r>
            <w:r>
              <w:rPr>
                <w:rFonts w:cs="Batang"/>
                <w:sz w:val="20"/>
                <w:lang w:eastAsia="ko-KR"/>
              </w:rPr>
              <w:t xml:space="preserve">UE </w:t>
            </w:r>
            <w:proofErr w:type="spellStart"/>
            <w:r>
              <w:rPr>
                <w:rFonts w:cs="Batang"/>
                <w:sz w:val="20"/>
                <w:lang w:eastAsia="ko-KR"/>
              </w:rPr>
              <w:t>behaviour</w:t>
            </w:r>
            <w:proofErr w:type="spellEnd"/>
            <w:r>
              <w:rPr>
                <w:rFonts w:cs="Batang"/>
                <w:sz w:val="20"/>
                <w:lang w:eastAsia="ko-KR"/>
              </w:rPr>
              <w:t xml:space="preserve"> in reporting SL HARQ-ACK</w:t>
            </w:r>
          </w:p>
        </w:tc>
        <w:tc>
          <w:tcPr>
            <w:tcW w:w="1640" w:type="dxa"/>
            <w:shd w:val="clear" w:color="auto" w:fill="auto"/>
          </w:tcPr>
          <w:p w14:paraId="0AA40414" w14:textId="57401725" w:rsidR="000D15B7" w:rsidRPr="001925AB" w:rsidRDefault="000D15B7" w:rsidP="000D15B7">
            <w:pPr>
              <w:spacing w:after="0" w:line="320" w:lineRule="exact"/>
              <w:rPr>
                <w:rFonts w:cs="Batang"/>
                <w:sz w:val="20"/>
                <w:lang w:eastAsia="ko-KR"/>
              </w:rPr>
            </w:pPr>
            <w:r>
              <w:rPr>
                <w:rFonts w:cs="Batang"/>
                <w:sz w:val="20"/>
                <w:lang w:eastAsia="ko-KR"/>
              </w:rPr>
              <w:t>No</w:t>
            </w:r>
          </w:p>
        </w:tc>
      </w:tr>
      <w:tr w:rsidR="000D15B7" w14:paraId="703F957F" w14:textId="77777777" w:rsidTr="00C60B86">
        <w:tc>
          <w:tcPr>
            <w:tcW w:w="1527" w:type="dxa"/>
            <w:vMerge/>
            <w:shd w:val="clear" w:color="auto" w:fill="auto"/>
          </w:tcPr>
          <w:p w14:paraId="3043ACDF" w14:textId="77777777" w:rsidR="000D15B7" w:rsidRPr="004E1F9F" w:rsidRDefault="000D15B7" w:rsidP="000D15B7">
            <w:pPr>
              <w:spacing w:after="0" w:line="320" w:lineRule="exact"/>
              <w:rPr>
                <w:rFonts w:cs="Batang"/>
                <w:sz w:val="20"/>
              </w:rPr>
            </w:pPr>
          </w:p>
        </w:tc>
        <w:tc>
          <w:tcPr>
            <w:tcW w:w="595" w:type="dxa"/>
          </w:tcPr>
          <w:p w14:paraId="2F4BB71D" w14:textId="2833AEC5" w:rsidR="000D15B7" w:rsidRDefault="000D15B7" w:rsidP="000D15B7">
            <w:pPr>
              <w:spacing w:after="0" w:line="320" w:lineRule="exact"/>
              <w:rPr>
                <w:rFonts w:cs="Batang"/>
                <w:sz w:val="20"/>
                <w:lang w:eastAsia="ko-KR"/>
              </w:rPr>
            </w:pPr>
            <w:r>
              <w:rPr>
                <w:rFonts w:cs="Batang" w:hint="eastAsia"/>
                <w:sz w:val="20"/>
                <w:lang w:eastAsia="ko-KR"/>
              </w:rPr>
              <w:t>D5</w:t>
            </w:r>
          </w:p>
        </w:tc>
        <w:tc>
          <w:tcPr>
            <w:tcW w:w="6406" w:type="dxa"/>
            <w:shd w:val="clear" w:color="auto" w:fill="auto"/>
          </w:tcPr>
          <w:p w14:paraId="06BC8DAF" w14:textId="48B0E17C" w:rsidR="000D15B7" w:rsidRPr="00EA0FC4" w:rsidRDefault="000D15B7" w:rsidP="000D15B7">
            <w:pPr>
              <w:spacing w:after="0" w:line="320" w:lineRule="exact"/>
              <w:rPr>
                <w:rFonts w:cs="Batang"/>
                <w:sz w:val="20"/>
                <w:lang w:eastAsia="ko-KR"/>
              </w:rPr>
            </w:pPr>
            <w:r>
              <w:rPr>
                <w:rFonts w:cs="Batang" w:hint="eastAsia"/>
                <w:sz w:val="20"/>
                <w:lang w:eastAsia="ko-KR"/>
              </w:rPr>
              <w:t>HARQ process ID determination for configured grants</w:t>
            </w:r>
          </w:p>
        </w:tc>
        <w:tc>
          <w:tcPr>
            <w:tcW w:w="1640" w:type="dxa"/>
            <w:shd w:val="clear" w:color="auto" w:fill="auto"/>
          </w:tcPr>
          <w:p w14:paraId="0A942441" w14:textId="29FF3D37" w:rsidR="000D15B7" w:rsidRDefault="000D15B7" w:rsidP="000D15B7">
            <w:pPr>
              <w:spacing w:after="0" w:line="320" w:lineRule="exact"/>
              <w:rPr>
                <w:rFonts w:cs="Batang"/>
                <w:sz w:val="20"/>
                <w:lang w:eastAsia="ko-KR"/>
              </w:rPr>
            </w:pPr>
            <w:r w:rsidRPr="00293B1F">
              <w:rPr>
                <w:rFonts w:cs="Batang"/>
                <w:sz w:val="20"/>
                <w:lang w:eastAsia="ko-KR"/>
              </w:rPr>
              <w:t>Depends on the outcome of RAN1 discussion</w:t>
            </w:r>
          </w:p>
        </w:tc>
      </w:tr>
      <w:tr w:rsidR="000D15B7" w14:paraId="2D509C03" w14:textId="77777777" w:rsidTr="00C60B86">
        <w:tc>
          <w:tcPr>
            <w:tcW w:w="1527" w:type="dxa"/>
            <w:vMerge/>
            <w:shd w:val="clear" w:color="auto" w:fill="auto"/>
          </w:tcPr>
          <w:p w14:paraId="525718B4" w14:textId="77777777" w:rsidR="000D15B7" w:rsidRPr="004E1F9F" w:rsidRDefault="000D15B7" w:rsidP="000D15B7">
            <w:pPr>
              <w:spacing w:after="0" w:line="320" w:lineRule="exact"/>
              <w:rPr>
                <w:rFonts w:cs="Batang"/>
                <w:sz w:val="20"/>
              </w:rPr>
            </w:pPr>
          </w:p>
        </w:tc>
        <w:tc>
          <w:tcPr>
            <w:tcW w:w="595" w:type="dxa"/>
          </w:tcPr>
          <w:p w14:paraId="725B9D0F" w14:textId="7A99648B" w:rsidR="000D15B7" w:rsidRDefault="000D15B7" w:rsidP="000D15B7">
            <w:pPr>
              <w:spacing w:after="0" w:line="320" w:lineRule="exact"/>
              <w:rPr>
                <w:rFonts w:cs="Batang"/>
                <w:sz w:val="20"/>
                <w:lang w:eastAsia="ko-KR"/>
              </w:rPr>
            </w:pPr>
            <w:r>
              <w:rPr>
                <w:rFonts w:cs="Batang" w:hint="eastAsia"/>
                <w:sz w:val="20"/>
                <w:lang w:eastAsia="ko-KR"/>
              </w:rPr>
              <w:t>D6</w:t>
            </w:r>
          </w:p>
        </w:tc>
        <w:tc>
          <w:tcPr>
            <w:tcW w:w="6406" w:type="dxa"/>
            <w:shd w:val="clear" w:color="auto" w:fill="auto"/>
          </w:tcPr>
          <w:p w14:paraId="3FA54954" w14:textId="172AA3DA" w:rsidR="000D15B7" w:rsidRPr="00EA0FC4" w:rsidRDefault="000D15B7" w:rsidP="000D15B7">
            <w:pPr>
              <w:spacing w:after="0" w:line="320" w:lineRule="exact"/>
              <w:rPr>
                <w:rFonts w:cs="Batang"/>
                <w:sz w:val="20"/>
                <w:lang w:eastAsia="ko-KR"/>
              </w:rPr>
            </w:pPr>
            <w:r>
              <w:rPr>
                <w:rFonts w:cs="Batang" w:hint="eastAsia"/>
                <w:sz w:val="20"/>
                <w:lang w:eastAsia="ko-KR"/>
              </w:rPr>
              <w:t xml:space="preserve">Timing </w:t>
            </w:r>
            <w:r>
              <w:rPr>
                <w:rFonts w:cs="Batang"/>
                <w:sz w:val="20"/>
                <w:lang w:eastAsia="ko-KR"/>
              </w:rPr>
              <w:t>determination</w:t>
            </w:r>
            <w:r>
              <w:rPr>
                <w:rFonts w:cs="Batang" w:hint="eastAsia"/>
                <w:sz w:val="20"/>
                <w:lang w:eastAsia="ko-KR"/>
              </w:rPr>
              <w:t xml:space="preserve"> </w:t>
            </w:r>
            <w:r>
              <w:rPr>
                <w:rFonts w:cs="Batang"/>
                <w:sz w:val="20"/>
                <w:lang w:eastAsia="ko-KR"/>
              </w:rPr>
              <w:t>for configured grant type 1 in cross RAT scheduling and same RAT scheduling</w:t>
            </w:r>
          </w:p>
        </w:tc>
        <w:tc>
          <w:tcPr>
            <w:tcW w:w="1640" w:type="dxa"/>
            <w:shd w:val="clear" w:color="auto" w:fill="auto"/>
          </w:tcPr>
          <w:p w14:paraId="42FADF2D" w14:textId="7FA5CACC" w:rsidR="000D15B7" w:rsidRDefault="000D15B7" w:rsidP="000D15B7">
            <w:pPr>
              <w:spacing w:after="0" w:line="320" w:lineRule="exact"/>
              <w:rPr>
                <w:rFonts w:cs="Batang"/>
                <w:sz w:val="20"/>
                <w:lang w:eastAsia="ko-KR"/>
              </w:rPr>
            </w:pPr>
            <w:r>
              <w:rPr>
                <w:rFonts w:cs="Batang"/>
                <w:sz w:val="20"/>
                <w:lang w:eastAsia="ko-KR"/>
              </w:rPr>
              <w:t>No</w:t>
            </w:r>
          </w:p>
        </w:tc>
      </w:tr>
    </w:tbl>
    <w:p w14:paraId="676F8917" w14:textId="1A4299A6" w:rsidR="00CE6FD9" w:rsidRPr="007F5EC6" w:rsidRDefault="00CE6FD9" w:rsidP="00495A39"/>
    <w:p w14:paraId="35954F20" w14:textId="7B56A34F" w:rsidR="00816E9B" w:rsidRDefault="00EE4568" w:rsidP="00493C77">
      <w:pPr>
        <w:pStyle w:val="Heading1"/>
      </w:pPr>
      <w:r>
        <w:t>Discussion</w:t>
      </w:r>
    </w:p>
    <w:p w14:paraId="6A7317E9" w14:textId="5A510525" w:rsidR="009C7E6B" w:rsidRDefault="000D15B7" w:rsidP="009C7E6B">
      <w:pPr>
        <w:pStyle w:val="Heading2"/>
      </w:pPr>
      <w:r>
        <w:t>Details of SL DCI format size alignment with existing NR Uu DCI</w:t>
      </w:r>
    </w:p>
    <w:p w14:paraId="4A133DC8" w14:textId="726DC510" w:rsidR="006650C5" w:rsidRPr="006650C5" w:rsidRDefault="006650C5" w:rsidP="006650C5">
      <w:r>
        <w:t>At RAN1#99, the following was agreed:</w:t>
      </w:r>
    </w:p>
    <w:p w14:paraId="5F3610B3" w14:textId="77777777" w:rsidR="006650C5" w:rsidRPr="006650C5" w:rsidRDefault="006650C5" w:rsidP="006650C5">
      <w:pPr>
        <w:pStyle w:val="ListParagraph"/>
        <w:numPr>
          <w:ilvl w:val="0"/>
          <w:numId w:val="19"/>
        </w:numPr>
        <w:spacing w:after="160" w:line="256" w:lineRule="auto"/>
        <w:contextualSpacing w:val="0"/>
        <w:jc w:val="left"/>
        <w:rPr>
          <w:bCs/>
          <w:i/>
          <w:iCs/>
          <w:szCs w:val="20"/>
          <w:lang w:eastAsia="ja-JP"/>
        </w:rPr>
      </w:pPr>
      <w:r w:rsidRPr="006650C5">
        <w:rPr>
          <w:bCs/>
          <w:i/>
          <w:iCs/>
          <w:szCs w:val="20"/>
          <w:lang w:eastAsia="ja-JP"/>
        </w:rPr>
        <w:t xml:space="preserve">Existing DCI size budget is maintained when the UE is configured with SL </w:t>
      </w:r>
    </w:p>
    <w:p w14:paraId="382B8436" w14:textId="77777777" w:rsidR="006650C5" w:rsidRPr="006650C5" w:rsidRDefault="006650C5" w:rsidP="006650C5">
      <w:pPr>
        <w:numPr>
          <w:ilvl w:val="0"/>
          <w:numId w:val="19"/>
        </w:numPr>
        <w:autoSpaceDE/>
        <w:autoSpaceDN/>
        <w:adjustRightInd/>
        <w:snapToGrid/>
        <w:spacing w:after="0"/>
        <w:jc w:val="left"/>
        <w:rPr>
          <w:i/>
          <w:iCs/>
          <w:szCs w:val="20"/>
          <w:lang w:eastAsia="x-none"/>
        </w:rPr>
      </w:pPr>
      <w:r w:rsidRPr="006650C5">
        <w:rPr>
          <w:i/>
          <w:iCs/>
          <w:szCs w:val="20"/>
          <w:lang w:eastAsia="x-none"/>
        </w:rPr>
        <w:t>(working assumption): The size of the new DCI format and the size of one of the existing NR DCI formats are aligned.</w:t>
      </w:r>
    </w:p>
    <w:p w14:paraId="33D2EFB4" w14:textId="6EDCE552" w:rsidR="006650C5" w:rsidRDefault="006650C5" w:rsidP="009878AA">
      <w:r>
        <w:t>There are two DCIs that need to be configured for mode-1 resource allocation:</w:t>
      </w:r>
    </w:p>
    <w:p w14:paraId="2B567EE4" w14:textId="6C67249C" w:rsidR="006650C5" w:rsidRDefault="006650C5" w:rsidP="006650C5">
      <w:pPr>
        <w:pStyle w:val="ListParagraph"/>
        <w:numPr>
          <w:ilvl w:val="0"/>
          <w:numId w:val="20"/>
        </w:numPr>
      </w:pPr>
      <w:r>
        <w:t>DCI for dynamic allocation</w:t>
      </w:r>
    </w:p>
    <w:p w14:paraId="100A2A85" w14:textId="51DCBD40" w:rsidR="006650C5" w:rsidRDefault="006650C5" w:rsidP="006650C5">
      <w:pPr>
        <w:pStyle w:val="ListParagraph"/>
        <w:numPr>
          <w:ilvl w:val="0"/>
          <w:numId w:val="20"/>
        </w:numPr>
      </w:pPr>
      <w:r>
        <w:t xml:space="preserve">DCI for configured grant </w:t>
      </w:r>
      <w:proofErr w:type="gramStart"/>
      <w:r>
        <w:t>type-2</w:t>
      </w:r>
      <w:proofErr w:type="gramEnd"/>
    </w:p>
    <w:p w14:paraId="1C551466" w14:textId="7AAD405D" w:rsidR="006650C5" w:rsidRDefault="006650C5" w:rsidP="006650C5">
      <w:r>
        <w:t xml:space="preserve">In line with the decisions made for LTE-V and Rel-15 NR, we suggest </w:t>
      </w:r>
      <w:proofErr w:type="gramStart"/>
      <w:r>
        <w:t>to have</w:t>
      </w:r>
      <w:proofErr w:type="gramEnd"/>
      <w:r>
        <w:t xml:space="preserve"> a single DCI format for these two cases.</w:t>
      </w:r>
    </w:p>
    <w:p w14:paraId="638B23EC" w14:textId="26448E7B" w:rsidR="006650C5" w:rsidRDefault="006650C5" w:rsidP="006650C5">
      <w:r>
        <w:t>The DCI size can be matched to either DCI format 0</w:t>
      </w:r>
      <w:r w:rsidR="00484A46">
        <w:t>_</w:t>
      </w:r>
      <w:r>
        <w:t>0 or 0</w:t>
      </w:r>
      <w:r w:rsidR="00484A46">
        <w:t>_</w:t>
      </w:r>
      <w:r>
        <w:t>1. Based on the DCI content already agreed, it appears that the DCI for mode-1 can be relatively large. Thus,</w:t>
      </w:r>
      <w:r w:rsidR="00A271A3">
        <w:t xml:space="preserve"> DCI </w:t>
      </w:r>
      <w:r w:rsidR="00484A46">
        <w:t>3_0</w:t>
      </w:r>
      <w:r w:rsidR="00A271A3">
        <w:t xml:space="preserve"> size should be matched to the one of DCI </w:t>
      </w:r>
      <w:r w:rsidR="00484A46">
        <w:t>0_1</w:t>
      </w:r>
      <w:r w:rsidR="00A271A3">
        <w:t>. If needed, zero-padding bits can be added to match the two sizes.</w:t>
      </w:r>
    </w:p>
    <w:p w14:paraId="7F80157F" w14:textId="77777777" w:rsidR="00A271A3" w:rsidRPr="00A271A3" w:rsidRDefault="00A271A3" w:rsidP="006650C5">
      <w:pPr>
        <w:rPr>
          <w:b/>
          <w:bCs/>
          <w:i/>
          <w:iCs/>
        </w:rPr>
      </w:pPr>
      <w:r w:rsidRPr="00A271A3">
        <w:rPr>
          <w:b/>
          <w:bCs/>
          <w:i/>
          <w:iCs/>
        </w:rPr>
        <w:lastRenderedPageBreak/>
        <w:t xml:space="preserve">Proposal 1: </w:t>
      </w:r>
    </w:p>
    <w:p w14:paraId="77DF4003" w14:textId="2F798A2C" w:rsidR="00A271A3" w:rsidRPr="00A271A3" w:rsidRDefault="00A271A3" w:rsidP="00A271A3">
      <w:pPr>
        <w:pStyle w:val="ListParagraph"/>
        <w:numPr>
          <w:ilvl w:val="0"/>
          <w:numId w:val="21"/>
        </w:numPr>
        <w:rPr>
          <w:b/>
          <w:bCs/>
          <w:i/>
          <w:iCs/>
        </w:rPr>
      </w:pPr>
      <w:r w:rsidRPr="00A271A3">
        <w:rPr>
          <w:b/>
          <w:bCs/>
          <w:i/>
          <w:iCs/>
        </w:rPr>
        <w:t xml:space="preserve">DCI format </w:t>
      </w:r>
      <w:r w:rsidR="00484A46">
        <w:rPr>
          <w:b/>
          <w:bCs/>
          <w:i/>
          <w:iCs/>
        </w:rPr>
        <w:t>3_0</w:t>
      </w:r>
      <w:r w:rsidRPr="00A271A3">
        <w:rPr>
          <w:b/>
          <w:bCs/>
          <w:i/>
          <w:iCs/>
        </w:rPr>
        <w:t xml:space="preserve"> is the same size as DCI format </w:t>
      </w:r>
      <w:r w:rsidR="00484A46">
        <w:rPr>
          <w:b/>
          <w:bCs/>
          <w:i/>
          <w:iCs/>
        </w:rPr>
        <w:t>0_1</w:t>
      </w:r>
    </w:p>
    <w:p w14:paraId="3F552741" w14:textId="4780834B" w:rsidR="00A271A3" w:rsidRPr="00A271A3" w:rsidRDefault="00A271A3" w:rsidP="00A271A3">
      <w:pPr>
        <w:pStyle w:val="ListParagraph"/>
        <w:numPr>
          <w:ilvl w:val="0"/>
          <w:numId w:val="21"/>
        </w:numPr>
        <w:rPr>
          <w:b/>
          <w:bCs/>
          <w:i/>
          <w:iCs/>
        </w:rPr>
      </w:pPr>
      <w:r w:rsidRPr="00A271A3">
        <w:rPr>
          <w:b/>
          <w:bCs/>
          <w:i/>
          <w:iCs/>
        </w:rPr>
        <w:t xml:space="preserve">Zero-padding bits are added to DCI </w:t>
      </w:r>
      <w:r w:rsidR="00484A46">
        <w:rPr>
          <w:b/>
          <w:bCs/>
          <w:i/>
          <w:iCs/>
        </w:rPr>
        <w:t>3_0</w:t>
      </w:r>
      <w:r w:rsidRPr="00A271A3">
        <w:rPr>
          <w:b/>
          <w:bCs/>
          <w:i/>
          <w:iCs/>
        </w:rPr>
        <w:t xml:space="preserve"> to match the size of DCI </w:t>
      </w:r>
      <w:r w:rsidR="00484A46">
        <w:rPr>
          <w:b/>
          <w:bCs/>
          <w:i/>
          <w:iCs/>
        </w:rPr>
        <w:t>0_1</w:t>
      </w:r>
      <w:r w:rsidRPr="00A271A3">
        <w:rPr>
          <w:b/>
          <w:bCs/>
          <w:i/>
          <w:iCs/>
        </w:rPr>
        <w:t>, if needed</w:t>
      </w:r>
    </w:p>
    <w:p w14:paraId="5D97EA44" w14:textId="375C0DC8" w:rsidR="000D15B7" w:rsidRDefault="000D15B7" w:rsidP="000D15B7">
      <w:pPr>
        <w:pStyle w:val="Heading2"/>
      </w:pPr>
      <w:r>
        <w:t xml:space="preserve">Details </w:t>
      </w:r>
      <w:r w:rsidR="00FC70DC">
        <w:t>of</w:t>
      </w:r>
      <w:r>
        <w:t xml:space="preserve"> DCI contents</w:t>
      </w:r>
    </w:p>
    <w:p w14:paraId="5C99EBC4" w14:textId="740FDCDD" w:rsidR="00FC70DC" w:rsidRDefault="00FC70DC" w:rsidP="00FC70DC">
      <w:r>
        <w:t xml:space="preserve">The following content of DCI format </w:t>
      </w:r>
      <w:r w:rsidR="00484A46">
        <w:t>3_0</w:t>
      </w:r>
      <w:r>
        <w:t xml:space="preserve"> is captured in TS38.212:</w:t>
      </w:r>
    </w:p>
    <w:p w14:paraId="2779A968" w14:textId="77777777" w:rsidR="00565C12" w:rsidRPr="00565C12" w:rsidRDefault="00565C12" w:rsidP="00565C12">
      <w:pPr>
        <w:ind w:firstLine="284"/>
        <w:rPr>
          <w:i/>
          <w:iCs/>
          <w:lang w:eastAsia="ko-KR"/>
        </w:rPr>
      </w:pPr>
      <w:r w:rsidRPr="00565C12">
        <w:rPr>
          <w:i/>
          <w:iCs/>
        </w:rPr>
        <w:t>-</w:t>
      </w:r>
      <w:r w:rsidRPr="00565C12">
        <w:rPr>
          <w:i/>
          <w:iCs/>
        </w:rPr>
        <w:tab/>
      </w:r>
      <w:r w:rsidRPr="00565C12">
        <w:rPr>
          <w:i/>
          <w:iCs/>
          <w:lang w:eastAsia="ko-KR"/>
        </w:rPr>
        <w:t>Time gap – [x] bits</w:t>
      </w:r>
      <w:r w:rsidRPr="00565C12">
        <w:rPr>
          <w:rFonts w:hint="eastAsia"/>
          <w:i/>
          <w:iCs/>
          <w:lang w:eastAsia="zh-CN"/>
        </w:rPr>
        <w:t xml:space="preserve"> </w:t>
      </w:r>
      <w:r w:rsidRPr="00565C12">
        <w:rPr>
          <w:i/>
          <w:iCs/>
          <w:lang w:eastAsia="ko-KR"/>
        </w:rPr>
        <w:t>determined by higher layer parameter</w:t>
      </w:r>
      <w:r w:rsidRPr="00565C12">
        <w:rPr>
          <w:rFonts w:hint="eastAsia"/>
          <w:i/>
          <w:iCs/>
          <w:lang w:eastAsia="zh-CN"/>
        </w:rPr>
        <w:t xml:space="preserve"> </w:t>
      </w:r>
      <w:proofErr w:type="spellStart"/>
      <w:r w:rsidRPr="00565C12">
        <w:rPr>
          <w:i/>
          <w:iCs/>
          <w:lang w:eastAsia="ko-KR"/>
        </w:rPr>
        <w:t>timeGapFirstSidelinkTransmission</w:t>
      </w:r>
      <w:proofErr w:type="spellEnd"/>
      <w:r w:rsidRPr="00565C12">
        <w:rPr>
          <w:rFonts w:hint="eastAsia"/>
          <w:i/>
          <w:iCs/>
          <w:lang w:eastAsia="zh-CN"/>
        </w:rPr>
        <w:t xml:space="preserve">, </w:t>
      </w:r>
      <w:r w:rsidRPr="00565C12">
        <w:rPr>
          <w:i/>
          <w:iCs/>
          <w:lang w:eastAsia="ko-KR"/>
        </w:rPr>
        <w:t xml:space="preserve">as defined in subclause </w:t>
      </w:r>
      <w:proofErr w:type="spellStart"/>
      <w:r w:rsidRPr="00565C12">
        <w:rPr>
          <w:i/>
          <w:iCs/>
          <w:lang w:eastAsia="ko-KR"/>
        </w:rPr>
        <w:t>x.x.x</w:t>
      </w:r>
      <w:proofErr w:type="spellEnd"/>
      <w:r w:rsidRPr="00565C12">
        <w:rPr>
          <w:i/>
          <w:iCs/>
          <w:lang w:eastAsia="ko-KR"/>
        </w:rPr>
        <w:t xml:space="preserve"> of [6, TS 38.214]</w:t>
      </w:r>
    </w:p>
    <w:p w14:paraId="0164D440" w14:textId="77777777" w:rsidR="00565C12" w:rsidRPr="00565C12" w:rsidRDefault="00565C12" w:rsidP="00565C12">
      <w:pPr>
        <w:ind w:firstLine="284"/>
        <w:rPr>
          <w:i/>
          <w:iCs/>
          <w:lang w:eastAsia="ko-KR"/>
        </w:rPr>
      </w:pPr>
      <w:r w:rsidRPr="00565C12">
        <w:rPr>
          <w:i/>
          <w:iCs/>
        </w:rPr>
        <w:t>-</w:t>
      </w:r>
      <w:r w:rsidRPr="00565C12">
        <w:rPr>
          <w:i/>
          <w:iCs/>
        </w:rPr>
        <w:tab/>
      </w:r>
      <w:r w:rsidRPr="00565C12">
        <w:rPr>
          <w:i/>
          <w:iCs/>
          <w:lang w:eastAsia="ko-KR"/>
        </w:rPr>
        <w:t>HARQ process ID – [x] bits</w:t>
      </w:r>
      <w:r w:rsidRPr="00565C12">
        <w:rPr>
          <w:rFonts w:hint="eastAsia"/>
          <w:i/>
          <w:iCs/>
          <w:lang w:eastAsia="zh-CN"/>
        </w:rPr>
        <w:t xml:space="preserve"> </w:t>
      </w:r>
      <w:r w:rsidRPr="00565C12">
        <w:rPr>
          <w:i/>
          <w:iCs/>
          <w:lang w:eastAsia="ko-KR"/>
        </w:rPr>
        <w:t xml:space="preserve">as defined in subclause </w:t>
      </w:r>
      <w:proofErr w:type="spellStart"/>
      <w:r w:rsidRPr="00565C12">
        <w:rPr>
          <w:i/>
          <w:iCs/>
          <w:lang w:eastAsia="ko-KR"/>
        </w:rPr>
        <w:t>x.x.x</w:t>
      </w:r>
      <w:proofErr w:type="spellEnd"/>
      <w:r w:rsidRPr="00565C12">
        <w:rPr>
          <w:i/>
          <w:iCs/>
          <w:lang w:eastAsia="ko-KR"/>
        </w:rPr>
        <w:t xml:space="preserve"> of [6, TS 38.214]</w:t>
      </w:r>
    </w:p>
    <w:p w14:paraId="142F4A15" w14:textId="77777777" w:rsidR="00565C12" w:rsidRPr="00565C12" w:rsidRDefault="00565C12" w:rsidP="00565C12">
      <w:pPr>
        <w:ind w:firstLine="284"/>
        <w:rPr>
          <w:rFonts w:eastAsia="Malgun Gothic"/>
          <w:i/>
          <w:iCs/>
          <w:lang w:eastAsia="ko-KR"/>
        </w:rPr>
      </w:pPr>
      <w:r w:rsidRPr="00565C12">
        <w:rPr>
          <w:i/>
          <w:iCs/>
        </w:rPr>
        <w:t>-</w:t>
      </w:r>
      <w:r w:rsidRPr="00565C12">
        <w:rPr>
          <w:i/>
          <w:iCs/>
        </w:rPr>
        <w:tab/>
      </w:r>
      <w:r w:rsidRPr="00565C12">
        <w:rPr>
          <w:i/>
          <w:iCs/>
          <w:lang w:eastAsia="ko-KR"/>
        </w:rPr>
        <w:t>New data indicator – 1 bit</w:t>
      </w:r>
      <w:r w:rsidRPr="00565C12">
        <w:rPr>
          <w:rFonts w:hint="eastAsia"/>
          <w:i/>
          <w:iCs/>
          <w:lang w:eastAsia="zh-CN"/>
        </w:rPr>
        <w:t xml:space="preserve"> </w:t>
      </w:r>
      <w:r w:rsidRPr="00565C12">
        <w:rPr>
          <w:i/>
          <w:iCs/>
          <w:lang w:eastAsia="ko-KR"/>
        </w:rPr>
        <w:t xml:space="preserve">as defined in subclause </w:t>
      </w:r>
      <w:proofErr w:type="spellStart"/>
      <w:r w:rsidRPr="00565C12">
        <w:rPr>
          <w:i/>
          <w:iCs/>
          <w:lang w:eastAsia="ko-KR"/>
        </w:rPr>
        <w:t>x.x.x</w:t>
      </w:r>
      <w:proofErr w:type="spellEnd"/>
      <w:r w:rsidRPr="00565C12">
        <w:rPr>
          <w:i/>
          <w:iCs/>
          <w:lang w:eastAsia="ko-KR"/>
        </w:rPr>
        <w:t xml:space="preserve"> of [6, TS 38.214]</w:t>
      </w:r>
    </w:p>
    <w:p w14:paraId="7539CF42" w14:textId="77777777" w:rsidR="00565C12" w:rsidRPr="00565C12" w:rsidRDefault="00565C12" w:rsidP="00565C12">
      <w:pPr>
        <w:ind w:left="568" w:hanging="284"/>
        <w:rPr>
          <w:i/>
          <w:iCs/>
          <w:lang w:eastAsia="zh-CN"/>
        </w:rPr>
      </w:pPr>
      <w:r w:rsidRPr="00565C12">
        <w:rPr>
          <w:i/>
          <w:iCs/>
        </w:rPr>
        <w:t>-</w:t>
      </w:r>
      <w:r w:rsidRPr="00565C12">
        <w:rPr>
          <w:i/>
          <w:iCs/>
        </w:rPr>
        <w:tab/>
      </w:r>
      <w:r w:rsidRPr="00565C12">
        <w:rPr>
          <w:rFonts w:asciiTheme="minorEastAsia" w:eastAsiaTheme="minorEastAsia" w:hAnsiTheme="minorEastAsia" w:hint="eastAsia"/>
          <w:i/>
          <w:iCs/>
          <w:lang w:eastAsia="zh-CN"/>
        </w:rPr>
        <w:t>L</w:t>
      </w:r>
      <w:r w:rsidRPr="00565C12">
        <w:rPr>
          <w:rFonts w:eastAsia="Batang"/>
          <w:i/>
          <w:iCs/>
          <w:lang w:eastAsia="ja-JP"/>
        </w:rPr>
        <w:t>owest index of the subchannel allocation to the initial transmission</w:t>
      </w:r>
      <w:r w:rsidRPr="00565C12">
        <w:rPr>
          <w:i/>
          <w:iCs/>
          <w:lang w:eastAsia="ko-KR"/>
        </w:rPr>
        <w:t xml:space="preserve"> –</w:t>
      </w:r>
      <m:oMath>
        <m:d>
          <m:dPr>
            <m:begChr m:val="⌈"/>
            <m:endChr m:val="⌉"/>
            <m:ctrlPr>
              <w:rPr>
                <w:rFonts w:ascii="Cambria Math" w:hAnsi="Cambria Math"/>
                <w:i/>
                <w:iCs/>
                <w:sz w:val="24"/>
                <w:szCs w:val="24"/>
              </w:rPr>
            </m:ctrlPr>
          </m:dPr>
          <m:e>
            <m:sSub>
              <m:sSubPr>
                <m:ctrlPr>
                  <w:rPr>
                    <w:rFonts w:ascii="Cambria Math" w:hAnsi="Cambria Math"/>
                    <w:i/>
                    <w:iCs/>
                    <w:sz w:val="24"/>
                    <w:szCs w:val="24"/>
                  </w:rPr>
                </m:ctrlPr>
              </m:sSubPr>
              <m:e>
                <m:r>
                  <m:rPr>
                    <m:nor/>
                  </m:rPr>
                  <w:rPr>
                    <w:i/>
                    <w:iCs/>
                  </w:rPr>
                  <m:t>log</m:t>
                </m:r>
              </m:e>
              <m:sub>
                <m:r>
                  <m:rPr>
                    <m:nor/>
                  </m:rPr>
                  <w:rPr>
                    <w:i/>
                    <w:iCs/>
                  </w:rPr>
                  <m:t>2</m:t>
                </m:r>
              </m:sub>
            </m:sSub>
            <m:r>
              <m:rPr>
                <m:nor/>
              </m:rPr>
              <w:rPr>
                <w:i/>
                <w:iCs/>
              </w:rPr>
              <m:t>(</m:t>
            </m:r>
            <m:sSubSup>
              <m:sSubSupPr>
                <m:ctrlPr>
                  <w:rPr>
                    <w:rFonts w:ascii="Cambria Math" w:hAnsi="Cambria Math"/>
                    <w:i/>
                    <w:iCs/>
                    <w:sz w:val="24"/>
                  </w:rPr>
                </m:ctrlPr>
              </m:sSubSupPr>
              <m:e>
                <m:r>
                  <m:rPr>
                    <m:nor/>
                  </m:rPr>
                  <w:rPr>
                    <w:i/>
                    <w:iCs/>
                  </w:rPr>
                  <m:t>N</m:t>
                </m:r>
              </m:e>
              <m:sub>
                <m:r>
                  <m:rPr>
                    <m:nor/>
                  </m:rPr>
                  <w:rPr>
                    <w:rFonts w:ascii="Cambria Math"/>
                    <w:i/>
                    <w:iCs/>
                  </w:rPr>
                  <m:t xml:space="preserve"> </m:t>
                </m:r>
                <m:r>
                  <m:rPr>
                    <m:nor/>
                  </m:rPr>
                  <w:rPr>
                    <w:i/>
                    <w:iCs/>
                  </w:rPr>
                  <m:t>subChannel</m:t>
                </m:r>
              </m:sub>
              <m:sup>
                <m:r>
                  <m:rPr>
                    <m:nor/>
                  </m:rPr>
                  <w:rPr>
                    <w:rFonts w:ascii="Cambria Math"/>
                    <w:i/>
                    <w:iCs/>
                  </w:rPr>
                  <m:t xml:space="preserve"> </m:t>
                </m:r>
                <m:r>
                  <m:rPr>
                    <m:nor/>
                  </m:rPr>
                  <w:rPr>
                    <w:i/>
                    <w:iCs/>
                  </w:rPr>
                  <m:t>SL</m:t>
                </m:r>
              </m:sup>
            </m:sSubSup>
            <m:r>
              <m:rPr>
                <m:nor/>
              </m:rPr>
              <w:rPr>
                <w:i/>
                <w:iCs/>
              </w:rPr>
              <m:t>)</m:t>
            </m:r>
          </m:e>
        </m:d>
      </m:oMath>
      <w:r w:rsidRPr="00565C12">
        <w:rPr>
          <w:i/>
          <w:iCs/>
          <w:lang w:eastAsia="ko-KR"/>
        </w:rPr>
        <w:t xml:space="preserve"> bits</w:t>
      </w:r>
      <w:r w:rsidRPr="00565C12">
        <w:rPr>
          <w:rFonts w:hint="eastAsia"/>
          <w:i/>
          <w:iCs/>
          <w:lang w:eastAsia="zh-CN"/>
        </w:rPr>
        <w:t xml:space="preserve"> </w:t>
      </w:r>
      <w:r w:rsidRPr="00565C12">
        <w:rPr>
          <w:i/>
          <w:iCs/>
          <w:lang w:eastAsia="ko-KR"/>
        </w:rPr>
        <w:t xml:space="preserve">as defined in subclause </w:t>
      </w:r>
      <w:proofErr w:type="spellStart"/>
      <w:r w:rsidRPr="00565C12">
        <w:rPr>
          <w:i/>
          <w:iCs/>
          <w:lang w:eastAsia="ko-KR"/>
        </w:rPr>
        <w:t>x.x.x</w:t>
      </w:r>
      <w:proofErr w:type="spellEnd"/>
      <w:r w:rsidRPr="00565C12">
        <w:rPr>
          <w:i/>
          <w:iCs/>
          <w:lang w:eastAsia="ko-KR"/>
        </w:rPr>
        <w:t xml:space="preserve"> of [6, TS 38.214]</w:t>
      </w:r>
    </w:p>
    <w:p w14:paraId="45D11531" w14:textId="4AC971C8" w:rsidR="00565C12" w:rsidRPr="00565C12" w:rsidRDefault="00565C12" w:rsidP="00565C12">
      <w:pPr>
        <w:pStyle w:val="B1"/>
        <w:rPr>
          <w:i/>
          <w:iCs/>
        </w:rPr>
      </w:pPr>
      <w:r w:rsidRPr="00565C12">
        <w:rPr>
          <w:i/>
          <w:iCs/>
        </w:rPr>
        <w:t>-</w:t>
      </w:r>
      <w:r w:rsidRPr="00565C12">
        <w:rPr>
          <w:i/>
          <w:iCs/>
        </w:rPr>
        <w:tab/>
        <w:t xml:space="preserve">SCI format </w:t>
      </w:r>
      <w:r w:rsidR="00484A46">
        <w:rPr>
          <w:i/>
          <w:iCs/>
          <w:lang w:val="en-US"/>
        </w:rPr>
        <w:t>0_1</w:t>
      </w:r>
      <w:r w:rsidRPr="00565C12">
        <w:rPr>
          <w:i/>
          <w:iCs/>
        </w:rPr>
        <w:t xml:space="preserve"> </w:t>
      </w:r>
      <w:proofErr w:type="gramStart"/>
      <w:r w:rsidRPr="00565C12">
        <w:rPr>
          <w:i/>
          <w:iCs/>
        </w:rPr>
        <w:t>fields</w:t>
      </w:r>
      <w:proofErr w:type="gramEnd"/>
      <w:r w:rsidRPr="00565C12">
        <w:rPr>
          <w:i/>
          <w:iCs/>
        </w:rPr>
        <w:t xml:space="preserve"> according to subclause </w:t>
      </w:r>
      <w:r w:rsidRPr="00565C12">
        <w:rPr>
          <w:i/>
          <w:iCs/>
          <w:lang w:val="en-US"/>
        </w:rPr>
        <w:t>8.3.1.1</w:t>
      </w:r>
      <w:r w:rsidRPr="00565C12">
        <w:rPr>
          <w:i/>
          <w:iCs/>
        </w:rPr>
        <w:t>:</w:t>
      </w:r>
    </w:p>
    <w:p w14:paraId="0126E4ED" w14:textId="77777777" w:rsidR="00565C12" w:rsidRPr="00565C12" w:rsidRDefault="00565C12" w:rsidP="00565C12">
      <w:pPr>
        <w:pStyle w:val="B2"/>
        <w:rPr>
          <w:i/>
          <w:iCs/>
        </w:rPr>
      </w:pPr>
      <w:r w:rsidRPr="00565C12">
        <w:rPr>
          <w:i/>
          <w:iCs/>
        </w:rPr>
        <w:t>-</w:t>
      </w:r>
      <w:r w:rsidRPr="00565C12">
        <w:rPr>
          <w:i/>
          <w:iCs/>
        </w:rPr>
        <w:tab/>
      </w:r>
      <w:r w:rsidRPr="00565C12">
        <w:rPr>
          <w:i/>
          <w:iCs/>
          <w:lang w:eastAsia="ko-KR"/>
        </w:rPr>
        <w:t>Frequency resource assignment</w:t>
      </w:r>
      <w:r w:rsidRPr="00565C12">
        <w:rPr>
          <w:i/>
          <w:iCs/>
          <w:noProof/>
        </w:rPr>
        <w:t>.</w:t>
      </w:r>
    </w:p>
    <w:p w14:paraId="4C290FB2" w14:textId="77777777" w:rsidR="00565C12" w:rsidRPr="00565C12" w:rsidRDefault="00565C12" w:rsidP="00565C12">
      <w:pPr>
        <w:pStyle w:val="B2"/>
        <w:rPr>
          <w:i/>
          <w:iCs/>
        </w:rPr>
      </w:pPr>
      <w:r w:rsidRPr="00565C12">
        <w:rPr>
          <w:i/>
          <w:iCs/>
        </w:rPr>
        <w:t>-</w:t>
      </w:r>
      <w:r w:rsidRPr="00565C12">
        <w:rPr>
          <w:i/>
          <w:iCs/>
        </w:rPr>
        <w:tab/>
        <w:t xml:space="preserve">Time </w:t>
      </w:r>
      <w:r w:rsidRPr="00565C12">
        <w:rPr>
          <w:i/>
          <w:iCs/>
          <w:lang w:eastAsia="ko-KR"/>
        </w:rPr>
        <w:t>resource assignment</w:t>
      </w:r>
      <w:r w:rsidRPr="00565C12">
        <w:rPr>
          <w:i/>
          <w:iCs/>
        </w:rPr>
        <w:t>.</w:t>
      </w:r>
    </w:p>
    <w:p w14:paraId="5E4BF0F6" w14:textId="77777777" w:rsidR="00565C12" w:rsidRPr="00565C12" w:rsidRDefault="00565C12" w:rsidP="00565C12">
      <w:pPr>
        <w:ind w:firstLine="284"/>
        <w:rPr>
          <w:i/>
          <w:iCs/>
          <w:lang w:eastAsia="ko-KR"/>
        </w:rPr>
      </w:pPr>
      <w:r w:rsidRPr="00565C12">
        <w:rPr>
          <w:i/>
          <w:iCs/>
        </w:rPr>
        <w:t>-</w:t>
      </w:r>
      <w:r w:rsidRPr="00565C12">
        <w:rPr>
          <w:i/>
          <w:iCs/>
        </w:rPr>
        <w:tab/>
      </w:r>
      <w:r w:rsidRPr="00565C12">
        <w:rPr>
          <w:rFonts w:hint="eastAsia"/>
          <w:i/>
          <w:iCs/>
        </w:rPr>
        <w:t>PS</w:t>
      </w:r>
      <w:r w:rsidRPr="00565C12">
        <w:rPr>
          <w:i/>
          <w:iCs/>
        </w:rPr>
        <w:t>F</w:t>
      </w:r>
      <w:r w:rsidRPr="00565C12">
        <w:rPr>
          <w:rFonts w:hint="eastAsia"/>
          <w:i/>
          <w:iCs/>
        </w:rPr>
        <w:t>CH-to-HARQ</w:t>
      </w:r>
      <w:r w:rsidRPr="00565C12">
        <w:rPr>
          <w:i/>
          <w:iCs/>
        </w:rPr>
        <w:t xml:space="preserve"> </w:t>
      </w:r>
      <w:r w:rsidRPr="00565C12">
        <w:rPr>
          <w:rFonts w:hint="eastAsia"/>
          <w:i/>
          <w:iCs/>
        </w:rPr>
        <w:t>feedback timing indicator</w:t>
      </w:r>
      <w:r w:rsidRPr="00565C12">
        <w:rPr>
          <w:i/>
          <w:iCs/>
          <w:lang w:eastAsia="ko-KR"/>
        </w:rPr>
        <w:t xml:space="preserve"> – 3 bits</w:t>
      </w:r>
      <w:r w:rsidRPr="00565C12">
        <w:rPr>
          <w:rFonts w:hint="eastAsia"/>
          <w:i/>
          <w:iCs/>
          <w:lang w:eastAsia="zh-CN"/>
        </w:rPr>
        <w:t xml:space="preserve"> </w:t>
      </w:r>
      <w:r w:rsidRPr="00565C12">
        <w:rPr>
          <w:i/>
          <w:iCs/>
          <w:lang w:eastAsia="ko-KR"/>
        </w:rPr>
        <w:t xml:space="preserve">as defined in subclause </w:t>
      </w:r>
      <w:proofErr w:type="spellStart"/>
      <w:r w:rsidRPr="00565C12">
        <w:rPr>
          <w:i/>
          <w:iCs/>
          <w:lang w:eastAsia="ko-KR"/>
        </w:rPr>
        <w:t>x.x.x</w:t>
      </w:r>
      <w:proofErr w:type="spellEnd"/>
      <w:r w:rsidRPr="00565C12">
        <w:rPr>
          <w:i/>
          <w:iCs/>
          <w:lang w:eastAsia="ko-KR"/>
        </w:rPr>
        <w:t xml:space="preserve"> of [6, TS 38.214].</w:t>
      </w:r>
    </w:p>
    <w:p w14:paraId="2267F5BF" w14:textId="77777777" w:rsidR="00565C12" w:rsidRPr="00565C12" w:rsidRDefault="00565C12" w:rsidP="00565C12">
      <w:pPr>
        <w:ind w:firstLine="284"/>
        <w:rPr>
          <w:i/>
          <w:iCs/>
        </w:rPr>
      </w:pPr>
      <w:r w:rsidRPr="00565C12">
        <w:rPr>
          <w:i/>
          <w:iCs/>
        </w:rPr>
        <w:t xml:space="preserve"> -</w:t>
      </w:r>
      <w:r w:rsidRPr="00565C12">
        <w:rPr>
          <w:i/>
          <w:iCs/>
        </w:rPr>
        <w:tab/>
      </w:r>
      <w:r w:rsidRPr="00565C12">
        <w:rPr>
          <w:rFonts w:hint="eastAsia"/>
          <w:i/>
          <w:iCs/>
        </w:rPr>
        <w:t>P</w:t>
      </w:r>
      <w:r w:rsidRPr="00565C12">
        <w:rPr>
          <w:i/>
          <w:iCs/>
        </w:rPr>
        <w:t>UCCH resource</w:t>
      </w:r>
      <w:r w:rsidRPr="00565C12">
        <w:rPr>
          <w:rFonts w:hint="eastAsia"/>
          <w:i/>
          <w:iCs/>
        </w:rPr>
        <w:t xml:space="preserve"> indicator</w:t>
      </w:r>
      <w:r w:rsidRPr="00565C12">
        <w:rPr>
          <w:i/>
          <w:iCs/>
          <w:lang w:eastAsia="ko-KR"/>
        </w:rPr>
        <w:t xml:space="preserve"> – 3 bits</w:t>
      </w:r>
      <w:r w:rsidRPr="00565C12">
        <w:rPr>
          <w:rFonts w:hint="eastAsia"/>
          <w:i/>
          <w:iCs/>
          <w:lang w:eastAsia="zh-CN"/>
        </w:rPr>
        <w:t xml:space="preserve"> </w:t>
      </w:r>
      <w:r w:rsidRPr="00565C12">
        <w:rPr>
          <w:i/>
          <w:iCs/>
          <w:lang w:eastAsia="ko-KR"/>
        </w:rPr>
        <w:t xml:space="preserve">as defined in subclause </w:t>
      </w:r>
      <w:proofErr w:type="spellStart"/>
      <w:r w:rsidRPr="00565C12">
        <w:rPr>
          <w:i/>
          <w:iCs/>
          <w:lang w:eastAsia="ko-KR"/>
        </w:rPr>
        <w:t>x.x.x</w:t>
      </w:r>
      <w:proofErr w:type="spellEnd"/>
      <w:r w:rsidRPr="00565C12">
        <w:rPr>
          <w:i/>
          <w:iCs/>
          <w:lang w:eastAsia="ko-KR"/>
        </w:rPr>
        <w:t xml:space="preserve"> of [6, TS 38.214].</w:t>
      </w:r>
    </w:p>
    <w:p w14:paraId="3BCBF3E2" w14:textId="70E1B52E" w:rsidR="00FC70DC" w:rsidRDefault="00565C12" w:rsidP="00A9579E">
      <w:pPr>
        <w:ind w:left="568" w:hanging="284"/>
        <w:rPr>
          <w:i/>
          <w:iCs/>
        </w:rPr>
      </w:pPr>
      <w:r w:rsidRPr="00565C12">
        <w:rPr>
          <w:i/>
          <w:iCs/>
        </w:rPr>
        <w:t>-</w:t>
      </w:r>
      <w:r w:rsidRPr="00565C12">
        <w:rPr>
          <w:i/>
          <w:iCs/>
        </w:rPr>
        <w:tab/>
        <w:t xml:space="preserve">Configuration </w:t>
      </w:r>
      <w:r w:rsidRPr="00565C12">
        <w:rPr>
          <w:rFonts w:eastAsia="Batang"/>
          <w:bCs/>
          <w:i/>
          <w:iCs/>
          <w:lang w:eastAsia="ja-JP"/>
        </w:rPr>
        <w:t xml:space="preserve">index </w:t>
      </w:r>
      <w:r w:rsidRPr="00565C12">
        <w:rPr>
          <w:i/>
          <w:iCs/>
          <w:lang w:eastAsia="ko-KR"/>
        </w:rPr>
        <w:t>– 0 bit if the UE is not configured to monitor DCI format 3_0 with CRC scrambled by SL-CS-RNTI; otherwise [x] bits</w:t>
      </w:r>
      <w:r w:rsidRPr="00565C12">
        <w:rPr>
          <w:rFonts w:hint="eastAsia"/>
          <w:i/>
          <w:iCs/>
          <w:lang w:eastAsia="zh-CN"/>
        </w:rPr>
        <w:t xml:space="preserve"> </w:t>
      </w:r>
      <w:r w:rsidRPr="00565C12">
        <w:rPr>
          <w:i/>
          <w:iCs/>
          <w:lang w:eastAsia="ko-KR"/>
        </w:rPr>
        <w:t xml:space="preserve">as defined in subclause </w:t>
      </w:r>
      <w:proofErr w:type="spellStart"/>
      <w:r w:rsidRPr="00565C12">
        <w:rPr>
          <w:i/>
          <w:iCs/>
          <w:lang w:eastAsia="ko-KR"/>
        </w:rPr>
        <w:t>x.x.x</w:t>
      </w:r>
      <w:proofErr w:type="spellEnd"/>
      <w:r w:rsidRPr="00565C12">
        <w:rPr>
          <w:i/>
          <w:iCs/>
          <w:lang w:eastAsia="ko-KR"/>
        </w:rPr>
        <w:t xml:space="preserve"> of [6, TS 38.214]. If the UE is configured to monitor DCI format 3_0 with CRC scrambled by SL-CS-RNTI, this field is reserved for DCI format 3_0 with CRC scrambled by SL-RNTI. </w:t>
      </w:r>
    </w:p>
    <w:p w14:paraId="1DF0943C" w14:textId="70AC6B9B" w:rsidR="00A9579E" w:rsidRDefault="00A9579E" w:rsidP="00A9579E">
      <w:pPr>
        <w:ind w:left="568" w:hanging="284"/>
      </w:pPr>
      <w:r>
        <w:t>The following field should be added:</w:t>
      </w:r>
    </w:p>
    <w:p w14:paraId="244A27BF" w14:textId="11A676B1" w:rsidR="00A9579E" w:rsidRDefault="00A9579E" w:rsidP="00A9579E">
      <w:pPr>
        <w:pStyle w:val="ListParagraph"/>
        <w:numPr>
          <w:ilvl w:val="0"/>
          <w:numId w:val="22"/>
        </w:numPr>
      </w:pPr>
      <w:r>
        <w:t xml:space="preserve">Power control bit: </w:t>
      </w:r>
      <w:r w:rsidRPr="00A9579E">
        <w:t xml:space="preserve">In LTE DCI format 5, there is one bit to indicate if the UE </w:t>
      </w:r>
      <w:proofErr w:type="gramStart"/>
      <w:r w:rsidRPr="00A9579E">
        <w:t>has to</w:t>
      </w:r>
      <w:proofErr w:type="gramEnd"/>
      <w:r w:rsidRPr="00A9579E">
        <w:t xml:space="preserve"> follow the gNB-to-UE open loop power control rule or not. The rationale is that if there is no cellular transmission, there is no need to protect the gNB from sidelink interference. Having this bit is advantageous for NR sidelink as well</w:t>
      </w:r>
      <w:r w:rsidR="001D7234">
        <w:t xml:space="preserve"> since the same applies as for LTE: if the gNB is not expecting any UL transmission, there is no need to constrain the power on the SL.</w:t>
      </w:r>
    </w:p>
    <w:p w14:paraId="3A240BF0" w14:textId="205E595E" w:rsidR="001D7234" w:rsidRPr="00A9579E" w:rsidRDefault="001D7234" w:rsidP="001D7234">
      <w:r>
        <w:t>In addition, the number of bits needs to be decided for the time gap and the HARQ process ID. For the HARQ process ID, we propose 3 bits, as explained in our companion contribution [2]. For the time gap, there is no need for much resolution, and 2 bits is enough</w:t>
      </w:r>
    </w:p>
    <w:p w14:paraId="20CF8796" w14:textId="4E174504" w:rsidR="001D7234" w:rsidRDefault="00A9579E" w:rsidP="001D7234">
      <w:pPr>
        <w:rPr>
          <w:b/>
          <w:bCs/>
          <w:i/>
          <w:iCs/>
        </w:rPr>
      </w:pPr>
      <w:r w:rsidRPr="00A9579E">
        <w:rPr>
          <w:b/>
          <w:bCs/>
          <w:i/>
          <w:iCs/>
        </w:rPr>
        <w:t xml:space="preserve">Proposal 2: </w:t>
      </w:r>
      <w:r w:rsidR="001D7234">
        <w:rPr>
          <w:b/>
          <w:bCs/>
          <w:i/>
          <w:iCs/>
        </w:rPr>
        <w:t xml:space="preserve">For DCI format </w:t>
      </w:r>
      <w:r w:rsidR="00484A46">
        <w:rPr>
          <w:b/>
          <w:bCs/>
          <w:i/>
          <w:iCs/>
        </w:rPr>
        <w:t>3_0</w:t>
      </w:r>
      <w:r w:rsidR="001D7234">
        <w:rPr>
          <w:b/>
          <w:bCs/>
          <w:i/>
          <w:iCs/>
        </w:rPr>
        <w:t>:</w:t>
      </w:r>
    </w:p>
    <w:p w14:paraId="33344BE0" w14:textId="3E8A7855" w:rsidR="001D7234" w:rsidRDefault="001D7234" w:rsidP="001D7234">
      <w:pPr>
        <w:pStyle w:val="ListParagraph"/>
        <w:numPr>
          <w:ilvl w:val="0"/>
          <w:numId w:val="22"/>
        </w:numPr>
        <w:rPr>
          <w:b/>
          <w:bCs/>
          <w:i/>
          <w:iCs/>
        </w:rPr>
      </w:pPr>
      <w:r>
        <w:rPr>
          <w:b/>
          <w:bCs/>
          <w:i/>
          <w:iCs/>
        </w:rPr>
        <w:t>Time gap is encoded with 3 bits</w:t>
      </w:r>
    </w:p>
    <w:p w14:paraId="3C2FD33F" w14:textId="77777777" w:rsidR="001D7234" w:rsidRDefault="001D7234" w:rsidP="001D7234">
      <w:pPr>
        <w:pStyle w:val="ListParagraph"/>
        <w:numPr>
          <w:ilvl w:val="0"/>
          <w:numId w:val="22"/>
        </w:numPr>
        <w:rPr>
          <w:b/>
          <w:bCs/>
          <w:i/>
          <w:iCs/>
        </w:rPr>
      </w:pPr>
      <w:r>
        <w:rPr>
          <w:b/>
          <w:bCs/>
          <w:i/>
          <w:iCs/>
        </w:rPr>
        <w:t>HARQ process ID is encoded with 3 bits</w:t>
      </w:r>
    </w:p>
    <w:p w14:paraId="1A9219C0" w14:textId="667CABD7" w:rsidR="00A9579E" w:rsidRPr="001D7234" w:rsidRDefault="00A9579E" w:rsidP="001D7234">
      <w:pPr>
        <w:pStyle w:val="ListParagraph"/>
        <w:numPr>
          <w:ilvl w:val="0"/>
          <w:numId w:val="22"/>
        </w:numPr>
        <w:rPr>
          <w:b/>
          <w:bCs/>
          <w:i/>
          <w:iCs/>
        </w:rPr>
      </w:pPr>
      <w:r w:rsidRPr="001D7234">
        <w:rPr>
          <w:b/>
          <w:bCs/>
          <w:i/>
          <w:iCs/>
        </w:rPr>
        <w:t xml:space="preserve">The following field </w:t>
      </w:r>
      <w:r w:rsidR="001D7234" w:rsidRPr="001D7234">
        <w:rPr>
          <w:b/>
          <w:bCs/>
          <w:i/>
          <w:iCs/>
        </w:rPr>
        <w:t>is</w:t>
      </w:r>
      <w:r w:rsidRPr="001D7234">
        <w:rPr>
          <w:b/>
          <w:bCs/>
          <w:i/>
          <w:iCs/>
        </w:rPr>
        <w:t xml:space="preserve"> added to DCI format </w:t>
      </w:r>
      <w:r w:rsidR="00484A46">
        <w:rPr>
          <w:b/>
          <w:bCs/>
          <w:i/>
          <w:iCs/>
        </w:rPr>
        <w:t>3_0</w:t>
      </w:r>
      <w:r w:rsidRPr="001D7234">
        <w:rPr>
          <w:b/>
          <w:bCs/>
          <w:i/>
          <w:iCs/>
        </w:rPr>
        <w:t>:</w:t>
      </w:r>
      <w:r w:rsidR="001D7234" w:rsidRPr="001D7234">
        <w:rPr>
          <w:b/>
          <w:bCs/>
          <w:i/>
          <w:iCs/>
        </w:rPr>
        <w:t xml:space="preserve"> </w:t>
      </w:r>
      <w:r w:rsidRPr="001D7234">
        <w:rPr>
          <w:b/>
          <w:bCs/>
          <w:i/>
          <w:iCs/>
        </w:rPr>
        <w:t>Power control bit</w:t>
      </w:r>
    </w:p>
    <w:p w14:paraId="43FDE721" w14:textId="3637075C" w:rsidR="000D15B7" w:rsidRDefault="000D15B7" w:rsidP="000D15B7">
      <w:pPr>
        <w:pStyle w:val="Heading2"/>
      </w:pPr>
      <w:r>
        <w:t>Multiplexing of SL-HARQ in a PUCCH resource</w:t>
      </w:r>
    </w:p>
    <w:p w14:paraId="7822347A" w14:textId="2FAB703E" w:rsidR="009B6902" w:rsidRDefault="009B6902" w:rsidP="009B6902">
      <w:r>
        <w:t>One question that arises is if multiplexing of SL-HARQ is allowed in a PUCCH resource</w:t>
      </w:r>
      <w:r w:rsidR="00E01AA5">
        <w:t>. The following was agreed during a follow-up email discussion after RAN1#98b:</w:t>
      </w:r>
    </w:p>
    <w:p w14:paraId="622ABE56" w14:textId="77777777" w:rsidR="00E01AA5" w:rsidRPr="00E01AA5" w:rsidRDefault="00E01AA5" w:rsidP="00E01AA5">
      <w:pPr>
        <w:pStyle w:val="ListParagraph"/>
        <w:numPr>
          <w:ilvl w:val="0"/>
          <w:numId w:val="24"/>
        </w:numPr>
        <w:spacing w:after="160" w:line="256" w:lineRule="auto"/>
        <w:contextualSpacing w:val="0"/>
        <w:jc w:val="left"/>
        <w:rPr>
          <w:i/>
          <w:iCs/>
          <w:lang w:eastAsia="ja-JP"/>
        </w:rPr>
      </w:pPr>
      <w:r w:rsidRPr="00E01AA5">
        <w:rPr>
          <w:i/>
          <w:iCs/>
          <w:lang w:eastAsia="ja-JP"/>
        </w:rPr>
        <w:t xml:space="preserve">NR supports reporting of multiple SL HARQ-ACKs in a single PUCCH resource. </w:t>
      </w:r>
    </w:p>
    <w:p w14:paraId="1CD4D105" w14:textId="77777777" w:rsidR="00E01AA5" w:rsidRPr="00E01AA5" w:rsidRDefault="00E01AA5" w:rsidP="00E01AA5">
      <w:pPr>
        <w:pStyle w:val="ListParagraph"/>
        <w:numPr>
          <w:ilvl w:val="1"/>
          <w:numId w:val="24"/>
        </w:numPr>
        <w:spacing w:after="160" w:line="256" w:lineRule="auto"/>
        <w:jc w:val="left"/>
        <w:rPr>
          <w:i/>
          <w:iCs/>
          <w:lang w:eastAsia="ja-JP"/>
        </w:rPr>
      </w:pPr>
      <w:r w:rsidRPr="00E01AA5">
        <w:rPr>
          <w:i/>
          <w:iCs/>
          <w:lang w:eastAsia="ja-JP"/>
        </w:rPr>
        <w:t>The Rel-15 procedures for multiplexing DL HARQ-ACKs are reutilized.</w:t>
      </w:r>
    </w:p>
    <w:p w14:paraId="2B63763F" w14:textId="77777777" w:rsidR="00E01AA5" w:rsidRPr="00E01AA5" w:rsidRDefault="00E01AA5" w:rsidP="00E01AA5">
      <w:pPr>
        <w:pStyle w:val="ListParagraph"/>
        <w:numPr>
          <w:ilvl w:val="1"/>
          <w:numId w:val="24"/>
        </w:numPr>
        <w:spacing w:after="160" w:line="256" w:lineRule="auto"/>
        <w:jc w:val="left"/>
        <w:rPr>
          <w:i/>
          <w:iCs/>
          <w:lang w:eastAsia="ja-JP"/>
        </w:rPr>
      </w:pPr>
      <w:r w:rsidRPr="00E01AA5">
        <w:rPr>
          <w:i/>
          <w:iCs/>
          <w:lang w:eastAsia="ja-JP"/>
        </w:rPr>
        <w:t xml:space="preserve">Reports carry SL HARQ-ACKs for dynamic grants and/or configured grants. </w:t>
      </w:r>
    </w:p>
    <w:p w14:paraId="21BC2907" w14:textId="77777777" w:rsidR="00E01AA5" w:rsidRPr="00E01AA5" w:rsidRDefault="00E01AA5" w:rsidP="00E01AA5">
      <w:pPr>
        <w:pStyle w:val="ListParagraph"/>
        <w:numPr>
          <w:ilvl w:val="2"/>
          <w:numId w:val="24"/>
        </w:numPr>
        <w:spacing w:after="160" w:line="256" w:lineRule="auto"/>
        <w:jc w:val="left"/>
        <w:rPr>
          <w:i/>
          <w:iCs/>
          <w:lang w:eastAsia="ja-JP"/>
        </w:rPr>
      </w:pPr>
      <w:r w:rsidRPr="00E01AA5">
        <w:rPr>
          <w:i/>
          <w:iCs/>
          <w:lang w:eastAsia="ja-JP"/>
        </w:rPr>
        <w:t xml:space="preserve">A UE does not </w:t>
      </w:r>
      <w:proofErr w:type="gramStart"/>
      <w:r w:rsidRPr="00E01AA5">
        <w:rPr>
          <w:i/>
          <w:iCs/>
          <w:lang w:eastAsia="ja-JP"/>
        </w:rPr>
        <w:t>expected</w:t>
      </w:r>
      <w:proofErr w:type="gramEnd"/>
      <w:r w:rsidRPr="00E01AA5">
        <w:rPr>
          <w:i/>
          <w:iCs/>
          <w:lang w:eastAsia="ja-JP"/>
        </w:rPr>
        <w:t xml:space="preserve"> to be indicated to transmit SL HARQ-ACK information for more than one SL configured grant in a same PUCCH.</w:t>
      </w:r>
    </w:p>
    <w:p w14:paraId="4A7EB8B9" w14:textId="77777777" w:rsidR="00E01AA5" w:rsidRPr="00E01AA5" w:rsidRDefault="00E01AA5" w:rsidP="00E01AA5">
      <w:pPr>
        <w:pStyle w:val="ListParagraph"/>
        <w:numPr>
          <w:ilvl w:val="2"/>
          <w:numId w:val="24"/>
        </w:numPr>
        <w:spacing w:after="160" w:line="256" w:lineRule="auto"/>
        <w:jc w:val="left"/>
        <w:rPr>
          <w:i/>
          <w:iCs/>
          <w:lang w:eastAsia="ja-JP"/>
        </w:rPr>
      </w:pPr>
      <w:r w:rsidRPr="00E01AA5">
        <w:rPr>
          <w:i/>
          <w:iCs/>
          <w:lang w:eastAsia="ja-JP"/>
        </w:rPr>
        <w:t>Note: A UE can be provided with multiple SL CGs with different (non-overlapping) slots for the corresponding PUCCH transmissions for SL HARQ-ACK reporting.</w:t>
      </w:r>
    </w:p>
    <w:p w14:paraId="5EFDD689" w14:textId="5573FBAC" w:rsidR="00E01AA5" w:rsidRPr="009B6902" w:rsidRDefault="00E01AA5" w:rsidP="009B6902">
      <w:r w:rsidRPr="00484A46">
        <w:t>This problem was already studied for Rel-15 NR and multiplexing rules were agreed. RAN1 already agreed to reuse the existing rules for multiplexing SL HARQ feedback, therefore we do not see the need to specify anything additional</w:t>
      </w:r>
      <w:r w:rsidR="00484A46" w:rsidRPr="00484A46">
        <w:t xml:space="preserve"> rule</w:t>
      </w:r>
      <w:r w:rsidRPr="00484A46">
        <w:t>.</w:t>
      </w:r>
    </w:p>
    <w:p w14:paraId="3B1999B4" w14:textId="3F024E13" w:rsidR="000D15B7" w:rsidRDefault="000D15B7" w:rsidP="000D15B7">
      <w:pPr>
        <w:pStyle w:val="Heading2"/>
      </w:pPr>
      <w:r>
        <w:t>Remainin</w:t>
      </w:r>
      <w:r w:rsidR="00F23037">
        <w:t>g</w:t>
      </w:r>
      <w:r>
        <w:t xml:space="preserve"> details </w:t>
      </w:r>
      <w:r w:rsidR="00F23037">
        <w:t>of</w:t>
      </w:r>
      <w:r>
        <w:t xml:space="preserve"> UE behavior in reporting SL HARQ-ACK</w:t>
      </w:r>
    </w:p>
    <w:p w14:paraId="567A140E" w14:textId="7947A41F" w:rsidR="00675016" w:rsidRDefault="00675016" w:rsidP="00675016">
      <w:r>
        <w:t>There are cases where the HARQ feedback content is not clear for groupcast options 1 and 2. For option 1, if the UE does not receive any NAK on the PSFCH, it reports an ACK to the gNB. If the UE receives at least one NAK, it reports NAK. However, with the priority rules agreed at RAN1#98b, a UE can prioritize the PSFCH transmission over PSFCH reception. If the UE reporting HARQ feedback could not listen to a PSFCH because of its own transmission, the safest solution should be assumed, and the UE should report a NAK to the gNB.</w:t>
      </w:r>
      <w:r w:rsidR="00414938">
        <w:t xml:space="preserve"> For mode 1, a similar solution can occur. In such a case, a NAK should be reported to the gNB as well.</w:t>
      </w:r>
    </w:p>
    <w:p w14:paraId="4C70448E" w14:textId="03FE7C7B" w:rsidR="00414938" w:rsidRPr="00414938" w:rsidRDefault="00414938" w:rsidP="00675016">
      <w:pPr>
        <w:rPr>
          <w:b/>
          <w:bCs/>
          <w:i/>
          <w:iCs/>
        </w:rPr>
      </w:pPr>
      <w:r w:rsidRPr="00414938">
        <w:rPr>
          <w:b/>
          <w:bCs/>
          <w:i/>
          <w:iCs/>
        </w:rPr>
        <w:t>Proposal 3:</w:t>
      </w:r>
    </w:p>
    <w:p w14:paraId="1B002359" w14:textId="31287CC7" w:rsidR="00414938" w:rsidRPr="00414938" w:rsidRDefault="00414938" w:rsidP="00414938">
      <w:pPr>
        <w:pStyle w:val="ListParagraph"/>
        <w:numPr>
          <w:ilvl w:val="0"/>
          <w:numId w:val="25"/>
        </w:numPr>
        <w:rPr>
          <w:b/>
          <w:bCs/>
          <w:i/>
          <w:iCs/>
        </w:rPr>
      </w:pPr>
      <w:r w:rsidRPr="00414938">
        <w:rPr>
          <w:b/>
          <w:bCs/>
          <w:i/>
          <w:iCs/>
        </w:rPr>
        <w:t>If a UE did not receive a PSFCH from other UEs, the UE automatically reports a NAK to the gNB</w:t>
      </w:r>
    </w:p>
    <w:p w14:paraId="49E3B1BC" w14:textId="7CD11C5F" w:rsidR="000D15B7" w:rsidRDefault="000D15B7" w:rsidP="000D15B7">
      <w:pPr>
        <w:pStyle w:val="Heading2"/>
      </w:pPr>
      <w:r>
        <w:t>HARQ process ID determination for configured grants</w:t>
      </w:r>
    </w:p>
    <w:p w14:paraId="7D3A75E6" w14:textId="16A00A0B" w:rsidR="0061095E" w:rsidRDefault="0061095E" w:rsidP="0061095E">
      <w:r>
        <w:t>One small remaining issue the HARQ process ID determination for configured grants. Two options are possible:</w:t>
      </w:r>
    </w:p>
    <w:p w14:paraId="14AE04B1" w14:textId="44138DA6" w:rsidR="0061095E" w:rsidRDefault="0061095E" w:rsidP="0061095E">
      <w:pPr>
        <w:pStyle w:val="ListParagraph"/>
        <w:numPr>
          <w:ilvl w:val="0"/>
          <w:numId w:val="25"/>
        </w:numPr>
      </w:pPr>
      <w:r>
        <w:t>The HARQ process ID is configured by the gNB. This solution is simple but presents limited flexibility since the UE will always use the same ID for CGs.</w:t>
      </w:r>
    </w:p>
    <w:p w14:paraId="733B109B" w14:textId="29A1325C" w:rsidR="0061095E" w:rsidRDefault="0061095E" w:rsidP="0061095E">
      <w:pPr>
        <w:pStyle w:val="ListParagraph"/>
        <w:numPr>
          <w:ilvl w:val="0"/>
          <w:numId w:val="25"/>
        </w:numPr>
      </w:pPr>
      <w:r>
        <w:t>The HARQ process ID is linked to the resources of the grant. This solution is the one used for Rel-15 NR.</w:t>
      </w:r>
    </w:p>
    <w:p w14:paraId="2815BF2D" w14:textId="6B6F252A" w:rsidR="0061095E" w:rsidRDefault="0061095E" w:rsidP="0061095E">
      <w:r>
        <w:t>Both solutions can work. We have a slight preference for the second option since it is consistent with what was previously standardized.</w:t>
      </w:r>
    </w:p>
    <w:p w14:paraId="21F1A1CA" w14:textId="0DEAC43E" w:rsidR="0061095E" w:rsidRPr="00350D7A" w:rsidRDefault="0061095E" w:rsidP="0061095E">
      <w:pPr>
        <w:rPr>
          <w:b/>
          <w:bCs/>
          <w:i/>
          <w:iCs/>
        </w:rPr>
      </w:pPr>
      <w:r w:rsidRPr="00350D7A">
        <w:rPr>
          <w:b/>
          <w:bCs/>
          <w:i/>
          <w:iCs/>
        </w:rPr>
        <w:t>Proposal 4: the HARQ process ID determination is based on the physical resources of the grant and reuses the Rel-15 process ID determination rules.</w:t>
      </w:r>
    </w:p>
    <w:p w14:paraId="41ECA11E" w14:textId="1137BCE8" w:rsidR="000D15B7" w:rsidRDefault="000D15B7" w:rsidP="000D15B7">
      <w:pPr>
        <w:pStyle w:val="Heading2"/>
      </w:pPr>
      <w:r>
        <w:t xml:space="preserve">Timing determination for configured grant </w:t>
      </w:r>
      <w:proofErr w:type="gramStart"/>
      <w:r>
        <w:t>type</w:t>
      </w:r>
      <w:r w:rsidR="00E26826">
        <w:t>-</w:t>
      </w:r>
      <w:r>
        <w:t>1</w:t>
      </w:r>
      <w:proofErr w:type="gramEnd"/>
    </w:p>
    <w:p w14:paraId="7C391DEA" w14:textId="75E5B80B" w:rsidR="000D15B7" w:rsidRDefault="0092307C" w:rsidP="000D15B7">
      <w:r>
        <w:t xml:space="preserve">For dynamic grant and CG </w:t>
      </w:r>
      <w:proofErr w:type="gramStart"/>
      <w:r>
        <w:t>type</w:t>
      </w:r>
      <w:r w:rsidR="00E26826">
        <w:t>-</w:t>
      </w:r>
      <w:r>
        <w:t>2</w:t>
      </w:r>
      <w:proofErr w:type="gramEnd"/>
      <w:r>
        <w:t>, an agreement was reached for timing:</w:t>
      </w:r>
    </w:p>
    <w:p w14:paraId="447C7716" w14:textId="6256825C" w:rsidR="0092307C" w:rsidRPr="0092307C" w:rsidRDefault="0092307C" w:rsidP="0092307C">
      <w:pPr>
        <w:pStyle w:val="ListParagraph"/>
        <w:numPr>
          <w:ilvl w:val="0"/>
          <w:numId w:val="26"/>
        </w:numPr>
        <w:spacing w:after="160" w:line="256" w:lineRule="auto"/>
        <w:contextualSpacing w:val="0"/>
        <w:jc w:val="left"/>
        <w:rPr>
          <w:i/>
          <w:iCs/>
        </w:rPr>
      </w:pPr>
      <w:r w:rsidRPr="0092307C">
        <w:rPr>
          <w:i/>
          <w:iCs/>
        </w:rPr>
        <w:t>For dynamic grant and configured grant type-2, the slot of the first sidelink transmission is the in the first SL slot of the corresponding resource pool that starts not earlier than (working assumption for the formula)</w:t>
      </w:r>
      <w:r w:rsidR="00441CCD">
        <w:rPr>
          <w:i/>
          <w:iCs/>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DL</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m:t>
            </m:r>
          </m:sub>
        </m:sSub>
        <m:r>
          <w:rPr>
            <w:rFonts w:ascii="Cambria Math" w:hAnsi="Cambria Math"/>
          </w:rPr>
          <m:t>+m×</m:t>
        </m:r>
        <m:sSub>
          <m:sSubPr>
            <m:ctrlPr>
              <w:rPr>
                <w:rFonts w:ascii="Cambria Math" w:hAnsi="Cambria Math"/>
                <w:i/>
                <w:iCs/>
              </w:rPr>
            </m:ctrlPr>
          </m:sSubPr>
          <m:e>
            <m:r>
              <w:rPr>
                <w:rFonts w:ascii="Cambria Math" w:hAnsi="Cambria Math"/>
              </w:rPr>
              <m:t>T</m:t>
            </m:r>
          </m:e>
          <m:sub>
            <m:r>
              <w:rPr>
                <w:rFonts w:ascii="Cambria Math" w:hAnsi="Cambria Math"/>
              </w:rPr>
              <m:t>slot</m:t>
            </m:r>
          </m:sub>
        </m:sSub>
      </m:oMath>
      <w:r w:rsidRPr="0092307C">
        <w:rPr>
          <w:i/>
          <w:iCs/>
        </w:rPr>
        <w:t xml:space="preserve"> </w:t>
      </w:r>
      <w:r w:rsidRPr="0092307C">
        <w:rPr>
          <w:i/>
          <w:iCs/>
        </w:rPr>
        <w:fldChar w:fldCharType="begin"/>
      </w:r>
      <w:r w:rsidRPr="0092307C">
        <w:rPr>
          <w:i/>
          <w:iCs/>
        </w:rPr>
        <w:instrText xml:space="preserve"> QUOTE </w:instrText>
      </w:r>
      <w:r w:rsidR="00ED08DF">
        <w:rPr>
          <w:i/>
          <w:iCs/>
        </w:rPr>
        <w:pict w14:anchorId="62A71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45pt;height:20.55pt" equationxml="&lt;">
            <v:imagedata r:id="rId8" o:title="" chromakey="white"/>
          </v:shape>
        </w:pict>
      </w:r>
      <w:r w:rsidRPr="0092307C">
        <w:rPr>
          <w:i/>
          <w:iCs/>
        </w:rPr>
        <w:instrText xml:space="preserve"> </w:instrText>
      </w:r>
      <w:r w:rsidRPr="0092307C">
        <w:rPr>
          <w:i/>
          <w:iCs/>
        </w:rPr>
        <w:fldChar w:fldCharType="end"/>
      </w:r>
      <w:r w:rsidRPr="0092307C">
        <w:rPr>
          <w:i/>
          <w:iCs/>
        </w:rPr>
        <w:t xml:space="preserve"> where TDL is starting time of the slot carrying the corresponding DCI, TTA is the timing advance value and m is the slot offset (based on the SL numerology) between DCI and the first sidelink transmission scheduled by DCI, Tc is as defined in 38.211, and </w:t>
      </w:r>
      <w:proofErr w:type="spellStart"/>
      <w:r w:rsidRPr="0092307C">
        <w:rPr>
          <w:i/>
          <w:iCs/>
        </w:rPr>
        <w:t>Tslot</w:t>
      </w:r>
      <w:proofErr w:type="spellEnd"/>
      <w:r w:rsidRPr="0092307C">
        <w:rPr>
          <w:i/>
          <w:iCs/>
        </w:rPr>
        <w:t xml:space="preserve"> is the SL slot duration. </w:t>
      </w:r>
    </w:p>
    <w:p w14:paraId="75F15344" w14:textId="77777777" w:rsidR="0092307C" w:rsidRPr="0092307C" w:rsidRDefault="0092307C" w:rsidP="0092307C">
      <w:pPr>
        <w:pStyle w:val="ListParagraph"/>
        <w:numPr>
          <w:ilvl w:val="1"/>
          <w:numId w:val="26"/>
        </w:numPr>
        <w:spacing w:after="160" w:line="256" w:lineRule="auto"/>
        <w:contextualSpacing w:val="0"/>
        <w:jc w:val="left"/>
        <w:rPr>
          <w:i/>
          <w:iCs/>
        </w:rPr>
      </w:pPr>
      <w:r w:rsidRPr="0092307C">
        <w:rPr>
          <w:i/>
          <w:iCs/>
        </w:rPr>
        <w:t>FFS the case of CG type 1</w:t>
      </w:r>
    </w:p>
    <w:p w14:paraId="30333CAC" w14:textId="1F92D590" w:rsidR="0092307C" w:rsidRDefault="00E26826" w:rsidP="000D15B7">
      <w:r>
        <w:t xml:space="preserve">For dynamic grant and CG </w:t>
      </w:r>
      <w:proofErr w:type="gramStart"/>
      <w:r>
        <w:t>type-2</w:t>
      </w:r>
      <w:proofErr w:type="gramEnd"/>
      <w:r>
        <w:t xml:space="preserve">, the working assumption should  be confirmed since there is no issue with the formula. </w:t>
      </w:r>
      <w:r w:rsidR="00750B67">
        <w:t xml:space="preserve">For CG </w:t>
      </w:r>
      <w:proofErr w:type="gramStart"/>
      <w:r w:rsidR="00750B67">
        <w:t>type-1</w:t>
      </w:r>
      <w:proofErr w:type="gramEnd"/>
      <w:r w:rsidR="00750B67">
        <w:t>, the timing needs to be figured out.</w:t>
      </w:r>
    </w:p>
    <w:p w14:paraId="5F17AB56" w14:textId="25C0FAF6" w:rsidR="00750B67" w:rsidRDefault="00750B67" w:rsidP="000D15B7">
      <w:r>
        <w:t>For UL CG 1, the timing is specified in Section 5.8.2 of TS 38.321:</w:t>
      </w:r>
    </w:p>
    <w:p w14:paraId="7FFD0C94" w14:textId="77777777" w:rsidR="00750B67" w:rsidRPr="00750B67" w:rsidRDefault="00750B67" w:rsidP="00750B67">
      <w:pPr>
        <w:rPr>
          <w:i/>
          <w:iCs/>
          <w:noProof/>
          <w:lang w:eastAsia="ko-KR"/>
        </w:rPr>
      </w:pPr>
      <w:r w:rsidRPr="00750B67">
        <w:rPr>
          <w:i/>
          <w:iCs/>
          <w:noProof/>
          <w:lang w:eastAsia="ko-KR"/>
        </w:rPr>
        <w:t>After an uplink grant is configured for a configured grant Type 1, the MAC entity shall consider that the uplink grant recurs associated with each symbol for which:</w:t>
      </w:r>
    </w:p>
    <w:p w14:paraId="29D88493" w14:textId="77777777" w:rsidR="00750B67" w:rsidRPr="00750B67" w:rsidRDefault="00750B67" w:rsidP="00750B67">
      <w:pPr>
        <w:jc w:val="center"/>
        <w:rPr>
          <w:i/>
          <w:iCs/>
          <w:noProof/>
          <w:lang w:eastAsia="ko-KR"/>
        </w:rPr>
      </w:pPr>
      <w:r w:rsidRPr="00750B67">
        <w:rPr>
          <w:i/>
          <w:iCs/>
          <w:noProof/>
          <w:lang w:eastAsia="ko-KR"/>
        </w:rPr>
        <w:t>[(SFN × numberOfSlotsPerFrame × numberOfSymbolsPerSlot) + (slot number in the frame × numberOfSymbolsPerSlot) + symbol number in the slot] =</w:t>
      </w:r>
      <w:r w:rsidRPr="00750B67">
        <w:rPr>
          <w:i/>
          <w:iCs/>
          <w:noProof/>
          <w:lang w:eastAsia="ko-KR"/>
        </w:rPr>
        <w:br/>
        <w:t xml:space="preserve"> (timeDomainOffset × numberOfSymbolsPerSlot + S + N × periodicity) modulo (1024 × numberOfSlotsPerFrame × numberOfSymbolsPerSlot), for all N &gt;= 0.</w:t>
      </w:r>
    </w:p>
    <w:p w14:paraId="77688681" w14:textId="52FDBC51" w:rsidR="00750B67" w:rsidRDefault="00750B67" w:rsidP="000D15B7">
      <w:r>
        <w:t>For SL CG 1, the same formula can be used, thus no additional work is needed. While no decision needs to be taken by RAN1, RAN1 should inform RAN2 that the UL timing procedure is reused.</w:t>
      </w:r>
    </w:p>
    <w:p w14:paraId="08E2EE61" w14:textId="77777777" w:rsidR="007A5594" w:rsidRDefault="00750B67" w:rsidP="000D15B7">
      <w:pPr>
        <w:rPr>
          <w:b/>
          <w:bCs/>
          <w:i/>
          <w:iCs/>
        </w:rPr>
      </w:pPr>
      <w:r w:rsidRPr="00750B67">
        <w:rPr>
          <w:b/>
          <w:bCs/>
          <w:i/>
          <w:iCs/>
        </w:rPr>
        <w:t>Proposal 5:</w:t>
      </w:r>
    </w:p>
    <w:p w14:paraId="0A7B068A" w14:textId="77777777" w:rsidR="007A5594" w:rsidRPr="007A5594" w:rsidRDefault="007A5594" w:rsidP="007A5594">
      <w:pPr>
        <w:pStyle w:val="ListParagraph"/>
        <w:numPr>
          <w:ilvl w:val="0"/>
          <w:numId w:val="27"/>
        </w:numPr>
        <w:rPr>
          <w:b/>
          <w:bCs/>
          <w:i/>
          <w:iCs/>
        </w:rPr>
      </w:pPr>
      <w:r w:rsidRPr="007A5594">
        <w:rPr>
          <w:b/>
          <w:bCs/>
          <w:i/>
          <w:iCs/>
        </w:rPr>
        <w:t xml:space="preserve">Confirm the WA of RAN#99 for timing for dynamic grant and configured grant </w:t>
      </w:r>
      <w:proofErr w:type="gramStart"/>
      <w:r w:rsidRPr="007A5594">
        <w:rPr>
          <w:b/>
          <w:bCs/>
          <w:i/>
          <w:iCs/>
        </w:rPr>
        <w:t>type-2</w:t>
      </w:r>
      <w:proofErr w:type="gramEnd"/>
    </w:p>
    <w:p w14:paraId="59B7134A" w14:textId="00EC03A3" w:rsidR="00750B67" w:rsidRPr="00750B67" w:rsidRDefault="00750B67" w:rsidP="00750B67">
      <w:pPr>
        <w:pStyle w:val="ListParagraph"/>
        <w:numPr>
          <w:ilvl w:val="0"/>
          <w:numId w:val="27"/>
        </w:numPr>
        <w:rPr>
          <w:b/>
          <w:bCs/>
          <w:i/>
          <w:iCs/>
        </w:rPr>
      </w:pPr>
      <w:r w:rsidRPr="00750B67">
        <w:rPr>
          <w:b/>
          <w:bCs/>
          <w:i/>
          <w:iCs/>
        </w:rPr>
        <w:t xml:space="preserve">For configured grant </w:t>
      </w:r>
      <w:proofErr w:type="gramStart"/>
      <w:r w:rsidRPr="00750B67">
        <w:rPr>
          <w:b/>
          <w:bCs/>
          <w:i/>
          <w:iCs/>
        </w:rPr>
        <w:t>type-1</w:t>
      </w:r>
      <w:proofErr w:type="gramEnd"/>
      <w:r w:rsidRPr="00750B67">
        <w:rPr>
          <w:b/>
          <w:bCs/>
          <w:i/>
          <w:iCs/>
        </w:rPr>
        <w:t>, RAN1 assumes that the slot of the first sidelink transmission is determined using the same procedure as for UL, as defined in Section 5.8.2 of TS38.321</w:t>
      </w:r>
    </w:p>
    <w:p w14:paraId="78A5BFAB" w14:textId="4557E24B" w:rsidR="00750B67" w:rsidRPr="00750B67" w:rsidRDefault="00750B67" w:rsidP="00750B67">
      <w:pPr>
        <w:pStyle w:val="ListParagraph"/>
        <w:numPr>
          <w:ilvl w:val="0"/>
          <w:numId w:val="27"/>
        </w:numPr>
        <w:rPr>
          <w:b/>
          <w:bCs/>
          <w:i/>
          <w:iCs/>
        </w:rPr>
      </w:pPr>
      <w:r w:rsidRPr="00750B67">
        <w:rPr>
          <w:b/>
          <w:bCs/>
          <w:i/>
          <w:iCs/>
        </w:rPr>
        <w:t>Inform RAN2 of this assumption</w:t>
      </w:r>
    </w:p>
    <w:p w14:paraId="3518B99D" w14:textId="7345D3D4" w:rsidR="00744A23" w:rsidRDefault="00882E8B" w:rsidP="00882E8B">
      <w:pPr>
        <w:pStyle w:val="Heading1"/>
      </w:pPr>
      <w:r>
        <w:t>Conclusion</w:t>
      </w:r>
    </w:p>
    <w:p w14:paraId="1D0B0E37" w14:textId="20B17794" w:rsidR="00882E8B" w:rsidRDefault="00532870" w:rsidP="00882E8B">
      <w:r>
        <w:t xml:space="preserve">The remaining details for </w:t>
      </w:r>
      <w:r w:rsidR="007A5594">
        <w:t xml:space="preserve">mode-1 resource allocation </w:t>
      </w:r>
      <w:r>
        <w:t xml:space="preserve"> were discussed. We propose the following:</w:t>
      </w:r>
    </w:p>
    <w:p w14:paraId="01DE888A" w14:textId="77777777" w:rsidR="00FE16CA" w:rsidRPr="00A271A3" w:rsidRDefault="00FE16CA" w:rsidP="00FE16CA">
      <w:pPr>
        <w:rPr>
          <w:b/>
          <w:bCs/>
          <w:i/>
          <w:iCs/>
        </w:rPr>
      </w:pPr>
      <w:r w:rsidRPr="00A271A3">
        <w:rPr>
          <w:b/>
          <w:bCs/>
          <w:i/>
          <w:iCs/>
        </w:rPr>
        <w:t xml:space="preserve">Proposal 1: </w:t>
      </w:r>
    </w:p>
    <w:p w14:paraId="5128C99C" w14:textId="77777777" w:rsidR="00FE16CA" w:rsidRPr="00A271A3" w:rsidRDefault="00FE16CA" w:rsidP="00FE16CA">
      <w:pPr>
        <w:pStyle w:val="ListParagraph"/>
        <w:numPr>
          <w:ilvl w:val="0"/>
          <w:numId w:val="21"/>
        </w:numPr>
        <w:rPr>
          <w:b/>
          <w:bCs/>
          <w:i/>
          <w:iCs/>
        </w:rPr>
      </w:pPr>
      <w:r w:rsidRPr="00A271A3">
        <w:rPr>
          <w:b/>
          <w:bCs/>
          <w:i/>
          <w:iCs/>
        </w:rPr>
        <w:t xml:space="preserve">DCI format </w:t>
      </w:r>
      <w:r>
        <w:rPr>
          <w:b/>
          <w:bCs/>
          <w:i/>
          <w:iCs/>
        </w:rPr>
        <w:t>3_0</w:t>
      </w:r>
      <w:r w:rsidRPr="00A271A3">
        <w:rPr>
          <w:b/>
          <w:bCs/>
          <w:i/>
          <w:iCs/>
        </w:rPr>
        <w:t xml:space="preserve"> is the same size as DCI format </w:t>
      </w:r>
      <w:r>
        <w:rPr>
          <w:b/>
          <w:bCs/>
          <w:i/>
          <w:iCs/>
        </w:rPr>
        <w:t>0_1</w:t>
      </w:r>
    </w:p>
    <w:p w14:paraId="24CB3759" w14:textId="77777777" w:rsidR="00FE16CA" w:rsidRPr="00A271A3" w:rsidRDefault="00FE16CA" w:rsidP="00FE16CA">
      <w:pPr>
        <w:pStyle w:val="ListParagraph"/>
        <w:numPr>
          <w:ilvl w:val="0"/>
          <w:numId w:val="21"/>
        </w:numPr>
        <w:rPr>
          <w:b/>
          <w:bCs/>
          <w:i/>
          <w:iCs/>
        </w:rPr>
      </w:pPr>
      <w:r w:rsidRPr="00A271A3">
        <w:rPr>
          <w:b/>
          <w:bCs/>
          <w:i/>
          <w:iCs/>
        </w:rPr>
        <w:t xml:space="preserve">Zero-padding bits are added to DCI </w:t>
      </w:r>
      <w:r>
        <w:rPr>
          <w:b/>
          <w:bCs/>
          <w:i/>
          <w:iCs/>
        </w:rPr>
        <w:t>3_0</w:t>
      </w:r>
      <w:r w:rsidRPr="00A271A3">
        <w:rPr>
          <w:b/>
          <w:bCs/>
          <w:i/>
          <w:iCs/>
        </w:rPr>
        <w:t xml:space="preserve"> to match the size of DCI </w:t>
      </w:r>
      <w:r>
        <w:rPr>
          <w:b/>
          <w:bCs/>
          <w:i/>
          <w:iCs/>
        </w:rPr>
        <w:t>0_1</w:t>
      </w:r>
      <w:r w:rsidRPr="00A271A3">
        <w:rPr>
          <w:b/>
          <w:bCs/>
          <w:i/>
          <w:iCs/>
        </w:rPr>
        <w:t>, if needed</w:t>
      </w:r>
    </w:p>
    <w:p w14:paraId="23171B5D" w14:textId="77777777" w:rsidR="00FE16CA" w:rsidRDefault="00FE16CA" w:rsidP="00FE16CA">
      <w:pPr>
        <w:rPr>
          <w:b/>
          <w:bCs/>
          <w:i/>
          <w:iCs/>
        </w:rPr>
      </w:pPr>
      <w:r w:rsidRPr="00A9579E">
        <w:rPr>
          <w:b/>
          <w:bCs/>
          <w:i/>
          <w:iCs/>
        </w:rPr>
        <w:t xml:space="preserve">Proposal 2: </w:t>
      </w:r>
      <w:r>
        <w:rPr>
          <w:b/>
          <w:bCs/>
          <w:i/>
          <w:iCs/>
        </w:rPr>
        <w:t>For DCI format 3_0:</w:t>
      </w:r>
    </w:p>
    <w:p w14:paraId="488183F2" w14:textId="77777777" w:rsidR="00FE16CA" w:rsidRDefault="00FE16CA" w:rsidP="00FE16CA">
      <w:pPr>
        <w:pStyle w:val="ListParagraph"/>
        <w:numPr>
          <w:ilvl w:val="0"/>
          <w:numId w:val="22"/>
        </w:numPr>
        <w:rPr>
          <w:b/>
          <w:bCs/>
          <w:i/>
          <w:iCs/>
        </w:rPr>
      </w:pPr>
      <w:r>
        <w:rPr>
          <w:b/>
          <w:bCs/>
          <w:i/>
          <w:iCs/>
        </w:rPr>
        <w:t>Time gap is encoded with 3 bits</w:t>
      </w:r>
    </w:p>
    <w:p w14:paraId="2BAFA77E" w14:textId="77777777" w:rsidR="00FE16CA" w:rsidRDefault="00FE16CA" w:rsidP="00FE16CA">
      <w:pPr>
        <w:pStyle w:val="ListParagraph"/>
        <w:numPr>
          <w:ilvl w:val="0"/>
          <w:numId w:val="22"/>
        </w:numPr>
        <w:rPr>
          <w:b/>
          <w:bCs/>
          <w:i/>
          <w:iCs/>
        </w:rPr>
      </w:pPr>
      <w:r>
        <w:rPr>
          <w:b/>
          <w:bCs/>
          <w:i/>
          <w:iCs/>
        </w:rPr>
        <w:t>HARQ process ID is encoded with 3 bits</w:t>
      </w:r>
    </w:p>
    <w:p w14:paraId="0CB958AE" w14:textId="77777777" w:rsidR="00FE16CA" w:rsidRPr="001D7234" w:rsidRDefault="00FE16CA" w:rsidP="00FE16CA">
      <w:pPr>
        <w:pStyle w:val="ListParagraph"/>
        <w:numPr>
          <w:ilvl w:val="0"/>
          <w:numId w:val="22"/>
        </w:numPr>
        <w:rPr>
          <w:b/>
          <w:bCs/>
          <w:i/>
          <w:iCs/>
        </w:rPr>
      </w:pPr>
      <w:r w:rsidRPr="001D7234">
        <w:rPr>
          <w:b/>
          <w:bCs/>
          <w:i/>
          <w:iCs/>
        </w:rPr>
        <w:t xml:space="preserve">The following field is added to DCI format </w:t>
      </w:r>
      <w:r>
        <w:rPr>
          <w:b/>
          <w:bCs/>
          <w:i/>
          <w:iCs/>
        </w:rPr>
        <w:t>3_0</w:t>
      </w:r>
      <w:r w:rsidRPr="001D7234">
        <w:rPr>
          <w:b/>
          <w:bCs/>
          <w:i/>
          <w:iCs/>
        </w:rPr>
        <w:t>: Power control bit</w:t>
      </w:r>
    </w:p>
    <w:p w14:paraId="3D8BBEC3" w14:textId="77777777" w:rsidR="00FE16CA" w:rsidRPr="00414938" w:rsidRDefault="00FE16CA" w:rsidP="00FE16CA">
      <w:pPr>
        <w:rPr>
          <w:b/>
          <w:bCs/>
          <w:i/>
          <w:iCs/>
        </w:rPr>
      </w:pPr>
      <w:r w:rsidRPr="00414938">
        <w:rPr>
          <w:b/>
          <w:bCs/>
          <w:i/>
          <w:iCs/>
        </w:rPr>
        <w:t>Proposal 3:</w:t>
      </w:r>
    </w:p>
    <w:p w14:paraId="3522177B" w14:textId="77777777" w:rsidR="00FE16CA" w:rsidRPr="00414938" w:rsidRDefault="00FE16CA" w:rsidP="00FE16CA">
      <w:pPr>
        <w:pStyle w:val="ListParagraph"/>
        <w:numPr>
          <w:ilvl w:val="0"/>
          <w:numId w:val="25"/>
        </w:numPr>
        <w:rPr>
          <w:b/>
          <w:bCs/>
          <w:i/>
          <w:iCs/>
        </w:rPr>
      </w:pPr>
      <w:r w:rsidRPr="00414938">
        <w:rPr>
          <w:b/>
          <w:bCs/>
          <w:i/>
          <w:iCs/>
        </w:rPr>
        <w:t>If a UE did not receive a PSFCH from other UEs, the UE automatically reports a NAK to the gNB</w:t>
      </w:r>
    </w:p>
    <w:p w14:paraId="77EB9EF3" w14:textId="77777777" w:rsidR="00FE16CA" w:rsidRPr="00350D7A" w:rsidRDefault="00FE16CA" w:rsidP="00FE16CA">
      <w:pPr>
        <w:rPr>
          <w:b/>
          <w:bCs/>
          <w:i/>
          <w:iCs/>
        </w:rPr>
      </w:pPr>
      <w:r w:rsidRPr="00350D7A">
        <w:rPr>
          <w:b/>
          <w:bCs/>
          <w:i/>
          <w:iCs/>
        </w:rPr>
        <w:t>Proposal 4: the HARQ process ID determination is based on the physical resources of the grant and reuses the Rel-15 process ID determination rules.</w:t>
      </w:r>
    </w:p>
    <w:p w14:paraId="253DC53E" w14:textId="77777777" w:rsidR="00FE16CA" w:rsidRDefault="00FE16CA" w:rsidP="00FE16CA">
      <w:pPr>
        <w:rPr>
          <w:b/>
          <w:bCs/>
          <w:i/>
          <w:iCs/>
        </w:rPr>
      </w:pPr>
      <w:r w:rsidRPr="00750B67">
        <w:rPr>
          <w:b/>
          <w:bCs/>
          <w:i/>
          <w:iCs/>
        </w:rPr>
        <w:t>Proposal 5:</w:t>
      </w:r>
    </w:p>
    <w:p w14:paraId="4DC4A3D4" w14:textId="77777777" w:rsidR="00FE16CA" w:rsidRPr="007A5594" w:rsidRDefault="00FE16CA" w:rsidP="00FE16CA">
      <w:pPr>
        <w:pStyle w:val="ListParagraph"/>
        <w:numPr>
          <w:ilvl w:val="0"/>
          <w:numId w:val="27"/>
        </w:numPr>
        <w:rPr>
          <w:b/>
          <w:bCs/>
          <w:i/>
          <w:iCs/>
        </w:rPr>
      </w:pPr>
      <w:r w:rsidRPr="007A5594">
        <w:rPr>
          <w:b/>
          <w:bCs/>
          <w:i/>
          <w:iCs/>
        </w:rPr>
        <w:t xml:space="preserve">Confirm the WA of RAN#99 for timing for dynamic grant and configured grant </w:t>
      </w:r>
      <w:proofErr w:type="gramStart"/>
      <w:r w:rsidRPr="007A5594">
        <w:rPr>
          <w:b/>
          <w:bCs/>
          <w:i/>
          <w:iCs/>
        </w:rPr>
        <w:t>type-2</w:t>
      </w:r>
      <w:proofErr w:type="gramEnd"/>
    </w:p>
    <w:p w14:paraId="0BCDE0B9" w14:textId="77777777" w:rsidR="00FE16CA" w:rsidRPr="00750B67" w:rsidRDefault="00FE16CA" w:rsidP="00FE16CA">
      <w:pPr>
        <w:pStyle w:val="ListParagraph"/>
        <w:numPr>
          <w:ilvl w:val="0"/>
          <w:numId w:val="27"/>
        </w:numPr>
        <w:rPr>
          <w:b/>
          <w:bCs/>
          <w:i/>
          <w:iCs/>
        </w:rPr>
      </w:pPr>
      <w:r w:rsidRPr="00750B67">
        <w:rPr>
          <w:b/>
          <w:bCs/>
          <w:i/>
          <w:iCs/>
        </w:rPr>
        <w:t xml:space="preserve">For configured grant </w:t>
      </w:r>
      <w:proofErr w:type="gramStart"/>
      <w:r w:rsidRPr="00750B67">
        <w:rPr>
          <w:b/>
          <w:bCs/>
          <w:i/>
          <w:iCs/>
        </w:rPr>
        <w:t>type-1</w:t>
      </w:r>
      <w:proofErr w:type="gramEnd"/>
      <w:r w:rsidRPr="00750B67">
        <w:rPr>
          <w:b/>
          <w:bCs/>
          <w:i/>
          <w:iCs/>
        </w:rPr>
        <w:t>, RAN1 assumes that the slot of the first sidelink transmission is determined using the same procedure as for UL, as defined in Section 5.8.2 of TS38.321</w:t>
      </w:r>
    </w:p>
    <w:p w14:paraId="7432D17A" w14:textId="77777777" w:rsidR="00FE16CA" w:rsidRPr="00750B67" w:rsidRDefault="00FE16CA" w:rsidP="00FE16CA">
      <w:pPr>
        <w:pStyle w:val="ListParagraph"/>
        <w:numPr>
          <w:ilvl w:val="0"/>
          <w:numId w:val="27"/>
        </w:numPr>
        <w:rPr>
          <w:b/>
          <w:bCs/>
          <w:i/>
          <w:iCs/>
        </w:rPr>
      </w:pPr>
      <w:r w:rsidRPr="00750B67">
        <w:rPr>
          <w:b/>
          <w:bCs/>
          <w:i/>
          <w:iCs/>
        </w:rPr>
        <w:t>Inform RAN2 of this assumption</w:t>
      </w:r>
    </w:p>
    <w:p w14:paraId="00037CB0" w14:textId="77777777" w:rsidR="00E7756E" w:rsidRPr="00882E8B" w:rsidRDefault="00E7756E" w:rsidP="00E7756E"/>
    <w:p w14:paraId="20D32928" w14:textId="36420F98" w:rsidR="00E7756E" w:rsidRDefault="00E7756E" w:rsidP="00E7756E">
      <w:pPr>
        <w:pStyle w:val="Heading1"/>
        <w:numPr>
          <w:ilvl w:val="0"/>
          <w:numId w:val="0"/>
        </w:numPr>
        <w:ind w:left="432" w:hanging="432"/>
      </w:pPr>
      <w:r>
        <w:t>References</w:t>
      </w:r>
    </w:p>
    <w:p w14:paraId="367CF0F0" w14:textId="2BD3FCF5" w:rsidR="00F62478" w:rsidRDefault="00E0752D" w:rsidP="00AD72DA">
      <w:r>
        <w:t xml:space="preserve">[1] </w:t>
      </w:r>
      <w:r w:rsidR="00B64059" w:rsidRPr="00B64059">
        <w:t>R</w:t>
      </w:r>
      <w:r w:rsidR="00BE45B7">
        <w:t>P-193198</w:t>
      </w:r>
      <w:r>
        <w:t xml:space="preserve">, </w:t>
      </w:r>
      <w:r w:rsidR="00BE45B7" w:rsidRPr="00BE45B7">
        <w:t>Task list for 5G V2X in RAN1#100</w:t>
      </w:r>
      <w:r>
        <w:t xml:space="preserve">, </w:t>
      </w:r>
      <w:r w:rsidR="00BE45B7">
        <w:t>LGE</w:t>
      </w:r>
      <w:r>
        <w:t>, RAN#</w:t>
      </w:r>
      <w:r w:rsidR="00BE45B7">
        <w:t>86</w:t>
      </w:r>
      <w:r>
        <w:t xml:space="preserve">, </w:t>
      </w:r>
      <w:proofErr w:type="spellStart"/>
      <w:r w:rsidR="00BE45B7">
        <w:t>Sitges</w:t>
      </w:r>
      <w:proofErr w:type="spellEnd"/>
      <w:r>
        <w:t xml:space="preserve">, </w:t>
      </w:r>
      <w:r w:rsidR="00BE45B7">
        <w:t>Spain</w:t>
      </w:r>
      <w:r>
        <w:t xml:space="preserve">, </w:t>
      </w:r>
      <w:r w:rsidR="00BE45B7">
        <w:t>Dec</w:t>
      </w:r>
      <w:r>
        <w:t xml:space="preserve"> </w:t>
      </w:r>
      <w:r w:rsidR="00BE45B7">
        <w:t>9</w:t>
      </w:r>
      <w:r>
        <w:t>-</w:t>
      </w:r>
      <w:r w:rsidR="00BE45B7">
        <w:t>1</w:t>
      </w:r>
      <w:r>
        <w:t>2, 2019</w:t>
      </w:r>
    </w:p>
    <w:p w14:paraId="7E9C0E4E" w14:textId="115D2B7E" w:rsidR="00441CCD" w:rsidRPr="00E7756E" w:rsidRDefault="00441CCD" w:rsidP="00AD72DA">
      <w:r>
        <w:t>[2] R1-2000564, Remaining details on mode-1 resource allocation, Futurewei, RAN1#100-e, Feb.24- Mar. 6</w:t>
      </w:r>
      <w:r w:rsidRPr="00441CCD">
        <w:rPr>
          <w:vertAlign w:val="superscript"/>
        </w:rPr>
        <w:t>th</w:t>
      </w:r>
      <w:proofErr w:type="gramStart"/>
      <w:r>
        <w:t xml:space="preserve"> 2020</w:t>
      </w:r>
      <w:proofErr w:type="gramEnd"/>
    </w:p>
    <w:sectPr w:rsidR="00441CCD" w:rsidRPr="00E7756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FC94A" w14:textId="77777777" w:rsidR="00371127" w:rsidRDefault="00371127">
      <w:r>
        <w:separator/>
      </w:r>
    </w:p>
  </w:endnote>
  <w:endnote w:type="continuationSeparator" w:id="0">
    <w:p w14:paraId="67EFC938" w14:textId="77777777" w:rsidR="00371127" w:rsidRDefault="0037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3453F" w14:textId="77777777" w:rsidR="00371127" w:rsidRDefault="00371127">
      <w:r>
        <w:separator/>
      </w:r>
    </w:p>
  </w:footnote>
  <w:footnote w:type="continuationSeparator" w:id="0">
    <w:p w14:paraId="377DF416" w14:textId="77777777" w:rsidR="00371127" w:rsidRDefault="00371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D0657BF"/>
    <w:multiLevelType w:val="hybridMultilevel"/>
    <w:tmpl w:val="2AFA0A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0F40202"/>
    <w:multiLevelType w:val="hybridMultilevel"/>
    <w:tmpl w:val="545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4E555A"/>
    <w:multiLevelType w:val="hybridMultilevel"/>
    <w:tmpl w:val="4028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27C7F"/>
    <w:multiLevelType w:val="hybridMultilevel"/>
    <w:tmpl w:val="E348D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65327FB4"/>
    <w:multiLevelType w:val="hybridMultilevel"/>
    <w:tmpl w:val="F09C3F1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573E47"/>
    <w:multiLevelType w:val="hybridMultilevel"/>
    <w:tmpl w:val="60DC6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DE7182"/>
    <w:multiLevelType w:val="hybridMultilevel"/>
    <w:tmpl w:val="8B5AA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9"/>
  </w:num>
  <w:num w:numId="4">
    <w:abstractNumId w:val="15"/>
  </w:num>
  <w:num w:numId="5">
    <w:abstractNumId w:val="7"/>
  </w:num>
  <w:num w:numId="6">
    <w:abstractNumId w:val="4"/>
  </w:num>
  <w:num w:numId="7">
    <w:abstractNumId w:val="14"/>
  </w:num>
  <w:num w:numId="8">
    <w:abstractNumId w:val="19"/>
  </w:num>
  <w:num w:numId="9">
    <w:abstractNumId w:val="5"/>
  </w:num>
  <w:num w:numId="10">
    <w:abstractNumId w:val="3"/>
  </w:num>
  <w:num w:numId="11">
    <w:abstractNumId w:val="10"/>
  </w:num>
  <w:num w:numId="12">
    <w:abstractNumId w:val="17"/>
  </w:num>
  <w:num w:numId="13">
    <w:abstractNumId w:val="0"/>
  </w:num>
  <w:num w:numId="14">
    <w:abstractNumId w:val="8"/>
  </w:num>
  <w:num w:numId="15">
    <w:abstractNumId w:val="24"/>
  </w:num>
  <w:num w:numId="16">
    <w:abstractNumId w:val="18"/>
  </w:num>
  <w:num w:numId="17">
    <w:abstractNumId w:val="18"/>
  </w:num>
  <w:num w:numId="18">
    <w:abstractNumId w:val="22"/>
  </w:num>
  <w:num w:numId="19">
    <w:abstractNumId w:val="16"/>
  </w:num>
  <w:num w:numId="20">
    <w:abstractNumId w:val="6"/>
  </w:num>
  <w:num w:numId="21">
    <w:abstractNumId w:val="2"/>
  </w:num>
  <w:num w:numId="22">
    <w:abstractNumId w:val="21"/>
  </w:num>
  <w:num w:numId="23">
    <w:abstractNumId w:val="11"/>
  </w:num>
  <w:num w:numId="24">
    <w:abstractNumId w:val="20"/>
  </w:num>
  <w:num w:numId="25">
    <w:abstractNumId w:val="23"/>
  </w:num>
  <w:num w:numId="26">
    <w:abstractNumId w:val="12"/>
  </w:num>
  <w:num w:numId="27">
    <w:abstractNumId w:val="25"/>
  </w:num>
  <w:num w:numId="2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234"/>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762"/>
    <w:rsid w:val="003507C4"/>
    <w:rsid w:val="00350D7A"/>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127"/>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1CCD"/>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46"/>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12"/>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999"/>
    <w:rsid w:val="005B3D4A"/>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59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07C"/>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588"/>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81A"/>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873"/>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AA5"/>
    <w:rsid w:val="00E01DAA"/>
    <w:rsid w:val="00E023E5"/>
    <w:rsid w:val="00E02432"/>
    <w:rsid w:val="00E02B20"/>
    <w:rsid w:val="00E04022"/>
    <w:rsid w:val="00E04DC9"/>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08DF"/>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D7B"/>
    <w:rsid w:val="00FD3027"/>
    <w:rsid w:val="00FD37F6"/>
    <w:rsid w:val="00FD4589"/>
    <w:rsid w:val="00FD4608"/>
    <w:rsid w:val="00FD473E"/>
    <w:rsid w:val="00FD5928"/>
    <w:rsid w:val="00FD66F4"/>
    <w:rsid w:val="00FD72D7"/>
    <w:rsid w:val="00FD7DF9"/>
    <w:rsid w:val="00FD7FC9"/>
    <w:rsid w:val="00FE0564"/>
    <w:rsid w:val="00FE0A29"/>
    <w:rsid w:val="00FE0B51"/>
    <w:rsid w:val="00FE0B78"/>
    <w:rsid w:val="00FE0ED4"/>
    <w:rsid w:val="00FE16CA"/>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D75A81-9444-40C1-8671-CF9C1D9D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1468</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Discussion</vt:lpstr>
      <vt:lpstr>    Details of SL DCI format size alignment with existing NR Uu DCI</vt:lpstr>
      <vt:lpstr>    Details of DCI contents</vt:lpstr>
      <vt:lpstr>    Multiplexing of SL-HARQ in a PUCCH resource</vt:lpstr>
      <vt:lpstr>    Remaining details of UE behavior in reporting SL HARQ-ACK</vt:lpstr>
      <vt:lpstr>    HARQ process ID determination for configured grants</vt:lpstr>
      <vt:lpstr>    Timing determination for configured grant type-1</vt:lpstr>
      <vt:lpstr>Conclusion</vt:lpstr>
      <vt:lpstr>References</vt:lpstr>
    </vt:vector>
  </TitlesOfParts>
  <Company>Futurewei</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2020-02-13T20:46:00Z</dcterms:created>
  <dcterms:modified xsi:type="dcterms:W3CDTF">2020-02-13T20:46:00Z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(3)JHMEmNxDHknYR63SexNEI0QCA37yNbKrcQUvaeub+2qZkMi8rMRIIQK/+velpPiZ6ZdADE5Q
dqFscKaj7bWPGjvunGvVzA0rXSaACGenEhU0od87E1mUPd+Dt7rMFkJ2mYphfWLzzVBgrh1e
GNAHjcYChIMe8keznmvBGNZ7IVZLbnipCf+W+jgrpHCVGNtt8/jjJPJEFukKdNcRj39cJ2FS
BxCDQCzQbMe72VJdCC</vt:lpwstr>
  </property>
  <property fmtid="{D5CDD505-2E9C-101B-9397-08002B2CF9AE}" pid="13" name="_2015_ms_pID_725343_00">
    <vt:lpwstr>_2015_ms_pID_725343</vt:lpwstr>
  </property>
  <property fmtid="{D5CDD505-2E9C-101B-9397-08002B2CF9AE}" pid="14" name="_2015_ms_pID_7253431">
    <vt:lpwstr>GT3K+mAKW2wxTBXuOBGcp/GW4gAjbLVws3Al5pBTQpJk2MYa2gmVtB
Rdu/ePEDkjq5DZkEo7eXYI5CCfHs5JzDMmxQPOSzrz1Kc0lG6jTB4hzzeSznYTPFBWVa+uJg
xIc2GKw9JTJztgxd9Ezlm7t7GLNZlLVi1tsDrL7LsesCs8YlxaZRV7mOYSLDTiqMm5mT+rF+
Ex8Hwx9/YjXfVH3ep8cNgknRP9HDhJ2yVr9u</vt:lpwstr>
  </property>
  <property fmtid="{D5CDD505-2E9C-101B-9397-08002B2CF9AE}" pid="15" name="_2015_ms_pID_7253431_00">
    <vt:lpwstr>_2015_ms_pID_7253431</vt:lpwstr>
  </property>
  <property fmtid="{D5CDD505-2E9C-101B-9397-08002B2CF9AE}" pid="16" name="_2015_ms_pID_7253432">
    <vt:lpwstr>TUrDRB3yfnds8+gWSgpc80gKZwN6+1OLaCF8
Ki2aRHpMdDP7zhtFPJ2k0YBlPu5I5hBgWvQs7PTdIG1M6kXOz2Q=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