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9AD90" w14:textId="6C3E66A3" w:rsidR="00213E6F" w:rsidRPr="00CF195E" w:rsidRDefault="00213E6F" w:rsidP="00213E6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75537A1" wp14:editId="0B43F0E9">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9F66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100</w:t>
      </w:r>
      <w:r w:rsidR="00AC29A9">
        <w:rPr>
          <w:b/>
          <w:kern w:val="2"/>
          <w:lang w:eastAsia="zh-CN"/>
        </w:rPr>
        <w:t>-e</w:t>
      </w:r>
      <w:r w:rsidRPr="00CF195E">
        <w:rPr>
          <w:b/>
          <w:kern w:val="2"/>
          <w:lang w:eastAsia="zh-CN"/>
        </w:rPr>
        <w:tab/>
      </w:r>
      <w:r w:rsidRPr="00A5279D">
        <w:t xml:space="preserve"> </w:t>
      </w:r>
      <w:r w:rsidRPr="002858D4">
        <w:rPr>
          <w:b/>
          <w:kern w:val="2"/>
          <w:lang w:eastAsia="zh-CN"/>
        </w:rPr>
        <w:t>R1-</w:t>
      </w:r>
      <w:r w:rsidR="009F0D04">
        <w:rPr>
          <w:b/>
          <w:kern w:val="2"/>
          <w:lang w:eastAsia="zh-CN"/>
        </w:rPr>
        <w:t>2000209</w:t>
      </w:r>
    </w:p>
    <w:p w14:paraId="600EBEA0" w14:textId="41E7456D" w:rsidR="00CF19E1" w:rsidRPr="005322D0" w:rsidRDefault="00AC29A9" w:rsidP="00CF19E1">
      <w:pPr>
        <w:tabs>
          <w:tab w:val="center" w:pos="4536"/>
          <w:tab w:val="right" w:pos="9072"/>
        </w:tabs>
        <w:rPr>
          <w:rFonts w:eastAsia="MS Mincho"/>
          <w:b/>
          <w:bCs/>
          <w:lang w:eastAsia="ja-JP"/>
        </w:rPr>
      </w:pPr>
      <w:bookmarkStart w:id="0" w:name="OLE_LINK36"/>
      <w:r w:rsidRPr="00AC29A9">
        <w:rPr>
          <w:rFonts w:eastAsia="MS Mincho"/>
          <w:b/>
          <w:bCs/>
          <w:lang w:eastAsia="ja-JP"/>
        </w:rPr>
        <w:t>February 24 - March 6</w:t>
      </w:r>
      <w:bookmarkEnd w:id="0"/>
      <w:r w:rsidR="00CF19E1" w:rsidRPr="005322D0">
        <w:rPr>
          <w:rFonts w:eastAsia="MS Mincho"/>
          <w:b/>
          <w:bCs/>
          <w:lang w:eastAsia="ja-JP"/>
        </w:rPr>
        <w:t>, 20</w:t>
      </w:r>
      <w:r w:rsidR="00CF19E1">
        <w:rPr>
          <w:rFonts w:eastAsia="MS Mincho"/>
          <w:b/>
          <w:bCs/>
          <w:lang w:eastAsia="ja-JP"/>
        </w:rPr>
        <w:t>20</w:t>
      </w:r>
    </w:p>
    <w:p w14:paraId="3D2B8FE4" w14:textId="77777777" w:rsidR="009C0564" w:rsidRPr="00CF19E1" w:rsidRDefault="009C0564" w:rsidP="00173F76">
      <w:pPr>
        <w:pBdr>
          <w:top w:val="single" w:sz="4" w:space="1" w:color="auto"/>
        </w:pBdr>
        <w:spacing w:after="0"/>
        <w:rPr>
          <w:b/>
          <w:kern w:val="2"/>
          <w:sz w:val="16"/>
          <w:szCs w:val="16"/>
          <w:lang w:eastAsia="zh-CN"/>
        </w:rPr>
      </w:pPr>
    </w:p>
    <w:p w14:paraId="4B3C0381" w14:textId="109B5ED6"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213E6F">
        <w:rPr>
          <w:b/>
          <w:kern w:val="2"/>
          <w:lang w:eastAsia="zh-CN"/>
        </w:rPr>
        <w:t>0</w:t>
      </w:r>
      <w:r w:rsidR="00DE72A5" w:rsidRPr="00963477">
        <w:rPr>
          <w:b/>
          <w:kern w:val="2"/>
          <w:lang w:eastAsia="zh-CN"/>
        </w:rPr>
        <w:t>.</w:t>
      </w:r>
      <w:r w:rsidR="00213E6F">
        <w:rPr>
          <w:b/>
          <w:kern w:val="2"/>
          <w:lang w:eastAsia="zh-CN"/>
        </w:rPr>
        <w:t>7</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1F7406C3" w:rsidR="0026538C" w:rsidRPr="00213E6F"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213E6F" w:rsidRPr="00213E6F">
        <w:rPr>
          <w:b/>
          <w:kern w:val="2"/>
          <w:lang w:eastAsia="zh-CN"/>
        </w:rPr>
        <w:t xml:space="preserve">Discussion on </w:t>
      </w:r>
      <w:r w:rsidR="002E0C58">
        <w:rPr>
          <w:b/>
          <w:kern w:val="2"/>
          <w:lang w:eastAsia="zh-CN"/>
        </w:rPr>
        <w:t>C</w:t>
      </w:r>
      <w:bookmarkStart w:id="3" w:name="_GoBack"/>
      <w:bookmarkEnd w:id="3"/>
      <w:r w:rsidR="00213E6F" w:rsidRPr="00213E6F">
        <w:rPr>
          <w:b/>
          <w:kern w:val="2"/>
          <w:lang w:eastAsia="zh-CN"/>
        </w:rPr>
        <w:t>ross-carrier triggering PDCCH order</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6A451249" w14:textId="1ADCD03A" w:rsidR="009F0D04" w:rsidRPr="009F0D04" w:rsidRDefault="00AC29A9" w:rsidP="009F0D04">
      <w:pPr>
        <w:spacing w:beforeLines="50" w:before="120"/>
        <w:rPr>
          <w:lang w:eastAsia="zh-CN"/>
        </w:rPr>
      </w:pPr>
      <w:r>
        <w:rPr>
          <w:rFonts w:hint="eastAsia"/>
          <w:lang w:eastAsia="zh-CN"/>
        </w:rPr>
        <w:t>I</w:t>
      </w:r>
      <w:r>
        <w:rPr>
          <w:lang w:eastAsia="zh-CN"/>
        </w:rPr>
        <w:t>n RAN1#99 meeting</w:t>
      </w:r>
      <w:r w:rsidR="00CA5CC3">
        <w:rPr>
          <w:lang w:eastAsia="zh-CN"/>
        </w:rPr>
        <w:t xml:space="preserve"> </w:t>
      </w:r>
      <w:r w:rsidR="00CA5CC3">
        <w:rPr>
          <w:lang w:eastAsia="zh-CN"/>
        </w:rPr>
        <w:fldChar w:fldCharType="begin"/>
      </w:r>
      <w:r w:rsidR="00CA5CC3">
        <w:rPr>
          <w:lang w:eastAsia="zh-CN"/>
        </w:rPr>
        <w:instrText xml:space="preserve"> REF _Ref32418025 \r \h </w:instrText>
      </w:r>
      <w:r w:rsidR="00CA5CC3">
        <w:rPr>
          <w:lang w:eastAsia="zh-CN"/>
        </w:rPr>
      </w:r>
      <w:r w:rsidR="00CA5CC3">
        <w:rPr>
          <w:lang w:eastAsia="zh-CN"/>
        </w:rPr>
        <w:fldChar w:fldCharType="separate"/>
      </w:r>
      <w:r w:rsidR="00CA5CC3">
        <w:rPr>
          <w:lang w:eastAsia="zh-CN"/>
        </w:rPr>
        <w:t>[1]</w:t>
      </w:r>
      <w:r w:rsidR="00CA5CC3">
        <w:rPr>
          <w:lang w:eastAsia="zh-CN"/>
        </w:rPr>
        <w:fldChar w:fldCharType="end"/>
      </w:r>
      <w:r>
        <w:rPr>
          <w:lang w:eastAsia="zh-CN"/>
        </w:rPr>
        <w:t>, the following</w:t>
      </w:r>
      <w:r w:rsidR="009F0D04">
        <w:rPr>
          <w:lang w:eastAsia="zh-CN"/>
        </w:rPr>
        <w:t xml:space="preserve"> conclusion</w:t>
      </w:r>
      <w:r>
        <w:rPr>
          <w:lang w:eastAsia="zh-CN"/>
        </w:rPr>
        <w:t xml:space="preserve"> was concluded</w:t>
      </w:r>
      <w:r w:rsidR="009F0D04">
        <w:rPr>
          <w:lang w:eastAsia="zh-CN"/>
        </w:rPr>
        <w:t xml:space="preserve">. </w:t>
      </w:r>
      <w:r w:rsidR="009F0D04">
        <w:rPr>
          <w:rFonts w:hint="eastAsia"/>
          <w:lang w:eastAsia="zh-CN"/>
        </w:rPr>
        <w:t>A</w:t>
      </w:r>
      <w:r w:rsidR="009F0D04">
        <w:rPr>
          <w:lang w:eastAsia="zh-CN"/>
        </w:rPr>
        <w:t>lthough the conclusion was made targeting Rel-16, it was observed during the discussion that only one or two companies had clarification comments, and conclusion were made under timeline pressure.</w:t>
      </w:r>
    </w:p>
    <w:tbl>
      <w:tblPr>
        <w:tblStyle w:val="ab"/>
        <w:tblW w:w="0" w:type="auto"/>
        <w:tblLook w:val="04A0" w:firstRow="1" w:lastRow="0" w:firstColumn="1" w:lastColumn="0" w:noHBand="0" w:noVBand="1"/>
      </w:tblPr>
      <w:tblGrid>
        <w:gridCol w:w="9307"/>
      </w:tblGrid>
      <w:tr w:rsidR="009F0D04" w:rsidRPr="0027199B" w14:paraId="0B501987" w14:textId="77777777" w:rsidTr="00B21BA7">
        <w:tc>
          <w:tcPr>
            <w:tcW w:w="9307" w:type="dxa"/>
          </w:tcPr>
          <w:p w14:paraId="330753CF" w14:textId="77777777" w:rsidR="009F0D04" w:rsidRPr="008756EB" w:rsidRDefault="009F0D04" w:rsidP="009F0D04">
            <w:pPr>
              <w:rPr>
                <w:lang w:eastAsia="x-none"/>
              </w:rPr>
            </w:pPr>
            <w:r w:rsidRPr="008756EB">
              <w:rPr>
                <w:b/>
                <w:bCs/>
                <w:u w:val="single"/>
                <w:lang w:eastAsia="x-none"/>
              </w:rPr>
              <w:t>Conclusion</w:t>
            </w:r>
            <w:r w:rsidRPr="008756EB">
              <w:rPr>
                <w:lang w:eastAsia="x-none"/>
              </w:rPr>
              <w:t>:</w:t>
            </w:r>
          </w:p>
          <w:p w14:paraId="5CE9AAF3" w14:textId="60877D2D" w:rsidR="009F0D04" w:rsidRPr="009F0D04" w:rsidRDefault="009F0D04" w:rsidP="009F0D04">
            <w:pPr>
              <w:pStyle w:val="af3"/>
              <w:numPr>
                <w:ilvl w:val="0"/>
                <w:numId w:val="32"/>
              </w:numPr>
              <w:autoSpaceDE/>
              <w:autoSpaceDN/>
              <w:adjustRightInd/>
              <w:snapToGrid/>
              <w:spacing w:after="160" w:line="259" w:lineRule="auto"/>
              <w:ind w:firstLineChars="0"/>
              <w:contextualSpacing/>
              <w:jc w:val="left"/>
              <w:rPr>
                <w:rFonts w:eastAsia="Malgun Gothic"/>
                <w:lang w:eastAsia="ko-KR"/>
              </w:rPr>
            </w:pPr>
            <w:r w:rsidRPr="008756EB">
              <w:t>Do not support cross-carrier PDCCH order</w:t>
            </w:r>
            <w:r>
              <w:t xml:space="preserve"> in Rel-16</w:t>
            </w:r>
          </w:p>
        </w:tc>
      </w:tr>
    </w:tbl>
    <w:p w14:paraId="207CEBDC" w14:textId="25218C6B" w:rsidR="0012546A" w:rsidRDefault="00E14261" w:rsidP="00EE63D2">
      <w:pPr>
        <w:spacing w:beforeLines="50" w:before="120"/>
        <w:rPr>
          <w:lang w:eastAsia="zh-CN"/>
        </w:rPr>
      </w:pPr>
      <w:r>
        <w:rPr>
          <w:lang w:eastAsia="zh-CN"/>
        </w:rPr>
        <w:t>In this contribution</w:t>
      </w:r>
      <w:r w:rsidR="002E1724">
        <w:rPr>
          <w:lang w:eastAsia="zh-CN"/>
        </w:rPr>
        <w:t>,</w:t>
      </w:r>
      <w:r w:rsidR="005267CE">
        <w:rPr>
          <w:lang w:eastAsia="zh-CN"/>
        </w:rPr>
        <w:t xml:space="preserve"> the </w:t>
      </w:r>
      <w:r w:rsidR="00D4307D">
        <w:rPr>
          <w:lang w:eastAsia="zh-CN"/>
        </w:rPr>
        <w:t>motivation</w:t>
      </w:r>
      <w:r w:rsidR="00EA74E2">
        <w:rPr>
          <w:lang w:eastAsia="zh-CN"/>
        </w:rPr>
        <w:t xml:space="preserve">, </w:t>
      </w:r>
      <w:r w:rsidR="005706F4">
        <w:rPr>
          <w:lang w:eastAsia="zh-CN"/>
        </w:rPr>
        <w:t>benefit</w:t>
      </w:r>
      <w:r w:rsidR="00EA74E2">
        <w:rPr>
          <w:lang w:eastAsia="zh-CN"/>
        </w:rPr>
        <w:t xml:space="preserve"> and detailed DCI design of cross-carrier triggering PDCCH order</w:t>
      </w:r>
      <w:r w:rsidR="00D4307D">
        <w:rPr>
          <w:lang w:eastAsia="zh-CN"/>
        </w:rPr>
        <w:t xml:space="preserve"> </w:t>
      </w:r>
      <w:r w:rsidR="00AC29A9">
        <w:rPr>
          <w:lang w:eastAsia="zh-CN"/>
        </w:rPr>
        <w:t>is again explained</w:t>
      </w:r>
      <w:r>
        <w:rPr>
          <w:lang w:eastAsia="zh-CN"/>
        </w:rPr>
        <w:t>.</w:t>
      </w:r>
      <w:r w:rsidR="00511C95">
        <w:rPr>
          <w:lang w:eastAsia="zh-CN"/>
        </w:rPr>
        <w:t xml:space="preserve"> </w:t>
      </w:r>
      <w:r w:rsidR="00AC29A9">
        <w:rPr>
          <w:lang w:eastAsia="zh-CN"/>
        </w:rPr>
        <w:t>It can be seen that the required specification impact is v</w:t>
      </w:r>
      <w:r w:rsidR="00AD6206">
        <w:rPr>
          <w:lang w:eastAsia="zh-CN"/>
        </w:rPr>
        <w:t>ery margin and thus support of cross</w:t>
      </w:r>
      <w:r w:rsidR="00AC29A9">
        <w:rPr>
          <w:lang w:eastAsia="zh-CN"/>
        </w:rPr>
        <w:t>-carrier triggering PDCCH order in Rel-16 is proposed.</w:t>
      </w:r>
    </w:p>
    <w:p w14:paraId="1F54B3AA" w14:textId="6825756A" w:rsidR="008A4CBC" w:rsidRPr="00E96FE5" w:rsidRDefault="008A4CBC" w:rsidP="00E96FE5">
      <w:pPr>
        <w:pStyle w:val="1"/>
      </w:pPr>
      <w:bookmarkStart w:id="6" w:name="OLE_LINK69"/>
      <w:bookmarkStart w:id="7" w:name="OLE_LINK70"/>
      <w:bookmarkStart w:id="8" w:name="_Ref129681832"/>
      <w:r w:rsidRPr="00E96FE5">
        <w:rPr>
          <w:lang w:eastAsia="zh-CN"/>
        </w:rPr>
        <w:t>Cross-carrier trigger</w:t>
      </w:r>
      <w:r w:rsidR="00C8582F" w:rsidRPr="00E96FE5">
        <w:rPr>
          <w:lang w:eastAsia="zh-CN"/>
        </w:rPr>
        <w:t>ing</w:t>
      </w:r>
      <w:r w:rsidRPr="00E96FE5">
        <w:rPr>
          <w:lang w:eastAsia="zh-CN"/>
        </w:rPr>
        <w:t xml:space="preserve"> PDCCH order</w:t>
      </w:r>
    </w:p>
    <w:p w14:paraId="654CD649" w14:textId="77A9B427" w:rsidR="00CD50A4" w:rsidRDefault="0018381C" w:rsidP="00CD50A4">
      <w:r w:rsidRPr="00CD50A4">
        <w:t>The intention of carrier aggregation is to aggregate multiple consecutive or non-contiguous carriers into larger bandwidths to support higher data throughput.</w:t>
      </w:r>
      <w:r w:rsidRPr="00285B05">
        <w:t xml:space="preserve"> </w:t>
      </w:r>
      <w:r>
        <w:t xml:space="preserve">After a SCell is activated, random access procedure may also be required to be ready for data transmission. Reducing RACH procedure delay can help improve SCell usage efficiency. </w:t>
      </w:r>
    </w:p>
    <w:p w14:paraId="0F9991FB" w14:textId="77777777" w:rsidR="003B53C0" w:rsidRDefault="003B53C0" w:rsidP="003B53C0">
      <w:r w:rsidRPr="00BF6B26">
        <w:t>After</w:t>
      </w:r>
      <w:r>
        <w:t xml:space="preserve"> SCell is activated</w:t>
      </w:r>
      <w:r w:rsidRPr="00BF6B26">
        <w:t xml:space="preserve">, the UE has obtained downlink synchronization with the cell, so the UE can receive downlink data. However, the UE can perform uplink transmission only if it acquires uplink synchronization with the cell. The UE establishes </w:t>
      </w:r>
      <w:r>
        <w:t xml:space="preserve">uplink synchronization </w:t>
      </w:r>
      <w:r w:rsidRPr="00BF6B26">
        <w:t>with the cell through a random access procedure</w:t>
      </w:r>
      <w:r>
        <w:t xml:space="preserve">. If the SCell being activated and other activated cell are not within the same TAG, random access procedure on the SCell is needed for specific TA measurement. </w:t>
      </w:r>
      <w:r w:rsidRPr="003A6511">
        <w:t>The Random Access procedure on a SCell shall only be initiated by a PDCCH order</w:t>
      </w:r>
      <w:r>
        <w:t>.</w:t>
      </w:r>
    </w:p>
    <w:p w14:paraId="5268D754" w14:textId="32AB97B3" w:rsidR="0018381C" w:rsidRPr="003B53C0" w:rsidRDefault="003B53C0" w:rsidP="00DE3222">
      <w:pPr>
        <w:rPr>
          <w:lang w:val="en-AU" w:eastAsia="zh-CN"/>
        </w:rPr>
      </w:pPr>
      <w:r>
        <w:rPr>
          <w:b/>
          <w:i/>
          <w:lang w:val="en-AU"/>
        </w:rPr>
        <w:t xml:space="preserve">Observation </w:t>
      </w:r>
      <w:r w:rsidR="00EA74E2">
        <w:rPr>
          <w:b/>
          <w:i/>
          <w:lang w:val="en-AU"/>
        </w:rPr>
        <w:t>1</w:t>
      </w:r>
      <w:r w:rsidRPr="00092EC7">
        <w:rPr>
          <w:b/>
          <w:i/>
          <w:lang w:val="en-AU"/>
        </w:rPr>
        <w:t>:</w:t>
      </w:r>
      <w:r>
        <w:rPr>
          <w:b/>
          <w:i/>
          <w:lang w:val="en-AU"/>
        </w:rPr>
        <w:t xml:space="preserve"> In some cases, random access procedure on a SCell is needed and can only be initiated by a PDCCH order.</w:t>
      </w:r>
    </w:p>
    <w:p w14:paraId="610C8334" w14:textId="4CC1DA26" w:rsidR="00BB3715" w:rsidRDefault="0002019F" w:rsidP="00BB3715">
      <w:pPr>
        <w:rPr>
          <w:lang w:eastAsia="zh-CN"/>
        </w:rPr>
      </w:pPr>
      <w:r>
        <w:rPr>
          <w:rFonts w:hint="eastAsia"/>
          <w:lang w:eastAsia="zh-CN"/>
        </w:rPr>
        <w:t>In current spec,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w:t>
      </w:r>
      <w:r w:rsidR="00BB3715">
        <w:rPr>
          <w:lang w:eastAsia="zh-CN"/>
        </w:rPr>
        <w:t xml:space="preserve">And the PDCCH order can only be sent on the SCell which the random access need to be initiated since there is no carrier indication in the DCI format for PDCCH order. </w:t>
      </w:r>
      <w:r w:rsidR="00BB3715">
        <w:rPr>
          <w:rFonts w:eastAsiaTheme="minorEastAsia"/>
          <w:lang w:eastAsia="zh-CN"/>
        </w:rPr>
        <w:t xml:space="preserve">However, before a SCell is activated, PDCCH for the SCell is not monitored for the UE. PDCCH order can only be transmitted after the SCell is activated. The latency of UL timing alignment for the SCell would be increased. </w:t>
      </w:r>
      <w:r w:rsidR="00BB3715">
        <w:rPr>
          <w:lang w:eastAsia="zh-CN"/>
        </w:rPr>
        <w:t>The random access on a SCell can be shown in</w:t>
      </w:r>
      <w:r w:rsidR="00841CA6">
        <w:rPr>
          <w:lang w:eastAsia="zh-CN"/>
        </w:rPr>
        <w:t xml:space="preserve"> </w:t>
      </w:r>
      <w:r w:rsidR="00D02153">
        <w:rPr>
          <w:lang w:eastAsia="zh-CN"/>
        </w:rPr>
        <w:fldChar w:fldCharType="begin"/>
      </w:r>
      <w:r w:rsidR="00D02153">
        <w:rPr>
          <w:lang w:eastAsia="zh-CN"/>
        </w:rPr>
        <w:instrText xml:space="preserve"> REF _Ref32419043 \h </w:instrText>
      </w:r>
      <w:r w:rsidR="00D02153">
        <w:rPr>
          <w:lang w:eastAsia="zh-CN"/>
        </w:rPr>
      </w:r>
      <w:r w:rsidR="00D02153">
        <w:rPr>
          <w:lang w:eastAsia="zh-CN"/>
        </w:rPr>
        <w:fldChar w:fldCharType="separate"/>
      </w:r>
      <w:r w:rsidR="00D02153">
        <w:t xml:space="preserve">Figure </w:t>
      </w:r>
      <w:r w:rsidR="00D02153">
        <w:rPr>
          <w:noProof/>
        </w:rPr>
        <w:t>1</w:t>
      </w:r>
      <w:r w:rsidR="00D02153">
        <w:rPr>
          <w:lang w:eastAsia="zh-CN"/>
        </w:rPr>
        <w:fldChar w:fldCharType="end"/>
      </w:r>
      <w:r w:rsidR="00BB3715">
        <w:rPr>
          <w:lang w:eastAsia="zh-CN"/>
        </w:rPr>
        <w:t xml:space="preserve">. The random access delay for the SCell can be seen as the sum of SCell </w:t>
      </w:r>
      <w:r w:rsidR="00946B64">
        <w:rPr>
          <w:lang w:eastAsia="zh-CN"/>
        </w:rPr>
        <w:t>activation</w:t>
      </w:r>
      <w:r w:rsidR="00BB3715">
        <w:rPr>
          <w:lang w:eastAsia="zh-CN"/>
        </w:rPr>
        <w:t xml:space="preserve"> delay and random access triggering delay. </w:t>
      </w:r>
    </w:p>
    <w:p w14:paraId="24B88C81" w14:textId="0B40EA8B" w:rsidR="00BB3715" w:rsidRDefault="00C279B1" w:rsidP="00BB3715">
      <w:pPr>
        <w:jc w:val="center"/>
      </w:pPr>
      <w:r w:rsidRPr="00C279B1">
        <w:rPr>
          <w:noProof/>
          <w:lang w:eastAsia="zh-CN"/>
        </w:rPr>
        <w:lastRenderedPageBreak/>
        <w:drawing>
          <wp:inline distT="0" distB="0" distL="0" distR="0" wp14:anchorId="1199A9B4" wp14:editId="5C1ACD40">
            <wp:extent cx="3212465" cy="2238375"/>
            <wp:effectExtent l="0" t="0" r="698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2465" cy="2238375"/>
                    </a:xfrm>
                    <a:prstGeom prst="rect">
                      <a:avLst/>
                    </a:prstGeom>
                    <a:noFill/>
                    <a:ln>
                      <a:noFill/>
                    </a:ln>
                  </pic:spPr>
                </pic:pic>
              </a:graphicData>
            </a:graphic>
          </wp:inline>
        </w:drawing>
      </w:r>
    </w:p>
    <w:p w14:paraId="56F2EE27" w14:textId="2AA27599" w:rsidR="00BB3715" w:rsidRPr="00311FFD" w:rsidRDefault="00311FFD" w:rsidP="00311FFD">
      <w:pPr>
        <w:pStyle w:val="a5"/>
      </w:pPr>
      <w:bookmarkStart w:id="9" w:name="_Ref32419043"/>
      <w:r>
        <w:t xml:space="preserve">Figure </w:t>
      </w:r>
      <w:r>
        <w:fldChar w:fldCharType="begin"/>
      </w:r>
      <w:r>
        <w:instrText xml:space="preserve"> SEQ Figure \* ARABIC </w:instrText>
      </w:r>
      <w:r>
        <w:fldChar w:fldCharType="separate"/>
      </w:r>
      <w:r>
        <w:rPr>
          <w:noProof/>
        </w:rPr>
        <w:t>1</w:t>
      </w:r>
      <w:r>
        <w:fldChar w:fldCharType="end"/>
      </w:r>
      <w:bookmarkEnd w:id="9"/>
      <w:r w:rsidR="00BB3715">
        <w:t xml:space="preserve"> Current random access procedure on SCell being activated</w:t>
      </w:r>
    </w:p>
    <w:p w14:paraId="40A73E56" w14:textId="6F17F485" w:rsidR="00BB3715" w:rsidRPr="005C0D0C" w:rsidRDefault="00BB3715" w:rsidP="00BB3715">
      <w:pPr>
        <w:rPr>
          <w:b/>
          <w:i/>
          <w:lang w:val="en-AU"/>
        </w:rPr>
      </w:pPr>
      <w:r>
        <w:rPr>
          <w:b/>
          <w:i/>
          <w:lang w:val="en-AU"/>
        </w:rPr>
        <w:t xml:space="preserve">Observation </w:t>
      </w:r>
      <w:r w:rsidR="00841CA6">
        <w:rPr>
          <w:b/>
          <w:i/>
          <w:lang w:val="en-AU"/>
        </w:rPr>
        <w:t>2</w:t>
      </w:r>
      <w:r>
        <w:rPr>
          <w:b/>
          <w:i/>
          <w:lang w:val="en-AU"/>
        </w:rPr>
        <w:t xml:space="preserve">: Random access delay </w:t>
      </w:r>
      <w:r w:rsidR="00F829BB">
        <w:rPr>
          <w:b/>
          <w:i/>
          <w:lang w:val="en-AU"/>
        </w:rPr>
        <w:t xml:space="preserve">for a SCell being activated </w:t>
      </w:r>
      <w:r>
        <w:rPr>
          <w:b/>
          <w:i/>
          <w:lang w:val="en-AU"/>
        </w:rPr>
        <w:t>can be seen as the sum of SCell activation delay and random access triggering delay</w:t>
      </w:r>
      <w:r w:rsidRPr="000B729A">
        <w:rPr>
          <w:b/>
          <w:i/>
          <w:lang w:val="en-AU"/>
        </w:rPr>
        <w:t>.</w:t>
      </w:r>
    </w:p>
    <w:p w14:paraId="6C28606A" w14:textId="77777777" w:rsidR="00BB3715" w:rsidRDefault="00BB3715" w:rsidP="00BB3715">
      <w:r>
        <w:rPr>
          <w:lang w:eastAsia="zh-CN"/>
        </w:rPr>
        <w:t>In LTE, DCI</w:t>
      </w:r>
      <w:r>
        <w:t xml:space="preserve"> format 1A is used for the </w:t>
      </w:r>
      <w:r>
        <w:rPr>
          <w:noProof/>
          <w:color w:val="000000"/>
          <w:lang w:eastAsia="ja-JP"/>
        </w:rPr>
        <w:t>random access procedure initiated by a PDCCH order</w:t>
      </w:r>
      <w:r>
        <w:t xml:space="preserve">. And CIF is present within </w:t>
      </w:r>
      <w:r>
        <w:rPr>
          <w:lang w:eastAsia="zh-CN"/>
        </w:rPr>
        <w:t>DCI</w:t>
      </w:r>
      <w:r>
        <w:t xml:space="preserve"> format 1A when it is mapped to USS. Therefore cross-carrier triggering PDCCH order can be supported in LTE.</w:t>
      </w:r>
    </w:p>
    <w:p w14:paraId="6407B36C" w14:textId="4085E17F" w:rsidR="00BB3715" w:rsidRDefault="00BB3715" w:rsidP="00BB3715">
      <w:pPr>
        <w:rPr>
          <w:rFonts w:eastAsiaTheme="minorEastAsia"/>
          <w:lang w:eastAsia="zh-CN"/>
        </w:rPr>
      </w:pPr>
      <w:r>
        <w:rPr>
          <w:rFonts w:eastAsiaTheme="minorEastAsia"/>
          <w:lang w:eastAsia="zh-CN"/>
        </w:rPr>
        <w:t>If cross-carrier triggering PDCCH order can be supported, as shown in</w:t>
      </w:r>
      <w:r w:rsidR="00841CA6">
        <w:rPr>
          <w:rFonts w:eastAsiaTheme="minorEastAsia"/>
          <w:lang w:eastAsia="zh-CN"/>
        </w:rPr>
        <w:t xml:space="preserve"> </w:t>
      </w:r>
      <w:r w:rsidR="00D02153">
        <w:rPr>
          <w:rFonts w:eastAsiaTheme="minorEastAsia"/>
          <w:lang w:eastAsia="zh-CN"/>
        </w:rPr>
        <w:fldChar w:fldCharType="begin"/>
      </w:r>
      <w:r w:rsidR="00D02153">
        <w:rPr>
          <w:rFonts w:eastAsiaTheme="minorEastAsia"/>
          <w:lang w:eastAsia="zh-CN"/>
        </w:rPr>
        <w:instrText xml:space="preserve"> REF _Ref32419063 \h </w:instrText>
      </w:r>
      <w:r w:rsidR="00D02153">
        <w:rPr>
          <w:rFonts w:eastAsiaTheme="minorEastAsia"/>
          <w:lang w:eastAsia="zh-CN"/>
        </w:rPr>
      </w:r>
      <w:r w:rsidR="00D02153">
        <w:rPr>
          <w:rFonts w:eastAsiaTheme="minorEastAsia"/>
          <w:lang w:eastAsia="zh-CN"/>
        </w:rPr>
        <w:fldChar w:fldCharType="separate"/>
      </w:r>
      <w:r w:rsidR="00D02153">
        <w:t xml:space="preserve">Figure </w:t>
      </w:r>
      <w:r w:rsidR="00D02153">
        <w:rPr>
          <w:noProof/>
        </w:rPr>
        <w:t>2</w:t>
      </w:r>
      <w:r w:rsidR="00D02153">
        <w:rPr>
          <w:rFonts w:eastAsiaTheme="minorEastAsia"/>
          <w:lang w:eastAsia="zh-CN"/>
        </w:rPr>
        <w:fldChar w:fldCharType="end"/>
      </w:r>
      <w:r>
        <w:rPr>
          <w:rFonts w:eastAsiaTheme="minorEastAsia"/>
          <w:lang w:eastAsia="zh-CN"/>
        </w:rPr>
        <w:t>, PDCCH order for a SCell being activated can be transmitted on PCell to reduce the latency of UL timing alignment for the SCell.</w:t>
      </w:r>
    </w:p>
    <w:p w14:paraId="167B2C40" w14:textId="6C0056FF" w:rsidR="00BB3715" w:rsidRDefault="00C279B1" w:rsidP="00BB3715">
      <w:pPr>
        <w:jc w:val="center"/>
      </w:pPr>
      <w:r w:rsidRPr="00C279B1">
        <w:rPr>
          <w:noProof/>
          <w:lang w:eastAsia="zh-CN"/>
        </w:rPr>
        <w:drawing>
          <wp:inline distT="0" distB="0" distL="0" distR="0" wp14:anchorId="4A64FA52" wp14:editId="3EB62042">
            <wp:extent cx="3657600" cy="2238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2238375"/>
                    </a:xfrm>
                    <a:prstGeom prst="rect">
                      <a:avLst/>
                    </a:prstGeom>
                    <a:noFill/>
                    <a:ln>
                      <a:noFill/>
                    </a:ln>
                  </pic:spPr>
                </pic:pic>
              </a:graphicData>
            </a:graphic>
          </wp:inline>
        </w:drawing>
      </w:r>
    </w:p>
    <w:p w14:paraId="0E5D49F3" w14:textId="50537FB8" w:rsidR="00BB3715" w:rsidRDefault="00311FFD" w:rsidP="00311FFD">
      <w:pPr>
        <w:pStyle w:val="a5"/>
      </w:pPr>
      <w:bookmarkStart w:id="10" w:name="_Ref32419063"/>
      <w:r>
        <w:t xml:space="preserve">Figure </w:t>
      </w:r>
      <w:r>
        <w:fldChar w:fldCharType="begin"/>
      </w:r>
      <w:r>
        <w:instrText xml:space="preserve"> SEQ Figure \* ARABIC </w:instrText>
      </w:r>
      <w:r>
        <w:fldChar w:fldCharType="separate"/>
      </w:r>
      <w:r>
        <w:rPr>
          <w:noProof/>
        </w:rPr>
        <w:t>2</w:t>
      </w:r>
      <w:r>
        <w:fldChar w:fldCharType="end"/>
      </w:r>
      <w:bookmarkEnd w:id="10"/>
      <w:r w:rsidR="00BB3715">
        <w:t xml:space="preserve"> Optimized random access procedure on SCell being activated</w:t>
      </w:r>
    </w:p>
    <w:p w14:paraId="2BEAB9AF" w14:textId="4E9A2746" w:rsidR="00BB3715" w:rsidRPr="005C0D0C" w:rsidRDefault="00BB3715" w:rsidP="00BB3715">
      <w:pPr>
        <w:rPr>
          <w:b/>
          <w:i/>
          <w:lang w:val="en-AU"/>
        </w:rPr>
      </w:pPr>
      <w:r>
        <w:rPr>
          <w:b/>
          <w:i/>
          <w:lang w:val="en-AU"/>
        </w:rPr>
        <w:t xml:space="preserve">Observation </w:t>
      </w:r>
      <w:r w:rsidR="00841CA6">
        <w:rPr>
          <w:b/>
          <w:i/>
          <w:lang w:val="en-AU"/>
        </w:rPr>
        <w:t>3</w:t>
      </w:r>
      <w:r>
        <w:rPr>
          <w:b/>
          <w:i/>
          <w:lang w:val="en-AU"/>
        </w:rPr>
        <w:t xml:space="preserve">: Random access delay </w:t>
      </w:r>
      <w:r w:rsidR="00A747C0">
        <w:rPr>
          <w:b/>
          <w:i/>
          <w:lang w:val="en-AU"/>
        </w:rPr>
        <w:t xml:space="preserve">for a SCell being activated </w:t>
      </w:r>
      <w:r>
        <w:rPr>
          <w:b/>
          <w:i/>
          <w:lang w:val="en-AU"/>
        </w:rPr>
        <w:t>can be reduced to SCell activation delay if cross-carrier PDCCH order can be supported</w:t>
      </w:r>
      <w:r w:rsidRPr="000B729A">
        <w:rPr>
          <w:b/>
          <w:i/>
          <w:lang w:val="en-AU"/>
        </w:rPr>
        <w:t>.</w:t>
      </w:r>
    </w:p>
    <w:p w14:paraId="46D4AF38" w14:textId="44713ADF" w:rsidR="0045001B" w:rsidRDefault="0045001B" w:rsidP="00313D81">
      <w:r w:rsidRPr="000D3CFB">
        <w:rPr>
          <w:rFonts w:eastAsia="MS Mincho"/>
        </w:rPr>
        <w:t xml:space="preserve">If the </w:t>
      </w:r>
      <w:r w:rsidRPr="000D3CFB">
        <w:t xml:space="preserve">UE is configured with the </w:t>
      </w:r>
      <w:r w:rsidR="006A6B33">
        <w:t>CIF</w:t>
      </w:r>
      <w:r w:rsidRPr="000D3CFB">
        <w:t xml:space="preserve"> for a given serving cell, the UE </w:t>
      </w:r>
      <w:r w:rsidR="00B156B0">
        <w:t>can</w:t>
      </w:r>
      <w:r w:rsidR="00B156B0" w:rsidRPr="000D3CFB">
        <w:t xml:space="preserve"> </w:t>
      </w:r>
      <w:r w:rsidRPr="000D3CFB">
        <w:t xml:space="preserve">use the </w:t>
      </w:r>
      <w:r w:rsidR="002733AF">
        <w:t>CIF</w:t>
      </w:r>
      <w:r w:rsidRPr="000D3CFB">
        <w:t xml:space="preserve"> value from the detected </w:t>
      </w:r>
      <w:r>
        <w:t>"</w:t>
      </w:r>
      <w:r w:rsidRPr="000D3CFB">
        <w:t>PDCCH order</w:t>
      </w:r>
      <w:r>
        <w:t>"</w:t>
      </w:r>
      <w:r w:rsidRPr="000D3CFB">
        <w:t xml:space="preserve"> to determine the serving cell for the corresponding random access preamble transmission</w:t>
      </w:r>
      <w:r w:rsidRPr="000D3CFB">
        <w:rPr>
          <w:rFonts w:eastAsia="MS Mincho"/>
        </w:rPr>
        <w:t>.</w:t>
      </w:r>
      <w:r w:rsidR="00BB3715" w:rsidRPr="00BB3715">
        <w:t xml:space="preserve"> </w:t>
      </w:r>
      <w:r w:rsidR="00BB3715">
        <w:t>If cross-carrier scheduling is not configured, other carrier indication</w:t>
      </w:r>
      <w:r w:rsidR="000511D2">
        <w:t xml:space="preserve"> (e.g. </w:t>
      </w:r>
      <w:r w:rsidR="000511D2" w:rsidRPr="0031057B">
        <w:rPr>
          <w:i/>
        </w:rPr>
        <w:t>ServCellIndex</w:t>
      </w:r>
      <w:r w:rsidR="000511D2">
        <w:t>)</w:t>
      </w:r>
      <w:r w:rsidR="00BB3715">
        <w:t xml:space="preserve"> can also be added in PDCCH order.</w:t>
      </w:r>
    </w:p>
    <w:p w14:paraId="1177DA12" w14:textId="5EA5C8C8"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BB3715">
        <w:rPr>
          <w:lang w:val="en-GB" w:eastAsia="zh-CN"/>
        </w:rPr>
        <w:t xml:space="preserve">or other carrier indication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14:paraId="387C28C0" w14:textId="1A5BE5E6"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w:t>
      </w:r>
      <w:r w:rsidR="00BB3715">
        <w:t xml:space="preserve">or </w:t>
      </w:r>
      <w:r w:rsidR="00BB3715">
        <w:rPr>
          <w:lang w:val="en-GB" w:eastAsia="zh-CN"/>
        </w:rPr>
        <w:t>other carrier indication</w:t>
      </w:r>
      <w:r w:rsidR="00BB3715">
        <w:t xml:space="preserve"> </w:t>
      </w:r>
      <w:r w:rsidR="009C157E">
        <w:t xml:space="preserve">can be included to support cross-carrier </w:t>
      </w:r>
      <w:r w:rsidR="002B5CF2">
        <w:t xml:space="preserve">triggering </w:t>
      </w:r>
      <w:r w:rsidR="009C157E">
        <w:t>PDCCH order.</w:t>
      </w:r>
    </w:p>
    <w:p w14:paraId="443DD918" w14:textId="75CBAA3D"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14:paraId="2D8D2138" w14:textId="2875D233" w:rsidR="00825A39" w:rsidRDefault="00A71BA7" w:rsidP="00D21235">
      <w:pPr>
        <w:rPr>
          <w:b/>
          <w:i/>
          <w:lang w:val="en-AU"/>
        </w:rPr>
      </w:pPr>
      <w:r w:rsidRPr="00092EC7">
        <w:rPr>
          <w:b/>
          <w:i/>
          <w:lang w:val="en-AU"/>
        </w:rPr>
        <w:lastRenderedPageBreak/>
        <w:t xml:space="preserve">Proposal </w:t>
      </w:r>
      <w:r w:rsidR="00841CA6">
        <w:rPr>
          <w:b/>
          <w:i/>
          <w:lang w:val="en-AU"/>
        </w:rPr>
        <w:t>1</w:t>
      </w:r>
      <w:r w:rsidRPr="00092EC7">
        <w:rPr>
          <w:b/>
          <w:i/>
          <w:lang w:val="en-AU"/>
        </w:rPr>
        <w:t>:</w:t>
      </w:r>
      <w:r w:rsidR="001C0727">
        <w:rPr>
          <w:b/>
          <w:i/>
          <w:lang w:val="en-AU"/>
        </w:rPr>
        <w:t xml:space="preserve"> </w:t>
      </w:r>
      <w:r w:rsidR="00DB072C">
        <w:rPr>
          <w:b/>
          <w:i/>
          <w:lang w:val="en-AU"/>
        </w:rPr>
        <w:t xml:space="preserve">It is </w:t>
      </w:r>
      <w:r w:rsidR="003F742C">
        <w:rPr>
          <w:b/>
          <w:i/>
          <w:lang w:val="en-AU"/>
        </w:rPr>
        <w:t xml:space="preserve">considering introduction of </w:t>
      </w:r>
      <w:r w:rsidR="00DB072C">
        <w:rPr>
          <w:b/>
          <w:i/>
          <w:lang w:val="en-AU"/>
        </w:rPr>
        <w:t>support</w:t>
      </w:r>
      <w:r w:rsidR="003F742C">
        <w:rPr>
          <w:b/>
          <w:i/>
          <w:lang w:val="en-AU"/>
        </w:rPr>
        <w:t xml:space="preserve"> for</w:t>
      </w:r>
      <w:r w:rsidR="00DB072C">
        <w:rPr>
          <w:b/>
          <w:i/>
          <w:lang w:val="en-AU"/>
        </w:rPr>
        <w:t xml:space="preserve"> cross-carrier triggering PDCCH order by DCI format 1_0 or DCI format 1_1 in Rel-16.</w:t>
      </w:r>
    </w:p>
    <w:p w14:paraId="5E2FCD5D" w14:textId="77777777" w:rsidR="0005365F" w:rsidRPr="00516AD7" w:rsidRDefault="0005365F" w:rsidP="00D21235">
      <w:pPr>
        <w:rPr>
          <w:b/>
          <w:i/>
          <w:lang w:eastAsia="zh-CN"/>
        </w:rPr>
      </w:pPr>
    </w:p>
    <w:bookmarkEnd w:id="6"/>
    <w:bookmarkEnd w:id="7"/>
    <w:p w14:paraId="11E03632" w14:textId="77777777" w:rsidR="00DC5E0E" w:rsidRDefault="00747F48" w:rsidP="00173F76">
      <w:pPr>
        <w:pStyle w:val="1"/>
      </w:pPr>
      <w:r w:rsidRPr="00CF195E">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7506E339" w14:textId="5921F91B" w:rsidR="00FB2196" w:rsidRDefault="00FB2196" w:rsidP="00FB2196">
      <w:pPr>
        <w:rPr>
          <w:b/>
          <w:i/>
          <w:lang w:val="en-AU"/>
        </w:rPr>
      </w:pPr>
      <w:r>
        <w:rPr>
          <w:b/>
          <w:i/>
          <w:lang w:val="en-AU"/>
        </w:rPr>
        <w:t>Observation</w:t>
      </w:r>
      <w:r w:rsidR="00EE4DAE">
        <w:rPr>
          <w:b/>
          <w:i/>
          <w:lang w:val="en-AU"/>
        </w:rPr>
        <w:t xml:space="preserve"> 1</w:t>
      </w:r>
      <w:r w:rsidRPr="00092EC7">
        <w:rPr>
          <w:b/>
          <w:i/>
          <w:lang w:val="en-AU"/>
        </w:rPr>
        <w:t>:</w:t>
      </w:r>
      <w:r>
        <w:rPr>
          <w:b/>
          <w:i/>
          <w:lang w:val="en-AU"/>
        </w:rPr>
        <w:t xml:space="preserve"> In some cases, random access procedure on a SCell is needed and can only be initiated by a PDCCH order.</w:t>
      </w:r>
    </w:p>
    <w:p w14:paraId="3ABF933D" w14:textId="4E6B8E90" w:rsidR="00FB2196" w:rsidRPr="005C0D0C" w:rsidRDefault="00FB2196" w:rsidP="00FB2196">
      <w:pPr>
        <w:rPr>
          <w:b/>
          <w:i/>
          <w:lang w:val="en-AU"/>
        </w:rPr>
      </w:pPr>
      <w:r>
        <w:rPr>
          <w:b/>
          <w:i/>
          <w:lang w:val="en-AU"/>
        </w:rPr>
        <w:t xml:space="preserve">Observation </w:t>
      </w:r>
      <w:r w:rsidR="00EE4DAE">
        <w:rPr>
          <w:b/>
          <w:i/>
          <w:lang w:val="en-AU"/>
        </w:rPr>
        <w:t>2</w:t>
      </w:r>
      <w:r>
        <w:rPr>
          <w:b/>
          <w:i/>
          <w:lang w:val="en-AU"/>
        </w:rPr>
        <w:t>: Random access delay for a SCell being activated can be seen as the sum of SCell activation delay and random access triggering delay</w:t>
      </w:r>
      <w:r w:rsidRPr="000B729A">
        <w:rPr>
          <w:b/>
          <w:i/>
          <w:lang w:val="en-AU"/>
        </w:rPr>
        <w:t>.</w:t>
      </w:r>
    </w:p>
    <w:p w14:paraId="7A0EB748" w14:textId="02C61497" w:rsidR="00AC3C46" w:rsidRDefault="00FB2196" w:rsidP="00AC3C46">
      <w:pPr>
        <w:rPr>
          <w:b/>
          <w:i/>
          <w:lang w:val="en-AU"/>
        </w:rPr>
      </w:pPr>
      <w:r>
        <w:rPr>
          <w:b/>
          <w:i/>
          <w:lang w:val="en-AU"/>
        </w:rPr>
        <w:t xml:space="preserve">Observation </w:t>
      </w:r>
      <w:r w:rsidR="00EE4DAE">
        <w:rPr>
          <w:b/>
          <w:i/>
          <w:lang w:val="en-AU"/>
        </w:rPr>
        <w:t>3</w:t>
      </w:r>
      <w:r>
        <w:rPr>
          <w:b/>
          <w:i/>
          <w:lang w:val="en-AU"/>
        </w:rPr>
        <w:t>: Random access delay for a SCell being activated can be reduced to SCell activation delay if cross-carrier PDCCH order can be supported</w:t>
      </w:r>
      <w:r w:rsidRPr="000B729A">
        <w:rPr>
          <w:b/>
          <w:i/>
          <w:lang w:val="en-AU"/>
        </w:rPr>
        <w:t>.</w:t>
      </w:r>
    </w:p>
    <w:bookmarkEnd w:id="8"/>
    <w:p w14:paraId="7F711CA4" w14:textId="77777777" w:rsidR="003F742C" w:rsidRDefault="003F742C" w:rsidP="003F742C">
      <w:pPr>
        <w:rPr>
          <w:b/>
          <w:i/>
          <w:lang w:val="en-AU"/>
        </w:rPr>
      </w:pPr>
      <w:r w:rsidRPr="00092EC7">
        <w:rPr>
          <w:b/>
          <w:i/>
          <w:lang w:val="en-AU"/>
        </w:rPr>
        <w:t xml:space="preserve">Proposal </w:t>
      </w:r>
      <w:r>
        <w:rPr>
          <w:b/>
          <w:i/>
          <w:lang w:val="en-AU"/>
        </w:rPr>
        <w:t>1</w:t>
      </w:r>
      <w:r w:rsidRPr="00092EC7">
        <w:rPr>
          <w:b/>
          <w:i/>
          <w:lang w:val="en-AU"/>
        </w:rPr>
        <w:t>:</w:t>
      </w:r>
      <w:r>
        <w:rPr>
          <w:b/>
          <w:i/>
          <w:lang w:val="en-AU"/>
        </w:rPr>
        <w:t xml:space="preserve"> It is considering introduction of support for cross-carrier triggering PDCCH order by DCI format 1_0 or DCI format 1_1 in Rel-16.</w:t>
      </w:r>
    </w:p>
    <w:p w14:paraId="425698AE" w14:textId="069A75A1" w:rsidR="00E96D88" w:rsidRDefault="00E96D88" w:rsidP="00EE63D2">
      <w:pPr>
        <w:autoSpaceDE/>
        <w:autoSpaceDN/>
        <w:adjustRightInd/>
        <w:snapToGrid/>
        <w:spacing w:after="0"/>
        <w:jc w:val="left"/>
        <w:rPr>
          <w:b/>
          <w:bCs/>
          <w:kern w:val="2"/>
          <w:sz w:val="28"/>
          <w:szCs w:val="28"/>
          <w:lang w:val="en-AU"/>
        </w:rPr>
      </w:pPr>
    </w:p>
    <w:p w14:paraId="573E48A5" w14:textId="42972C74" w:rsidR="00F05048" w:rsidRDefault="00F05048" w:rsidP="00F05048">
      <w:pPr>
        <w:pStyle w:val="1"/>
        <w:numPr>
          <w:ilvl w:val="0"/>
          <w:numId w:val="0"/>
        </w:numPr>
        <w:autoSpaceDE/>
        <w:autoSpaceDN/>
        <w:adjustRightInd/>
        <w:snapToGrid/>
        <w:spacing w:before="240" w:after="60"/>
        <w:ind w:leftChars="50" w:left="110" w:firstLineChars="50" w:firstLine="141"/>
        <w:jc w:val="left"/>
        <w:rPr>
          <w:b w:val="0"/>
          <w:bCs w:val="0"/>
          <w:lang w:val="en-AU"/>
        </w:rPr>
      </w:pPr>
      <w:r w:rsidRPr="00CF195E">
        <w:t>References</w:t>
      </w:r>
    </w:p>
    <w:p w14:paraId="591596F3" w14:textId="09A09BEE" w:rsidR="00F05048" w:rsidRPr="00D02153" w:rsidRDefault="00F05048" w:rsidP="00DB398B">
      <w:pPr>
        <w:pStyle w:val="References"/>
        <w:numPr>
          <w:ilvl w:val="0"/>
          <w:numId w:val="37"/>
        </w:numPr>
        <w:autoSpaceDE/>
        <w:autoSpaceDN/>
        <w:snapToGrid/>
        <w:spacing w:after="0"/>
        <w:jc w:val="left"/>
        <w:rPr>
          <w:b/>
          <w:bCs/>
          <w:kern w:val="2"/>
          <w:sz w:val="28"/>
          <w:szCs w:val="28"/>
          <w:lang w:val="en-AU"/>
        </w:rPr>
      </w:pPr>
      <w:bookmarkStart w:id="11" w:name="_Ref477531319"/>
      <w:bookmarkStart w:id="12" w:name="_Ref477765049"/>
      <w:bookmarkStart w:id="13" w:name="_Ref494188160"/>
      <w:bookmarkStart w:id="14" w:name="_Ref505931461"/>
      <w:bookmarkStart w:id="15" w:name="_Ref32418025"/>
      <w:r w:rsidRPr="00700783">
        <w:rPr>
          <w:sz w:val="22"/>
          <w:szCs w:val="22"/>
          <w:lang w:eastAsia="zh-CN"/>
        </w:rPr>
        <w:t>3GPP RAN1 Chairman’s notes, RAN1#</w:t>
      </w:r>
      <w:r>
        <w:rPr>
          <w:sz w:val="22"/>
          <w:szCs w:val="22"/>
          <w:lang w:eastAsia="zh-CN"/>
        </w:rPr>
        <w:t>99</w:t>
      </w:r>
      <w:r w:rsidRPr="00700783">
        <w:rPr>
          <w:sz w:val="22"/>
          <w:szCs w:val="22"/>
          <w:lang w:eastAsia="zh-CN"/>
        </w:rPr>
        <w:t xml:space="preserve">, </w:t>
      </w:r>
      <w:bookmarkEnd w:id="11"/>
      <w:bookmarkEnd w:id="12"/>
      <w:bookmarkEnd w:id="13"/>
      <w:bookmarkEnd w:id="14"/>
      <w:r w:rsidRPr="00700783">
        <w:rPr>
          <w:sz w:val="22"/>
          <w:szCs w:val="22"/>
          <w:lang w:eastAsia="zh-CN"/>
        </w:rPr>
        <w:t>Reno, USA, Nov. 18– 26, 2019</w:t>
      </w:r>
      <w:bookmarkEnd w:id="15"/>
    </w:p>
    <w:sectPr w:rsidR="00F05048" w:rsidRPr="00D021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40BD2" w14:textId="77777777" w:rsidR="00961392" w:rsidRDefault="00961392">
      <w:r>
        <w:separator/>
      </w:r>
    </w:p>
  </w:endnote>
  <w:endnote w:type="continuationSeparator" w:id="0">
    <w:p w14:paraId="06DF985A" w14:textId="77777777" w:rsidR="00961392" w:rsidRDefault="0096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36AED" w14:textId="77777777" w:rsidR="00961392" w:rsidRDefault="00961392">
      <w:r>
        <w:separator/>
      </w:r>
    </w:p>
  </w:footnote>
  <w:footnote w:type="continuationSeparator" w:id="0">
    <w:p w14:paraId="192D1457" w14:textId="77777777" w:rsidR="00961392" w:rsidRDefault="00961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18"/>
  </w:num>
  <w:num w:numId="4">
    <w:abstractNumId w:val="8"/>
  </w:num>
  <w:num w:numId="5">
    <w:abstractNumId w:val="13"/>
  </w:num>
  <w:num w:numId="6">
    <w:abstractNumId w:val="3"/>
  </w:num>
  <w:num w:numId="7">
    <w:abstractNumId w:val="1"/>
  </w:num>
  <w:num w:numId="8">
    <w:abstractNumId w:val="29"/>
  </w:num>
  <w:num w:numId="9">
    <w:abstractNumId w:val="2"/>
  </w:num>
  <w:num w:numId="10">
    <w:abstractNumId w:val="5"/>
  </w:num>
  <w:num w:numId="11">
    <w:abstractNumId w:val="4"/>
  </w:num>
  <w:num w:numId="12">
    <w:abstractNumId w:val="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6"/>
  </w:num>
  <w:num w:numId="19">
    <w:abstractNumId w:val="0"/>
  </w:num>
  <w:num w:numId="20">
    <w:abstractNumId w:val="25"/>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9"/>
  </w:num>
  <w:num w:numId="32">
    <w:abstractNumId w:val="7"/>
  </w:num>
  <w:num w:numId="33">
    <w:abstractNumId w:val="24"/>
  </w:num>
  <w:num w:numId="34">
    <w:abstractNumId w:val="16"/>
  </w:num>
  <w:num w:numId="35">
    <w:abstractNumId w:val="12"/>
  </w:num>
  <w:num w:numId="36">
    <w:abstractNumId w:val="21"/>
  </w:num>
  <w:num w:numId="3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2730"/>
    <w:rsid w:val="0009289E"/>
    <w:rsid w:val="00092B0B"/>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42B"/>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4DAC"/>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3E6F"/>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C58"/>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5D2"/>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1FFD"/>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AB"/>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6C4F"/>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42C"/>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D94"/>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901"/>
    <w:rsid w:val="00490E15"/>
    <w:rsid w:val="004910CF"/>
    <w:rsid w:val="004919ED"/>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339"/>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2D0"/>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6F4"/>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0E8"/>
    <w:rsid w:val="005B31CC"/>
    <w:rsid w:val="005B3647"/>
    <w:rsid w:val="005B3709"/>
    <w:rsid w:val="005B37C6"/>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A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392"/>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4519"/>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19AA"/>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0D0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528"/>
    <w:rsid w:val="00AC05FA"/>
    <w:rsid w:val="00AC0681"/>
    <w:rsid w:val="00AC0690"/>
    <w:rsid w:val="00AC0705"/>
    <w:rsid w:val="00AC0B39"/>
    <w:rsid w:val="00AC109B"/>
    <w:rsid w:val="00AC1C36"/>
    <w:rsid w:val="00AC2195"/>
    <w:rsid w:val="00AC29A9"/>
    <w:rsid w:val="00AC30DE"/>
    <w:rsid w:val="00AC3C46"/>
    <w:rsid w:val="00AC3EB3"/>
    <w:rsid w:val="00AC5002"/>
    <w:rsid w:val="00AC53D1"/>
    <w:rsid w:val="00AC5420"/>
    <w:rsid w:val="00AC5BDD"/>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206"/>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A4A"/>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68DB"/>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384"/>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5CC3"/>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9E1"/>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53"/>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5D7"/>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7D"/>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72C"/>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E8F"/>
    <w:rsid w:val="00E27ECB"/>
    <w:rsid w:val="00E3002F"/>
    <w:rsid w:val="00E300C6"/>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558"/>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706F"/>
    <w:rsid w:val="00EA74E2"/>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7F"/>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62"/>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DAE"/>
    <w:rsid w:val="00EE4EC7"/>
    <w:rsid w:val="00EE5193"/>
    <w:rsid w:val="00EE534D"/>
    <w:rsid w:val="00EE5560"/>
    <w:rsid w:val="00EE5976"/>
    <w:rsid w:val="00EE60E1"/>
    <w:rsid w:val="00EE61D1"/>
    <w:rsid w:val="00EE6302"/>
    <w:rsid w:val="00EE63D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048"/>
    <w:rsid w:val="00F05CCC"/>
    <w:rsid w:val="00F0628D"/>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AB6"/>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B3977A-6681-4CC2-855F-F6F78087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837</Words>
  <Characters>4349</Characters>
  <Application>Microsoft Office Word</Application>
  <DocSecurity>0</DocSecurity>
  <Lines>83</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cp:lastPrinted>2016-09-23T15:14:00Z</cp:lastPrinted>
  <dcterms:created xsi:type="dcterms:W3CDTF">2020-02-11T15:35:00Z</dcterms:created>
  <dcterms:modified xsi:type="dcterms:W3CDTF">2020-02-15T00:14:00Z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(3)UunxzlRnBxUfZtHzK5tfu3CkE7bNQ+zk9ygzisfum9FzL1vgvrig13uBldUx9dEuha13NFeL
eQJoVzR9DNb8vMWzLvQXfZvtEn/0riVEe9c19e0SS2Db2TmB75k49z+LCZxBbzfHTZ+tgLhb
T4yjgYj11LCPTAPD3iVyHxf93B3bnU6cyy0b4lJL6EaslFChxpyNIThsLRwSb9TphVPv/e3p
JCP4taw5yxjql4I1at</vt:lpwstr>
  </property>
  <property fmtid="{D5CDD505-2E9C-101B-9397-08002B2CF9AE}" pid="13" name="_2015_ms_pID_725343_00">
    <vt:lpwstr>_2015_ms_pID_725343</vt:lpwstr>
  </property>
  <property fmtid="{D5CDD505-2E9C-101B-9397-08002B2CF9AE}" pid="14" name="_2015_ms_pID_7253431">
    <vt:lpwstr>0PWqJXUFknCCUIKtKBytqUPEdiRpVrGOaHHqf0JGpZj4d1qoen5Idq
KlQlBw/36dSRXYivm6H+RYQmCw96JO+OyxKAkNJJMRNSXATz0ux4pLdNm2gCbKsB6tRc24mW
18AkEAYjKZzLLTYi9NKIJZMSc3O80CFEX+f2PkypmOn7e6Ee7bIjob9pyHEPWPOyyeXU7U3Z
uMBfl4fd3GBbiXB17NGeZcuVTPY7dTWjejYp</vt:lpwstr>
  </property>
  <property fmtid="{D5CDD505-2E9C-101B-9397-08002B2CF9AE}" pid="15" name="_2015_ms_pID_7253431_00">
    <vt:lpwstr>_2015_ms_pID_7253431</vt:lpwstr>
  </property>
  <property fmtid="{D5CDD505-2E9C-101B-9397-08002B2CF9AE}" pid="16" name="_2015_ms_pID_7253432">
    <vt:lpwstr>3Ru9tWfMnMmC2Pw9636ODjUl2UYZFKihkzaE
dCmLJ6uRt1GGElqoJO0EEuHwHj1OaA==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1581724647</vt:lpwstr>
  </property>
</Properties>
</file>