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A4C54" w14:textId="2CCF0C35" w:rsidR="003606D4" w:rsidRPr="0052548E" w:rsidRDefault="00D55244" w:rsidP="00D55244">
      <w:pPr>
        <w:tabs>
          <w:tab w:val="right" w:pos="9639"/>
          <w:tab w:val="right" w:pos="9781"/>
        </w:tabs>
        <w:spacing w:after="0"/>
        <w:ind w:right="2"/>
        <w:rPr>
          <w:rFonts w:ascii="Arial" w:hAnsi="Arial" w:cs="Arial"/>
          <w:b/>
          <w:bCs/>
          <w:sz w:val="28"/>
        </w:rPr>
      </w:pPr>
      <w:bookmarkStart w:id="0" w:name="_Hlk10682776"/>
      <w:r w:rsidRPr="00AE27DA">
        <w:rPr>
          <w:rFonts w:ascii="Arial" w:hAnsi="Arial" w:cs="Arial"/>
          <w:b/>
          <w:bCs/>
          <w:sz w:val="28"/>
        </w:rPr>
        <w:t>3GPP TSG RAN WG1 #100</w:t>
      </w:r>
      <w:r w:rsidRPr="00AE27DA">
        <w:rPr>
          <w:rFonts w:ascii="Arial" w:hAnsi="Arial" w:cs="Arial"/>
          <w:b/>
          <w:bCs/>
          <w:sz w:val="28"/>
        </w:rPr>
        <w:tab/>
        <w:t>R1-200000</w:t>
      </w:r>
      <w:r w:rsidR="003606D4">
        <w:rPr>
          <w:rFonts w:ascii="Arial" w:hAnsi="Arial" w:cs="Arial"/>
          <w:b/>
          <w:bCs/>
          <w:sz w:val="28"/>
        </w:rPr>
        <w:t>5</w:t>
      </w:r>
      <w:bookmarkStart w:id="1" w:name="_GoBack"/>
      <w:bookmarkEnd w:id="1"/>
    </w:p>
    <w:p w14:paraId="2BB182ED" w14:textId="77777777" w:rsidR="00D55244" w:rsidRPr="009513AC" w:rsidRDefault="00D55244" w:rsidP="00D55244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53F8929E" w14:textId="77777777" w:rsidR="00D55244" w:rsidRPr="00D55244" w:rsidRDefault="00D55244" w:rsidP="00D5524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2"/>
          <w:szCs w:val="22"/>
        </w:rPr>
      </w:pPr>
    </w:p>
    <w:p w14:paraId="26FC2231" w14:textId="2EC47DC4" w:rsidR="00CF1E58" w:rsidRPr="00D55244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2"/>
          <w:szCs w:val="22"/>
        </w:rPr>
      </w:pPr>
      <w:r w:rsidRPr="00D55244">
        <w:rPr>
          <w:b/>
          <w:noProof/>
          <w:sz w:val="22"/>
          <w:szCs w:val="22"/>
        </w:rPr>
        <w:t>3GPP TSG-</w:t>
      </w:r>
      <w:r w:rsidRPr="00D55244">
        <w:rPr>
          <w:sz w:val="22"/>
          <w:szCs w:val="22"/>
        </w:rPr>
        <w:fldChar w:fldCharType="begin"/>
      </w:r>
      <w:r w:rsidRPr="00D55244">
        <w:rPr>
          <w:sz w:val="22"/>
          <w:szCs w:val="22"/>
        </w:rPr>
        <w:instrText xml:space="preserve"> DOCPROPERTY  TSG/WGRef  \* MERGEFORMAT </w:instrText>
      </w:r>
      <w:r w:rsidRPr="00D55244">
        <w:rPr>
          <w:sz w:val="22"/>
          <w:szCs w:val="22"/>
        </w:rPr>
        <w:fldChar w:fldCharType="separate"/>
      </w:r>
      <w:r w:rsidRPr="00D55244">
        <w:rPr>
          <w:b/>
          <w:noProof/>
          <w:sz w:val="22"/>
          <w:szCs w:val="22"/>
        </w:rPr>
        <w:t>RAN1</w:t>
      </w:r>
      <w:r w:rsidRPr="00D55244">
        <w:rPr>
          <w:b/>
          <w:noProof/>
          <w:sz w:val="22"/>
          <w:szCs w:val="22"/>
        </w:rPr>
        <w:fldChar w:fldCharType="end"/>
      </w:r>
      <w:r w:rsidRPr="00D55244">
        <w:rPr>
          <w:b/>
          <w:noProof/>
          <w:sz w:val="22"/>
          <w:szCs w:val="22"/>
        </w:rPr>
        <w:t xml:space="preserve"> Meeting #99</w:t>
      </w:r>
      <w:r w:rsidRPr="00D55244">
        <w:rPr>
          <w:sz w:val="22"/>
          <w:szCs w:val="22"/>
        </w:rPr>
        <w:fldChar w:fldCharType="begin"/>
      </w:r>
      <w:r w:rsidRPr="00D55244">
        <w:rPr>
          <w:sz w:val="22"/>
          <w:szCs w:val="22"/>
        </w:rPr>
        <w:instrText xml:space="preserve"> DOCPROPERTY  MtgTitle  \* MERGEFORMAT </w:instrText>
      </w:r>
      <w:r w:rsidRPr="00D55244">
        <w:rPr>
          <w:sz w:val="22"/>
          <w:szCs w:val="22"/>
        </w:rPr>
        <w:fldChar w:fldCharType="end"/>
      </w:r>
      <w:r w:rsidRPr="00D55244">
        <w:rPr>
          <w:b/>
          <w:i/>
          <w:noProof/>
          <w:sz w:val="22"/>
          <w:szCs w:val="22"/>
        </w:rPr>
        <w:tab/>
      </w:r>
      <w:r w:rsidRPr="00D55244">
        <w:rPr>
          <w:rFonts w:cs="Arial"/>
          <w:b/>
          <w:noProof/>
          <w:sz w:val="22"/>
          <w:szCs w:val="22"/>
        </w:rPr>
        <w:t>R1-1913505</w:t>
      </w:r>
    </w:p>
    <w:p w14:paraId="31B876E3" w14:textId="77777777" w:rsidR="00CF1E58" w:rsidRPr="00D55244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2"/>
          <w:szCs w:val="22"/>
        </w:rPr>
      </w:pPr>
      <w:r w:rsidRPr="00D55244">
        <w:rPr>
          <w:rFonts w:cs="Arial"/>
          <w:b/>
          <w:noProof/>
          <w:sz w:val="22"/>
          <w:szCs w:val="22"/>
        </w:rPr>
        <w:t>Reno, Nevada, 18-22 November 2019</w:t>
      </w:r>
    </w:p>
    <w:p w14:paraId="0CB5A814" w14:textId="77777777" w:rsidR="00CF1E58" w:rsidRPr="00D55244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2"/>
          <w:szCs w:val="22"/>
        </w:rPr>
      </w:pPr>
    </w:p>
    <w:p w14:paraId="26C7D436" w14:textId="77777777" w:rsidR="00CF1E58" w:rsidRPr="00D55244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2"/>
          <w:szCs w:val="22"/>
        </w:rPr>
      </w:pPr>
      <w:r w:rsidRPr="00D55244">
        <w:rPr>
          <w:b/>
          <w:noProof/>
          <w:sz w:val="22"/>
          <w:szCs w:val="22"/>
        </w:rPr>
        <w:t>3GPP TSG-</w:t>
      </w:r>
      <w:r w:rsidRPr="00D55244">
        <w:rPr>
          <w:sz w:val="22"/>
          <w:szCs w:val="22"/>
        </w:rPr>
        <w:fldChar w:fldCharType="begin"/>
      </w:r>
      <w:r w:rsidRPr="00D55244">
        <w:rPr>
          <w:sz w:val="22"/>
          <w:szCs w:val="22"/>
        </w:rPr>
        <w:instrText xml:space="preserve"> DOCPROPERTY  TSG/WGRef  \* MERGEFORMAT </w:instrText>
      </w:r>
      <w:r w:rsidRPr="00D55244">
        <w:rPr>
          <w:sz w:val="22"/>
          <w:szCs w:val="22"/>
        </w:rPr>
        <w:fldChar w:fldCharType="separate"/>
      </w:r>
      <w:r w:rsidRPr="00D55244">
        <w:rPr>
          <w:b/>
          <w:noProof/>
          <w:sz w:val="22"/>
          <w:szCs w:val="22"/>
        </w:rPr>
        <w:t>RAN2</w:t>
      </w:r>
      <w:r w:rsidRPr="00D55244">
        <w:rPr>
          <w:b/>
          <w:noProof/>
          <w:sz w:val="22"/>
          <w:szCs w:val="22"/>
        </w:rPr>
        <w:fldChar w:fldCharType="end"/>
      </w:r>
      <w:r w:rsidRPr="00D55244">
        <w:rPr>
          <w:b/>
          <w:noProof/>
          <w:sz w:val="22"/>
          <w:szCs w:val="22"/>
        </w:rPr>
        <w:t xml:space="preserve"> Meeting #108</w:t>
      </w:r>
      <w:r w:rsidRPr="00D55244">
        <w:rPr>
          <w:sz w:val="22"/>
          <w:szCs w:val="22"/>
        </w:rPr>
        <w:fldChar w:fldCharType="begin"/>
      </w:r>
      <w:r w:rsidRPr="00D55244">
        <w:rPr>
          <w:sz w:val="22"/>
          <w:szCs w:val="22"/>
        </w:rPr>
        <w:instrText xml:space="preserve"> DOCPROPERTY  MtgTitle  \* MERGEFORMAT </w:instrText>
      </w:r>
      <w:r w:rsidRPr="00D55244">
        <w:rPr>
          <w:sz w:val="22"/>
          <w:szCs w:val="22"/>
        </w:rPr>
        <w:fldChar w:fldCharType="end"/>
      </w:r>
      <w:r w:rsidRPr="00D55244">
        <w:rPr>
          <w:b/>
          <w:i/>
          <w:noProof/>
          <w:sz w:val="22"/>
          <w:szCs w:val="22"/>
        </w:rPr>
        <w:tab/>
      </w:r>
      <w:r w:rsidRPr="00D55244">
        <w:rPr>
          <w:rFonts w:cs="Arial"/>
          <w:b/>
          <w:noProof/>
          <w:sz w:val="22"/>
          <w:szCs w:val="22"/>
        </w:rPr>
        <w:t>R2-1916437</w:t>
      </w:r>
    </w:p>
    <w:p w14:paraId="5B24D4F0" w14:textId="77777777" w:rsidR="00CF1E58" w:rsidRPr="00D55244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2"/>
          <w:szCs w:val="22"/>
        </w:rPr>
      </w:pPr>
      <w:r w:rsidRPr="00D55244">
        <w:rPr>
          <w:rFonts w:cs="Arial"/>
          <w:b/>
          <w:noProof/>
          <w:sz w:val="22"/>
          <w:szCs w:val="22"/>
        </w:rPr>
        <w:t>Reno, Nevada, 18-22 November 2019</w:t>
      </w:r>
    </w:p>
    <w:p w14:paraId="2F09D34E" w14:textId="77777777" w:rsidR="00CF1E58" w:rsidRPr="00D55244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2"/>
          <w:szCs w:val="22"/>
        </w:rPr>
      </w:pPr>
    </w:p>
    <w:p w14:paraId="4646F4DC" w14:textId="77777777" w:rsidR="00D02230" w:rsidRPr="00D55244" w:rsidRDefault="00D02230" w:rsidP="00CF1E58">
      <w:pPr>
        <w:rPr>
          <w:rFonts w:ascii="Arial" w:hAnsi="Arial" w:cs="Arial"/>
          <w:b/>
          <w:sz w:val="22"/>
          <w:szCs w:val="22"/>
        </w:rPr>
      </w:pPr>
    </w:p>
    <w:p w14:paraId="5F049F9A" w14:textId="051C2383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bookmarkEnd w:id="0"/>
      <w:r w:rsidR="00F839EB">
        <w:rPr>
          <w:rFonts w:ascii="Arial" w:hAnsi="Arial" w:cs="Arial"/>
          <w:b/>
          <w:sz w:val="22"/>
          <w:szCs w:val="22"/>
        </w:rPr>
        <w:t>Feedback on RAN1 agreements on PUR</w:t>
      </w:r>
    </w:p>
    <w:p w14:paraId="34FABA7D" w14:textId="0A683E0B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B0514C">
        <w:rPr>
          <w:rFonts w:ascii="Arial" w:hAnsi="Arial" w:cs="Arial"/>
          <w:b/>
          <w:sz w:val="22"/>
          <w:szCs w:val="22"/>
        </w:rPr>
        <w:t>-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5AF69A02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F7138AA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2E7FA0">
        <w:rPr>
          <w:rFonts w:ascii="Arial" w:hAnsi="Arial" w:cs="Arial"/>
          <w:sz w:val="22"/>
          <w:szCs w:val="22"/>
        </w:rPr>
        <w:t>RAN</w:t>
      </w:r>
      <w:r w:rsidR="00E46BA1" w:rsidRPr="002E7FA0">
        <w:rPr>
          <w:rFonts w:ascii="Arial" w:hAnsi="Arial" w:cs="Arial"/>
          <w:sz w:val="22"/>
          <w:szCs w:val="22"/>
        </w:rPr>
        <w:t>2</w:t>
      </w:r>
    </w:p>
    <w:bookmarkEnd w:id="7"/>
    <w:p w14:paraId="665E9B14" w14:textId="7E0A035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B0514C">
        <w:rPr>
          <w:rFonts w:ascii="Arial" w:hAnsi="Arial" w:cs="Arial"/>
          <w:sz w:val="22"/>
          <w:szCs w:val="22"/>
          <w:lang w:val="sv-SE"/>
        </w:rPr>
        <w:t>RAN1</w:t>
      </w:r>
    </w:p>
    <w:p w14:paraId="56702ED9" w14:textId="6901ABD2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B0514C">
        <w:rPr>
          <w:rFonts w:ascii="Arial" w:hAnsi="Arial" w:cs="Arial"/>
          <w:sz w:val="22"/>
          <w:szCs w:val="22"/>
          <w:lang w:val="sv-SE"/>
        </w:rPr>
        <w:t>-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5C7BBEA1" w14:textId="10F7F40B" w:rsidR="00714A27" w:rsidRDefault="00714A27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>RAN2 would like to provide following feedback regarding RAN1</w:t>
      </w:r>
      <w:r w:rsidR="0073747A">
        <w:rPr>
          <w:rFonts w:cs="Arial"/>
        </w:rPr>
        <w:t>#98bis</w:t>
      </w:r>
      <w:r>
        <w:rPr>
          <w:rFonts w:cs="Arial"/>
        </w:rPr>
        <w:t xml:space="preserve"> agreements</w:t>
      </w:r>
      <w:r w:rsidR="0073747A">
        <w:rPr>
          <w:rFonts w:cs="Arial"/>
        </w:rPr>
        <w:t xml:space="preserve"> on PUR</w:t>
      </w:r>
      <w:r>
        <w:rPr>
          <w:rFonts w:cs="Arial"/>
        </w:rPr>
        <w:t>:</w:t>
      </w:r>
    </w:p>
    <w:p w14:paraId="309C3679" w14:textId="77777777" w:rsidR="00714A27" w:rsidRDefault="00714A27" w:rsidP="00E46BA1">
      <w:pPr>
        <w:pStyle w:val="CRCoverPage"/>
        <w:spacing w:after="0"/>
        <w:rPr>
          <w:rFonts w:cs="Arial"/>
        </w:rPr>
      </w:pPr>
    </w:p>
    <w:p w14:paraId="4E9DA066" w14:textId="26B7A0D3" w:rsidR="00B0514C" w:rsidRDefault="00867AD2" w:rsidP="00714A27">
      <w:pPr>
        <w:pStyle w:val="CRCoverPage"/>
        <w:numPr>
          <w:ilvl w:val="0"/>
          <w:numId w:val="19"/>
        </w:numPr>
        <w:spacing w:after="0"/>
        <w:rPr>
          <w:rFonts w:cs="Arial"/>
        </w:rPr>
      </w:pPr>
      <w:r>
        <w:rPr>
          <w:rFonts w:cs="Arial"/>
        </w:rPr>
        <w:t>RAN2 briefly discussed</w:t>
      </w:r>
      <w:r w:rsidR="00B0514C">
        <w:rPr>
          <w:rFonts w:cs="Arial"/>
        </w:rPr>
        <w:t xml:space="preserve"> </w:t>
      </w:r>
      <w:r>
        <w:rPr>
          <w:rFonts w:cs="Arial"/>
        </w:rPr>
        <w:t>about the</w:t>
      </w:r>
      <w:r w:rsidR="00B0514C">
        <w:rPr>
          <w:rFonts w:cs="Arial"/>
        </w:rPr>
        <w:t xml:space="preserve"> following agreement from RAN1#98bis</w:t>
      </w:r>
      <w:r>
        <w:rPr>
          <w:rFonts w:cs="Arial"/>
        </w:rPr>
        <w:t>:</w:t>
      </w:r>
    </w:p>
    <w:p w14:paraId="26A06B16" w14:textId="77777777" w:rsidR="00F96257" w:rsidRDefault="00F96257" w:rsidP="00E46BA1">
      <w:pPr>
        <w:pStyle w:val="CRCoverPage"/>
        <w:spacing w:after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F96257" w:rsidRPr="00C061ED" w14:paraId="3A2223A4" w14:textId="77777777" w:rsidTr="00C061ED">
        <w:tc>
          <w:tcPr>
            <w:tcW w:w="10081" w:type="dxa"/>
            <w:shd w:val="clear" w:color="auto" w:fill="auto"/>
          </w:tcPr>
          <w:p w14:paraId="419D9CD0" w14:textId="77777777" w:rsidR="00F96257" w:rsidRPr="00C061ED" w:rsidRDefault="00F96257" w:rsidP="00F96257">
            <w:pPr>
              <w:rPr>
                <w:rFonts w:ascii="Arial" w:hAnsi="Arial" w:cs="Arial"/>
                <w:b/>
                <w:bCs/>
                <w:i/>
                <w:iCs/>
                <w:lang w:eastAsia="zh-CN"/>
              </w:rPr>
            </w:pPr>
            <w:r w:rsidRPr="00C061ED">
              <w:rPr>
                <w:rFonts w:ascii="Arial" w:hAnsi="Arial" w:cs="Arial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2F8FC916" w14:textId="7338F1DF" w:rsidR="00F96257" w:rsidRPr="00C061ED" w:rsidRDefault="00F96257" w:rsidP="00C061ED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C061ED">
              <w:rPr>
                <w:rFonts w:ascii="Arial" w:hAnsi="Arial" w:cs="Arial"/>
                <w:i/>
                <w:iCs/>
                <w:lang w:eastAsia="x-none"/>
              </w:rPr>
              <w:t>After data transmission on PUR, if nothing is received by the UE in a PUR search space window, the UE shall fallback to legacy RACH/EDT procedure.</w:t>
            </w:r>
          </w:p>
        </w:tc>
      </w:tr>
    </w:tbl>
    <w:p w14:paraId="2F440D97" w14:textId="77777777" w:rsidR="00F96257" w:rsidRDefault="00F96257" w:rsidP="00E46BA1">
      <w:pPr>
        <w:pStyle w:val="CRCoverPage"/>
        <w:spacing w:after="0"/>
        <w:rPr>
          <w:rFonts w:cs="Arial"/>
        </w:rPr>
      </w:pPr>
    </w:p>
    <w:p w14:paraId="3BBAFCF9" w14:textId="0F87AFA1" w:rsidR="00B0514C" w:rsidRDefault="00B0514C" w:rsidP="00E46BA1">
      <w:pPr>
        <w:pStyle w:val="CRCoverPage"/>
        <w:spacing w:after="0"/>
        <w:rPr>
          <w:rFonts w:cs="Arial"/>
        </w:rPr>
      </w:pPr>
    </w:p>
    <w:p w14:paraId="1C6C4539" w14:textId="7362633A" w:rsidR="00B0514C" w:rsidRDefault="00B0514C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>RAN2#108</w:t>
      </w:r>
      <w:r w:rsidRPr="00B0514C">
        <w:rPr>
          <w:rFonts w:cs="Arial"/>
        </w:rPr>
        <w:t xml:space="preserve"> </w:t>
      </w:r>
      <w:r w:rsidR="00867AD2">
        <w:rPr>
          <w:rFonts w:cs="Arial"/>
        </w:rPr>
        <w:t>concluded</w:t>
      </w:r>
      <w:r w:rsidRPr="00B0514C">
        <w:rPr>
          <w:rFonts w:cs="Arial"/>
        </w:rPr>
        <w:t xml:space="preserve"> </w:t>
      </w:r>
      <w:r>
        <w:rPr>
          <w:rFonts w:cs="Arial"/>
        </w:rPr>
        <w:t>the above RAN1 agreement</w:t>
      </w:r>
      <w:r w:rsidRPr="00B0514C">
        <w:rPr>
          <w:rFonts w:cs="Arial"/>
        </w:rPr>
        <w:t xml:space="preserve"> contradicts with </w:t>
      </w:r>
      <w:r>
        <w:rPr>
          <w:rFonts w:cs="Arial"/>
        </w:rPr>
        <w:t xml:space="preserve">the following </w:t>
      </w:r>
      <w:r w:rsidRPr="00B0514C">
        <w:rPr>
          <w:rFonts w:cs="Arial"/>
        </w:rPr>
        <w:t>RAN2#107 agreement</w:t>
      </w:r>
      <w:r>
        <w:rPr>
          <w:rFonts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F96257" w:rsidRPr="00C061ED" w14:paraId="7D2C54C0" w14:textId="77777777" w:rsidTr="00C061ED">
        <w:tc>
          <w:tcPr>
            <w:tcW w:w="10081" w:type="dxa"/>
            <w:shd w:val="clear" w:color="auto" w:fill="auto"/>
          </w:tcPr>
          <w:p w14:paraId="5A7F269C" w14:textId="77777777" w:rsidR="00F96257" w:rsidRPr="00C061ED" w:rsidRDefault="00F96257" w:rsidP="00F96257">
            <w:pPr>
              <w:rPr>
                <w:rFonts w:cs="Arial"/>
                <w:b/>
                <w:bCs/>
                <w:lang w:val="en-US"/>
              </w:rPr>
            </w:pPr>
            <w:r w:rsidRPr="00C061ED">
              <w:rPr>
                <w:rFonts w:cs="Arial"/>
                <w:b/>
                <w:bCs/>
                <w:lang w:val="en-US"/>
              </w:rPr>
              <w:t>Agreements</w:t>
            </w:r>
          </w:p>
          <w:p w14:paraId="5AF91CAA" w14:textId="77777777" w:rsidR="00F96257" w:rsidRPr="00C061ED" w:rsidRDefault="00F96257" w:rsidP="00C061ED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Arial"/>
                <w:bCs/>
                <w:lang w:val="en-US"/>
              </w:rPr>
            </w:pPr>
            <w:r w:rsidRPr="00C061ED">
              <w:rPr>
                <w:rFonts w:cs="Arial"/>
                <w:bCs/>
                <w:lang w:val="en-US"/>
              </w:rPr>
              <w:t>Fallback after D-PUR transmission is not successful is not specified i.e. it is up to UE implementation to initiate legacy RA, MO-EDT or wait for next D-PUR occasion.</w:t>
            </w:r>
          </w:p>
          <w:p w14:paraId="46BDDF4D" w14:textId="77777777" w:rsidR="00F96257" w:rsidRPr="00C061ED" w:rsidRDefault="00F96257" w:rsidP="00C061ED">
            <w:pPr>
              <w:pStyle w:val="CRCoverPage"/>
              <w:spacing w:after="0"/>
              <w:rPr>
                <w:rFonts w:cs="Arial"/>
              </w:rPr>
            </w:pPr>
          </w:p>
        </w:tc>
      </w:tr>
    </w:tbl>
    <w:p w14:paraId="2EC0B0EF" w14:textId="77777777" w:rsidR="00B0514C" w:rsidRDefault="00B0514C" w:rsidP="00E46BA1">
      <w:pPr>
        <w:pStyle w:val="CRCoverPage"/>
        <w:spacing w:after="0"/>
        <w:rPr>
          <w:rFonts w:cs="Arial"/>
        </w:rPr>
      </w:pPr>
    </w:p>
    <w:p w14:paraId="07634A96" w14:textId="29DDFD1E" w:rsidR="00E46BA1" w:rsidRDefault="00B0514C" w:rsidP="00E46BA1">
      <w:pPr>
        <w:pStyle w:val="CRCoverPage"/>
        <w:spacing w:after="0"/>
        <w:rPr>
          <w:rFonts w:cs="Arial"/>
        </w:rPr>
      </w:pPr>
      <w:r w:rsidRPr="00B0514C">
        <w:rPr>
          <w:rFonts w:cs="Arial"/>
        </w:rPr>
        <w:lastRenderedPageBreak/>
        <w:t xml:space="preserve">RAN2 </w:t>
      </w:r>
      <w:r>
        <w:rPr>
          <w:rFonts w:cs="Arial"/>
        </w:rPr>
        <w:t xml:space="preserve">would </w:t>
      </w:r>
      <w:r w:rsidR="007C6DE5">
        <w:rPr>
          <w:rFonts w:cs="Arial"/>
        </w:rPr>
        <w:t>like to</w:t>
      </w:r>
      <w:r>
        <w:rPr>
          <w:rFonts w:cs="Arial"/>
        </w:rPr>
        <w:t xml:space="preserve"> </w:t>
      </w:r>
      <w:r w:rsidR="00F96257">
        <w:rPr>
          <w:rFonts w:cs="Arial"/>
        </w:rPr>
        <w:t xml:space="preserve">respectfully </w:t>
      </w:r>
      <w:r>
        <w:rPr>
          <w:rFonts w:cs="Arial"/>
        </w:rPr>
        <w:t xml:space="preserve">notify RAN1 that RAN2 </w:t>
      </w:r>
      <w:r w:rsidRPr="00B0514C">
        <w:rPr>
          <w:rFonts w:cs="Arial"/>
        </w:rPr>
        <w:t xml:space="preserve">reconfirms the </w:t>
      </w:r>
      <w:r>
        <w:rPr>
          <w:rFonts w:cs="Arial"/>
        </w:rPr>
        <w:t xml:space="preserve">above </w:t>
      </w:r>
      <w:r w:rsidRPr="00B0514C">
        <w:rPr>
          <w:rFonts w:cs="Arial"/>
        </w:rPr>
        <w:t>RAN2#107 agreement</w:t>
      </w:r>
      <w:r w:rsidR="00F96257">
        <w:rPr>
          <w:rFonts w:cs="Arial"/>
        </w:rPr>
        <w:t xml:space="preserve">, </w:t>
      </w:r>
      <w:r w:rsidR="00F96257" w:rsidRPr="00991F8D">
        <w:rPr>
          <w:rFonts w:cs="Arial"/>
          <w:bCs/>
          <w:lang w:val="en-US"/>
        </w:rPr>
        <w:t>i.e.</w:t>
      </w:r>
      <w:r w:rsidR="00F96257">
        <w:rPr>
          <w:rFonts w:cs="Arial"/>
          <w:bCs/>
          <w:lang w:val="en-US"/>
        </w:rPr>
        <w:t xml:space="preserve"> </w:t>
      </w:r>
      <w:r w:rsidR="00F96257" w:rsidRPr="00F96257">
        <w:rPr>
          <w:rFonts w:cs="Arial"/>
          <w:bCs/>
          <w:lang w:val="en-US"/>
        </w:rPr>
        <w:t xml:space="preserve">if nothing is received by the UE </w:t>
      </w:r>
      <w:r w:rsidR="00F96257">
        <w:rPr>
          <w:rFonts w:cs="Arial"/>
          <w:bCs/>
          <w:lang w:val="en-US"/>
        </w:rPr>
        <w:t>in response to the UL</w:t>
      </w:r>
      <w:r w:rsidR="00F96257" w:rsidRPr="00F96257">
        <w:rPr>
          <w:rFonts w:cs="Arial"/>
          <w:bCs/>
          <w:lang w:val="en-US"/>
        </w:rPr>
        <w:t xml:space="preserve"> data transmission on PUR, </w:t>
      </w:r>
      <w:r w:rsidR="00F96257" w:rsidRPr="00991F8D">
        <w:rPr>
          <w:rFonts w:cs="Arial"/>
          <w:bCs/>
          <w:lang w:val="en-US"/>
        </w:rPr>
        <w:t xml:space="preserve">it is </w:t>
      </w:r>
      <w:r w:rsidR="00F96257">
        <w:rPr>
          <w:rFonts w:cs="Arial"/>
          <w:bCs/>
          <w:lang w:val="en-US"/>
        </w:rPr>
        <w:t xml:space="preserve">left </w:t>
      </w:r>
      <w:r w:rsidR="00F96257" w:rsidRPr="00991F8D">
        <w:rPr>
          <w:rFonts w:cs="Arial"/>
          <w:bCs/>
          <w:lang w:val="en-US"/>
        </w:rPr>
        <w:t>up to UE implementation to initiate legacy RA, MO-EDT or wait for next D-PUR occasion</w:t>
      </w:r>
      <w:r w:rsidRPr="00B0514C">
        <w:rPr>
          <w:rFonts w:cs="Arial"/>
        </w:rPr>
        <w:t>.</w:t>
      </w:r>
    </w:p>
    <w:p w14:paraId="0E81B512" w14:textId="297EE8C1" w:rsidR="00B0514C" w:rsidRDefault="00B0514C" w:rsidP="00E46BA1">
      <w:pPr>
        <w:pStyle w:val="CRCoverPage"/>
        <w:spacing w:after="0"/>
        <w:rPr>
          <w:rFonts w:cs="Arial"/>
        </w:rPr>
      </w:pPr>
    </w:p>
    <w:p w14:paraId="04B408C9" w14:textId="32C7ABF6" w:rsidR="00714A27" w:rsidRDefault="00714A27" w:rsidP="008C1F54">
      <w:pPr>
        <w:pStyle w:val="CRCoverPage"/>
        <w:numPr>
          <w:ilvl w:val="0"/>
          <w:numId w:val="19"/>
        </w:numPr>
        <w:spacing w:after="0"/>
        <w:rPr>
          <w:rFonts w:cs="Arial"/>
        </w:rPr>
      </w:pPr>
      <w:r>
        <w:rPr>
          <w:rFonts w:cs="Arial"/>
        </w:rPr>
        <w:t>RAN2 also noted the following agreement from RAN1#98bis: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714A27" w:rsidRPr="002B60E6" w14:paraId="421C2DAA" w14:textId="77777777" w:rsidTr="002B60E6">
        <w:tc>
          <w:tcPr>
            <w:tcW w:w="10081" w:type="dxa"/>
            <w:shd w:val="clear" w:color="auto" w:fill="auto"/>
          </w:tcPr>
          <w:p w14:paraId="4E10A135" w14:textId="77777777" w:rsidR="00714A27" w:rsidRPr="002B60E6" w:rsidRDefault="00714A27" w:rsidP="00714A27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B60E6">
              <w:rPr>
                <w:rFonts w:ascii="Arial" w:hAnsi="Arial" w:cs="Arial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4A6FE7CB" w14:textId="5985C664" w:rsidR="00714A27" w:rsidRPr="002B60E6" w:rsidRDefault="00714A27" w:rsidP="002B60E6">
            <w:pPr>
              <w:rPr>
                <w:rFonts w:ascii="Arial" w:hAnsi="Arial" w:cs="Arial"/>
                <w:i/>
                <w:iCs/>
              </w:rPr>
            </w:pPr>
            <w:r w:rsidRPr="002B60E6">
              <w:rPr>
                <w:rFonts w:ascii="Arial" w:hAnsi="Arial" w:cs="Arial"/>
                <w:i/>
                <w:iCs/>
              </w:rPr>
              <w:t>The dedicated PUR ACK DCI at least includes the Timing Advance adjustment (including TA adjustment of 0). The TA adjustment field is [6] bits as legacy.</w:t>
            </w:r>
          </w:p>
        </w:tc>
      </w:tr>
    </w:tbl>
    <w:p w14:paraId="67AE6EA5" w14:textId="77777777" w:rsidR="00714A27" w:rsidRDefault="00714A27" w:rsidP="00714A27">
      <w:pPr>
        <w:pStyle w:val="CRCoverPage"/>
        <w:spacing w:after="0"/>
        <w:ind w:firstLine="720"/>
        <w:rPr>
          <w:rFonts w:cs="Arial"/>
        </w:rPr>
      </w:pPr>
    </w:p>
    <w:p w14:paraId="5E940759" w14:textId="28746DCC" w:rsidR="00714A27" w:rsidRDefault="00714A27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 xml:space="preserve">Some companies in RAN2 indicated that having multiple ways to update TA (i.e., via DCI </w:t>
      </w:r>
      <w:r w:rsidR="008C1F54">
        <w:rPr>
          <w:rFonts w:cs="Arial"/>
        </w:rPr>
        <w:t>and</w:t>
      </w:r>
      <w:r>
        <w:rPr>
          <w:rFonts w:cs="Arial"/>
        </w:rPr>
        <w:t xml:space="preserve"> MAC CE) can increase UE complexity.</w:t>
      </w:r>
      <w:r w:rsidR="008C1F54">
        <w:rPr>
          <w:rFonts w:cs="Arial"/>
        </w:rPr>
        <w:t xml:space="preserve"> F</w:t>
      </w:r>
      <w:r>
        <w:rPr>
          <w:rFonts w:cs="Arial"/>
        </w:rPr>
        <w:t xml:space="preserve">rom RAN2 point of view, avoiding multiple ways to update TA would be preferable, however final decision on enabling TA update via DCI is up to RAN1. </w:t>
      </w:r>
    </w:p>
    <w:p w14:paraId="71860376" w14:textId="77777777" w:rsidR="00714A27" w:rsidRPr="00822ADF" w:rsidRDefault="00714A27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5D87F8A6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7C6DE5">
        <w:rPr>
          <w:rFonts w:ascii="Arial" w:hAnsi="Arial" w:cs="Arial"/>
          <w:b/>
        </w:rPr>
        <w:t>RAN1</w:t>
      </w:r>
      <w:r w:rsidR="00822ADF" w:rsidRPr="00822ADF">
        <w:rPr>
          <w:rFonts w:ascii="Arial" w:hAnsi="Arial" w:cs="Arial"/>
          <w:b/>
        </w:rPr>
        <w:t>:</w:t>
      </w:r>
    </w:p>
    <w:p w14:paraId="019586FB" w14:textId="4BE99014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7C6DE5">
        <w:rPr>
          <w:rFonts w:ascii="Arial" w:hAnsi="Arial" w:cs="Arial"/>
        </w:rPr>
        <w:t>RAN1</w:t>
      </w:r>
      <w:r w:rsidR="005C59F2" w:rsidRPr="00822ADF">
        <w:rPr>
          <w:rFonts w:ascii="Arial" w:hAnsi="Arial" w:cs="Arial"/>
        </w:rPr>
        <w:t xml:space="preserve"> to take the above into account</w:t>
      </w:r>
      <w:r w:rsidR="007C6DE5">
        <w:rPr>
          <w:rFonts w:ascii="Arial" w:hAnsi="Arial" w:cs="Arial"/>
        </w:rPr>
        <w:t xml:space="preserve"> in their further work on PUR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9FA4A" w14:textId="77777777" w:rsidR="002A42A4" w:rsidRDefault="002A42A4" w:rsidP="00767FC1">
      <w:r>
        <w:separator/>
      </w:r>
    </w:p>
  </w:endnote>
  <w:endnote w:type="continuationSeparator" w:id="0">
    <w:p w14:paraId="2C020B08" w14:textId="77777777" w:rsidR="002A42A4" w:rsidRDefault="002A42A4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DE875" w14:textId="77777777" w:rsidR="002A42A4" w:rsidRDefault="002A42A4" w:rsidP="00767FC1">
      <w:r>
        <w:separator/>
      </w:r>
    </w:p>
  </w:footnote>
  <w:footnote w:type="continuationSeparator" w:id="0">
    <w:p w14:paraId="38E11271" w14:textId="77777777" w:rsidR="002A42A4" w:rsidRDefault="002A42A4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06A0A"/>
    <w:multiLevelType w:val="hybridMultilevel"/>
    <w:tmpl w:val="0B0884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4"/>
  </w:num>
  <w:num w:numId="5">
    <w:abstractNumId w:val="3"/>
  </w:num>
  <w:num w:numId="6">
    <w:abstractNumId w:val="14"/>
  </w:num>
  <w:num w:numId="7">
    <w:abstractNumId w:val="10"/>
  </w:num>
  <w:num w:numId="8">
    <w:abstractNumId w:val="12"/>
  </w:num>
  <w:num w:numId="9">
    <w:abstractNumId w:val="16"/>
  </w:num>
  <w:num w:numId="10">
    <w:abstractNumId w:val="6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</w:num>
  <w:num w:numId="15">
    <w:abstractNumId w:val="5"/>
  </w:num>
  <w:num w:numId="16">
    <w:abstractNumId w:val="0"/>
  </w:num>
  <w:num w:numId="17">
    <w:abstractNumId w:val="8"/>
  </w:num>
  <w:num w:numId="18">
    <w:abstractNumId w:val="1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3EFC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42A4"/>
    <w:rsid w:val="002A6E64"/>
    <w:rsid w:val="002A7C75"/>
    <w:rsid w:val="002B4C1D"/>
    <w:rsid w:val="002B60E6"/>
    <w:rsid w:val="002C074C"/>
    <w:rsid w:val="002C3E14"/>
    <w:rsid w:val="002C77D8"/>
    <w:rsid w:val="002D383A"/>
    <w:rsid w:val="002E46F7"/>
    <w:rsid w:val="002E7FA0"/>
    <w:rsid w:val="002F1940"/>
    <w:rsid w:val="002F78DA"/>
    <w:rsid w:val="00310151"/>
    <w:rsid w:val="00323894"/>
    <w:rsid w:val="00335C6D"/>
    <w:rsid w:val="00344CD0"/>
    <w:rsid w:val="00357898"/>
    <w:rsid w:val="00357D0F"/>
    <w:rsid w:val="003606D4"/>
    <w:rsid w:val="003620EE"/>
    <w:rsid w:val="0036343B"/>
    <w:rsid w:val="00383545"/>
    <w:rsid w:val="00383E83"/>
    <w:rsid w:val="00386515"/>
    <w:rsid w:val="00387E0D"/>
    <w:rsid w:val="003919DD"/>
    <w:rsid w:val="003959D4"/>
    <w:rsid w:val="003A2D4A"/>
    <w:rsid w:val="003A5A99"/>
    <w:rsid w:val="003B373A"/>
    <w:rsid w:val="003C6EF7"/>
    <w:rsid w:val="003D4F7C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A45F4"/>
    <w:rsid w:val="005A7FA5"/>
    <w:rsid w:val="005C59F2"/>
    <w:rsid w:val="005C6364"/>
    <w:rsid w:val="005D55DD"/>
    <w:rsid w:val="005F0A17"/>
    <w:rsid w:val="006118CE"/>
    <w:rsid w:val="006218FF"/>
    <w:rsid w:val="00622DC1"/>
    <w:rsid w:val="0062790C"/>
    <w:rsid w:val="0064276C"/>
    <w:rsid w:val="00663E09"/>
    <w:rsid w:val="006705B6"/>
    <w:rsid w:val="006714DE"/>
    <w:rsid w:val="00673FDF"/>
    <w:rsid w:val="00677898"/>
    <w:rsid w:val="00682F0B"/>
    <w:rsid w:val="00685D87"/>
    <w:rsid w:val="006A052B"/>
    <w:rsid w:val="006A27BC"/>
    <w:rsid w:val="006A60B8"/>
    <w:rsid w:val="006A7350"/>
    <w:rsid w:val="006B3F48"/>
    <w:rsid w:val="006B4EB6"/>
    <w:rsid w:val="006B611D"/>
    <w:rsid w:val="006C1E68"/>
    <w:rsid w:val="007013D8"/>
    <w:rsid w:val="00714A27"/>
    <w:rsid w:val="00715DD6"/>
    <w:rsid w:val="00717A41"/>
    <w:rsid w:val="00726AD7"/>
    <w:rsid w:val="0073747A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C158E"/>
    <w:rsid w:val="007C6DE5"/>
    <w:rsid w:val="007D0284"/>
    <w:rsid w:val="007E5404"/>
    <w:rsid w:val="007F1926"/>
    <w:rsid w:val="007F4F92"/>
    <w:rsid w:val="008060C0"/>
    <w:rsid w:val="00822ADF"/>
    <w:rsid w:val="00830682"/>
    <w:rsid w:val="0083604C"/>
    <w:rsid w:val="0084221E"/>
    <w:rsid w:val="00843F8E"/>
    <w:rsid w:val="00844CBC"/>
    <w:rsid w:val="00867AD2"/>
    <w:rsid w:val="00877280"/>
    <w:rsid w:val="008840DB"/>
    <w:rsid w:val="008845A0"/>
    <w:rsid w:val="00886ACD"/>
    <w:rsid w:val="008B17DC"/>
    <w:rsid w:val="008C1F54"/>
    <w:rsid w:val="008D0925"/>
    <w:rsid w:val="008D772F"/>
    <w:rsid w:val="008E1028"/>
    <w:rsid w:val="008E3CAA"/>
    <w:rsid w:val="008F4BFF"/>
    <w:rsid w:val="008F54D2"/>
    <w:rsid w:val="009013CE"/>
    <w:rsid w:val="009016FE"/>
    <w:rsid w:val="009043E7"/>
    <w:rsid w:val="00912907"/>
    <w:rsid w:val="009142BB"/>
    <w:rsid w:val="009154BE"/>
    <w:rsid w:val="00922F89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66583"/>
    <w:rsid w:val="00A92389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514C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3E01"/>
    <w:rsid w:val="00BE6DDF"/>
    <w:rsid w:val="00BF1E75"/>
    <w:rsid w:val="00C00DE6"/>
    <w:rsid w:val="00C01522"/>
    <w:rsid w:val="00C061ED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CF1E58"/>
    <w:rsid w:val="00D02230"/>
    <w:rsid w:val="00D0476C"/>
    <w:rsid w:val="00D07F6F"/>
    <w:rsid w:val="00D1586F"/>
    <w:rsid w:val="00D305B8"/>
    <w:rsid w:val="00D35A4F"/>
    <w:rsid w:val="00D42CFC"/>
    <w:rsid w:val="00D47889"/>
    <w:rsid w:val="00D55244"/>
    <w:rsid w:val="00D73A87"/>
    <w:rsid w:val="00D811F4"/>
    <w:rsid w:val="00D857B3"/>
    <w:rsid w:val="00D91F28"/>
    <w:rsid w:val="00DA4CAA"/>
    <w:rsid w:val="00DB47E1"/>
    <w:rsid w:val="00DB604E"/>
    <w:rsid w:val="00DD648B"/>
    <w:rsid w:val="00DD6FFA"/>
    <w:rsid w:val="00DE0FEA"/>
    <w:rsid w:val="00DE74E5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67E8"/>
    <w:rsid w:val="00F40B8A"/>
    <w:rsid w:val="00F41356"/>
    <w:rsid w:val="00F42613"/>
    <w:rsid w:val="00F44DCB"/>
    <w:rsid w:val="00F76FFD"/>
    <w:rsid w:val="00F80BED"/>
    <w:rsid w:val="00F839EB"/>
    <w:rsid w:val="00F86659"/>
    <w:rsid w:val="00F937AC"/>
    <w:rsid w:val="00F96257"/>
    <w:rsid w:val="00FB071E"/>
    <w:rsid w:val="00FB3D77"/>
    <w:rsid w:val="00FB403C"/>
    <w:rsid w:val="00FD2622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06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606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606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606D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606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606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606D4"/>
    <w:pPr>
      <w:outlineLvl w:val="5"/>
    </w:pPr>
  </w:style>
  <w:style w:type="paragraph" w:styleId="Heading7">
    <w:name w:val="heading 7"/>
    <w:basedOn w:val="H6"/>
    <w:next w:val="Normal"/>
    <w:qFormat/>
    <w:rsid w:val="003606D4"/>
    <w:pPr>
      <w:outlineLvl w:val="6"/>
    </w:pPr>
  </w:style>
  <w:style w:type="paragraph" w:styleId="Heading8">
    <w:name w:val="heading 8"/>
    <w:basedOn w:val="Heading1"/>
    <w:next w:val="Normal"/>
    <w:qFormat/>
    <w:rsid w:val="003606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06D4"/>
    <w:pPr>
      <w:outlineLvl w:val="8"/>
    </w:pPr>
  </w:style>
  <w:style w:type="character" w:default="1" w:styleId="DefaultParagraphFont">
    <w:name w:val="Default Paragraph Font"/>
    <w:semiHidden/>
    <w:rsid w:val="003606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06D4"/>
  </w:style>
  <w:style w:type="paragraph" w:styleId="Header">
    <w:name w:val="header"/>
    <w:link w:val="HeaderChar"/>
    <w:rsid w:val="003606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3606D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3606D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606D4"/>
    <w:pPr>
      <w:spacing w:before="180"/>
      <w:ind w:left="2693" w:hanging="2693"/>
    </w:pPr>
    <w:rPr>
      <w:b/>
    </w:rPr>
  </w:style>
  <w:style w:type="paragraph" w:styleId="TOC1">
    <w:name w:val="toc 1"/>
    <w:rsid w:val="003606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606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606D4"/>
    <w:pPr>
      <w:ind w:left="1701" w:hanging="1701"/>
    </w:pPr>
  </w:style>
  <w:style w:type="paragraph" w:styleId="TOC4">
    <w:name w:val="toc 4"/>
    <w:basedOn w:val="TOC3"/>
    <w:semiHidden/>
    <w:rsid w:val="003606D4"/>
    <w:pPr>
      <w:ind w:left="1418" w:hanging="1418"/>
    </w:pPr>
  </w:style>
  <w:style w:type="paragraph" w:styleId="TOC3">
    <w:name w:val="toc 3"/>
    <w:basedOn w:val="TOC2"/>
    <w:semiHidden/>
    <w:rsid w:val="003606D4"/>
    <w:pPr>
      <w:ind w:left="1134" w:hanging="1134"/>
    </w:pPr>
  </w:style>
  <w:style w:type="paragraph" w:styleId="TOC2">
    <w:name w:val="toc 2"/>
    <w:basedOn w:val="TOC1"/>
    <w:semiHidden/>
    <w:rsid w:val="003606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06D4"/>
    <w:pPr>
      <w:ind w:left="284"/>
    </w:pPr>
  </w:style>
  <w:style w:type="paragraph" w:styleId="Index1">
    <w:name w:val="index 1"/>
    <w:basedOn w:val="Normal"/>
    <w:semiHidden/>
    <w:rsid w:val="003606D4"/>
    <w:pPr>
      <w:keepLines/>
      <w:spacing w:after="0"/>
    </w:pPr>
  </w:style>
  <w:style w:type="paragraph" w:customStyle="1" w:styleId="ZH">
    <w:name w:val="ZH"/>
    <w:rsid w:val="003606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606D4"/>
    <w:pPr>
      <w:outlineLvl w:val="9"/>
    </w:pPr>
  </w:style>
  <w:style w:type="paragraph" w:styleId="ListNumber2">
    <w:name w:val="List Number 2"/>
    <w:basedOn w:val="ListNumber"/>
    <w:rsid w:val="003606D4"/>
    <w:pPr>
      <w:ind w:left="851"/>
    </w:pPr>
  </w:style>
  <w:style w:type="character" w:styleId="FootnoteReference">
    <w:name w:val="footnote reference"/>
    <w:semiHidden/>
    <w:rsid w:val="003606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606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606D4"/>
    <w:rPr>
      <w:b/>
    </w:rPr>
  </w:style>
  <w:style w:type="paragraph" w:customStyle="1" w:styleId="TAC">
    <w:name w:val="TAC"/>
    <w:basedOn w:val="TAL"/>
    <w:rsid w:val="003606D4"/>
    <w:pPr>
      <w:jc w:val="center"/>
    </w:pPr>
  </w:style>
  <w:style w:type="paragraph" w:customStyle="1" w:styleId="TF">
    <w:name w:val="TF"/>
    <w:basedOn w:val="TH"/>
    <w:rsid w:val="003606D4"/>
    <w:pPr>
      <w:keepNext w:val="0"/>
      <w:spacing w:before="0" w:after="240"/>
    </w:pPr>
  </w:style>
  <w:style w:type="paragraph" w:customStyle="1" w:styleId="NO">
    <w:name w:val="NO"/>
    <w:basedOn w:val="Normal"/>
    <w:rsid w:val="003606D4"/>
    <w:pPr>
      <w:keepLines/>
      <w:ind w:left="1135" w:hanging="851"/>
    </w:pPr>
  </w:style>
  <w:style w:type="paragraph" w:styleId="TOC9">
    <w:name w:val="toc 9"/>
    <w:basedOn w:val="TOC8"/>
    <w:semiHidden/>
    <w:rsid w:val="003606D4"/>
    <w:pPr>
      <w:ind w:left="1418" w:hanging="1418"/>
    </w:pPr>
  </w:style>
  <w:style w:type="paragraph" w:customStyle="1" w:styleId="EX">
    <w:name w:val="EX"/>
    <w:basedOn w:val="Normal"/>
    <w:rsid w:val="003606D4"/>
    <w:pPr>
      <w:keepLines/>
      <w:ind w:left="1702" w:hanging="1418"/>
    </w:pPr>
  </w:style>
  <w:style w:type="paragraph" w:customStyle="1" w:styleId="FP">
    <w:name w:val="FP"/>
    <w:basedOn w:val="Normal"/>
    <w:rsid w:val="003606D4"/>
    <w:pPr>
      <w:spacing w:after="0"/>
    </w:pPr>
  </w:style>
  <w:style w:type="paragraph" w:customStyle="1" w:styleId="LD">
    <w:name w:val="LD"/>
    <w:rsid w:val="003606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606D4"/>
    <w:pPr>
      <w:spacing w:after="0"/>
    </w:pPr>
  </w:style>
  <w:style w:type="paragraph" w:customStyle="1" w:styleId="EW">
    <w:name w:val="EW"/>
    <w:basedOn w:val="EX"/>
    <w:rsid w:val="003606D4"/>
    <w:pPr>
      <w:spacing w:after="0"/>
    </w:pPr>
  </w:style>
  <w:style w:type="paragraph" w:styleId="TOC6">
    <w:name w:val="toc 6"/>
    <w:basedOn w:val="TOC5"/>
    <w:next w:val="Normal"/>
    <w:semiHidden/>
    <w:rsid w:val="003606D4"/>
    <w:pPr>
      <w:ind w:left="1985" w:hanging="1985"/>
    </w:pPr>
  </w:style>
  <w:style w:type="paragraph" w:styleId="TOC7">
    <w:name w:val="toc 7"/>
    <w:basedOn w:val="TOC6"/>
    <w:next w:val="Normal"/>
    <w:semiHidden/>
    <w:rsid w:val="003606D4"/>
    <w:pPr>
      <w:ind w:left="2268" w:hanging="2268"/>
    </w:pPr>
  </w:style>
  <w:style w:type="paragraph" w:styleId="ListBullet2">
    <w:name w:val="List Bullet 2"/>
    <w:basedOn w:val="ListBullet"/>
    <w:rsid w:val="003606D4"/>
    <w:pPr>
      <w:ind w:left="851"/>
    </w:pPr>
  </w:style>
  <w:style w:type="paragraph" w:styleId="ListBullet3">
    <w:name w:val="List Bullet 3"/>
    <w:basedOn w:val="ListBullet2"/>
    <w:rsid w:val="003606D4"/>
    <w:pPr>
      <w:ind w:left="1135"/>
    </w:pPr>
  </w:style>
  <w:style w:type="paragraph" w:styleId="ListNumber">
    <w:name w:val="List Number"/>
    <w:basedOn w:val="List"/>
    <w:rsid w:val="003606D4"/>
  </w:style>
  <w:style w:type="paragraph" w:customStyle="1" w:styleId="EQ">
    <w:name w:val="EQ"/>
    <w:basedOn w:val="Normal"/>
    <w:next w:val="Normal"/>
    <w:rsid w:val="003606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606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06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06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606D4"/>
    <w:pPr>
      <w:jc w:val="right"/>
    </w:pPr>
  </w:style>
  <w:style w:type="paragraph" w:customStyle="1" w:styleId="H6">
    <w:name w:val="H6"/>
    <w:basedOn w:val="Heading5"/>
    <w:next w:val="Normal"/>
    <w:rsid w:val="003606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06D4"/>
    <w:pPr>
      <w:ind w:left="851" w:hanging="851"/>
    </w:pPr>
  </w:style>
  <w:style w:type="paragraph" w:customStyle="1" w:styleId="TAL">
    <w:name w:val="TAL"/>
    <w:basedOn w:val="Normal"/>
    <w:rsid w:val="003606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06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606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606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606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606D4"/>
    <w:pPr>
      <w:framePr w:wrap="notBeside" w:y="16161"/>
    </w:pPr>
  </w:style>
  <w:style w:type="character" w:customStyle="1" w:styleId="ZGSM">
    <w:name w:val="ZGSM"/>
    <w:rsid w:val="003606D4"/>
  </w:style>
  <w:style w:type="paragraph" w:styleId="List2">
    <w:name w:val="List 2"/>
    <w:basedOn w:val="List"/>
    <w:rsid w:val="003606D4"/>
    <w:pPr>
      <w:ind w:left="851"/>
    </w:pPr>
  </w:style>
  <w:style w:type="paragraph" w:customStyle="1" w:styleId="ZG">
    <w:name w:val="ZG"/>
    <w:rsid w:val="003606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606D4"/>
    <w:pPr>
      <w:ind w:left="1135"/>
    </w:pPr>
  </w:style>
  <w:style w:type="paragraph" w:styleId="List4">
    <w:name w:val="List 4"/>
    <w:basedOn w:val="List3"/>
    <w:rsid w:val="003606D4"/>
    <w:pPr>
      <w:ind w:left="1418"/>
    </w:pPr>
  </w:style>
  <w:style w:type="paragraph" w:styleId="List5">
    <w:name w:val="List 5"/>
    <w:basedOn w:val="List4"/>
    <w:rsid w:val="003606D4"/>
    <w:pPr>
      <w:ind w:left="1702"/>
    </w:pPr>
  </w:style>
  <w:style w:type="paragraph" w:customStyle="1" w:styleId="EditorsNote">
    <w:name w:val="Editor's Note"/>
    <w:basedOn w:val="NO"/>
    <w:link w:val="EditorsNoteChar"/>
    <w:rsid w:val="003606D4"/>
    <w:rPr>
      <w:color w:val="FF0000"/>
    </w:rPr>
  </w:style>
  <w:style w:type="paragraph" w:styleId="List">
    <w:name w:val="List"/>
    <w:basedOn w:val="Normal"/>
    <w:rsid w:val="003606D4"/>
    <w:pPr>
      <w:ind w:left="568" w:hanging="284"/>
    </w:pPr>
  </w:style>
  <w:style w:type="paragraph" w:styleId="ListBullet">
    <w:name w:val="List Bullet"/>
    <w:basedOn w:val="List"/>
    <w:rsid w:val="003606D4"/>
  </w:style>
  <w:style w:type="paragraph" w:styleId="ListBullet4">
    <w:name w:val="List Bullet 4"/>
    <w:basedOn w:val="ListBullet3"/>
    <w:rsid w:val="003606D4"/>
    <w:pPr>
      <w:ind w:left="1418"/>
    </w:pPr>
  </w:style>
  <w:style w:type="paragraph" w:styleId="ListBullet5">
    <w:name w:val="List Bullet 5"/>
    <w:basedOn w:val="ListBullet4"/>
    <w:rsid w:val="003606D4"/>
    <w:pPr>
      <w:ind w:left="1702"/>
    </w:pPr>
  </w:style>
  <w:style w:type="paragraph" w:customStyle="1" w:styleId="B2">
    <w:name w:val="B2"/>
    <w:basedOn w:val="List2"/>
    <w:rsid w:val="003606D4"/>
  </w:style>
  <w:style w:type="paragraph" w:customStyle="1" w:styleId="B3">
    <w:name w:val="B3"/>
    <w:basedOn w:val="List3"/>
    <w:rsid w:val="003606D4"/>
  </w:style>
  <w:style w:type="paragraph" w:customStyle="1" w:styleId="B4">
    <w:name w:val="B4"/>
    <w:basedOn w:val="List4"/>
    <w:rsid w:val="003606D4"/>
  </w:style>
  <w:style w:type="paragraph" w:customStyle="1" w:styleId="B5">
    <w:name w:val="B5"/>
    <w:basedOn w:val="List5"/>
    <w:rsid w:val="003606D4"/>
  </w:style>
  <w:style w:type="paragraph" w:customStyle="1" w:styleId="ZTD">
    <w:name w:val="ZTD"/>
    <w:basedOn w:val="ZB"/>
    <w:rsid w:val="003606D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C945C7"/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</w:rPr>
  </w:style>
  <w:style w:type="character" w:customStyle="1" w:styleId="B1Char1">
    <w:name w:val="B1 Char1"/>
    <w:link w:val="B1"/>
    <w:rsid w:val="004A1524"/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  <w:style w:type="table" w:styleId="TableGrid">
    <w:name w:val="Table Grid"/>
    <w:basedOn w:val="TableNormal"/>
    <w:uiPriority w:val="59"/>
    <w:rsid w:val="00F96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2365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 CR0075r1</cp:lastModifiedBy>
  <cp:revision>5</cp:revision>
  <cp:lastPrinted>2002-04-23T16:10:00Z</cp:lastPrinted>
  <dcterms:created xsi:type="dcterms:W3CDTF">2019-11-21T18:34:00Z</dcterms:created>
  <dcterms:modified xsi:type="dcterms:W3CDTF">2020-01-21T15:52:00Z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