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1E46B4" w:rsidP="001E46B4">
            <w:pPr>
              <w:shd w:val="solid" w:color="FFFFFF" w:fill="FFFFFF"/>
              <w:spacing w:before="0" w:line="240" w:lineRule="atLeast"/>
            </w:pPr>
            <w:bookmarkStart w:id="0" w:name="ditulogo"/>
            <w:bookmarkEnd w:id="0"/>
            <w:r>
              <w:rPr>
                <w:noProof/>
                <w:lang w:eastAsia="zh-CN"/>
              </w:rPr>
              <w:drawing>
                <wp:inline distT="0" distB="0" distL="0" distR="0" wp14:anchorId="051B2078" wp14:editId="7CB9530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1E46B4" w:rsidRPr="00982084" w:rsidRDefault="001E46B4" w:rsidP="001E46B4">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p>
        </w:tc>
        <w:tc>
          <w:tcPr>
            <w:tcW w:w="3402" w:type="dxa"/>
          </w:tcPr>
          <w:p w:rsidR="000069D4" w:rsidRPr="001E46B4" w:rsidRDefault="001E46B4" w:rsidP="001E46B4">
            <w:pPr>
              <w:shd w:val="solid" w:color="FFFFFF" w:fill="FFFFFF"/>
              <w:spacing w:before="0" w:line="240" w:lineRule="atLeast"/>
              <w:rPr>
                <w:rFonts w:ascii="Verdana" w:hAnsi="Verdana"/>
                <w:sz w:val="20"/>
                <w:lang w:eastAsia="zh-CN"/>
              </w:rPr>
            </w:pPr>
            <w:r>
              <w:rPr>
                <w:rFonts w:ascii="Verdana" w:hAnsi="Verdana"/>
                <w:b/>
                <w:sz w:val="20"/>
                <w:lang w:eastAsia="zh-CN"/>
              </w:rPr>
              <w:t>Document 5D/TEMP/41-E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1E46B4" w:rsidRDefault="001E46B4" w:rsidP="00A5173C">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1E46B4" w:rsidRDefault="001E46B4"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BB0C0C" w:rsidP="001E46B4">
            <w:pPr>
              <w:pStyle w:val="Source"/>
              <w:rPr>
                <w:lang w:eastAsia="zh-CN"/>
              </w:rPr>
            </w:pPr>
            <w:bookmarkStart w:id="5" w:name="dsource" w:colFirst="0" w:colLast="0"/>
            <w:bookmarkEnd w:id="4"/>
            <w:r>
              <w:rPr>
                <w:lang w:eastAsia="ja-JP"/>
              </w:rPr>
              <w:t>Working Party 5D</w:t>
            </w:r>
          </w:p>
        </w:tc>
      </w:tr>
      <w:tr w:rsidR="000069D4" w:rsidTr="00D046A7">
        <w:trPr>
          <w:cantSplit/>
        </w:trPr>
        <w:tc>
          <w:tcPr>
            <w:tcW w:w="9889" w:type="dxa"/>
            <w:gridSpan w:val="2"/>
          </w:tcPr>
          <w:p w:rsidR="000069D4" w:rsidRDefault="00492DF0" w:rsidP="00492DF0">
            <w:pPr>
              <w:pStyle w:val="RecNo"/>
              <w:rPr>
                <w:lang w:eastAsia="zh-CN"/>
              </w:rPr>
            </w:pPr>
            <w:bookmarkStart w:id="6" w:name="drec" w:colFirst="0" w:colLast="0"/>
            <w:bookmarkEnd w:id="5"/>
            <w:r w:rsidRPr="00492DF0">
              <w:rPr>
                <w:lang w:eastAsia="zh-CN"/>
              </w:rPr>
              <w:t xml:space="preserve">Working document towards Preliminary Draft New Recommendation ITU-R </w:t>
            </w:r>
            <w:r w:rsidRPr="00492DF0">
              <w:rPr>
                <w:cs/>
                <w:lang w:eastAsia="zh-CN"/>
              </w:rPr>
              <w:t>‎</w:t>
            </w:r>
            <w:r w:rsidRPr="00492DF0">
              <w:rPr>
                <w:lang w:eastAsia="zh-CN"/>
              </w:rPr>
              <w:t>M.[IMT-2020.SPECS]</w:t>
            </w:r>
            <w:r w:rsidRPr="00492DF0">
              <w:rPr>
                <w:cs/>
                <w:lang w:eastAsia="zh-CN"/>
              </w:rPr>
              <w:t>‎</w:t>
            </w:r>
          </w:p>
        </w:tc>
      </w:tr>
      <w:tr w:rsidR="000069D4" w:rsidTr="00D046A7">
        <w:trPr>
          <w:cantSplit/>
        </w:trPr>
        <w:tc>
          <w:tcPr>
            <w:tcW w:w="9889" w:type="dxa"/>
            <w:gridSpan w:val="2"/>
          </w:tcPr>
          <w:p w:rsidR="000069D4" w:rsidRDefault="00492DF0" w:rsidP="00492DF0">
            <w:pPr>
              <w:pStyle w:val="Rectitle"/>
              <w:rPr>
                <w:lang w:eastAsia="zh-CN"/>
              </w:rPr>
            </w:pPr>
            <w:bookmarkStart w:id="7" w:name="dtitle1" w:colFirst="0" w:colLast="0"/>
            <w:bookmarkEnd w:id="6"/>
            <w:r w:rsidRPr="00492DF0">
              <w:rPr>
                <w:lang w:eastAsia="zh-CN"/>
              </w:rPr>
              <w:t xml:space="preserve">Detailed specifications of the terrestrial radio interfaces of International Mobile </w:t>
            </w:r>
            <w:r w:rsidRPr="00492DF0">
              <w:rPr>
                <w:cs/>
                <w:lang w:eastAsia="zh-CN"/>
              </w:rPr>
              <w:t>‎</w:t>
            </w:r>
            <w:r w:rsidRPr="00492DF0">
              <w:rPr>
                <w:lang w:eastAsia="zh-CN"/>
              </w:rPr>
              <w:t>Telecommunications-2020 (IMT-2020)</w:t>
            </w:r>
            <w:r w:rsidRPr="00492DF0">
              <w:rPr>
                <w:cs/>
                <w:lang w:eastAsia="zh-CN"/>
              </w:rPr>
              <w:t>‎</w:t>
            </w:r>
          </w:p>
        </w:tc>
      </w:tr>
    </w:tbl>
    <w:p w:rsidR="003903E1" w:rsidRPr="009D785E" w:rsidRDefault="003903E1" w:rsidP="003903E1">
      <w:pPr>
        <w:pStyle w:val="Headingb"/>
      </w:pPr>
      <w:bookmarkStart w:id="8" w:name="dbreak"/>
      <w:bookmarkEnd w:id="7"/>
      <w:bookmarkEnd w:id="8"/>
      <w:r w:rsidRPr="009D785E">
        <w:t>Summary</w:t>
      </w:r>
    </w:p>
    <w:tbl>
      <w:tblPr>
        <w:tblW w:w="0" w:type="auto"/>
        <w:jc w:val="center"/>
        <w:tblLayout w:type="fixed"/>
        <w:tblLook w:val="0000" w:firstRow="0" w:lastRow="0" w:firstColumn="0" w:lastColumn="0" w:noHBand="0" w:noVBand="0"/>
      </w:tblPr>
      <w:tblGrid>
        <w:gridCol w:w="10242"/>
      </w:tblGrid>
      <w:tr w:rsidR="003903E1" w:rsidRPr="009D785E" w:rsidTr="00290CBF">
        <w:trPr>
          <w:cantSplit/>
          <w:trHeight w:val="284"/>
          <w:jc w:val="center"/>
        </w:trPr>
        <w:tc>
          <w:tcPr>
            <w:tcW w:w="10242" w:type="dxa"/>
            <w:tcBorders>
              <w:top w:val="single" w:sz="6" w:space="0" w:color="auto"/>
              <w:left w:val="single" w:sz="6" w:space="0" w:color="auto"/>
              <w:bottom w:val="single" w:sz="6" w:space="0" w:color="auto"/>
              <w:right w:val="single" w:sz="6" w:space="0" w:color="auto"/>
            </w:tcBorders>
          </w:tcPr>
          <w:p w:rsidR="003903E1" w:rsidRPr="003903E1" w:rsidRDefault="003903E1" w:rsidP="003903E1">
            <w:pPr>
              <w:rPr>
                <w:szCs w:val="24"/>
              </w:rPr>
            </w:pPr>
            <w:r w:rsidRPr="003903E1">
              <w:rPr>
                <w:szCs w:val="24"/>
              </w:rPr>
              <w:t xml:space="preserve">This element is placed in front of the Recommendation.  It provides a brief overview of the purpose and contents giving the reasons for the study and motivations for development of this Recommendation, thus permitting ITU members and users to judge its usefulness for their work. </w:t>
            </w:r>
          </w:p>
          <w:p w:rsidR="003903E1" w:rsidRPr="003903E1" w:rsidRDefault="003903E1" w:rsidP="003903E1">
            <w:pPr>
              <w:rPr>
                <w:szCs w:val="24"/>
              </w:rPr>
            </w:pPr>
            <w:r w:rsidRPr="003903E1">
              <w:rPr>
                <w:szCs w:val="24"/>
              </w:rPr>
              <w:t>In the case of revision/modification of an existing Recommendation this element should include brief description of changes in particular for Recommendation, incorporated by reference in the Radio Regulations.</w:t>
            </w:r>
          </w:p>
          <w:p w:rsidR="003903E1" w:rsidRPr="003903E1" w:rsidRDefault="003903E1" w:rsidP="003903E1">
            <w:pPr>
              <w:rPr>
                <w:szCs w:val="24"/>
                <w:lang w:val="en-US"/>
              </w:rPr>
            </w:pPr>
            <w:r w:rsidRPr="003903E1">
              <w:rPr>
                <w:szCs w:val="24"/>
                <w:lang w:val="en-US"/>
              </w:rPr>
              <w:t xml:space="preserve">This element defines, without ambiguity, the intent or subject of the Recommendation and </w:t>
            </w:r>
          </w:p>
          <w:p w:rsidR="003903E1" w:rsidRPr="003903E1" w:rsidRDefault="003903E1" w:rsidP="003903E1">
            <w:pPr>
              <w:rPr>
                <w:szCs w:val="24"/>
                <w:lang w:val="en-US"/>
              </w:rPr>
            </w:pPr>
            <w:r w:rsidRPr="003903E1">
              <w:rPr>
                <w:szCs w:val="24"/>
                <w:lang w:val="en-US"/>
              </w:rPr>
              <w:t>should clarify the objective of the Recommendation</w:t>
            </w:r>
          </w:p>
          <w:p w:rsidR="003903E1" w:rsidRPr="003903E1" w:rsidRDefault="003903E1" w:rsidP="003903E1">
            <w:pPr>
              <w:rPr>
                <w:szCs w:val="24"/>
                <w:lang w:val="en-US"/>
              </w:rPr>
            </w:pPr>
            <w:r w:rsidRPr="003903E1">
              <w:rPr>
                <w:szCs w:val="24"/>
                <w:lang w:val="en-US"/>
              </w:rPr>
              <w:t>should indicate the limits of applicability</w:t>
            </w:r>
          </w:p>
          <w:p w:rsidR="003903E1" w:rsidRPr="009D785E" w:rsidRDefault="003903E1" w:rsidP="003903E1">
            <w:pPr>
              <w:spacing w:after="120"/>
              <w:rPr>
                <w:sz w:val="22"/>
                <w:lang w:val="en-US"/>
              </w:rPr>
            </w:pPr>
            <w:r w:rsidRPr="003903E1">
              <w:rPr>
                <w:szCs w:val="24"/>
              </w:rPr>
              <w:t xml:space="preserve">The </w:t>
            </w:r>
            <w:r w:rsidRPr="003903E1">
              <w:rPr>
                <w:szCs w:val="24"/>
                <w:lang w:val="en-US"/>
              </w:rPr>
              <w:t xml:space="preserve">Summary </w:t>
            </w:r>
            <w:r w:rsidRPr="003903E1">
              <w:rPr>
                <w:szCs w:val="24"/>
              </w:rPr>
              <w:t>should not be retained in the text of the Recommendation after its approval.</w:t>
            </w:r>
          </w:p>
        </w:tc>
      </w:tr>
    </w:tbl>
    <w:p w:rsidR="003903E1" w:rsidRPr="009D785E" w:rsidRDefault="003903E1" w:rsidP="00C24D20">
      <w:pPr>
        <w:pStyle w:val="EditorsNote"/>
      </w:pPr>
      <w:r w:rsidRPr="009D785E">
        <w:t xml:space="preserve">[Editor’s note: </w:t>
      </w:r>
      <w:r w:rsidRPr="009D785E">
        <w:rPr>
          <w:rFonts w:hint="eastAsia"/>
        </w:rPr>
        <w:t xml:space="preserve">Summary section needs to be stable at </w:t>
      </w:r>
      <w:r w:rsidRPr="009D785E">
        <w:t>WP 5D #</w:t>
      </w:r>
      <w:r w:rsidRPr="009D785E">
        <w:rPr>
          <w:rFonts w:hint="eastAsia"/>
        </w:rPr>
        <w:t>36 meeting</w:t>
      </w:r>
      <w:r w:rsidRPr="009D785E">
        <w:t>.]</w:t>
      </w:r>
    </w:p>
    <w:p w:rsidR="003903E1" w:rsidRPr="009D785E" w:rsidRDefault="003903E1" w:rsidP="003903E1">
      <w:pPr>
        <w:overflowPunct/>
        <w:autoSpaceDE/>
        <w:autoSpaceDN/>
        <w:adjustRightInd/>
        <w:spacing w:before="0"/>
        <w:textAlignment w:val="auto"/>
        <w:rPr>
          <w:caps/>
          <w:sz w:val="28"/>
        </w:rPr>
      </w:pPr>
      <w:r w:rsidRPr="009D785E">
        <w:rPr>
          <w:caps/>
          <w:sz w:val="28"/>
        </w:rPr>
        <w:br w:type="page"/>
      </w:r>
    </w:p>
    <w:p w:rsidR="003903E1" w:rsidRPr="009D785E" w:rsidRDefault="003903E1" w:rsidP="003903E1">
      <w:pPr>
        <w:pStyle w:val="RecNo"/>
      </w:pPr>
      <w:r w:rsidRPr="009D785E">
        <w:t>RECOMMENDATION ITU-R M.</w:t>
      </w:r>
      <w:r w:rsidRPr="009D785E">
        <w:rPr>
          <w:rFonts w:hint="eastAsia"/>
          <w:lang w:eastAsia="ja-JP"/>
        </w:rPr>
        <w:t>[</w:t>
      </w:r>
      <w:r w:rsidRPr="009D785E">
        <w:rPr>
          <w:lang w:eastAsia="ja-JP"/>
        </w:rPr>
        <w:t>IMT-2020.SPECS]</w:t>
      </w:r>
    </w:p>
    <w:p w:rsidR="003903E1" w:rsidRPr="009D785E" w:rsidRDefault="003903E1" w:rsidP="003903E1">
      <w:pPr>
        <w:pStyle w:val="Rectitle"/>
      </w:pPr>
      <w:r w:rsidRPr="009D785E">
        <w:t>Detailed specifications of the terrestrial radio interfaces of International</w:t>
      </w:r>
      <w:r w:rsidRPr="009D785E">
        <w:br/>
        <w:t>Mobile Telecommunications-2020 (IMT-2020)</w:t>
      </w:r>
    </w:p>
    <w:p w:rsidR="003903E1" w:rsidRPr="009D785E" w:rsidRDefault="003903E1" w:rsidP="003903E1">
      <w:pPr>
        <w:pStyle w:val="Recdate"/>
        <w:rPr>
          <w:lang w:val="en-US" w:eastAsia="zh-CN"/>
        </w:rPr>
      </w:pPr>
      <w:r w:rsidRPr="009D785E">
        <w:rPr>
          <w:lang w:val="en-US"/>
        </w:rPr>
        <w:t>(</w:t>
      </w:r>
      <w:r w:rsidRPr="009D785E">
        <w:rPr>
          <w:rFonts w:hint="eastAsia"/>
          <w:lang w:val="en-US" w:eastAsia="zh-CN"/>
        </w:rPr>
        <w:t>[</w:t>
      </w:r>
      <w:r w:rsidRPr="009D785E">
        <w:rPr>
          <w:lang w:val="en-US"/>
        </w:rPr>
        <w:t>years of approval</w:t>
      </w:r>
      <w:r w:rsidRPr="009D785E">
        <w:rPr>
          <w:rFonts w:hint="eastAsia"/>
          <w:lang w:val="en-US" w:eastAsia="zh-CN"/>
        </w:rPr>
        <w:t>]</w:t>
      </w:r>
      <w:r w:rsidRPr="00C24D20">
        <w:rPr>
          <w:rStyle w:val="FootnoteReference"/>
        </w:rPr>
        <w:t>l</w:t>
      </w:r>
      <w:r w:rsidRPr="009D785E">
        <w:rPr>
          <w:lang w:val="en-US"/>
        </w:rPr>
        <w:t>)</w:t>
      </w:r>
    </w:p>
    <w:p w:rsidR="003903E1" w:rsidRPr="00BB0C0C" w:rsidRDefault="003903E1" w:rsidP="003903E1">
      <w:pPr>
        <w:pStyle w:val="Headingb"/>
        <w:rPr>
          <w:lang w:val="en-GB"/>
        </w:rPr>
      </w:pPr>
      <w:r w:rsidRPr="00BB0C0C">
        <w:rPr>
          <w:lang w:val="en-GB"/>
        </w:rPr>
        <w:t>Scope</w:t>
      </w:r>
    </w:p>
    <w:p w:rsidR="003903E1" w:rsidRPr="009D785E" w:rsidRDefault="003903E1" w:rsidP="00C24D20">
      <w:r w:rsidRPr="009D785E">
        <w:t>This Recommendation identifies the terrestrial radio interface technologies of International Mobile Telecommunications-2020 (IMT-2020) and provides the detailed radio interface specifications.</w:t>
      </w:r>
    </w:p>
    <w:p w:rsidR="003903E1" w:rsidRPr="009C03A7" w:rsidRDefault="003903E1" w:rsidP="00C24D20">
      <w:pPr>
        <w:rPr>
          <w:lang w:eastAsia="ja-JP"/>
        </w:rPr>
      </w:pPr>
      <w:r w:rsidRPr="001E5362">
        <w:rPr>
          <w:rFonts w:hint="eastAsia"/>
        </w:rPr>
        <w:t>The</w:t>
      </w:r>
      <w:r w:rsidRPr="001E5362">
        <w:rPr>
          <w:rFonts w:hint="eastAsia"/>
          <w:lang w:eastAsia="zh-CN"/>
        </w:rPr>
        <w:t>s</w:t>
      </w:r>
      <w:r w:rsidRPr="001E5362">
        <w:rPr>
          <w:rFonts w:hint="eastAsia"/>
        </w:rPr>
        <w:t xml:space="preserve">e radio interface specifications detail the feature and </w:t>
      </w:r>
      <w:r w:rsidRPr="001E5362">
        <w:t>parameters</w:t>
      </w:r>
      <w:r w:rsidRPr="001E5362">
        <w:rPr>
          <w:rFonts w:hint="eastAsia"/>
        </w:rPr>
        <w:t xml:space="preserve"> of IMT-2020. This Recommendation indicates </w:t>
      </w:r>
      <w:r w:rsidRPr="001E5362">
        <w:t xml:space="preserve">that </w:t>
      </w:r>
      <w:r w:rsidRPr="001E5362">
        <w:rPr>
          <w:rFonts w:hint="eastAsia"/>
        </w:rPr>
        <w:t xml:space="preserve">IMT-2020 enables worldwide compatibility, international roaming, </w:t>
      </w:r>
      <w:r w:rsidRPr="001E5362">
        <w:t xml:space="preserve">and </w:t>
      </w:r>
      <w:r w:rsidRPr="001E5362">
        <w:rPr>
          <w:rFonts w:hint="eastAsia"/>
        </w:rPr>
        <w:t>access to the</w:t>
      </w:r>
      <w:r w:rsidRPr="001E5362">
        <w:t xml:space="preserve"> </w:t>
      </w:r>
      <w:r w:rsidRPr="001E5362">
        <w:rPr>
          <w:rFonts w:hint="eastAsia"/>
        </w:rPr>
        <w:t xml:space="preserve">services under all three usage scenarios, including </w:t>
      </w:r>
      <w:r w:rsidRPr="001E5362">
        <w:t>enhanced mobile broadband (eMBB), massive machine type communications (mMTC) and ultra-reliable and low latency communications (URLLC).</w:t>
      </w:r>
    </w:p>
    <w:p w:rsidR="003903E1" w:rsidRPr="00BB0C0C" w:rsidRDefault="003903E1" w:rsidP="003903E1">
      <w:pPr>
        <w:pStyle w:val="Headingb"/>
        <w:rPr>
          <w:lang w:val="en-GB"/>
        </w:rPr>
      </w:pPr>
      <w:r w:rsidRPr="00BB0C0C">
        <w:rPr>
          <w:lang w:val="en-GB"/>
        </w:rPr>
        <w:t>Keywords</w:t>
      </w:r>
    </w:p>
    <w:p w:rsidR="003903E1" w:rsidRPr="009D785E" w:rsidRDefault="003903E1" w:rsidP="003903E1">
      <w:pPr>
        <w:rPr>
          <w:lang w:val="en-US"/>
        </w:rPr>
      </w:pPr>
      <w:r w:rsidRPr="009D785E">
        <w:rPr>
          <w:lang w:val="en-US"/>
        </w:rPr>
        <w:t>IMT, IMT-2020, Radio interface specifications, Enhanced Mobile Broadband (eMBB), Machine Type Communications (MTC)</w:t>
      </w:r>
      <w:r w:rsidRPr="009D785E">
        <w:rPr>
          <w:rFonts w:hint="eastAsia"/>
          <w:lang w:val="en-US" w:eastAsia="ja-JP"/>
        </w:rPr>
        <w:t>, Ultra</w:t>
      </w:r>
      <w:r w:rsidRPr="009D785E">
        <w:rPr>
          <w:lang w:val="en-US" w:eastAsia="ja-JP"/>
        </w:rPr>
        <w:t>-</w:t>
      </w:r>
      <w:r w:rsidRPr="009D785E">
        <w:rPr>
          <w:rFonts w:hint="eastAsia"/>
          <w:lang w:val="en-US" w:eastAsia="ja-JP"/>
        </w:rPr>
        <w:t>Reliab</w:t>
      </w:r>
      <w:r w:rsidRPr="009D785E">
        <w:rPr>
          <w:lang w:val="en-US" w:eastAsia="ja-JP"/>
        </w:rPr>
        <w:t>le</w:t>
      </w:r>
      <w:r w:rsidRPr="009D785E">
        <w:rPr>
          <w:rFonts w:hint="eastAsia"/>
          <w:lang w:val="en-US" w:eastAsia="ja-JP"/>
        </w:rPr>
        <w:t xml:space="preserve"> and Low Latency Communications</w:t>
      </w:r>
      <w:r w:rsidRPr="009D785E">
        <w:rPr>
          <w:lang w:val="en-US" w:eastAsia="ja-JP"/>
        </w:rPr>
        <w:t xml:space="preserve"> (URLLC)</w:t>
      </w:r>
    </w:p>
    <w:p w:rsidR="003903E1" w:rsidRPr="00C24D20" w:rsidRDefault="003903E1" w:rsidP="00C24D20">
      <w:pPr>
        <w:pStyle w:val="EditorsNote"/>
      </w:pPr>
      <w:r w:rsidRPr="00C24D20">
        <w:t xml:space="preserve">[Editor’s note: Keywords </w:t>
      </w:r>
      <w:r w:rsidRPr="00C24D20">
        <w:rPr>
          <w:rFonts w:hint="eastAsia"/>
        </w:rPr>
        <w:t>needs to be</w:t>
      </w:r>
      <w:r w:rsidRPr="00C24D20">
        <w:t xml:space="preserve"> </w:t>
      </w:r>
      <w:r w:rsidRPr="00C24D20">
        <w:rPr>
          <w:rFonts w:hint="eastAsia"/>
        </w:rPr>
        <w:t xml:space="preserve">stable </w:t>
      </w:r>
      <w:r w:rsidRPr="00C24D20">
        <w:t xml:space="preserve">by WP 5D #35 </w:t>
      </w:r>
      <w:r w:rsidRPr="00C24D20">
        <w:rPr>
          <w:rFonts w:hint="eastAsia"/>
        </w:rPr>
        <w:t>meeting</w:t>
      </w:r>
      <w:r w:rsidRPr="00C24D20">
        <w:t>.]</w:t>
      </w:r>
    </w:p>
    <w:p w:rsidR="003903E1" w:rsidRPr="00BB0C0C" w:rsidRDefault="003903E1" w:rsidP="003903E1">
      <w:pPr>
        <w:pStyle w:val="Headingb"/>
        <w:rPr>
          <w:lang w:val="en-GB"/>
        </w:rPr>
      </w:pPr>
      <w:r w:rsidRPr="00BB0C0C">
        <w:rPr>
          <w:lang w:val="en-GB"/>
        </w:rPr>
        <w:t>Abbreviations/Glossary</w:t>
      </w:r>
    </w:p>
    <w:p w:rsidR="003903E1" w:rsidRPr="009D785E" w:rsidRDefault="003903E1" w:rsidP="003903E1">
      <w:pPr>
        <w:rPr>
          <w:rFonts w:asciiTheme="majorBidi" w:hAnsiTheme="majorBidi" w:cstheme="majorBidi"/>
          <w:bCs/>
          <w:szCs w:val="24"/>
          <w:lang w:val="en-US" w:eastAsia="ja-JP"/>
        </w:rPr>
      </w:pPr>
      <w:r w:rsidRPr="009D785E">
        <w:rPr>
          <w:rFonts w:asciiTheme="majorBidi" w:hAnsiTheme="majorBidi" w:cstheme="majorBidi" w:hint="eastAsia"/>
          <w:bCs/>
          <w:szCs w:val="24"/>
          <w:lang w:val="en-US" w:eastAsia="ja-JP"/>
        </w:rPr>
        <w:t>eMBB</w:t>
      </w:r>
      <w:r w:rsidRPr="009D785E">
        <w:rPr>
          <w:rFonts w:asciiTheme="majorBidi" w:hAnsiTheme="majorBidi" w:cstheme="majorBidi"/>
          <w:bCs/>
          <w:szCs w:val="24"/>
          <w:lang w:val="en-US"/>
        </w:rPr>
        <w:tab/>
      </w:r>
      <w:r w:rsidRPr="009D785E">
        <w:rPr>
          <w:rFonts w:asciiTheme="majorBidi" w:hAnsiTheme="majorBidi" w:cstheme="majorBidi" w:hint="eastAsia"/>
          <w:bCs/>
          <w:szCs w:val="24"/>
          <w:lang w:val="en-US" w:eastAsia="ja-JP"/>
        </w:rPr>
        <w:t>Enhanced Mobile Broadband</w:t>
      </w:r>
    </w:p>
    <w:p w:rsidR="003903E1" w:rsidRPr="00BB0C0C" w:rsidRDefault="003903E1" w:rsidP="003903E1">
      <w:pPr>
        <w:rPr>
          <w:rFonts w:asciiTheme="majorBidi" w:hAnsiTheme="majorBidi" w:cstheme="majorBidi"/>
          <w:bCs/>
          <w:szCs w:val="24"/>
          <w:lang w:eastAsia="ja-JP"/>
        </w:rPr>
      </w:pPr>
      <w:r w:rsidRPr="00BB0C0C">
        <w:t>IMT</w:t>
      </w:r>
      <w:r w:rsidRPr="00BB0C0C">
        <w:tab/>
      </w:r>
      <w:r w:rsidRPr="00BB0C0C">
        <w:rPr>
          <w:rFonts w:asciiTheme="majorBidi" w:hAnsiTheme="majorBidi" w:cstheme="majorBidi" w:hint="eastAsia"/>
          <w:bCs/>
          <w:szCs w:val="24"/>
          <w:lang w:eastAsia="ja-JP"/>
        </w:rPr>
        <w:t>International Mobile Telecommunication</w:t>
      </w:r>
      <w:r w:rsidRPr="00BB0C0C">
        <w:rPr>
          <w:rFonts w:asciiTheme="majorBidi" w:hAnsiTheme="majorBidi" w:cstheme="majorBidi"/>
          <w:bCs/>
          <w:szCs w:val="24"/>
          <w:lang w:eastAsia="ja-JP"/>
        </w:rPr>
        <w:t>s</w:t>
      </w:r>
    </w:p>
    <w:p w:rsidR="003903E1" w:rsidRPr="009D785E" w:rsidRDefault="003903E1" w:rsidP="003903E1">
      <w:pPr>
        <w:rPr>
          <w:rFonts w:asciiTheme="majorBidi" w:hAnsiTheme="majorBidi" w:cstheme="majorBidi"/>
          <w:bCs/>
          <w:szCs w:val="24"/>
          <w:lang w:val="fr-FR" w:eastAsia="ja-JP"/>
        </w:rPr>
      </w:pPr>
      <w:r w:rsidRPr="009D785E">
        <w:rPr>
          <w:rFonts w:asciiTheme="majorBidi" w:hAnsiTheme="majorBidi" w:cstheme="majorBidi" w:hint="eastAsia"/>
          <w:bCs/>
          <w:szCs w:val="24"/>
          <w:lang w:val="fr-FR" w:eastAsia="ja-JP"/>
        </w:rPr>
        <w:t>mMTC</w:t>
      </w:r>
      <w:r w:rsidRPr="009D785E">
        <w:rPr>
          <w:rFonts w:asciiTheme="majorBidi" w:hAnsiTheme="majorBidi" w:cstheme="majorBidi"/>
          <w:bCs/>
          <w:szCs w:val="24"/>
          <w:lang w:val="fr-FR"/>
        </w:rPr>
        <w:tab/>
      </w:r>
      <w:r w:rsidRPr="009D785E">
        <w:rPr>
          <w:rFonts w:asciiTheme="majorBidi" w:hAnsiTheme="majorBidi" w:cstheme="majorBidi" w:hint="eastAsia"/>
          <w:bCs/>
          <w:szCs w:val="24"/>
          <w:lang w:val="fr-FR" w:eastAsia="ja-JP"/>
        </w:rPr>
        <w:t>Massive Machine Type Communication</w:t>
      </w:r>
      <w:r w:rsidRPr="009D785E">
        <w:rPr>
          <w:rFonts w:asciiTheme="majorBidi" w:hAnsiTheme="majorBidi" w:cstheme="majorBidi"/>
          <w:bCs/>
          <w:szCs w:val="24"/>
          <w:lang w:val="fr-FR" w:eastAsia="ja-JP"/>
        </w:rPr>
        <w:t>s</w:t>
      </w:r>
    </w:p>
    <w:p w:rsidR="003903E1" w:rsidRPr="009D785E" w:rsidRDefault="003903E1" w:rsidP="003903E1">
      <w:pPr>
        <w:rPr>
          <w:lang w:val="fr-FR" w:eastAsia="ja-JP"/>
        </w:rPr>
      </w:pPr>
      <w:r w:rsidRPr="009D785E">
        <w:rPr>
          <w:rFonts w:hint="eastAsia"/>
          <w:lang w:val="fr-FR" w:eastAsia="ja-JP"/>
        </w:rPr>
        <w:t>M</w:t>
      </w:r>
      <w:r w:rsidRPr="009D785E">
        <w:rPr>
          <w:lang w:val="fr-FR" w:eastAsia="ja-JP"/>
        </w:rPr>
        <w:t>TC</w:t>
      </w:r>
      <w:r w:rsidRPr="009D785E">
        <w:rPr>
          <w:lang w:val="fr-FR" w:eastAsia="ja-JP"/>
        </w:rPr>
        <w:tab/>
        <w:t>Machine Type Communications</w:t>
      </w:r>
    </w:p>
    <w:p w:rsidR="003903E1" w:rsidRPr="00BB0C0C" w:rsidRDefault="003903E1" w:rsidP="003903E1">
      <w:r w:rsidRPr="00BB0C0C">
        <w:t>URLLC</w:t>
      </w:r>
      <w:r w:rsidRPr="00BB0C0C">
        <w:tab/>
      </w:r>
      <w:r w:rsidRPr="00BB0C0C">
        <w:rPr>
          <w:rFonts w:hint="eastAsia"/>
          <w:lang w:eastAsia="ja-JP"/>
        </w:rPr>
        <w:t>Ultra</w:t>
      </w:r>
      <w:r w:rsidRPr="00BB0C0C">
        <w:rPr>
          <w:lang w:eastAsia="ja-JP"/>
        </w:rPr>
        <w:t>-</w:t>
      </w:r>
      <w:r w:rsidRPr="00BB0C0C">
        <w:rPr>
          <w:rFonts w:hint="eastAsia"/>
          <w:lang w:eastAsia="ja-JP"/>
        </w:rPr>
        <w:t>Reliab</w:t>
      </w:r>
      <w:r w:rsidRPr="00BB0C0C">
        <w:rPr>
          <w:lang w:eastAsia="ja-JP"/>
        </w:rPr>
        <w:t>le</w:t>
      </w:r>
      <w:r w:rsidRPr="00BB0C0C">
        <w:rPr>
          <w:rFonts w:hint="eastAsia"/>
          <w:lang w:eastAsia="ja-JP"/>
        </w:rPr>
        <w:t xml:space="preserve"> and Low Latency Communications</w:t>
      </w:r>
    </w:p>
    <w:p w:rsidR="003903E1" w:rsidRPr="00BB0C0C" w:rsidRDefault="003903E1" w:rsidP="003903E1">
      <w:pPr>
        <w:rPr>
          <w:lang w:eastAsia="zh-CN"/>
        </w:rPr>
      </w:pPr>
      <w:r w:rsidRPr="00BB0C0C">
        <w:rPr>
          <w:rFonts w:hint="eastAsia"/>
          <w:lang w:eastAsia="zh-CN"/>
        </w:rPr>
        <w:t>RIT</w:t>
      </w:r>
      <w:r w:rsidRPr="00BB0C0C">
        <w:rPr>
          <w:lang w:eastAsia="zh-CN"/>
        </w:rPr>
        <w:tab/>
      </w:r>
      <w:r w:rsidRPr="00BB0C0C">
        <w:t>Radio interface</w:t>
      </w:r>
      <w:r w:rsidRPr="00BB0C0C">
        <w:rPr>
          <w:rFonts w:hint="eastAsia"/>
          <w:lang w:eastAsia="zh-CN"/>
        </w:rPr>
        <w:t xml:space="preserve"> technologies</w:t>
      </w:r>
    </w:p>
    <w:p w:rsidR="003903E1" w:rsidRPr="00BB0C0C" w:rsidRDefault="003903E1" w:rsidP="003903E1">
      <w:pPr>
        <w:rPr>
          <w:lang w:eastAsia="zh-CN"/>
        </w:rPr>
      </w:pPr>
      <w:r w:rsidRPr="00BB0C0C">
        <w:rPr>
          <w:rFonts w:hint="eastAsia"/>
          <w:lang w:eastAsia="zh-CN"/>
        </w:rPr>
        <w:t>SRIT</w:t>
      </w:r>
      <w:r w:rsidRPr="00BB0C0C">
        <w:rPr>
          <w:lang w:eastAsia="zh-CN"/>
        </w:rPr>
        <w:tab/>
      </w:r>
      <w:r w:rsidRPr="00BB0C0C">
        <w:rPr>
          <w:rFonts w:hint="eastAsia"/>
          <w:lang w:eastAsia="zh-CN"/>
        </w:rPr>
        <w:t xml:space="preserve">Set of </w:t>
      </w:r>
      <w:r w:rsidRPr="00BB0C0C">
        <w:t>Radio interface</w:t>
      </w:r>
      <w:r w:rsidRPr="00BB0C0C">
        <w:rPr>
          <w:rFonts w:hint="eastAsia"/>
          <w:lang w:eastAsia="zh-CN"/>
        </w:rPr>
        <w:t xml:space="preserve"> technologies</w:t>
      </w:r>
    </w:p>
    <w:p w:rsidR="003903E1" w:rsidRPr="009D785E" w:rsidRDefault="003903E1" w:rsidP="003903E1">
      <w:pPr>
        <w:rPr>
          <w:lang w:eastAsia="zh-CN"/>
        </w:rPr>
      </w:pPr>
      <w:r w:rsidRPr="009D785E">
        <w:rPr>
          <w:rFonts w:hint="eastAsia"/>
          <w:lang w:eastAsia="zh-CN"/>
        </w:rPr>
        <w:t>GCS</w:t>
      </w:r>
      <w:r w:rsidRPr="009D785E">
        <w:rPr>
          <w:lang w:eastAsia="zh-CN"/>
        </w:rPr>
        <w:tab/>
      </w:r>
      <w:r w:rsidRPr="009D785E">
        <w:rPr>
          <w:rFonts w:hint="eastAsia"/>
          <w:lang w:eastAsia="zh-CN"/>
        </w:rPr>
        <w:t xml:space="preserve">Global Core </w:t>
      </w:r>
      <w:r w:rsidRPr="009D785E">
        <w:t>Specifications</w:t>
      </w:r>
    </w:p>
    <w:p w:rsidR="003903E1" w:rsidRPr="009D785E" w:rsidRDefault="003903E1" w:rsidP="00C24D20">
      <w:pPr>
        <w:pStyle w:val="EditorsNote"/>
      </w:pPr>
      <w:r w:rsidRPr="009D785E">
        <w:t xml:space="preserve">[Editor’s note: Glossary </w:t>
      </w:r>
      <w:r w:rsidRPr="009D785E">
        <w:rPr>
          <w:rFonts w:hint="eastAsia"/>
        </w:rPr>
        <w:t>needs to be</w:t>
      </w:r>
      <w:r w:rsidRPr="009D785E">
        <w:t xml:space="preserve"> </w:t>
      </w:r>
      <w:r w:rsidRPr="009D785E">
        <w:rPr>
          <w:rFonts w:hint="eastAsia"/>
        </w:rPr>
        <w:t xml:space="preserve">filled </w:t>
      </w:r>
      <w:r w:rsidRPr="009D785E">
        <w:t xml:space="preserve">by WP 5D #36 </w:t>
      </w:r>
      <w:r w:rsidRPr="009D785E">
        <w:rPr>
          <w:rFonts w:hint="eastAsia"/>
        </w:rPr>
        <w:t>meeting</w:t>
      </w:r>
      <w:r w:rsidRPr="009D785E">
        <w:t>.]</w:t>
      </w:r>
    </w:p>
    <w:p w:rsidR="003903E1" w:rsidRPr="00BB0C0C" w:rsidRDefault="003903E1" w:rsidP="003903E1">
      <w:pPr>
        <w:pStyle w:val="Headingb"/>
        <w:rPr>
          <w:lang w:val="en-GB"/>
        </w:rPr>
      </w:pPr>
      <w:r w:rsidRPr="00BB0C0C">
        <w:rPr>
          <w:lang w:val="en-GB"/>
        </w:rPr>
        <w:t>Related ITU Recommendations, Reports</w:t>
      </w:r>
      <w:r w:rsidRPr="00BB0C0C">
        <w:rPr>
          <w:rFonts w:hint="eastAsia"/>
          <w:lang w:val="en-GB"/>
        </w:rPr>
        <w:t>, Document and Handbook</w:t>
      </w:r>
      <w:r w:rsidRPr="009D785E">
        <w:rPr>
          <w:position w:val="6"/>
          <w:sz w:val="18"/>
        </w:rPr>
        <w:footnoteReference w:id="1"/>
      </w:r>
    </w:p>
    <w:p w:rsidR="003903E1" w:rsidRPr="009D785E" w:rsidRDefault="003903E1" w:rsidP="003903E1">
      <w:pPr>
        <w:keepNext/>
        <w:keepLines/>
        <w:ind w:left="3600" w:hanging="3600"/>
        <w:rPr>
          <w:rFonts w:eastAsia="SimSun"/>
        </w:rPr>
      </w:pPr>
      <w:r w:rsidRPr="009D785E">
        <w:rPr>
          <w:rFonts w:eastAsia="SimSun"/>
        </w:rPr>
        <w:t xml:space="preserve">Recommendation </w:t>
      </w:r>
      <w:hyperlink r:id="rId8" w:history="1">
        <w:r w:rsidRPr="009D785E">
          <w:rPr>
            <w:rFonts w:eastAsia="SimSun"/>
            <w:color w:val="0000FF"/>
            <w:u w:val="single"/>
          </w:rPr>
          <w:t>ITU-R M.1036</w:t>
        </w:r>
      </w:hyperlink>
      <w:r w:rsidRPr="009D785E">
        <w:rPr>
          <w:rFonts w:eastAsia="SimSun"/>
        </w:rPr>
        <w:tab/>
      </w:r>
      <w:r w:rsidRPr="009D785E">
        <w:t>Frequency arrangements for implementation of the terrestrial component of International Mobile Telecommunications (IMT) in the bands identified for IMT in the Radio Regulations (RR)</w:t>
      </w:r>
    </w:p>
    <w:p w:rsidR="003903E1" w:rsidRPr="009D785E" w:rsidRDefault="003903E1" w:rsidP="003903E1">
      <w:pPr>
        <w:ind w:left="3600" w:hanging="3600"/>
        <w:rPr>
          <w:rFonts w:eastAsia="SimSun"/>
        </w:rPr>
      </w:pPr>
      <w:r w:rsidRPr="009D785E">
        <w:rPr>
          <w:rFonts w:eastAsia="SimSun"/>
        </w:rPr>
        <w:t xml:space="preserve">Recommendation </w:t>
      </w:r>
      <w:hyperlink r:id="rId9" w:history="1">
        <w:r w:rsidRPr="009D785E">
          <w:rPr>
            <w:rFonts w:eastAsia="SimSun"/>
            <w:color w:val="0000FF"/>
            <w:u w:val="single"/>
          </w:rPr>
          <w:t>ITU-R M.1224</w:t>
        </w:r>
      </w:hyperlink>
      <w:r w:rsidRPr="009D785E">
        <w:rPr>
          <w:rFonts w:eastAsia="SimSun"/>
        </w:rPr>
        <w:tab/>
      </w:r>
      <w:r w:rsidRPr="009D785E">
        <w:t>Vocabulary of Terms for International Mobile Telecommunications (IMT)</w:t>
      </w:r>
      <w:r w:rsidRPr="009D785E" w:rsidDel="00914267">
        <w:rPr>
          <w:rFonts w:eastAsia="SimSun"/>
        </w:rPr>
        <w:t xml:space="preserve"> </w:t>
      </w:r>
    </w:p>
    <w:p w:rsidR="003903E1" w:rsidRPr="009D785E" w:rsidRDefault="003903E1" w:rsidP="003903E1">
      <w:pPr>
        <w:ind w:left="3600" w:hanging="3600"/>
        <w:rPr>
          <w:rFonts w:eastAsia="SimSun"/>
          <w:szCs w:val="24"/>
        </w:rPr>
      </w:pPr>
      <w:r w:rsidRPr="009D785E">
        <w:rPr>
          <w:rFonts w:eastAsia="SimSun"/>
        </w:rPr>
        <w:t xml:space="preserve">Recommendation </w:t>
      </w:r>
      <w:hyperlink r:id="rId10" w:history="1">
        <w:r w:rsidRPr="009D785E">
          <w:rPr>
            <w:rFonts w:eastAsia="SimSun"/>
            <w:color w:val="0000FF"/>
            <w:u w:val="single"/>
          </w:rPr>
          <w:t>ITU-R M.1</w:t>
        </w:r>
        <w:r w:rsidRPr="009D785E">
          <w:rPr>
            <w:color w:val="0000FF"/>
            <w:u w:val="single"/>
            <w:lang w:eastAsia="ja-JP"/>
          </w:rPr>
          <w:t>579</w:t>
        </w:r>
      </w:hyperlink>
      <w:r w:rsidRPr="009D785E">
        <w:rPr>
          <w:rFonts w:eastAsia="SimSun"/>
        </w:rPr>
        <w:tab/>
      </w:r>
      <w:r w:rsidRPr="009D785E">
        <w:rPr>
          <w:szCs w:val="24"/>
        </w:rPr>
        <w:t>Global circulation of IMT terrestrial terminals</w:t>
      </w:r>
      <w:r w:rsidRPr="009D785E" w:rsidDel="00914267">
        <w:rPr>
          <w:rFonts w:eastAsia="SimSun"/>
          <w:szCs w:val="24"/>
        </w:rPr>
        <w:t xml:space="preserve"> </w:t>
      </w:r>
    </w:p>
    <w:p w:rsidR="003903E1" w:rsidRPr="009D785E" w:rsidRDefault="003903E1" w:rsidP="003903E1">
      <w:pPr>
        <w:tabs>
          <w:tab w:val="left" w:pos="3626"/>
        </w:tabs>
        <w:ind w:left="3626" w:hanging="3626"/>
        <w:rPr>
          <w:rFonts w:eastAsia="SimSun"/>
        </w:rPr>
      </w:pPr>
      <w:r w:rsidRPr="009D785E">
        <w:rPr>
          <w:rFonts w:eastAsia="SimSun"/>
        </w:rPr>
        <w:t xml:space="preserve">Recommendation </w:t>
      </w:r>
      <w:hyperlink r:id="rId11" w:history="1">
        <w:r w:rsidRPr="009D785E">
          <w:rPr>
            <w:rFonts w:eastAsia="SimSun"/>
            <w:color w:val="0000FF"/>
            <w:u w:val="single"/>
          </w:rPr>
          <w:t>ITU-R M.1822</w:t>
        </w:r>
      </w:hyperlink>
      <w:r w:rsidRPr="009D785E">
        <w:rPr>
          <w:rFonts w:eastAsia="SimSun"/>
        </w:rPr>
        <w:tab/>
        <w:t>Framework for services supported by IMT</w:t>
      </w:r>
    </w:p>
    <w:p w:rsidR="003903E1" w:rsidRPr="009D785E" w:rsidRDefault="003903E1" w:rsidP="003903E1">
      <w:pPr>
        <w:tabs>
          <w:tab w:val="left" w:pos="3626"/>
        </w:tabs>
        <w:ind w:left="3626" w:hanging="3626"/>
        <w:rPr>
          <w:rFonts w:eastAsia="SimSun"/>
        </w:rPr>
      </w:pPr>
      <w:r w:rsidRPr="009D785E">
        <w:rPr>
          <w:rFonts w:eastAsia="SimSun"/>
        </w:rPr>
        <w:t xml:space="preserve">Recommendation </w:t>
      </w:r>
      <w:hyperlink r:id="rId12" w:history="1">
        <w:r w:rsidRPr="009D785E">
          <w:rPr>
            <w:rFonts w:eastAsia="SimSun"/>
            <w:color w:val="0000FF"/>
            <w:u w:val="single"/>
          </w:rPr>
          <w:t>ITU-R M.2083</w:t>
        </w:r>
      </w:hyperlink>
      <w:r w:rsidRPr="009D785E">
        <w:rPr>
          <w:rFonts w:eastAsia="SimSun"/>
        </w:rPr>
        <w:tab/>
        <w:t>IMT Vision – Framework and overall objectives of the future development of IMT for 2020 and beyond</w:t>
      </w:r>
    </w:p>
    <w:p w:rsidR="003903E1" w:rsidRPr="009D785E" w:rsidRDefault="003903E1" w:rsidP="003903E1">
      <w:pPr>
        <w:tabs>
          <w:tab w:val="left" w:pos="3626"/>
          <w:tab w:val="left" w:pos="3654"/>
          <w:tab w:val="left" w:pos="3686"/>
        </w:tabs>
        <w:ind w:left="3626" w:hanging="3626"/>
        <w:rPr>
          <w:rFonts w:eastAsia="SimSun"/>
        </w:rPr>
      </w:pPr>
      <w:r w:rsidRPr="009D785E">
        <w:rPr>
          <w:rFonts w:eastAsia="SimSun"/>
        </w:rPr>
        <w:t xml:space="preserve">Report </w:t>
      </w:r>
      <w:hyperlink r:id="rId13" w:history="1">
        <w:r w:rsidRPr="009D785E">
          <w:rPr>
            <w:rFonts w:eastAsia="SimSun"/>
            <w:color w:val="0000FF"/>
            <w:u w:val="single"/>
          </w:rPr>
          <w:t>ITU-R M.2</w:t>
        </w:r>
        <w:r w:rsidRPr="009D785E">
          <w:rPr>
            <w:color w:val="0000FF"/>
            <w:u w:val="single"/>
            <w:lang w:eastAsia="ja-JP"/>
          </w:rPr>
          <w:t>320</w:t>
        </w:r>
      </w:hyperlink>
      <w:r w:rsidRPr="009D785E">
        <w:rPr>
          <w:rFonts w:eastAsia="SimSun"/>
        </w:rPr>
        <w:tab/>
      </w:r>
      <w:r w:rsidRPr="009D785E">
        <w:t>Future technology trends of terrestrial IMT systems</w:t>
      </w:r>
    </w:p>
    <w:p w:rsidR="003903E1" w:rsidRPr="009D785E" w:rsidRDefault="003903E1" w:rsidP="003903E1">
      <w:pPr>
        <w:tabs>
          <w:tab w:val="left" w:pos="3626"/>
          <w:tab w:val="left" w:pos="3654"/>
          <w:tab w:val="left" w:pos="3686"/>
        </w:tabs>
        <w:ind w:left="3626" w:hanging="3626"/>
      </w:pPr>
      <w:r w:rsidRPr="009D785E">
        <w:rPr>
          <w:rFonts w:eastAsia="SimSun"/>
        </w:rPr>
        <w:t xml:space="preserve">Report </w:t>
      </w:r>
      <w:hyperlink r:id="rId14" w:history="1">
        <w:r w:rsidRPr="009D785E">
          <w:rPr>
            <w:rFonts w:eastAsia="SimSun"/>
            <w:color w:val="0000FF"/>
            <w:u w:val="single"/>
          </w:rPr>
          <w:t>ITU-R M.2</w:t>
        </w:r>
        <w:r w:rsidRPr="009D785E">
          <w:rPr>
            <w:color w:val="0000FF"/>
            <w:u w:val="single"/>
            <w:lang w:eastAsia="ja-JP"/>
          </w:rPr>
          <w:t>334</w:t>
        </w:r>
      </w:hyperlink>
      <w:r w:rsidRPr="009D785E">
        <w:rPr>
          <w:rFonts w:eastAsia="SimSun"/>
        </w:rPr>
        <w:tab/>
      </w:r>
      <w:r w:rsidRPr="009D785E">
        <w:t>Passive and active antenna systems for base stations of IMT systems</w:t>
      </w:r>
    </w:p>
    <w:p w:rsidR="003903E1" w:rsidRPr="009D785E" w:rsidRDefault="003903E1" w:rsidP="003903E1">
      <w:pPr>
        <w:tabs>
          <w:tab w:val="left" w:pos="3626"/>
          <w:tab w:val="left" w:pos="3654"/>
          <w:tab w:val="left" w:pos="3686"/>
        </w:tabs>
        <w:ind w:left="3626" w:hanging="3626"/>
      </w:pPr>
      <w:r w:rsidRPr="009D785E">
        <w:t xml:space="preserve">Report </w:t>
      </w:r>
      <w:hyperlink r:id="rId15" w:history="1">
        <w:r w:rsidRPr="009D785E">
          <w:rPr>
            <w:color w:val="0000FF"/>
            <w:u w:val="single"/>
          </w:rPr>
          <w:t>IMT-R M.2370</w:t>
        </w:r>
      </w:hyperlink>
      <w:r w:rsidRPr="009D785E">
        <w:tab/>
        <w:t>IMT traffic estimations for the years 2020 to 2030</w:t>
      </w:r>
    </w:p>
    <w:p w:rsidR="003903E1" w:rsidRPr="009D785E" w:rsidRDefault="003903E1" w:rsidP="003903E1">
      <w:pPr>
        <w:tabs>
          <w:tab w:val="left" w:pos="3626"/>
          <w:tab w:val="left" w:pos="3654"/>
          <w:tab w:val="left" w:pos="3686"/>
        </w:tabs>
        <w:ind w:left="3626" w:hanging="3626"/>
      </w:pPr>
      <w:r w:rsidRPr="009D785E">
        <w:t xml:space="preserve">Report </w:t>
      </w:r>
      <w:hyperlink r:id="rId16" w:history="1">
        <w:r w:rsidRPr="009D785E">
          <w:rPr>
            <w:color w:val="0000FF"/>
            <w:u w:val="single"/>
          </w:rPr>
          <w:t>IMT-R M.2375</w:t>
        </w:r>
      </w:hyperlink>
      <w:r w:rsidRPr="009D785E">
        <w:tab/>
        <w:t>Architecture and topology of IMT networks</w:t>
      </w:r>
    </w:p>
    <w:p w:rsidR="003903E1" w:rsidRPr="009D785E" w:rsidRDefault="003903E1" w:rsidP="003903E1">
      <w:pPr>
        <w:tabs>
          <w:tab w:val="left" w:pos="3626"/>
          <w:tab w:val="left" w:pos="3654"/>
          <w:tab w:val="left" w:pos="3686"/>
        </w:tabs>
        <w:ind w:left="3626" w:hanging="3626"/>
        <w:rPr>
          <w:rFonts w:eastAsia="SimSun"/>
        </w:rPr>
      </w:pPr>
      <w:r w:rsidRPr="009D785E">
        <w:rPr>
          <w:lang w:eastAsia="ko-KR"/>
        </w:rPr>
        <w:t xml:space="preserve">Report </w:t>
      </w:r>
      <w:hyperlink r:id="rId17" w:history="1">
        <w:r w:rsidRPr="009D785E">
          <w:rPr>
            <w:color w:val="0000FF"/>
            <w:u w:val="single"/>
            <w:lang w:eastAsia="ko-KR"/>
          </w:rPr>
          <w:t>ITU-R M.2376</w:t>
        </w:r>
      </w:hyperlink>
      <w:r w:rsidRPr="009D785E">
        <w:rPr>
          <w:lang w:eastAsia="ko-KR"/>
        </w:rPr>
        <w:tab/>
        <w:t>Technical feasibility of IMT in bands above 6 GHz</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18" w:history="1">
        <w:r w:rsidRPr="009D785E">
          <w:rPr>
            <w:rFonts w:eastAsia="SimSun"/>
            <w:color w:val="0000FF"/>
            <w:u w:val="single"/>
          </w:rPr>
          <w:t>ITU-R M.2410</w:t>
        </w:r>
      </w:hyperlink>
      <w:r w:rsidRPr="009D785E">
        <w:rPr>
          <w:rFonts w:eastAsia="SimSun"/>
        </w:rPr>
        <w:tab/>
        <w:t>Minimum requirements related to technical performance for IMT</w:t>
      </w:r>
      <w:r w:rsidRPr="009D785E">
        <w:rPr>
          <w:rFonts w:eastAsia="SimSun"/>
        </w:rPr>
        <w:noBreakHyphen/>
        <w:t>2020 radio interface(s)</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19" w:history="1">
        <w:r w:rsidRPr="009D785E">
          <w:rPr>
            <w:rFonts w:eastAsia="SimSun"/>
            <w:color w:val="0000FF"/>
            <w:u w:val="single"/>
          </w:rPr>
          <w:t>ITU-R M.2411</w:t>
        </w:r>
      </w:hyperlink>
      <w:r w:rsidRPr="009D785E">
        <w:rPr>
          <w:rFonts w:eastAsia="SimSun"/>
        </w:rPr>
        <w:tab/>
        <w:t>Requirements, evaluation criteria and submission templates for the development of IMT-2020</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20" w:history="1">
        <w:r w:rsidRPr="009D785E">
          <w:rPr>
            <w:rFonts w:eastAsia="SimSun"/>
            <w:color w:val="0000FF"/>
            <w:u w:val="single"/>
          </w:rPr>
          <w:t>ITU-R M.2412</w:t>
        </w:r>
      </w:hyperlink>
      <w:r w:rsidRPr="009D785E">
        <w:rPr>
          <w:rFonts w:eastAsia="SimSun"/>
        </w:rPr>
        <w:tab/>
        <w:t>Guidelines for evaluation of radio interface technologies for IMT-2020</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21" w:history="1">
        <w:r w:rsidRPr="009D785E">
          <w:rPr>
            <w:rFonts w:eastAsia="SimSun"/>
            <w:color w:val="0000FF"/>
            <w:u w:val="single"/>
          </w:rPr>
          <w:t>ITU-R M.2441</w:t>
        </w:r>
      </w:hyperlink>
      <w:r w:rsidRPr="009D785E">
        <w:rPr>
          <w:rFonts w:eastAsia="SimSun"/>
        </w:rPr>
        <w:tab/>
        <w:t>Emerging usage of the terrestrial component of International Mobile Telecommunication (IMT)</w:t>
      </w:r>
    </w:p>
    <w:p w:rsidR="003903E1" w:rsidRPr="001E5362" w:rsidRDefault="003903E1" w:rsidP="003903E1">
      <w:pPr>
        <w:tabs>
          <w:tab w:val="left" w:pos="3626"/>
          <w:tab w:val="left" w:pos="3686"/>
        </w:tabs>
        <w:ind w:left="3626" w:hanging="3626"/>
        <w:rPr>
          <w:rFonts w:eastAsia="SimSun"/>
        </w:rPr>
      </w:pPr>
      <w:r w:rsidRPr="001E5362">
        <w:rPr>
          <w:rFonts w:eastAsia="SimSun"/>
        </w:rPr>
        <w:t>Report ITU-R M.[IMT-2020.OUTCOME]</w:t>
      </w:r>
      <w:r w:rsidRPr="001E5362">
        <w:rPr>
          <w:rFonts w:eastAsia="SimSun"/>
        </w:rPr>
        <w:tab/>
        <w:t>The outcome of the evaluation, consensus building and decision of the IMT-2020 process (steps 4-7), including characteristics of IMT-2020 radio interfaces</w:t>
      </w:r>
    </w:p>
    <w:p w:rsidR="003903E1" w:rsidRPr="009D785E" w:rsidRDefault="003903E1" w:rsidP="003903E1">
      <w:pPr>
        <w:tabs>
          <w:tab w:val="left" w:pos="3626"/>
        </w:tabs>
        <w:ind w:left="3626" w:hanging="3626"/>
        <w:rPr>
          <w:lang w:eastAsia="zh-CN"/>
        </w:rPr>
      </w:pPr>
      <w:r w:rsidRPr="00D73F60">
        <w:rPr>
          <w:rFonts w:eastAsia="SimSun"/>
        </w:rPr>
        <w:t xml:space="preserve">Resolution </w:t>
      </w:r>
      <w:hyperlink r:id="rId22" w:history="1">
        <w:r w:rsidRPr="00D73F60">
          <w:rPr>
            <w:rFonts w:eastAsia="SimSun"/>
            <w:color w:val="0000FF"/>
            <w:u w:val="single"/>
          </w:rPr>
          <w:t>ITU-R 5</w:t>
        </w:r>
        <w:r w:rsidRPr="00D73F60">
          <w:rPr>
            <w:rFonts w:hint="eastAsia"/>
            <w:color w:val="0000FF"/>
            <w:u w:val="single"/>
            <w:lang w:eastAsia="zh-CN"/>
          </w:rPr>
          <w:t>0</w:t>
        </w:r>
      </w:hyperlink>
      <w:r w:rsidRPr="00D73F60">
        <w:rPr>
          <w:rFonts w:eastAsia="SimSun"/>
        </w:rPr>
        <w:tab/>
      </w:r>
      <w:r w:rsidRPr="00D73F60">
        <w:rPr>
          <w:rFonts w:hint="eastAsia"/>
          <w:lang w:eastAsia="zh-CN"/>
        </w:rPr>
        <w:t>Role of the Radiocommunication Sector in the ongoing development of IMT</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Resolution </w:t>
      </w:r>
      <w:hyperlink r:id="rId23" w:history="1">
        <w:r w:rsidRPr="009D785E">
          <w:rPr>
            <w:rFonts w:eastAsia="SimSun"/>
            <w:color w:val="0000FF"/>
            <w:u w:val="single"/>
          </w:rPr>
          <w:t>ITU-R 56</w:t>
        </w:r>
      </w:hyperlink>
      <w:r w:rsidRPr="009D785E">
        <w:rPr>
          <w:rFonts w:eastAsia="SimSun"/>
        </w:rPr>
        <w:tab/>
        <w:t>Naming for International Mobile Telecommunications</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Resolution </w:t>
      </w:r>
      <w:hyperlink r:id="rId24" w:history="1">
        <w:r w:rsidRPr="009D785E">
          <w:rPr>
            <w:rFonts w:eastAsia="SimSun"/>
            <w:color w:val="0000FF"/>
            <w:u w:val="single"/>
          </w:rPr>
          <w:t>ITU-R 65</w:t>
        </w:r>
      </w:hyperlink>
      <w:r w:rsidRPr="009D785E">
        <w:rPr>
          <w:rFonts w:eastAsia="SimSun"/>
        </w:rPr>
        <w:tab/>
        <w:t>Principles for the process of future development of IMT for 2020 and beyond</w:t>
      </w:r>
    </w:p>
    <w:p w:rsidR="003903E1" w:rsidRPr="009D785E" w:rsidRDefault="003903E1" w:rsidP="003903E1">
      <w:pPr>
        <w:tabs>
          <w:tab w:val="left" w:pos="3626"/>
        </w:tabs>
        <w:ind w:left="3626" w:hanging="3626"/>
        <w:rPr>
          <w:rFonts w:ascii="Verdana" w:hAnsi="Verdana"/>
          <w:sz w:val="18"/>
          <w:szCs w:val="18"/>
        </w:rPr>
      </w:pPr>
      <w:r w:rsidRPr="009D785E">
        <w:rPr>
          <w:rFonts w:eastAsia="SimSun" w:hint="eastAsia"/>
        </w:rPr>
        <w:t xml:space="preserve">Document </w:t>
      </w:r>
      <w:hyperlink r:id="rId25" w:history="1">
        <w:r w:rsidRPr="009D785E">
          <w:rPr>
            <w:rFonts w:eastAsia="SimSun" w:hint="eastAsia"/>
            <w:color w:val="0000FF"/>
            <w:u w:val="single"/>
          </w:rPr>
          <w:t>IMT-2020/2</w:t>
        </w:r>
      </w:hyperlink>
      <w:r w:rsidRPr="009D785E">
        <w:rPr>
          <w:rFonts w:eastAsia="SimSun"/>
        </w:rPr>
        <w:tab/>
        <w:t>Submission, evaluation process and consensus building for IMT-2020</w:t>
      </w:r>
    </w:p>
    <w:p w:rsidR="003903E1" w:rsidRPr="009D785E" w:rsidRDefault="003903E1" w:rsidP="003903E1">
      <w:pPr>
        <w:tabs>
          <w:tab w:val="left" w:pos="3626"/>
        </w:tabs>
        <w:ind w:left="3626" w:hanging="3626"/>
        <w:rPr>
          <w:rFonts w:eastAsia="SimSun"/>
        </w:rPr>
      </w:pPr>
      <w:r w:rsidRPr="009D785E">
        <w:rPr>
          <w:rFonts w:eastAsia="SimSun"/>
        </w:rPr>
        <w:t>Handbook on Global Trends in International Mobile Telecommunication</w:t>
      </w:r>
    </w:p>
    <w:p w:rsidR="003903E1" w:rsidRPr="009D785E" w:rsidRDefault="003903E1" w:rsidP="00C24D20">
      <w:pPr>
        <w:pStyle w:val="EditorsNote"/>
      </w:pPr>
      <w:r w:rsidRPr="009D785E">
        <w:t xml:space="preserve">[Editor’s note: </w:t>
      </w:r>
      <w:r w:rsidRPr="009D785E">
        <w:rPr>
          <w:rFonts w:hint="eastAsia"/>
        </w:rPr>
        <w:t>This section</w:t>
      </w:r>
      <w:r w:rsidRPr="009D785E">
        <w:t xml:space="preserve"> </w:t>
      </w:r>
      <w:r w:rsidRPr="009D785E">
        <w:rPr>
          <w:rFonts w:hint="eastAsia"/>
        </w:rPr>
        <w:t>needs to be</w:t>
      </w:r>
      <w:r w:rsidRPr="009D785E">
        <w:t xml:space="preserve"> reviewed, added and modified for finalizing by WP 5D #36</w:t>
      </w:r>
      <w:r w:rsidRPr="009D785E">
        <w:rPr>
          <w:rFonts w:hint="eastAsia"/>
        </w:rPr>
        <w:t>bis</w:t>
      </w:r>
      <w:r w:rsidRPr="009D785E">
        <w:t xml:space="preserve"> </w:t>
      </w:r>
      <w:r w:rsidRPr="009D785E">
        <w:rPr>
          <w:rFonts w:hint="eastAsia"/>
        </w:rPr>
        <w:t xml:space="preserve">meeting including other New Recommendation(s)/Report(s) </w:t>
      </w:r>
      <w:r w:rsidRPr="009D785E">
        <w:t>to be sent to SG</w:t>
      </w:r>
      <w:r w:rsidR="00C24D20">
        <w:t> </w:t>
      </w:r>
      <w:r w:rsidRPr="009D785E">
        <w:t>5 at November 2020.]</w:t>
      </w:r>
    </w:p>
    <w:p w:rsidR="003903E1" w:rsidRPr="009D785E" w:rsidRDefault="003903E1" w:rsidP="00C24D20">
      <w:pPr>
        <w:pStyle w:val="Normalaftertitle"/>
      </w:pPr>
      <w:r w:rsidRPr="009D785E">
        <w:t>The ITU Radiocommunication Assembly,</w:t>
      </w:r>
    </w:p>
    <w:p w:rsidR="003903E1" w:rsidRPr="009D785E" w:rsidRDefault="003903E1" w:rsidP="00C24D20">
      <w:pPr>
        <w:pStyle w:val="Call"/>
        <w:rPr>
          <w:lang w:val="en-US"/>
        </w:rPr>
      </w:pPr>
      <w:r w:rsidRPr="009D785E">
        <w:rPr>
          <w:lang w:val="en-US"/>
        </w:rPr>
        <w:t>considering</w:t>
      </w:r>
    </w:p>
    <w:p w:rsidR="003903E1" w:rsidRPr="009D785E" w:rsidRDefault="003903E1" w:rsidP="00C24D20">
      <w:pPr>
        <w:rPr>
          <w:rFonts w:eastAsia="SimSun"/>
        </w:rPr>
      </w:pPr>
      <w:r w:rsidRPr="009D785E">
        <w:rPr>
          <w:rFonts w:eastAsia="SimSun"/>
          <w:i/>
          <w:iCs/>
        </w:rPr>
        <w:t>a)</w:t>
      </w:r>
      <w:r w:rsidRPr="009D785E">
        <w:rPr>
          <w:rFonts w:eastAsia="SimSun"/>
        </w:rPr>
        <w:tab/>
        <w:t>that IMT systems are mobile broadband systems including IMT-2000</w:t>
      </w:r>
      <w:r w:rsidRPr="009D785E">
        <w:rPr>
          <w:rFonts w:hint="eastAsia"/>
          <w:lang w:eastAsia="ja-JP"/>
        </w:rPr>
        <w:t>,</w:t>
      </w:r>
      <w:r w:rsidRPr="009D785E">
        <w:rPr>
          <w:rFonts w:eastAsia="SimSun"/>
        </w:rPr>
        <w:t xml:space="preserve"> IMT</w:t>
      </w:r>
      <w:r w:rsidRPr="009D785E">
        <w:rPr>
          <w:rFonts w:eastAsia="SimSun"/>
        </w:rPr>
        <w:noBreakHyphen/>
        <w:t>Advanced and IMT-2020;</w:t>
      </w:r>
    </w:p>
    <w:p w:rsidR="003903E1" w:rsidRPr="009D785E" w:rsidRDefault="003903E1" w:rsidP="003903E1">
      <w:pPr>
        <w:rPr>
          <w:rFonts w:eastAsia="SimSun"/>
        </w:rPr>
      </w:pPr>
      <w:r w:rsidRPr="009D785E">
        <w:rPr>
          <w:rFonts w:eastAsia="SimSun"/>
          <w:i/>
          <w:iCs/>
        </w:rPr>
        <w:t>b)</w:t>
      </w:r>
      <w:r w:rsidRPr="009D785E">
        <w:rPr>
          <w:rFonts w:eastAsia="SimSun"/>
        </w:rPr>
        <w:tab/>
        <w:t>that IMT-2020 systems include the new capabilities of IMT that go beyond those of IMT-2000 and IMT-Advanced</w:t>
      </w:r>
      <w:r w:rsidRPr="009D785E">
        <w:rPr>
          <w:rFonts w:eastAsia="SimSun"/>
          <w:position w:val="6"/>
          <w:sz w:val="18"/>
          <w:highlight w:val="yellow"/>
        </w:rPr>
        <w:footnoteReference w:id="2"/>
      </w:r>
      <w:r w:rsidRPr="009D785E">
        <w:rPr>
          <w:rFonts w:eastAsia="SimSun"/>
        </w:rPr>
        <w:t>, and will interwork with and complement existing IMT and its enhancements;</w:t>
      </w:r>
    </w:p>
    <w:p w:rsidR="003903E1" w:rsidRPr="009D785E" w:rsidRDefault="003903E1" w:rsidP="003903E1">
      <w:pPr>
        <w:rPr>
          <w:rFonts w:eastAsia="SimSun"/>
        </w:rPr>
      </w:pPr>
      <w:r w:rsidRPr="009D785E">
        <w:rPr>
          <w:rFonts w:eastAsia="SimSun"/>
          <w:i/>
        </w:rPr>
        <w:t xml:space="preserve">c) </w:t>
      </w:r>
      <w:r w:rsidRPr="009D785E">
        <w:rPr>
          <w:rFonts w:eastAsia="SimSun"/>
          <w:i/>
        </w:rPr>
        <w:tab/>
      </w:r>
      <w:r w:rsidRPr="009D785E">
        <w:rPr>
          <w:rFonts w:eastAsia="SimSun"/>
        </w:rPr>
        <w:t>that IMT-2020 is envisaged to expand and support diverse usage scenarios and applications that will continue beyond the current IMT;</w:t>
      </w:r>
    </w:p>
    <w:p w:rsidR="003903E1" w:rsidRPr="009D785E" w:rsidRDefault="003903E1" w:rsidP="003903E1">
      <w:pPr>
        <w:rPr>
          <w:rFonts w:eastAsia="SimSun"/>
        </w:rPr>
      </w:pPr>
      <w:r w:rsidRPr="009D785E">
        <w:rPr>
          <w:rFonts w:eastAsia="SimSun"/>
          <w:i/>
          <w:iCs/>
        </w:rPr>
        <w:t>d)</w:t>
      </w:r>
      <w:r w:rsidRPr="009D785E">
        <w:rPr>
          <w:rFonts w:eastAsia="SimSun"/>
        </w:rPr>
        <w:tab/>
        <w:t>that such systems provide access to a wide range of telecommunication services including advanced mobile services, supported by mobile and fixed networks;</w:t>
      </w:r>
    </w:p>
    <w:p w:rsidR="003903E1" w:rsidRPr="009D785E" w:rsidRDefault="003903E1" w:rsidP="003903E1">
      <w:pPr>
        <w:rPr>
          <w:i/>
          <w:iCs/>
          <w:lang w:eastAsia="ko-KR"/>
        </w:rPr>
      </w:pPr>
      <w:r w:rsidRPr="009D785E">
        <w:rPr>
          <w:i/>
          <w:iCs/>
          <w:lang w:eastAsia="ko-KR"/>
        </w:rPr>
        <w:t>e)</w:t>
      </w:r>
      <w:r w:rsidRPr="009D785E">
        <w:rPr>
          <w:i/>
          <w:iCs/>
          <w:lang w:eastAsia="ko-KR"/>
        </w:rPr>
        <w:tab/>
      </w:r>
      <w:r w:rsidRPr="009D785E">
        <w:t xml:space="preserve">that </w:t>
      </w:r>
      <w:r w:rsidRPr="009D785E">
        <w:rPr>
          <w:lang w:eastAsia="ko-KR"/>
        </w:rPr>
        <w:t xml:space="preserve">ITU has contributed to standardization and harmonized use of </w:t>
      </w:r>
      <w:r w:rsidRPr="009D785E">
        <w:t>IMT</w:t>
      </w:r>
      <w:r w:rsidRPr="009D785E">
        <w:rPr>
          <w:lang w:eastAsia="ko-KR"/>
        </w:rPr>
        <w:t xml:space="preserve">, which has </w:t>
      </w:r>
      <w:r w:rsidRPr="009D785E">
        <w:t>provided telecommunication services on a global scale and global operation and economies of scale are key requirements for the</w:t>
      </w:r>
      <w:r w:rsidRPr="009D785E">
        <w:rPr>
          <w:lang w:eastAsia="ko-KR"/>
        </w:rPr>
        <w:t xml:space="preserve"> </w:t>
      </w:r>
      <w:r w:rsidRPr="009D785E">
        <w:t>success of mobile telecommunication systems;</w:t>
      </w:r>
    </w:p>
    <w:p w:rsidR="003903E1" w:rsidRPr="009D785E" w:rsidRDefault="003903E1" w:rsidP="003903E1">
      <w:pPr>
        <w:rPr>
          <w:rFonts w:eastAsia="SimSun"/>
        </w:rPr>
      </w:pPr>
      <w:r w:rsidRPr="009D785E">
        <w:rPr>
          <w:rFonts w:eastAsia="SimSun"/>
          <w:i/>
          <w:iCs/>
        </w:rPr>
        <w:t>f)</w:t>
      </w:r>
      <w:r w:rsidRPr="009D785E">
        <w:rPr>
          <w:rFonts w:eastAsia="SimSun"/>
        </w:rPr>
        <w:tab/>
        <w:t>that IMT-2020 systems support low to high mobility applications and a wide range of data rates in accordance with user and service demands in multiple user environments;</w:t>
      </w:r>
    </w:p>
    <w:p w:rsidR="003903E1" w:rsidRPr="001E5362" w:rsidRDefault="003903E1" w:rsidP="003903E1">
      <w:pPr>
        <w:rPr>
          <w:rFonts w:eastAsia="SimSun"/>
        </w:rPr>
      </w:pPr>
      <w:r w:rsidRPr="001E5362">
        <w:rPr>
          <w:rFonts w:eastAsia="SimSun"/>
          <w:i/>
        </w:rPr>
        <w:t>g)</w:t>
      </w:r>
      <w:r w:rsidRPr="001E5362">
        <w:rPr>
          <w:rFonts w:eastAsia="SimSun"/>
          <w:i/>
        </w:rPr>
        <w:tab/>
      </w:r>
      <w:r w:rsidRPr="001E5362">
        <w:rPr>
          <w:rFonts w:eastAsia="SimSun"/>
        </w:rPr>
        <w:t>that the usage scenarios of IMT-2020 include enhanced Mobile Broadband, ultra-reliable and low latency communication and massive machine-type communication;</w:t>
      </w:r>
    </w:p>
    <w:p w:rsidR="003903E1" w:rsidRPr="001E5362" w:rsidRDefault="003903E1" w:rsidP="003903E1">
      <w:pPr>
        <w:rPr>
          <w:lang w:eastAsia="ja-JP"/>
        </w:rPr>
      </w:pPr>
      <w:r w:rsidRPr="001E5362">
        <w:rPr>
          <w:rFonts w:eastAsia="SimSun"/>
          <w:i/>
          <w:iCs/>
        </w:rPr>
        <w:t>h)</w:t>
      </w:r>
      <w:r w:rsidRPr="001E5362">
        <w:rPr>
          <w:rFonts w:eastAsia="SimSun"/>
        </w:rPr>
        <w:tab/>
        <w:t>that IMT-2020 systems support the machine type communications to realize the Internet of Things connecting a vast range of smart appliances, machines and other objects</w:t>
      </w:r>
      <w:r w:rsidRPr="001E5362">
        <w:rPr>
          <w:rFonts w:hint="eastAsia"/>
          <w:lang w:eastAsia="zh-CN"/>
        </w:rPr>
        <w:t>, beside supporting human communications</w:t>
      </w:r>
      <w:r w:rsidRPr="001E5362">
        <w:rPr>
          <w:rFonts w:eastAsia="SimSun"/>
        </w:rPr>
        <w:t>;</w:t>
      </w:r>
    </w:p>
    <w:p w:rsidR="003903E1" w:rsidRPr="009D785E" w:rsidRDefault="003903E1" w:rsidP="003903E1">
      <w:pPr>
        <w:rPr>
          <w:rFonts w:eastAsia="SimSun"/>
        </w:rPr>
      </w:pPr>
      <w:r w:rsidRPr="009D785E">
        <w:rPr>
          <w:rFonts w:eastAsia="SimSun"/>
          <w:i/>
          <w:iCs/>
        </w:rPr>
        <w:t>i)</w:t>
      </w:r>
      <w:r w:rsidRPr="009D785E">
        <w:rPr>
          <w:rFonts w:eastAsia="SimSun"/>
        </w:rPr>
        <w:tab/>
        <w:t>that IMT-2020 systems support ultra-reliable and low latency communication</w:t>
      </w:r>
      <w:r w:rsidRPr="009D785E">
        <w:rPr>
          <w:rFonts w:hint="eastAsia"/>
          <w:lang w:eastAsia="ja-JP"/>
        </w:rPr>
        <w:t>s</w:t>
      </w:r>
      <w:r w:rsidRPr="009D785E">
        <w:rPr>
          <w:rFonts w:eastAsia="SimSun"/>
        </w:rPr>
        <w:t xml:space="preserve"> which are necessary in particular use cases;</w:t>
      </w:r>
    </w:p>
    <w:p w:rsidR="003903E1" w:rsidRPr="009D785E" w:rsidRDefault="003903E1" w:rsidP="003903E1">
      <w:pPr>
        <w:rPr>
          <w:rFonts w:eastAsia="SimSun"/>
        </w:rPr>
      </w:pPr>
      <w:r w:rsidRPr="009D785E">
        <w:rPr>
          <w:rFonts w:eastAsia="SimSun"/>
          <w:i/>
          <w:iCs/>
        </w:rPr>
        <w:t>j)</w:t>
      </w:r>
      <w:r w:rsidRPr="009D785E">
        <w:rPr>
          <w:rFonts w:eastAsia="SimSun"/>
        </w:rPr>
        <w:tab/>
        <w:t>that IMT-2020 also has capabilities for high-quality multimedia applications within a wide range of services and platforms providing a significant improvement in performance, quality of service and user experience;</w:t>
      </w:r>
    </w:p>
    <w:p w:rsidR="003903E1" w:rsidRPr="009D785E" w:rsidRDefault="003903E1" w:rsidP="003903E1">
      <w:pPr>
        <w:rPr>
          <w:rFonts w:eastAsia="SimSun"/>
        </w:rPr>
      </w:pPr>
      <w:r w:rsidRPr="009D785E">
        <w:rPr>
          <w:rFonts w:eastAsia="SimSun"/>
          <w:i/>
          <w:iCs/>
        </w:rPr>
        <w:t>k)</w:t>
      </w:r>
      <w:r w:rsidRPr="009D785E">
        <w:rPr>
          <w:rFonts w:eastAsia="SimSun"/>
        </w:rPr>
        <w:tab/>
        <w:t>that the key features of IMT-2020 are:</w:t>
      </w:r>
    </w:p>
    <w:p w:rsidR="003903E1" w:rsidRPr="009D785E" w:rsidRDefault="003903E1" w:rsidP="00C24D20">
      <w:pPr>
        <w:pStyle w:val="enumlev1"/>
      </w:pPr>
      <w:r w:rsidRPr="009D785E">
        <w:t>–</w:t>
      </w:r>
      <w:r w:rsidRPr="009D785E">
        <w:tab/>
        <w:t>a high degree of commonality of functionality worldwide while retaining the flexibility to support a wide range of services and applications in a cost-efficient manner;</w:t>
      </w:r>
    </w:p>
    <w:p w:rsidR="003903E1" w:rsidRPr="009D785E" w:rsidRDefault="003903E1" w:rsidP="00C24D20">
      <w:pPr>
        <w:pStyle w:val="enumlev1"/>
      </w:pPr>
      <w:r w:rsidRPr="009D785E">
        <w:t>–</w:t>
      </w:r>
      <w:r w:rsidRPr="009D785E">
        <w:tab/>
        <w:t>compatibility of services within IMT and with fixed networks;</w:t>
      </w:r>
    </w:p>
    <w:p w:rsidR="003903E1" w:rsidRPr="009D785E" w:rsidRDefault="003903E1" w:rsidP="00C24D20">
      <w:pPr>
        <w:pStyle w:val="enumlev1"/>
      </w:pPr>
      <w:r w:rsidRPr="009D785E">
        <w:t>–</w:t>
      </w:r>
      <w:r w:rsidRPr="009D785E">
        <w:tab/>
        <w:t>capability of interworking with other radio access systems;</w:t>
      </w:r>
    </w:p>
    <w:p w:rsidR="003903E1" w:rsidRPr="009D785E" w:rsidRDefault="003903E1" w:rsidP="00C24D20">
      <w:pPr>
        <w:pStyle w:val="enumlev1"/>
      </w:pPr>
      <w:r w:rsidRPr="009D785E">
        <w:t>–</w:t>
      </w:r>
      <w:r w:rsidRPr="009D785E">
        <w:tab/>
        <w:t>high-quality mobile services for maximum user experiences;</w:t>
      </w:r>
    </w:p>
    <w:p w:rsidR="003903E1" w:rsidRPr="009D785E" w:rsidRDefault="003903E1" w:rsidP="00C24D20">
      <w:pPr>
        <w:pStyle w:val="enumlev1"/>
      </w:pPr>
      <w:r w:rsidRPr="009D785E">
        <w:t>–</w:t>
      </w:r>
      <w:r w:rsidRPr="009D785E">
        <w:tab/>
        <w:t>user equipment suitable for worldwide use;</w:t>
      </w:r>
    </w:p>
    <w:p w:rsidR="003903E1" w:rsidRPr="009D785E" w:rsidRDefault="003903E1" w:rsidP="00C24D20">
      <w:pPr>
        <w:pStyle w:val="enumlev1"/>
        <w:rPr>
          <w:lang w:eastAsia="ja-JP"/>
        </w:rPr>
      </w:pPr>
      <w:r w:rsidRPr="009D785E">
        <w:t>–</w:t>
      </w:r>
      <w:r w:rsidRPr="009D785E">
        <w:tab/>
        <w:t>worldwide roaming capability;</w:t>
      </w:r>
    </w:p>
    <w:p w:rsidR="003903E1" w:rsidRPr="009D785E" w:rsidRDefault="003903E1" w:rsidP="00C24D20">
      <w:pPr>
        <w:pStyle w:val="enumlev1"/>
      </w:pPr>
      <w:r w:rsidRPr="009D785E">
        <w:t>–</w:t>
      </w:r>
      <w:r w:rsidRPr="009D785E">
        <w:tab/>
      </w:r>
      <w:r w:rsidRPr="009D785E">
        <w:rPr>
          <w:lang w:eastAsia="ja-JP"/>
        </w:rPr>
        <w:t xml:space="preserve">further </w:t>
      </w:r>
      <w:r w:rsidRPr="009D785E">
        <w:t xml:space="preserve">enhanced peak data rates to support advanced services and applications  and enables </w:t>
      </w:r>
      <w:r>
        <w:rPr>
          <w:rFonts w:hint="eastAsia"/>
          <w:lang w:eastAsia="ja-JP"/>
        </w:rPr>
        <w:t>high</w:t>
      </w:r>
      <w:r w:rsidRPr="009D785E">
        <w:t xml:space="preserve"> user experienced data rate;</w:t>
      </w:r>
    </w:p>
    <w:p w:rsidR="003903E1" w:rsidRPr="009D785E" w:rsidRDefault="003903E1" w:rsidP="00C24D20">
      <w:pPr>
        <w:pStyle w:val="enumlev1"/>
      </w:pPr>
      <w:r w:rsidRPr="009D785E">
        <w:t>–</w:t>
      </w:r>
      <w:r w:rsidRPr="009D785E">
        <w:tab/>
        <w:t>enhanced spectrum efficiency by three times higher compare to IMT-Advanced;</w:t>
      </w:r>
    </w:p>
    <w:p w:rsidR="003903E1" w:rsidRPr="009D785E" w:rsidRDefault="003903E1" w:rsidP="00C24D20">
      <w:pPr>
        <w:pStyle w:val="enumlev1"/>
      </w:pPr>
      <w:r w:rsidRPr="009D785E">
        <w:t>–</w:t>
      </w:r>
      <w:r w:rsidRPr="009D785E">
        <w:tab/>
        <w:t>high downlink area traffic capacity;</w:t>
      </w:r>
    </w:p>
    <w:p w:rsidR="003903E1" w:rsidRPr="009D785E" w:rsidRDefault="003903E1" w:rsidP="00C24D20">
      <w:pPr>
        <w:pStyle w:val="enumlev1"/>
      </w:pPr>
      <w:r w:rsidRPr="009D785E">
        <w:t>–</w:t>
      </w:r>
      <w:r w:rsidRPr="009D785E">
        <w:tab/>
        <w:t>ultra</w:t>
      </w:r>
      <w:r>
        <w:t>-</w:t>
      </w:r>
      <w:r w:rsidRPr="009D785E">
        <w:t>low latency over-the air;</w:t>
      </w:r>
    </w:p>
    <w:p w:rsidR="003903E1" w:rsidRPr="009D785E" w:rsidRDefault="003903E1" w:rsidP="00C24D20">
      <w:pPr>
        <w:pStyle w:val="enumlev1"/>
      </w:pPr>
      <w:r w:rsidRPr="009D785E">
        <w:t>–</w:t>
      </w:r>
      <w:r w:rsidRPr="009D785E">
        <w:tab/>
      </w:r>
      <w:r w:rsidRPr="009D785E">
        <w:rPr>
          <w:highlight w:val="yellow"/>
          <w:lang w:eastAsia="zh-CN"/>
        </w:rPr>
        <w:t>e</w:t>
      </w:r>
      <w:r w:rsidRPr="009D785E">
        <w:rPr>
          <w:rFonts w:hint="eastAsia"/>
          <w:highlight w:val="yellow"/>
          <w:lang w:eastAsia="zh-CN"/>
        </w:rPr>
        <w:t>xtreme</w:t>
      </w:r>
      <w:r w:rsidRPr="009D785E">
        <w:rPr>
          <w:highlight w:val="yellow"/>
        </w:rPr>
        <w:t xml:space="preserve"> </w:t>
      </w:r>
      <w:r>
        <w:rPr>
          <w:rFonts w:hint="eastAsia"/>
          <w:highlight w:val="yellow"/>
          <w:lang w:eastAsia="ja-JP"/>
        </w:rPr>
        <w:t>[</w:t>
      </w:r>
      <w:r>
        <w:rPr>
          <w:highlight w:val="yellow"/>
        </w:rPr>
        <w:t>high</w:t>
      </w:r>
      <w:r>
        <w:rPr>
          <w:rFonts w:hint="eastAsia"/>
          <w:highlight w:val="yellow"/>
          <w:lang w:eastAsia="ja-JP"/>
        </w:rPr>
        <w:t>]</w:t>
      </w:r>
      <w:r>
        <w:rPr>
          <w:highlight w:val="yellow"/>
        </w:rPr>
        <w:t xml:space="preserve"> </w:t>
      </w:r>
      <w:r w:rsidRPr="009D785E">
        <w:rPr>
          <w:highlight w:val="yellow"/>
        </w:rPr>
        <w:t>connection density]</w:t>
      </w:r>
      <w:r w:rsidRPr="009D785E">
        <w:t>;</w:t>
      </w:r>
    </w:p>
    <w:p w:rsidR="003903E1" w:rsidRPr="009D785E" w:rsidRDefault="003903E1" w:rsidP="00C24D20">
      <w:pPr>
        <w:pStyle w:val="enumlev1"/>
      </w:pPr>
      <w:r w:rsidRPr="009D785E">
        <w:t>–</w:t>
      </w:r>
      <w:r w:rsidRPr="009D785E">
        <w:tab/>
      </w:r>
      <w:r w:rsidRPr="009D785E">
        <w:rPr>
          <w:rFonts w:hint="eastAsia"/>
          <w:highlight w:val="yellow"/>
          <w:lang w:eastAsia="zh-CN"/>
        </w:rPr>
        <w:t>ultra</w:t>
      </w:r>
      <w:r>
        <w:rPr>
          <w:highlight w:val="yellow"/>
          <w:lang w:eastAsia="zh-CN"/>
        </w:rPr>
        <w:t>-</w:t>
      </w:r>
      <w:r w:rsidRPr="009D785E">
        <w:rPr>
          <w:highlight w:val="yellow"/>
        </w:rPr>
        <w:t>reliab</w:t>
      </w:r>
      <w:r>
        <w:rPr>
          <w:highlight w:val="yellow"/>
        </w:rPr>
        <w:t>le</w:t>
      </w:r>
      <w:r w:rsidRPr="009D785E">
        <w:rPr>
          <w:highlight w:val="yellow"/>
        </w:rPr>
        <w:t xml:space="preserve"> communication</w:t>
      </w:r>
      <w:r>
        <w:rPr>
          <w:rFonts w:hint="eastAsia"/>
          <w:highlight w:val="yellow"/>
          <w:lang w:eastAsia="ja-JP"/>
        </w:rPr>
        <w:t>[</w:t>
      </w:r>
      <w:r w:rsidRPr="009D785E">
        <w:rPr>
          <w:highlight w:val="yellow"/>
        </w:rPr>
        <w:t>success probability within 1 ms in certain condition]</w:t>
      </w:r>
      <w:r w:rsidRPr="009D785E">
        <w:t>;</w:t>
      </w:r>
    </w:p>
    <w:p w:rsidR="003903E1" w:rsidRPr="009D785E" w:rsidRDefault="003903E1" w:rsidP="0013675A">
      <w:pPr>
        <w:pStyle w:val="enumlev1"/>
        <w:rPr>
          <w:lang w:eastAsia="zh-CN"/>
        </w:rPr>
      </w:pPr>
      <w:r w:rsidRPr="009D785E">
        <w:t>–</w:t>
      </w:r>
      <w:r w:rsidRPr="009D785E">
        <w:tab/>
      </w:r>
      <w:r w:rsidRPr="009D785E">
        <w:rPr>
          <w:rFonts w:hint="eastAsia"/>
          <w:lang w:eastAsia="zh-CN"/>
        </w:rPr>
        <w:t>high speed mobility</w:t>
      </w:r>
      <w:r w:rsidRPr="009D785E">
        <w:t>;</w:t>
      </w:r>
    </w:p>
    <w:p w:rsidR="003903E1" w:rsidRPr="009D785E" w:rsidRDefault="003903E1" w:rsidP="0013675A">
      <w:pPr>
        <w:pStyle w:val="enumlev1"/>
      </w:pPr>
      <w:r w:rsidRPr="009D785E">
        <w:t>–</w:t>
      </w:r>
      <w:r w:rsidRPr="009D785E">
        <w:tab/>
        <w:t>enhanced low energy consumption mechanism;</w:t>
      </w:r>
    </w:p>
    <w:p w:rsidR="0013675A" w:rsidRDefault="003903E1" w:rsidP="003903E1">
      <w:pPr>
        <w:rPr>
          <w:rFonts w:eastAsia="SimSun"/>
        </w:rPr>
      </w:pPr>
      <w:r w:rsidRPr="009D785E">
        <w:rPr>
          <w:rFonts w:eastAsia="SimSun"/>
          <w:i/>
          <w:iCs/>
        </w:rPr>
        <w:t>l)</w:t>
      </w:r>
      <w:r w:rsidRPr="009D785E">
        <w:rPr>
          <w:rFonts w:eastAsia="SimSun"/>
        </w:rPr>
        <w:tab/>
        <w:t>that these features enable IMT-2020 to address evolving user needs in various usage scenarios;</w:t>
      </w:r>
    </w:p>
    <w:p w:rsidR="003903E1" w:rsidRPr="009D785E" w:rsidRDefault="003903E1" w:rsidP="003903E1">
      <w:pPr>
        <w:rPr>
          <w:rFonts w:eastAsia="SimSun"/>
        </w:rPr>
      </w:pPr>
      <w:r w:rsidRPr="009D785E">
        <w:rPr>
          <w:rFonts w:eastAsia="SimSun"/>
          <w:i/>
          <w:iCs/>
        </w:rPr>
        <w:t>m)</w:t>
      </w:r>
      <w:r w:rsidRPr="009D785E">
        <w:rPr>
          <w:rFonts w:eastAsia="SimSun"/>
        </w:rPr>
        <w:tab/>
        <w:t>that the capabilities of IMT-2020 systems are being continuously enhanced in line with technology developments;</w:t>
      </w:r>
    </w:p>
    <w:p w:rsidR="003903E1" w:rsidRPr="009D785E" w:rsidRDefault="003903E1" w:rsidP="003903E1">
      <w:pPr>
        <w:rPr>
          <w:rFonts w:eastAsia="SimSun"/>
        </w:rPr>
      </w:pPr>
      <w:r>
        <w:rPr>
          <w:rFonts w:asciiTheme="minorEastAsia" w:hAnsiTheme="minorEastAsia" w:hint="eastAsia"/>
          <w:i/>
          <w:iCs/>
          <w:lang w:eastAsia="ja-JP"/>
        </w:rPr>
        <w:t>[</w:t>
      </w:r>
      <w:r w:rsidRPr="009D785E">
        <w:rPr>
          <w:rFonts w:eastAsia="SimSun"/>
          <w:i/>
          <w:iCs/>
        </w:rPr>
        <w:t>n)</w:t>
      </w:r>
      <w:r w:rsidRPr="009D785E">
        <w:rPr>
          <w:rFonts w:eastAsia="SimSun"/>
        </w:rPr>
        <w:tab/>
        <w:t>the necessity of priority services (e.g. emergency calls shall be supported as higher priority than other commercial services);</w:t>
      </w:r>
    </w:p>
    <w:p w:rsidR="003903E1" w:rsidRPr="009D785E" w:rsidRDefault="003903E1" w:rsidP="003903E1">
      <w:pPr>
        <w:rPr>
          <w:rFonts w:eastAsia="SimSun"/>
        </w:rPr>
      </w:pPr>
      <w:r w:rsidRPr="009D785E">
        <w:rPr>
          <w:rFonts w:eastAsia="SimSun"/>
          <w:i/>
          <w:iCs/>
        </w:rPr>
        <w:t>o)</w:t>
      </w:r>
      <w:r w:rsidRPr="009D785E">
        <w:rPr>
          <w:rFonts w:eastAsia="SimSun"/>
        </w:rPr>
        <w:tab/>
        <w:t>that IMT systems are considered as the major candidate for Public Protection and Disaster Relief (PPDR);</w:t>
      </w:r>
      <w:r>
        <w:rPr>
          <w:rFonts w:asciiTheme="minorEastAsia" w:hAnsiTheme="minorEastAsia" w:hint="eastAsia"/>
          <w:lang w:eastAsia="ja-JP"/>
        </w:rPr>
        <w:t>]</w:t>
      </w:r>
    </w:p>
    <w:p w:rsidR="003903E1" w:rsidRPr="009D785E" w:rsidRDefault="003903E1" w:rsidP="003903E1">
      <w:pPr>
        <w:rPr>
          <w:rFonts w:eastAsia="SimSun"/>
        </w:rPr>
      </w:pPr>
      <w:r w:rsidRPr="009D785E">
        <w:rPr>
          <w:rFonts w:eastAsia="SimSun"/>
          <w:i/>
          <w:iCs/>
        </w:rPr>
        <w:t>p)</w:t>
      </w:r>
      <w:r w:rsidRPr="009D785E">
        <w:rPr>
          <w:rFonts w:eastAsia="SimSun"/>
        </w:rPr>
        <w:tab/>
        <w:t>that due to the large effective bandwidths required to support the very high data rates needed for the various services offered, allowances must be made for either much larger single carrier bandwidths (even as spectral efficiencies increase) or aggregation of RF carriers;</w:t>
      </w:r>
    </w:p>
    <w:p w:rsidR="003903E1" w:rsidRDefault="003903E1" w:rsidP="003903E1">
      <w:pPr>
        <w:rPr>
          <w:lang w:eastAsia="ja-JP"/>
        </w:rPr>
      </w:pPr>
      <w:r>
        <w:rPr>
          <w:rFonts w:hint="eastAsia"/>
          <w:i/>
          <w:lang w:eastAsia="ja-JP"/>
        </w:rPr>
        <w:t>[</w:t>
      </w:r>
      <w:r w:rsidRPr="009D785E">
        <w:rPr>
          <w:rFonts w:eastAsia="SimSun"/>
          <w:i/>
        </w:rPr>
        <w:t>q)</w:t>
      </w:r>
      <w:r w:rsidRPr="009D785E">
        <w:rPr>
          <w:rFonts w:eastAsia="SimSun"/>
          <w:i/>
        </w:rPr>
        <w:tab/>
      </w:r>
      <w:r w:rsidRPr="002304FF">
        <w:rPr>
          <w:rFonts w:eastAsia="SimSun"/>
        </w:rPr>
        <w:t xml:space="preserve">that </w:t>
      </w:r>
      <w:r w:rsidRPr="00311CFF">
        <w:rPr>
          <w:lang w:eastAsia="ja-JP"/>
        </w:rPr>
        <w:t>IMT-2020 system support</w:t>
      </w:r>
      <w:r>
        <w:rPr>
          <w:rFonts w:hint="eastAsia"/>
          <w:lang w:eastAsia="ja-JP"/>
        </w:rPr>
        <w:t>s</w:t>
      </w:r>
      <w:r w:rsidRPr="002918DB">
        <w:rPr>
          <w:rFonts w:eastAsia="SimSun"/>
        </w:rPr>
        <w:t xml:space="preserve"> wide contiguous spectrum bands identified for IMT</w:t>
      </w:r>
      <w:r>
        <w:rPr>
          <w:rFonts w:hint="eastAsia"/>
          <w:lang w:eastAsia="ja-JP"/>
        </w:rPr>
        <w:t xml:space="preserve"> above 6</w:t>
      </w:r>
      <w:r w:rsidR="0013675A">
        <w:rPr>
          <w:lang w:eastAsia="ja-JP"/>
        </w:rPr>
        <w:t> </w:t>
      </w:r>
      <w:r>
        <w:rPr>
          <w:rFonts w:hint="eastAsia"/>
          <w:lang w:eastAsia="ja-JP"/>
        </w:rPr>
        <w:t>GHz,</w:t>
      </w:r>
      <w:r w:rsidRPr="002918DB">
        <w:rPr>
          <w:rFonts w:eastAsia="SimSun"/>
        </w:rPr>
        <w:t xml:space="preserve"> expand</w:t>
      </w:r>
      <w:r>
        <w:rPr>
          <w:rFonts w:hint="eastAsia"/>
          <w:lang w:eastAsia="ja-JP"/>
        </w:rPr>
        <w:t>s</w:t>
      </w:r>
      <w:r w:rsidRPr="002918DB">
        <w:rPr>
          <w:rFonts w:eastAsia="SimSun"/>
        </w:rPr>
        <w:t xml:space="preserve"> the </w:t>
      </w:r>
      <w:r w:rsidRPr="002304FF">
        <w:rPr>
          <w:rFonts w:eastAsia="SimSun"/>
        </w:rPr>
        <w:t>application of IMT</w:t>
      </w:r>
      <w:r>
        <w:rPr>
          <w:rFonts w:hint="eastAsia"/>
          <w:lang w:eastAsia="ja-JP"/>
        </w:rPr>
        <w:t>;</w:t>
      </w:r>
    </w:p>
    <w:p w:rsidR="003903E1" w:rsidRDefault="003903E1" w:rsidP="003903E1">
      <w:pPr>
        <w:rPr>
          <w:lang w:eastAsia="ja-JP"/>
        </w:rPr>
      </w:pPr>
      <w:r>
        <w:rPr>
          <w:rFonts w:eastAsia="SimSun"/>
        </w:rPr>
        <w:t>]</w:t>
      </w:r>
    </w:p>
    <w:p w:rsidR="003903E1" w:rsidRDefault="003903E1" w:rsidP="003903E1">
      <w:pPr>
        <w:rPr>
          <w:lang w:eastAsia="ja-JP"/>
        </w:rPr>
      </w:pPr>
      <w:r>
        <w:rPr>
          <w:rFonts w:hint="eastAsia"/>
          <w:i/>
          <w:lang w:eastAsia="ja-JP"/>
        </w:rPr>
        <w:t>[</w:t>
      </w:r>
      <w:r w:rsidRPr="009D785E">
        <w:rPr>
          <w:rFonts w:eastAsia="SimSun"/>
          <w:i/>
        </w:rPr>
        <w:t>r)</w:t>
      </w:r>
      <w:r w:rsidRPr="009D785E">
        <w:rPr>
          <w:rFonts w:eastAsia="SimSun"/>
          <w:i/>
        </w:rPr>
        <w:tab/>
      </w:r>
      <w:r w:rsidRPr="009D785E">
        <w:rPr>
          <w:rFonts w:eastAsia="SimSun"/>
        </w:rPr>
        <w:t>that IMT-2020 will realize the Internet of Things by connecting a vast range of smart appliances, machines and other objects without human intervention;</w:t>
      </w:r>
      <w:r>
        <w:rPr>
          <w:rFonts w:hint="eastAsia"/>
          <w:lang w:eastAsia="ja-JP"/>
        </w:rPr>
        <w:t>]</w:t>
      </w:r>
    </w:p>
    <w:p w:rsidR="003903E1" w:rsidRPr="00C90EB4" w:rsidRDefault="003903E1" w:rsidP="0013675A">
      <w:pPr>
        <w:pStyle w:val="EditorsNote"/>
      </w:pPr>
      <w:r w:rsidRPr="009D785E">
        <w:t xml:space="preserve">[Editor’s note: </w:t>
      </w:r>
      <w:r>
        <w:rPr>
          <w:rFonts w:hint="eastAsia"/>
        </w:rPr>
        <w:t>China will clarify the differences between considering h</w:t>
      </w:r>
      <w:r w:rsidR="0013675A">
        <w:rPr>
          <w:rFonts w:hint="eastAsia"/>
        </w:rPr>
        <w:t xml:space="preserve">) </w:t>
      </w:r>
      <w:r>
        <w:rPr>
          <w:rFonts w:hint="eastAsia"/>
        </w:rPr>
        <w:t>(MTC) and r</w:t>
      </w:r>
      <w:r w:rsidR="0013675A">
        <w:rPr>
          <w:rFonts w:hint="eastAsia"/>
        </w:rPr>
        <w:t>)</w:t>
      </w:r>
      <w:r w:rsidR="0013675A">
        <w:t xml:space="preserve"> </w:t>
      </w:r>
      <w:r>
        <w:rPr>
          <w:rFonts w:hint="eastAsia"/>
        </w:rPr>
        <w:t>(IoT) at 35</w:t>
      </w:r>
      <w:r w:rsidRPr="00311CFF">
        <w:rPr>
          <w:rFonts w:hint="eastAsia"/>
          <w:vertAlign w:val="superscript"/>
        </w:rPr>
        <w:t>th</w:t>
      </w:r>
      <w:r>
        <w:rPr>
          <w:rFonts w:hint="eastAsia"/>
        </w:rPr>
        <w:t xml:space="preserve"> meeting. </w:t>
      </w:r>
      <w:r w:rsidRPr="009D785E">
        <w:t>]</w:t>
      </w:r>
    </w:p>
    <w:p w:rsidR="003903E1" w:rsidRPr="009D785E" w:rsidRDefault="003903E1" w:rsidP="003903E1">
      <w:pPr>
        <w:rPr>
          <w:rFonts w:eastAsia="SimSun"/>
        </w:rPr>
      </w:pPr>
      <w:r w:rsidRPr="009D785E">
        <w:rPr>
          <w:rFonts w:eastAsia="SimSun"/>
          <w:i/>
        </w:rPr>
        <w:t>s)</w:t>
      </w:r>
      <w:r w:rsidRPr="009D785E">
        <w:rPr>
          <w:rFonts w:eastAsia="SimSun"/>
          <w:i/>
        </w:rPr>
        <w:tab/>
      </w:r>
      <w:r w:rsidRPr="009D785E">
        <w:rPr>
          <w:rFonts w:eastAsia="SimSun"/>
        </w:rPr>
        <w:t>that applicable ar</w:t>
      </w:r>
      <w:r w:rsidRPr="00A3350E">
        <w:rPr>
          <w:rFonts w:eastAsia="SimSun"/>
        </w:rPr>
        <w:t>eas of IMT</w:t>
      </w:r>
      <w:r>
        <w:rPr>
          <w:rFonts w:asciiTheme="minorEastAsia" w:hAnsiTheme="minorEastAsia" w:hint="eastAsia"/>
          <w:lang w:eastAsia="ja-JP"/>
        </w:rPr>
        <w:t xml:space="preserve"> </w:t>
      </w:r>
      <w:r w:rsidRPr="00A3350E">
        <w:rPr>
          <w:rFonts w:eastAsia="SimSun"/>
        </w:rPr>
        <w:t>are ex</w:t>
      </w:r>
      <w:r w:rsidRPr="009D785E">
        <w:rPr>
          <w:rFonts w:eastAsia="SimSun"/>
        </w:rPr>
        <w:t>pected to be expanded further to various specific applications to facilitate the digital economy, e.g. e-manufacturing, e-agriculture, e-health, intelligent transport systems, smart city and traffic control, etc., which could bring requirements beyond current capabilities of IMT;</w:t>
      </w:r>
    </w:p>
    <w:p w:rsidR="003903E1" w:rsidRPr="009D785E" w:rsidRDefault="003903E1" w:rsidP="003903E1">
      <w:pPr>
        <w:rPr>
          <w:rFonts w:eastAsia="SimSun"/>
        </w:rPr>
      </w:pPr>
      <w:r w:rsidRPr="009D785E">
        <w:rPr>
          <w:rFonts w:eastAsia="SimSun"/>
          <w:i/>
        </w:rPr>
        <w:t>t)</w:t>
      </w:r>
      <w:r w:rsidRPr="009D785E">
        <w:rPr>
          <w:rFonts w:eastAsia="SimSun"/>
          <w:i/>
        </w:rPr>
        <w:tab/>
      </w:r>
      <w:r w:rsidRPr="009D785E">
        <w:rPr>
          <w:rFonts w:eastAsia="SimSun"/>
        </w:rPr>
        <w:t>that IMT-2020 should be able to provide these capabilities without undue burden on energy consumption, network equipment cost and deployment cost to make future IMT sustainable and affordable;</w:t>
      </w:r>
    </w:p>
    <w:p w:rsidR="003903E1" w:rsidRPr="009D785E" w:rsidRDefault="003903E1" w:rsidP="003903E1">
      <w:pPr>
        <w:rPr>
          <w:rFonts w:eastAsia="SimSun"/>
        </w:rPr>
      </w:pPr>
      <w:r w:rsidRPr="009D785E">
        <w:rPr>
          <w:rFonts w:eastAsia="SimSun"/>
          <w:i/>
        </w:rPr>
        <w:t>u)</w:t>
      </w:r>
      <w:r w:rsidRPr="009D785E">
        <w:rPr>
          <w:rFonts w:eastAsia="SimSun"/>
          <w:i/>
        </w:rPr>
        <w:tab/>
      </w:r>
      <w:r w:rsidRPr="009D785E">
        <w:rPr>
          <w:rFonts w:eastAsia="SimSun"/>
        </w:rPr>
        <w:t>that other capabilities may be also required for IMT-2020, which would make future IMT more flexible, reliable, and secure when providing diverse services in the intended usage scenarios,</w:t>
      </w:r>
    </w:p>
    <w:p w:rsidR="003903E1" w:rsidRPr="009D785E" w:rsidRDefault="003903E1" w:rsidP="0013675A">
      <w:pPr>
        <w:pStyle w:val="EditorsNote"/>
      </w:pPr>
      <w:r w:rsidRPr="009D785E">
        <w:t>[Editor’s note: Considering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3903E1">
      <w:pPr>
        <w:pStyle w:val="Call"/>
      </w:pPr>
      <w:r w:rsidRPr="009D785E">
        <w:t>recognizing</w:t>
      </w:r>
    </w:p>
    <w:p w:rsidR="003903E1" w:rsidRPr="009D785E" w:rsidRDefault="003903E1" w:rsidP="003903E1">
      <w:r w:rsidRPr="009D785E">
        <w:t>that Resolution ITU-R 65 on the “Principles for the process of future development of IMT for 2020 and beyond” outlines the essential criteria and principles used in the process of developing the Recommendations and Reports for IMT-2020, including Recommendation(s) for the radio interface specification,</w:t>
      </w:r>
    </w:p>
    <w:p w:rsidR="003903E1" w:rsidRPr="009D785E" w:rsidRDefault="003903E1" w:rsidP="0013675A">
      <w:pPr>
        <w:pStyle w:val="EditorsNote"/>
      </w:pPr>
      <w:r w:rsidRPr="009D785E">
        <w:t>[Editor’s note: Recognizing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3903E1">
      <w:pPr>
        <w:pStyle w:val="Call"/>
      </w:pPr>
      <w:r w:rsidRPr="009D785E">
        <w:t>noting</w:t>
      </w:r>
    </w:p>
    <w:p w:rsidR="003903E1" w:rsidRPr="009D785E" w:rsidRDefault="003903E1" w:rsidP="003903E1">
      <w:pPr>
        <w:rPr>
          <w:color w:val="000000" w:themeColor="text1"/>
        </w:rPr>
      </w:pPr>
      <w:r w:rsidRPr="009D785E">
        <w:t xml:space="preserve">that Report ITU-R M.[IMT-2020.OUTCOME] contains the outcome and conclusions of Steps 4 through 7 of the IMT-2020 process, including the evaluation and consensus building, and provides the characteristics of the IMT-2020 terrestrial radio interfaces </w:t>
      </w:r>
      <w:r w:rsidRPr="009D785E">
        <w:rPr>
          <w:color w:val="000000" w:themeColor="text1"/>
        </w:rPr>
        <w:t>for the first release of Recommendation ITU-R M.[IMT-2020.SPECS],</w:t>
      </w:r>
    </w:p>
    <w:p w:rsidR="003903E1" w:rsidRPr="009D785E" w:rsidRDefault="003903E1" w:rsidP="0013675A">
      <w:pPr>
        <w:pStyle w:val="EditorsNote"/>
      </w:pPr>
      <w:r w:rsidRPr="009D785E">
        <w:t>[Editor’s note: Noting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35</w:t>
      </w:r>
      <w:r w:rsidRPr="009D785E">
        <w:rPr>
          <w:vertAlign w:val="superscript"/>
        </w:rPr>
        <w:t>th</w:t>
      </w:r>
      <w:r w:rsidRPr="009D785E">
        <w:t xml:space="preserve"> </w:t>
      </w:r>
      <w:r w:rsidRPr="009D785E">
        <w:rPr>
          <w:rFonts w:hint="eastAsia"/>
        </w:rPr>
        <w:t>meeting</w:t>
      </w:r>
      <w:r w:rsidRPr="009D785E">
        <w:t>.]</w:t>
      </w:r>
    </w:p>
    <w:p w:rsidR="003903E1" w:rsidRPr="009D785E" w:rsidRDefault="003903E1" w:rsidP="003903E1">
      <w:pPr>
        <w:pStyle w:val="Call"/>
        <w:rPr>
          <w:rFonts w:eastAsia="SimSun"/>
        </w:rPr>
      </w:pPr>
      <w:r w:rsidRPr="009D785E">
        <w:t>recommends</w:t>
      </w:r>
    </w:p>
    <w:p w:rsidR="003903E1" w:rsidRPr="009D785E" w:rsidRDefault="003903E1" w:rsidP="003903E1">
      <w:pPr>
        <w:rPr>
          <w:rFonts w:eastAsia="SimSun"/>
        </w:rPr>
      </w:pPr>
      <w:r w:rsidRPr="0013675A">
        <w:rPr>
          <w:rFonts w:eastAsia="SimSun"/>
        </w:rPr>
        <w:t>1</w:t>
      </w:r>
      <w:r w:rsidRPr="009D785E">
        <w:rPr>
          <w:rFonts w:eastAsia="SimSun"/>
        </w:rPr>
        <w:tab/>
        <w:t>that the terrestrial radio interfaces for IMT-2020 should be:</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3"/>
      </w:r>
      <w:r w:rsidRPr="009D785E">
        <w:t xml:space="preserve">; </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4"/>
      </w:r>
      <w:r w:rsidRPr="009D785E">
        <w:t>; and</w:t>
      </w:r>
    </w:p>
    <w:p w:rsidR="003903E1" w:rsidRPr="009D785E" w:rsidRDefault="003903E1" w:rsidP="003903E1">
      <w:pPr>
        <w:tabs>
          <w:tab w:val="left" w:pos="2608"/>
          <w:tab w:val="left" w:pos="3345"/>
        </w:tabs>
        <w:spacing w:before="80"/>
        <w:ind w:left="1134" w:hanging="1134"/>
      </w:pPr>
      <w:r w:rsidRPr="009D785E">
        <w:tab/>
      </w:r>
      <w:r w:rsidRPr="009D785E">
        <w:tab/>
      </w:r>
      <w:r w:rsidRPr="009D785E">
        <w:rPr>
          <w:rFonts w:ascii="MS Gothic" w:eastAsia="MS Gothic" w:hAnsi="MS Gothic" w:cs="MS Gothic" w:hint="eastAsia"/>
          <w:lang w:eastAsia="ja-JP"/>
        </w:rPr>
        <w:t>･</w:t>
      </w:r>
    </w:p>
    <w:p w:rsidR="003903E1" w:rsidRPr="009D785E" w:rsidRDefault="003903E1" w:rsidP="003903E1">
      <w:pPr>
        <w:tabs>
          <w:tab w:val="left" w:pos="2608"/>
          <w:tab w:val="left" w:pos="3345"/>
        </w:tabs>
        <w:spacing w:before="80"/>
        <w:ind w:left="1134" w:hanging="1134"/>
      </w:pPr>
      <w:r w:rsidRPr="009D785E">
        <w:tab/>
      </w:r>
      <w:r w:rsidRPr="009D785E">
        <w:tab/>
      </w:r>
      <w:r w:rsidRPr="009D785E">
        <w:rPr>
          <w:rFonts w:ascii="MS Gothic" w:eastAsia="MS Gothic" w:hAnsi="MS Gothic" w:cs="MS Gothic" w:hint="eastAsia"/>
          <w:lang w:eastAsia="ja-JP"/>
        </w:rPr>
        <w:t>･</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5"/>
      </w:r>
      <w:r w:rsidRPr="009D785E">
        <w:t xml:space="preserve">; </w:t>
      </w:r>
    </w:p>
    <w:p w:rsidR="003903E1" w:rsidRPr="009D785E" w:rsidRDefault="003903E1" w:rsidP="003903E1">
      <w:pPr>
        <w:rPr>
          <w:rFonts w:eastAsia="SimSun"/>
        </w:rPr>
      </w:pPr>
      <w:r w:rsidRPr="0013675A">
        <w:rPr>
          <w:rFonts w:eastAsia="SimSun"/>
        </w:rPr>
        <w:t>2</w:t>
      </w:r>
      <w:r w:rsidRPr="009D785E">
        <w:rPr>
          <w:rFonts w:eastAsia="SimSun"/>
        </w:rPr>
        <w:tab/>
        <w:t xml:space="preserve">that the information provided or referenced in Annexes 1, 2, </w:t>
      </w:r>
      <w:r w:rsidRPr="009D785E">
        <w:rPr>
          <w:rFonts w:ascii="MS Gothic" w:eastAsia="MS Gothic" w:hAnsi="MS Gothic" w:cs="MS Gothic" w:hint="eastAsia"/>
          <w:lang w:eastAsia="ja-JP"/>
        </w:rPr>
        <w:t>･･･</w:t>
      </w:r>
      <w:r w:rsidRPr="009D785E">
        <w:rPr>
          <w:rFonts w:eastAsia="SimSun"/>
        </w:rPr>
        <w:t xml:space="preserve"> and n should be used according to the terrestrial radio interfaces referred to in </w:t>
      </w:r>
      <w:r w:rsidRPr="009D785E">
        <w:rPr>
          <w:rFonts w:eastAsia="SimSun"/>
          <w:i/>
        </w:rPr>
        <w:t>recommends</w:t>
      </w:r>
      <w:r w:rsidRPr="009D785E">
        <w:rPr>
          <w:rFonts w:eastAsia="SimSun"/>
        </w:rPr>
        <w:t xml:space="preserve"> 1 above as the complete set of standards for the detailed specifications of the terrestrial radio interfaces of IMT</w:t>
      </w:r>
      <w:r w:rsidRPr="009D785E">
        <w:rPr>
          <w:rFonts w:eastAsia="SimSun"/>
        </w:rPr>
        <w:noBreakHyphen/>
        <w:t>2020.</w:t>
      </w:r>
    </w:p>
    <w:p w:rsidR="003903E1" w:rsidRPr="009D785E" w:rsidRDefault="003903E1" w:rsidP="0013675A">
      <w:pPr>
        <w:pStyle w:val="EditorsNote"/>
      </w:pPr>
      <w:r w:rsidRPr="009D785E">
        <w:t xml:space="preserve">[Editor’s note: </w:t>
      </w:r>
      <w:r w:rsidR="0013675A" w:rsidRPr="009D785E">
        <w:t xml:space="preserve">Recommends </w:t>
      </w:r>
      <w:r w:rsidRPr="009D785E">
        <w:t>part</w:t>
      </w:r>
      <w:r w:rsidRPr="009D785E">
        <w:rPr>
          <w:rFonts w:hint="eastAsia"/>
        </w:rPr>
        <w:t xml:space="preserve"> needs to be </w:t>
      </w:r>
      <w:r w:rsidRPr="009D785E">
        <w:t xml:space="preserve">finalized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13675A">
      <w:pPr>
        <w:pStyle w:val="EditorsNote"/>
      </w:pPr>
      <w:r w:rsidRPr="009D785E">
        <w:t>[Editor’s note: Annexes</w:t>
      </w:r>
      <w:r w:rsidRPr="009D785E">
        <w:rPr>
          <w:rFonts w:hint="eastAsia"/>
        </w:rPr>
        <w:t xml:space="preserve"> </w:t>
      </w:r>
      <w:r w:rsidRPr="009D785E">
        <w:t xml:space="preserve">including Transposition References (if GCS utilized) </w:t>
      </w:r>
      <w:r w:rsidRPr="009D785E">
        <w:rPr>
          <w:rFonts w:hint="eastAsia"/>
        </w:rPr>
        <w:t xml:space="preserve">need to be </w:t>
      </w:r>
      <w:r w:rsidRPr="009D785E">
        <w:t xml:space="preserve">finalized </w:t>
      </w:r>
      <w:r w:rsidRPr="009D785E">
        <w:rPr>
          <w:rFonts w:hint="eastAsia"/>
        </w:rPr>
        <w:t xml:space="preserve">at </w:t>
      </w:r>
      <w:r w:rsidRPr="009D785E">
        <w:t>WP 5D #36</w:t>
      </w:r>
      <w:r w:rsidRPr="009D785E">
        <w:rPr>
          <w:rFonts w:hint="eastAsia"/>
        </w:rPr>
        <w:t>bis</w:t>
      </w:r>
      <w:r w:rsidRPr="009D785E">
        <w:t xml:space="preserve"> </w:t>
      </w:r>
      <w:r w:rsidRPr="009D785E">
        <w:rPr>
          <w:rFonts w:hint="eastAsia"/>
        </w:rPr>
        <w:t>meeting</w:t>
      </w:r>
      <w:r w:rsidRPr="009D785E">
        <w:t>.]</w:t>
      </w:r>
    </w:p>
    <w:p w:rsidR="003903E1" w:rsidRPr="009D785E" w:rsidRDefault="003903E1" w:rsidP="003903E1">
      <w:pPr>
        <w:overflowPunct/>
        <w:autoSpaceDE/>
        <w:autoSpaceDN/>
        <w:adjustRightInd/>
        <w:spacing w:before="0"/>
        <w:textAlignment w:val="auto"/>
        <w:rPr>
          <w:rFonts w:eastAsia="SimSun"/>
        </w:rPr>
      </w:pPr>
      <w:r w:rsidRPr="009D785E">
        <w:rPr>
          <w:rFonts w:eastAsia="SimSun"/>
        </w:rPr>
        <w:br w:type="page"/>
      </w:r>
    </w:p>
    <w:p w:rsidR="003903E1" w:rsidRPr="009D785E" w:rsidRDefault="003903E1" w:rsidP="0013675A">
      <w:pPr>
        <w:pStyle w:val="AnnexNoTitle"/>
      </w:pPr>
      <w:r w:rsidRPr="009D785E">
        <w:t xml:space="preserve">Annex </w:t>
      </w:r>
      <w:r w:rsidRPr="009D785E">
        <w:rPr>
          <w:rFonts w:hint="eastAsia"/>
          <w:lang w:eastAsia="ja-JP"/>
        </w:rPr>
        <w:t>x</w:t>
      </w:r>
      <w:r w:rsidRPr="009D785E">
        <w:br/>
      </w:r>
      <w:r w:rsidRPr="009D785E">
        <w:br/>
        <w:t>Specification of the [name of RIT/SRIT in this Recommendation]</w:t>
      </w:r>
      <w:r w:rsidRPr="00EB36B1">
        <w:rPr>
          <w:rFonts w:eastAsia="SimSun"/>
          <w:bCs/>
          <w:position w:val="6"/>
          <w:vertAlign w:val="superscript"/>
          <w:lang w:val="fr-FR"/>
        </w:rPr>
        <w:footnoteReference w:id="6"/>
      </w:r>
      <w:r w:rsidRPr="00EB36B1">
        <w:rPr>
          <w:vertAlign w:val="superscript"/>
        </w:rPr>
        <w:t xml:space="preserve"> </w:t>
      </w:r>
      <w:r w:rsidRPr="009D785E">
        <w:t>radio interface technology</w:t>
      </w:r>
    </w:p>
    <w:p w:rsidR="003903E1" w:rsidRPr="009D785E" w:rsidRDefault="003903E1" w:rsidP="0013675A">
      <w:pPr>
        <w:pStyle w:val="EditorsNote"/>
      </w:pPr>
      <w:r w:rsidRPr="009D785E">
        <w:t xml:space="preserve">[Editor’s note: </w:t>
      </w:r>
      <w:r w:rsidRPr="009D785E">
        <w:rPr>
          <w:rFonts w:hint="eastAsia"/>
        </w:rPr>
        <w:t>Template for RIT/SRIT in GCS ut</w:t>
      </w:r>
      <w:r w:rsidRPr="009D785E">
        <w:t>i</w:t>
      </w:r>
      <w:r w:rsidRPr="009D785E">
        <w:rPr>
          <w:rFonts w:hint="eastAsia"/>
        </w:rPr>
        <w:t>lized case</w:t>
      </w:r>
      <w:r w:rsidRPr="009D785E">
        <w:t>.]</w:t>
      </w:r>
    </w:p>
    <w:p w:rsidR="003903E1" w:rsidRPr="009D785E" w:rsidRDefault="003903E1" w:rsidP="003903E1">
      <w:pPr>
        <w:jc w:val="center"/>
        <w:rPr>
          <w:lang w:val="en-US"/>
        </w:rPr>
      </w:pPr>
      <w:r w:rsidRPr="009D785E">
        <w:rPr>
          <w:lang w:val="en-US"/>
        </w:rPr>
        <w:t>TABLE OF CONTENTS</w:t>
      </w:r>
    </w:p>
    <w:p w:rsidR="003903E1" w:rsidRPr="009D785E" w:rsidRDefault="003903E1" w:rsidP="003903E1">
      <w:pPr>
        <w:tabs>
          <w:tab w:val="right" w:pos="9781"/>
        </w:tabs>
        <w:jc w:val="right"/>
        <w:rPr>
          <w:b/>
          <w:lang w:val="en-US"/>
        </w:rPr>
      </w:pPr>
      <w:r w:rsidRPr="009D785E">
        <w:rPr>
          <w:b/>
          <w:lang w:val="en-US"/>
        </w:rPr>
        <w:t>Page</w:t>
      </w:r>
    </w:p>
    <w:p w:rsidR="003903E1" w:rsidRPr="009D785E" w:rsidRDefault="003903E1" w:rsidP="0013675A">
      <w:pPr>
        <w:pStyle w:val="TOC1"/>
        <w:rPr>
          <w:noProof/>
          <w:sz w:val="22"/>
          <w:szCs w:val="22"/>
          <w:lang w:eastAsia="zh-CN"/>
        </w:rPr>
      </w:pPr>
      <w:r w:rsidRPr="0013675A">
        <w:tab/>
      </w:r>
      <w:r w:rsidRPr="0013675A">
        <w:rPr>
          <w:rFonts w:hint="eastAsia"/>
        </w:rPr>
        <w:t>Background</w:t>
      </w:r>
      <w:r w:rsidRPr="009D785E">
        <w:rPr>
          <w:noProof/>
          <w:webHidden/>
        </w:rPr>
        <w:tab/>
      </w:r>
      <w:r w:rsidRPr="009D785E">
        <w:rPr>
          <w:noProof/>
          <w:webHidden/>
        </w:rPr>
        <w:tab/>
        <w:t>xx</w:t>
      </w:r>
    </w:p>
    <w:p w:rsidR="003903E1" w:rsidRPr="009D785E" w:rsidRDefault="003903E1" w:rsidP="0013675A">
      <w:pPr>
        <w:pStyle w:val="TOC1"/>
        <w:rPr>
          <w:noProof/>
          <w:sz w:val="22"/>
          <w:szCs w:val="22"/>
          <w:lang w:eastAsia="zh-CN"/>
        </w:rPr>
      </w:pPr>
      <w:r w:rsidRPr="0013675A">
        <w:rPr>
          <w:rFonts w:hint="eastAsia"/>
        </w:rPr>
        <w:t>x.1</w:t>
      </w:r>
      <w:r w:rsidRPr="009D785E">
        <w:rPr>
          <w:noProof/>
          <w:sz w:val="22"/>
          <w:szCs w:val="22"/>
          <w:lang w:eastAsia="zh-CN"/>
        </w:rPr>
        <w:tab/>
      </w:r>
      <w:r w:rsidRPr="009D785E">
        <w:t>Overview of the radio interface technology</w:t>
      </w:r>
      <w:r w:rsidRPr="009D785E">
        <w:rPr>
          <w:noProof/>
          <w:webHidden/>
        </w:rPr>
        <w:tab/>
      </w:r>
      <w:r w:rsidRPr="009D785E">
        <w:rPr>
          <w:noProof/>
          <w:webHidden/>
        </w:rPr>
        <w:tab/>
        <w:t>xx</w:t>
      </w:r>
    </w:p>
    <w:p w:rsidR="003903E1" w:rsidRPr="009D785E" w:rsidRDefault="003903E1" w:rsidP="0013675A">
      <w:pPr>
        <w:pStyle w:val="TOC1"/>
        <w:rPr>
          <w:noProof/>
          <w:sz w:val="22"/>
          <w:szCs w:val="22"/>
          <w:lang w:eastAsia="zh-CN"/>
        </w:rPr>
      </w:pPr>
      <w:r w:rsidRPr="0013675A">
        <w:rPr>
          <w:rFonts w:hint="eastAsia"/>
        </w:rPr>
        <w:t>x.2</w:t>
      </w:r>
      <w:r w:rsidRPr="009D785E">
        <w:rPr>
          <w:noProof/>
          <w:sz w:val="22"/>
          <w:szCs w:val="22"/>
          <w:lang w:eastAsia="zh-CN"/>
        </w:rPr>
        <w:tab/>
      </w:r>
      <w:r w:rsidRPr="009D785E">
        <w:t>Detailed specification of the radio interface technology</w:t>
      </w:r>
      <w:r w:rsidRPr="009D785E">
        <w:rPr>
          <w:noProof/>
          <w:webHidden/>
        </w:rPr>
        <w:tab/>
      </w:r>
      <w:r w:rsidRPr="009D785E">
        <w:rPr>
          <w:noProof/>
          <w:webHidden/>
        </w:rPr>
        <w:tab/>
        <w:t>xx</w:t>
      </w:r>
    </w:p>
    <w:p w:rsidR="003903E1" w:rsidRPr="009D785E" w:rsidRDefault="003903E1" w:rsidP="003903E1">
      <w:pPr>
        <w:spacing w:before="160"/>
        <w:rPr>
          <w:rFonts w:ascii="Times New Roman Bold" w:hAnsi="Times New Roman Bold" w:cs="Times New Roman Bold"/>
          <w:b/>
        </w:rPr>
      </w:pPr>
    </w:p>
    <w:p w:rsidR="003903E1" w:rsidRPr="00BB0C0C" w:rsidRDefault="003903E1" w:rsidP="003903E1">
      <w:pPr>
        <w:pStyle w:val="Headingb"/>
        <w:rPr>
          <w:lang w:val="en-GB"/>
        </w:rPr>
      </w:pPr>
      <w:r w:rsidRPr="00BB0C0C">
        <w:rPr>
          <w:lang w:val="en-GB"/>
        </w:rPr>
        <w:t>Background</w:t>
      </w:r>
    </w:p>
    <w:p w:rsidR="003903E1" w:rsidRPr="00314C86" w:rsidRDefault="003903E1" w:rsidP="003903E1">
      <w:pPr>
        <w:rPr>
          <w:rFonts w:eastAsia="SimSun"/>
          <w:spacing w:val="2"/>
        </w:rPr>
      </w:pPr>
      <w:r w:rsidRPr="00314C86">
        <w:rPr>
          <w:rFonts w:eastAsia="SimSun"/>
          <w:spacing w:val="2"/>
        </w:rPr>
        <w:t>IMT-</w:t>
      </w:r>
      <w:r w:rsidRPr="00314C86">
        <w:rPr>
          <w:spacing w:val="2"/>
          <w:lang w:eastAsia="ja-JP"/>
        </w:rPr>
        <w:t>2020</w:t>
      </w:r>
      <w:r w:rsidRPr="00314C86">
        <w:rPr>
          <w:rFonts w:eastAsia="SimSun"/>
          <w:spacing w:val="2"/>
        </w:rPr>
        <w:t xml:space="preserve"> is a system with global development activity and the IMT-2020 terrestrial radio interface specifications identified in this Recommendation have been developed by the ITU in collaboration with the </w:t>
      </w:r>
      <w:r w:rsidRPr="00314C86">
        <w:rPr>
          <w:rFonts w:eastAsia="SimSun"/>
          <w:b/>
          <w:bCs/>
          <w:i/>
          <w:iCs/>
          <w:spacing w:val="2"/>
        </w:rPr>
        <w:t>GCS</w:t>
      </w:r>
      <w:r w:rsidRPr="00314C86">
        <w:rPr>
          <w:rFonts w:eastAsia="SimSun"/>
          <w:spacing w:val="2"/>
          <w:position w:val="6"/>
          <w:sz w:val="18"/>
        </w:rPr>
        <w:footnoteReference w:id="7"/>
      </w:r>
      <w:r w:rsidRPr="00314C86">
        <w:rPr>
          <w:rFonts w:eastAsia="SimSun"/>
          <w:b/>
          <w:bCs/>
          <w:i/>
          <w:iCs/>
          <w:spacing w:val="2"/>
        </w:rPr>
        <w:t xml:space="preserve"> Proponents</w:t>
      </w:r>
      <w:r w:rsidRPr="00314C86">
        <w:rPr>
          <w:rFonts w:eastAsia="SimSun"/>
          <w:spacing w:val="2"/>
        </w:rPr>
        <w:t xml:space="preserve"> and the </w:t>
      </w:r>
      <w:r w:rsidRPr="00314C86">
        <w:rPr>
          <w:rFonts w:eastAsia="SimSun"/>
          <w:b/>
          <w:bCs/>
          <w:i/>
          <w:iCs/>
          <w:spacing w:val="2"/>
        </w:rPr>
        <w:t>Transposing Organizations</w:t>
      </w:r>
      <w:r w:rsidRPr="00314C86">
        <w:rPr>
          <w:rFonts w:eastAsia="SimSun"/>
          <w:spacing w:val="2"/>
        </w:rPr>
        <w:t xml:space="preserve">. It is noted from Document </w:t>
      </w:r>
      <w:hyperlink r:id="rId26" w:history="1">
        <w:r w:rsidRPr="00314C86">
          <w:rPr>
            <w:rFonts w:eastAsia="SimSun"/>
            <w:color w:val="0000FF" w:themeColor="hyperlink"/>
            <w:spacing w:val="2"/>
            <w:u w:val="single"/>
          </w:rPr>
          <w:t>IMT-2020/20</w:t>
        </w:r>
      </w:hyperlink>
      <w:r w:rsidRPr="00314C86">
        <w:rPr>
          <w:rFonts w:eastAsia="SimSun"/>
          <w:spacing w:val="2"/>
        </w:rPr>
        <w:t>, that:</w:t>
      </w:r>
    </w:p>
    <w:p w:rsidR="003903E1" w:rsidRPr="009D785E" w:rsidRDefault="003903E1" w:rsidP="00314C86">
      <w:pPr>
        <w:pStyle w:val="enumlev1"/>
      </w:pPr>
      <w:r w:rsidRPr="009D785E">
        <w:t>–</w:t>
      </w:r>
      <w:r w:rsidRPr="009D785E">
        <w:tab/>
        <w:t xml:space="preserve">The </w:t>
      </w:r>
      <w:r w:rsidRPr="009D785E">
        <w:rPr>
          <w:b/>
          <w:bCs/>
          <w:i/>
          <w:iCs/>
        </w:rPr>
        <w:t>GCS Proponent</w:t>
      </w:r>
      <w:r w:rsidRPr="009D785E">
        <w:t xml:space="preserve"> must be one of the </w:t>
      </w:r>
      <w:r w:rsidRPr="009D785E">
        <w:rPr>
          <w:b/>
          <w:bCs/>
          <w:i/>
          <w:iCs/>
        </w:rPr>
        <w:t>RIT</w:t>
      </w:r>
      <w:r w:rsidRPr="009D785E">
        <w:rPr>
          <w:position w:val="6"/>
          <w:sz w:val="18"/>
        </w:rPr>
        <w:footnoteReference w:id="8"/>
      </w:r>
      <w:r w:rsidRPr="009D785E">
        <w:rPr>
          <w:b/>
          <w:bCs/>
          <w:i/>
          <w:iCs/>
        </w:rPr>
        <w:t>/SRIT</w:t>
      </w:r>
      <w:r w:rsidRPr="009D785E">
        <w:rPr>
          <w:position w:val="6"/>
          <w:sz w:val="18"/>
        </w:rPr>
        <w:footnoteReference w:id="9"/>
      </w:r>
      <w:r w:rsidRPr="009D785E">
        <w:rPr>
          <w:b/>
          <w:bCs/>
          <w:i/>
          <w:iCs/>
        </w:rPr>
        <w:t xml:space="preserve"> Proponents</w:t>
      </w:r>
      <w:r w:rsidRPr="009D785E">
        <w:t xml:space="preserve"> for the relevant technology, </w:t>
      </w:r>
      <w:r w:rsidRPr="009D785E">
        <w:rPr>
          <w:b/>
          <w:bCs/>
        </w:rPr>
        <w:t>and</w:t>
      </w:r>
      <w:r w:rsidRPr="009D785E">
        <w:t xml:space="preserve"> must have legal authority to grant to ITU-R the relevant legal usage rights to the relevant specifications provided within a GCS corresponding to a technology in Recommendation ITU-R M.[IMT-2020.SPECS].</w:t>
      </w:r>
    </w:p>
    <w:p w:rsidR="003903E1" w:rsidRPr="009D785E" w:rsidRDefault="003903E1" w:rsidP="00314C86">
      <w:pPr>
        <w:pStyle w:val="enumlev1"/>
      </w:pPr>
      <w:r w:rsidRPr="009D785E">
        <w:t>–</w:t>
      </w:r>
      <w:r w:rsidRPr="009D785E">
        <w:tab/>
        <w:t xml:space="preserve">A </w:t>
      </w:r>
      <w:r w:rsidRPr="009D785E">
        <w:rPr>
          <w:b/>
          <w:bCs/>
          <w:i/>
          <w:iCs/>
        </w:rPr>
        <w:t>Transposing Organization</w:t>
      </w:r>
      <w:r w:rsidRPr="009D785E">
        <w:t xml:space="preserve"> must have been authorized by the relevant </w:t>
      </w:r>
      <w:r w:rsidRPr="009D785E">
        <w:rPr>
          <w:b/>
          <w:bCs/>
          <w:i/>
          <w:iCs/>
        </w:rPr>
        <w:t>GCS Proponent</w:t>
      </w:r>
      <w:r w:rsidRPr="009D785E">
        <w:t xml:space="preserve"> to produce transposed standards for a particular technology, </w:t>
      </w:r>
      <w:r w:rsidRPr="009D785E">
        <w:rPr>
          <w:b/>
          <w:bCs/>
        </w:rPr>
        <w:t>and</w:t>
      </w:r>
      <w:r w:rsidRPr="009D785E">
        <w:t xml:space="preserve"> must have the relevant legal usage rights.</w:t>
      </w:r>
    </w:p>
    <w:p w:rsidR="003903E1" w:rsidRPr="009D785E" w:rsidRDefault="003903E1" w:rsidP="003903E1">
      <w:pPr>
        <w:rPr>
          <w:rFonts w:eastAsia="SimSun"/>
        </w:rPr>
      </w:pPr>
      <w:r w:rsidRPr="009D785E">
        <w:rPr>
          <w:rFonts w:eastAsia="SimSun"/>
        </w:rPr>
        <w:t xml:space="preserve">It is further noted that </w:t>
      </w:r>
      <w:r w:rsidRPr="009D785E">
        <w:rPr>
          <w:rFonts w:eastAsia="SimSun"/>
          <w:b/>
          <w:bCs/>
          <w:i/>
          <w:iCs/>
        </w:rPr>
        <w:t xml:space="preserve">GCS Proponents </w:t>
      </w:r>
      <w:r w:rsidRPr="009D785E">
        <w:rPr>
          <w:rFonts w:eastAsia="SimSun"/>
        </w:rPr>
        <w:t xml:space="preserve">and </w:t>
      </w:r>
      <w:r w:rsidRPr="009D785E">
        <w:rPr>
          <w:rFonts w:eastAsia="SimSun"/>
          <w:b/>
          <w:bCs/>
          <w:i/>
          <w:iCs/>
        </w:rPr>
        <w:t>Transposing Organizations</w:t>
      </w:r>
      <w:r w:rsidRPr="009D785E">
        <w:rPr>
          <w:rFonts w:eastAsia="SimSun"/>
        </w:rPr>
        <w:t xml:space="preserve"> must also qualify appropriately under the auspices of Resolution ITU-R 9 and the ITU-R “Guidelines for the contribution of material of other organizations to the work of the Study Groups and for inviting other organizations to take part in the study of specific matters (Resolution ITU-R 9)”.</w:t>
      </w:r>
    </w:p>
    <w:p w:rsidR="003903E1" w:rsidRPr="009D785E" w:rsidRDefault="003903E1" w:rsidP="003903E1">
      <w:pPr>
        <w:rPr>
          <w:rFonts w:eastAsia="SimSun"/>
        </w:rPr>
      </w:pPr>
      <w:r w:rsidRPr="009D785E">
        <w:rPr>
          <w:rFonts w:eastAsia="SimSun"/>
        </w:rPr>
        <w:t xml:space="preserve">The ITU has provided the global and overall framework and requirements, and has developed the Global Core Specification jointly with the </w:t>
      </w:r>
      <w:r w:rsidRPr="009D785E">
        <w:rPr>
          <w:rFonts w:eastAsia="SimSun"/>
          <w:b/>
          <w:bCs/>
          <w:i/>
          <w:iCs/>
        </w:rPr>
        <w:t>GCS Proponent</w:t>
      </w:r>
      <w:r w:rsidRPr="009D785E">
        <w:rPr>
          <w:rFonts w:eastAsia="SimSun"/>
        </w:rPr>
        <w:t xml:space="preserve">. The detailed standardization has been undertaken within the recognized </w:t>
      </w:r>
      <w:r w:rsidRPr="009D785E">
        <w:rPr>
          <w:rFonts w:eastAsia="SimSun"/>
          <w:b/>
          <w:bCs/>
          <w:i/>
          <w:iCs/>
        </w:rPr>
        <w:t>Transposing Organizations</w:t>
      </w:r>
      <w:r w:rsidRPr="009D785E">
        <w:rPr>
          <w:rFonts w:eastAsia="SimSun"/>
        </w:rPr>
        <w:t xml:space="preserve"> which operate in concert with the </w:t>
      </w:r>
      <w:r w:rsidRPr="009D785E">
        <w:rPr>
          <w:rFonts w:eastAsia="SimSun"/>
          <w:b/>
          <w:bCs/>
          <w:i/>
          <w:iCs/>
        </w:rPr>
        <w:t>GCS Proponent</w:t>
      </w:r>
      <w:r w:rsidRPr="009D785E">
        <w:rPr>
          <w:rFonts w:eastAsia="SimSun"/>
        </w:rPr>
        <w:t>. This Recommendation therefore makes extensive use of references to externally developed specifications.</w:t>
      </w:r>
    </w:p>
    <w:p w:rsidR="003903E1" w:rsidRPr="009D785E" w:rsidRDefault="003903E1" w:rsidP="003903E1">
      <w:pPr>
        <w:rPr>
          <w:rFonts w:eastAsia="SimSun"/>
        </w:rPr>
      </w:pPr>
      <w:r w:rsidRPr="009D785E">
        <w:rPr>
          <w:rFonts w:eastAsia="SimSun"/>
        </w:rPr>
        <w:t>This approach was considered to be the most appropriate solution to enable completion of this Recommendation within the aggressive schedules set by the ITU and by the needs of administrations, operators and manufacturers.</w:t>
      </w:r>
    </w:p>
    <w:p w:rsidR="003903E1" w:rsidRPr="009D785E" w:rsidRDefault="003903E1" w:rsidP="003903E1">
      <w:pPr>
        <w:rPr>
          <w:rFonts w:eastAsia="SimSun"/>
        </w:rPr>
      </w:pPr>
      <w:r w:rsidRPr="009D785E">
        <w:rPr>
          <w:rFonts w:eastAsia="SimSun"/>
        </w:rPr>
        <w:t>This Recommendation has therefore been constructed to take full advantage of this method of work and to allow the global standardization time-scales to be maintained. The main body of this Recommendation has been developed by the ITU, with each Annex containing references pointing to the location of the more detailed information.</w:t>
      </w:r>
    </w:p>
    <w:p w:rsidR="003903E1" w:rsidRPr="009D785E" w:rsidRDefault="003903E1" w:rsidP="003903E1">
      <w:pPr>
        <w:rPr>
          <w:rFonts w:eastAsia="SimSun"/>
        </w:rPr>
      </w:pPr>
      <w:r w:rsidRPr="009D785E">
        <w:rPr>
          <w:rFonts w:eastAsia="SimSun"/>
        </w:rPr>
        <w:t xml:space="preserve">This Annex 1 contains the detailed information developed by the ITU and “[name of GCS Proponent]” (the </w:t>
      </w:r>
      <w:r w:rsidRPr="009D785E">
        <w:rPr>
          <w:rFonts w:eastAsia="SimSun"/>
          <w:b/>
          <w:bCs/>
          <w:i/>
          <w:iCs/>
        </w:rPr>
        <w:t>GCS Proponent</w:t>
      </w:r>
      <w:r w:rsidRPr="009D785E">
        <w:rPr>
          <w:rFonts w:eastAsia="SimSun"/>
        </w:rPr>
        <w:t xml:space="preserve">) and [name(s) of Transposing Organization(s)] (the </w:t>
      </w:r>
      <w:r w:rsidRPr="009D785E">
        <w:rPr>
          <w:rFonts w:eastAsia="SimSun"/>
          <w:b/>
          <w:bCs/>
          <w:i/>
          <w:iCs/>
        </w:rPr>
        <w:t>Transposing Organizations</w:t>
      </w:r>
      <w:r w:rsidRPr="009D785E">
        <w:rPr>
          <w:rFonts w:eastAsia="SimSun"/>
        </w:rPr>
        <w:t xml:space="preserve">). </w:t>
      </w:r>
    </w:p>
    <w:p w:rsidR="003903E1" w:rsidRPr="009D785E" w:rsidRDefault="003903E1" w:rsidP="003903E1">
      <w:pPr>
        <w:rPr>
          <w:rFonts w:eastAsia="SimSun"/>
        </w:rPr>
      </w:pPr>
      <w:r w:rsidRPr="009D785E">
        <w:rPr>
          <w:rFonts w:eastAsia="SimSun"/>
        </w:rPr>
        <w:t>Such use of referencing enables timely completion and update of the high-level elements of this Recommendation, with change control procedures, transposition, and public enquiry procedures being undertaken within the external organization. This information has generally been adopted unchanged, recognizing the need to minimize duplication of work, and the need to facilitate and support an ongoing maintenance and update process.</w:t>
      </w:r>
    </w:p>
    <w:p w:rsidR="003903E1" w:rsidRPr="009D785E" w:rsidRDefault="003903E1" w:rsidP="003903E1">
      <w:pPr>
        <w:rPr>
          <w:rFonts w:eastAsia="SimSun"/>
        </w:rPr>
      </w:pPr>
      <w:r w:rsidRPr="009D785E">
        <w:rPr>
          <w:rFonts w:eastAsia="SimSun"/>
        </w:rPr>
        <w:t>This general agreement, noting that the detailed information of the radio interface should to a large extent be achieved by reference to the work of external organizations, highlights not only the ITU’s significant role as a catalyst in stimulating, coordinating and facilitating the development of advanced telecommunications technologies, but also its forward-looking and flexible approach to the development of this and other telecommunications standards for the 21</w:t>
      </w:r>
      <w:r w:rsidRPr="009D785E">
        <w:rPr>
          <w:rFonts w:eastAsia="SimSun"/>
          <w:vertAlign w:val="superscript"/>
        </w:rPr>
        <w:t>st</w:t>
      </w:r>
      <w:r w:rsidRPr="009D785E">
        <w:rPr>
          <w:rFonts w:eastAsia="SimSun"/>
        </w:rPr>
        <w:t xml:space="preserve"> century.</w:t>
      </w:r>
    </w:p>
    <w:p w:rsidR="003903E1" w:rsidRPr="009D785E" w:rsidRDefault="003903E1" w:rsidP="003903E1">
      <w:r w:rsidRPr="009D785E">
        <w:rPr>
          <w:rFonts w:eastAsia="SimSun"/>
        </w:rPr>
        <w:t>A more detailed understanding of the process for the development of the first release of this Recommendation may be found in Document</w:t>
      </w:r>
      <w:hyperlink r:id="rId27" w:history="1">
        <w:r w:rsidRPr="009D785E">
          <w:rPr>
            <w:rFonts w:eastAsia="SimSun"/>
          </w:rPr>
          <w:t xml:space="preserve"> IMT-2020/20</w:t>
        </w:r>
      </w:hyperlink>
      <w:r w:rsidRPr="009D785E">
        <w:rPr>
          <w:rFonts w:eastAsia="SimSun"/>
        </w:rPr>
        <w:t>.</w:t>
      </w:r>
    </w:p>
    <w:p w:rsidR="003903E1" w:rsidRPr="009D785E" w:rsidRDefault="003903E1" w:rsidP="003903E1">
      <w:pPr>
        <w:pStyle w:val="Heading2"/>
      </w:pPr>
      <w:r w:rsidRPr="009D785E">
        <w:rPr>
          <w:rFonts w:hint="eastAsia"/>
          <w:lang w:eastAsia="ja-JP"/>
        </w:rPr>
        <w:t>x</w:t>
      </w:r>
      <w:r w:rsidRPr="009D785E">
        <w:t>.1</w:t>
      </w:r>
      <w:r w:rsidRPr="009D785E">
        <w:tab/>
        <w:t>Overview of the radio interface technology</w:t>
      </w:r>
    </w:p>
    <w:p w:rsidR="003903E1" w:rsidRPr="009D785E" w:rsidRDefault="003903E1" w:rsidP="003903E1">
      <w:pPr>
        <w:pStyle w:val="Heading3"/>
        <w:rPr>
          <w:highlight w:val="yellow"/>
          <w:lang w:eastAsia="zh-CN"/>
        </w:rPr>
      </w:pPr>
      <w:r w:rsidRPr="009D785E">
        <w:rPr>
          <w:rFonts w:hint="eastAsia"/>
          <w:highlight w:val="yellow"/>
          <w:lang w:val="en-US" w:eastAsia="zh-CN"/>
        </w:rPr>
        <w:t>[</w:t>
      </w:r>
      <w:r w:rsidRPr="009D785E">
        <w:rPr>
          <w:rFonts w:hint="eastAsia"/>
          <w:highlight w:val="yellow"/>
          <w:lang w:eastAsia="zh-CN"/>
        </w:rPr>
        <w:t>x.1.1 Overview of the RIT]</w:t>
      </w:r>
    </w:p>
    <w:p w:rsidR="003903E1" w:rsidRPr="009D785E" w:rsidRDefault="003903E1" w:rsidP="003903E1">
      <w:pPr>
        <w:keepNext/>
        <w:keepLines/>
        <w:spacing w:before="200"/>
        <w:ind w:left="1134" w:hanging="1134"/>
        <w:outlineLvl w:val="2"/>
        <w:rPr>
          <w:b/>
          <w:highlight w:val="yellow"/>
          <w:lang w:eastAsia="zh-CN"/>
        </w:rPr>
      </w:pPr>
      <w:r w:rsidRPr="009D785E">
        <w:rPr>
          <w:rFonts w:hint="eastAsia"/>
          <w:b/>
          <w:highlight w:val="yellow"/>
          <w:lang w:val="en-US" w:eastAsia="zh-CN"/>
        </w:rPr>
        <w:t>[</w:t>
      </w:r>
      <w:r w:rsidRPr="009D785E">
        <w:rPr>
          <w:rFonts w:hint="eastAsia"/>
          <w:b/>
          <w:highlight w:val="yellow"/>
          <w:lang w:eastAsia="zh-CN"/>
        </w:rPr>
        <w:t>x.1.2 Overview of the SRIT]</w:t>
      </w:r>
    </w:p>
    <w:p w:rsidR="003903E1" w:rsidRPr="009D785E" w:rsidRDefault="003903E1" w:rsidP="003903E1">
      <w:pPr>
        <w:pStyle w:val="Heading4"/>
        <w:rPr>
          <w:highlight w:val="yellow"/>
          <w:lang w:eastAsia="zh-CN"/>
        </w:rPr>
      </w:pPr>
      <w:r w:rsidRPr="009D785E">
        <w:rPr>
          <w:rFonts w:hint="eastAsia"/>
          <w:highlight w:val="yellow"/>
          <w:lang w:val="en-US" w:eastAsia="zh-CN"/>
        </w:rPr>
        <w:t>[</w:t>
      </w:r>
      <w:r w:rsidRPr="009D785E">
        <w:rPr>
          <w:rFonts w:hint="eastAsia"/>
          <w:highlight w:val="yellow"/>
          <w:lang w:eastAsia="zh-CN"/>
        </w:rPr>
        <w:t>x.1.2.1 overview of the component RIT1]</w:t>
      </w:r>
    </w:p>
    <w:p w:rsidR="003903E1" w:rsidRPr="009D785E" w:rsidRDefault="003903E1" w:rsidP="003903E1">
      <w:pPr>
        <w:pStyle w:val="Heading4"/>
        <w:rPr>
          <w:lang w:eastAsia="zh-CN"/>
        </w:rPr>
      </w:pPr>
      <w:r w:rsidRPr="009D785E">
        <w:rPr>
          <w:rFonts w:hint="eastAsia"/>
          <w:highlight w:val="yellow"/>
          <w:lang w:val="en-US" w:eastAsia="zh-CN"/>
        </w:rPr>
        <w:t>[</w:t>
      </w:r>
      <w:r w:rsidRPr="009D785E">
        <w:rPr>
          <w:rFonts w:hint="eastAsia"/>
          <w:highlight w:val="yellow"/>
          <w:lang w:eastAsia="zh-CN"/>
        </w:rPr>
        <w:t>x.1.2.2 overview of the component RIT2]</w:t>
      </w:r>
    </w:p>
    <w:p w:rsidR="003903E1" w:rsidRPr="009D785E" w:rsidRDefault="003903E1" w:rsidP="003903E1">
      <w:pPr>
        <w:pStyle w:val="Heading2"/>
      </w:pPr>
      <w:r w:rsidRPr="009D785E">
        <w:rPr>
          <w:rFonts w:hint="eastAsia"/>
          <w:lang w:eastAsia="ja-JP"/>
        </w:rPr>
        <w:t>x</w:t>
      </w:r>
      <w:r w:rsidRPr="009D785E">
        <w:t>.2</w:t>
      </w:r>
      <w:r w:rsidRPr="009D785E">
        <w:tab/>
        <w:t xml:space="preserve">Detailed specification of the radio interface technology </w:t>
      </w:r>
    </w:p>
    <w:p w:rsidR="003903E1" w:rsidRPr="009D785E" w:rsidRDefault="003903E1" w:rsidP="003903E1">
      <w:r w:rsidRPr="009D785E">
        <w:t>Detailed specifications described in this Annex are developed around a “Global Core Specification” (GCS)</w:t>
      </w:r>
      <w:r w:rsidRPr="009D785E">
        <w:rPr>
          <w:position w:val="6"/>
          <w:sz w:val="18"/>
        </w:rPr>
        <w:footnoteReference w:id="10"/>
      </w:r>
      <w:r w:rsidRPr="009D785E">
        <w:t>, which is related to externally developed materials incorporated by specific references for a specific technology. The process and use of the GCS, references, and related notifications and certifications are found as Document IMT-2020/20.</w:t>
      </w:r>
    </w:p>
    <w:p w:rsidR="003903E1" w:rsidRPr="009D785E" w:rsidRDefault="003903E1" w:rsidP="003903E1">
      <w:r w:rsidRPr="009D785E">
        <w:t xml:space="preserve">The IMT-2020 standards contained in this section are derived from the global core specification for [name of RIT/SRIT in this Recommendation] contained at </w:t>
      </w:r>
      <w:hyperlink r:id="rId28" w:history="1">
        <w:r w:rsidRPr="009D785E">
          <w:rPr>
            <w:color w:val="0000FF" w:themeColor="hyperlink"/>
            <w:u w:val="single"/>
          </w:rPr>
          <w:t>http://ties.itu.int/u/itu-r/ede/rsg5/IMT-2020/GCS/M.[IMT-2020.SPECS]-0/XXXXXX/</w:t>
        </w:r>
      </w:hyperlink>
      <w:r w:rsidRPr="009D785E">
        <w:t xml:space="preserve">. The following notes apply to the sections below: </w:t>
      </w:r>
    </w:p>
    <w:p w:rsidR="003903E1" w:rsidRPr="009D785E" w:rsidRDefault="003903E1" w:rsidP="00314C86">
      <w:pPr>
        <w:pStyle w:val="enumlev1"/>
      </w:pPr>
      <w:r w:rsidRPr="009D785E">
        <w:t>1)</w:t>
      </w:r>
      <w:r w:rsidRPr="009D785E">
        <w:tab/>
        <w:t xml:space="preserve">The identified </w:t>
      </w:r>
      <w:r w:rsidRPr="009D785E">
        <w:rPr>
          <w:b/>
          <w:bCs/>
          <w:i/>
          <w:iCs/>
        </w:rPr>
        <w:t>Transposing Organizations</w:t>
      </w:r>
      <w:r w:rsidRPr="009D785E">
        <w:rPr>
          <w:position w:val="6"/>
          <w:sz w:val="18"/>
        </w:rPr>
        <w:footnoteReference w:id="11"/>
      </w:r>
      <w:r w:rsidRPr="009D785E">
        <w:t xml:space="preserve"> should make their reference material available from their website. </w:t>
      </w:r>
    </w:p>
    <w:p w:rsidR="003903E1" w:rsidRPr="009D785E" w:rsidRDefault="003903E1" w:rsidP="00314C86">
      <w:pPr>
        <w:pStyle w:val="enumlev1"/>
      </w:pPr>
      <w:r w:rsidRPr="009D785E">
        <w:t>2)</w:t>
      </w:r>
      <w:r w:rsidRPr="009D785E">
        <w:tab/>
        <w:t xml:space="preserve">This information was supplied by the </w:t>
      </w:r>
      <w:r w:rsidRPr="009D785E">
        <w:rPr>
          <w:b/>
          <w:bCs/>
          <w:i/>
          <w:iCs/>
        </w:rPr>
        <w:t>Transposing Organizations</w:t>
      </w:r>
      <w:r w:rsidRPr="009D785E">
        <w:t xml:space="preserve"> and relates to their own deliverables of the transposed global core specification.</w:t>
      </w:r>
    </w:p>
    <w:p w:rsidR="003903E1" w:rsidRPr="009D785E" w:rsidRDefault="003903E1" w:rsidP="003903E1">
      <w:pPr>
        <w:pStyle w:val="Heading3"/>
      </w:pPr>
      <w:r w:rsidRPr="009D785E">
        <w:rPr>
          <w:rFonts w:hint="eastAsia"/>
          <w:lang w:eastAsia="ja-JP"/>
        </w:rPr>
        <w:t>x</w:t>
      </w:r>
      <w:r w:rsidRPr="009D785E">
        <w:t>.2.1</w:t>
      </w:r>
      <w:r w:rsidRPr="009D785E">
        <w:tab/>
        <w:t>Titles and synopses of the global core specification and the transposed standards</w:t>
      </w:r>
    </w:p>
    <w:p w:rsidR="003903E1" w:rsidRPr="009D785E" w:rsidRDefault="003903E1" w:rsidP="003903E1">
      <w:pPr>
        <w:pStyle w:val="Heading4"/>
      </w:pPr>
      <w:r w:rsidRPr="009D785E">
        <w:rPr>
          <w:rFonts w:hint="eastAsia"/>
          <w:lang w:eastAsia="ja-JP"/>
        </w:rPr>
        <w:t>x</w:t>
      </w:r>
      <w:r w:rsidRPr="009D785E">
        <w:t>.2.1.1</w:t>
      </w:r>
      <w:r w:rsidRPr="009D785E">
        <w:tab/>
        <w:t>Introduction</w:t>
      </w:r>
    </w:p>
    <w:p w:rsidR="003903E1" w:rsidRPr="009D785E" w:rsidRDefault="003903E1" w:rsidP="00314C86">
      <w:pPr>
        <w:spacing w:after="360"/>
      </w:pPr>
      <w:r w:rsidRPr="009D785E">
        <w:t>The standards documents referenced below, as transposed from the GCS, are provided by the identified</w:t>
      </w:r>
      <w:r w:rsidRPr="009D785E">
        <w:rPr>
          <w:b/>
          <w:bCs/>
          <w:i/>
          <w:iCs/>
        </w:rPr>
        <w:t xml:space="preserve"> Transposing Organizations</w:t>
      </w:r>
      <w:r w:rsidRPr="009D785E">
        <w:t xml:space="preserve"> as the transposed sets of standards for the terrestrial radio interface of IMT-2020 identified as [name of RIT/SRIT in this Recommendation] and includes not only the key characteristics of IMT-2020 but also the additional capabilities of [name of RIT/SRIT in this Recommendation] both of which are continuing to be enhanced.</w:t>
      </w:r>
    </w:p>
    <w:tbl>
      <w:tblPr>
        <w:tblW w:w="0" w:type="auto"/>
        <w:jc w:val="center"/>
        <w:tblLayout w:type="fixed"/>
        <w:tblLook w:val="0000" w:firstRow="0" w:lastRow="0" w:firstColumn="0" w:lastColumn="0" w:noHBand="0" w:noVBand="0"/>
      </w:tblPr>
      <w:tblGrid>
        <w:gridCol w:w="9499"/>
      </w:tblGrid>
      <w:tr w:rsidR="003903E1" w:rsidRPr="009D785E" w:rsidTr="00290CBF">
        <w:trPr>
          <w:cantSplit/>
          <w:trHeight w:val="284"/>
          <w:jc w:val="center"/>
        </w:trPr>
        <w:tc>
          <w:tcPr>
            <w:tcW w:w="9499" w:type="dxa"/>
            <w:tcBorders>
              <w:top w:val="single" w:sz="6" w:space="0" w:color="auto"/>
              <w:left w:val="single" w:sz="6" w:space="0" w:color="auto"/>
              <w:bottom w:val="single" w:sz="6" w:space="0" w:color="auto"/>
              <w:right w:val="single" w:sz="6" w:space="0" w:color="auto"/>
            </w:tcBorders>
          </w:tcPr>
          <w:p w:rsidR="003903E1" w:rsidRPr="009D785E" w:rsidRDefault="003903E1" w:rsidP="00314C86">
            <w:r w:rsidRPr="009D785E">
              <w:t>This part should:</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contain technical details or description of methods/procedures</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 xml:space="preserve">support or clarify the relevant recommends; </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be numbered as Annex 1, Annex 2 etc.</w:t>
            </w:r>
          </w:p>
          <w:p w:rsidR="003903E1" w:rsidRPr="009D785E" w:rsidRDefault="003903E1" w:rsidP="00314C86">
            <w:pPr>
              <w:rPr>
                <w:color w:val="000000"/>
                <w:kern w:val="2"/>
                <w:lang w:val="en-US" w:eastAsia="ja-JP"/>
              </w:rPr>
            </w:pPr>
            <w:r w:rsidRPr="009D785E">
              <w:rPr>
                <w:color w:val="000000"/>
                <w:kern w:val="2"/>
                <w:lang w:val="en-US" w:eastAsia="ja-JP"/>
              </w:rPr>
              <w:t>It is necessary for overall completeness and comprehensibility</w:t>
            </w:r>
          </w:p>
          <w:p w:rsidR="003903E1" w:rsidRPr="009D785E" w:rsidRDefault="003903E1" w:rsidP="00314C86">
            <w:r w:rsidRPr="009D785E">
              <w:t>If the Annex text is more than 5 pages long a table of contents is needed.</w:t>
            </w:r>
          </w:p>
        </w:tc>
      </w:tr>
    </w:tbl>
    <w:p w:rsidR="003903E1" w:rsidRPr="009D785E" w:rsidRDefault="003903E1" w:rsidP="003903E1">
      <w:pPr>
        <w:overflowPunct/>
        <w:autoSpaceDE/>
        <w:autoSpaceDN/>
        <w:adjustRightInd/>
        <w:spacing w:before="0"/>
        <w:textAlignment w:val="auto"/>
        <w:rPr>
          <w:rFonts w:asciiTheme="majorBidi" w:hAnsiTheme="majorBidi" w:cstheme="majorBidi"/>
          <w:b/>
          <w:bCs/>
          <w:sz w:val="28"/>
          <w:szCs w:val="28"/>
          <w:lang w:eastAsia="ru-RU"/>
        </w:rPr>
      </w:pPr>
      <w:r w:rsidRPr="009D785E">
        <w:rPr>
          <w:rFonts w:asciiTheme="majorBidi" w:hAnsiTheme="majorBidi" w:cstheme="majorBidi"/>
          <w:b/>
          <w:bCs/>
          <w:sz w:val="28"/>
          <w:szCs w:val="28"/>
        </w:rPr>
        <w:br w:type="page"/>
      </w:r>
    </w:p>
    <w:p w:rsidR="003903E1" w:rsidRPr="009D785E" w:rsidRDefault="003903E1" w:rsidP="00314C86">
      <w:pPr>
        <w:pStyle w:val="EditorsNote"/>
      </w:pPr>
      <w:r w:rsidRPr="009D785E">
        <w:rPr>
          <w:highlight w:val="yellow"/>
        </w:rPr>
        <w:t xml:space="preserve">[Editor’s note: Chinese proposal (Doc. </w:t>
      </w:r>
      <w:hyperlink r:id="rId29" w:history="1">
        <w:r w:rsidRPr="009D785E">
          <w:rPr>
            <w:color w:val="0000FF"/>
            <w:highlight w:val="yellow"/>
            <w:u w:val="single"/>
          </w:rPr>
          <w:t>5D/23</w:t>
        </w:r>
      </w:hyperlink>
      <w:r w:rsidRPr="009D785E">
        <w:rPr>
          <w:highlight w:val="yellow"/>
        </w:rPr>
        <w:t>) does not contain Annex Y (DIS style).]</w:t>
      </w:r>
    </w:p>
    <w:p w:rsidR="003903E1" w:rsidRPr="009D785E" w:rsidRDefault="003903E1" w:rsidP="003903E1">
      <w:pPr>
        <w:keepNext/>
        <w:keepLines/>
        <w:spacing w:before="480" w:after="80"/>
        <w:jc w:val="center"/>
        <w:rPr>
          <w:b/>
          <w:sz w:val="28"/>
        </w:rPr>
      </w:pPr>
      <w:r w:rsidRPr="009D785E">
        <w:rPr>
          <w:b/>
          <w:sz w:val="28"/>
        </w:rPr>
        <w:t xml:space="preserve">Annex </w:t>
      </w:r>
      <w:r w:rsidRPr="009D785E">
        <w:rPr>
          <w:rFonts w:hint="eastAsia"/>
          <w:b/>
          <w:sz w:val="28"/>
          <w:lang w:eastAsia="ja-JP"/>
        </w:rPr>
        <w:t>y</w:t>
      </w:r>
      <w:r w:rsidRPr="009D785E">
        <w:rPr>
          <w:b/>
          <w:sz w:val="28"/>
        </w:rPr>
        <w:br/>
      </w:r>
      <w:r w:rsidRPr="009D785E">
        <w:rPr>
          <w:b/>
          <w:sz w:val="28"/>
        </w:rPr>
        <w:br/>
        <w:t>Specification of the [name of RIT/SRIT in this Recommendation]</w:t>
      </w:r>
      <w:r w:rsidRPr="009D785E">
        <w:rPr>
          <w:rFonts w:eastAsia="SimSun"/>
          <w:b/>
          <w:bCs/>
          <w:position w:val="6"/>
          <w:sz w:val="18"/>
          <w:lang w:val="fr-FR"/>
        </w:rPr>
        <w:footnoteReference w:id="12"/>
      </w:r>
      <w:r w:rsidRPr="009D785E">
        <w:rPr>
          <w:b/>
          <w:sz w:val="28"/>
        </w:rPr>
        <w:t xml:space="preserve"> radio interface technology</w:t>
      </w:r>
    </w:p>
    <w:p w:rsidR="003903E1" w:rsidRPr="009D785E" w:rsidRDefault="003903E1" w:rsidP="00314C86">
      <w:pPr>
        <w:pStyle w:val="EditorsNote"/>
      </w:pPr>
      <w:r w:rsidRPr="009D785E">
        <w:t xml:space="preserve">[Editor’s note: This annex is </w:t>
      </w:r>
      <w:r w:rsidRPr="009D785E">
        <w:rPr>
          <w:rFonts w:hint="eastAsia"/>
          <w:lang w:eastAsia="ja-JP"/>
        </w:rPr>
        <w:t>for RIT/SRIT in DIS case</w:t>
      </w:r>
      <w:r w:rsidRPr="009D785E">
        <w:t>. The structure and titles of the sub-sections are examples.]</w:t>
      </w:r>
    </w:p>
    <w:p w:rsidR="003903E1" w:rsidRPr="009D785E" w:rsidRDefault="003903E1" w:rsidP="003903E1">
      <w:pPr>
        <w:jc w:val="center"/>
        <w:rPr>
          <w:lang w:val="en-US"/>
        </w:rPr>
      </w:pPr>
      <w:r w:rsidRPr="009D785E">
        <w:rPr>
          <w:lang w:val="en-US"/>
        </w:rPr>
        <w:t>TABLE OF CONTENTS</w:t>
      </w:r>
    </w:p>
    <w:p w:rsidR="003903E1" w:rsidRPr="009D785E" w:rsidRDefault="003903E1" w:rsidP="003903E1">
      <w:pPr>
        <w:tabs>
          <w:tab w:val="right" w:pos="9781"/>
        </w:tabs>
        <w:jc w:val="right"/>
        <w:rPr>
          <w:b/>
          <w:lang w:val="en-US"/>
        </w:rPr>
      </w:pPr>
      <w:r w:rsidRPr="009D785E">
        <w:rPr>
          <w:b/>
          <w:lang w:val="en-US"/>
        </w:rPr>
        <w:t>Page</w:t>
      </w:r>
    </w:p>
    <w:p w:rsidR="003903E1" w:rsidRPr="009D785E" w:rsidRDefault="003903E1" w:rsidP="00314C86">
      <w:pPr>
        <w:pStyle w:val="TOC1"/>
        <w:rPr>
          <w:noProof/>
          <w:sz w:val="22"/>
          <w:szCs w:val="22"/>
          <w:lang w:eastAsia="zh-CN"/>
        </w:rPr>
      </w:pPr>
      <w:r w:rsidRPr="009D785E">
        <w:tab/>
      </w:r>
      <w:r w:rsidRPr="009D785E">
        <w:rPr>
          <w:rFonts w:hint="eastAsia"/>
          <w:lang w:eastAsia="ja-JP"/>
        </w:rPr>
        <w:t>Background</w:t>
      </w:r>
      <w:r w:rsidRPr="009D785E">
        <w:rPr>
          <w:noProof/>
          <w:webHidden/>
        </w:rPr>
        <w:tab/>
      </w:r>
      <w:r w:rsidRPr="009D785E">
        <w:rPr>
          <w:noProof/>
          <w:webHidden/>
        </w:rPr>
        <w:tab/>
        <w:t>xx</w:t>
      </w:r>
    </w:p>
    <w:p w:rsidR="003903E1" w:rsidRPr="009D785E" w:rsidRDefault="003903E1" w:rsidP="00314C86">
      <w:pPr>
        <w:pStyle w:val="TOC1"/>
        <w:rPr>
          <w:noProof/>
          <w:sz w:val="22"/>
          <w:szCs w:val="22"/>
          <w:lang w:eastAsia="zh-CN"/>
        </w:rPr>
      </w:pPr>
      <w:r w:rsidRPr="009D785E">
        <w:rPr>
          <w:rFonts w:hint="eastAsia"/>
          <w:lang w:eastAsia="ja-JP"/>
        </w:rPr>
        <w:t>y.1</w:t>
      </w:r>
      <w:r w:rsidRPr="009D785E">
        <w:rPr>
          <w:noProof/>
          <w:sz w:val="22"/>
          <w:szCs w:val="22"/>
          <w:lang w:eastAsia="zh-CN"/>
        </w:rPr>
        <w:tab/>
      </w:r>
      <w:r w:rsidRPr="009D785E">
        <w:t>Overview of the radio interface technology</w:t>
      </w:r>
      <w:r w:rsidRPr="009D785E">
        <w:rPr>
          <w:noProof/>
          <w:webHidden/>
        </w:rPr>
        <w:tab/>
      </w:r>
      <w:r w:rsidRPr="009D785E">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y.2</w:t>
      </w:r>
      <w:r w:rsidRPr="00CE7382">
        <w:rPr>
          <w:noProof/>
          <w:sz w:val="22"/>
          <w:szCs w:val="22"/>
          <w:lang w:eastAsia="zh-CN"/>
        </w:rPr>
        <w:tab/>
      </w:r>
      <w:r w:rsidRPr="00CE7382">
        <w:t xml:space="preserve">System Aspects (including network architecture, system </w:t>
      </w:r>
      <w:r w:rsidRPr="00CE7382">
        <w:rPr>
          <w:rFonts w:hint="eastAsia"/>
          <w:lang w:eastAsia="ja-JP"/>
        </w:rPr>
        <w:t>architecture</w:t>
      </w:r>
      <w:r w:rsidRPr="00CE7382">
        <w:t xml:space="preserve">, </w:t>
      </w:r>
      <w:r w:rsidR="00314C86" w:rsidRPr="00CE7382">
        <w:br/>
      </w:r>
      <w:r w:rsidRPr="00CE7382">
        <w:t xml:space="preserve">Layer 2 protocols, Physical layer, </w:t>
      </w:r>
      <w:r w:rsidRPr="00CE7382">
        <w:rPr>
          <w:rFonts w:hint="eastAsia"/>
          <w:lang w:eastAsia="ja-JP"/>
        </w:rPr>
        <w:t xml:space="preserve">signaling details, </w:t>
      </w:r>
      <w:r w:rsidRPr="00CE7382">
        <w:t>etc.)</w:t>
      </w:r>
      <w:r w:rsidRPr="00CE7382">
        <w:rPr>
          <w:noProof/>
          <w:webHidden/>
        </w:rPr>
        <w:tab/>
      </w:r>
      <w:r w:rsidRPr="00CE7382">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y.3</w:t>
      </w:r>
      <w:r w:rsidRPr="00CE7382">
        <w:rPr>
          <w:noProof/>
          <w:sz w:val="22"/>
          <w:szCs w:val="22"/>
          <w:lang w:eastAsia="zh-CN"/>
        </w:rPr>
        <w:tab/>
      </w:r>
      <w:r w:rsidRPr="00CE7382">
        <w:t xml:space="preserve">Band class information and Unwanted emission characteristics </w:t>
      </w:r>
      <w:r w:rsidR="00314C86" w:rsidRPr="00CE7382">
        <w:br/>
      </w:r>
      <w:r w:rsidRPr="00CE7382">
        <w:t>(including Spectrum Mask, spurious, ACLR, etc.)</w:t>
      </w:r>
      <w:r w:rsidRPr="00CE7382">
        <w:rPr>
          <w:noProof/>
          <w:webHidden/>
        </w:rPr>
        <w:tab/>
      </w:r>
      <w:r w:rsidRPr="00CE7382">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y.4</w:t>
      </w:r>
      <w:r w:rsidRPr="00CE7382">
        <w:rPr>
          <w:noProof/>
          <w:sz w:val="22"/>
          <w:szCs w:val="22"/>
          <w:lang w:eastAsia="zh-CN"/>
        </w:rPr>
        <w:tab/>
      </w:r>
      <w:r w:rsidRPr="00CE7382">
        <w:rPr>
          <w:rFonts w:hint="eastAsia"/>
          <w:lang w:eastAsia="ja-JP"/>
        </w:rPr>
        <w:t>Others</w:t>
      </w:r>
      <w:r w:rsidRPr="00CE7382">
        <w:rPr>
          <w:noProof/>
          <w:webHidden/>
        </w:rPr>
        <w:tab/>
      </w:r>
      <w:r w:rsidRPr="00CE7382">
        <w:rPr>
          <w:noProof/>
          <w:webHidden/>
        </w:rPr>
        <w:tab/>
        <w:t>xx</w:t>
      </w:r>
    </w:p>
    <w:p w:rsidR="00CE7382" w:rsidRDefault="00CE7382" w:rsidP="00CE7382"/>
    <w:p w:rsidR="003903E1" w:rsidRPr="00BB0C0C" w:rsidRDefault="003903E1" w:rsidP="003903E1">
      <w:pPr>
        <w:pStyle w:val="Headingb"/>
        <w:rPr>
          <w:lang w:val="en-GB"/>
        </w:rPr>
      </w:pPr>
      <w:r w:rsidRPr="00BB0C0C">
        <w:rPr>
          <w:lang w:val="en-GB"/>
        </w:rPr>
        <w:t>Background</w:t>
      </w:r>
    </w:p>
    <w:p w:rsidR="003903E1" w:rsidRPr="009D785E" w:rsidRDefault="003903E1" w:rsidP="003903E1">
      <w:pPr>
        <w:rPr>
          <w:rFonts w:eastAsia="SimSun"/>
        </w:rPr>
      </w:pPr>
      <w:r w:rsidRPr="009D785E">
        <w:rPr>
          <w:rFonts w:eastAsia="SimSun"/>
        </w:rPr>
        <w:t>IMT-</w:t>
      </w:r>
      <w:r w:rsidRPr="009D785E">
        <w:rPr>
          <w:lang w:eastAsia="ja-JP"/>
        </w:rPr>
        <w:t>2020</w:t>
      </w:r>
      <w:r w:rsidRPr="009D785E">
        <w:rPr>
          <w:rFonts w:eastAsia="SimSun"/>
        </w:rPr>
        <w:t xml:space="preserve"> is a system with global development activity and the IMT-2020 terrestrial radio interface specifications identified in this Recommendation have been developed by the ITU in collaboration with the </w:t>
      </w:r>
      <w:r w:rsidRPr="009D785E">
        <w:rPr>
          <w:rFonts w:eastAsia="SimSun"/>
          <w:b/>
          <w:bCs/>
          <w:i/>
          <w:iCs/>
        </w:rPr>
        <w:t>GCS</w:t>
      </w:r>
      <w:r w:rsidRPr="009D785E">
        <w:rPr>
          <w:rFonts w:eastAsia="SimSun"/>
          <w:position w:val="6"/>
          <w:sz w:val="18"/>
        </w:rPr>
        <w:footnoteReference w:id="13"/>
      </w:r>
      <w:r w:rsidRPr="009D785E">
        <w:rPr>
          <w:rFonts w:eastAsia="SimSun"/>
          <w:b/>
          <w:bCs/>
          <w:i/>
          <w:iCs/>
        </w:rPr>
        <w:t xml:space="preserve"> Proponents</w:t>
      </w:r>
      <w:r w:rsidRPr="009D785E">
        <w:rPr>
          <w:rFonts w:eastAsia="SimSun"/>
        </w:rPr>
        <w:t xml:space="preserve">. It is noted from Document </w:t>
      </w:r>
      <w:hyperlink r:id="rId30" w:history="1">
        <w:r w:rsidRPr="00CE7382">
          <w:rPr>
            <w:rStyle w:val="Hyperlink"/>
            <w:rFonts w:eastAsia="SimSun"/>
          </w:rPr>
          <w:t>IMT-2020/20</w:t>
        </w:r>
      </w:hyperlink>
      <w:r w:rsidRPr="009D785E">
        <w:rPr>
          <w:rFonts w:eastAsia="SimSun"/>
        </w:rPr>
        <w:t>, that:</w:t>
      </w:r>
    </w:p>
    <w:p w:rsidR="003903E1" w:rsidRPr="009D785E" w:rsidRDefault="003903E1" w:rsidP="003903E1">
      <w:pPr>
        <w:tabs>
          <w:tab w:val="left" w:pos="2608"/>
          <w:tab w:val="left" w:pos="3345"/>
        </w:tabs>
        <w:spacing w:before="80"/>
        <w:ind w:left="1134" w:hanging="1134"/>
      </w:pPr>
      <w:r w:rsidRPr="009D785E">
        <w:t>–</w:t>
      </w:r>
      <w:r w:rsidRPr="009D785E">
        <w:tab/>
        <w:t xml:space="preserve">The </w:t>
      </w:r>
      <w:r w:rsidRPr="009D785E">
        <w:rPr>
          <w:b/>
          <w:bCs/>
          <w:i/>
          <w:iCs/>
        </w:rPr>
        <w:t>GCS Proponent</w:t>
      </w:r>
      <w:r w:rsidRPr="009D785E">
        <w:t xml:space="preserve"> must be one of the </w:t>
      </w:r>
      <w:r w:rsidRPr="009D785E">
        <w:rPr>
          <w:b/>
          <w:bCs/>
          <w:i/>
          <w:iCs/>
        </w:rPr>
        <w:t>RIT</w:t>
      </w:r>
      <w:r w:rsidRPr="009D785E">
        <w:rPr>
          <w:position w:val="6"/>
          <w:sz w:val="18"/>
        </w:rPr>
        <w:footnoteReference w:id="14"/>
      </w:r>
      <w:r w:rsidRPr="009D785E">
        <w:rPr>
          <w:b/>
          <w:bCs/>
          <w:i/>
          <w:iCs/>
        </w:rPr>
        <w:t>/SRIT</w:t>
      </w:r>
      <w:r w:rsidRPr="009D785E">
        <w:rPr>
          <w:position w:val="6"/>
          <w:sz w:val="18"/>
        </w:rPr>
        <w:footnoteReference w:id="15"/>
      </w:r>
      <w:r w:rsidRPr="009D785E">
        <w:rPr>
          <w:b/>
          <w:bCs/>
          <w:i/>
          <w:iCs/>
        </w:rPr>
        <w:t xml:space="preserve"> Proponents</w:t>
      </w:r>
      <w:r w:rsidRPr="009D785E">
        <w:t xml:space="preserve"> for the relevant technology, </w:t>
      </w:r>
      <w:r w:rsidRPr="009D785E">
        <w:rPr>
          <w:b/>
          <w:bCs/>
        </w:rPr>
        <w:t>and</w:t>
      </w:r>
      <w:r w:rsidRPr="009D785E">
        <w:t xml:space="preserve"> must have legal authority to grant to ITU-R the relevant legal usage rights to the DIS in the Recommendation ITU-R M.[IMT-2020.SPECS].</w:t>
      </w:r>
    </w:p>
    <w:p w:rsidR="003903E1" w:rsidRPr="009D785E" w:rsidRDefault="003903E1" w:rsidP="003903E1">
      <w:pPr>
        <w:rPr>
          <w:rFonts w:eastAsia="SimSun"/>
        </w:rPr>
      </w:pPr>
      <w:r w:rsidRPr="009D785E">
        <w:rPr>
          <w:rFonts w:eastAsia="SimSun"/>
        </w:rPr>
        <w:t xml:space="preserve">It is further noted that </w:t>
      </w:r>
      <w:r w:rsidRPr="009D785E">
        <w:rPr>
          <w:rFonts w:eastAsia="SimSun"/>
          <w:b/>
          <w:bCs/>
          <w:i/>
          <w:iCs/>
        </w:rPr>
        <w:t xml:space="preserve">GCS Proponents </w:t>
      </w:r>
      <w:r w:rsidRPr="009D785E">
        <w:rPr>
          <w:rFonts w:eastAsia="SimSun"/>
        </w:rPr>
        <w:t>must also qualify appropriately under the auspices of Resolution ITU-R 9 and the ITU-R “Guidelines for the contribution of material of other organizations to the work of the Study Groups and for inviting other organizations to take part in the study of specific matters (Resolution ITU-R 9)”.</w:t>
      </w:r>
    </w:p>
    <w:p w:rsidR="003903E1" w:rsidRPr="009D785E" w:rsidRDefault="003903E1" w:rsidP="003903E1">
      <w:pPr>
        <w:rPr>
          <w:rFonts w:eastAsia="SimSun"/>
        </w:rPr>
      </w:pPr>
      <w:r w:rsidRPr="009D785E">
        <w:rPr>
          <w:rFonts w:eastAsia="SimSun"/>
        </w:rPr>
        <w:t xml:space="preserve">The ITU has provided the global and overall framework and requirements, and has developed the Global Core Specification jointly with the </w:t>
      </w:r>
      <w:r w:rsidRPr="009D785E">
        <w:rPr>
          <w:rFonts w:eastAsia="SimSun"/>
          <w:b/>
          <w:bCs/>
          <w:i/>
          <w:iCs/>
        </w:rPr>
        <w:t>GCS Proponent</w:t>
      </w:r>
      <w:r w:rsidRPr="009D785E">
        <w:rPr>
          <w:rFonts w:eastAsia="SimSun"/>
        </w:rPr>
        <w:t xml:space="preserve">. </w:t>
      </w:r>
    </w:p>
    <w:p w:rsidR="003903E1" w:rsidRPr="009D785E" w:rsidRDefault="003903E1" w:rsidP="003903E1">
      <w:pPr>
        <w:rPr>
          <w:rFonts w:eastAsia="SimSun"/>
        </w:rPr>
      </w:pPr>
      <w:r w:rsidRPr="009D785E">
        <w:rPr>
          <w:rFonts w:eastAsia="SimSun"/>
        </w:rPr>
        <w:t>This Recommendation has therefore been constructed to take full advantage of this method of work and to allow the global standardization time-scales to be maintained. The main body of this Recommendation has been developed by the ITU, with each Annex containing references pointing to the location of the more detailed information.</w:t>
      </w:r>
    </w:p>
    <w:p w:rsidR="003903E1" w:rsidRPr="009D785E" w:rsidRDefault="003903E1" w:rsidP="003903E1">
      <w:pPr>
        <w:rPr>
          <w:rFonts w:eastAsia="SimSun"/>
        </w:rPr>
      </w:pPr>
      <w:r w:rsidRPr="009D785E">
        <w:rPr>
          <w:rFonts w:eastAsia="SimSun"/>
        </w:rPr>
        <w:t xml:space="preserve">This Annex 2 contains the detailed information developed by the ITU and “[name of GCS Proponent]” (the </w:t>
      </w:r>
      <w:r w:rsidRPr="009D785E">
        <w:rPr>
          <w:rFonts w:eastAsia="SimSun"/>
          <w:b/>
          <w:bCs/>
          <w:i/>
          <w:iCs/>
        </w:rPr>
        <w:t>GCS Proponent</w:t>
      </w:r>
      <w:r w:rsidRPr="009D785E">
        <w:rPr>
          <w:rFonts w:eastAsia="SimSun"/>
        </w:rPr>
        <w:t xml:space="preserve">). </w:t>
      </w:r>
    </w:p>
    <w:p w:rsidR="003903E1" w:rsidRPr="009D785E" w:rsidRDefault="003903E1" w:rsidP="003903E1">
      <w:r w:rsidRPr="009D785E">
        <w:rPr>
          <w:rFonts w:eastAsia="SimSun"/>
        </w:rPr>
        <w:t>A more detailed understanding of the process for the development of the first release of this Recommendation may be found in Document</w:t>
      </w:r>
      <w:hyperlink r:id="rId31" w:history="1">
        <w:r w:rsidRPr="009D785E">
          <w:rPr>
            <w:rFonts w:eastAsia="SimSun"/>
          </w:rPr>
          <w:t xml:space="preserve"> </w:t>
        </w:r>
        <w:r w:rsidRPr="00CE7382">
          <w:rPr>
            <w:rStyle w:val="Hyperlink"/>
            <w:rFonts w:eastAsia="SimSun"/>
          </w:rPr>
          <w:t>IMT-2020/20</w:t>
        </w:r>
      </w:hyperlink>
      <w:r w:rsidRPr="009D785E">
        <w:rPr>
          <w:rFonts w:eastAsia="SimSun"/>
        </w:rPr>
        <w:t>.</w:t>
      </w:r>
    </w:p>
    <w:p w:rsidR="003903E1" w:rsidRPr="009D785E" w:rsidRDefault="003903E1" w:rsidP="003903E1">
      <w:pPr>
        <w:pStyle w:val="Heading2"/>
      </w:pPr>
      <w:r w:rsidRPr="009D785E">
        <w:rPr>
          <w:rFonts w:hint="eastAsia"/>
          <w:lang w:eastAsia="ja-JP"/>
        </w:rPr>
        <w:t>y</w:t>
      </w:r>
      <w:r w:rsidRPr="009D785E">
        <w:t>.1</w:t>
      </w:r>
      <w:r w:rsidRPr="009D785E">
        <w:tab/>
        <w:t>Overview of the radio interface technology</w:t>
      </w:r>
    </w:p>
    <w:p w:rsidR="003903E1" w:rsidRPr="009D785E" w:rsidRDefault="003903E1" w:rsidP="003903E1">
      <w:pPr>
        <w:pStyle w:val="Heading2"/>
      </w:pPr>
      <w:r w:rsidRPr="009D785E">
        <w:rPr>
          <w:rFonts w:hint="eastAsia"/>
          <w:lang w:eastAsia="ja-JP"/>
        </w:rPr>
        <w:t>y</w:t>
      </w:r>
      <w:r w:rsidRPr="009D785E">
        <w:t>.2</w:t>
      </w:r>
      <w:r w:rsidRPr="009D785E">
        <w:tab/>
        <w:t xml:space="preserve">System Aspects (including network architecture, system </w:t>
      </w:r>
      <w:r w:rsidRPr="009D785E">
        <w:rPr>
          <w:rFonts w:hint="eastAsia"/>
          <w:lang w:eastAsia="ja-JP"/>
        </w:rPr>
        <w:t>architecture</w:t>
      </w:r>
      <w:r w:rsidRPr="009D785E">
        <w:t xml:space="preserve">, Layer 2 protocols, Physical layer, </w:t>
      </w:r>
      <w:r w:rsidRPr="009D785E">
        <w:rPr>
          <w:rFonts w:hint="eastAsia"/>
          <w:lang w:eastAsia="ja-JP"/>
        </w:rPr>
        <w:t xml:space="preserve">signaling details, </w:t>
      </w:r>
      <w:r w:rsidRPr="009D785E">
        <w:t>etc.)</w:t>
      </w:r>
    </w:p>
    <w:p w:rsidR="003903E1" w:rsidRDefault="003903E1" w:rsidP="003903E1">
      <w:pPr>
        <w:pStyle w:val="Heading2"/>
      </w:pPr>
      <w:r w:rsidRPr="009D785E">
        <w:rPr>
          <w:rFonts w:hint="eastAsia"/>
          <w:lang w:eastAsia="ja-JP"/>
        </w:rPr>
        <w:t>y</w:t>
      </w:r>
      <w:r w:rsidRPr="009D785E">
        <w:t>.3</w:t>
      </w:r>
      <w:r w:rsidRPr="009D785E">
        <w:tab/>
        <w:t>Band class information and Unwanted emission characteristics (including Spectrum Mask, spurious, ACLR, etc.)</w:t>
      </w:r>
    </w:p>
    <w:p w:rsidR="003903E1" w:rsidRDefault="003903E1" w:rsidP="003903E1">
      <w:pPr>
        <w:pStyle w:val="Heading2"/>
      </w:pPr>
      <w:r w:rsidRPr="009D785E">
        <w:rPr>
          <w:rFonts w:hint="eastAsia"/>
          <w:lang w:val="en-US" w:eastAsia="ja-JP"/>
        </w:rPr>
        <w:t>y</w:t>
      </w:r>
      <w:r w:rsidRPr="009D785E">
        <w:t>.4</w:t>
      </w:r>
      <w:r w:rsidRPr="009D785E">
        <w:tab/>
        <w:t>Others</w:t>
      </w:r>
    </w:p>
    <w:p w:rsidR="003903E1" w:rsidRPr="009D785E" w:rsidRDefault="003903E1" w:rsidP="003903E1">
      <w:pPr>
        <w:overflowPunct/>
        <w:autoSpaceDE/>
        <w:autoSpaceDN/>
        <w:adjustRightInd/>
        <w:spacing w:before="0"/>
        <w:textAlignment w:val="auto"/>
        <w:rPr>
          <w:rFonts w:asciiTheme="majorBidi" w:hAnsiTheme="majorBidi" w:cstheme="majorBidi"/>
          <w:b/>
          <w:bCs/>
          <w:sz w:val="28"/>
          <w:szCs w:val="28"/>
          <w:lang w:val="en-US"/>
        </w:rPr>
      </w:pPr>
      <w:r w:rsidRPr="009D785E">
        <w:rPr>
          <w:rFonts w:asciiTheme="majorBidi" w:hAnsiTheme="majorBidi" w:cstheme="majorBidi"/>
          <w:b/>
          <w:bCs/>
          <w:sz w:val="28"/>
          <w:szCs w:val="28"/>
          <w:lang w:val="en-US"/>
        </w:rPr>
        <w:br w:type="page"/>
      </w:r>
    </w:p>
    <w:p w:rsidR="003903E1" w:rsidRPr="009D785E" w:rsidRDefault="003903E1" w:rsidP="003903E1">
      <w:pPr>
        <w:pStyle w:val="Appendixtitle"/>
      </w:pPr>
      <w:r w:rsidRPr="009D785E">
        <w:rPr>
          <w:bCs/>
        </w:rPr>
        <w:t>Attachment</w:t>
      </w:r>
      <w:r w:rsidRPr="009D785E">
        <w:t xml:space="preserve">(s) </w:t>
      </w:r>
      <w:r w:rsidR="00314C86">
        <w:br/>
      </w:r>
      <w:r w:rsidRPr="009D785E">
        <w:t>to Annex (if needed):</w:t>
      </w:r>
    </w:p>
    <w:tbl>
      <w:tblPr>
        <w:tblW w:w="0" w:type="auto"/>
        <w:jc w:val="center"/>
        <w:tblLayout w:type="fixed"/>
        <w:tblLook w:val="0000" w:firstRow="0" w:lastRow="0" w:firstColumn="0" w:lastColumn="0" w:noHBand="0" w:noVBand="0"/>
      </w:tblPr>
      <w:tblGrid>
        <w:gridCol w:w="9499"/>
      </w:tblGrid>
      <w:tr w:rsidR="003903E1" w:rsidRPr="009D785E" w:rsidTr="00290CBF">
        <w:trPr>
          <w:cantSplit/>
          <w:trHeight w:val="284"/>
          <w:jc w:val="center"/>
        </w:trPr>
        <w:tc>
          <w:tcPr>
            <w:tcW w:w="9499" w:type="dxa"/>
            <w:tcBorders>
              <w:top w:val="single" w:sz="6" w:space="0" w:color="auto"/>
              <w:left w:val="single" w:sz="6" w:space="0" w:color="auto"/>
              <w:bottom w:val="single" w:sz="6" w:space="0" w:color="auto"/>
              <w:right w:val="single" w:sz="6" w:space="0" w:color="auto"/>
            </w:tcBorders>
          </w:tcPr>
          <w:p w:rsidR="003903E1" w:rsidRPr="009D785E" w:rsidRDefault="003903E1" w:rsidP="00314C86">
            <w:r w:rsidRPr="009D785E">
              <w:t xml:space="preserve">This part should: </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contain material which is supplementary to and associated with an Annex of a Recommendation;</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 xml:space="preserve">clarify the relevant </w:t>
            </w:r>
            <w:r w:rsidR="003903E1" w:rsidRPr="00314C86">
              <w:rPr>
                <w:i/>
                <w:iCs/>
                <w:lang w:val="en-US" w:eastAsia="ja-JP"/>
              </w:rPr>
              <w:t>recommends</w:t>
            </w:r>
            <w:r w:rsidR="003903E1" w:rsidRPr="009D785E">
              <w:rPr>
                <w:lang w:val="en-US" w:eastAsia="ja-JP"/>
              </w:rPr>
              <w:t xml:space="preserve">. </w:t>
            </w:r>
          </w:p>
          <w:p w:rsidR="003903E1" w:rsidRPr="009D785E" w:rsidRDefault="003903E1" w:rsidP="00314C86">
            <w:pPr>
              <w:rPr>
                <w:color w:val="000000"/>
                <w:kern w:val="2"/>
                <w:lang w:val="en-US" w:eastAsia="ja-JP"/>
              </w:rPr>
            </w:pPr>
            <w:r w:rsidRPr="009D785E">
              <w:rPr>
                <w:color w:val="000000"/>
                <w:kern w:val="2"/>
                <w:lang w:val="en-US" w:eastAsia="ja-JP"/>
              </w:rPr>
              <w:t>It is not essential to Rec completeness and comprehensibility</w:t>
            </w:r>
          </w:p>
          <w:p w:rsidR="003903E1" w:rsidRPr="009D785E" w:rsidRDefault="003903E1" w:rsidP="00314C86">
            <w:pPr>
              <w:spacing w:after="120"/>
            </w:pPr>
            <w:r w:rsidRPr="009D785E">
              <w:t>If its text is more than 5 pages long a table of contents is needed.</w:t>
            </w:r>
          </w:p>
        </w:tc>
      </w:tr>
    </w:tbl>
    <w:p w:rsidR="003903E1" w:rsidRPr="009D785E" w:rsidRDefault="003903E1" w:rsidP="00CE7382"/>
    <w:tbl>
      <w:tblPr>
        <w:tblW w:w="0" w:type="auto"/>
        <w:jc w:val="center"/>
        <w:tblLayout w:type="fixed"/>
        <w:tblLook w:val="0000" w:firstRow="0" w:lastRow="0" w:firstColumn="0" w:lastColumn="0" w:noHBand="0" w:noVBand="0"/>
      </w:tblPr>
      <w:tblGrid>
        <w:gridCol w:w="9451"/>
      </w:tblGrid>
      <w:tr w:rsidR="003903E1" w:rsidRPr="009D785E" w:rsidTr="00290CBF">
        <w:trPr>
          <w:cantSplit/>
          <w:trHeight w:val="284"/>
          <w:jc w:val="center"/>
        </w:trPr>
        <w:tc>
          <w:tcPr>
            <w:tcW w:w="9451" w:type="dxa"/>
            <w:tcBorders>
              <w:top w:val="single" w:sz="6" w:space="0" w:color="auto"/>
              <w:left w:val="single" w:sz="6" w:space="0" w:color="auto"/>
              <w:bottom w:val="single" w:sz="6" w:space="0" w:color="auto"/>
              <w:right w:val="single" w:sz="6" w:space="0" w:color="auto"/>
            </w:tcBorders>
          </w:tcPr>
          <w:p w:rsidR="003903E1" w:rsidRPr="009D785E" w:rsidRDefault="003903E1" w:rsidP="00290CBF">
            <w:pPr>
              <w:keepNext/>
              <w:rPr>
                <w:rFonts w:asciiTheme="majorBidi" w:hAnsiTheme="majorBidi" w:cstheme="majorBidi"/>
                <w:szCs w:val="24"/>
                <w:lang w:val="en-US"/>
              </w:rPr>
            </w:pPr>
            <w:r w:rsidRPr="009D785E">
              <w:rPr>
                <w:rFonts w:asciiTheme="majorBidi" w:hAnsiTheme="majorBidi" w:cstheme="majorBidi"/>
                <w:b/>
                <w:bCs/>
                <w:szCs w:val="24"/>
                <w:lang w:val="en-US"/>
              </w:rPr>
              <w:t>Appendix</w:t>
            </w:r>
            <w:r w:rsidRPr="009D785E">
              <w:rPr>
                <w:rFonts w:asciiTheme="majorBidi" w:hAnsiTheme="majorBidi" w:cstheme="majorBidi"/>
                <w:szCs w:val="24"/>
                <w:lang w:val="en-US"/>
              </w:rPr>
              <w:t xml:space="preserve">(es) should not be used as a part of </w:t>
            </w:r>
            <w:r w:rsidRPr="009D785E">
              <w:rPr>
                <w:rFonts w:asciiTheme="majorBidi" w:hAnsiTheme="majorBidi" w:cstheme="majorBidi"/>
                <w:szCs w:val="24"/>
              </w:rPr>
              <w:t xml:space="preserve">Recommendation in order to avoid confusion with </w:t>
            </w:r>
            <w:r w:rsidRPr="009D785E">
              <w:rPr>
                <w:rFonts w:asciiTheme="majorBidi" w:hAnsiTheme="majorBidi" w:cstheme="majorBidi"/>
                <w:b/>
                <w:bCs/>
                <w:szCs w:val="24"/>
                <w:lang w:val="en-US"/>
              </w:rPr>
              <w:t>Appendix</w:t>
            </w:r>
            <w:r w:rsidRPr="009D785E">
              <w:rPr>
                <w:rFonts w:asciiTheme="majorBidi" w:hAnsiTheme="majorBidi" w:cstheme="majorBidi"/>
                <w:szCs w:val="24"/>
                <w:lang w:val="en-US"/>
              </w:rPr>
              <w:t>(es) used in the RR</w:t>
            </w:r>
          </w:p>
        </w:tc>
      </w:tr>
    </w:tbl>
    <w:p w:rsidR="001E46B4" w:rsidRDefault="001E46B4" w:rsidP="001E46B4">
      <w:pPr>
        <w:pStyle w:val="Normalaftertitle"/>
        <w:rPr>
          <w:lang w:eastAsia="zh-CN"/>
        </w:rPr>
      </w:pPr>
    </w:p>
    <w:p w:rsidR="00E5192A" w:rsidRDefault="00E5192A" w:rsidP="0032202E">
      <w:pPr>
        <w:pStyle w:val="Reasons"/>
      </w:pPr>
    </w:p>
    <w:p w:rsidR="00E5192A" w:rsidRPr="00E5192A" w:rsidRDefault="00E5192A" w:rsidP="00E5192A">
      <w:pPr>
        <w:jc w:val="center"/>
      </w:pPr>
      <w:r>
        <w:t>______________</w:t>
      </w:r>
    </w:p>
    <w:sectPr w:rsidR="00E5192A" w:rsidRPr="00E5192A" w:rsidSect="00BB0C0C">
      <w:headerReference w:type="default" r:id="rId32"/>
      <w:footerReference w:type="first" r:id="rId3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2EC" w:rsidRDefault="00B442EC">
      <w:r>
        <w:separator/>
      </w:r>
    </w:p>
  </w:endnote>
  <w:endnote w:type="continuationSeparator" w:id="0">
    <w:p w:rsidR="00B442EC" w:rsidRDefault="00B4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6B4" w:rsidRDefault="001E46B4">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2F7CB3" w:rsidRDefault="003903E1" w:rsidP="003903E1">
    <w:pPr>
      <w:pStyle w:val="Footer"/>
      <w:rPr>
        <w:lang w:val="en-US"/>
      </w:rPr>
    </w:pPr>
    <w:r>
      <w:rPr>
        <w:lang w:val="en-US"/>
      </w:rPr>
      <w:br/>
    </w:r>
    <w:r>
      <w:rPr>
        <w:lang w:val="en-US"/>
      </w:rPr>
      <w:fldChar w:fldCharType="begin"/>
    </w:r>
    <w:r>
      <w:rPr>
        <w:lang w:val="en-US"/>
      </w:rPr>
      <w:instrText xml:space="preserve"> FILENAME \p \* MERGEFORMAT </w:instrText>
    </w:r>
    <w:r>
      <w:rPr>
        <w:lang w:val="en-US"/>
      </w:rPr>
      <w:fldChar w:fldCharType="separate"/>
    </w:r>
    <w:r>
      <w:rPr>
        <w:lang w:val="en-US"/>
      </w:rPr>
      <w:t>M:\BRSGD\TEXT2019\SG05\WP5D\DT\041e.docx</w:t>
    </w:r>
    <w:r>
      <w:fldChar w:fldCharType="end"/>
    </w:r>
    <w:r w:rsidRPr="002F7CB3">
      <w:rPr>
        <w:lang w:val="en-US"/>
      </w:rPr>
      <w:tab/>
    </w:r>
    <w:r>
      <w:fldChar w:fldCharType="begin"/>
    </w:r>
    <w:r>
      <w:instrText xml:space="preserve"> savedate \@ dd.MM.yy </w:instrText>
    </w:r>
    <w:r>
      <w:fldChar w:fldCharType="separate"/>
    </w:r>
    <w:r w:rsidR="00C5330B">
      <w:t>04.03.20</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2EC" w:rsidRDefault="00B442EC">
      <w:r>
        <w:t>____________________</w:t>
      </w:r>
    </w:p>
  </w:footnote>
  <w:footnote w:type="continuationSeparator" w:id="0">
    <w:p w:rsidR="00B442EC" w:rsidRDefault="00B442EC">
      <w:r>
        <w:continuationSeparator/>
      </w:r>
    </w:p>
  </w:footnote>
  <w:footnote w:id="1">
    <w:p w:rsidR="003903E1" w:rsidRPr="00822F66" w:rsidRDefault="003903E1" w:rsidP="003903E1">
      <w:pPr>
        <w:pStyle w:val="FootnoteText"/>
        <w:rPr>
          <w:lang w:val="en-US"/>
        </w:rPr>
      </w:pPr>
      <w:r>
        <w:rPr>
          <w:rStyle w:val="FootnoteReference"/>
        </w:rPr>
        <w:footnoteRef/>
      </w:r>
      <w:r w:rsidR="00C24D20">
        <w:tab/>
      </w:r>
      <w:r>
        <w:rPr>
          <w:lang w:val="en-US"/>
        </w:rPr>
        <w:t>The latest edition of the Recommendation/Report in force should be used.</w:t>
      </w:r>
    </w:p>
  </w:footnote>
  <w:footnote w:id="2">
    <w:p w:rsidR="003903E1" w:rsidRPr="00822F66" w:rsidRDefault="003903E1" w:rsidP="003903E1">
      <w:pPr>
        <w:pStyle w:val="FootnoteText"/>
        <w:rPr>
          <w:lang w:val="en-US"/>
        </w:rPr>
      </w:pPr>
      <w:r>
        <w:rPr>
          <w:rStyle w:val="FootnoteReference"/>
        </w:rPr>
        <w:footnoteRef/>
      </w:r>
      <w:r w:rsidR="00C24D20">
        <w:tab/>
      </w:r>
      <w:r w:rsidRPr="00692AF4">
        <w:rPr>
          <w:rFonts w:hint="eastAsia"/>
          <w:highlight w:val="yellow"/>
          <w:lang w:eastAsia="ja-JP"/>
        </w:rPr>
        <w:t>[</w:t>
      </w:r>
      <w:r w:rsidRPr="00692AF4">
        <w:rPr>
          <w:highlight w:val="yellow"/>
        </w:rPr>
        <w:t>Recommendations ITU-R M.2012 and ITU-R M.[IMT-2020.SPECS] are two separate, independent, and self-contained Recommendations, each one with a specific scope. Both Recommendations will evolve independently, and there could be some overlap reflected by commonality in content between the two documents.</w:t>
      </w:r>
      <w:r w:rsidRPr="00692AF4">
        <w:rPr>
          <w:rFonts w:hint="eastAsia"/>
          <w:highlight w:val="yellow"/>
          <w:lang w:eastAsia="ja-JP"/>
        </w:rPr>
        <w:t>]</w:t>
      </w:r>
      <w:r>
        <w:rPr>
          <w:rFonts w:hint="eastAsia"/>
          <w:highlight w:val="yellow"/>
          <w:lang w:eastAsia="ja-JP"/>
        </w:rPr>
        <w:t xml:space="preserve"> </w:t>
      </w:r>
    </w:p>
  </w:footnote>
  <w:footnote w:id="3">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RIT/SRIT]</w:t>
      </w:r>
      <w:r w:rsidRPr="000004A9">
        <w:rPr>
          <w:lang w:val="en-US"/>
        </w:rPr>
        <w:t>.</w:t>
      </w:r>
    </w:p>
  </w:footnote>
  <w:footnote w:id="4">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RIT/SIRT]</w:t>
      </w:r>
      <w:r w:rsidRPr="000004A9">
        <w:rPr>
          <w:lang w:val="en-US"/>
        </w:rPr>
        <w:t>.</w:t>
      </w:r>
    </w:p>
  </w:footnote>
  <w:footnote w:id="5">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RIT/SRIT]</w:t>
      </w:r>
      <w:r w:rsidRPr="000004A9">
        <w:rPr>
          <w:lang w:val="en-US"/>
        </w:rPr>
        <w:t>.</w:t>
      </w:r>
    </w:p>
  </w:footnote>
  <w:footnote w:id="6">
    <w:p w:rsidR="003903E1" w:rsidRPr="000004A9" w:rsidRDefault="003903E1" w:rsidP="003903E1">
      <w:pPr>
        <w:pStyle w:val="FootnoteText"/>
        <w:rPr>
          <w:lang w:val="en-US"/>
        </w:rPr>
      </w:pPr>
      <w:r w:rsidRPr="00045BB3">
        <w:rPr>
          <w:rStyle w:val="FootnoteReference"/>
        </w:rPr>
        <w:footnoteRef/>
      </w:r>
      <w:r w:rsidRPr="000004A9">
        <w:rPr>
          <w:lang w:val="en-US"/>
        </w:rPr>
        <w:tab/>
        <w:t xml:space="preserve">Developed by </w:t>
      </w:r>
      <w:r>
        <w:rPr>
          <w:lang w:val="en-US"/>
        </w:rPr>
        <w:t>[name of proponent] as [name of proposed RIT/SRIT]</w:t>
      </w:r>
      <w:r w:rsidRPr="000004A9">
        <w:rPr>
          <w:lang w:val="en-US"/>
        </w:rPr>
        <w:t>.</w:t>
      </w:r>
    </w:p>
  </w:footnote>
  <w:footnote w:id="7">
    <w:p w:rsidR="003903E1" w:rsidRPr="000004A9" w:rsidRDefault="003903E1" w:rsidP="003903E1">
      <w:pPr>
        <w:pStyle w:val="FootnoteText"/>
        <w:rPr>
          <w:lang w:val="en-US"/>
        </w:rPr>
      </w:pPr>
      <w:r w:rsidRPr="00045BB3">
        <w:rPr>
          <w:rStyle w:val="FootnoteReference"/>
        </w:rPr>
        <w:footnoteRef/>
      </w:r>
      <w:r w:rsidRPr="000004A9">
        <w:rPr>
          <w:lang w:val="en-US"/>
        </w:rPr>
        <w:tab/>
        <w:t>Global Core Specifications.</w:t>
      </w:r>
    </w:p>
  </w:footnote>
  <w:footnote w:id="8">
    <w:p w:rsidR="003903E1" w:rsidRPr="000004A9" w:rsidRDefault="003903E1" w:rsidP="003903E1">
      <w:pPr>
        <w:pStyle w:val="FootnoteText"/>
        <w:rPr>
          <w:lang w:val="en-US"/>
        </w:rPr>
      </w:pPr>
      <w:r w:rsidRPr="00D4781E">
        <w:rPr>
          <w:rStyle w:val="FootnoteReference"/>
        </w:rPr>
        <w:footnoteRef/>
      </w:r>
      <w:r w:rsidRPr="00D4781E">
        <w:rPr>
          <w:lang w:val="en-US"/>
        </w:rPr>
        <w:tab/>
        <w:t>Radio Interface Technology.</w:t>
      </w:r>
    </w:p>
  </w:footnote>
  <w:footnote w:id="9">
    <w:p w:rsidR="003903E1" w:rsidRPr="000004A9" w:rsidRDefault="003903E1" w:rsidP="003903E1">
      <w:pPr>
        <w:pStyle w:val="FootnoteText"/>
        <w:rPr>
          <w:lang w:val="en-US"/>
        </w:rPr>
      </w:pPr>
      <w:r w:rsidRPr="00045BB3">
        <w:rPr>
          <w:rStyle w:val="FootnoteReference"/>
        </w:rPr>
        <w:footnoteRef/>
      </w:r>
      <w:r w:rsidRPr="000004A9">
        <w:rPr>
          <w:lang w:val="en-US"/>
        </w:rPr>
        <w:tab/>
        <w:t>Set of Radio Interface Technologies.</w:t>
      </w:r>
    </w:p>
  </w:footnote>
  <w:footnote w:id="10">
    <w:p w:rsidR="003903E1" w:rsidRPr="000004A9" w:rsidRDefault="003903E1" w:rsidP="003903E1">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11">
    <w:p w:rsidR="003903E1" w:rsidRPr="000004A9" w:rsidRDefault="003903E1" w:rsidP="003903E1">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1]</w:t>
      </w:r>
      <w:r w:rsidRPr="000004A9">
        <w:rPr>
          <w:lang w:val="en-US"/>
        </w:rPr>
        <w:t>.</w:t>
      </w:r>
    </w:p>
    <w:p w:rsidR="003903E1" w:rsidRPr="000004A9" w:rsidRDefault="003903E1" w:rsidP="00314C86">
      <w:pPr>
        <w:pStyle w:val="FootnoteText"/>
        <w:spacing w:before="80"/>
        <w:rPr>
          <w:lang w:val="en-US" w:eastAsia="ja-JP"/>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w:t>
      </w:r>
      <w:r>
        <w:rPr>
          <w:lang w:val="en-US" w:eastAsia="zh-CN"/>
        </w:rPr>
        <w:t>2</w:t>
      </w:r>
      <w:r>
        <w:rPr>
          <w:rFonts w:hint="eastAsia"/>
          <w:lang w:val="en-US" w:eastAsia="zh-CN"/>
        </w:rPr>
        <w:t>]</w:t>
      </w:r>
      <w:r w:rsidRPr="000004A9">
        <w:rPr>
          <w:lang w:val="en-US"/>
        </w:rPr>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w:t>
      </w:r>
      <w:r>
        <w:rPr>
          <w:lang w:val="en-US" w:eastAsia="zh-CN"/>
        </w:rPr>
        <w:t>m</w:t>
      </w:r>
      <w:r>
        <w:rPr>
          <w:rFonts w:hint="eastAsia"/>
          <w:lang w:val="en-US" w:eastAsia="zh-CN"/>
        </w:rPr>
        <w:t>]</w:t>
      </w:r>
      <w:r w:rsidRPr="000004A9">
        <w:rPr>
          <w:lang w:val="en-US"/>
        </w:rPr>
        <w:t>.</w:t>
      </w:r>
    </w:p>
  </w:footnote>
  <w:footnote w:id="12">
    <w:p w:rsidR="003903E1" w:rsidRPr="000004A9" w:rsidRDefault="003903E1" w:rsidP="003903E1">
      <w:pPr>
        <w:pStyle w:val="FootnoteText"/>
        <w:rPr>
          <w:lang w:val="en-US"/>
        </w:rPr>
      </w:pPr>
      <w:r w:rsidRPr="00045BB3">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w:t>
      </w:r>
      <w:r>
        <w:t>name of proposed RIT/SRIT]</w:t>
      </w:r>
      <w:r w:rsidRPr="000004A9">
        <w:rPr>
          <w:lang w:val="en-US"/>
        </w:rPr>
        <w:t>.</w:t>
      </w:r>
    </w:p>
  </w:footnote>
  <w:footnote w:id="13">
    <w:p w:rsidR="003903E1" w:rsidRPr="000004A9" w:rsidRDefault="003903E1" w:rsidP="003903E1">
      <w:pPr>
        <w:pStyle w:val="FootnoteText"/>
        <w:rPr>
          <w:lang w:val="en-US"/>
        </w:rPr>
      </w:pPr>
      <w:r w:rsidRPr="00045BB3">
        <w:rPr>
          <w:rStyle w:val="FootnoteReference"/>
        </w:rPr>
        <w:footnoteRef/>
      </w:r>
      <w:r w:rsidRPr="000004A9">
        <w:rPr>
          <w:lang w:val="en-US"/>
        </w:rPr>
        <w:tab/>
        <w:t>Global Core Specifications.</w:t>
      </w:r>
    </w:p>
  </w:footnote>
  <w:footnote w:id="14">
    <w:p w:rsidR="003903E1" w:rsidRPr="000004A9" w:rsidRDefault="003903E1" w:rsidP="003903E1">
      <w:pPr>
        <w:pStyle w:val="FootnoteText"/>
        <w:rPr>
          <w:lang w:val="en-US"/>
        </w:rPr>
      </w:pPr>
      <w:r w:rsidRPr="00D4781E">
        <w:rPr>
          <w:rStyle w:val="FootnoteReference"/>
        </w:rPr>
        <w:footnoteRef/>
      </w:r>
      <w:r w:rsidRPr="00D4781E">
        <w:rPr>
          <w:lang w:val="en-US"/>
        </w:rPr>
        <w:tab/>
        <w:t>Radio Interface Technology.</w:t>
      </w:r>
    </w:p>
  </w:footnote>
  <w:footnote w:id="15">
    <w:p w:rsidR="003903E1" w:rsidRPr="000004A9" w:rsidRDefault="003903E1" w:rsidP="003903E1">
      <w:pPr>
        <w:pStyle w:val="FootnoteText"/>
        <w:rPr>
          <w:lang w:val="en-US"/>
        </w:rPr>
      </w:pPr>
      <w:r w:rsidRPr="00045BB3">
        <w:rPr>
          <w:rStyle w:val="FootnoteReference"/>
        </w:rPr>
        <w:footnoteRef/>
      </w:r>
      <w:r w:rsidRPr="000004A9">
        <w:rPr>
          <w:lang w:val="en-US"/>
        </w:rPr>
        <w:tab/>
        <w:t>Set of Radio Interface Technologies.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BB0C0C">
      <w:rPr>
        <w:rStyle w:val="PageNumber"/>
        <w:noProof/>
      </w:rPr>
      <w:t>2</w:t>
    </w:r>
    <w:r w:rsidR="00D02712">
      <w:rPr>
        <w:rStyle w:val="PageNumber"/>
      </w:rPr>
      <w:fldChar w:fldCharType="end"/>
    </w:r>
    <w:r>
      <w:rPr>
        <w:rStyle w:val="PageNumber"/>
      </w:rPr>
      <w:t xml:space="preserve"> -</w:t>
    </w:r>
  </w:p>
  <w:p w:rsidR="00FA124A" w:rsidRDefault="001E46B4" w:rsidP="001E46B4">
    <w:pPr>
      <w:pStyle w:val="Header"/>
      <w:rPr>
        <w:lang w:val="en-US"/>
      </w:rPr>
    </w:pPr>
    <w:r>
      <w:rPr>
        <w:lang w:val="en-US"/>
      </w:rPr>
      <w:t>5D/TEMP/41-E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EC9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C85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568D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2603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58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94FB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025D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2CB2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81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E7B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E8023C"/>
    <w:multiLevelType w:val="hybridMultilevel"/>
    <w:tmpl w:val="F54C151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628A"/>
    <w:multiLevelType w:val="hybridMultilevel"/>
    <w:tmpl w:val="7A708D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fr-FR"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6B4"/>
    <w:rsid w:val="000069D4"/>
    <w:rsid w:val="000174AD"/>
    <w:rsid w:val="00047A1D"/>
    <w:rsid w:val="000604B9"/>
    <w:rsid w:val="000A7D55"/>
    <w:rsid w:val="000C12C8"/>
    <w:rsid w:val="000C2E8E"/>
    <w:rsid w:val="000E0E7C"/>
    <w:rsid w:val="000F1B4B"/>
    <w:rsid w:val="0012744F"/>
    <w:rsid w:val="00131178"/>
    <w:rsid w:val="0013675A"/>
    <w:rsid w:val="00156F66"/>
    <w:rsid w:val="00163271"/>
    <w:rsid w:val="00172122"/>
    <w:rsid w:val="00182528"/>
    <w:rsid w:val="0018500B"/>
    <w:rsid w:val="00196A19"/>
    <w:rsid w:val="001E46B4"/>
    <w:rsid w:val="00202DC1"/>
    <w:rsid w:val="002116EE"/>
    <w:rsid w:val="002309D8"/>
    <w:rsid w:val="002A7FE2"/>
    <w:rsid w:val="002E1B4F"/>
    <w:rsid w:val="002F2E67"/>
    <w:rsid w:val="002F7CB3"/>
    <w:rsid w:val="00314C86"/>
    <w:rsid w:val="00315546"/>
    <w:rsid w:val="00330567"/>
    <w:rsid w:val="00386A9D"/>
    <w:rsid w:val="003903E1"/>
    <w:rsid w:val="00391081"/>
    <w:rsid w:val="003B2789"/>
    <w:rsid w:val="003C13CE"/>
    <w:rsid w:val="003C697E"/>
    <w:rsid w:val="003E2518"/>
    <w:rsid w:val="003E7CEF"/>
    <w:rsid w:val="00492DF0"/>
    <w:rsid w:val="004B1EF7"/>
    <w:rsid w:val="004B3FAD"/>
    <w:rsid w:val="004C5749"/>
    <w:rsid w:val="00501DCA"/>
    <w:rsid w:val="00513A47"/>
    <w:rsid w:val="005408DF"/>
    <w:rsid w:val="00573344"/>
    <w:rsid w:val="00583F9B"/>
    <w:rsid w:val="005B0D29"/>
    <w:rsid w:val="005E5C10"/>
    <w:rsid w:val="005F2C78"/>
    <w:rsid w:val="006144E4"/>
    <w:rsid w:val="00624EA1"/>
    <w:rsid w:val="00650299"/>
    <w:rsid w:val="00655FC5"/>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81F95"/>
    <w:rsid w:val="00AD2345"/>
    <w:rsid w:val="00AF173A"/>
    <w:rsid w:val="00B066A4"/>
    <w:rsid w:val="00B07A13"/>
    <w:rsid w:val="00B4279B"/>
    <w:rsid w:val="00B442EC"/>
    <w:rsid w:val="00B45FC9"/>
    <w:rsid w:val="00B76F35"/>
    <w:rsid w:val="00B81138"/>
    <w:rsid w:val="00BB0C0C"/>
    <w:rsid w:val="00BC7CCF"/>
    <w:rsid w:val="00BE470B"/>
    <w:rsid w:val="00C24D20"/>
    <w:rsid w:val="00C5330B"/>
    <w:rsid w:val="00C57A91"/>
    <w:rsid w:val="00CC01C2"/>
    <w:rsid w:val="00CE7382"/>
    <w:rsid w:val="00CF21F2"/>
    <w:rsid w:val="00D02712"/>
    <w:rsid w:val="00D046A7"/>
    <w:rsid w:val="00D214D0"/>
    <w:rsid w:val="00D6546B"/>
    <w:rsid w:val="00DB178B"/>
    <w:rsid w:val="00DC17D3"/>
    <w:rsid w:val="00DD4BED"/>
    <w:rsid w:val="00DE39F0"/>
    <w:rsid w:val="00DF0AF3"/>
    <w:rsid w:val="00DF7E9F"/>
    <w:rsid w:val="00E27D7E"/>
    <w:rsid w:val="00E42E13"/>
    <w:rsid w:val="00E518E3"/>
    <w:rsid w:val="00E5192A"/>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D9590F-296D-46AD-AB6C-5CD04AB9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3903E1"/>
    <w:pPr>
      <w:keepNext/>
      <w:keepLines/>
      <w:spacing w:before="160" w:after="120"/>
    </w:pPr>
    <w:rPr>
      <w:rFonts w:ascii="Times New Roman Bold" w:hAnsi="Times New Roman Bold" w:cs="Times New Roman Bold"/>
      <w:b/>
      <w:lang w:val="fr-CH" w:eastAsia="zh-CN"/>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CallChar">
    <w:name w:val="Call Char"/>
    <w:basedOn w:val="DefaultParagraphFont"/>
    <w:link w:val="Call"/>
    <w:locked/>
    <w:rsid w:val="003903E1"/>
    <w:rPr>
      <w:rFonts w:ascii="Times New Roman" w:hAnsi="Times New Roman"/>
      <w:i/>
      <w:sz w:val="24"/>
      <w:lang w:val="en-GB" w:eastAsia="en-US"/>
    </w:rPr>
  </w:style>
  <w:style w:type="character" w:customStyle="1" w:styleId="HeadingbChar">
    <w:name w:val="Heading_b Char"/>
    <w:basedOn w:val="DefaultParagraphFont"/>
    <w:link w:val="Headingb"/>
    <w:locked/>
    <w:rsid w:val="003903E1"/>
    <w:rPr>
      <w:rFonts w:ascii="Times New Roman Bold" w:hAnsi="Times New Roman Bold" w:cs="Times New Roman Bold"/>
      <w:b/>
      <w:sz w:val="24"/>
      <w:lang w:val="fr-CH"/>
    </w:rPr>
  </w:style>
  <w:style w:type="paragraph" w:customStyle="1" w:styleId="EditorsNote">
    <w:name w:val="EditorsNote"/>
    <w:basedOn w:val="Normal"/>
    <w:rsid w:val="00C24D20"/>
    <w:pPr>
      <w:spacing w:before="240" w:after="240"/>
    </w:pPr>
    <w:rPr>
      <w:i/>
      <w:iCs/>
      <w:color w:val="0070C0"/>
      <w:lang w:val="en-US" w:eastAsia="zh-CN"/>
    </w:rPr>
  </w:style>
  <w:style w:type="paragraph" w:customStyle="1" w:styleId="AnnexNoTitle">
    <w:name w:val="Annex_NoTitle"/>
    <w:basedOn w:val="Appendixtitle"/>
    <w:rsid w:val="0013675A"/>
  </w:style>
  <w:style w:type="character" w:styleId="Hyperlink">
    <w:name w:val="Hyperlink"/>
    <w:basedOn w:val="DefaultParagraphFont"/>
    <w:unhideWhenUsed/>
    <w:rsid w:val="00CE73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1036/en" TargetMode="External"/><Relationship Id="rId13" Type="http://schemas.openxmlformats.org/officeDocument/2006/relationships/hyperlink" Target="https://www.itu.int/pub/R-REP-M.2320" TargetMode="External"/><Relationship Id="rId18" Type="http://schemas.openxmlformats.org/officeDocument/2006/relationships/hyperlink" Target="https://www.itu.int/pub/R-REP-M.2410" TargetMode="External"/><Relationship Id="rId26" Type="http://schemas.openxmlformats.org/officeDocument/2006/relationships/hyperlink" Target="https://www.itu.int/md/R15-IMT.2020-C-0020/en" TargetMode="External"/><Relationship Id="rId3" Type="http://schemas.openxmlformats.org/officeDocument/2006/relationships/settings" Target="settings.xml"/><Relationship Id="rId21" Type="http://schemas.openxmlformats.org/officeDocument/2006/relationships/hyperlink" Target="https://www.itu.int/pub/R-REP-M.2441"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rec/R-REC-M.2083/en" TargetMode="External"/><Relationship Id="rId17" Type="http://schemas.openxmlformats.org/officeDocument/2006/relationships/hyperlink" Target="https://www.itu.int/pub/R-REP-M.2376" TargetMode="External"/><Relationship Id="rId25" Type="http://schemas.openxmlformats.org/officeDocument/2006/relationships/hyperlink" Target="https://www.itu.int/md/R15-IMT.2020-C-0002/en"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itu.int/pub/R-REP-M.2375" TargetMode="External"/><Relationship Id="rId20" Type="http://schemas.openxmlformats.org/officeDocument/2006/relationships/hyperlink" Target="https://www.itu.int/pub/R-REP-M.2412" TargetMode="External"/><Relationship Id="rId29" Type="http://schemas.openxmlformats.org/officeDocument/2006/relationships/hyperlink" Target="https://www.itu.int/md/R19-WP5D-C-0023/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C-M.1822/en" TargetMode="External"/><Relationship Id="rId24" Type="http://schemas.openxmlformats.org/officeDocument/2006/relationships/hyperlink" Target="https://www.itu.int/pub/R-RES-R.65"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itu.int/pub/R-REP-M.2370" TargetMode="External"/><Relationship Id="rId23" Type="http://schemas.openxmlformats.org/officeDocument/2006/relationships/hyperlink" Target="https://www.itu.int/pub/R-RES-R.56" TargetMode="External"/><Relationship Id="rId28" Type="http://schemas.openxmlformats.org/officeDocument/2006/relationships/hyperlink" Target="http://ties.itu.int/u/itu-r/ede/rsg5/IMT-2020/GCS/M.%5bIMT-2020.SPECS%5d-0/XXXXXX/" TargetMode="External"/><Relationship Id="rId10" Type="http://schemas.openxmlformats.org/officeDocument/2006/relationships/hyperlink" Target="https://www.itu.int/rec/R-REC-M.1579/en" TargetMode="External"/><Relationship Id="rId19" Type="http://schemas.openxmlformats.org/officeDocument/2006/relationships/hyperlink" Target="https://www.itu.int/pub/R-REP-M.2411" TargetMode="External"/><Relationship Id="rId31" Type="http://schemas.openxmlformats.org/officeDocument/2006/relationships/hyperlink" Target="https://www.itu.int/md/R15-IMT.2020-C-0020/en" TargetMode="External"/><Relationship Id="rId4" Type="http://schemas.openxmlformats.org/officeDocument/2006/relationships/webSettings" Target="webSettings.xml"/><Relationship Id="rId9" Type="http://schemas.openxmlformats.org/officeDocument/2006/relationships/hyperlink" Target="https://www.itu.int/rec/R-REC-M.1224/en" TargetMode="External"/><Relationship Id="rId14" Type="http://schemas.openxmlformats.org/officeDocument/2006/relationships/hyperlink" Target="https://www.itu.int/pub/R-REP-M.2334" TargetMode="External"/><Relationship Id="rId22" Type="http://schemas.openxmlformats.org/officeDocument/2006/relationships/hyperlink" Target="https://www.itu.int/pub/R-RES-R.50" TargetMode="External"/><Relationship Id="rId27" Type="http://schemas.openxmlformats.org/officeDocument/2006/relationships/hyperlink" Target="http://www.itu.int/md/R07-IMT.ADV-C-0024/en" TargetMode="External"/><Relationship Id="rId30" Type="http://schemas.openxmlformats.org/officeDocument/2006/relationships/hyperlink" Target="https://www.itu.int/md/R15-IMT.2020-C-0020/en"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3156</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JK</cp:lastModifiedBy>
  <cp:revision>1</cp:revision>
  <cp:lastPrinted>2008-02-21T14:04:00Z</cp:lastPrinted>
  <dcterms:created xsi:type="dcterms:W3CDTF">2020-03-04T14:40:00Z</dcterms:created>
  <dcterms:modified xsi:type="dcterms:W3CDTF">2020-03-04T14:40:00Z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