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7EB9">
        <w:fldChar w:fldCharType="begin"/>
      </w:r>
      <w:r w:rsidR="00F87EB9">
        <w:instrText xml:space="preserve"> DOCPROPERTY  TSG/WGRef  \* MERGEFORMAT </w:instrText>
      </w:r>
      <w:r w:rsidR="00F87EB9">
        <w:fldChar w:fldCharType="separate"/>
      </w:r>
      <w:r w:rsidR="003609EF">
        <w:rPr>
          <w:b/>
          <w:noProof/>
          <w:sz w:val="24"/>
        </w:rPr>
        <w:t>RAN5</w:t>
      </w:r>
      <w:r w:rsidR="00F87E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7EB9">
        <w:fldChar w:fldCharType="begin"/>
      </w:r>
      <w:r w:rsidR="00F87EB9">
        <w:instrText xml:space="preserve"> DOCPROPERTY  MtgSeq  \* MERGEFORMAT </w:instrText>
      </w:r>
      <w:r w:rsidR="00F87EB9">
        <w:fldChar w:fldCharType="separate"/>
      </w:r>
      <w:r w:rsidR="00EB09B7" w:rsidRPr="00EB09B7">
        <w:rPr>
          <w:b/>
          <w:noProof/>
          <w:sz w:val="24"/>
        </w:rPr>
        <w:t>2024</w:t>
      </w:r>
      <w:r w:rsidR="00F87EB9">
        <w:rPr>
          <w:b/>
          <w:noProof/>
          <w:sz w:val="24"/>
        </w:rPr>
        <w:fldChar w:fldCharType="end"/>
      </w:r>
      <w:r w:rsidR="00F87EB9">
        <w:fldChar w:fldCharType="begin"/>
      </w:r>
      <w:r w:rsidR="00F87EB9">
        <w:instrText xml:space="preserve"> DOCPROPERTY  MtgTitle  \* MERGEFORMAT </w:instrText>
      </w:r>
      <w:r w:rsidR="00F87EB9">
        <w:fldChar w:fldCharType="separate"/>
      </w:r>
      <w:r w:rsidR="00EB09B7">
        <w:rPr>
          <w:b/>
          <w:noProof/>
          <w:sz w:val="24"/>
        </w:rPr>
        <w:t>-TTCN email</w:t>
      </w:r>
      <w:r w:rsidR="00F87EB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7EB9">
        <w:fldChar w:fldCharType="begin"/>
      </w:r>
      <w:r w:rsidR="00F87EB9">
        <w:instrText xml:space="preserve"> DOCPROPERTY  Tdoc#  \* MERGEFORMAT </w:instrText>
      </w:r>
      <w:r w:rsidR="00F87EB9">
        <w:fldChar w:fldCharType="separate"/>
      </w:r>
      <w:r w:rsidR="00E13F3D" w:rsidRPr="00E13F3D">
        <w:rPr>
          <w:b/>
          <w:i/>
          <w:noProof/>
          <w:sz w:val="28"/>
        </w:rPr>
        <w:t>R5s240625</w:t>
      </w:r>
      <w:r w:rsidR="00F87EB9">
        <w:rPr>
          <w:b/>
          <w:i/>
          <w:noProof/>
          <w:sz w:val="28"/>
        </w:rPr>
        <w:fldChar w:fldCharType="end"/>
      </w:r>
    </w:p>
    <w:p w14:paraId="7CB45193" w14:textId="77777777" w:rsidR="001E41F3" w:rsidRDefault="00F87E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87E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87E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87E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87E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87E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NR5GC IRAT test case 6.2.1.5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87E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150ECB" w:rsidR="001E41F3" w:rsidRDefault="000F52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87EB9">
              <w:fldChar w:fldCharType="begin"/>
            </w:r>
            <w:r w:rsidR="00F87EB9">
              <w:instrText xml:space="preserve"> DOCPROPERTY  SourceIfTsg  \* MERGEFORMAT </w:instrText>
            </w:r>
            <w:r w:rsidR="00F87EB9">
              <w:fldChar w:fldCharType="separate"/>
            </w:r>
            <w:r w:rsidR="00F87EB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87E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87E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87E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87E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CA800B" w:rsidR="001E41F3" w:rsidRDefault="004C6F0E">
            <w:pPr>
              <w:pStyle w:val="CRCoverPage"/>
              <w:spacing w:after="0"/>
              <w:ind w:left="100"/>
              <w:rPr>
                <w:noProof/>
              </w:rPr>
            </w:pPr>
            <w:r w:rsidRPr="004C6F0E">
              <w:rPr>
                <w:noProof/>
              </w:rPr>
              <w:t>IMS component is getting reset before Step 20 which may cause failure in the IMS registration on the EUTRA side.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3E167" w:rsidR="001E41F3" w:rsidRDefault="004C6F0E">
            <w:pPr>
              <w:pStyle w:val="CRCoverPage"/>
              <w:spacing w:after="0"/>
              <w:ind w:left="100"/>
              <w:rPr>
                <w:noProof/>
              </w:rPr>
            </w:pPr>
            <w:r w:rsidRPr="004C6F0E">
              <w:rPr>
                <w:noProof/>
              </w:rPr>
              <w:t>Moved the IMS reset after receiving the co-ordination message from EUTRA.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BED573" w:rsidR="001E41F3" w:rsidRDefault="00BD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4E2EE" w:rsidR="001E41F3" w:rsidRDefault="004C6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6.2.1.5.NR5GC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D6499" w:rsidRDefault="00BD6499" w:rsidP="00BD6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D6499" w:rsidRDefault="00BD6499" w:rsidP="00BD6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7458F" w:rsidR="00BD6499" w:rsidRDefault="00BD6499" w:rsidP="00BD6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D6499" w:rsidRDefault="00BD6499" w:rsidP="00BD64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D6499" w:rsidRDefault="00BD6499" w:rsidP="00BD64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64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D6499" w:rsidRDefault="00BD6499" w:rsidP="00BD64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D6499" w:rsidRDefault="00BD6499" w:rsidP="00BD6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471F7" w:rsidR="00BD6499" w:rsidRDefault="00BD6499" w:rsidP="00BD6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D6499" w:rsidRDefault="00BD6499" w:rsidP="00BD64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D6499" w:rsidRDefault="00BD6499" w:rsidP="00BD64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64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D6499" w:rsidRDefault="00BD6499" w:rsidP="00BD64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D6499" w:rsidRDefault="00BD6499" w:rsidP="00BD6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C4E39A" w:rsidR="00BD6499" w:rsidRDefault="00BD6499" w:rsidP="00BD6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D6499" w:rsidRDefault="00BD6499" w:rsidP="00BD64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D6499" w:rsidRDefault="00BD6499" w:rsidP="00BD64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F129CE" w14:textId="77777777" w:rsidR="00446026" w:rsidRPr="00D83A7A" w:rsidRDefault="00446026" w:rsidP="00446026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79308327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48D9B483" w14:textId="3A25CA6E" w:rsidR="0082175C" w:rsidRDefault="00446026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2175C" w:rsidRPr="005C3B93">
        <w:rPr>
          <w:rFonts w:cs="Arial"/>
          <w:iCs/>
        </w:rPr>
        <w:t>Table of Contents</w:t>
      </w:r>
      <w:r w:rsidR="0082175C">
        <w:tab/>
      </w:r>
      <w:r w:rsidR="0082175C">
        <w:fldChar w:fldCharType="begin"/>
      </w:r>
      <w:r w:rsidR="0082175C">
        <w:instrText xml:space="preserve"> PAGEREF _Toc179308327 \h </w:instrText>
      </w:r>
      <w:r w:rsidR="0082175C">
        <w:fldChar w:fldCharType="separate"/>
      </w:r>
      <w:r w:rsidR="0082175C">
        <w:t>2</w:t>
      </w:r>
      <w:r w:rsidR="0082175C">
        <w:fldChar w:fldCharType="end"/>
      </w:r>
    </w:p>
    <w:p w14:paraId="62EEF169" w14:textId="62781426" w:rsidR="0082175C" w:rsidRDefault="0082175C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B9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B9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_Toc179308328 \h </w:instrText>
      </w:r>
      <w:r>
        <w:fldChar w:fldCharType="separate"/>
      </w:r>
      <w:r>
        <w:t>3</w:t>
      </w:r>
      <w:r>
        <w:fldChar w:fldCharType="end"/>
      </w:r>
    </w:p>
    <w:p w14:paraId="03B03199" w14:textId="7537F905" w:rsidR="0082175C" w:rsidRDefault="0082175C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B9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B93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_Toc179308329 \h </w:instrText>
      </w:r>
      <w:r>
        <w:fldChar w:fldCharType="separate"/>
      </w:r>
      <w:r>
        <w:t>3</w:t>
      </w:r>
      <w:r>
        <w:fldChar w:fldCharType="end"/>
      </w:r>
    </w:p>
    <w:p w14:paraId="196B7601" w14:textId="3F949687" w:rsidR="0082175C" w:rsidRDefault="0082175C">
      <w:pPr>
        <w:pStyle w:val="20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3B9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C3B9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_Toc179308330 \h </w:instrText>
      </w:r>
      <w:r>
        <w:fldChar w:fldCharType="separate"/>
      </w:r>
      <w:r>
        <w:t>3</w:t>
      </w:r>
      <w:r>
        <w:fldChar w:fldCharType="end"/>
      </w:r>
    </w:p>
    <w:p w14:paraId="5286FCAF" w14:textId="4A9AB96A" w:rsidR="00446026" w:rsidRPr="00EC6EC0" w:rsidRDefault="00446026" w:rsidP="00446026">
      <w:pPr>
        <w:pStyle w:val="20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1F9897B3" w14:textId="77777777" w:rsidR="00446026" w:rsidRDefault="00446026" w:rsidP="00446026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9308328"/>
      <w:r>
        <w:rPr>
          <w:b/>
          <w:lang w:eastAsia="ja-JP"/>
        </w:rPr>
        <w:lastRenderedPageBreak/>
        <w:t>Overview</w:t>
      </w:r>
      <w:bookmarkEnd w:id="2"/>
      <w:bookmarkEnd w:id="3"/>
    </w:p>
    <w:p w14:paraId="3C007B81" w14:textId="2ECB6B23" w:rsidR="00446026" w:rsidRDefault="00446026" w:rsidP="004460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3F1C7B" w:rsidRPr="00F83126">
        <w:rPr>
          <w:rFonts w:cs="Arial"/>
        </w:rPr>
        <w:t>iwd-TTCN3-B2024-06_D24wk37</w:t>
      </w:r>
      <w:r w:rsidR="003F1C7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98ED6A8" w14:textId="029295E4" w:rsidR="00446026" w:rsidRDefault="00446026" w:rsidP="004460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BD6499" w:rsidRPr="00B3249A">
          <w:rPr>
            <w:rStyle w:val="aa"/>
            <w:rFonts w:cs="Arial"/>
            <w:lang w:eastAsia="ja-JP"/>
          </w:rPr>
          <w:t>mohit.kanchan@keysight.com</w:t>
        </w:r>
      </w:hyperlink>
      <w:r w:rsidR="00BD6499">
        <w:rPr>
          <w:rFonts w:cs="Arial"/>
          <w:lang w:eastAsia="ja-JP"/>
        </w:rPr>
        <w:t xml:space="preserve"> </w:t>
      </w:r>
    </w:p>
    <w:p w14:paraId="77CDE037" w14:textId="77777777" w:rsidR="00446026" w:rsidRDefault="00446026" w:rsidP="00446026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9308329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301FA17B" w14:textId="77777777" w:rsidR="00446026" w:rsidRDefault="00446026" w:rsidP="00446026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9308330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46026" w14:paraId="0E813D55" w14:textId="77777777" w:rsidTr="004B7832">
        <w:trPr>
          <w:trHeight w:val="447"/>
        </w:trPr>
        <w:tc>
          <w:tcPr>
            <w:tcW w:w="1985" w:type="dxa"/>
          </w:tcPr>
          <w:p w14:paraId="4882BD21" w14:textId="77777777" w:rsidR="00446026" w:rsidRPr="00E751F5" w:rsidRDefault="00446026" w:rsidP="004B783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A9E85D6" w14:textId="77777777" w:rsidR="00446026" w:rsidRPr="002D56A7" w:rsidRDefault="00446026" w:rsidP="004B7832">
            <w:pPr>
              <w:spacing w:after="0"/>
            </w:pPr>
            <w:r w:rsidRPr="001D4B35">
              <w:rPr>
                <w:rFonts w:ascii="Arial" w:hAnsi="Arial" w:cs="Arial"/>
                <w:lang w:eastAsia="de-DE"/>
              </w:rPr>
              <w:t>function fl_TC_6_2_1_5_TestBody</w:t>
            </w:r>
          </w:p>
        </w:tc>
      </w:tr>
      <w:tr w:rsidR="00446026" w14:paraId="21D1F48A" w14:textId="77777777" w:rsidTr="004B7832">
        <w:trPr>
          <w:trHeight w:val="552"/>
        </w:trPr>
        <w:tc>
          <w:tcPr>
            <w:tcW w:w="1985" w:type="dxa"/>
          </w:tcPr>
          <w:p w14:paraId="0F1AB083" w14:textId="77777777" w:rsidR="00446026" w:rsidRPr="00E751F5" w:rsidRDefault="00446026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DF241C6" w14:textId="01E34604" w:rsidR="00446026" w:rsidRPr="0022675A" w:rsidRDefault="004C6F0E" w:rsidP="004B78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IMS component is getting reset before Step 20 which may cause failure in the IMS registration on the EUTRA side.</w:t>
            </w:r>
          </w:p>
        </w:tc>
      </w:tr>
      <w:tr w:rsidR="00446026" w14:paraId="1BE38458" w14:textId="77777777" w:rsidTr="004B7832">
        <w:tc>
          <w:tcPr>
            <w:tcW w:w="1985" w:type="dxa"/>
          </w:tcPr>
          <w:p w14:paraId="0E9F2109" w14:textId="77777777" w:rsidR="00446026" w:rsidRPr="00E751F5" w:rsidRDefault="00446026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C31404" w14:textId="049188A8" w:rsidR="00446026" w:rsidRPr="000352E9" w:rsidRDefault="004C6F0E" w:rsidP="004B7832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M</w:t>
            </w:r>
            <w:r w:rsidR="00446026" w:rsidRPr="008F0E2D">
              <w:rPr>
                <w:noProof/>
                <w:lang w:val="en-SG"/>
              </w:rPr>
              <w:t>ove</w:t>
            </w:r>
            <w:r>
              <w:rPr>
                <w:noProof/>
                <w:lang w:val="en-SG"/>
              </w:rPr>
              <w:t>d</w:t>
            </w:r>
            <w:r w:rsidR="00446026" w:rsidRPr="008F0E2D">
              <w:rPr>
                <w:noProof/>
                <w:lang w:val="en-SG"/>
              </w:rPr>
              <w:t xml:space="preserve"> the IMS reset after </w:t>
            </w:r>
            <w:r>
              <w:rPr>
                <w:noProof/>
                <w:lang w:val="en-SG"/>
              </w:rPr>
              <w:t>receiving the co-ordination message from EUTRA</w:t>
            </w:r>
            <w:r w:rsidR="00446026" w:rsidRPr="008F0E2D">
              <w:rPr>
                <w:noProof/>
                <w:lang w:val="en-SG"/>
              </w:rPr>
              <w:t>.</w:t>
            </w:r>
          </w:p>
        </w:tc>
      </w:tr>
      <w:tr w:rsidR="00446026" w14:paraId="1CEE5E30" w14:textId="77777777" w:rsidTr="004B7832">
        <w:tc>
          <w:tcPr>
            <w:tcW w:w="1985" w:type="dxa"/>
          </w:tcPr>
          <w:p w14:paraId="0258E1DD" w14:textId="77777777" w:rsidR="00446026" w:rsidRPr="00E751F5" w:rsidRDefault="00446026" w:rsidP="004B7832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DD901D" w14:textId="77777777" w:rsidR="00446026" w:rsidRPr="00E751F5" w:rsidRDefault="00446026" w:rsidP="004B7832">
            <w:pPr>
              <w:spacing w:after="0"/>
              <w:rPr>
                <w:rFonts w:ascii="Arial" w:hAnsi="Arial" w:cs="Arial"/>
                <w:noProof/>
              </w:rPr>
            </w:pPr>
            <w:r w:rsidRPr="001D4B35">
              <w:rPr>
                <w:rFonts w:ascii="Arial" w:hAnsi="Arial" w:cs="Arial"/>
                <w:lang w:eastAsia="zh-CN"/>
              </w:rPr>
              <w:t>Idle_PLMNSelection_NR5GC_NR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446026" w:rsidRPr="00E751F5" w14:paraId="3746720C" w14:textId="77777777" w:rsidTr="004B7832">
        <w:tc>
          <w:tcPr>
            <w:tcW w:w="1985" w:type="dxa"/>
          </w:tcPr>
          <w:p w14:paraId="7FA02403" w14:textId="77777777" w:rsidR="00446026" w:rsidRPr="00E751F5" w:rsidRDefault="00446026" w:rsidP="004B783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254B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3D92795B" w14:textId="701C777C" w:rsidR="00446026" w:rsidRPr="00E751F5" w:rsidRDefault="00C254B4" w:rsidP="004B7832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8" w:name="_GoBack"/>
            <w:bookmarkEnd w:id="8"/>
          </w:p>
        </w:tc>
      </w:tr>
    </w:tbl>
    <w:p w14:paraId="249215F8" w14:textId="77777777" w:rsidR="00446026" w:rsidRDefault="00446026" w:rsidP="00446026">
      <w:pPr>
        <w:rPr>
          <w:lang w:val="pt-BR"/>
        </w:rPr>
      </w:pPr>
    </w:p>
    <w:p w14:paraId="13619C3E" w14:textId="77777777" w:rsidR="00446026" w:rsidRDefault="00446026" w:rsidP="0044602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46026" w14:paraId="13495833" w14:textId="77777777" w:rsidTr="004B7832">
        <w:trPr>
          <w:trHeight w:val="199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C580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>function fl_TC_6_2_1_5_TestBody() runs on NR5GC_PTC</w:t>
            </w:r>
          </w:p>
          <w:p w14:paraId="65AC8435" w14:textId="77777777" w:rsidR="0044602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{</w:t>
            </w:r>
          </w:p>
          <w:p w14:paraId="2658D4C0" w14:textId="77777777" w:rsidR="0044602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&lt;&lt;&lt; Skipped &gt;&gt;&gt;</w:t>
            </w:r>
          </w:p>
          <w:p w14:paraId="38E68804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EFCD91E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// @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"Step 19"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@</w:t>
            </w:r>
          </w:p>
          <w:p w14:paraId="452241AB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// The SS adjusts cell levels according to row T1 of table 6.2.1.5.3.2-1.</w:t>
            </w:r>
          </w:p>
          <w:p w14:paraId="4E3E1B01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if (not f_NR_CellInfo_GetIsFR1(nr_Cell1)) {</w:t>
            </w:r>
          </w:p>
          <w:p w14:paraId="3F9EE60E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// SS change NR Cell 1 SIB1 with modification of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Qrxlevmin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.</w:t>
            </w:r>
          </w:p>
          <w:p w14:paraId="4DEC881E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v_DeltaPrimaryBand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f_NR_MobileInfo_GetPrimaryDeltaValue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();</w:t>
            </w:r>
          </w:p>
          <w:p w14:paraId="062EC95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f_NR_CellInfo_SetAndCalculateQ_RxLevMin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(nr_Cell1, -91.0, v_DeltaPrimaryBand.DeltaNRf1);</w:t>
            </w:r>
          </w:p>
          <w:p w14:paraId="4BEF757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f_NR_ModifySysinfo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(nr_Cell1, false); //Modify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Sysinfo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in SS without Paging</w:t>
            </w:r>
          </w:p>
          <w:p w14:paraId="3C79FBB2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EB9AE9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f_NR_SetCellPower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(nr_Cell1, tsc_NR_ServingCellSSS_EPRE_FR1, tsc_NR_ServingCellSSS_EPRE_FR2);</w:t>
            </w:r>
          </w:p>
          <w:p w14:paraId="246C736F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</w:t>
            </w:r>
            <w:r w:rsidRPr="009B3DB6">
              <w:rPr>
                <w:rFonts w:ascii="Arial" w:hAnsi="Arial" w:cs="Arial"/>
                <w:highlight w:val="yellow"/>
                <w:lang w:eastAsia="de-DE"/>
              </w:rPr>
              <w:t>f_NR5GC_ResetIMS(PDN_1);</w:t>
            </w:r>
            <w:r w:rsidRPr="009B3DB6">
              <w:rPr>
                <w:rFonts w:ascii="Arial" w:hAnsi="Arial" w:cs="Arial"/>
                <w:lang w:eastAsia="de-DE"/>
              </w:rPr>
              <w:t>// @sic R5s230147 sic@</w:t>
            </w:r>
          </w:p>
          <w:p w14:paraId="6F953E3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B80BC7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// @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"Step 20"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@</w:t>
            </w:r>
          </w:p>
          <w:p w14:paraId="24CAFE12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// Check: Does the UE send an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on NR Cell 1 after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tmin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but before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tmax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expires?</w:t>
            </w:r>
          </w:p>
          <w:p w14:paraId="1A81AE0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7BFE83A1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( car_NR_SRB0_RrcPdu_IND(nr_Cell1, cr_38508_RRCSetupRequest(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cr_NR_EstablishmentCause_Any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)))</w:t>
            </w:r>
          </w:p>
          <w:p w14:paraId="6E0CBB0F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79712D2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// verdict fail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received on NR Cell 1 within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tmin</w:t>
            </w:r>
            <w:proofErr w:type="spellEnd"/>
          </w:p>
          <w:p w14:paraId="05DE1101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(__FILE__, __LINE__, "Test Case 6.2.1.5 Step 20");</w:t>
            </w:r>
          </w:p>
          <w:p w14:paraId="333F1321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15CDA292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t_Tmin.timeout</w:t>
            </w:r>
            <w:proofErr w:type="spellEnd"/>
          </w:p>
          <w:p w14:paraId="0CE27CC1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67D8B70D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alt {</w:t>
            </w:r>
          </w:p>
          <w:p w14:paraId="7FF35DBD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[]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( car_NR_SRB0_RrcPdu_IND(nr_Cell1, cr_38508_RRCSetupRequest(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cr_NR_EstablishmentCause_Any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)))</w:t>
            </w:r>
          </w:p>
          <w:p w14:paraId="36600AB4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{</w:t>
            </w:r>
          </w:p>
          <w:p w14:paraId="1D877CB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t_Tmax.stop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;</w:t>
            </w:r>
          </w:p>
          <w:p w14:paraId="71C89D2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lastRenderedPageBreak/>
              <w:t xml:space="preserve">               // verdict pass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received on NR Cell 1 after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t_Tmin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time but before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tmax</w:t>
            </w:r>
            <w:proofErr w:type="spellEnd"/>
          </w:p>
          <w:p w14:paraId="38428444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(__FILE__, __LINE__, "Test Case 6.2.1.5 Step 20");</w:t>
            </w:r>
          </w:p>
          <w:p w14:paraId="6AD8F21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}</w:t>
            </w:r>
          </w:p>
          <w:p w14:paraId="1FCCC1A3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[]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t_Tmax.timeout</w:t>
            </w:r>
            <w:proofErr w:type="spellEnd"/>
          </w:p>
          <w:p w14:paraId="0D2D5D2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{</w:t>
            </w:r>
          </w:p>
          <w:p w14:paraId="205BCAA8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 // verdict fail No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RRCSetupRequest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received</w:t>
            </w:r>
          </w:p>
          <w:p w14:paraId="7C7A63E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(__FILE__, __LINE__, "Test Case 6.2.1.5 Step 20");</w:t>
            </w:r>
          </w:p>
          <w:p w14:paraId="7E584D3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}</w:t>
            </w:r>
          </w:p>
          <w:p w14:paraId="1C973A2F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709FD2A5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3E60FF4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A2DF9A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0CFFBC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// @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"Step 20A-20B"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@</w:t>
            </w:r>
          </w:p>
          <w:p w14:paraId="05FAAEEE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// Steps 3-4 of Table 4.5.2.2-2 of the generic procedure in TS 38.508-1 [4] are performed</w:t>
            </w:r>
          </w:p>
          <w:p w14:paraId="7D158552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f_NR_ULGrantConfiguration_Start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(nr_Cell1, -, -, -,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cs_NR_UplinkTimeAlignment_Stop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, -, -,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tsc_NoCnfReq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);// @sic R5s210015 sic@</w:t>
            </w:r>
          </w:p>
          <w:p w14:paraId="3DA8A914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f_NR_RRCSetup_Def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(nr_Cell1);</w:t>
            </w:r>
          </w:p>
          <w:p w14:paraId="0A6B3BB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v_ReceivedMsg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f_NR_RRCSetupComplete_Def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(nr_Cell1,</w:t>
            </w:r>
          </w:p>
          <w:p w14:paraId="4EDE679E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                                  cr_38508_</w:t>
            </w:r>
            <w:proofErr w:type="gramStart"/>
            <w:r w:rsidRPr="009B3DB6">
              <w:rPr>
                <w:rFonts w:ascii="Arial" w:hAnsi="Arial" w:cs="Arial"/>
                <w:lang w:eastAsia="de-DE"/>
              </w:rPr>
              <w:t>RRCSetupComplete(</w:t>
            </w:r>
            <w:proofErr w:type="spellStart"/>
            <w:proofErr w:type="gramEnd"/>
            <w:r w:rsidRPr="009B3DB6">
              <w:rPr>
                <w:rFonts w:ascii="Arial" w:hAnsi="Arial" w:cs="Arial"/>
                <w:lang w:eastAsia="de-DE"/>
              </w:rPr>
              <w:t>tsc_NR_RRC_TI_Def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, ?),</w:t>
            </w:r>
          </w:p>
          <w:p w14:paraId="453A0292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                                       (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tsc_SHT_NoSecurityProtection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tsc_SHT_IntegrityProtected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));</w:t>
            </w:r>
          </w:p>
          <w:p w14:paraId="5D8183A3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CA3F3EF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v_CoOrd_Guti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f_EUTRA_NR_WaitForCoOrd_GutiParams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(EUTRA);</w:t>
            </w:r>
          </w:p>
          <w:p w14:paraId="48D1EAFF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83103F1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f_Check_NG_RegistrationReqMsg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v_ReceivedMsg.Pdu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, Mobility, f_NR_Convert_CoOrdTo5G_GUTI(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v_CoOrd_Guti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, omit))) {</w:t>
            </w:r>
          </w:p>
          <w:p w14:paraId="4B70FD15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// @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 xml:space="preserve"> "Step 21b1-21b8" </w:t>
            </w:r>
            <w:proofErr w:type="spellStart"/>
            <w:r w:rsidRPr="009B3DB6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9B3DB6">
              <w:rPr>
                <w:rFonts w:ascii="Arial" w:hAnsi="Arial" w:cs="Arial"/>
                <w:lang w:eastAsia="de-DE"/>
              </w:rPr>
              <w:t>@</w:t>
            </w:r>
          </w:p>
          <w:p w14:paraId="48A9E1E0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// IF 5GS registration type is set as Mobility Registration in step 20B, THEN Steps 4 to 11 of the generic test procedure in TS 38.508-1 Table 4.9.9.2.2-1 are performed on NR Cell 1</w:t>
            </w:r>
          </w:p>
          <w:p w14:paraId="384B20A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53044B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 w:cs="Arial"/>
                <w:lang w:eastAsia="de-DE"/>
              </w:rPr>
              <w:t xml:space="preserve">        </w:t>
            </w:r>
            <w:r>
              <w:rPr>
                <w:rFonts w:ascii="Arial" w:hAnsi="Arial"/>
                <w:noProof/>
              </w:rPr>
              <w:t>&lt;&lt;&lt; Skipped &gt;&gt;&gt;</w:t>
            </w:r>
          </w:p>
          <w:p w14:paraId="17C8F41A" w14:textId="77777777" w:rsidR="00446026" w:rsidRPr="008B4B2C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DB6">
              <w:rPr>
                <w:rFonts w:ascii="Arial" w:hAnsi="Arial" w:cs="Arial"/>
                <w:lang w:eastAsia="de-DE"/>
              </w:rPr>
              <w:t>}</w:t>
            </w:r>
          </w:p>
        </w:tc>
      </w:tr>
    </w:tbl>
    <w:p w14:paraId="7FC94C54" w14:textId="77777777" w:rsidR="00446026" w:rsidRDefault="00446026" w:rsidP="00446026">
      <w:pPr>
        <w:spacing w:after="0"/>
        <w:rPr>
          <w:rFonts w:ascii="Arial" w:hAnsi="Arial"/>
          <w:b/>
          <w:lang w:eastAsia="en-GB"/>
        </w:rPr>
      </w:pPr>
    </w:p>
    <w:p w14:paraId="68822E5F" w14:textId="77777777" w:rsidR="00446026" w:rsidRDefault="00446026" w:rsidP="00446026">
      <w:pPr>
        <w:spacing w:after="0"/>
        <w:rPr>
          <w:rFonts w:ascii="Arial" w:hAnsi="Arial"/>
          <w:b/>
          <w:lang w:eastAsia="en-GB"/>
        </w:rPr>
      </w:pPr>
    </w:p>
    <w:p w14:paraId="6539D617" w14:textId="77777777" w:rsidR="00446026" w:rsidRDefault="00446026" w:rsidP="0044602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46026" w14:paraId="73BC1227" w14:textId="77777777" w:rsidTr="004B783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198D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D4B35">
              <w:rPr>
                <w:rFonts w:ascii="Arial" w:hAnsi="Arial"/>
                <w:noProof/>
              </w:rPr>
              <w:t xml:space="preserve">  </w:t>
            </w:r>
            <w:r w:rsidRPr="009B3DB6">
              <w:rPr>
                <w:rFonts w:ascii="Arial" w:hAnsi="Arial"/>
                <w:noProof/>
              </w:rPr>
              <w:t>function fl_TC_6_2_1_5_TestBody() runs on NR5GC_PTC</w:t>
            </w:r>
          </w:p>
          <w:p w14:paraId="34FC3753" w14:textId="77777777" w:rsidR="0044602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{</w:t>
            </w:r>
          </w:p>
          <w:p w14:paraId="4AE343CB" w14:textId="77777777" w:rsidR="0044602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&lt;&lt;&lt; Skipped &gt;&gt;&gt;</w:t>
            </w:r>
          </w:p>
          <w:p w14:paraId="0BAC9805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750A00D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// @siclog "Step 19" siclog@</w:t>
            </w:r>
          </w:p>
          <w:p w14:paraId="6B190151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// The SS adjusts cell levels according to row T1 of table 6.2.1.5.3.2-1.</w:t>
            </w:r>
          </w:p>
          <w:p w14:paraId="39545E29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if (not f_NR_CellInfo_GetIsFR1(nr_Cell1)) {</w:t>
            </w:r>
          </w:p>
          <w:p w14:paraId="74AD2DB9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// SS change NR Cell 1 SIB1 with modification of Qrxlevmin.</w:t>
            </w:r>
          </w:p>
          <w:p w14:paraId="32C00273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v_DeltaPrimaryBand := f_NR_MobileInfo_GetPrimaryDeltaValue();</w:t>
            </w:r>
          </w:p>
          <w:p w14:paraId="0B2AD384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f_NR_CellInfo_SetAndCalculateQ_RxLevMin(nr_Cell1, -91.0, v_DeltaPrimaryBand.DeltaNRf1);</w:t>
            </w:r>
          </w:p>
          <w:p w14:paraId="05012B59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f_NR_ModifySysinfo(nr_Cell1, false); //Modify Sysinfo in SS without Paging</w:t>
            </w:r>
          </w:p>
          <w:p w14:paraId="18E8B83F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}</w:t>
            </w:r>
          </w:p>
          <w:p w14:paraId="32F1043B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f_NR_SetCellPower (nr_Cell1, tsc_NR_ServingCellSSS_EPRE_FR1, tsc_NR_ServingCellSSS_EPRE_FR2);</w:t>
            </w:r>
          </w:p>
          <w:p w14:paraId="633C1FE0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149FC96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// @siclog "Step 20" siclog@</w:t>
            </w:r>
          </w:p>
          <w:p w14:paraId="50FEB6B5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// Check: Does the UE send an RRCSetupRequest on NR Cell 1 after tmin but before tmax expires?</w:t>
            </w:r>
          </w:p>
          <w:p w14:paraId="56B4175E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alt {</w:t>
            </w:r>
          </w:p>
          <w:p w14:paraId="55F1544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[] SRB.receive( car_NR_SRB0_RrcPdu_IND(nr_Cell1, cr_38508_RRCSetupRequest(cr_NR_EstablishmentCause_Any)))</w:t>
            </w:r>
          </w:p>
          <w:p w14:paraId="263B0D8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{</w:t>
            </w:r>
          </w:p>
          <w:p w14:paraId="428380F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// verdict fail RRCSetupRequest received on NR Cell 1 within tmin</w:t>
            </w:r>
          </w:p>
          <w:p w14:paraId="49F733AF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f_NR_SetVerdictFailOrInconc (__FILE__, __LINE__, "Test Case 6.2.1.5 Step 20");</w:t>
            </w:r>
          </w:p>
          <w:p w14:paraId="2B86A401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}</w:t>
            </w:r>
          </w:p>
          <w:p w14:paraId="674E95A0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[] t_Tmin.timeout</w:t>
            </w:r>
          </w:p>
          <w:p w14:paraId="4CCEFE1B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{</w:t>
            </w:r>
          </w:p>
          <w:p w14:paraId="3BF729A0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alt {</w:t>
            </w:r>
          </w:p>
          <w:p w14:paraId="1404B479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lastRenderedPageBreak/>
              <w:t xml:space="preserve">            [] SRB.receive( car_NR_SRB0_RrcPdu_IND(nr_Cell1, cr_38508_RRCSetupRequest(cr_NR_EstablishmentCause_Any)))</w:t>
            </w:r>
          </w:p>
          <w:p w14:paraId="138C352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{</w:t>
            </w:r>
          </w:p>
          <w:p w14:paraId="04E0505F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  t_Tmax.stop;</w:t>
            </w:r>
          </w:p>
          <w:p w14:paraId="2C780443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  // verdict pass RRCSetupRequest received on NR Cell 1 after t_Tmin time but before tmax</w:t>
            </w:r>
          </w:p>
          <w:p w14:paraId="1348373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  f_NR_PreliminaryPass (__FILE__, __LINE__, "Test Case 6.2.1.5 Step 20");</w:t>
            </w:r>
          </w:p>
          <w:p w14:paraId="547AE749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}</w:t>
            </w:r>
          </w:p>
          <w:p w14:paraId="0A07BF1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[] t_Tmax.timeout</w:t>
            </w:r>
          </w:p>
          <w:p w14:paraId="663B0B48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{</w:t>
            </w:r>
          </w:p>
          <w:p w14:paraId="022CA3E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 // verdict fail No RRCSetupRequest received</w:t>
            </w:r>
          </w:p>
          <w:p w14:paraId="059860C3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 f_NR_SetVerdictFailOrInconc (__FILE__, __LINE__, "Test Case 6.2.1.5 Step 20");</w:t>
            </w:r>
          </w:p>
          <w:p w14:paraId="41C4C0C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}</w:t>
            </w:r>
          </w:p>
          <w:p w14:paraId="34247C02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}</w:t>
            </w:r>
          </w:p>
          <w:p w14:paraId="76B62E9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}</w:t>
            </w:r>
          </w:p>
          <w:p w14:paraId="46265D34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}</w:t>
            </w:r>
          </w:p>
          <w:p w14:paraId="48D2619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9F6C58E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// @siclog "Step 20A-20B" siclog@</w:t>
            </w:r>
          </w:p>
          <w:p w14:paraId="1B05C16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// Steps 3-4 of Table 4.5.2.2-2 of the generic procedure in TS 38.508-1 [4] are performed</w:t>
            </w:r>
          </w:p>
          <w:p w14:paraId="46D9B76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f_NR_ULGrantConfiguration_Start(nr_Cell1, -, -, -, cs_NR_UplinkTimeAlignment_Stop, -, -, tsc_NoCnfReq );// @sic R5s210015 sic@</w:t>
            </w:r>
          </w:p>
          <w:p w14:paraId="295DD797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f_NR_RRCSetup_Def (nr_Cell1);</w:t>
            </w:r>
          </w:p>
          <w:p w14:paraId="10248849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v_ReceivedMsg := f_NR_RRCSetupComplete_Def(nr_Cell1,</w:t>
            </w:r>
          </w:p>
          <w:p w14:paraId="648D167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                                  cr_38508_RRCSetupComplete(tsc_NR_RRC_TI_Def, ?),</w:t>
            </w:r>
          </w:p>
          <w:p w14:paraId="13A47535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                                       (tsc_SHT_NoSecurityProtection, tsc_SHT_IntegrityProtected));</w:t>
            </w:r>
          </w:p>
          <w:p w14:paraId="273123C9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3368BF8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v_CoOrd_Guti := f_EUTRA_NR_WaitForCoOrd_GutiParams(EUTRA);</w:t>
            </w:r>
          </w:p>
          <w:p w14:paraId="7EA47A8A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06FDEAF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ab/>
            </w:r>
            <w:r w:rsidRPr="009B3DB6">
              <w:rPr>
                <w:rFonts w:ascii="Arial" w:hAnsi="Arial"/>
                <w:noProof/>
                <w:highlight w:val="yellow"/>
              </w:rPr>
              <w:t>f_NR5GC_ResetIMS(PDN_1);</w:t>
            </w:r>
          </w:p>
          <w:p w14:paraId="562C79EC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034E2B4E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if (f_Check_NG_RegistrationReqMsg(v_GMM_MobilityInfo, v_ReceivedMsg.Pdu, Mobility, f_NR_Convert_CoOrdTo5G_GUTI(v_CoOrd_Guti, omit))) {</w:t>
            </w:r>
          </w:p>
          <w:p w14:paraId="68DFF745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// @siclog "Step 21b1-21b8" siclog@</w:t>
            </w:r>
          </w:p>
          <w:p w14:paraId="731E0B26" w14:textId="77777777" w:rsidR="00446026" w:rsidRPr="009B3DB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// IF 5GS registration type is set as Mobility Registration in step 20B, THEN Steps 4 to 11 of the generic test procedure in TS 38.508-1 Table 4.9.9.2.2-1 are performed on NR Cell 1</w:t>
            </w:r>
          </w:p>
          <w:p w14:paraId="629EB607" w14:textId="77777777" w:rsidR="0044602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 xml:space="preserve">        </w:t>
            </w:r>
          </w:p>
          <w:p w14:paraId="7DBA02E1" w14:textId="77777777" w:rsidR="00446026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&lt;&lt;&lt; Skipped &gt;&gt;&gt;</w:t>
            </w:r>
          </w:p>
          <w:p w14:paraId="640D77DC" w14:textId="77777777" w:rsidR="00446026" w:rsidRPr="001C599F" w:rsidRDefault="00446026" w:rsidP="004B78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B3DB6">
              <w:rPr>
                <w:rFonts w:ascii="Arial" w:hAnsi="Arial"/>
                <w:noProof/>
              </w:rPr>
              <w:t>}</w:t>
            </w:r>
          </w:p>
        </w:tc>
      </w:tr>
    </w:tbl>
    <w:p w14:paraId="11115D34" w14:textId="77777777" w:rsidR="00446026" w:rsidRDefault="00446026" w:rsidP="00446026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44602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A044B2" w14:textId="77777777" w:rsidR="00F87EB9" w:rsidRDefault="00F87EB9">
      <w:r>
        <w:separator/>
      </w:r>
    </w:p>
  </w:endnote>
  <w:endnote w:type="continuationSeparator" w:id="0">
    <w:p w14:paraId="45E7B2D8" w14:textId="77777777" w:rsidR="00F87EB9" w:rsidRDefault="00F87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0C09F" w14:textId="77777777" w:rsidR="00F87EB9" w:rsidRDefault="00F87EB9">
      <w:r>
        <w:separator/>
      </w:r>
    </w:p>
  </w:footnote>
  <w:footnote w:type="continuationSeparator" w:id="0">
    <w:p w14:paraId="5976712B" w14:textId="77777777" w:rsidR="00F87EB9" w:rsidRDefault="00F87E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31514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A6953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F5712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521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C7B"/>
    <w:rsid w:val="00410371"/>
    <w:rsid w:val="004242F1"/>
    <w:rsid w:val="00446026"/>
    <w:rsid w:val="004B4235"/>
    <w:rsid w:val="004B75B7"/>
    <w:rsid w:val="004C6F0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175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975"/>
    <w:rsid w:val="00B258BB"/>
    <w:rsid w:val="00B67B97"/>
    <w:rsid w:val="00B731DE"/>
    <w:rsid w:val="00B968C8"/>
    <w:rsid w:val="00BA3EC5"/>
    <w:rsid w:val="00BA51D9"/>
    <w:rsid w:val="00BB5DFC"/>
    <w:rsid w:val="00BD279D"/>
    <w:rsid w:val="00BD6499"/>
    <w:rsid w:val="00BD6BB8"/>
    <w:rsid w:val="00C254B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7E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446026"/>
    <w:rPr>
      <w:rFonts w:ascii="Arial" w:hAnsi="Arial"/>
      <w:lang w:val="en-GB" w:eastAsia="en-US"/>
    </w:rPr>
  </w:style>
  <w:style w:type="character" w:styleId="af1">
    <w:name w:val="Emphasis"/>
    <w:qFormat/>
    <w:rsid w:val="00446026"/>
    <w:rPr>
      <w:i/>
      <w:iCs/>
    </w:rPr>
  </w:style>
  <w:style w:type="paragraph" w:styleId="af2">
    <w:name w:val="Title"/>
    <w:basedOn w:val="a"/>
    <w:next w:val="a"/>
    <w:link w:val="Char"/>
    <w:qFormat/>
    <w:rsid w:val="0044602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44602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D649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446026"/>
    <w:rPr>
      <w:rFonts w:ascii="Arial" w:hAnsi="Arial"/>
      <w:lang w:val="en-GB" w:eastAsia="en-US"/>
    </w:rPr>
  </w:style>
  <w:style w:type="character" w:styleId="af1">
    <w:name w:val="Emphasis"/>
    <w:qFormat/>
    <w:rsid w:val="00446026"/>
    <w:rPr>
      <w:i/>
      <w:iCs/>
    </w:rPr>
  </w:style>
  <w:style w:type="paragraph" w:styleId="af2">
    <w:name w:val="Title"/>
    <w:basedOn w:val="a"/>
    <w:next w:val="a"/>
    <w:link w:val="Char"/>
    <w:qFormat/>
    <w:rsid w:val="0044602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44602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D6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F5242-3450-4ECF-A97D-CA9CC79B8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5</Pages>
  <Words>1364</Words>
  <Characters>7775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18</cp:revision>
  <cp:lastPrinted>1900-12-31T16:00:00Z</cp:lastPrinted>
  <dcterms:created xsi:type="dcterms:W3CDTF">2020-02-03T08:32:00Z</dcterms:created>
  <dcterms:modified xsi:type="dcterms:W3CDTF">2024-10-28T01:06:00Z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R5s240625</vt:lpwstr>
  </property>
  <property fmtid="{D5CDD505-2E9C-101B-9397-08002B2CF9AE}" pid="10" name="Spec#">
    <vt:lpwstr>38.523-3</vt:lpwstr>
  </property>
  <property fmtid="{D5CDD505-2E9C-101B-9397-08002B2CF9AE}" pid="11" name="Cr#">
    <vt:lpwstr>3558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NR5GC IRAT test case 6.2.1.5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2024-10-02</vt:lpwstr>
  </property>
  <property fmtid="{D5CDD505-2E9C-101B-9397-08002B2CF9AE}" pid="20" name="Release">
    <vt:lpwstr>Rel-18</vt:lpwstr>
  </property>
</Properties>
</file>