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TSG-RAN5 Meeting #2022-TTCN email</w:t>
      </w:r>
      <w:r>
        <w:rPr>
          <w:b/>
          <w:i/>
          <w:sz w:val="28"/>
        </w:rPr>
        <w:tab/>
      </w:r>
      <w:r>
        <w:rPr>
          <w:b/>
          <w:bCs/>
          <w:i/>
          <w:iCs/>
          <w:sz w:val="24"/>
          <w:szCs w:val="24"/>
        </w:rPr>
        <w:t>R5s220873</w:t>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13th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bCs/>
                <w:sz w:val="28"/>
              </w:rPr>
            </w:pPr>
            <w:r>
              <w:rPr>
                <w:b/>
                <w:bCs/>
                <w:sz w:val="24"/>
                <w:szCs w:val="24"/>
              </w:rPr>
              <w:t>38.523-3</w:t>
            </w:r>
          </w:p>
        </w:tc>
        <w:tc>
          <w:tcPr>
            <w:tcW w:w="709" w:type="dxa"/>
          </w:tcPr>
          <w:p>
            <w:pPr>
              <w:pStyle w:val="83"/>
              <w:spacing w:after="0"/>
              <w:jc w:val="center"/>
            </w:pPr>
            <w:r>
              <w:rPr>
                <w:b/>
                <w:sz w:val="28"/>
              </w:rPr>
              <w:t>CR</w:t>
            </w:r>
          </w:p>
        </w:tc>
        <w:tc>
          <w:tcPr>
            <w:tcW w:w="1276" w:type="dxa"/>
            <w:shd w:val="pct30" w:color="FFFF00" w:fill="auto"/>
          </w:tcPr>
          <w:p>
            <w:pPr>
              <w:pStyle w:val="83"/>
              <w:spacing w:after="0"/>
              <w:rPr>
                <w:b/>
                <w:bCs/>
              </w:rPr>
            </w:pPr>
            <w:r>
              <w:rPr>
                <w:b/>
                <w:bCs/>
                <w:sz w:val="24"/>
                <w:szCs w:val="24"/>
              </w:rPr>
              <w:t>2659</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bCs/>
              </w:rPr>
            </w:pPr>
            <w:r>
              <w:rPr>
                <w:b/>
                <w:bCs/>
                <w:sz w:val="28"/>
                <w:szCs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t>Addition of NR5GC MDT test case 8.1.6.4.1 in FR1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ANRITSU LTD, Rohde &amp; Schwarz</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pPr>
            <w:r>
              <w:t>R5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TEI16_Test, NR_SON_MDT-UEConTest</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t>2022-07-06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pPr>
            <w:r>
              <w:t>To add NR5GC test case 8.1.6.4.1 to the IWD_22wk23 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pPr>
            <w:r>
              <w:t>This document lists all changes applied to test case 8.1.6.4.1 required for approval. See detailed change description for further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pPr>
            <w:r>
              <w:rPr>
                <w:lang w:eastAsia="zh-CN"/>
              </w:rPr>
              <w:t>Test case will not be added to ATS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cs="Arial"/>
                <w:szCs w:val="18"/>
              </w:rPr>
              <w:t>8.1.6.4.1.</w:t>
            </w:r>
            <w:r>
              <w:t>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w:t>
            </w:r>
            <w:r>
              <w:rPr>
                <w:color w:val="000000"/>
              </w:rPr>
              <w:t>38.523-1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pStyle w:val="41"/>
        <w:jc w:val="left"/>
        <w:rPr>
          <w:rStyle w:val="46"/>
          <w:rFonts w:ascii="Arial" w:hAnsi="Arial" w:cs="Arial"/>
          <w:i w:val="0"/>
          <w:lang w:eastAsia="en-GB"/>
        </w:rPr>
      </w:pPr>
      <w:bookmarkStart w:id="0" w:name="_Toc108088422"/>
      <w:r>
        <w:rPr>
          <w:rStyle w:val="46"/>
          <w:rFonts w:ascii="Arial" w:hAnsi="Arial" w:cs="Arial"/>
          <w:i w:val="0"/>
        </w:rPr>
        <w:t>Table of Contents</w:t>
      </w:r>
      <w:bookmarkEnd w:id="0"/>
    </w:p>
    <w:p>
      <w:pPr>
        <w:pStyle w:val="21"/>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Pr>
          <w:rFonts w:ascii="Arial" w:hAnsi="Arial" w:cs="Arial"/>
          <w:iCs/>
        </w:rPr>
        <w:t>Table of Contents</w:t>
      </w:r>
      <w:r>
        <w:tab/>
      </w:r>
      <w:r>
        <w:fldChar w:fldCharType="begin"/>
      </w:r>
      <w:r>
        <w:instrText xml:space="preserve"> PAGEREF _Toc108088422 \h </w:instrText>
      </w:r>
      <w:r>
        <w:fldChar w:fldCharType="separate"/>
      </w:r>
      <w:r>
        <w:t>2</w:t>
      </w:r>
      <w:r>
        <w:fldChar w:fldCharType="end"/>
      </w:r>
    </w:p>
    <w:p>
      <w:pPr>
        <w:pStyle w:val="21"/>
        <w:rPr>
          <w:rFonts w:asciiTheme="minorHAnsi" w:hAnsiTheme="minorHAnsi" w:cstheme="minorBidi"/>
          <w:szCs w:val="22"/>
          <w:lang w:eastAsia="en-GB"/>
        </w:rPr>
      </w:pPr>
      <w:r>
        <w:rPr>
          <w:rFonts w:cs="Arial"/>
          <w:b/>
        </w:rPr>
        <w:t>1</w:t>
      </w:r>
      <w:r>
        <w:rPr>
          <w:rFonts w:asciiTheme="minorHAnsi" w:hAnsiTheme="minorHAnsi" w:cstheme="minorBidi"/>
          <w:szCs w:val="22"/>
          <w:lang w:eastAsia="en-GB"/>
        </w:rPr>
        <w:tab/>
      </w:r>
      <w:r>
        <w:rPr>
          <w:rFonts w:cs="Arial"/>
          <w:b/>
        </w:rPr>
        <w:t>Overview</w:t>
      </w:r>
      <w:r>
        <w:tab/>
      </w:r>
      <w:r>
        <w:fldChar w:fldCharType="begin"/>
      </w:r>
      <w:r>
        <w:instrText xml:space="preserve"> PAGEREF _Toc108088423 \h </w:instrText>
      </w:r>
      <w:r>
        <w:fldChar w:fldCharType="separate"/>
      </w:r>
      <w:r>
        <w:t>3</w:t>
      </w:r>
      <w:r>
        <w:fldChar w:fldCharType="end"/>
      </w:r>
    </w:p>
    <w:p>
      <w:pPr>
        <w:pStyle w:val="20"/>
        <w:rPr>
          <w:rFonts w:asciiTheme="minorHAnsi" w:hAnsiTheme="minorHAnsi" w:cstheme="minorBidi"/>
          <w:sz w:val="22"/>
          <w:szCs w:val="22"/>
          <w:lang w:eastAsia="en-GB"/>
        </w:rPr>
      </w:pPr>
      <w:r>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_Toc108088424 \h </w:instrText>
      </w:r>
      <w:r>
        <w:fldChar w:fldCharType="separate"/>
      </w:r>
      <w:r>
        <w:t>3</w:t>
      </w:r>
      <w:r>
        <w:fldChar w:fldCharType="end"/>
      </w:r>
    </w:p>
    <w:p>
      <w:pPr>
        <w:pStyle w:val="21"/>
        <w:rPr>
          <w:rFonts w:asciiTheme="minorHAnsi" w:hAnsiTheme="minorHAnsi" w:cstheme="minorBidi"/>
          <w:szCs w:val="22"/>
          <w:lang w:eastAsia="en-GB"/>
        </w:rPr>
      </w:pPr>
      <w:r>
        <w:rPr>
          <w:rFonts w:cs="Arial"/>
          <w:b/>
        </w:rPr>
        <w:t>2</w:t>
      </w:r>
      <w:r>
        <w:rPr>
          <w:rFonts w:asciiTheme="minorHAnsi" w:hAnsiTheme="minorHAnsi" w:cstheme="minorBidi"/>
          <w:szCs w:val="22"/>
          <w:lang w:eastAsia="en-GB"/>
        </w:rPr>
        <w:tab/>
      </w:r>
      <w:r>
        <w:rPr>
          <w:rFonts w:cs="Arial"/>
          <w:b/>
        </w:rPr>
        <w:t>Corrections required</w:t>
      </w:r>
      <w:r>
        <w:tab/>
      </w:r>
      <w:r>
        <w:fldChar w:fldCharType="begin"/>
      </w:r>
      <w:r>
        <w:instrText xml:space="preserve"> PAGEREF _Toc108088425 \h </w:instrText>
      </w:r>
      <w:r>
        <w:fldChar w:fldCharType="separate"/>
      </w:r>
      <w:r>
        <w:t>3</w:t>
      </w:r>
      <w:r>
        <w:fldChar w:fldCharType="end"/>
      </w:r>
    </w:p>
    <w:p>
      <w:pPr>
        <w:pStyle w:val="20"/>
        <w:rPr>
          <w:rFonts w:asciiTheme="minorHAnsi" w:hAnsiTheme="minorHAnsi" w:cstheme="minorBidi"/>
          <w:sz w:val="22"/>
          <w:szCs w:val="22"/>
          <w:lang w:eastAsia="en-GB"/>
        </w:rPr>
      </w:pPr>
      <w:r>
        <w:rPr>
          <w:rFonts w:cs="Arial"/>
          <w:b/>
          <w:lang w:eastAsia="en-GB"/>
        </w:rPr>
        <w:t>2.1</w:t>
      </w:r>
      <w:r>
        <w:rPr>
          <w:rFonts w:asciiTheme="minorHAnsi" w:hAnsiTheme="minorHAnsi" w:cstheme="minorBidi"/>
          <w:sz w:val="22"/>
          <w:szCs w:val="22"/>
          <w:lang w:eastAsia="en-GB"/>
        </w:rPr>
        <w:tab/>
      </w:r>
      <w:r>
        <w:rPr>
          <w:rFonts w:cs="Arial"/>
          <w:b/>
          <w:color w:val="000000"/>
          <w:lang w:eastAsia="en-GB"/>
        </w:rPr>
        <w:t>Correction to cr_NR_RA_Report_r16</w:t>
      </w:r>
      <w:r>
        <w:tab/>
      </w:r>
      <w:r>
        <w:fldChar w:fldCharType="begin"/>
      </w:r>
      <w:r>
        <w:instrText xml:space="preserve"> PAGEREF _Toc108088426 \h </w:instrText>
      </w:r>
      <w:r>
        <w:fldChar w:fldCharType="separate"/>
      </w:r>
      <w:r>
        <w:t>3</w:t>
      </w:r>
      <w:r>
        <w:fldChar w:fldCharType="end"/>
      </w:r>
    </w:p>
    <w:p>
      <w:pPr>
        <w:pStyle w:val="20"/>
        <w:rPr>
          <w:rFonts w:asciiTheme="minorHAnsi" w:hAnsiTheme="minorHAnsi" w:cstheme="minorBidi"/>
          <w:sz w:val="22"/>
          <w:szCs w:val="22"/>
          <w:lang w:eastAsia="en-GB"/>
        </w:rPr>
      </w:pPr>
      <w:r>
        <w:rPr>
          <w:rFonts w:cs="Arial"/>
          <w:b/>
          <w:lang w:eastAsia="en-GB"/>
        </w:rPr>
        <w:t>2.2</w:t>
      </w:r>
      <w:r>
        <w:rPr>
          <w:rFonts w:asciiTheme="minorHAnsi" w:hAnsiTheme="minorHAnsi" w:cstheme="minorBidi"/>
          <w:sz w:val="22"/>
          <w:szCs w:val="22"/>
          <w:lang w:eastAsia="en-GB"/>
        </w:rPr>
        <w:tab/>
      </w:r>
      <w:r>
        <w:rPr>
          <w:rFonts w:cs="Arial"/>
          <w:b/>
          <w:color w:val="000000"/>
          <w:lang w:eastAsia="en-GB"/>
        </w:rPr>
        <w:t>Correction to cs_NR_RachProcedureConfig_81641</w:t>
      </w:r>
      <w:r>
        <w:tab/>
      </w:r>
      <w:r>
        <w:fldChar w:fldCharType="begin"/>
      </w:r>
      <w:r>
        <w:instrText xml:space="preserve"> PAGEREF _Toc108088427 \h </w:instrText>
      </w:r>
      <w:r>
        <w:fldChar w:fldCharType="separate"/>
      </w:r>
      <w:r>
        <w:t>4</w:t>
      </w:r>
      <w:r>
        <w:fldChar w:fldCharType="end"/>
      </w:r>
    </w:p>
    <w:p>
      <w:pPr>
        <w:pStyle w:val="20"/>
        <w:rPr>
          <w:rFonts w:asciiTheme="minorHAnsi" w:hAnsiTheme="minorHAnsi" w:cstheme="minorBidi"/>
          <w:sz w:val="22"/>
          <w:szCs w:val="22"/>
          <w:lang w:eastAsia="en-GB"/>
        </w:rPr>
      </w:pPr>
      <w:r>
        <w:rPr>
          <w:rFonts w:cs="Arial"/>
          <w:b/>
          <w:lang w:eastAsia="en-GB"/>
        </w:rPr>
        <w:t>2.3</w:t>
      </w:r>
      <w:r>
        <w:rPr>
          <w:rFonts w:asciiTheme="minorHAnsi" w:hAnsiTheme="minorHAnsi" w:cstheme="minorBidi"/>
          <w:sz w:val="22"/>
          <w:szCs w:val="22"/>
          <w:lang w:eastAsia="en-GB"/>
        </w:rPr>
        <w:tab/>
      </w:r>
      <w:r>
        <w:rPr>
          <w:rFonts w:cs="Arial"/>
          <w:b/>
          <w:color w:val="000000"/>
          <w:lang w:eastAsia="en-GB"/>
        </w:rPr>
        <w:t>Correction to f_TC_8_1_6_4_1_NR5GC_TestBody</w:t>
      </w:r>
      <w:r>
        <w:tab/>
      </w:r>
      <w:r>
        <w:fldChar w:fldCharType="begin"/>
      </w:r>
      <w:r>
        <w:instrText xml:space="preserve"> PAGEREF _Toc108088428 \h </w:instrText>
      </w:r>
      <w:r>
        <w:fldChar w:fldCharType="separate"/>
      </w:r>
      <w:r>
        <w:t>5</w:t>
      </w:r>
      <w:r>
        <w:fldChar w:fldCharType="end"/>
      </w:r>
    </w:p>
    <w:p>
      <w:pPr>
        <w:pStyle w:val="21"/>
        <w:rPr>
          <w:rFonts w:asciiTheme="minorHAnsi" w:hAnsiTheme="minorHAnsi" w:cstheme="minorBidi"/>
          <w:szCs w:val="22"/>
          <w:lang w:eastAsia="en-GB"/>
        </w:rPr>
      </w:pPr>
      <w:r>
        <w:rPr>
          <w:rFonts w:cs="Arial"/>
          <w:b/>
        </w:rPr>
        <w:t>3</w:t>
      </w:r>
      <w:r>
        <w:rPr>
          <w:rFonts w:asciiTheme="minorHAnsi" w:hAnsiTheme="minorHAnsi" w:cstheme="minorBidi"/>
          <w:szCs w:val="22"/>
          <w:lang w:eastAsia="en-GB"/>
        </w:rPr>
        <w:tab/>
      </w:r>
      <w:r>
        <w:rPr>
          <w:rFonts w:cs="Arial"/>
          <w:b/>
        </w:rPr>
        <w:t>Branches executed</w:t>
      </w:r>
      <w:r>
        <w:tab/>
      </w:r>
      <w:r>
        <w:fldChar w:fldCharType="begin"/>
      </w:r>
      <w:r>
        <w:instrText xml:space="preserve"> PAGEREF _Toc108088429 \h </w:instrText>
      </w:r>
      <w:r>
        <w:fldChar w:fldCharType="separate"/>
      </w:r>
      <w:r>
        <w:t>9</w:t>
      </w:r>
      <w:r>
        <w:fldChar w:fldCharType="end"/>
      </w:r>
    </w:p>
    <w:p>
      <w:pPr>
        <w:pStyle w:val="21"/>
        <w:rPr>
          <w:rFonts w:asciiTheme="minorHAnsi" w:hAnsiTheme="minorHAnsi" w:cstheme="minorBidi"/>
          <w:szCs w:val="22"/>
          <w:lang w:eastAsia="en-GB"/>
        </w:rPr>
      </w:pPr>
      <w:r>
        <w:rPr>
          <w:rFonts w:cs="Arial"/>
          <w:b/>
        </w:rPr>
        <w:t>4</w:t>
      </w:r>
      <w:r>
        <w:rPr>
          <w:rFonts w:asciiTheme="minorHAnsi" w:hAnsiTheme="minorHAnsi" w:cstheme="minorBidi"/>
          <w:szCs w:val="22"/>
          <w:lang w:eastAsia="en-GB"/>
        </w:rPr>
        <w:tab/>
      </w:r>
      <w:r>
        <w:rPr>
          <w:rFonts w:cs="Arial"/>
          <w:b/>
        </w:rPr>
        <w:t>Execution Log Files</w:t>
      </w:r>
      <w:r>
        <w:tab/>
      </w:r>
      <w:r>
        <w:fldChar w:fldCharType="begin"/>
      </w:r>
      <w:r>
        <w:instrText xml:space="preserve"> PAGEREF _Toc108088430 \h </w:instrText>
      </w:r>
      <w:r>
        <w:fldChar w:fldCharType="separate"/>
      </w:r>
      <w:r>
        <w:t>9</w:t>
      </w:r>
      <w:r>
        <w:fldChar w:fldCharType="end"/>
      </w:r>
    </w:p>
    <w:p>
      <w:pPr>
        <w:pStyle w:val="20"/>
        <w:rPr>
          <w:rFonts w:asciiTheme="minorHAnsi" w:hAnsiTheme="minorHAnsi" w:cstheme="minorBidi"/>
          <w:sz w:val="22"/>
          <w:szCs w:val="22"/>
          <w:lang w:eastAsia="en-GB"/>
        </w:rPr>
      </w:pPr>
      <w:r>
        <w:rPr>
          <w:rFonts w:cs="Arial"/>
          <w:b/>
        </w:rPr>
        <w:t>4.1</w:t>
      </w:r>
      <w:r>
        <w:rPr>
          <w:rFonts w:asciiTheme="minorHAnsi" w:hAnsiTheme="minorHAnsi" w:cstheme="minorBidi"/>
          <w:sz w:val="22"/>
          <w:szCs w:val="22"/>
          <w:lang w:eastAsia="en-GB"/>
        </w:rPr>
        <w:tab/>
      </w:r>
      <w:r>
        <w:rPr>
          <w:rFonts w:cs="Arial"/>
        </w:rPr>
        <w:t>MediaTek MT6983</w:t>
      </w:r>
      <w:r>
        <w:tab/>
      </w:r>
      <w:r>
        <w:fldChar w:fldCharType="begin"/>
      </w:r>
      <w:r>
        <w:instrText xml:space="preserve"> PAGEREF _Toc108088431 \h </w:instrText>
      </w:r>
      <w:r>
        <w:fldChar w:fldCharType="separate"/>
      </w:r>
      <w:r>
        <w:t>9</w:t>
      </w:r>
      <w:r>
        <w:fldChar w:fldCharType="end"/>
      </w:r>
    </w:p>
    <w:p>
      <w:pPr>
        <w:pStyle w:val="21"/>
        <w:rPr>
          <w:rFonts w:asciiTheme="minorHAnsi" w:hAnsiTheme="minorHAnsi" w:cstheme="minorBidi"/>
          <w:szCs w:val="22"/>
          <w:lang w:eastAsia="en-GB"/>
        </w:rPr>
      </w:pPr>
      <w:r>
        <w:rPr>
          <w:rFonts w:cs="Arial"/>
          <w:b/>
        </w:rPr>
        <w:t>5</w:t>
      </w:r>
      <w:r>
        <w:rPr>
          <w:rFonts w:asciiTheme="minorHAnsi" w:hAnsiTheme="minorHAnsi" w:cstheme="minorBidi"/>
          <w:szCs w:val="22"/>
          <w:lang w:eastAsia="en-GB"/>
        </w:rPr>
        <w:tab/>
      </w:r>
      <w:r>
        <w:rPr>
          <w:rFonts w:cs="Arial"/>
          <w:b/>
        </w:rPr>
        <w:t>References</w:t>
      </w:r>
      <w:r>
        <w:tab/>
      </w:r>
      <w:r>
        <w:fldChar w:fldCharType="begin"/>
      </w:r>
      <w:r>
        <w:instrText xml:space="preserve"> PAGEREF _Toc108088432 \h </w:instrText>
      </w:r>
      <w:r>
        <w:fldChar w:fldCharType="separate"/>
      </w:r>
      <w:r>
        <w:t>9</w:t>
      </w:r>
      <w:r>
        <w:fldChar w:fldCharType="end"/>
      </w:r>
    </w:p>
    <w:p>
      <w:pPr>
        <w:rPr>
          <w:b/>
          <w:sz w:val="24"/>
          <w:lang w:eastAsia="ja-JP"/>
        </w:rPr>
      </w:pPr>
      <w:r>
        <w:rPr>
          <w:rFonts w:cs="Arial"/>
        </w:rPr>
        <w:fldChar w:fldCharType="end"/>
      </w:r>
      <w:r>
        <w:rPr>
          <w:lang w:val="pt-BR"/>
        </w:rPr>
        <w:br w:type="page"/>
      </w:r>
    </w:p>
    <w:p>
      <w:pPr>
        <w:pStyle w:val="2"/>
        <w:numPr>
          <w:ilvl w:val="0"/>
          <w:numId w:val="1"/>
        </w:numPr>
        <w:autoSpaceDN w:val="0"/>
        <w:rPr>
          <w:rFonts w:cs="Arial"/>
          <w:b/>
        </w:rPr>
      </w:pPr>
      <w:bookmarkStart w:id="1" w:name="_Toc122434485"/>
      <w:bookmarkStart w:id="2" w:name="_Toc108088423"/>
      <w:r>
        <w:rPr>
          <w:rFonts w:cs="Arial"/>
          <w:b/>
        </w:rPr>
        <w:t>Overview</w:t>
      </w:r>
      <w:bookmarkEnd w:id="1"/>
      <w:bookmarkEnd w:id="2"/>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This document lists all the essencial changes needed to correct problems in the TTCN implementation of NR5GC test case 8.1.6.4.1 which is part of the NR5GC test suite in iWD_TTCN3-B2020-09_D22wk23.</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ind w:left="852" w:hanging="852"/>
        <w:rPr>
          <w:rFonts w:cs="Arial"/>
          <w:sz w:val="24"/>
          <w:lang w:eastAsia="ja-JP"/>
        </w:rPr>
      </w:pPr>
      <w:r>
        <w:rPr>
          <w:rFonts w:cs="Arial"/>
          <w:b/>
          <w:sz w:val="24"/>
          <w:lang w:eastAsia="ja-JP"/>
        </w:rPr>
        <w:t>Contact:</w:t>
      </w:r>
      <w:r>
        <w:rPr>
          <w:rFonts w:cs="Arial"/>
          <w:b/>
          <w:sz w:val="24"/>
          <w:lang w:eastAsia="ja-JP"/>
        </w:rPr>
        <w:tab/>
      </w:r>
      <w:bookmarkStart w:id="3" w:name="_Hlk90298041"/>
      <w:r>
        <w:rPr>
          <w:rFonts w:cs="Arial"/>
          <w:sz w:val="24"/>
          <w:lang w:eastAsia="ja-JP"/>
        </w:rPr>
        <w:t>Kalahasti, Narendra</w:t>
      </w:r>
      <w:r>
        <w:rPr>
          <w:rFonts w:cs="Arial"/>
          <w:sz w:val="24"/>
          <w:lang w:eastAsia="ja-JP"/>
        </w:rPr>
        <w:br w:type="textWrapping"/>
      </w:r>
      <w:r>
        <w:rPr>
          <w:rFonts w:cs="Arial"/>
          <w:b/>
          <w:lang w:eastAsia="ja-JP"/>
        </w:rPr>
        <w:tab/>
      </w:r>
      <w:r>
        <w:fldChar w:fldCharType="begin"/>
      </w:r>
      <w:r>
        <w:instrText xml:space="preserve"> HYPERLINK "mailto:Narendra.Kalahasti@anritsu.com" </w:instrText>
      </w:r>
      <w:r>
        <w:fldChar w:fldCharType="separate"/>
      </w:r>
      <w:r>
        <w:rPr>
          <w:rStyle w:val="47"/>
          <w:rFonts w:cs="Arial"/>
          <w:lang w:eastAsia="ja-JP"/>
        </w:rPr>
        <w:t>Narendra.Kalahasti@anritsu.com</w:t>
      </w:r>
      <w:r>
        <w:rPr>
          <w:rStyle w:val="47"/>
          <w:rFonts w:cs="Arial"/>
          <w:lang w:eastAsia="ja-JP"/>
        </w:rPr>
        <w:fldChar w:fldCharType="end"/>
      </w:r>
      <w:bookmarkEnd w:id="3"/>
      <w:r>
        <w:br w:type="textWrapping"/>
      </w:r>
      <w:r>
        <w:rPr>
          <w:rFonts w:cs="Arial"/>
          <w:sz w:val="24"/>
          <w:lang w:eastAsia="ja-JP"/>
        </w:rPr>
        <w:tab/>
      </w:r>
      <w:r>
        <w:rPr>
          <w:rFonts w:cs="Arial"/>
          <w:sz w:val="24"/>
          <w:lang w:eastAsia="ja-JP"/>
        </w:rPr>
        <w:t>Parikshit Bhise</w:t>
      </w:r>
      <w:r>
        <w:rPr>
          <w:rFonts w:cs="Arial"/>
          <w:sz w:val="24"/>
          <w:lang w:eastAsia="ja-JP"/>
        </w:rPr>
        <w:br w:type="textWrapping"/>
      </w:r>
      <w:r>
        <w:rPr>
          <w:rFonts w:cs="Arial"/>
          <w:sz w:val="24"/>
          <w:lang w:eastAsia="ja-JP"/>
        </w:rPr>
        <w:tab/>
      </w:r>
      <w:r>
        <w:fldChar w:fldCharType="begin"/>
      </w:r>
      <w:r>
        <w:instrText xml:space="preserve"> HYPERLINK "mailto:parikshit.bhise@rohde-schwarz.com" </w:instrText>
      </w:r>
      <w:r>
        <w:fldChar w:fldCharType="separate"/>
      </w:r>
      <w:r>
        <w:rPr>
          <w:rStyle w:val="47"/>
          <w:rFonts w:cs="Arial"/>
          <w:sz w:val="24"/>
          <w:lang w:eastAsia="ja-JP"/>
        </w:rPr>
        <w:t>parikshit.bhise@rohde-schwarz.com</w:t>
      </w:r>
      <w:r>
        <w:rPr>
          <w:rStyle w:val="47"/>
          <w:rFonts w:cs="Arial"/>
          <w:sz w:val="24"/>
          <w:lang w:eastAsia="ja-JP"/>
        </w:rPr>
        <w:fldChar w:fldCharType="end"/>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4" w:name="_Toc108016512"/>
      <w:r>
        <w:rPr>
          <w:sz w:val="28"/>
          <w:szCs w:val="28"/>
        </w:rPr>
        <w:t>Verification Test Summary</w:t>
      </w:r>
      <w:bookmarkEnd w:id="4"/>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b/>
          <w:lang w:eastAsia="ja-JP"/>
        </w:rPr>
      </w:pPr>
      <w:r>
        <w:rPr>
          <w:rFonts w:cs="Arial"/>
          <w:b/>
          <w:lang w:eastAsia="ja-JP"/>
        </w:rPr>
        <w:t xml:space="preserve">Test Case: </w:t>
      </w:r>
      <w:r>
        <w:rPr>
          <w:rFonts w:cs="Arial"/>
          <w:b/>
          <w:lang w:eastAsia="ja-JP"/>
        </w:rPr>
        <w:tab/>
      </w:r>
      <w:r>
        <w:rPr>
          <w:rFonts w:cs="Arial"/>
          <w:b/>
          <w:lang w:eastAsia="ja-JP"/>
        </w:rPr>
        <w:t>8_1_6_4_1_NR5GC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b/>
          <w:lang w:eastAsia="ja-JP"/>
        </w:rPr>
        <w:t>ATS Version:</w:t>
      </w:r>
      <w:r>
        <w:rPr>
          <w:b/>
          <w:lang w:eastAsia="ja-JP"/>
        </w:rPr>
        <w:tab/>
      </w:r>
      <w:r>
        <w:rPr>
          <w:rFonts w:eastAsia="宋体"/>
        </w:rPr>
        <w:t>iwd-TTCN3-B2020-09_D22wk23</w:t>
      </w:r>
    </w:p>
    <w:p>
      <w:pPr>
        <w:pBdr>
          <w:top w:val="single" w:color="00B050" w:sz="4" w:space="3"/>
          <w:left w:val="single" w:color="00B050" w:sz="4" w:space="4"/>
          <w:bottom w:val="single" w:color="00B050" w:sz="4" w:space="1"/>
          <w:right w:val="single" w:color="00B050" w:sz="4" w:space="4"/>
        </w:pBdr>
        <w:tabs>
          <w:tab w:val="left" w:pos="2410"/>
        </w:tabs>
        <w:spacing w:before="60" w:after="60"/>
        <w:rPr>
          <w:b/>
          <w:lang w:eastAsia="ja-JP"/>
        </w:rPr>
      </w:pPr>
      <w:r>
        <w:rPr>
          <w:b/>
          <w:lang w:eastAsia="ja-JP"/>
        </w:rPr>
        <w:t>System Simulator used:</w:t>
      </w:r>
      <w:r>
        <w:rPr>
          <w:b/>
          <w:lang w:eastAsia="ja-JP"/>
        </w:rPr>
        <w:tab/>
      </w:r>
      <w:r>
        <w:rPr>
          <w:lang w:eastAsia="ja-JP"/>
        </w:rPr>
        <w:t>Anritsu Protocol Conformance Test System ME7834NR</w:t>
      </w:r>
    </w:p>
    <w:p>
      <w:pPr>
        <w:pBdr>
          <w:top w:val="single" w:color="00B050" w:sz="4" w:space="3"/>
          <w:left w:val="single" w:color="00B050" w:sz="4" w:space="4"/>
          <w:bottom w:val="single" w:color="00B050" w:sz="4" w:space="1"/>
          <w:right w:val="single" w:color="00B050" w:sz="4" w:space="4"/>
        </w:pBdr>
        <w:tabs>
          <w:tab w:val="left" w:pos="2410"/>
        </w:tabs>
        <w:spacing w:before="60" w:after="60"/>
        <w:rPr>
          <w:b/>
          <w:lang w:eastAsia="ja-JP"/>
        </w:rPr>
      </w:pPr>
      <w:r>
        <w:rPr>
          <w:b/>
          <w:lang w:eastAsia="ja-JP"/>
        </w:rPr>
        <w:tab/>
      </w:r>
      <w:r>
        <w:rPr>
          <w:lang w:eastAsia="ja-JP"/>
        </w:rPr>
        <w:t>R&amp;S® 5G Protocol Conformance Test platform</w:t>
      </w:r>
      <w:bookmarkStart w:id="5" w:name="_Hlk37919671"/>
    </w:p>
    <w:bookmarkEnd w:id="5"/>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b/>
          <w:lang w:eastAsia="ja-JP"/>
        </w:rPr>
        <w:t>UE used:</w:t>
      </w:r>
      <w:r>
        <w:rPr>
          <w:b/>
          <w:lang w:eastAsia="ja-JP"/>
        </w:rPr>
        <w:tab/>
      </w:r>
      <w:r>
        <w:rPr>
          <w:lang w:eastAsia="ja-JP"/>
        </w:rPr>
        <w:t>MediaTek MT6983</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b/>
          <w:lang w:eastAsia="ja-JP"/>
        </w:rPr>
        <w:t>Verification Status:</w:t>
      </w:r>
      <w:r>
        <w:rPr>
          <w:b/>
          <w:lang w:eastAsia="ja-JP"/>
        </w:rPr>
        <w:tab/>
      </w:r>
      <w:r>
        <w:rPr>
          <w:lang w:eastAsia="ja-JP"/>
        </w:rPr>
        <w:t>PASS</w:t>
      </w:r>
    </w:p>
    <w:p/>
    <w:p>
      <w:pPr>
        <w:pStyle w:val="2"/>
        <w:numPr>
          <w:ilvl w:val="0"/>
          <w:numId w:val="1"/>
        </w:numPr>
        <w:autoSpaceDN w:val="0"/>
        <w:rPr>
          <w:rFonts w:cs="Arial"/>
          <w:b/>
        </w:rPr>
      </w:pPr>
      <w:bookmarkStart w:id="6" w:name="_Toc295288959"/>
      <w:bookmarkStart w:id="7" w:name="_Toc108088425"/>
      <w:bookmarkStart w:id="8" w:name="_Toc122434488"/>
      <w:r>
        <w:rPr>
          <w:rFonts w:cs="Arial"/>
          <w:b/>
        </w:rPr>
        <w:t>Corrections required</w:t>
      </w:r>
      <w:bookmarkEnd w:id="6"/>
      <w:bookmarkEnd w:id="7"/>
      <w:bookmarkEnd w:id="8"/>
    </w:p>
    <w:p>
      <w:pPr>
        <w:pStyle w:val="3"/>
        <w:numPr>
          <w:ilvl w:val="1"/>
          <w:numId w:val="1"/>
        </w:numPr>
        <w:overflowPunct w:val="0"/>
        <w:autoSpaceDE w:val="0"/>
        <w:autoSpaceDN w:val="0"/>
        <w:adjustRightInd w:val="0"/>
        <w:spacing w:before="480"/>
        <w:rPr>
          <w:rFonts w:cs="Arial"/>
          <w:b/>
          <w:color w:val="000000"/>
          <w:lang w:eastAsia="en-GB"/>
        </w:rPr>
      </w:pPr>
      <w:bookmarkStart w:id="9" w:name="_Toc71548620"/>
      <w:bookmarkStart w:id="10" w:name="_Toc108088426"/>
      <w:bookmarkStart w:id="11" w:name="_Toc295288970"/>
      <w:bookmarkStart w:id="12" w:name="_Toc325725665"/>
      <w:bookmarkStart w:id="13" w:name="_Toc122434493"/>
      <w:r>
        <w:rPr>
          <w:rFonts w:cs="Arial"/>
          <w:b/>
          <w:color w:val="000000"/>
          <w:lang w:eastAsia="en-GB"/>
        </w:rPr>
        <w:t>Correction to cr_NR_RA_Report_r16</w:t>
      </w:r>
      <w:bookmarkEnd w:id="9"/>
      <w:bookmarkEnd w:id="10"/>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cs="Arial"/>
                <w:lang w:eastAsia="en-GB"/>
              </w:rPr>
            </w:pPr>
            <w:r>
              <w:rPr>
                <w:rFonts w:cs="Arial"/>
                <w:b/>
                <w:color w:val="000000"/>
                <w:lang w:eastAsia="en-GB"/>
              </w:rPr>
              <w:t>cr_NR_RA_Report_r16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ind w:left="170"/>
            </w:pPr>
            <w:r>
              <w:t>In steps 2 and 15 the test case expects the UE to set the cellID to the physical cell identity and carrier frequency in the UEInformationResponse message but according to TS 38.331/5.7.10.4:</w:t>
            </w:r>
          </w:p>
          <w:p>
            <w:pPr>
              <w:pStyle w:val="83"/>
              <w:spacing w:after="0"/>
              <w:rPr>
                <w:rFonts w:cs="Arial"/>
                <w:lang w:eastAsia="en-GB"/>
              </w:rPr>
            </w:pPr>
            <w:r>
              <w:t xml:space="preserve">" 4&gt;set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cs="Arial"/>
                <w:lang w:eastAsia="en-GB"/>
              </w:rPr>
            </w:pPr>
            <w:r>
              <w:rPr>
                <w:rFonts w:cs="Arial"/>
                <w:lang w:eastAsia="en-GB"/>
              </w:rPr>
              <w:t>Modified the template to use cellGlobalId_r16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NR5GC_MDT_Specific_Templates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r>
              <w:rPr>
                <w:rFonts w:ascii="Arial" w:hAnsi="Arial" w:cs="Arial"/>
                <w:highlight w:val="cyan"/>
              </w:rPr>
              <w:t>Accepted conditional to prose CR agreement at RAN5#9</w:t>
            </w:r>
            <w:r>
              <w:rPr>
                <w:rFonts w:hint="eastAsia" w:ascii="Arial" w:hAnsi="Arial" w:cs="Arial"/>
                <w:highlight w:val="cyan"/>
                <w:lang w:eastAsia="zh-CN"/>
              </w:rPr>
              <w:t>6</w:t>
            </w:r>
            <w:r>
              <w:rPr>
                <w:rFonts w:ascii="Arial" w:hAnsi="Arial" w:cs="Arial"/>
                <w:highlight w:val="cyan"/>
              </w:rPr>
              <w:t>-e</w:t>
            </w: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template (present) RA_Report_r16 cr_NR_RA_Report_r16 (PhysCellId p_PhysCellId,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ARFCN_ValueNR p_ARFCN_ValueNR,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template (present) RA_InformationCommon_r16 p_RA_InformationCommon_r16 := cr_RA_InformationCommon_r16({cr_PerRAInfo_r16_SSB}))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cellId_r16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pci_arfcn_r16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physCellId_r16 := p_PhysCellId,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carrierFreq_r16 := p_ARFCN_ValueNR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ra_InformationCommon_r16 := p_RA_InformationCommon_r16,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raPurpose_r16 := accessRelated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43"/>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trPr>
        <w:tc>
          <w:tcPr>
            <w:tcW w:w="8642"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template (present) RA_Report_r16 cr_NR_RA_Report_r16 </w:t>
            </w:r>
            <w:r>
              <w:rPr>
                <w:rFonts w:ascii="Courier New" w:hAnsi="Courier New" w:cs="Courier New"/>
                <w:color w:val="000000"/>
                <w:highlight w:val="yellow"/>
                <w:lang w:eastAsia="de-DE"/>
              </w:rPr>
              <w:t>( template (present)CGI_Info_Logging_r16 p_CGI_Info,</w:t>
            </w: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 changed to global cell identity</w:t>
            </w: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 commented out</w:t>
            </w:r>
            <w:r>
              <w:rPr>
                <w:rFonts w:ascii="Courier New" w:hAnsi="Courier New" w:cs="Courier New"/>
                <w:color w:val="000000"/>
                <w:lang w:eastAsia="de-DE"/>
              </w:rPr>
              <w:t xml:space="preserve"> PhysCellId p_PhysCellId,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//commented out</w:t>
            </w:r>
            <w:r>
              <w:rPr>
                <w:rFonts w:ascii="Courier New" w:hAnsi="Courier New" w:cs="Courier New"/>
                <w:color w:val="000000"/>
                <w:lang w:eastAsia="de-DE"/>
              </w:rPr>
              <w:t xml:space="preserve"> ARFCN_ValueNR p_ARFCN_ValueNR,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template (present) RA_InformationCommon_r16 p_RA_InformationCommon_r16 := cr_RA_InformationCommon_r16({cr_PerRAInfo_r16_SSB})) :=</w:t>
            </w:r>
          </w:p>
          <w:p>
            <w:pPr>
              <w:autoSpaceDE w:val="0"/>
              <w:autoSpaceDN w:val="0"/>
              <w:adjustRightInd w:val="0"/>
              <w:spacing w:after="0"/>
              <w:rPr>
                <w:rFonts w:ascii="Courier New" w:hAnsi="Courier New" w:cs="Courier New"/>
                <w:color w:val="000000"/>
                <w:lang w:val="es-ES" w:eastAsia="de-DE"/>
              </w:rPr>
            </w:pPr>
            <w:r>
              <w:rPr>
                <w:rFonts w:ascii="Courier New" w:hAnsi="Courier New" w:cs="Courier New"/>
                <w:color w:val="000000"/>
                <w:lang w:eastAsia="de-DE"/>
              </w:rPr>
              <w:t xml:space="preserve">    </w:t>
            </w:r>
            <w:r>
              <w:rPr>
                <w:rFonts w:ascii="Courier New" w:hAnsi="Courier New" w:cs="Courier New"/>
                <w:color w:val="000000"/>
                <w:lang w:val="es-ES" w:eastAsia="de-DE"/>
              </w:rPr>
              <w:t>{</w:t>
            </w:r>
          </w:p>
          <w:p>
            <w:pPr>
              <w:autoSpaceDE w:val="0"/>
              <w:autoSpaceDN w:val="0"/>
              <w:adjustRightInd w:val="0"/>
              <w:spacing w:after="0"/>
              <w:rPr>
                <w:rFonts w:ascii="Courier New" w:hAnsi="Courier New" w:cs="Courier New"/>
                <w:color w:val="000000"/>
                <w:lang w:val="es-ES" w:eastAsia="de-DE"/>
              </w:rPr>
            </w:pPr>
            <w:r>
              <w:rPr>
                <w:rFonts w:ascii="Courier New" w:hAnsi="Courier New" w:cs="Courier New"/>
                <w:color w:val="000000"/>
                <w:lang w:val="es-ES" w:eastAsia="de-DE"/>
              </w:rPr>
              <w:t xml:space="preserve">        cellId_r16 :=</w:t>
            </w:r>
          </w:p>
          <w:p>
            <w:pPr>
              <w:autoSpaceDE w:val="0"/>
              <w:autoSpaceDN w:val="0"/>
              <w:adjustRightInd w:val="0"/>
              <w:spacing w:after="0"/>
              <w:rPr>
                <w:rFonts w:ascii="Courier New" w:hAnsi="Courier New" w:cs="Courier New"/>
                <w:color w:val="000000"/>
                <w:lang w:val="es-ES" w:eastAsia="de-DE"/>
              </w:rPr>
            </w:pPr>
            <w:r>
              <w:rPr>
                <w:rFonts w:ascii="Courier New" w:hAnsi="Courier New" w:cs="Courier New"/>
                <w:color w:val="000000"/>
                <w:lang w:val="es-ES" w:eastAsia="de-DE"/>
              </w:rPr>
              <w:t xml:space="preserve">        {</w:t>
            </w:r>
          </w:p>
          <w:p>
            <w:pPr>
              <w:autoSpaceDE w:val="0"/>
              <w:autoSpaceDN w:val="0"/>
              <w:adjustRightInd w:val="0"/>
              <w:spacing w:after="0"/>
              <w:rPr>
                <w:rFonts w:ascii="Courier New" w:hAnsi="Courier New" w:cs="Courier New"/>
                <w:color w:val="000000"/>
                <w:lang w:val="es-ES" w:eastAsia="de-DE"/>
              </w:rPr>
            </w:pPr>
            <w:r>
              <w:rPr>
                <w:rFonts w:ascii="Courier New" w:hAnsi="Courier New" w:cs="Courier New"/>
                <w:color w:val="000000"/>
                <w:lang w:val="es-ES" w:eastAsia="de-DE"/>
              </w:rPr>
              <w:t xml:space="preserve">            </w:t>
            </w:r>
            <w:r>
              <w:rPr>
                <w:rFonts w:ascii="Courier New" w:hAnsi="Courier New" w:cs="Courier New"/>
                <w:color w:val="000000"/>
                <w:highlight w:val="yellow"/>
                <w:lang w:val="es-ES" w:eastAsia="de-DE"/>
              </w:rPr>
              <w:t>cellGlobalId_r16 := p_CGI_Info</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es-ES" w:eastAsia="de-DE"/>
              </w:rPr>
              <w:t xml:space="preserve">        </w:t>
            </w:r>
            <w:r>
              <w:rPr>
                <w:rFonts w:ascii="Courier New" w:hAnsi="Courier New" w:cs="Courier New"/>
                <w:color w:val="000000"/>
                <w:lang w:eastAsia="de-DE"/>
              </w:rPr>
              <w: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ra_InformationCommon_r16 := p_RA_InformationCommon_r16,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raPurpose_r16 := accessRelated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tc>
      </w:tr>
    </w:tbl>
    <w:p>
      <w:pPr>
        <w:rPr>
          <w:lang w:eastAsia="en-GB"/>
        </w:rPr>
      </w:pPr>
    </w:p>
    <w:p>
      <w:pPr>
        <w:rPr>
          <w:lang w:eastAsia="en-GB"/>
        </w:rPr>
      </w:pPr>
    </w:p>
    <w:p>
      <w:pPr>
        <w:pStyle w:val="3"/>
        <w:numPr>
          <w:ilvl w:val="1"/>
          <w:numId w:val="1"/>
        </w:numPr>
        <w:overflowPunct w:val="0"/>
        <w:autoSpaceDE w:val="0"/>
        <w:autoSpaceDN w:val="0"/>
        <w:adjustRightInd w:val="0"/>
        <w:spacing w:before="480"/>
        <w:rPr>
          <w:rFonts w:cs="Arial"/>
          <w:b/>
          <w:color w:val="000000"/>
          <w:lang w:eastAsia="en-GB"/>
        </w:rPr>
      </w:pPr>
      <w:bookmarkStart w:id="14" w:name="_Toc108088427"/>
      <w:r>
        <w:rPr>
          <w:rFonts w:cs="Arial"/>
          <w:b/>
          <w:color w:val="000000"/>
          <w:lang w:eastAsia="en-GB"/>
        </w:rPr>
        <w:t>Correction to cs_NR_RachProcedureConfig_81641</w:t>
      </w:r>
      <w:bookmarkEnd w:id="14"/>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cs="Arial"/>
                <w:lang w:eastAsia="en-GB"/>
              </w:rPr>
            </w:pPr>
            <w:r>
              <w:rPr>
                <w:rFonts w:ascii="Arial" w:hAnsi="Arial" w:cs="Arial"/>
                <w:lang w:eastAsia="en-GB"/>
              </w:rPr>
              <w:t>cs_NR_RachProcedureConfig_81641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cs="Arial"/>
                <w:lang w:eastAsia="en-GB"/>
              </w:rPr>
            </w:pPr>
            <w:r>
              <w:t>In this template the RACH procedure is configured with no RRC Msg and its not part of the early contention resolution case, therefore this needs to be updated to provide the 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cs="Arial"/>
                <w:lang w:eastAsia="en-GB"/>
              </w:rPr>
            </w:pPr>
            <w:r>
              <w:rPr>
                <w:rFonts w:cs="Arial"/>
                <w:lang w:eastAsia="en-GB"/>
              </w:rPr>
              <w:t>Modified the template to use p_RachProcedureMsg4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RRC_SON_RACH_Optimisation_NR5GC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r>
              <w:rPr>
                <w:rFonts w:ascii="Arial" w:hAnsi="Arial"/>
                <w:highlight w:val="cyan"/>
                <w:lang w:eastAsia="zh-CN"/>
              </w:rPr>
              <w:t>Accepted</w:t>
            </w: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template (value) NR_RachProcedureConfig_Type cs_NR_RachProcedureConfig_81641(NR_PhysicalParameters_Type p_PhysicalParameters)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RachProcedureList :=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cs_NR_RachProcedure(p_PhysicalParameters, cs_NR_ContentionResolutionCtrl_Msg4Based(cs_NR_RachProcedureMsg4(p_PhysicalParameters, cs_NR_ContentionResolutionId_Unmatch, cs_NR_RachProcedureMsg4WithNoRrcMsg))),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cs_NR_RachProcedure(p_PhysicalParameters, cs_NR_ContentionResolutionCtrl_Msg4Based(cs_NR_RachProcedureMsg4(p_PhysicalParameters, cs_NR_ContentionResolutionId_Unchanged, cs_NR_RachProcedureMsg4WithNoRrcMsg)))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43"/>
        <w:tblW w:w="864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864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template (value) NR_RachProcedureConfig_Type cs_NR_RachProcedureConfig_81641(NR_PhysicalParameters_Type p_PhysicalParameters,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template (value)</w:t>
            </w:r>
            <w:r>
              <w:rPr>
                <w:rFonts w:ascii="Courier New" w:hAnsi="Courier New" w:cs="Courier New"/>
                <w:color w:val="000000"/>
                <w:lang w:eastAsia="de-DE"/>
              </w:rPr>
              <w:t xml:space="preserve"> </w:t>
            </w:r>
            <w:r>
              <w:rPr>
                <w:rFonts w:ascii="Courier New" w:hAnsi="Courier New" w:cs="Courier New"/>
                <w:color w:val="000000"/>
                <w:highlight w:val="yellow"/>
                <w:lang w:eastAsia="de-DE"/>
              </w:rPr>
              <w:t>NR_RachProcedureMsg4RrcMsg_Type p_RachProcedureMsg4</w:t>
            </w:r>
            <w:r>
              <w:rPr>
                <w:rFonts w:ascii="Courier New" w:hAnsi="Courier New" w:cs="Courier New"/>
                <w:color w:val="000000"/>
                <w:lang w:eastAsia="de-DE"/>
              </w:rPr>
              <w:t>)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added p_RachProcedureMsg4</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RachProcedureList :=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cs_NR_RachProcedure(p_PhysicalParameters, cs_NR_ContentionResolutionCtrl_Msg4Based(cs_NR_RachProcedureMsg4(p_PhysicalParameters, cs_NR_ContentionResolutionId_Unmatch, </w:t>
            </w:r>
            <w:r>
              <w:rPr>
                <w:rFonts w:ascii="Courier New" w:hAnsi="Courier New" w:cs="Courier New"/>
                <w:color w:val="000000"/>
                <w:highlight w:val="yellow"/>
                <w:lang w:eastAsia="de-DE"/>
              </w:rPr>
              <w:t>p_RachProcedureMsg4</w:t>
            </w:r>
            <w:r>
              <w:rPr>
                <w:rFonts w:ascii="Courier New" w:hAnsi="Courier New" w:cs="Courier New"/>
                <w:color w:val="000000"/>
                <w:lang w:eastAsia="de-DE"/>
              </w:rPr>
              <w: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cs_NR_RachProcedure(p_PhysicalParameters, cs_NR_ContentionResolutionCtrl_Msg4Based(cs_NR_RachProcedureMsg4(p_PhysicalParameters, cs_NR_ContentionResolutionId_Unchanged, </w:t>
            </w:r>
            <w:r>
              <w:rPr>
                <w:rFonts w:ascii="Courier New" w:hAnsi="Courier New" w:cs="Courier New"/>
                <w:color w:val="000000"/>
                <w:highlight w:val="yellow"/>
                <w:lang w:eastAsia="de-DE"/>
              </w:rPr>
              <w:t>p_RachProcedureMsg4</w:t>
            </w:r>
            <w:r>
              <w:rPr>
                <w:rFonts w:ascii="Courier New" w:hAnsi="Courier New" w:cs="Courier New"/>
                <w:color w:val="000000"/>
                <w:lang w:eastAsia="de-DE"/>
              </w:rPr>
              <w: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tc>
      </w:tr>
    </w:tbl>
    <w:p>
      <w:pPr>
        <w:rPr>
          <w:lang w:eastAsia="en-GB"/>
        </w:rPr>
      </w:pPr>
    </w:p>
    <w:p>
      <w:pPr>
        <w:rPr>
          <w:lang w:eastAsia="en-GB"/>
        </w:rPr>
      </w:pPr>
    </w:p>
    <w:p>
      <w:pPr>
        <w:pStyle w:val="3"/>
        <w:numPr>
          <w:ilvl w:val="1"/>
          <w:numId w:val="1"/>
        </w:numPr>
        <w:overflowPunct w:val="0"/>
        <w:autoSpaceDE w:val="0"/>
        <w:autoSpaceDN w:val="0"/>
        <w:adjustRightInd w:val="0"/>
        <w:spacing w:before="480"/>
        <w:rPr>
          <w:rFonts w:cs="Arial"/>
          <w:b/>
          <w:color w:val="000000"/>
          <w:lang w:eastAsia="en-GB"/>
        </w:rPr>
      </w:pPr>
      <w:bookmarkStart w:id="15" w:name="_Toc108088428"/>
      <w:r>
        <w:rPr>
          <w:rFonts w:cs="Arial"/>
          <w:b/>
          <w:color w:val="000000"/>
          <w:lang w:eastAsia="en-GB"/>
        </w:rPr>
        <w:t>Correction to f_TC_8_1_6_4_1_NR5GC_TestBody</w:t>
      </w:r>
      <w:bookmarkEnd w:id="15"/>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cs="Arial"/>
                <w:lang w:eastAsia="en-GB"/>
              </w:rPr>
            </w:pPr>
            <w:r>
              <w:rPr>
                <w:rFonts w:ascii="Arial" w:hAnsi="Arial" w:cs="Arial"/>
                <w:lang w:eastAsia="en-GB"/>
              </w:rPr>
              <w:t>f_TC_8_1_6_4_1_NR5GC_TestBody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3"/>
              </w:numPr>
              <w:spacing w:after="0"/>
              <w:rPr>
                <w:rFonts w:cs="Arial"/>
                <w:lang w:eastAsia="en-GB"/>
              </w:rPr>
            </w:pPr>
            <w:r>
              <w:rPr>
                <w:rFonts w:cs="Arial"/>
                <w:lang w:eastAsia="en-GB"/>
              </w:rPr>
              <w:t>cr_NR_RA_Report_r16 is modified to expect cellGlobalId and the parameter needs to be updated accordingly</w:t>
            </w:r>
          </w:p>
          <w:p>
            <w:pPr>
              <w:pStyle w:val="83"/>
              <w:numPr>
                <w:ilvl w:val="0"/>
                <w:numId w:val="3"/>
              </w:numPr>
              <w:spacing w:after="0"/>
              <w:rPr>
                <w:rFonts w:cs="Arial"/>
                <w:lang w:eastAsia="en-GB"/>
              </w:rPr>
            </w:pPr>
            <w:r>
              <w:rPr>
                <w:rFonts w:cs="Arial"/>
                <w:lang w:eastAsia="en-GB"/>
              </w:rPr>
              <w:t>when calling the funcation f_NR_SS_RachProcedureConfig, the msg4 needs to be populated as mentioned in change 2.2</w:t>
            </w:r>
          </w:p>
          <w:p>
            <w:pPr>
              <w:pStyle w:val="83"/>
              <w:numPr>
                <w:ilvl w:val="0"/>
                <w:numId w:val="3"/>
              </w:numPr>
              <w:spacing w:after="0"/>
              <w:rPr>
                <w:rFonts w:cs="Arial"/>
                <w:lang w:eastAsia="en-GB"/>
              </w:rPr>
            </w:pPr>
            <w:r>
              <w:rPr>
                <w:rFonts w:cs="Arial"/>
                <w:lang w:eastAsia="en-GB"/>
              </w:rPr>
              <w:t>Since the first contention procedure is not successful, the UE will re transmit the RRCSetupRequest message and this needs to be handled.</w:t>
            </w:r>
          </w:p>
          <w:p>
            <w:pPr>
              <w:pStyle w:val="83"/>
              <w:numPr>
                <w:ilvl w:val="0"/>
                <w:numId w:val="3"/>
              </w:numPr>
              <w:spacing w:after="0"/>
              <w:rPr>
                <w:rFonts w:cs="Arial"/>
                <w:lang w:eastAsia="en-GB"/>
              </w:rPr>
            </w:pPr>
            <w:r>
              <w:rPr>
                <w:lang w:eastAsia="zh-CN"/>
              </w:rPr>
              <w:t>perRAAttemptInfoList-r16 will contain more than 1 entry in the list and therefore the IE has to be post processed to check for contentionDetected_r16  (Step 2 and Step 15)</w:t>
            </w:r>
          </w:p>
          <w:p>
            <w:pPr>
              <w:pStyle w:val="83"/>
              <w:spacing w:after="0"/>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4"/>
              </w:numPr>
              <w:spacing w:after="0"/>
              <w:rPr>
                <w:rFonts w:cs="Arial"/>
                <w:lang w:eastAsia="en-GB"/>
              </w:rPr>
            </w:pPr>
            <w:r>
              <w:rPr>
                <w:rFonts w:cs="Arial"/>
                <w:lang w:eastAsia="en-GB"/>
              </w:rPr>
              <w:t>Added cr_CGI_Info_Logging_r16 as a parameter for cr_NR_RA_Report_r16 in step 2 and step 15</w:t>
            </w:r>
          </w:p>
          <w:p>
            <w:pPr>
              <w:pStyle w:val="83"/>
              <w:numPr>
                <w:ilvl w:val="0"/>
                <w:numId w:val="4"/>
              </w:numPr>
              <w:spacing w:after="0"/>
              <w:rPr>
                <w:rFonts w:cs="Arial"/>
                <w:lang w:eastAsia="en-GB"/>
              </w:rPr>
            </w:pPr>
            <w:r>
              <w:rPr>
                <w:rFonts w:cs="Arial"/>
                <w:lang w:eastAsia="en-GB"/>
              </w:rPr>
              <w:t>Added variables and functions to populate v_NR_RachProcedure with 2 entries in the list(one unmatched and one matched) with msg4</w:t>
            </w:r>
            <w:r>
              <w:rPr>
                <w:rFonts w:ascii="Courier New" w:hAnsi="Courier New" w:cs="Courier New"/>
                <w:color w:val="000000"/>
                <w:highlight w:val="yellow"/>
                <w:lang w:eastAsia="de-DE"/>
              </w:rPr>
              <w:t xml:space="preserve"> </w:t>
            </w:r>
          </w:p>
          <w:p>
            <w:pPr>
              <w:pStyle w:val="83"/>
              <w:numPr>
                <w:ilvl w:val="0"/>
                <w:numId w:val="4"/>
              </w:numPr>
              <w:spacing w:after="0"/>
              <w:rPr>
                <w:rFonts w:cs="Arial"/>
                <w:lang w:eastAsia="en-GB"/>
              </w:rPr>
            </w:pPr>
            <w:r>
              <w:rPr>
                <w:rFonts w:cs="Arial"/>
                <w:lang w:eastAsia="en-GB"/>
              </w:rPr>
              <w:t>Added function f_NR_RRC_SetupRequest_Def to receive the first RRCSetupRequest message</w:t>
            </w:r>
          </w:p>
          <w:p>
            <w:pPr>
              <w:pStyle w:val="83"/>
              <w:numPr>
                <w:ilvl w:val="0"/>
                <w:numId w:val="4"/>
              </w:numPr>
              <w:spacing w:after="0"/>
              <w:rPr>
                <w:rFonts w:cs="Arial"/>
                <w:lang w:eastAsia="en-GB"/>
              </w:rPr>
            </w:pPr>
            <w:r>
              <w:rPr>
                <w:rFonts w:cs="Arial"/>
                <w:lang w:eastAsia="en-GB"/>
              </w:rPr>
              <w:t xml:space="preserve">Reworked the check to do the matching mechanism in a for loop to check for </w:t>
            </w:r>
            <w:r>
              <w:rPr>
                <w:lang w:eastAsia="zh-CN"/>
              </w:rPr>
              <w:t>contentionDetected_r16  (Step 2 and Step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RRC_SON_RACH_Optimisation_NR5GC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r>
              <w:rPr>
                <w:rFonts w:ascii="Arial" w:hAnsi="Arial" w:cs="Arial"/>
                <w:highlight w:val="cyan"/>
              </w:rPr>
              <w:t>Accepted conditional to prose CR agreement at RAN5#9</w:t>
            </w:r>
            <w:r>
              <w:rPr>
                <w:rFonts w:hint="eastAsia" w:ascii="Arial" w:hAnsi="Arial" w:cs="Arial"/>
                <w:highlight w:val="cyan"/>
                <w:lang w:eastAsia="zh-CN"/>
              </w:rPr>
              <w:t>6</w:t>
            </w:r>
            <w:r>
              <w:rPr>
                <w:rFonts w:ascii="Arial" w:hAnsi="Arial" w:cs="Arial"/>
                <w:highlight w:val="cyan"/>
              </w:rPr>
              <w:t>-e</w:t>
            </w:r>
          </w:p>
        </w:tc>
      </w:tr>
    </w:tbl>
    <w:p>
      <w:pPr>
        <w:spacing w:after="0"/>
        <w:rPr>
          <w:rFonts w:ascii="Arial" w:hAnsi="Arial"/>
          <w:b/>
          <w:lang w:eastAsia="en-GB"/>
        </w:rPr>
      </w:pPr>
      <w:bookmarkStart w:id="26" w:name="_GoBack"/>
      <w:bookmarkEnd w:id="26"/>
    </w:p>
    <w:p>
      <w:pPr>
        <w:spacing w:after="0"/>
        <w:rPr>
          <w:rFonts w:ascii="Arial" w:hAnsi="Arial"/>
          <w:b/>
          <w:lang w:eastAsia="en-GB"/>
        </w:rPr>
      </w:pPr>
      <w:r>
        <w:rPr>
          <w:rFonts w:ascii="Arial" w:hAnsi="Arial"/>
          <w:b/>
          <w:lang w:eastAsia="en-GB"/>
        </w:rPr>
        <w:t>Before Change:</w:t>
      </w:r>
    </w:p>
    <w:tbl>
      <w:tblPr>
        <w:tblStyle w:val="4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function f_TC_8_1_6_4_1_NR5GC_TestBody() runs on NR5GC_PTC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NR_SRB_COMMON_IND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NG_NAS_MSG_Indication_Type v_ReceivedMsg;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PhysCellId v_PhysCellId := f_NR_CellInfo_GetPhysicalCellId(nr_Cell1);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ARFCN_ValueNR v_ARFCN_ValueNR := f_NR_CellInfo_GetFrequencySSB(nr_Cell1);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NR_PhysicalParameters_Type v_NR_PhysicalParameters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template(value) NR_RachProcedureConfig_Type v_NR_RachProcedure;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RA_Report_r16 v_NR_RA_Report_r16;</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The SS transmits a UEInformationRequest message on NR Cell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SRB.send(cas_NR_SRB1_RrcPdu_REQ(nr_Cell1, -, cs_NR_UEInformationRequest_RA));</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2"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Check: Check: Does the UE transmit a UEInformationResponse message with RA-Report?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SRB.receive(car_NR_SRB1_RrcPdu_IND(nr_Cell1,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cr_38508_UEInformationResponse(tsc_NR_RRC_TI_Def,-,-,-,-,?))) -&gt; value v_ReceivedAsp;</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v_NR_RA_Report_r16 := v_ReceivedAsp.Signalling.Rrc.Dcch.message_.messageClassExtension.c2.ueInformationResponse_r16.criticalExtensions.ueInformationResponse_r16.ra_ReportList_r16[0];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(match(v_NR_RA_Report_r16, cr_NR_RA_Report_r16(v_PhysCellId,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v_ARFCN_ValueNR,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cr_RA_InformationCommon_r16({cr_PerRAInfo_r16(cr_PerRAInfoList_r16_contentionDetected_false)}))))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f_NR_PreliminaryPass(__FILE__, __LINE__, "Step 2:UE transmits UEInformationResponse message with RA-Report including contentionDetected set to false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"Step 2: condition not fulfilled with the received RA-Report contents");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3"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transmits an RRCRelease message to release the RRC connection.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f_NR_RRCRelease(nr_Cell1);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4"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waits for 5s.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f_Delay(5.0);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is configured to transmit MAC control element with non-matched UE Contention Resolution Identity for first RACH procedure and responds with matched UE Contention Resolution from second RACH procedure.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v_NR_PhysicalParameters := f_NR_CellInfo_GetPhysicalParameters(nr_Cell1);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v_NR_RachProcedure := cs_NR_RachProcedureConfig_81641(v_NR_PhysicalParameters);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f_NR_SS_RachProcedureConfig(nr_Cell1, v_NR_RachProcedure);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sends a Paging message to the UE on the appropriate paging block, and including the UE identity in one entry of the IE pagingRecordList.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f_NR_Paging_Def(nr_Cell1, RRC_IDLE);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7-13"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Steps 2-8 of generic test procedure in TS 38.508-1 Table 4.5.4.2-3 are performed on NR Cell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v_ReceivedMsg := f_NR5GC_RRCIdleToConnected_Steps2_4(nr_Cell1);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f_NR5GC_RRC_ConnectedState3N_Steps5_8(nr_Cell1, v_ReceivedMsg);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14"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The SS transmits a UEInformationRequest message on NR Cell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SRB.send(cas_NR_SRB1_RrcPdu_REQ(nr_Cell1, -, cs_NR_UEInformationRequest_RA));</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15"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Check: Check: Does the UE transmit a UEInformationResponse message with RA-Report?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SRB.receive(car_NR_SRB1_RrcPdu_IND(nr_Cell1,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cr_38508_UEInformationResponse(tsc_NR_RRC_TI_Def,-,-,-,-,?))) -&gt; value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v_NR_RA_Report_r16 := v_ReceivedAsp.Signalling.Rrc.Dcch.message_.messageClassExtension.c2.ueInformationResponse_r16.criticalExtensions.ueInformationResponse_r16.ra_ReportList_r16[0];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(match(v_NR_RA_Report_r16, cr_NR_RA_Report_r16(v_PhysCellId,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v_ARFCN_ValueNR,</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cr_RA_InformationCommon_r16({cr_PerRAInfo_r16(cr_PerRAInfoList_r16_contentionDetected_true)}))))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f_NR_PreliminaryPass(__FILE__, __LINE__, "Step 15:UE transmits UEInformationResponse message with RA-Report including contentionDetected set to true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"Step 15: condition not fulfilled with the received RA-Report contents");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}//end of f_TC_8_1_6_4_1_NR5GC_TestBody</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4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function f_TC_8_1_6_4_1_NR5GC_TestBody() runs on NR5GC_PTC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NR_SRB_COMMON_IND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NG_NAS_MSG_Indication_Type v_ReceivedMsg;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PhysCellId v_PhysCellId := f_NR_CellInfo_GetPhysicalCellId(nr_Cell1);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ARFCN_ValueNR v_ARFCN_ValueNR := f_NR_CellInfo_GetFrequencySSB(nr_Cell1);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NR_PhysicalParameters_Type v_NR_PhysicalParameters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template(value) NR_RachProcedureConfig_Type v_NR_RachProcedure;</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var RA_ReportList_r16 v_NR_RA_Report_r16;</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var PerRAAttemptInfoList_r16 v_PerRAAttemptInfoList;</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var PLMN_Identity v_PLMN_Identity_Cell1 := f_NR_CellInfo_GetPLMN (nr_Cell1);</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var CellIdentity v_CellIdentity_Cell1 := f_NR_CellInfo_GetCellIdentity(nr_Cell1);</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var TrackingAreaCode v_TAC_Cell1 := f_NR_CellInfo_GetTAC (nr_Cell1);</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var template(value) DL_CCCH_Message v_RRCSetup;</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var template(value) NR_RachProcedureMsg4RrcMsg_Type v_RachProcedureMsg4RrcMsg;</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var octetstring v_EncodedMsg4;</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var integer v_FieldCnt;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var integer i;</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The SS transmits a UEInformationRequest message on NR Cell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SRB.send(cas_NR_SRB1_RrcPdu_REQ(nr_Cell1, -, cs_NR_UEInformationRequest_RA));</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2"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Check: Check: Does the UE transmit a UEInformationResponse message with RA-Report?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SRB.receive(car_NR_SRB1_RrcPdu_IND(nr_Cell1,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cr_38508_UEInformationResponse(tsc_NR_RRC_TI_Def,-,-,-,-,?))) -&gt; value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//reworked the matching mechanism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v_NR_RA_Report_r16 := v_ReceivedAsp.Signalling.Rrc.Dcch.message_.messageClassExtension.c2.ueInformationResponse_r16.criticalExtensions.ueInformationResponse_r16.</w:t>
            </w:r>
            <w:r>
              <w:rPr>
                <w:rFonts w:ascii="Courier New" w:hAnsi="Courier New" w:cs="Courier New"/>
                <w:color w:val="000000"/>
                <w:highlight w:val="yellow"/>
                <w:lang w:eastAsia="de-DE"/>
              </w:rPr>
              <w:t>ra_ReportList_r16</w:t>
            </w:r>
            <w:r>
              <w:rPr>
                <w:rFonts w:ascii="Courier New" w:hAnsi="Courier New" w:cs="Courier New"/>
                <w:color w:val="000000"/>
                <w:lang w:eastAsia="de-DE"/>
              </w:rPr>
              <w: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(match(v_NR_RA_Report_r16</w:t>
            </w:r>
            <w:r>
              <w:rPr>
                <w:rFonts w:ascii="Courier New" w:hAnsi="Courier New" w:cs="Courier New"/>
                <w:color w:val="000000"/>
                <w:highlight w:val="yellow"/>
                <w:lang w:eastAsia="de-DE"/>
              </w:rPr>
              <w:t>[0],</w:t>
            </w:r>
            <w:r>
              <w:rPr>
                <w:rFonts w:ascii="Courier New" w:hAnsi="Courier New" w:cs="Courier New"/>
                <w:color w:val="000000"/>
                <w:lang w:eastAsia="de-DE"/>
              </w:rPr>
              <w:t xml:space="preserve"> cr_NR_RA_Report_r16(</w:t>
            </w:r>
            <w:r>
              <w:rPr>
                <w:rFonts w:ascii="Courier New" w:hAnsi="Courier New" w:cs="Courier New"/>
                <w:color w:val="000000"/>
                <w:highlight w:val="yellow"/>
                <w:lang w:eastAsia="de-DE"/>
              </w:rPr>
              <w:t>cr_CGI_Info_Logging_r16(v_PLMN_Identity_Cell1, v_CellIdentity_Cell1, v_TAC_Cell1),</w:t>
            </w:r>
            <w:r>
              <w:rPr>
                <w:rFonts w:ascii="Courier New" w:hAnsi="Courier New" w:cs="Courier New"/>
                <w:color w:val="000000"/>
                <w:lang w:eastAsia="de-DE"/>
              </w:rPr>
              <w:t xml:space="preserve"> // </w:t>
            </w:r>
            <w:r>
              <w:rPr>
                <w:rFonts w:ascii="Courier New" w:hAnsi="Courier New" w:cs="Courier New"/>
                <w:color w:val="000000"/>
                <w:highlight w:val="yellow"/>
                <w:lang w:eastAsia="de-DE"/>
              </w:rPr>
              <w:t>changed to use CGI</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cr_RA_InformationCommon_r16(</w:t>
            </w:r>
            <w:r>
              <w:rPr>
                <w:rFonts w:ascii="Courier New" w:hAnsi="Courier New" w:cs="Courier New"/>
                <w:color w:val="000000"/>
                <w:highlight w:val="yellow"/>
                <w:lang w:eastAsia="de-DE"/>
              </w:rPr>
              <w:t>?</w:t>
            </w:r>
            <w:r>
              <w:rPr>
                <w:rFonts w:ascii="Courier New" w:hAnsi="Courier New" w:cs="Courier New"/>
                <w:color w:val="000000"/>
                <w:lang w:eastAsia="de-DE"/>
              </w:rPr>
              <w:t>))))</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v_PerRAAttemptInfoList := v_NR_RA_Report_r16[0].ra_InformationCommon_r16.perRAInfoList_r16[0].perRASSBInfoList_r16.perRAAttemptInfoList_r16;</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v_FieldCnt := lengthof(v_PerRAAttemptInfoList);</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for (i:=0; i&lt;v_FieldCnt; i:=i+1){</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if (match(v_PerRAAttemptInfoList[i],cr_PerRAInfoList_r16_contentionDetected_false))</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 go through the loop</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else</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f_NR_SetVerdictFailOrInconc(__FILE__, __LINE__, "Step 2: condition not fulfilled with the RA-Report including contentionDetected set to false");</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break;</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f_NR_PreliminaryPass(__FILE__, __LINE__, "Step 2:UE transmits UEInformationResponse message with RA-Report including contentionDetected set to false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"Step 2: condition not fulfilled with the received RA-Report contents");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3"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transmits an RRCRelease message to release the RRC connection.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f_NR_RRCRelease(nr_Cell1);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4"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waits for 5s.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f_Delay(5.0);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is configured to transmit MAC control element with non-matched UE Contention Resolution Identity for first RACH procedure and responds with matched UE Contention Resolution from second RACH procedure.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v_NR_PhysicalParameters := f_NR_CellInfo_GetPhysicalParameters(nr_Cell1);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v_RRCSetup := f_NR_38508_RRCSetup(nr_Cell1);</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v_EncodedMsg4 := f_NR_RRC_DL_CCCH_Encvalue(v_RRCSetup);</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v_RachProcedureMsg4RrcMsg := cs_NR_RachProcedureMsg4WithCcchMsg(v_EncodedMsg4);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v_NR_RachProcedure := cs_NR_RachProcedureConfig_81641(v_NR_PhysicalParameters,v_RachProcedureMsg4RrcMsg);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f_NR_SS_RachProcedureConfig(nr_Cell1, v_NR_RachProcedure);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SS sends a Paging message to the UE on the appropriate paging block, and including the UE identity in one entry of the IE pagingRecordList.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f_NR_Paging_Def(nr_Cell1, RRC_IDLE);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7-13"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Steps 2-8 of generic test procedure in TS 38.508-1 Table 4.5.4.2-3 are performed on NR Cell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added f_NR_RRC_SetupRequest_Def(nr_Cell1);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f_NR_RRC_SetupRequest_Def(nr_Cell1);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v_ReceivedMsg := f_NR5GC_RRCIdleToConnected_Steps2_4(nr_Cell1);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f_NR5GC_RRC_ConnectedState3N_Steps5_8(nr_Cell1, v_ReceivedMsg);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14"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The SS transmits a UEInformationRequest message on NR Cell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SRB.send(cas_NR_SRB1_RrcPdu_REQ(nr_Cell1, -, cs_NR_UEInformationRequest_RA));</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@siclog "Step 15"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Check: Check: Does the UE transmit a UEInformationResponse message with RA-Report?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SRB.receive(car_NR_SRB1_RrcPdu_IND(nr_Cell1,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cr_38508_UEInformationResponse(tsc_NR_RRC_TI_Def,-,-,-,-,?))) -&gt; value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//WA#WI=980140 </w:t>
            </w:r>
            <w:r>
              <w:rPr>
                <w:rFonts w:ascii="Courier New" w:hAnsi="Courier New" w:cs="Courier New"/>
                <w:color w:val="000000"/>
                <w:highlight w:val="yellow"/>
                <w:lang w:eastAsia="de-DE"/>
              </w:rPr>
              <w:t>reworked the matching mechanism</w:t>
            </w: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v_NR_RA_Report_r16 := v_ReceivedAsp.Signalling.Rrc.Dcch.message_.messageClassExtension.c2.ueInformationResponse_r16.criticalExtensions.ueInformationResponse_r16.ra_ReportList_</w:t>
            </w:r>
            <w:r>
              <w:rPr>
                <w:rFonts w:ascii="Courier New" w:hAnsi="Courier New" w:cs="Courier New"/>
                <w:color w:val="000000"/>
                <w:highlight w:val="yellow"/>
                <w:lang w:eastAsia="de-DE"/>
              </w:rPr>
              <w:t>r16</w:t>
            </w:r>
            <w:r>
              <w:rPr>
                <w:rFonts w:ascii="Courier New" w:hAnsi="Courier New" w:cs="Courier New"/>
                <w:color w:val="000000"/>
                <w:lang w:eastAsia="de-DE"/>
              </w:rPr>
              <w: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(match(v_NR_RA_Report_r16</w:t>
            </w:r>
            <w:r>
              <w:rPr>
                <w:rFonts w:ascii="Courier New" w:hAnsi="Courier New" w:cs="Courier New"/>
                <w:color w:val="000000"/>
                <w:highlight w:val="yellow"/>
                <w:lang w:eastAsia="de-DE"/>
              </w:rPr>
              <w:t>[0],</w:t>
            </w:r>
            <w:r>
              <w:rPr>
                <w:rFonts w:ascii="Courier New" w:hAnsi="Courier New" w:cs="Courier New"/>
                <w:color w:val="000000"/>
                <w:lang w:eastAsia="de-DE"/>
              </w:rPr>
              <w:t xml:space="preserve"> cr_NR_RA_Report_r16(</w:t>
            </w:r>
            <w:r>
              <w:rPr>
                <w:rFonts w:ascii="Courier New" w:hAnsi="Courier New" w:cs="Courier New"/>
                <w:color w:val="000000"/>
                <w:highlight w:val="yellow"/>
                <w:lang w:eastAsia="de-DE"/>
              </w:rPr>
              <w:t>cr_CGI_Info_Logging_r16(v_PLMN_Identity_Cell1, v_CellIdentity_Cell1, v_TAC_Cell1)</w:t>
            </w:r>
            <w:r>
              <w:rPr>
                <w:rFonts w:ascii="Courier New" w:hAnsi="Courier New" w:cs="Courier New"/>
                <w:color w:val="000000"/>
                <w:lang w:eastAsia="de-DE"/>
              </w:rPr>
              <w:t xml:space="preserve">,// </w:t>
            </w:r>
            <w:r>
              <w:rPr>
                <w:rFonts w:ascii="Courier New" w:hAnsi="Courier New" w:cs="Courier New"/>
                <w:color w:val="000000"/>
                <w:highlight w:val="yellow"/>
                <w:lang w:eastAsia="de-DE"/>
              </w:rPr>
              <w:t>changed to use CGI</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cr_RA_InformationCommon_r16(?))))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v_PerRAAttemptInfoList := v_NR_RA_Report_r16[0].ra_InformationCommon_r16.perRAInfoList_r16[0].perRASSBInfoList_r16.perRAAttemptInfoList_r16;</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v_FieldCnt := lengthof(v_PerRAAttemptInfoList);</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for (i:=0; i&lt;v_FieldCnt; i:=i+1){</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if (match(v_PerRAAttemptInfoList[i],cr_PerRAInfoList_r16_contentionDetected_true))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f_NR_PreliminaryPass(__FILE__, __LINE__, "Step 15:UE transmits UEInformationResponse message with RA-Report including contentionDetected set to true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break;</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Pr>
                <w:rFonts w:ascii="Courier New" w:hAnsi="Courier New" w:cs="Courier New"/>
                <w:color w:val="000000"/>
                <w:highlight w:val="yellow"/>
                <w:lang w:eastAsia="de-DE"/>
              </w:rPr>
              <w:t>else</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if(i==v_FieldCnt-1){f_NR_SetVerdictFailOrInconc(__FILE__, __LINE__, "Step 2: condition not fulfilled with the RA-Report including contentionDetected set to true");}</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"Step 15: condition not fulfilled with the received RA-Report contents");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}//end of f_TC_8_1_6_4_1_NR5GC_TestBody</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tc>
      </w:tr>
      <w:bookmarkEnd w:id="11"/>
      <w:bookmarkEnd w:id="12"/>
      <w:bookmarkEnd w:id="13"/>
    </w:tbl>
    <w:p>
      <w:pPr>
        <w:pStyle w:val="2"/>
        <w:numPr>
          <w:ilvl w:val="0"/>
          <w:numId w:val="2"/>
        </w:numPr>
        <w:tabs>
          <w:tab w:val="left" w:pos="432"/>
        </w:tabs>
        <w:autoSpaceDN w:val="0"/>
        <w:rPr>
          <w:rFonts w:cs="Arial"/>
          <w:b/>
        </w:rPr>
      </w:pPr>
      <w:bookmarkStart w:id="16" w:name="_Toc108088429"/>
      <w:bookmarkStart w:id="17" w:name="_Toc54888065"/>
      <w:bookmarkStart w:id="18" w:name="_Toc122434494"/>
      <w:bookmarkStart w:id="19" w:name="_Toc325725666"/>
      <w:bookmarkStart w:id="20" w:name="_Toc295288971"/>
      <w:r>
        <w:rPr>
          <w:rFonts w:cs="Arial"/>
          <w:b/>
        </w:rPr>
        <w:t>Branches executed</w:t>
      </w:r>
      <w:bookmarkEnd w:id="16"/>
      <w:bookmarkEnd w:id="17"/>
    </w:p>
    <w:p>
      <w:pPr>
        <w:rPr>
          <w:lang w:eastAsia="zh-CN"/>
        </w:rPr>
      </w:pPr>
      <w:r>
        <w:rPr>
          <w:lang w:eastAsia="zh-CN"/>
        </w:rPr>
        <w:t>On RnS, This NR5GC TC was executed in 5GS Stand Alone mode (Option 2) on NR Primary Band “n78” using NEA1 ciphering algorithm</w:t>
      </w:r>
    </w:p>
    <w:p>
      <w:pPr>
        <w:rPr>
          <w:rFonts w:ascii="Arial" w:hAnsi="Arial" w:cs="Arial"/>
        </w:rPr>
      </w:pPr>
      <w:r>
        <w:rPr>
          <w:rFonts w:ascii="Arial" w:hAnsi="Arial" w:cs="Arial"/>
        </w:rPr>
        <w:t>On Anritsu, the test case was executed on NR band n78 using NR ciphering nea2 and integrity algorithm nia2.</w:t>
      </w:r>
    </w:p>
    <w:p>
      <w:pPr>
        <w:keepNext/>
        <w:keepLines/>
        <w:spacing w:before="180"/>
        <w:outlineLvl w:val="1"/>
        <w:rPr>
          <w:rFonts w:ascii="Arial" w:hAnsi="Arial" w:cs="Arial"/>
          <w:lang w:eastAsia="zh-CN"/>
        </w:rPr>
      </w:pPr>
    </w:p>
    <w:p>
      <w:pPr>
        <w:pStyle w:val="2"/>
        <w:numPr>
          <w:ilvl w:val="0"/>
          <w:numId w:val="1"/>
        </w:numPr>
        <w:autoSpaceDN w:val="0"/>
        <w:rPr>
          <w:rFonts w:cs="Arial"/>
          <w:b/>
        </w:rPr>
      </w:pPr>
      <w:bookmarkStart w:id="21" w:name="_Toc108088430"/>
      <w:r>
        <w:rPr>
          <w:rFonts w:cs="Arial"/>
          <w:b/>
        </w:rPr>
        <w:t>Execution Log Files</w:t>
      </w:r>
      <w:bookmarkEnd w:id="18"/>
      <w:bookmarkEnd w:id="19"/>
      <w:bookmarkEnd w:id="20"/>
      <w:bookmarkEnd w:id="21"/>
      <w:r>
        <w:rPr>
          <w:rFonts w:cs="Arial"/>
          <w:b/>
        </w:rPr>
        <w:t xml:space="preserve"> </w:t>
      </w:r>
    </w:p>
    <w:p>
      <w:pPr>
        <w:rPr>
          <w:rFonts w:cs="Arial"/>
        </w:rPr>
      </w:pPr>
      <w:r>
        <w:rPr>
          <w:rFonts w:cs="Arial"/>
        </w:rPr>
        <w:t>The</w:t>
      </w:r>
      <w:r>
        <w:t xml:space="preserve"> Mediatek MT6983</w:t>
      </w:r>
      <w:r>
        <w:rPr>
          <w:rFonts w:cs="Arial"/>
        </w:rPr>
        <w:t>UE passed this test case on</w:t>
      </w:r>
      <w:r>
        <w:t xml:space="preserve"> </w:t>
      </w:r>
      <w:r>
        <w:rPr>
          <w:rFonts w:cs="Arial"/>
        </w:rPr>
        <w:t xml:space="preserve">Anritsu Protocol Conformance Test System ME7834NR and </w:t>
      </w:r>
      <w:r>
        <w:rPr>
          <w:lang w:val="en-US"/>
        </w:rPr>
        <w:t>R&amp;S 5G Conformance Test Platform</w:t>
      </w:r>
      <w:r>
        <w:rPr>
          <w:rFonts w:cs="Arial"/>
        </w:rPr>
        <w:t>. The documentation below is enclosed as evidence of the successful test case run [1]:</w:t>
      </w:r>
    </w:p>
    <w:p>
      <w:pPr>
        <w:numPr>
          <w:ilvl w:val="0"/>
          <w:numId w:val="5"/>
        </w:numPr>
        <w:overflowPunct w:val="0"/>
        <w:autoSpaceDE w:val="0"/>
        <w:autoSpaceDN w:val="0"/>
        <w:adjustRightInd w:val="0"/>
        <w:spacing w:before="100" w:beforeAutospacing="1" w:after="100" w:afterAutospacing="1"/>
        <w:rPr>
          <w:rFonts w:ascii="Arial" w:hAnsi="Arial" w:cs="Arial"/>
          <w:b/>
        </w:rPr>
      </w:pPr>
      <w:r>
        <w:rPr>
          <w:rFonts w:ascii="Arial" w:hAnsi="Arial" w:cs="Arial"/>
          <w:b/>
        </w:rPr>
        <w:t>Test case execution log file:</w:t>
      </w:r>
    </w:p>
    <w:p>
      <w:pPr>
        <w:overflowPunct w:val="0"/>
        <w:autoSpaceDE w:val="0"/>
        <w:autoSpaceDN w:val="0"/>
        <w:adjustRightInd w:val="0"/>
        <w:spacing w:before="100" w:beforeAutospacing="1" w:after="100" w:afterAutospacing="1"/>
        <w:ind w:left="284"/>
        <w:rPr>
          <w:rFonts w:ascii="Arial" w:hAnsi="Arial" w:cs="Arial"/>
        </w:rPr>
      </w:pPr>
      <w:r>
        <w:rPr>
          <w:rFonts w:ascii="Arial" w:hAnsi="Arial" w:cs="Arial"/>
        </w:rPr>
        <w:t>Anritsu\ TC_8_1_6_4_1_LOG.xml</w:t>
      </w:r>
    </w:p>
    <w:p>
      <w:pPr>
        <w:overflowPunct w:val="0"/>
        <w:autoSpaceDE w:val="0"/>
        <w:autoSpaceDN w:val="0"/>
        <w:adjustRightInd w:val="0"/>
        <w:spacing w:before="100" w:beforeAutospacing="1" w:after="100" w:afterAutospacing="1"/>
        <w:ind w:left="284"/>
        <w:rPr>
          <w:rFonts w:ascii="Arial" w:hAnsi="Arial" w:cs="Arial"/>
        </w:rPr>
      </w:pPr>
      <w:r>
        <w:rPr>
          <w:rFonts w:ascii="Arial" w:hAnsi="Arial" w:cs="Arial"/>
        </w:rPr>
        <w:t>RnS\</w:t>
      </w:r>
      <w:r>
        <w:t xml:space="preserve"> </w:t>
      </w:r>
      <w:r>
        <w:rPr>
          <w:rFonts w:ascii="Arial" w:hAnsi="Arial" w:cs="Arial"/>
        </w:rPr>
        <w:t>TC_8_1_6_4_1_NR5GC_MTK.log</w:t>
      </w:r>
    </w:p>
    <w:p>
      <w:pPr>
        <w:numPr>
          <w:ilvl w:val="0"/>
          <w:numId w:val="5"/>
        </w:numPr>
        <w:overflowPunct w:val="0"/>
        <w:autoSpaceDE w:val="0"/>
        <w:autoSpaceDN w:val="0"/>
        <w:adjustRightInd w:val="0"/>
        <w:spacing w:before="100" w:beforeAutospacing="1" w:after="100" w:afterAutospacing="1"/>
        <w:rPr>
          <w:rFonts w:ascii="Arial" w:hAnsi="Arial" w:cs="Arial"/>
        </w:rPr>
      </w:pPr>
      <w:r>
        <w:rPr>
          <w:rFonts w:ascii="Arial" w:hAnsi="Arial" w:cs="Arial"/>
          <w:b/>
        </w:rPr>
        <w:t>PICS/PIXIT parameter file:</w:t>
      </w:r>
    </w:p>
    <w:p>
      <w:pPr>
        <w:overflowPunct w:val="0"/>
        <w:autoSpaceDE w:val="0"/>
        <w:autoSpaceDN w:val="0"/>
        <w:adjustRightInd w:val="0"/>
        <w:ind w:left="360"/>
        <w:rPr>
          <w:rFonts w:ascii="Arial" w:hAnsi="Arial" w:cs="Arial"/>
        </w:rPr>
      </w:pPr>
      <w:r>
        <w:rPr>
          <w:rFonts w:ascii="Arial" w:hAnsi="Arial" w:cs="Arial"/>
        </w:rPr>
        <w:t>Anritsu\</w:t>
      </w:r>
      <w:r>
        <w:t xml:space="preserve"> </w:t>
      </w:r>
      <w:r>
        <w:rPr>
          <w:rFonts w:ascii="Arial" w:hAnsi="Arial" w:cs="Arial"/>
        </w:rPr>
        <w:t>TC_8_1_6_4_1_PIXIT.txt</w:t>
      </w:r>
    </w:p>
    <w:p>
      <w:pPr>
        <w:overflowPunct w:val="0"/>
        <w:autoSpaceDE w:val="0"/>
        <w:autoSpaceDN w:val="0"/>
        <w:adjustRightInd w:val="0"/>
        <w:ind w:left="360"/>
        <w:rPr>
          <w:rFonts w:ascii="Arial" w:hAnsi="Arial" w:cs="Arial"/>
        </w:rPr>
      </w:pPr>
      <w:r>
        <w:rPr>
          <w:rFonts w:ascii="Arial" w:hAnsi="Arial" w:cs="Arial"/>
        </w:rPr>
        <w:t>RnS\</w:t>
      </w:r>
      <w:r>
        <w:t xml:space="preserve"> </w:t>
      </w:r>
      <w:r>
        <w:rPr>
          <w:rFonts w:ascii="Arial" w:hAnsi="Arial" w:cs="Arial"/>
        </w:rPr>
        <w:t>TC_8_1_6_4_1_NR5GC_MTK.log</w:t>
      </w:r>
    </w:p>
    <w:p>
      <w:pPr>
        <w:keepNext/>
        <w:keepLines/>
        <w:spacing w:before="180"/>
        <w:ind w:left="1134" w:hanging="1134"/>
        <w:outlineLvl w:val="1"/>
        <w:rPr>
          <w:rFonts w:cs="Arial"/>
          <w:color w:val="000000"/>
        </w:rPr>
      </w:pPr>
    </w:p>
    <w:p>
      <w:pPr>
        <w:pStyle w:val="2"/>
        <w:numPr>
          <w:ilvl w:val="0"/>
          <w:numId w:val="1"/>
        </w:numPr>
        <w:autoSpaceDN w:val="0"/>
        <w:rPr>
          <w:rFonts w:cs="Arial"/>
          <w:b/>
        </w:rPr>
      </w:pPr>
      <w:bookmarkStart w:id="22" w:name="_Toc325725668"/>
      <w:bookmarkStart w:id="23" w:name="_Toc295288973"/>
      <w:bookmarkStart w:id="24" w:name="_Toc108088432"/>
      <w:bookmarkStart w:id="25" w:name="_Toc122434496"/>
      <w:r>
        <w:rPr>
          <w:rFonts w:cs="Arial"/>
          <w:b/>
        </w:rPr>
        <w:t>References</w:t>
      </w:r>
      <w:bookmarkEnd w:id="22"/>
      <w:bookmarkEnd w:id="23"/>
      <w:bookmarkEnd w:id="24"/>
      <w:bookmarkEnd w:id="25"/>
    </w:p>
    <w:tbl>
      <w:tblPr>
        <w:tblStyle w:val="43"/>
        <w:tblW w:w="0" w:type="auto"/>
        <w:tblInd w:w="70" w:type="dxa"/>
        <w:tblLayout w:type="fixed"/>
        <w:tblCellMar>
          <w:top w:w="0" w:type="dxa"/>
          <w:left w:w="70" w:type="dxa"/>
          <w:bottom w:w="0" w:type="dxa"/>
          <w:right w:w="70" w:type="dxa"/>
        </w:tblCellMar>
      </w:tblPr>
      <w:tblGrid>
        <w:gridCol w:w="709"/>
        <w:gridCol w:w="8930"/>
      </w:tblGrid>
      <w:tr>
        <w:tc>
          <w:tcPr>
            <w:tcW w:w="709" w:type="dxa"/>
          </w:tcPr>
          <w:p>
            <w:pPr>
              <w:pStyle w:val="60"/>
              <w:spacing w:before="40" w:after="40"/>
              <w:rPr>
                <w:b/>
                <w:sz w:val="18"/>
                <w:lang w:eastAsia="en-GB"/>
              </w:rPr>
            </w:pPr>
            <w:r>
              <w:rPr>
                <w:b/>
                <w:sz w:val="18"/>
              </w:rPr>
              <w:t>[1]</w:t>
            </w:r>
          </w:p>
        </w:tc>
        <w:tc>
          <w:tcPr>
            <w:tcW w:w="8930" w:type="dxa"/>
          </w:tcPr>
          <w:p>
            <w:pPr>
              <w:overflowPunct w:val="0"/>
              <w:autoSpaceDE w:val="0"/>
              <w:autoSpaceDN w:val="0"/>
              <w:adjustRightInd w:val="0"/>
              <w:spacing w:before="40" w:after="40"/>
            </w:pPr>
            <w:r>
              <w:rPr>
                <w:b/>
              </w:rPr>
              <w:t>R5s220874</w:t>
            </w:r>
            <w:r>
              <w:t>:   Supporting information for addition of NR5GC MDT test case 8.1.6.4.1 in FR1</w:t>
            </w:r>
          </w:p>
        </w:tc>
      </w:tr>
    </w:tbl>
    <w:p>
      <w:pPr>
        <w:rPr>
          <w:lang w:val="en-US"/>
        </w:rPr>
      </w:pPr>
    </w:p>
    <w:p>
      <w:pPr>
        <w:rPr>
          <w:lang w:val="en-US"/>
        </w:rPr>
      </w:pPr>
    </w:p>
    <w:sectPr>
      <w:headerReference r:id="rId9" w:type="first"/>
      <w:headerReference r:id="rId7" w:type="default"/>
      <w:headerReference r:id="rId8" w:type="even"/>
      <w:footnotePr>
        <w:numRestart w:val="eachSect"/>
      </w:footnotePr>
      <w:pgSz w:w="11906" w:h="16838"/>
      <w:pgMar w:top="1440" w:right="1440" w:bottom="1440" w:left="1797"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en-US" w:eastAsia="zh-CN"/>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86555038"/>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4i8oN1AAAAAYBAAAPAAAAAAAAAAEAIAAAACIAAABkcnMvZG93bnJldi54bWxQSwEC&#10;FAAUAAAACACHTuJA7H+OAjECAAB2BAAADgAAAAAAAAABACAAAAAjAQAAZHJzL2Uyb0RvYy54bWxQ&#10;SwUGAAAAAAYABgBZAQAAxgUAAAAA&#10;">
              <v:fill on="f" focussize="0,0"/>
              <v:stroke on="f" weight="0.5pt"/>
              <v:imagedata o:title=""/>
              <o:lock v:ext="edit" aspectratio="f"/>
              <v:textbox inset="0mm,0mm,0mm,0mm" style="mso-fit-shape-to-text:t;">
                <w:txbxContent>
                  <w:sdt>
                    <w:sdtPr>
                      <w:rPr>
                        <w:rStyle w:val="106"/>
                      </w:rPr>
                      <w:alias w:val="Classification"/>
                      <w:tag w:val="RS_Classification_Standard"/>
                      <w:id w:val="-486555038"/>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rPr>
        <w:lang w:val="en-US" w:eastAsia="zh-CN"/>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2025133092"/>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wYVFl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2025133092"/>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en-US" w:eastAsia="zh-CN"/>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61271642"/>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D7uvlY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461271642"/>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r>
      <w:rPr>
        <w:lang w:val="en-US" w:eastAsia="zh-CN"/>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93623442"/>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2336;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93623442"/>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en-US" w:eastAsia="zh-CN"/>
      </w:rPr>
      <mc:AlternateContent>
        <mc:Choice Requires="wps">
          <w:drawing>
            <wp:anchor distT="0" distB="0" distL="114300" distR="114300" simplePos="0" relativeHeight="25166438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994340894"/>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438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994340894"/>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en-US" w:eastAsia="zh-CN"/>
      </w:rPr>
      <mc:AlternateContent>
        <mc:Choice Requires="wps">
          <w:drawing>
            <wp:anchor distT="0" distB="0" distL="114300" distR="114300" simplePos="0" relativeHeight="251663360"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87956977"/>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3360;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87956977"/>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919A4"/>
    <w:multiLevelType w:val="multilevel"/>
    <w:tmpl w:val="0C3919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A6B3FAD"/>
    <w:multiLevelType w:val="singleLevel"/>
    <w:tmpl w:val="1A6B3FAD"/>
    <w:lvl w:ilvl="0" w:tentative="0">
      <w:start w:val="1"/>
      <w:numFmt w:val="bullet"/>
      <w:lvlText w:val=""/>
      <w:lvlJc w:val="left"/>
      <w:pPr>
        <w:tabs>
          <w:tab w:val="left" w:pos="360"/>
        </w:tabs>
        <w:ind w:left="360" w:hanging="360"/>
      </w:pPr>
      <w:rPr>
        <w:rFonts w:hint="default" w:ascii="Symbol" w:hAnsi="Symbol"/>
      </w:rPr>
    </w:lvl>
  </w:abstractNum>
  <w:abstractNum w:abstractNumId="2">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3EAB65BB"/>
    <w:multiLevelType w:val="multilevel"/>
    <w:tmpl w:val="3EAB65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mirrorMargin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04509"/>
    <w:rsid w:val="00004DAD"/>
    <w:rsid w:val="00005DD9"/>
    <w:rsid w:val="00022E4A"/>
    <w:rsid w:val="000268D1"/>
    <w:rsid w:val="00032587"/>
    <w:rsid w:val="000376E9"/>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0AC7"/>
    <w:rsid w:val="000C35E5"/>
    <w:rsid w:val="000C4C3D"/>
    <w:rsid w:val="000C61C2"/>
    <w:rsid w:val="000C6598"/>
    <w:rsid w:val="000D1BD4"/>
    <w:rsid w:val="000F3122"/>
    <w:rsid w:val="000F4C0F"/>
    <w:rsid w:val="00124321"/>
    <w:rsid w:val="00135459"/>
    <w:rsid w:val="00142F6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6D37"/>
    <w:rsid w:val="00267486"/>
    <w:rsid w:val="00272062"/>
    <w:rsid w:val="002754C9"/>
    <w:rsid w:val="00275D12"/>
    <w:rsid w:val="002846AC"/>
    <w:rsid w:val="00284FEB"/>
    <w:rsid w:val="002860C4"/>
    <w:rsid w:val="00293BD1"/>
    <w:rsid w:val="002B1ADE"/>
    <w:rsid w:val="002B2159"/>
    <w:rsid w:val="002B3B49"/>
    <w:rsid w:val="002B5741"/>
    <w:rsid w:val="002B5F15"/>
    <w:rsid w:val="002B6441"/>
    <w:rsid w:val="002C0A87"/>
    <w:rsid w:val="002C114C"/>
    <w:rsid w:val="002C5D9E"/>
    <w:rsid w:val="002D19C7"/>
    <w:rsid w:val="002D1D45"/>
    <w:rsid w:val="002D3E22"/>
    <w:rsid w:val="002D5551"/>
    <w:rsid w:val="002D647F"/>
    <w:rsid w:val="002E32D7"/>
    <w:rsid w:val="0030082A"/>
    <w:rsid w:val="00300C03"/>
    <w:rsid w:val="00305409"/>
    <w:rsid w:val="003220BE"/>
    <w:rsid w:val="00333B12"/>
    <w:rsid w:val="00334CF1"/>
    <w:rsid w:val="003436E5"/>
    <w:rsid w:val="00346664"/>
    <w:rsid w:val="00346D37"/>
    <w:rsid w:val="00350710"/>
    <w:rsid w:val="00352158"/>
    <w:rsid w:val="003609EF"/>
    <w:rsid w:val="0036231A"/>
    <w:rsid w:val="00365AD1"/>
    <w:rsid w:val="00374DD4"/>
    <w:rsid w:val="00387393"/>
    <w:rsid w:val="003A0660"/>
    <w:rsid w:val="003C244B"/>
    <w:rsid w:val="003D31FC"/>
    <w:rsid w:val="003D350C"/>
    <w:rsid w:val="003E1305"/>
    <w:rsid w:val="003E190F"/>
    <w:rsid w:val="003E1A36"/>
    <w:rsid w:val="003E6DF2"/>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E2DF1"/>
    <w:rsid w:val="005F202F"/>
    <w:rsid w:val="006039DF"/>
    <w:rsid w:val="006074DF"/>
    <w:rsid w:val="0061215C"/>
    <w:rsid w:val="00614BF9"/>
    <w:rsid w:val="00615EC0"/>
    <w:rsid w:val="00617D68"/>
    <w:rsid w:val="00621188"/>
    <w:rsid w:val="00624B10"/>
    <w:rsid w:val="006257ED"/>
    <w:rsid w:val="00632E3F"/>
    <w:rsid w:val="00641AA9"/>
    <w:rsid w:val="00656E20"/>
    <w:rsid w:val="00673E21"/>
    <w:rsid w:val="00677A55"/>
    <w:rsid w:val="00687A55"/>
    <w:rsid w:val="00687A75"/>
    <w:rsid w:val="00687F85"/>
    <w:rsid w:val="00691FD7"/>
    <w:rsid w:val="00692268"/>
    <w:rsid w:val="00692340"/>
    <w:rsid w:val="006935CD"/>
    <w:rsid w:val="0069498F"/>
    <w:rsid w:val="00695808"/>
    <w:rsid w:val="00695A37"/>
    <w:rsid w:val="006A6155"/>
    <w:rsid w:val="006B46FB"/>
    <w:rsid w:val="006B607F"/>
    <w:rsid w:val="006C0D8E"/>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72046"/>
    <w:rsid w:val="00772075"/>
    <w:rsid w:val="00780D4E"/>
    <w:rsid w:val="00792342"/>
    <w:rsid w:val="007977A8"/>
    <w:rsid w:val="007A4F50"/>
    <w:rsid w:val="007A52C8"/>
    <w:rsid w:val="007B073E"/>
    <w:rsid w:val="007B444D"/>
    <w:rsid w:val="007B45B2"/>
    <w:rsid w:val="007B512A"/>
    <w:rsid w:val="007B761F"/>
    <w:rsid w:val="007C2097"/>
    <w:rsid w:val="007C2E1F"/>
    <w:rsid w:val="007D6A07"/>
    <w:rsid w:val="007E6207"/>
    <w:rsid w:val="007E7B05"/>
    <w:rsid w:val="007F7259"/>
    <w:rsid w:val="00802987"/>
    <w:rsid w:val="008040A8"/>
    <w:rsid w:val="00804E18"/>
    <w:rsid w:val="00804E46"/>
    <w:rsid w:val="008279FA"/>
    <w:rsid w:val="0083263D"/>
    <w:rsid w:val="00840522"/>
    <w:rsid w:val="00840DA9"/>
    <w:rsid w:val="008626E7"/>
    <w:rsid w:val="008703BB"/>
    <w:rsid w:val="00870EE7"/>
    <w:rsid w:val="00873A4C"/>
    <w:rsid w:val="00875A5E"/>
    <w:rsid w:val="00877B3A"/>
    <w:rsid w:val="008800A0"/>
    <w:rsid w:val="00882233"/>
    <w:rsid w:val="008828B0"/>
    <w:rsid w:val="008837C8"/>
    <w:rsid w:val="00883BCC"/>
    <w:rsid w:val="008863B9"/>
    <w:rsid w:val="008A0D8B"/>
    <w:rsid w:val="008A45A6"/>
    <w:rsid w:val="008A5BF8"/>
    <w:rsid w:val="008A6500"/>
    <w:rsid w:val="008B195D"/>
    <w:rsid w:val="008B37E5"/>
    <w:rsid w:val="008E20AC"/>
    <w:rsid w:val="008E6BC2"/>
    <w:rsid w:val="008F5EB2"/>
    <w:rsid w:val="008F686C"/>
    <w:rsid w:val="009016FD"/>
    <w:rsid w:val="009017F1"/>
    <w:rsid w:val="00901E56"/>
    <w:rsid w:val="00905D0D"/>
    <w:rsid w:val="00907DA0"/>
    <w:rsid w:val="009110F8"/>
    <w:rsid w:val="009129AC"/>
    <w:rsid w:val="00913097"/>
    <w:rsid w:val="009148DE"/>
    <w:rsid w:val="0092425D"/>
    <w:rsid w:val="00924986"/>
    <w:rsid w:val="00941E30"/>
    <w:rsid w:val="009458F4"/>
    <w:rsid w:val="00954373"/>
    <w:rsid w:val="00957C31"/>
    <w:rsid w:val="00970533"/>
    <w:rsid w:val="00975E55"/>
    <w:rsid w:val="00975E70"/>
    <w:rsid w:val="009777D9"/>
    <w:rsid w:val="0098402B"/>
    <w:rsid w:val="00984ADE"/>
    <w:rsid w:val="009876A2"/>
    <w:rsid w:val="00991B88"/>
    <w:rsid w:val="00993964"/>
    <w:rsid w:val="00993D42"/>
    <w:rsid w:val="009944F5"/>
    <w:rsid w:val="009A4783"/>
    <w:rsid w:val="009A5753"/>
    <w:rsid w:val="009A579D"/>
    <w:rsid w:val="009A62E8"/>
    <w:rsid w:val="009A68D6"/>
    <w:rsid w:val="009A6C3A"/>
    <w:rsid w:val="009A774E"/>
    <w:rsid w:val="009C1586"/>
    <w:rsid w:val="009D742B"/>
    <w:rsid w:val="009E3297"/>
    <w:rsid w:val="009E55D7"/>
    <w:rsid w:val="009F0017"/>
    <w:rsid w:val="009F33B7"/>
    <w:rsid w:val="009F4BF7"/>
    <w:rsid w:val="009F734F"/>
    <w:rsid w:val="00A01CF2"/>
    <w:rsid w:val="00A2215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B5B0F"/>
    <w:rsid w:val="00AC2C87"/>
    <w:rsid w:val="00AC3D59"/>
    <w:rsid w:val="00AC5820"/>
    <w:rsid w:val="00AD1CD8"/>
    <w:rsid w:val="00AD2CBF"/>
    <w:rsid w:val="00AE0A90"/>
    <w:rsid w:val="00AF172F"/>
    <w:rsid w:val="00B01FBB"/>
    <w:rsid w:val="00B036C9"/>
    <w:rsid w:val="00B136F6"/>
    <w:rsid w:val="00B17E98"/>
    <w:rsid w:val="00B2119C"/>
    <w:rsid w:val="00B258BB"/>
    <w:rsid w:val="00B27A2D"/>
    <w:rsid w:val="00B30378"/>
    <w:rsid w:val="00B40169"/>
    <w:rsid w:val="00B475C4"/>
    <w:rsid w:val="00B51FCB"/>
    <w:rsid w:val="00B63760"/>
    <w:rsid w:val="00B64B6D"/>
    <w:rsid w:val="00B679C0"/>
    <w:rsid w:val="00B67B97"/>
    <w:rsid w:val="00B70080"/>
    <w:rsid w:val="00B743EF"/>
    <w:rsid w:val="00B75E77"/>
    <w:rsid w:val="00B75F92"/>
    <w:rsid w:val="00B8454C"/>
    <w:rsid w:val="00B935CD"/>
    <w:rsid w:val="00B968C8"/>
    <w:rsid w:val="00BA3EC5"/>
    <w:rsid w:val="00BA51D9"/>
    <w:rsid w:val="00BA5DFE"/>
    <w:rsid w:val="00BA7D90"/>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34E46"/>
    <w:rsid w:val="00C51E37"/>
    <w:rsid w:val="00C572D0"/>
    <w:rsid w:val="00C61603"/>
    <w:rsid w:val="00C66BA2"/>
    <w:rsid w:val="00C7056B"/>
    <w:rsid w:val="00C7489A"/>
    <w:rsid w:val="00C7566A"/>
    <w:rsid w:val="00C80876"/>
    <w:rsid w:val="00C9030E"/>
    <w:rsid w:val="00C94DFE"/>
    <w:rsid w:val="00C95985"/>
    <w:rsid w:val="00C979AE"/>
    <w:rsid w:val="00CB4F35"/>
    <w:rsid w:val="00CC5026"/>
    <w:rsid w:val="00CC68D0"/>
    <w:rsid w:val="00CC6BB2"/>
    <w:rsid w:val="00CD7AFF"/>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427"/>
    <w:rsid w:val="00DD76E5"/>
    <w:rsid w:val="00DE0008"/>
    <w:rsid w:val="00DE0DF8"/>
    <w:rsid w:val="00DE192F"/>
    <w:rsid w:val="00DE34CF"/>
    <w:rsid w:val="00E11B1F"/>
    <w:rsid w:val="00E13F3D"/>
    <w:rsid w:val="00E14D7D"/>
    <w:rsid w:val="00E24250"/>
    <w:rsid w:val="00E34898"/>
    <w:rsid w:val="00E35E64"/>
    <w:rsid w:val="00E3693E"/>
    <w:rsid w:val="00E37029"/>
    <w:rsid w:val="00E40D3E"/>
    <w:rsid w:val="00E472CA"/>
    <w:rsid w:val="00E519F0"/>
    <w:rsid w:val="00E576EC"/>
    <w:rsid w:val="00E61D22"/>
    <w:rsid w:val="00E70995"/>
    <w:rsid w:val="00E75B90"/>
    <w:rsid w:val="00E9595E"/>
    <w:rsid w:val="00EA1CC6"/>
    <w:rsid w:val="00EB092E"/>
    <w:rsid w:val="00EB09B7"/>
    <w:rsid w:val="00EB4183"/>
    <w:rsid w:val="00EE0CC9"/>
    <w:rsid w:val="00EE504F"/>
    <w:rsid w:val="00EE738B"/>
    <w:rsid w:val="00EE7D7C"/>
    <w:rsid w:val="00F06A73"/>
    <w:rsid w:val="00F10AB5"/>
    <w:rsid w:val="00F1774A"/>
    <w:rsid w:val="00F25D98"/>
    <w:rsid w:val="00F300FB"/>
    <w:rsid w:val="00F305A9"/>
    <w:rsid w:val="00F30F52"/>
    <w:rsid w:val="00F31650"/>
    <w:rsid w:val="00F33432"/>
    <w:rsid w:val="00F34004"/>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 w:val="0B932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0" w:semiHidden="0" w:name="Table Grid"/>
    <w:lsdException w:uiPriority="0" w:name="Table Theme"/>
    <w:lsdException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link w:val="104"/>
    <w:semiHidden/>
    <w:uiPriority w:val="0"/>
    <w:pPr>
      <w:shd w:val="clear" w:color="auto" w:fill="000080"/>
    </w:pPr>
    <w:rPr>
      <w:rFonts w:ascii="Tahoma" w:hAnsi="Tahoma" w:cs="Tahoma"/>
    </w:rPr>
  </w:style>
  <w:style w:type="paragraph" w:styleId="29">
    <w:name w:val="annotation text"/>
    <w:basedOn w:val="1"/>
    <w:link w:val="10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link w:val="102"/>
    <w:uiPriority w:val="99"/>
    <w:rPr>
      <w:rFonts w:ascii="Tahoma" w:hAnsi="Tahoma" w:cs="Tahoma"/>
      <w:sz w:val="16"/>
      <w:szCs w:val="16"/>
    </w:rPr>
  </w:style>
  <w:style w:type="paragraph" w:styleId="33">
    <w:name w:val="footer"/>
    <w:basedOn w:val="34"/>
    <w:link w:val="100"/>
    <w:uiPriority w:val="99"/>
    <w:pPr>
      <w:jc w:val="center"/>
    </w:pPr>
    <w:rPr>
      <w:i/>
    </w:rPr>
  </w:style>
  <w:style w:type="paragraph" w:styleId="34">
    <w:name w:val="header"/>
    <w:link w:val="98"/>
    <w:uiPriority w:val="99"/>
    <w:pPr>
      <w:widowControl w:val="0"/>
    </w:pPr>
    <w:rPr>
      <w:rFonts w:ascii="Arial" w:hAnsi="Arial" w:cs="Times New Roman" w:eastAsiaTheme="minorEastAsia"/>
      <w:b/>
      <w:sz w:val="18"/>
      <w:lang w:val="en-GB" w:eastAsia="en-US" w:bidi="ar-SA"/>
    </w:rPr>
  </w:style>
  <w:style w:type="paragraph" w:styleId="35">
    <w:name w:val="footnote text"/>
    <w:basedOn w:val="1"/>
    <w:link w:val="99"/>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uiPriority w:val="0"/>
    <w:rPr>
      <w:b/>
      <w:bCs/>
    </w:rPr>
  </w:style>
  <w:style w:type="character" w:styleId="45">
    <w:name w:val="FollowedHyperlink"/>
    <w:uiPriority w:val="99"/>
    <w:rPr>
      <w:color w:val="800080"/>
      <w:u w:val="single"/>
    </w:rPr>
  </w:style>
  <w:style w:type="character" w:styleId="46">
    <w:name w:val="Emphasis"/>
    <w:qFormat/>
    <w:uiPriority w:val="0"/>
    <w:rPr>
      <w:i/>
      <w:iCs/>
    </w:rPr>
  </w:style>
  <w:style w:type="character" w:styleId="47">
    <w:name w:val="Hyperlink"/>
    <w:uiPriority w:val="0"/>
    <w:rPr>
      <w:color w:val="0000FF"/>
      <w:u w:val="single"/>
    </w:rPr>
  </w:style>
  <w:style w:type="character" w:styleId="48">
    <w:name w:val="annotation reference"/>
    <w:semiHidden/>
    <w:uiPriority w:val="0"/>
    <w:rPr>
      <w:sz w:val="16"/>
    </w:rPr>
  </w:style>
  <w:style w:type="character" w:styleId="49">
    <w:name w:val="footnote reference"/>
    <w:semiHidden/>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uiPriority w:val="0"/>
    <w:pPr>
      <w:outlineLvl w:val="9"/>
    </w:pPr>
  </w:style>
  <w:style w:type="paragraph" w:customStyle="1" w:styleId="53">
    <w:name w:val="TAH"/>
    <w:basedOn w:val="54"/>
    <w:uiPriority w:val="0"/>
    <w:rPr>
      <w:b/>
    </w:rPr>
  </w:style>
  <w:style w:type="paragraph" w:customStyle="1" w:styleId="54">
    <w:name w:val="TAC"/>
    <w:basedOn w:val="55"/>
    <w:uiPriority w:val="0"/>
    <w:pPr>
      <w:jc w:val="center"/>
    </w:pPr>
  </w:style>
  <w:style w:type="paragraph" w:customStyle="1" w:styleId="55">
    <w:name w:val="TAL"/>
    <w:basedOn w:val="1"/>
    <w:uiPriority w:val="0"/>
    <w:pPr>
      <w:keepNext/>
      <w:keepLines/>
      <w:spacing w:after="0"/>
    </w:pPr>
    <w:rPr>
      <w:rFonts w:ascii="Arial" w:hAnsi="Arial"/>
      <w:sz w:val="18"/>
    </w:rPr>
  </w:style>
  <w:style w:type="paragraph" w:customStyle="1" w:styleId="56">
    <w:name w:val="TF"/>
    <w:basedOn w:val="57"/>
    <w:uiPriority w:val="0"/>
    <w:pPr>
      <w:keepNext w:val="0"/>
      <w:spacing w:before="0" w:after="240"/>
    </w:pPr>
  </w:style>
  <w:style w:type="paragraph" w:customStyle="1" w:styleId="57">
    <w:name w:val="TH"/>
    <w:basedOn w:val="1"/>
    <w:uiPriority w:val="0"/>
    <w:pPr>
      <w:keepNext/>
      <w:keepLines/>
      <w:spacing w:before="60"/>
      <w:jc w:val="center"/>
    </w:pPr>
    <w:rPr>
      <w:rFonts w:ascii="Arial" w:hAnsi="Arial"/>
      <w:b/>
    </w:rPr>
  </w:style>
  <w:style w:type="paragraph" w:customStyle="1" w:styleId="58">
    <w:name w:val="NO"/>
    <w:basedOn w:val="1"/>
    <w:uiPriority w:val="0"/>
    <w:pPr>
      <w:keepLines/>
      <w:ind w:left="1135" w:hanging="851"/>
    </w:pPr>
  </w:style>
  <w:style w:type="paragraph" w:customStyle="1" w:styleId="59">
    <w:name w:val="EX"/>
    <w:basedOn w:val="1"/>
    <w:uiPriority w:val="0"/>
    <w:pPr>
      <w:keepLines/>
      <w:ind w:left="1702" w:hanging="1418"/>
    </w:pPr>
  </w:style>
  <w:style w:type="paragraph" w:customStyle="1" w:styleId="60">
    <w:name w:val="FP"/>
    <w:basedOn w:val="1"/>
    <w:uiPriority w:val="0"/>
    <w:pPr>
      <w:spacing w:after="0"/>
    </w:pPr>
  </w:style>
  <w:style w:type="paragraph" w:customStyle="1" w:styleId="61">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uiPriority w:val="0"/>
    <w:pPr>
      <w:spacing w:after="0"/>
    </w:pPr>
  </w:style>
  <w:style w:type="paragraph" w:customStyle="1" w:styleId="63">
    <w:name w:val="EW"/>
    <w:basedOn w:val="59"/>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uiPriority w:val="0"/>
    <w:pPr>
      <w:jc w:val="right"/>
    </w:pPr>
  </w:style>
  <w:style w:type="paragraph" w:customStyle="1" w:styleId="68">
    <w:name w:val="TAN"/>
    <w:basedOn w:val="55"/>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uiPriority w:val="0"/>
    <w:pPr>
      <w:framePr w:y="16161"/>
    </w:pPr>
  </w:style>
  <w:style w:type="character" w:customStyle="1" w:styleId="74">
    <w:name w:val="ZGSM"/>
    <w:uiPriority w:val="0"/>
  </w:style>
  <w:style w:type="paragraph" w:customStyle="1" w:styleId="75">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uiPriority w:val="0"/>
    <w:rPr>
      <w:color w:val="FF0000"/>
    </w:rPr>
  </w:style>
  <w:style w:type="paragraph" w:customStyle="1" w:styleId="77">
    <w:name w:val="B1"/>
    <w:basedOn w:val="14"/>
    <w:uiPriority w:val="0"/>
  </w:style>
  <w:style w:type="paragraph" w:customStyle="1" w:styleId="78">
    <w:name w:val="B2"/>
    <w:basedOn w:val="13"/>
    <w:uiPriority w:val="0"/>
  </w:style>
  <w:style w:type="paragraph" w:customStyle="1" w:styleId="79">
    <w:name w:val="B3"/>
    <w:basedOn w:val="12"/>
    <w:uiPriority w:val="0"/>
  </w:style>
  <w:style w:type="paragraph" w:customStyle="1" w:styleId="80">
    <w:name w:val="B4"/>
    <w:basedOn w:val="37"/>
    <w:uiPriority w:val="0"/>
  </w:style>
  <w:style w:type="paragraph" w:customStyle="1" w:styleId="81">
    <w:name w:val="B5"/>
    <w:basedOn w:val="36"/>
    <w:uiPriority w:val="0"/>
  </w:style>
  <w:style w:type="paragraph" w:customStyle="1" w:styleId="82">
    <w:name w:val="ZTD"/>
    <w:basedOn w:val="70"/>
    <w:uiPriority w:val="0"/>
    <w:pPr>
      <w:framePr w:hRule="auto" w:y="852"/>
    </w:pPr>
    <w:rPr>
      <w:i w:val="0"/>
      <w:sz w:val="40"/>
    </w:rPr>
  </w:style>
  <w:style w:type="paragraph" w:customStyle="1" w:styleId="83">
    <w:name w:val="CR Cover Page"/>
    <w:link w:val="86"/>
    <w:qFormat/>
    <w:uiPriority w:val="0"/>
    <w:pPr>
      <w:spacing w:after="120"/>
    </w:pPr>
    <w:rPr>
      <w:rFonts w:ascii="Arial" w:hAnsi="Arial" w:cs="Times New Roman" w:eastAsiaTheme="minorEastAsia"/>
      <w:lang w:val="en-GB" w:eastAsia="en-US" w:bidi="ar-SA"/>
    </w:rPr>
  </w:style>
  <w:style w:type="paragraph" w:customStyle="1" w:styleId="84">
    <w:name w:val="tdoc-header"/>
    <w:uiPriority w:val="0"/>
    <w:rPr>
      <w:rFonts w:ascii="Arial" w:hAnsi="Arial" w:cs="Times New Roman" w:eastAsiaTheme="minorEastAsia"/>
      <w:sz w:val="24"/>
      <w:lang w:val="en-GB" w:eastAsia="en-US" w:bidi="ar-SA"/>
    </w:rPr>
  </w:style>
  <w:style w:type="character" w:customStyle="1" w:styleId="85">
    <w:name w:val="标题 Char"/>
    <w:link w:val="41"/>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uiPriority w:val="99"/>
    <w:rPr>
      <w:color w:val="605E5C"/>
      <w:shd w:val="clear" w:color="auto" w:fill="E1DFDD"/>
    </w:rPr>
  </w:style>
  <w:style w:type="character" w:customStyle="1" w:styleId="89">
    <w:name w:val="标题 2 Char"/>
    <w:link w:val="3"/>
    <w:uiPriority w:val="0"/>
    <w:rPr>
      <w:rFonts w:ascii="Arial" w:hAnsi="Arial"/>
      <w:sz w:val="32"/>
      <w:lang w:val="en-GB"/>
    </w:rPr>
  </w:style>
  <w:style w:type="character" w:customStyle="1" w:styleId="90">
    <w:name w:val="标题 1 Char"/>
    <w:link w:val="2"/>
    <w:uiPriority w:val="0"/>
    <w:rPr>
      <w:rFonts w:ascii="Arial" w:hAnsi="Arial"/>
      <w:sz w:val="36"/>
      <w:lang w:val="en-GB"/>
    </w:rPr>
  </w:style>
  <w:style w:type="character" w:customStyle="1" w:styleId="91">
    <w:name w:val="标题 3 Char"/>
    <w:link w:val="4"/>
    <w:uiPriority w:val="0"/>
    <w:rPr>
      <w:rFonts w:ascii="Arial" w:hAnsi="Arial"/>
      <w:sz w:val="28"/>
      <w:lang w:val="en-GB"/>
    </w:rPr>
  </w:style>
  <w:style w:type="character" w:customStyle="1" w:styleId="92">
    <w:name w:val="标题 4 Char"/>
    <w:link w:val="5"/>
    <w:uiPriority w:val="0"/>
    <w:rPr>
      <w:rFonts w:ascii="Arial" w:hAnsi="Arial"/>
      <w:sz w:val="24"/>
      <w:lang w:val="en-GB"/>
    </w:rPr>
  </w:style>
  <w:style w:type="character" w:customStyle="1" w:styleId="93">
    <w:name w:val="标题 5 Char"/>
    <w:link w:val="6"/>
    <w:uiPriority w:val="0"/>
    <w:rPr>
      <w:rFonts w:ascii="Arial" w:hAnsi="Arial"/>
      <w:sz w:val="22"/>
      <w:lang w:val="en-GB"/>
    </w:rPr>
  </w:style>
  <w:style w:type="character" w:customStyle="1" w:styleId="94">
    <w:name w:val="标题 6 Char"/>
    <w:link w:val="7"/>
    <w:uiPriority w:val="0"/>
    <w:rPr>
      <w:rFonts w:ascii="Arial" w:hAnsi="Arial"/>
      <w:lang w:val="en-GB"/>
    </w:rPr>
  </w:style>
  <w:style w:type="character" w:customStyle="1" w:styleId="95">
    <w:name w:val="标题 7 Char"/>
    <w:link w:val="9"/>
    <w:uiPriority w:val="0"/>
    <w:rPr>
      <w:rFonts w:ascii="Arial" w:hAnsi="Arial"/>
      <w:lang w:val="en-GB"/>
    </w:rPr>
  </w:style>
  <w:style w:type="character" w:customStyle="1" w:styleId="96">
    <w:name w:val="标题 8 Char"/>
    <w:link w:val="10"/>
    <w:uiPriority w:val="0"/>
    <w:rPr>
      <w:rFonts w:ascii="Arial" w:hAnsi="Arial"/>
      <w:sz w:val="36"/>
      <w:lang w:val="en-GB"/>
    </w:rPr>
  </w:style>
  <w:style w:type="character" w:customStyle="1" w:styleId="97">
    <w:name w:val="标题 9 Char"/>
    <w:link w:val="11"/>
    <w:uiPriority w:val="0"/>
    <w:rPr>
      <w:rFonts w:ascii="Arial" w:hAnsi="Arial"/>
      <w:sz w:val="36"/>
      <w:lang w:val="en-GB"/>
    </w:rPr>
  </w:style>
  <w:style w:type="character" w:customStyle="1" w:styleId="98">
    <w:name w:val="页眉 Char"/>
    <w:link w:val="34"/>
    <w:uiPriority w:val="99"/>
    <w:rPr>
      <w:rFonts w:ascii="Arial" w:hAnsi="Arial"/>
      <w:b/>
      <w:sz w:val="18"/>
      <w:lang w:val="en-GB"/>
    </w:rPr>
  </w:style>
  <w:style w:type="character" w:customStyle="1" w:styleId="99">
    <w:name w:val="脚注文本 Char"/>
    <w:link w:val="35"/>
    <w:semiHidden/>
    <w:uiPriority w:val="0"/>
    <w:rPr>
      <w:rFonts w:ascii="Times New Roman" w:hAnsi="Times New Roman"/>
      <w:sz w:val="16"/>
      <w:lang w:val="en-GB"/>
    </w:rPr>
  </w:style>
  <w:style w:type="character" w:customStyle="1" w:styleId="100">
    <w:name w:val="页脚 Char"/>
    <w:link w:val="33"/>
    <w:uiPriority w:val="99"/>
    <w:rPr>
      <w:rFonts w:ascii="Arial" w:hAnsi="Arial"/>
      <w:b/>
      <w:i/>
      <w:sz w:val="18"/>
      <w:lang w:val="en-GB"/>
    </w:rPr>
  </w:style>
  <w:style w:type="character" w:customStyle="1" w:styleId="101">
    <w:name w:val="批注文字 Char"/>
    <w:link w:val="29"/>
    <w:semiHidden/>
    <w:uiPriority w:val="0"/>
    <w:rPr>
      <w:rFonts w:ascii="Times New Roman" w:hAnsi="Times New Roman"/>
      <w:lang w:val="en-GB"/>
    </w:rPr>
  </w:style>
  <w:style w:type="character" w:customStyle="1" w:styleId="102">
    <w:name w:val="批注框文本 Char"/>
    <w:link w:val="32"/>
    <w:semiHidden/>
    <w:uiPriority w:val="99"/>
    <w:rPr>
      <w:rFonts w:ascii="Tahoma" w:hAnsi="Tahoma" w:cs="Tahoma"/>
      <w:sz w:val="16"/>
      <w:szCs w:val="16"/>
      <w:lang w:val="en-GB"/>
    </w:rPr>
  </w:style>
  <w:style w:type="character" w:customStyle="1" w:styleId="103">
    <w:name w:val="批注主题 Char"/>
    <w:link w:val="42"/>
    <w:semiHidden/>
    <w:uiPriority w:val="0"/>
    <w:rPr>
      <w:rFonts w:ascii="Times New Roman" w:hAnsi="Times New Roman"/>
      <w:b/>
      <w:bCs/>
      <w:lang w:val="en-GB"/>
    </w:rPr>
  </w:style>
  <w:style w:type="character" w:customStyle="1" w:styleId="104">
    <w:name w:val="文档结构图 Char"/>
    <w:link w:val="28"/>
    <w:semiHidden/>
    <w:uiPriority w:val="0"/>
    <w:rPr>
      <w:rFonts w:ascii="Tahoma" w:hAnsi="Tahoma" w:cs="Tahoma"/>
      <w:shd w:val="clear" w:color="auto" w:fill="000080"/>
      <w:lang w:val="en-GB"/>
    </w:rPr>
  </w:style>
  <w:style w:type="character" w:customStyle="1" w:styleId="105">
    <w:name w:val="Placeholder Classification"/>
    <w:basedOn w:val="44"/>
    <w:unhideWhenUsed/>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uiPriority w:val="99"/>
    <w:rPr>
      <w:vanish/>
      <w:color w:val="AEB5BB"/>
    </w:rPr>
  </w:style>
  <w:style w:type="paragraph" w:styleId="108">
    <w:name w:val="No Spacing"/>
    <w:basedOn w:val="1"/>
    <w:link w:val="109"/>
    <w:qFormat/>
    <w:uiPriority w:val="1"/>
    <w:pPr>
      <w:spacing w:after="0"/>
    </w:pPr>
    <w:rPr>
      <w:rFonts w:asciiTheme="minorHAnsi" w:hAnsiTheme="minorHAnsi" w:cstheme="minorBidi"/>
      <w:lang w:val="en-US" w:eastAsia="zh-CN"/>
    </w:rPr>
  </w:style>
  <w:style w:type="character" w:customStyle="1" w:styleId="109">
    <w:name w:val="无间隔 Char"/>
    <w:basedOn w:val="44"/>
    <w:link w:val="108"/>
    <w:uiPriority w:val="1"/>
    <w:rPr>
      <w:rFonts w:asciiTheme="minorHAnsi" w:hAnsiTheme="minorHAnsi" w:eastAsiaTheme="minorEastAsia" w:cstheme="minorBidi"/>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9BCE9-1CB3-4C93-AD4E-B13D6925F5A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1757</Words>
  <Characters>15458</Characters>
  <Lines>144</Lines>
  <Paragraphs>40</Paragraphs>
  <TotalTime>1</TotalTime>
  <ScaleCrop>false</ScaleCrop>
  <LinksUpToDate>false</LinksUpToDate>
  <CharactersWithSpaces>19041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2022-07-07T11:21:00Z</dcterms:created>
  <dc:creator>Michael Sanders, John M Meredith</dc:creator>
  <cp:lastModifiedBy>WANGYUFEI</cp:lastModifiedBy>
  <cp:lastPrinted>1900-12-31T16:00:00Z</cp:lastPrinted>
  <dcterms:modified xsi:type="dcterms:W3CDTF">2022-07-21T05:26:26Z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2022-07-06T11:03:07Z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00da9e2d-710c-41e5-894c-99cfe16a2d81</vt:lpwstr>
  </property>
  <property fmtid="{D5CDD505-2E9C-101B-9397-08002B2CF9AE}" pid="27" name="MSIP_Label_9764cdcd-3664-4d05-9615-7cbf65a4f0a8_ContentBits">
    <vt:lpwstr>0</vt:lpwstr>
  </property>
  <property fmtid="{D5CDD505-2E9C-101B-9397-08002B2CF9AE}" pid="28" name="KSOProductBuildVer">
    <vt:lpwstr>2052-11.1.0.11830</vt:lpwstr>
  </property>
  <property fmtid="{D5CDD505-2E9C-101B-9397-08002B2CF9AE}" pid="29" name="ICV">
    <vt:lpwstr>2DD02D3D000B4F5FB8AB4B48D9B2AA61</vt:lpwstr>
  </property>
</Properties>
</file>