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003162" w:rsidRPr="00003162">
        <w:rPr>
          <w:rFonts w:ascii="Arial" w:eastAsia="MS Mincho" w:hAnsi="Arial"/>
          <w:kern w:val="0"/>
          <w:sz w:val="22"/>
          <w:szCs w:val="20"/>
          <w:lang w:val="en-GB" w:eastAsia="de-DE"/>
        </w:rPr>
        <w:t xml:space="preserve">Time mask for switching </w:t>
      </w:r>
      <w:r w:rsidR="00735928" w:rsidRPr="00735928">
        <w:rPr>
          <w:rFonts w:ascii="Arial" w:eastAsia="MS Mincho" w:hAnsi="Arial"/>
          <w:kern w:val="0"/>
          <w:sz w:val="22"/>
          <w:szCs w:val="20"/>
          <w:lang w:val="en-GB" w:eastAsia="de-DE"/>
        </w:rPr>
        <w:t xml:space="preserve">across three </w:t>
      </w:r>
      <w:r w:rsidR="005957F2">
        <w:rPr>
          <w:rFonts w:ascii="Arial" w:eastAsia="MS Mincho" w:hAnsi="Arial"/>
          <w:kern w:val="0"/>
          <w:sz w:val="22"/>
          <w:szCs w:val="20"/>
          <w:lang w:val="en-GB" w:eastAsia="de-DE"/>
        </w:rPr>
        <w:t xml:space="preserve">or four </w:t>
      </w:r>
      <w:r w:rsidR="00735928" w:rsidRPr="00735928">
        <w:rPr>
          <w:rFonts w:ascii="Arial" w:eastAsia="MS Mincho" w:hAnsi="Arial"/>
          <w:kern w:val="0"/>
          <w:sz w:val="22"/>
          <w:szCs w:val="20"/>
          <w:lang w:val="en-GB" w:eastAsia="de-DE"/>
        </w:rPr>
        <w:t>uplink bands</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830019" w:rsidRPr="00830019">
        <w:rPr>
          <w:rFonts w:eastAsia="MS Mincho"/>
          <w:kern w:val="0"/>
          <w:sz w:val="20"/>
          <w:szCs w:val="20"/>
          <w:lang w:val="en-GB" w:eastAsia="de-DE"/>
        </w:rPr>
        <w:t xml:space="preserve">Time mask for switching </w:t>
      </w:r>
      <w:r w:rsidR="00C402F1" w:rsidRPr="00C402F1">
        <w:rPr>
          <w:rFonts w:eastAsia="MS Mincho"/>
          <w:kern w:val="0"/>
          <w:sz w:val="20"/>
          <w:szCs w:val="20"/>
          <w:lang w:val="en-GB" w:eastAsia="de-DE"/>
        </w:rPr>
        <w:t xml:space="preserve">for switching across three </w:t>
      </w:r>
      <w:r w:rsidR="005957F2">
        <w:rPr>
          <w:rFonts w:eastAsia="MS Mincho"/>
          <w:kern w:val="0"/>
          <w:sz w:val="20"/>
          <w:szCs w:val="20"/>
          <w:lang w:val="en-GB" w:eastAsia="de-DE"/>
        </w:rPr>
        <w:t xml:space="preserve">or four </w:t>
      </w:r>
      <w:r w:rsidR="00C402F1" w:rsidRPr="00C402F1">
        <w:rPr>
          <w:rFonts w:eastAsia="MS Mincho"/>
          <w:kern w:val="0"/>
          <w:sz w:val="20"/>
          <w:szCs w:val="20"/>
          <w:lang w:val="en-GB" w:eastAsia="de-DE"/>
        </w:rPr>
        <w:t>uplink bands</w:t>
      </w:r>
      <w:r w:rsidRPr="00FF1DFE">
        <w:rPr>
          <w:rFonts w:eastAsia="MS Mincho"/>
          <w:kern w:val="0"/>
          <w:sz w:val="20"/>
          <w:szCs w:val="20"/>
          <w:lang w:val="en-GB" w:eastAsia="de-DE"/>
        </w:rPr>
        <w:t xml:space="preserve"> test case in FR1.</w:t>
      </w:r>
    </w:p>
    <w:p w:rsidR="00FF1DFE" w:rsidRPr="00AF0D8F" w:rsidRDefault="00FF1DFE" w:rsidP="008E0752">
      <w:pPr>
        <w:pStyle w:val="aa"/>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003162" w:rsidRDefault="00003162">
      <w:pPr>
        <w:rPr>
          <w:rFonts w:eastAsia="MS Mincho"/>
        </w:rPr>
      </w:pPr>
      <w:r>
        <w:rPr>
          <w:sz w:val="20"/>
          <w:szCs w:val="20"/>
        </w:rPr>
        <w:t xml:space="preserve">The minimum requirement of </w:t>
      </w:r>
      <w:r w:rsidRPr="00532D7C">
        <w:rPr>
          <w:rFonts w:eastAsia="MS Mincho"/>
        </w:rPr>
        <w:t xml:space="preserve">Time mask for switching </w:t>
      </w:r>
      <w:r w:rsidR="00C402F1">
        <w:rPr>
          <w:rFonts w:eastAsia="MS Mincho"/>
        </w:rPr>
        <w:t>across up to four uplink bands</w:t>
      </w:r>
      <w:r>
        <w:rPr>
          <w:rFonts w:eastAsia="MS Mincho"/>
        </w:rPr>
        <w:t xml:space="preserve"> is extracted as below:</w:t>
      </w:r>
    </w:p>
    <w:p w:rsidR="00C402F1" w:rsidRPr="00C402F1" w:rsidRDefault="00C402F1" w:rsidP="00C402F1">
      <w:pPr>
        <w:rPr>
          <w:shd w:val="pct15" w:color="auto" w:fill="FFFFFF"/>
        </w:rPr>
      </w:pPr>
      <w:r w:rsidRPr="00C402F1">
        <w:rPr>
          <w:shd w:val="pct15" w:color="auto" w:fill="FFFFFF"/>
        </w:rPr>
        <w:t>The switching time mask requirements specified in this sub-clause are applicable for an NR inter-band CA configuration when the capability</w:t>
      </w:r>
      <w:bookmarkStart w:id="0" w:name="_Hlk166229438"/>
      <w:r w:rsidRPr="00C402F1">
        <w:rPr>
          <w:shd w:val="pct15" w:color="auto" w:fill="FFFFFF"/>
        </w:rPr>
        <w:t xml:space="preserve"> </w:t>
      </w:r>
      <w:r w:rsidRPr="00C402F1">
        <w:rPr>
          <w:i/>
          <w:shd w:val="pct15" w:color="auto" w:fill="FFFFFF"/>
        </w:rPr>
        <w:t>supportedBandPairListNR-r18</w:t>
      </w:r>
      <w:r w:rsidRPr="00C402F1">
        <w:rPr>
          <w:shd w:val="pct15" w:color="auto" w:fill="FFFFFF"/>
        </w:rPr>
        <w:t xml:space="preserve"> </w:t>
      </w:r>
      <w:bookmarkEnd w:id="0"/>
      <w:r w:rsidRPr="00C402F1">
        <w:rPr>
          <w:shd w:val="pct15" w:color="auto" w:fill="FFFFFF"/>
        </w:rPr>
        <w:t>is present, and are only applicable for uplink switching mechanisms specified in clause [6.1.6] of TS 38.214 [10].</w:t>
      </w:r>
    </w:p>
    <w:p w:rsidR="00C402F1" w:rsidRPr="00C402F1" w:rsidRDefault="00C402F1" w:rsidP="00C402F1">
      <w:pPr>
        <w:rPr>
          <w:shd w:val="pct15" w:color="auto" w:fill="FFFFFF"/>
        </w:rPr>
      </w:pPr>
      <w:r w:rsidRPr="00C402F1">
        <w:rPr>
          <w:shd w:val="pct15" w:color="auto" w:fill="FFFFFF"/>
        </w:rPr>
        <w:t xml:space="preserve">In the NR inter-band CA configuration, the number of NR uplink bands is up to four. NR UL carrier(s) in each of the up to four uplink bands are capable of one or two transmit antenna connector(s), according to the UE capability </w:t>
      </w:r>
      <w:proofErr w:type="spellStart"/>
      <w:r w:rsidRPr="00C402F1">
        <w:rPr>
          <w:i/>
          <w:shd w:val="pct15" w:color="auto" w:fill="FFFFFF"/>
        </w:rPr>
        <w:t>FeatureSetUplinkPerCC</w:t>
      </w:r>
      <w:proofErr w:type="spellEnd"/>
      <w:r w:rsidRPr="00C402F1">
        <w:rPr>
          <w:shd w:val="pct15" w:color="auto" w:fill="FFFFFF"/>
        </w:rPr>
        <w:t xml:space="preserve">. </w:t>
      </w:r>
    </w:p>
    <w:p w:rsidR="00C402F1" w:rsidRPr="00C402F1" w:rsidRDefault="00C402F1" w:rsidP="00C402F1">
      <w:pPr>
        <w:rPr>
          <w:shd w:val="pct15" w:color="auto" w:fill="FFFFFF"/>
        </w:rPr>
      </w:pPr>
      <w:r w:rsidRPr="00C402F1">
        <w:rPr>
          <w:shd w:val="pct15" w:color="auto" w:fill="FFFFFF"/>
        </w:rPr>
        <w:t xml:space="preserve">The switching time masks in Figure 6.3A.3.3.6-1 and Figure 6.3A.3.3.6-2 are applicable to each of the uplink band pairs in the CA configuration, and are applicable to uplink transmissions when configured with </w:t>
      </w:r>
      <w:proofErr w:type="spellStart"/>
      <w:r w:rsidRPr="00C402F1">
        <w:rPr>
          <w:i/>
          <w:shd w:val="pct15" w:color="auto" w:fill="FFFFFF"/>
        </w:rPr>
        <w:t>switchedUL</w:t>
      </w:r>
      <w:proofErr w:type="spellEnd"/>
      <w:r w:rsidRPr="00C402F1">
        <w:rPr>
          <w:shd w:val="pct15" w:color="auto" w:fill="FFFFFF"/>
        </w:rPr>
        <w:t xml:space="preserve"> or </w:t>
      </w:r>
      <w:proofErr w:type="spellStart"/>
      <w:r w:rsidRPr="00C402F1">
        <w:rPr>
          <w:i/>
          <w:shd w:val="pct15" w:color="auto" w:fill="FFFFFF"/>
        </w:rPr>
        <w:t>dualUL</w:t>
      </w:r>
      <w:proofErr w:type="spellEnd"/>
      <w:r w:rsidRPr="00C402F1">
        <w:rPr>
          <w:shd w:val="pct15" w:color="auto" w:fill="FFFFFF"/>
        </w:rPr>
        <w:t xml:space="preserve"> by the parameter </w:t>
      </w:r>
      <w:proofErr w:type="spellStart"/>
      <w:r w:rsidRPr="00C402F1">
        <w:rPr>
          <w:i/>
          <w:shd w:val="pct15" w:color="auto" w:fill="FFFFFF"/>
        </w:rPr>
        <w:t>switchingOptionConfigForBandPair</w:t>
      </w:r>
      <w:proofErr w:type="spellEnd"/>
      <w:r w:rsidRPr="00C402F1">
        <w:rPr>
          <w:shd w:val="pct15" w:color="auto" w:fill="FFFFFF"/>
        </w:rPr>
        <w:t>. To simplify the figures, the two bands in different band pairs are denoted as NR band X and band Y. The uplink transmission on either band X or band Y is with one or two transmit antenna connector(s),</w:t>
      </w:r>
    </w:p>
    <w:p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r>
      <w:r w:rsidRPr="00C402F1">
        <w:rPr>
          <w:rFonts w:hint="eastAsia"/>
          <w:shd w:val="pct15" w:color="auto" w:fill="FFFFFF"/>
        </w:rPr>
        <w:t xml:space="preserve">if </w:t>
      </w:r>
      <w:r w:rsidRPr="00C402F1">
        <w:rPr>
          <w:shd w:val="pct15" w:color="auto" w:fill="FFFFFF"/>
        </w:rPr>
        <w:t>NR UL carrier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in both bands in one band pair are</w:t>
      </w:r>
      <w:r w:rsidRPr="00C402F1">
        <w:rPr>
          <w:shd w:val="pct15" w:color="auto" w:fill="FFFFFF"/>
        </w:rPr>
        <w:t xml:space="preserve"> capable of </w:t>
      </w:r>
      <w:r w:rsidRPr="00C402F1">
        <w:rPr>
          <w:rFonts w:hint="eastAsia"/>
          <w:shd w:val="pct15" w:color="auto" w:fill="FFFFFF"/>
        </w:rPr>
        <w:t>one</w:t>
      </w:r>
      <w:r w:rsidRPr="00C402F1">
        <w:rPr>
          <w:shd w:val="pct15" w:color="auto" w:fill="FFFFFF"/>
        </w:rPr>
        <w:t xml:space="preserve"> transmit antenna connector</w:t>
      </w:r>
      <w:r w:rsidRPr="00C402F1">
        <w:rPr>
          <w:rFonts w:hint="eastAsia"/>
          <w:shd w:val="pct15" w:color="auto" w:fill="FFFFFF"/>
        </w:rPr>
        <w:t>, 1Tx-1Tx switching is supported for the band pair;</w:t>
      </w:r>
    </w:p>
    <w:p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r>
      <w:r w:rsidRPr="00C402F1">
        <w:rPr>
          <w:rFonts w:hint="eastAsia"/>
          <w:shd w:val="pct15" w:color="auto" w:fill="FFFFFF"/>
        </w:rPr>
        <w:t xml:space="preserve">if </w:t>
      </w:r>
      <w:r w:rsidRPr="00C402F1">
        <w:rPr>
          <w:shd w:val="pct15" w:color="auto" w:fill="FFFFFF"/>
        </w:rPr>
        <w:t>NR UL carrier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in one band of one band pair is</w:t>
      </w:r>
      <w:r w:rsidRPr="00C402F1">
        <w:rPr>
          <w:shd w:val="pct15" w:color="auto" w:fill="FFFFFF"/>
        </w:rPr>
        <w:t xml:space="preserve"> capable of </w:t>
      </w:r>
      <w:r w:rsidRPr="00C402F1">
        <w:rPr>
          <w:rFonts w:hint="eastAsia"/>
          <w:shd w:val="pct15" w:color="auto" w:fill="FFFFFF"/>
        </w:rPr>
        <w:t>one</w:t>
      </w:r>
      <w:r w:rsidRPr="00C402F1">
        <w:rPr>
          <w:shd w:val="pct15" w:color="auto" w:fill="FFFFFF"/>
        </w:rPr>
        <w:t xml:space="preserve"> transmit antenna connector</w:t>
      </w:r>
      <w:r w:rsidRPr="00C402F1">
        <w:rPr>
          <w:rFonts w:hint="eastAsia"/>
          <w:shd w:val="pct15" w:color="auto" w:fill="FFFFFF"/>
        </w:rPr>
        <w:t xml:space="preserve">, and </w:t>
      </w:r>
      <w:r w:rsidRPr="00C402F1">
        <w:rPr>
          <w:shd w:val="pct15" w:color="auto" w:fill="FFFFFF"/>
        </w:rPr>
        <w:t>NR UL carrier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in the other band of the band pair is</w:t>
      </w:r>
      <w:r w:rsidRPr="00C402F1">
        <w:rPr>
          <w:shd w:val="pct15" w:color="auto" w:fill="FFFFFF"/>
        </w:rPr>
        <w:t xml:space="preserve"> capable of </w:t>
      </w:r>
      <w:r w:rsidRPr="00C402F1">
        <w:rPr>
          <w:rFonts w:hint="eastAsia"/>
          <w:shd w:val="pct15" w:color="auto" w:fill="FFFFFF"/>
        </w:rPr>
        <w:t>two</w:t>
      </w:r>
      <w:r w:rsidRPr="00C402F1">
        <w:rPr>
          <w:shd w:val="pct15" w:color="auto" w:fill="FFFFFF"/>
        </w:rPr>
        <w:t xml:space="preserve"> transmit antenna connector</w:t>
      </w:r>
      <w:r w:rsidRPr="00C402F1">
        <w:rPr>
          <w:rFonts w:hint="eastAsia"/>
          <w:shd w:val="pct15" w:color="auto" w:fill="FFFFFF"/>
        </w:rPr>
        <w:t>s, 1Tx-2Tx switching is supported for the band pair;</w:t>
      </w:r>
    </w:p>
    <w:p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r>
      <w:r w:rsidRPr="00C402F1">
        <w:rPr>
          <w:rFonts w:hint="eastAsia"/>
          <w:shd w:val="pct15" w:color="auto" w:fill="FFFFFF"/>
        </w:rPr>
        <w:t xml:space="preserve">if </w:t>
      </w:r>
      <w:r w:rsidRPr="00C402F1">
        <w:rPr>
          <w:shd w:val="pct15" w:color="auto" w:fill="FFFFFF"/>
        </w:rPr>
        <w:t>NR UL carrier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in both bands of one band pair are</w:t>
      </w:r>
      <w:r w:rsidRPr="00C402F1">
        <w:rPr>
          <w:shd w:val="pct15" w:color="auto" w:fill="FFFFFF"/>
        </w:rPr>
        <w:t xml:space="preserve"> capable of </w:t>
      </w:r>
      <w:r w:rsidRPr="00C402F1">
        <w:rPr>
          <w:rFonts w:hint="eastAsia"/>
          <w:shd w:val="pct15" w:color="auto" w:fill="FFFFFF"/>
        </w:rPr>
        <w:t>two</w:t>
      </w:r>
      <w:r w:rsidRPr="00C402F1">
        <w:rPr>
          <w:shd w:val="pct15" w:color="auto" w:fill="FFFFFF"/>
        </w:rPr>
        <w:t xml:space="preserve"> transmit antenna connector</w:t>
      </w:r>
      <w:r w:rsidRPr="00C402F1">
        <w:rPr>
          <w:rFonts w:hint="eastAsia"/>
          <w:shd w:val="pct15" w:color="auto" w:fill="FFFFFF"/>
        </w:rPr>
        <w:t>s, 2Tx-2Tx switching is supported for the band pair.</w:t>
      </w:r>
    </w:p>
    <w:p w:rsidR="00C402F1" w:rsidRPr="00C402F1" w:rsidRDefault="00C402F1" w:rsidP="00C402F1">
      <w:pPr>
        <w:rPr>
          <w:shd w:val="pct15" w:color="auto" w:fill="FFFFFF"/>
        </w:rPr>
      </w:pPr>
      <w:r w:rsidRPr="00C402F1">
        <w:rPr>
          <w:shd w:val="pct15" w:color="auto" w:fill="FFFFFF"/>
        </w:rPr>
        <w:t xml:space="preserve">For each band pair, the switching periods described in Figure 6.3A.3.3.6-1 and Figure 6.3A.3.3.6-2 are located in either NR band X or band Y as indicated in RRC </w:t>
      </w:r>
      <w:proofErr w:type="spellStart"/>
      <w:r w:rsidRPr="00C402F1">
        <w:rPr>
          <w:shd w:val="pct15" w:color="auto" w:fill="FFFFFF"/>
        </w:rPr>
        <w:t>signalling</w:t>
      </w:r>
      <w:proofErr w:type="spellEnd"/>
      <w:r w:rsidRPr="00C402F1">
        <w:rPr>
          <w:shd w:val="pct15" w:color="auto" w:fill="FFFFFF"/>
        </w:rPr>
        <w:t xml:space="preserve"> </w:t>
      </w:r>
      <w:proofErr w:type="spellStart"/>
      <w:r w:rsidRPr="00C402F1">
        <w:rPr>
          <w:i/>
          <w:shd w:val="pct15" w:color="auto" w:fill="FFFFFF"/>
        </w:rPr>
        <w:t>uplinkTxSwitchingBandList</w:t>
      </w:r>
      <w:proofErr w:type="spellEnd"/>
      <w:r w:rsidRPr="00C402F1">
        <w:rPr>
          <w:shd w:val="pct15" w:color="auto" w:fill="FFFFFF"/>
        </w:rPr>
        <w:t xml:space="preserve"> [7]. For each band pair, the length of uplink switching period X is indicated by UE capability </w:t>
      </w:r>
      <w:r w:rsidRPr="00C402F1">
        <w:rPr>
          <w:i/>
          <w:shd w:val="pct15" w:color="auto" w:fill="FFFFFF"/>
        </w:rPr>
        <w:t>switchingPeriodFor1T</w:t>
      </w:r>
      <w:r w:rsidRPr="00C402F1">
        <w:rPr>
          <w:shd w:val="pct15" w:color="auto" w:fill="FFFFFF"/>
        </w:rPr>
        <w:t xml:space="preserve"> when 1Tx-1Tx switching or 1Tx-2Tx switching between the two bands in the band pair is supported and configured, or is indicated with </w:t>
      </w:r>
      <w:r w:rsidRPr="00C402F1">
        <w:rPr>
          <w:i/>
          <w:shd w:val="pct15" w:color="auto" w:fill="FFFFFF"/>
        </w:rPr>
        <w:t>switchingPeriodFor2T</w:t>
      </w:r>
      <w:r w:rsidRPr="00C402F1">
        <w:rPr>
          <w:shd w:val="pct15" w:color="auto" w:fill="FFFFFF"/>
        </w:rPr>
        <w:t xml:space="preserve"> when 2Tx-2Tx switching between the two bands in the band pair is supported and configured. UE shall be capable to transmit until the beginning of the switching period and after the end of switching period with the exception of transient periods.</w:t>
      </w:r>
    </w:p>
    <w:p w:rsidR="00C402F1" w:rsidRPr="00C402F1" w:rsidRDefault="00C402F1" w:rsidP="00C402F1">
      <w:pPr>
        <w:pStyle w:val="TH"/>
        <w:rPr>
          <w:shd w:val="pct15" w:color="auto" w:fill="FFFFFF"/>
          <w:lang w:val="sv-SE"/>
        </w:rPr>
      </w:pPr>
      <w:r w:rsidRPr="00C402F1">
        <w:rPr>
          <w:noProof/>
          <w:shd w:val="pct15" w:color="auto" w:fill="FFFFFF"/>
          <w:lang w:val="en-US"/>
        </w:rPr>
        <w:drawing>
          <wp:inline distT="0" distB="0" distL="0" distR="0" wp14:anchorId="7BDFCC53" wp14:editId="53AE743A">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rsidR="00C402F1" w:rsidRPr="00C402F1" w:rsidRDefault="00C402F1" w:rsidP="00C402F1">
      <w:pPr>
        <w:pStyle w:val="TF"/>
        <w:rPr>
          <w:shd w:val="pct15" w:color="auto" w:fill="FFFFFF"/>
        </w:rPr>
      </w:pPr>
      <w:r w:rsidRPr="00C402F1">
        <w:rPr>
          <w:shd w:val="pct15" w:color="auto" w:fill="FFFFFF"/>
        </w:rPr>
        <w:t>Figure 6.3A.3.3.</w:t>
      </w:r>
      <w:r w:rsidRPr="00C402F1">
        <w:rPr>
          <w:rFonts w:hint="eastAsia"/>
          <w:shd w:val="pct15" w:color="auto" w:fill="FFFFFF"/>
        </w:rPr>
        <w:t>6</w:t>
      </w:r>
      <w:r w:rsidRPr="00C402F1">
        <w:rPr>
          <w:shd w:val="pct15" w:color="auto" w:fill="FFFFFF"/>
        </w:rPr>
        <w:t xml:space="preserve">-1: Time mask for 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Y</w:t>
      </w:r>
      <w:r w:rsidRPr="00C402F1">
        <w:rPr>
          <w:shd w:val="pct15" w:color="auto" w:fill="FFFFFF"/>
        </w:rPr>
        <w:t xml:space="preserve">, where the switching period is located in band </w:t>
      </w:r>
      <w:r w:rsidRPr="00C402F1">
        <w:rPr>
          <w:rFonts w:hint="eastAsia"/>
          <w:shd w:val="pct15" w:color="auto" w:fill="FFFFFF"/>
        </w:rPr>
        <w:t>X</w:t>
      </w:r>
    </w:p>
    <w:p w:rsidR="00C402F1" w:rsidRPr="00C402F1" w:rsidRDefault="00C402F1" w:rsidP="00C402F1">
      <w:pPr>
        <w:rPr>
          <w:shd w:val="pct15" w:color="auto" w:fill="FFFFFF"/>
          <w:lang w:val="sv-SE"/>
        </w:rPr>
      </w:pPr>
    </w:p>
    <w:p w:rsidR="00C402F1" w:rsidRPr="00C402F1" w:rsidRDefault="00C402F1" w:rsidP="00C402F1">
      <w:pPr>
        <w:pStyle w:val="TH"/>
        <w:rPr>
          <w:shd w:val="pct15" w:color="auto" w:fill="FFFFFF"/>
          <w:lang w:val="sv-SE"/>
        </w:rPr>
      </w:pPr>
      <w:r w:rsidRPr="00C402F1">
        <w:rPr>
          <w:noProof/>
          <w:shd w:val="pct15" w:color="auto" w:fill="FFFFFF"/>
          <w:lang w:val="en-US"/>
        </w:rPr>
        <w:drawing>
          <wp:inline distT="0" distB="0" distL="0" distR="0" wp14:anchorId="66ADBA72" wp14:editId="31D69E67">
            <wp:extent cx="5688000" cy="1672876"/>
            <wp:effectExtent l="0" t="0" r="8255" b="0"/>
            <wp:docPr id="170551765"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rsidR="00C402F1" w:rsidRPr="00C402F1" w:rsidRDefault="00C402F1" w:rsidP="00C402F1">
      <w:pPr>
        <w:pStyle w:val="TF"/>
        <w:rPr>
          <w:shd w:val="pct15" w:color="auto" w:fill="FFFFFF"/>
        </w:rPr>
      </w:pP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2</w:t>
      </w:r>
      <w:r w:rsidRPr="00C402F1">
        <w:rPr>
          <w:shd w:val="pct15" w:color="auto" w:fill="FFFFFF"/>
        </w:rPr>
        <w:t xml:space="preserve">: Time mask for 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Y</w:t>
      </w:r>
      <w:r w:rsidRPr="00C402F1">
        <w:rPr>
          <w:shd w:val="pct15" w:color="auto" w:fill="FFFFFF"/>
        </w:rPr>
        <w:t xml:space="preserve">, where the switching period is located in band </w:t>
      </w:r>
      <w:r w:rsidRPr="00C402F1">
        <w:rPr>
          <w:rFonts w:hint="eastAsia"/>
          <w:shd w:val="pct15" w:color="auto" w:fill="FFFFFF"/>
        </w:rPr>
        <w:t>Y</w:t>
      </w:r>
    </w:p>
    <w:p w:rsidR="00C402F1" w:rsidRPr="00C402F1" w:rsidRDefault="00C402F1" w:rsidP="00C402F1">
      <w:pPr>
        <w:rPr>
          <w:shd w:val="pct15" w:color="auto" w:fill="FFFFFF"/>
        </w:rPr>
      </w:pPr>
      <w:r w:rsidRPr="00C402F1">
        <w:rPr>
          <w:shd w:val="pct15" w:color="auto" w:fill="FFFFFF"/>
        </w:rPr>
        <w:t xml:space="preserve">The following applies for the uplink switching cases specified in Figure 6.3A.3.3.6-1 and 6.3A.3.3.6-2 in a band pair with </w:t>
      </w:r>
      <w:proofErr w:type="spellStart"/>
      <w:r w:rsidRPr="00C402F1">
        <w:rPr>
          <w:i/>
          <w:shd w:val="pct15" w:color="auto" w:fill="FFFFFF"/>
        </w:rPr>
        <w:t>switchingOptionConfigForBandPair</w:t>
      </w:r>
      <w:proofErr w:type="spellEnd"/>
      <w:r w:rsidRPr="00C402F1">
        <w:rPr>
          <w:i/>
          <w:iCs/>
          <w:shd w:val="pct15" w:color="auto" w:fill="FFFFFF"/>
        </w:rPr>
        <w:t xml:space="preserve"> </w:t>
      </w:r>
      <w:r w:rsidRPr="00C402F1">
        <w:rPr>
          <w:shd w:val="pct15" w:color="auto" w:fill="FFFFFF"/>
        </w:rPr>
        <w:t xml:space="preserve">set to either </w:t>
      </w:r>
      <w:r w:rsidRPr="00C402F1">
        <w:rPr>
          <w:i/>
          <w:noProof/>
          <w:shd w:val="pct15" w:color="auto" w:fill="FFFFFF"/>
        </w:rPr>
        <w:t>switchedUL</w:t>
      </w:r>
      <w:r w:rsidRPr="00C402F1">
        <w:rPr>
          <w:iCs/>
          <w:noProof/>
          <w:shd w:val="pct15" w:color="auto" w:fill="FFFFFF"/>
        </w:rPr>
        <w:t xml:space="preserve"> </w:t>
      </w:r>
      <w:r w:rsidRPr="00C402F1">
        <w:rPr>
          <w:shd w:val="pct15" w:color="auto" w:fill="FFFFFF"/>
        </w:rPr>
        <w:t xml:space="preserve">or </w:t>
      </w:r>
      <w:proofErr w:type="spellStart"/>
      <w:r w:rsidRPr="00C402F1">
        <w:rPr>
          <w:i/>
          <w:iCs/>
          <w:shd w:val="pct15" w:color="auto" w:fill="FFFFFF"/>
        </w:rPr>
        <w:t>dualUL</w:t>
      </w:r>
      <w:proofErr w:type="spellEnd"/>
      <w:r w:rsidRPr="00C402F1">
        <w:rPr>
          <w:iCs/>
          <w:shd w:val="pct15" w:color="auto" w:fill="FFFFFF"/>
        </w:rPr>
        <w:t>:</w:t>
      </w:r>
    </w:p>
    <w:p w:rsidR="00C402F1" w:rsidRPr="00C402F1" w:rsidRDefault="00C402F1" w:rsidP="00C402F1">
      <w:pPr>
        <w:pStyle w:val="B1"/>
        <w:rPr>
          <w:shd w:val="pct15" w:color="auto" w:fill="FFFFFF"/>
          <w:lang w:val="en-US"/>
        </w:rPr>
      </w:pPr>
      <w:r w:rsidRPr="00C402F1">
        <w:rPr>
          <w:shd w:val="pct15" w:color="auto" w:fill="FFFFFF"/>
          <w:lang w:bidi="bn-IN"/>
        </w:rPr>
        <w:t>-</w:t>
      </w:r>
      <w:r w:rsidRPr="00C402F1">
        <w:rPr>
          <w:shd w:val="pct15" w:color="auto" w:fill="FFFFFF"/>
          <w:lang w:bidi="bn-IN"/>
        </w:rPr>
        <w:tab/>
      </w:r>
      <w:r w:rsidRPr="00C402F1">
        <w:rPr>
          <w:shd w:val="pct15" w:color="auto" w:fill="FFFFFF"/>
          <w:lang w:val="en-US"/>
        </w:rPr>
        <w:t xml:space="preserve">if an uplink switching is triggered for an uplink transmission starting at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w:t>
      </w:r>
      <w:r w:rsidRPr="00C402F1">
        <w:rPr>
          <w:shd w:val="pct15" w:color="auto" w:fill="FFFFFF"/>
        </w:rPr>
        <w:t>based on higher layer configuration(s)</w:t>
      </w:r>
      <w:r w:rsidRPr="00C402F1">
        <w:rPr>
          <w:shd w:val="pct15" w:color="auto" w:fill="FFFFFF"/>
          <w:lang w:val="en-US"/>
        </w:rPr>
        <w:t xml:space="preserve"> or</w:t>
      </w:r>
      <w:r w:rsidRPr="00C402F1">
        <w:rPr>
          <w:shd w:val="pct15" w:color="auto" w:fill="FFFFFF"/>
        </w:rPr>
        <w:t xml:space="preserve"> DCI(s) received before </w:t>
      </w:r>
      <w:r w:rsidRPr="00C402F1">
        <w:rPr>
          <w:i/>
          <w:shd w:val="pct15" w:color="auto" w:fill="FFFFFF"/>
          <w:lang w:val="en-US"/>
        </w:rPr>
        <w:t>T</w:t>
      </w:r>
      <w:r w:rsidRPr="00C402F1">
        <w:rPr>
          <w:i/>
          <w:shd w:val="pct15" w:color="auto" w:fill="FFFFFF"/>
          <w:vertAlign w:val="subscript"/>
          <w:lang w:val="en-US"/>
        </w:rPr>
        <w:t>0</w:t>
      </w:r>
      <w:r w:rsidRPr="00C402F1">
        <w:rPr>
          <w:iCs/>
          <w:shd w:val="pct15" w:color="auto" w:fill="FFFFFF"/>
          <w:lang w:val="en-US"/>
        </w:rPr>
        <w:t xml:space="preserve"> − </w:t>
      </w:r>
      <w:proofErr w:type="spellStart"/>
      <w:r w:rsidRPr="00C402F1">
        <w:rPr>
          <w:i/>
          <w:shd w:val="pct15" w:color="auto" w:fill="FFFFFF"/>
          <w:lang w:val="en-US"/>
        </w:rPr>
        <w:t>T</w:t>
      </w:r>
      <w:r w:rsidRPr="00C402F1">
        <w:rPr>
          <w:i/>
          <w:shd w:val="pct15" w:color="auto" w:fill="FFFFFF"/>
          <w:vertAlign w:val="subscript"/>
          <w:lang w:val="en-US"/>
        </w:rPr>
        <w:t>offset</w:t>
      </w:r>
      <w:proofErr w:type="spellEnd"/>
      <w:r w:rsidRPr="00C402F1">
        <w:rPr>
          <w:shd w:val="pct15" w:color="auto" w:fill="FFFFFF"/>
          <w:lang w:val="en-US"/>
        </w:rPr>
        <w:t xml:space="preserve"> as specified in [10] and the </w:t>
      </w:r>
      <w:r w:rsidRPr="00C402F1">
        <w:rPr>
          <w:shd w:val="pct15" w:color="auto" w:fill="FFFFFF"/>
        </w:rPr>
        <w:t xml:space="preserve">UE </w:t>
      </w:r>
      <w:r w:rsidRPr="00C402F1">
        <w:rPr>
          <w:shd w:val="pct15" w:color="auto" w:fill="FFFFFF"/>
          <w:lang w:val="en-US"/>
        </w:rPr>
        <w:t>is</w:t>
      </w:r>
      <w:r w:rsidRPr="00C402F1">
        <w:rPr>
          <w:shd w:val="pct15" w:color="auto" w:fill="FFFFFF"/>
        </w:rPr>
        <w:t xml:space="preserve"> not configured or </w:t>
      </w:r>
      <w:r w:rsidRPr="00C402F1">
        <w:rPr>
          <w:shd w:val="pct15" w:color="auto" w:fill="FFFFFF"/>
          <w:lang w:val="en-US"/>
        </w:rPr>
        <w:t xml:space="preserve">scheduled with uplink transmissions for a duration of at least the </w:t>
      </w:r>
      <w:r w:rsidRPr="00C402F1">
        <w:rPr>
          <w:shd w:val="pct15" w:color="auto" w:fill="FFFFFF"/>
        </w:rPr>
        <w:t xml:space="preserve">length of uplink switching period of X µs indicated by UE capability </w:t>
      </w:r>
      <w:proofErr w:type="spellStart"/>
      <w:r w:rsidRPr="00C402F1">
        <w:rPr>
          <w:i/>
          <w:shd w:val="pct15" w:color="auto" w:fill="FFFFFF"/>
        </w:rPr>
        <w:t>uplinkTxSwitchingPeriodForBandPair</w:t>
      </w:r>
      <w:proofErr w:type="spellEnd"/>
      <w:r w:rsidRPr="00C402F1">
        <w:rPr>
          <w:shd w:val="pct15" w:color="auto" w:fill="FFFFFF"/>
        </w:rPr>
        <w:t xml:space="preserve"> on any of the </w:t>
      </w:r>
      <w:proofErr w:type="gramStart"/>
      <w:r w:rsidRPr="00C402F1">
        <w:rPr>
          <w:shd w:val="pct15" w:color="auto" w:fill="FFFFFF"/>
        </w:rPr>
        <w:t>carriers</w:t>
      </w:r>
      <w:proofErr w:type="gramEnd"/>
      <w:r w:rsidRPr="00C402F1">
        <w:rPr>
          <w:shd w:val="pct15" w:color="auto" w:fill="FFFFFF"/>
        </w:rPr>
        <w:t xml:space="preserve"> band X and band Y 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w:t>
      </w:r>
    </w:p>
    <w:p w:rsidR="00C402F1" w:rsidRPr="00C402F1" w:rsidRDefault="00C402F1" w:rsidP="00C402F1">
      <w:pPr>
        <w:pStyle w:val="B2"/>
        <w:rPr>
          <w:iCs/>
          <w:shd w:val="pct15" w:color="auto" w:fill="FFFFFF"/>
          <w:lang w:val="en-US"/>
        </w:rPr>
      </w:pPr>
      <w:r w:rsidRPr="00C402F1">
        <w:rPr>
          <w:shd w:val="pct15" w:color="auto" w:fill="FFFFFF"/>
          <w:lang w:val="en-US"/>
        </w:rPr>
        <w:t>-</w:t>
      </w:r>
      <w:r w:rsidRPr="00C402F1">
        <w:rPr>
          <w:shd w:val="pct15" w:color="auto" w:fill="FFFFFF"/>
          <w:lang w:val="en-US"/>
        </w:rPr>
        <w:tab/>
        <w:t>the configuration of the location of the switching period by</w:t>
      </w:r>
      <w:r w:rsidRPr="00C402F1">
        <w:rPr>
          <w:shd w:val="pct15" w:color="auto" w:fill="FFFFFF"/>
        </w:rPr>
        <w:t xml:space="preserve"> </w:t>
      </w:r>
      <w:proofErr w:type="spellStart"/>
      <w:r w:rsidRPr="00C402F1">
        <w:rPr>
          <w:i/>
          <w:shd w:val="pct15" w:color="auto" w:fill="FFFFFF"/>
        </w:rPr>
        <w:t>uplinkTxSwitchingBandList</w:t>
      </w:r>
      <w:proofErr w:type="spellEnd"/>
      <w:r w:rsidRPr="00C402F1">
        <w:rPr>
          <w:i/>
          <w:shd w:val="pct15" w:color="auto" w:fill="FFFFFF"/>
        </w:rPr>
        <w:t xml:space="preserve"> </w:t>
      </w:r>
      <w:r w:rsidRPr="00C402F1">
        <w:rPr>
          <w:iCs/>
          <w:shd w:val="pct15" w:color="auto" w:fill="FFFFFF"/>
        </w:rPr>
        <w:t>is ignored by the UE</w:t>
      </w:r>
      <w:r w:rsidRPr="00C402F1">
        <w:rPr>
          <w:shd w:val="pct15" w:color="auto" w:fill="FFFFFF"/>
          <w:lang w:val="en-US"/>
        </w:rPr>
        <w:t>;</w:t>
      </w:r>
    </w:p>
    <w:p w:rsidR="00C402F1" w:rsidRPr="00C402F1" w:rsidRDefault="00C402F1" w:rsidP="00C402F1">
      <w:pPr>
        <w:pStyle w:val="B2"/>
        <w:rPr>
          <w:iCs/>
          <w:shd w:val="pct15" w:color="auto" w:fill="FFFFFF"/>
          <w:lang w:bidi="bn-IN"/>
        </w:rPr>
      </w:pPr>
      <w:r w:rsidRPr="00C402F1">
        <w:rPr>
          <w:shd w:val="pct15" w:color="auto" w:fill="FFFFFF"/>
          <w:lang w:val="en-US"/>
        </w:rPr>
        <w:t>-</w:t>
      </w:r>
      <w:r w:rsidRPr="00C402F1">
        <w:rPr>
          <w:shd w:val="pct15" w:color="auto" w:fill="FFFFFF"/>
          <w:lang w:val="en-US"/>
        </w:rPr>
        <w:tab/>
        <w:t xml:space="preserve">transient periods of 10 </w:t>
      </w:r>
      <w:r w:rsidRPr="00C402F1">
        <w:rPr>
          <w:rFonts w:ascii="Symbol" w:hAnsi="Symbol"/>
          <w:shd w:val="pct15" w:color="auto" w:fill="FFFFFF"/>
          <w:lang w:val="en-US"/>
        </w:rPr>
        <w:t></w:t>
      </w:r>
      <w:r w:rsidRPr="00C402F1">
        <w:rPr>
          <w:shd w:val="pct15" w:color="auto" w:fill="FFFFFF"/>
          <w:lang w:val="en-US"/>
        </w:rPr>
        <w:t xml:space="preserve">s </w:t>
      </w:r>
      <w:proofErr w:type="gramStart"/>
      <w:r w:rsidRPr="00C402F1">
        <w:rPr>
          <w:shd w:val="pct15" w:color="auto" w:fill="FFFFFF"/>
          <w:lang w:val="en-US"/>
        </w:rPr>
        <w:t>are</w:t>
      </w:r>
      <w:proofErr w:type="gramEnd"/>
      <w:r w:rsidRPr="00C402F1">
        <w:rPr>
          <w:shd w:val="pct15" w:color="auto" w:fill="FFFFFF"/>
          <w:lang w:val="en-US"/>
        </w:rPr>
        <w:t xml:space="preserve"> located at the end of the last symbol(s) configured or scheduled on the carrier</w:t>
      </w:r>
      <w:r w:rsidRPr="00C402F1">
        <w:rPr>
          <w:rFonts w:hint="eastAsia"/>
          <w:shd w:val="pct15" w:color="auto" w:fill="FFFFFF"/>
          <w:lang w:val="en-US"/>
        </w:rPr>
        <w:t>(</w:t>
      </w:r>
      <w:r w:rsidRPr="00C402F1">
        <w:rPr>
          <w:shd w:val="pct15" w:color="auto" w:fill="FFFFFF"/>
          <w:lang w:val="en-US"/>
        </w:rPr>
        <w:t>s</w:t>
      </w:r>
      <w:r w:rsidRPr="00C402F1">
        <w:rPr>
          <w:rFonts w:hint="eastAsia"/>
          <w:shd w:val="pct15" w:color="auto" w:fill="FFFFFF"/>
          <w:lang w:val="en-US"/>
        </w:rPr>
        <w:t>)</w:t>
      </w:r>
      <w:r w:rsidRPr="00C402F1">
        <w:rPr>
          <w:shd w:val="pct15" w:color="auto" w:fill="FFFFFF"/>
          <w:lang w:val="en-US"/>
        </w:rPr>
        <w:t xml:space="preserve"> </w:t>
      </w:r>
      <w:r w:rsidRPr="00C402F1">
        <w:rPr>
          <w:shd w:val="pct15" w:color="auto" w:fill="FFFFFF"/>
        </w:rPr>
        <w:t>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and at the start of the first symbol(s) configured or scheduled at </w:t>
      </w:r>
      <w:r w:rsidRPr="00C402F1">
        <w:rPr>
          <w:i/>
          <w:shd w:val="pct15" w:color="auto" w:fill="FFFFFF"/>
          <w:lang w:val="en-US"/>
        </w:rPr>
        <w:t>T</w:t>
      </w:r>
      <w:r w:rsidRPr="00C402F1">
        <w:rPr>
          <w:i/>
          <w:shd w:val="pct15" w:color="auto" w:fill="FFFFFF"/>
          <w:vertAlign w:val="subscript"/>
          <w:lang w:val="en-US"/>
        </w:rPr>
        <w:t>0</w:t>
      </w:r>
      <w:r w:rsidRPr="00C402F1">
        <w:rPr>
          <w:rFonts w:hint="eastAsia"/>
          <w:iCs/>
          <w:shd w:val="pct15" w:color="auto" w:fill="FFFFFF"/>
          <w:lang w:val="en-US"/>
        </w:rPr>
        <w:t xml:space="preserve"> on the switch-to carrier(s)</w:t>
      </w:r>
      <w:r w:rsidRPr="00C402F1">
        <w:rPr>
          <w:iCs/>
          <w:shd w:val="pct15" w:color="auto" w:fill="FFFFFF"/>
          <w:lang w:val="en-US"/>
        </w:rPr>
        <w:t>.</w:t>
      </w:r>
    </w:p>
    <w:p w:rsidR="00C402F1" w:rsidRPr="00C402F1" w:rsidRDefault="00C402F1" w:rsidP="00C402F1">
      <w:pPr>
        <w:rPr>
          <w:shd w:val="pct15" w:color="auto" w:fill="FFFFFF"/>
        </w:rPr>
      </w:pPr>
      <w:r w:rsidRPr="00C402F1">
        <w:rPr>
          <w:rFonts w:hint="eastAsia"/>
          <w:shd w:val="pct15" w:color="auto" w:fill="FFFFFF"/>
        </w:rPr>
        <w:t xml:space="preserve">In </w:t>
      </w:r>
      <w:r w:rsidRPr="00C402F1">
        <w:rPr>
          <w:shd w:val="pct15" w:color="auto" w:fill="FFFFFF"/>
        </w:rPr>
        <w:t>addition</w:t>
      </w:r>
      <w:r w:rsidRPr="00C402F1">
        <w:rPr>
          <w:rFonts w:hint="eastAsia"/>
          <w:shd w:val="pct15" w:color="auto" w:fill="FFFFFF"/>
        </w:rPr>
        <w:t xml:space="preserve"> to the </w:t>
      </w:r>
      <w:r w:rsidRPr="00C402F1">
        <w:rPr>
          <w:shd w:val="pct15" w:color="auto" w:fill="FFFFFF"/>
        </w:rPr>
        <w:t>requirement</w:t>
      </w:r>
      <w:r w:rsidRPr="00C402F1">
        <w:rPr>
          <w:rFonts w:hint="eastAsia"/>
          <w:shd w:val="pct15" w:color="auto" w:fill="FFFFFF"/>
        </w:rPr>
        <w:t xml:space="preserve">s in </w:t>
      </w:r>
      <w:r w:rsidRPr="00C402F1">
        <w:rPr>
          <w:shd w:val="pct15" w:color="auto" w:fill="FFFFFF"/>
        </w:rPr>
        <w:t>Figure 6.3A.3.3.</w:t>
      </w:r>
      <w:r w:rsidRPr="00C402F1">
        <w:rPr>
          <w:rFonts w:hint="eastAsia"/>
          <w:shd w:val="pct15" w:color="auto" w:fill="FFFFFF"/>
        </w:rPr>
        <w:t>6</w:t>
      </w:r>
      <w:r w:rsidRPr="00C402F1">
        <w:rPr>
          <w:shd w:val="pct15" w:color="auto" w:fill="FFFFFF"/>
        </w:rPr>
        <w:t>-1</w:t>
      </w:r>
      <w:r w:rsidRPr="00C402F1">
        <w:rPr>
          <w:rFonts w:hint="eastAsia"/>
          <w:shd w:val="pct15" w:color="auto" w:fill="FFFFFF"/>
        </w:rPr>
        <w:t xml:space="preserve"> and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2, the requirements in Figure </w:t>
      </w:r>
      <w:r w:rsidRPr="00C402F1">
        <w:rPr>
          <w:shd w:val="pct15" w:color="auto" w:fill="FFFFFF"/>
        </w:rPr>
        <w:t>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3 to </w:t>
      </w:r>
      <w:r w:rsidRPr="00C402F1">
        <w:rPr>
          <w:shd w:val="pct15" w:color="auto" w:fill="FFFFFF"/>
        </w:rPr>
        <w:t>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5 are </w:t>
      </w:r>
      <w:r w:rsidRPr="00C402F1">
        <w:rPr>
          <w:shd w:val="pct15" w:color="auto" w:fill="FFFFFF"/>
        </w:rPr>
        <w:t xml:space="preserve">applicable when </w:t>
      </w:r>
      <w:proofErr w:type="spellStart"/>
      <w:r w:rsidRPr="00C402F1">
        <w:rPr>
          <w:i/>
          <w:shd w:val="pct15" w:color="auto" w:fill="FFFFFF"/>
        </w:rPr>
        <w:t>dualUL</w:t>
      </w:r>
      <w:proofErr w:type="spellEnd"/>
      <w:r w:rsidRPr="00C402F1">
        <w:rPr>
          <w:shd w:val="pct15" w:color="auto" w:fill="FFFFFF"/>
        </w:rPr>
        <w:t xml:space="preserve"> are supported on </w:t>
      </w:r>
      <w:r w:rsidRPr="00C402F1">
        <w:rPr>
          <w:rFonts w:hint="eastAsia"/>
          <w:shd w:val="pct15" w:color="auto" w:fill="FFFFFF"/>
        </w:rPr>
        <w:t>certain</w:t>
      </w:r>
      <w:r w:rsidRPr="00C402F1">
        <w:rPr>
          <w:shd w:val="pct15" w:color="auto" w:fill="FFFFFF"/>
        </w:rPr>
        <w:t xml:space="preserve"> band pair(</w:t>
      </w:r>
      <w:r w:rsidRPr="00C402F1">
        <w:rPr>
          <w:rFonts w:hint="eastAsia"/>
          <w:shd w:val="pct15" w:color="auto" w:fill="FFFFFF"/>
        </w:rPr>
        <w:t>s</w:t>
      </w:r>
      <w:r w:rsidRPr="00C402F1">
        <w:rPr>
          <w:shd w:val="pct15" w:color="auto" w:fill="FFFFFF"/>
        </w:rPr>
        <w:t>)</w:t>
      </w:r>
      <w:r w:rsidRPr="00C402F1">
        <w:rPr>
          <w:rFonts w:hint="eastAsia"/>
          <w:shd w:val="pct15" w:color="auto" w:fill="FFFFFF"/>
        </w:rPr>
        <w:t xml:space="preserve"> </w:t>
      </w:r>
      <w:r w:rsidRPr="00C402F1">
        <w:rPr>
          <w:shd w:val="pct15" w:color="auto" w:fill="FFFFFF"/>
        </w:rPr>
        <w:t>in the</w:t>
      </w:r>
      <w:r w:rsidRPr="00C402F1">
        <w:rPr>
          <w:rFonts w:hint="eastAsia"/>
          <w:shd w:val="pct15" w:color="auto" w:fill="FFFFFF"/>
        </w:rPr>
        <w:t xml:space="preserve"> CA configuration.</w:t>
      </w:r>
    </w:p>
    <w:p w:rsidR="00C402F1" w:rsidRPr="00C402F1" w:rsidRDefault="00C402F1" w:rsidP="00C402F1">
      <w:pPr>
        <w:rPr>
          <w:shd w:val="pct15" w:color="auto" w:fill="FFFFFF"/>
        </w:rPr>
      </w:pPr>
      <w:r w:rsidRPr="00C402F1">
        <w:rPr>
          <w:rFonts w:hint="eastAsia"/>
          <w:shd w:val="pct15" w:color="auto" w:fill="FFFFFF"/>
        </w:rPr>
        <w:t xml:space="preserve">The switching time masks in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3 and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4</w:t>
      </w:r>
      <w:r w:rsidRPr="00C402F1">
        <w:rPr>
          <w:shd w:val="pct15" w:color="auto" w:fill="FFFFFF"/>
        </w:rPr>
        <w:t xml:space="preserve"> </w:t>
      </w:r>
      <w:r w:rsidRPr="00C402F1">
        <w:rPr>
          <w:rFonts w:hint="eastAsia"/>
          <w:shd w:val="pct15" w:color="auto" w:fill="FFFFFF"/>
        </w:rPr>
        <w:t xml:space="preserve">are applicable when </w:t>
      </w:r>
      <w:proofErr w:type="spellStart"/>
      <w:r w:rsidRPr="00C402F1">
        <w:rPr>
          <w:rFonts w:hint="eastAsia"/>
          <w:i/>
          <w:shd w:val="pct15" w:color="auto" w:fill="FFFFFF"/>
        </w:rPr>
        <w:t>dualUL</w:t>
      </w:r>
      <w:proofErr w:type="spellEnd"/>
      <w:r w:rsidRPr="00C402F1">
        <w:rPr>
          <w:rFonts w:hint="eastAsia"/>
          <w:shd w:val="pct15" w:color="auto" w:fill="FFFFFF"/>
        </w:rPr>
        <w:t xml:space="preserve"> is supported for at least two uplink band pairs in the CA configuration. The two band pairs supporting </w:t>
      </w:r>
      <w:proofErr w:type="spellStart"/>
      <w:r w:rsidRPr="00C402F1">
        <w:rPr>
          <w:rFonts w:hint="eastAsia"/>
          <w:i/>
          <w:shd w:val="pct15" w:color="auto" w:fill="FFFFFF"/>
        </w:rPr>
        <w:t>dualUL</w:t>
      </w:r>
      <w:proofErr w:type="spellEnd"/>
      <w:r w:rsidRPr="00C402F1">
        <w:rPr>
          <w:rFonts w:hint="eastAsia"/>
          <w:shd w:val="pct15" w:color="auto" w:fill="FFFFFF"/>
        </w:rPr>
        <w:t xml:space="preserve"> are </w:t>
      </w:r>
      <w:r w:rsidRPr="00C402F1">
        <w:rPr>
          <w:shd w:val="pct15" w:color="auto" w:fill="FFFFFF"/>
        </w:rPr>
        <w:t>denoted</w:t>
      </w:r>
      <w:r w:rsidRPr="00C402F1">
        <w:rPr>
          <w:rFonts w:hint="eastAsia"/>
          <w:shd w:val="pct15" w:color="auto" w:fill="FFFFFF"/>
        </w:rPr>
        <w:t xml:space="preserve"> as band pairs of {band X and band Z} and {band Y and band Z}. When one transmitter is switched between band X and band Y,</w:t>
      </w:r>
    </w:p>
    <w:p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t>As baseline UE behaviour, the UE is not required to transmit on any of the three bands during time period T1 located on band X and band Z, where T1 is the length of switching period for the band pair of band X and band Y, as shown in Figure 6.3A.3.3.6-4.</w:t>
      </w:r>
    </w:p>
    <w:p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t xml:space="preserve">As optional UE behaviours, when the UE indicates band Z in the capability </w:t>
      </w:r>
      <w:proofErr w:type="spellStart"/>
      <w:r w:rsidRPr="00C402F1">
        <w:rPr>
          <w:i/>
          <w:shd w:val="pct15" w:color="auto" w:fill="FFFFFF"/>
        </w:rPr>
        <w:t>bandIndexUnaffected</w:t>
      </w:r>
      <w:proofErr w:type="spellEnd"/>
      <w:r w:rsidRPr="00C402F1">
        <w:rPr>
          <w:i/>
          <w:shd w:val="pct15" w:color="auto" w:fill="FFFFFF"/>
        </w:rPr>
        <w:t>,</w:t>
      </w:r>
    </w:p>
    <w:p w:rsidR="00C402F1" w:rsidRPr="00C402F1" w:rsidRDefault="00C402F1" w:rsidP="00C402F1">
      <w:pPr>
        <w:pStyle w:val="B2"/>
        <w:rPr>
          <w:shd w:val="pct15" w:color="auto" w:fill="FFFFFF"/>
        </w:rPr>
      </w:pPr>
      <w:r w:rsidRPr="00C402F1">
        <w:rPr>
          <w:shd w:val="pct15" w:color="auto" w:fill="FFFFFF"/>
        </w:rPr>
        <w:t>–</w:t>
      </w:r>
      <w:r w:rsidRPr="00C402F1">
        <w:rPr>
          <w:shd w:val="pct15" w:color="auto" w:fill="FFFFFF"/>
        </w:rPr>
        <w:tab/>
        <w:t xml:space="preserve">if the UE indicates </w:t>
      </w:r>
      <w:proofErr w:type="spellStart"/>
      <w:r w:rsidRPr="00C402F1">
        <w:rPr>
          <w:i/>
          <w:shd w:val="pct15" w:color="auto" w:fill="FFFFFF"/>
        </w:rPr>
        <w:t>maintainedUL</w:t>
      </w:r>
      <w:proofErr w:type="spellEnd"/>
      <w:r w:rsidRPr="00C402F1">
        <w:rPr>
          <w:i/>
          <w:shd w:val="pct15" w:color="auto" w:fill="FFFFFF"/>
        </w:rPr>
        <w:t>-Trans</w:t>
      </w:r>
      <w:r w:rsidRPr="00C402F1" w:rsidDel="00F22291">
        <w:rPr>
          <w:shd w:val="pct15" w:color="auto" w:fill="FFFFFF"/>
        </w:rPr>
        <w:t xml:space="preserve"> </w:t>
      </w:r>
      <w:r w:rsidRPr="00C402F1">
        <w:rPr>
          <w:shd w:val="pct15" w:color="auto" w:fill="FFFFFF"/>
        </w:rPr>
        <w:t>for band pair of {band X and band Y}, UE shall be capable of uplink transmission on band Z during the switching period that is located on band X, and UE is not required to transmit on band X and Y during time period T1 located on band X, where T1 is the length of switching period for the band pair of band X and band Y, as shown in Figure 6.3A.3.3.6-3;</w:t>
      </w:r>
    </w:p>
    <w:p w:rsidR="00C402F1" w:rsidRPr="00C402F1" w:rsidRDefault="00C402F1" w:rsidP="00C402F1">
      <w:pPr>
        <w:pStyle w:val="B2"/>
        <w:rPr>
          <w:shd w:val="pct15" w:color="auto" w:fill="FFFFFF"/>
        </w:rPr>
      </w:pPr>
      <w:r w:rsidRPr="00C402F1">
        <w:rPr>
          <w:shd w:val="pct15" w:color="auto" w:fill="FFFFFF"/>
        </w:rPr>
        <w:t>–</w:t>
      </w:r>
      <w:r w:rsidRPr="00C402F1">
        <w:rPr>
          <w:shd w:val="pct15" w:color="auto" w:fill="FFFFFF"/>
        </w:rPr>
        <w:tab/>
        <w:t xml:space="preserve">otherwise, the UE is not required to transmit on any of the three bands during the switching period indicated by UE capability </w:t>
      </w:r>
      <w:proofErr w:type="spellStart"/>
      <w:r w:rsidRPr="00C402F1">
        <w:rPr>
          <w:i/>
          <w:shd w:val="pct15" w:color="auto" w:fill="FFFFFF"/>
        </w:rPr>
        <w:t>periodOnULBands</w:t>
      </w:r>
      <w:proofErr w:type="spellEnd"/>
      <w:r w:rsidRPr="00C402F1">
        <w:rPr>
          <w:shd w:val="pct15" w:color="auto" w:fill="FFFFFF"/>
        </w:rPr>
        <w:t xml:space="preserve"> located on band X and band Z, as shown in Figure 6.3A.3.3.6-4.</w:t>
      </w:r>
    </w:p>
    <w:p w:rsidR="00C402F1" w:rsidRPr="00C402F1" w:rsidRDefault="00C402F1" w:rsidP="00C402F1">
      <w:pPr>
        <w:rPr>
          <w:shd w:val="pct15" w:color="auto" w:fill="FFFFFF"/>
        </w:rPr>
      </w:pPr>
      <w:r w:rsidRPr="00C402F1">
        <w:rPr>
          <w:rFonts w:hint="eastAsia"/>
          <w:shd w:val="pct15" w:color="auto" w:fill="FFFFFF"/>
        </w:rPr>
        <w:t xml:space="preserve">In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3 and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4, the uplink transmission on band X, band Y and band Z are all with one </w:t>
      </w:r>
      <w:r w:rsidRPr="00C402F1">
        <w:rPr>
          <w:shd w:val="pct15" w:color="auto" w:fill="FFFFFF"/>
        </w:rPr>
        <w:t>transmit antenna connector</w:t>
      </w:r>
      <w:r w:rsidRPr="00C402F1">
        <w:rPr>
          <w:rFonts w:hint="eastAsia"/>
          <w:shd w:val="pct15" w:color="auto" w:fill="FFFFFF"/>
        </w:rPr>
        <w:t xml:space="preserve"> </w:t>
      </w:r>
      <w:r w:rsidRPr="00C402F1">
        <w:rPr>
          <w:shd w:val="pct15" w:color="auto" w:fill="FFFFFF"/>
        </w:rPr>
        <w:t>and one antenna port</w:t>
      </w:r>
      <w:r w:rsidRPr="00C402F1">
        <w:rPr>
          <w:rFonts w:hint="eastAsia"/>
          <w:shd w:val="pct15" w:color="auto" w:fill="FFFFFF"/>
        </w:rPr>
        <w:t>.</w:t>
      </w:r>
    </w:p>
    <w:p w:rsidR="00C402F1" w:rsidRPr="00C402F1" w:rsidRDefault="00C402F1" w:rsidP="00C402F1">
      <w:pPr>
        <w:pStyle w:val="TH"/>
        <w:rPr>
          <w:shd w:val="pct15" w:color="auto" w:fill="FFFFFF"/>
        </w:rPr>
      </w:pPr>
      <w:r w:rsidRPr="00C402F1">
        <w:rPr>
          <w:rFonts w:hint="eastAsia"/>
          <w:noProof/>
          <w:shd w:val="pct15" w:color="auto" w:fill="FFFFFF"/>
          <w:lang w:val="en-US"/>
        </w:rPr>
        <w:lastRenderedPageBreak/>
        <w:t xml:space="preserve"> </w:t>
      </w:r>
      <w:r w:rsidRPr="00C402F1">
        <w:rPr>
          <w:noProof/>
          <w:shd w:val="pct15" w:color="auto" w:fill="FFFFFF"/>
          <w:lang w:val="en-US"/>
        </w:rPr>
        <w:drawing>
          <wp:inline distT="0" distB="0" distL="0" distR="0" wp14:anchorId="118799FB" wp14:editId="1A2AED61">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rsidR="00C402F1" w:rsidRPr="00C402F1" w:rsidRDefault="00C402F1" w:rsidP="00C402F1">
      <w:pPr>
        <w:pStyle w:val="TF"/>
        <w:rPr>
          <w:shd w:val="pct15" w:color="auto" w:fill="FFFFFF"/>
        </w:rPr>
      </w:pP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3</w:t>
      </w:r>
      <w:r w:rsidRPr="00C402F1">
        <w:rPr>
          <w:shd w:val="pct15" w:color="auto" w:fill="FFFFFF"/>
        </w:rPr>
        <w:t xml:space="preserve">: Time mask for </w:t>
      </w:r>
      <w:r w:rsidRPr="00C402F1">
        <w:rPr>
          <w:rFonts w:hint="eastAsia"/>
          <w:shd w:val="pct15" w:color="auto" w:fill="FFFFFF"/>
        </w:rPr>
        <w:t xml:space="preserve">one transmitter </w:t>
      </w:r>
      <w:r w:rsidRPr="00C402F1">
        <w:rPr>
          <w:shd w:val="pct15" w:color="auto" w:fill="FFFFFF"/>
        </w:rPr>
        <w:t xml:space="preserve">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Y</w:t>
      </w:r>
      <w:r w:rsidRPr="00C402F1">
        <w:rPr>
          <w:shd w:val="pct15" w:color="auto" w:fill="FFFFFF"/>
        </w:rPr>
        <w:t xml:space="preserve">, </w:t>
      </w:r>
      <w:r w:rsidRPr="00C402F1">
        <w:rPr>
          <w:rFonts w:hint="eastAsia"/>
          <w:shd w:val="pct15" w:color="auto" w:fill="FFFFFF"/>
        </w:rPr>
        <w:t xml:space="preserve">and UE is </w:t>
      </w:r>
      <w:r w:rsidRPr="00C402F1">
        <w:rPr>
          <w:shd w:val="pct15" w:color="auto" w:fill="FFFFFF"/>
        </w:rPr>
        <w:t>capable</w:t>
      </w:r>
      <w:r w:rsidRPr="00C402F1">
        <w:rPr>
          <w:rFonts w:hint="eastAsia"/>
          <w:shd w:val="pct15" w:color="auto" w:fill="FFFFFF"/>
        </w:rPr>
        <w:t xml:space="preserve"> of uplink transmission on band Z during the </w:t>
      </w:r>
      <w:r w:rsidRPr="00C402F1">
        <w:rPr>
          <w:shd w:val="pct15" w:color="auto" w:fill="FFFFFF"/>
        </w:rPr>
        <w:t>switching</w:t>
      </w:r>
      <w:r w:rsidRPr="00C402F1">
        <w:rPr>
          <w:rFonts w:hint="eastAsia"/>
          <w:shd w:val="pct15" w:color="auto" w:fill="FFFFFF"/>
        </w:rPr>
        <w:t xml:space="preserve"> period</w:t>
      </w:r>
    </w:p>
    <w:p w:rsidR="00C402F1" w:rsidRPr="00C402F1" w:rsidRDefault="00C402F1" w:rsidP="00C402F1">
      <w:pPr>
        <w:rPr>
          <w:shd w:val="pct15" w:color="auto" w:fill="FFFFFF"/>
        </w:rPr>
      </w:pPr>
      <w:r w:rsidRPr="00C402F1">
        <w:rPr>
          <w:shd w:val="pct15" w:color="auto" w:fill="FFFFFF"/>
        </w:rPr>
        <w:t xml:space="preserve">The following applies for the uplink switching cases specified in Figure 6.3A.3.3.6-3 in a band pair with </w:t>
      </w:r>
      <w:proofErr w:type="spellStart"/>
      <w:r w:rsidRPr="00C402F1">
        <w:rPr>
          <w:i/>
          <w:shd w:val="pct15" w:color="auto" w:fill="FFFFFF"/>
        </w:rPr>
        <w:t>switchingOptionConfigForBandPair</w:t>
      </w:r>
      <w:proofErr w:type="spellEnd"/>
      <w:r w:rsidRPr="00C402F1">
        <w:rPr>
          <w:i/>
          <w:iCs/>
          <w:shd w:val="pct15" w:color="auto" w:fill="FFFFFF"/>
        </w:rPr>
        <w:t xml:space="preserve"> </w:t>
      </w:r>
      <w:r w:rsidRPr="00C402F1">
        <w:rPr>
          <w:shd w:val="pct15" w:color="auto" w:fill="FFFFFF"/>
        </w:rPr>
        <w:t xml:space="preserve">set to </w:t>
      </w:r>
      <w:proofErr w:type="spellStart"/>
      <w:r w:rsidRPr="00C402F1">
        <w:rPr>
          <w:i/>
          <w:iCs/>
          <w:shd w:val="pct15" w:color="auto" w:fill="FFFFFF"/>
        </w:rPr>
        <w:t>dualUL</w:t>
      </w:r>
      <w:proofErr w:type="spellEnd"/>
      <w:r w:rsidRPr="00C402F1">
        <w:rPr>
          <w:iCs/>
          <w:shd w:val="pct15" w:color="auto" w:fill="FFFFFF"/>
        </w:rPr>
        <w:t>:</w:t>
      </w:r>
    </w:p>
    <w:p w:rsidR="00C402F1" w:rsidRPr="00C402F1" w:rsidRDefault="00C402F1" w:rsidP="00C402F1">
      <w:pPr>
        <w:pStyle w:val="B1"/>
        <w:rPr>
          <w:shd w:val="pct15" w:color="auto" w:fill="FFFFFF"/>
          <w:lang w:val="en-US"/>
        </w:rPr>
      </w:pPr>
      <w:r w:rsidRPr="00C402F1">
        <w:rPr>
          <w:shd w:val="pct15" w:color="auto" w:fill="FFFFFF"/>
          <w:lang w:bidi="bn-IN"/>
        </w:rPr>
        <w:t>-</w:t>
      </w:r>
      <w:r w:rsidRPr="00C402F1">
        <w:rPr>
          <w:shd w:val="pct15" w:color="auto" w:fill="FFFFFF"/>
          <w:lang w:bidi="bn-IN"/>
        </w:rPr>
        <w:tab/>
      </w:r>
      <w:r w:rsidRPr="00C402F1">
        <w:rPr>
          <w:shd w:val="pct15" w:color="auto" w:fill="FFFFFF"/>
          <w:lang w:val="en-US"/>
        </w:rPr>
        <w:t xml:space="preserve">if an uplink switching is triggered for an uplink transmission starting at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w:t>
      </w:r>
      <w:r w:rsidRPr="00C402F1">
        <w:rPr>
          <w:shd w:val="pct15" w:color="auto" w:fill="FFFFFF"/>
        </w:rPr>
        <w:t>based on higher layer configuration(s)</w:t>
      </w:r>
      <w:r w:rsidRPr="00C402F1">
        <w:rPr>
          <w:shd w:val="pct15" w:color="auto" w:fill="FFFFFF"/>
          <w:lang w:val="en-US"/>
        </w:rPr>
        <w:t xml:space="preserve"> or</w:t>
      </w:r>
      <w:r w:rsidRPr="00C402F1">
        <w:rPr>
          <w:shd w:val="pct15" w:color="auto" w:fill="FFFFFF"/>
        </w:rPr>
        <w:t xml:space="preserve"> DCI(s) received before </w:t>
      </w:r>
      <w:r w:rsidRPr="00C402F1">
        <w:rPr>
          <w:i/>
          <w:shd w:val="pct15" w:color="auto" w:fill="FFFFFF"/>
          <w:lang w:val="en-US"/>
        </w:rPr>
        <w:t>T</w:t>
      </w:r>
      <w:r w:rsidRPr="00C402F1">
        <w:rPr>
          <w:i/>
          <w:shd w:val="pct15" w:color="auto" w:fill="FFFFFF"/>
          <w:vertAlign w:val="subscript"/>
          <w:lang w:val="en-US"/>
        </w:rPr>
        <w:t>0</w:t>
      </w:r>
      <w:r w:rsidRPr="00C402F1">
        <w:rPr>
          <w:iCs/>
          <w:shd w:val="pct15" w:color="auto" w:fill="FFFFFF"/>
          <w:lang w:val="en-US"/>
        </w:rPr>
        <w:t xml:space="preserve"> − </w:t>
      </w:r>
      <w:proofErr w:type="spellStart"/>
      <w:r w:rsidRPr="00C402F1">
        <w:rPr>
          <w:i/>
          <w:shd w:val="pct15" w:color="auto" w:fill="FFFFFF"/>
          <w:lang w:val="en-US"/>
        </w:rPr>
        <w:t>T</w:t>
      </w:r>
      <w:r w:rsidRPr="00C402F1">
        <w:rPr>
          <w:i/>
          <w:shd w:val="pct15" w:color="auto" w:fill="FFFFFF"/>
          <w:vertAlign w:val="subscript"/>
          <w:lang w:val="en-US"/>
        </w:rPr>
        <w:t>offset</w:t>
      </w:r>
      <w:proofErr w:type="spellEnd"/>
      <w:r w:rsidRPr="00C402F1">
        <w:rPr>
          <w:shd w:val="pct15" w:color="auto" w:fill="FFFFFF"/>
        </w:rPr>
        <w:t xml:space="preserve"> </w:t>
      </w:r>
      <w:r w:rsidRPr="00C402F1">
        <w:rPr>
          <w:shd w:val="pct15" w:color="auto" w:fill="FFFFFF"/>
          <w:lang w:val="en-US"/>
        </w:rPr>
        <w:t xml:space="preserve">as specified in [10] and the </w:t>
      </w:r>
      <w:r w:rsidRPr="00C402F1">
        <w:rPr>
          <w:shd w:val="pct15" w:color="auto" w:fill="FFFFFF"/>
        </w:rPr>
        <w:t xml:space="preserve">UE </w:t>
      </w:r>
      <w:r w:rsidRPr="00C402F1">
        <w:rPr>
          <w:shd w:val="pct15" w:color="auto" w:fill="FFFFFF"/>
          <w:lang w:val="en-US"/>
        </w:rPr>
        <w:t>is</w:t>
      </w:r>
      <w:r w:rsidRPr="00C402F1">
        <w:rPr>
          <w:shd w:val="pct15" w:color="auto" w:fill="FFFFFF"/>
        </w:rPr>
        <w:t xml:space="preserve"> not configured or </w:t>
      </w:r>
      <w:r w:rsidRPr="00C402F1">
        <w:rPr>
          <w:shd w:val="pct15" w:color="auto" w:fill="FFFFFF"/>
          <w:lang w:val="en-US"/>
        </w:rPr>
        <w:t xml:space="preserve">scheduled with uplink transmissions for a duration of at least the </w:t>
      </w:r>
      <w:r w:rsidRPr="00C402F1">
        <w:rPr>
          <w:shd w:val="pct15" w:color="auto" w:fill="FFFFFF"/>
        </w:rPr>
        <w:t xml:space="preserve">length of uplink switching period X indicated by UE capability </w:t>
      </w:r>
      <w:proofErr w:type="spellStart"/>
      <w:r w:rsidRPr="00C402F1">
        <w:rPr>
          <w:i/>
          <w:shd w:val="pct15" w:color="auto" w:fill="FFFFFF"/>
        </w:rPr>
        <w:t>uplinkTxSwitchingPeriodForBandPair</w:t>
      </w:r>
      <w:proofErr w:type="spellEnd"/>
      <w:r w:rsidRPr="00C402F1">
        <w:rPr>
          <w:shd w:val="pct15" w:color="auto" w:fill="FFFFFF"/>
        </w:rPr>
        <w:t xml:space="preserve"> on any of the carriers in band X and band Y 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w:t>
      </w:r>
    </w:p>
    <w:p w:rsidR="00C402F1" w:rsidRPr="00C402F1" w:rsidRDefault="00C402F1" w:rsidP="00C402F1">
      <w:pPr>
        <w:pStyle w:val="B2"/>
        <w:rPr>
          <w:iCs/>
          <w:shd w:val="pct15" w:color="auto" w:fill="FFFFFF"/>
          <w:lang w:val="en-US"/>
        </w:rPr>
      </w:pPr>
      <w:r w:rsidRPr="00C402F1">
        <w:rPr>
          <w:shd w:val="pct15" w:color="auto" w:fill="FFFFFF"/>
          <w:lang w:val="en-US"/>
        </w:rPr>
        <w:t>-</w:t>
      </w:r>
      <w:r w:rsidRPr="00C402F1">
        <w:rPr>
          <w:shd w:val="pct15" w:color="auto" w:fill="FFFFFF"/>
          <w:lang w:val="en-US"/>
        </w:rPr>
        <w:tab/>
        <w:t>the configuration of the location of the switching period by</w:t>
      </w:r>
      <w:r w:rsidRPr="00C402F1">
        <w:rPr>
          <w:shd w:val="pct15" w:color="auto" w:fill="FFFFFF"/>
        </w:rPr>
        <w:t xml:space="preserve"> </w:t>
      </w:r>
      <w:proofErr w:type="spellStart"/>
      <w:r w:rsidRPr="00C402F1">
        <w:rPr>
          <w:i/>
          <w:shd w:val="pct15" w:color="auto" w:fill="FFFFFF"/>
        </w:rPr>
        <w:t>uplinkTxSwitchingBandList</w:t>
      </w:r>
      <w:proofErr w:type="spellEnd"/>
      <w:r w:rsidRPr="00C402F1">
        <w:rPr>
          <w:i/>
          <w:shd w:val="pct15" w:color="auto" w:fill="FFFFFF"/>
        </w:rPr>
        <w:t xml:space="preserve"> </w:t>
      </w:r>
      <w:r w:rsidRPr="00C402F1">
        <w:rPr>
          <w:iCs/>
          <w:shd w:val="pct15" w:color="auto" w:fill="FFFFFF"/>
        </w:rPr>
        <w:t>is ignored by the UE</w:t>
      </w:r>
      <w:r w:rsidRPr="00C402F1">
        <w:rPr>
          <w:shd w:val="pct15" w:color="auto" w:fill="FFFFFF"/>
          <w:lang w:val="en-US"/>
        </w:rPr>
        <w:t>;</w:t>
      </w:r>
    </w:p>
    <w:p w:rsidR="00C402F1" w:rsidRPr="00C402F1" w:rsidRDefault="00C402F1" w:rsidP="00C402F1">
      <w:pPr>
        <w:pStyle w:val="B2"/>
        <w:rPr>
          <w:iCs/>
          <w:shd w:val="pct15" w:color="auto" w:fill="FFFFFF"/>
          <w:lang w:bidi="bn-IN"/>
        </w:rPr>
      </w:pPr>
      <w:r w:rsidRPr="00C402F1">
        <w:rPr>
          <w:shd w:val="pct15" w:color="auto" w:fill="FFFFFF"/>
          <w:lang w:val="en-US"/>
        </w:rPr>
        <w:t>-</w:t>
      </w:r>
      <w:r w:rsidRPr="00C402F1">
        <w:rPr>
          <w:shd w:val="pct15" w:color="auto" w:fill="FFFFFF"/>
          <w:lang w:val="en-US"/>
        </w:rPr>
        <w:tab/>
        <w:t xml:space="preserve">transient periods of 10 </w:t>
      </w:r>
      <w:r w:rsidRPr="00C402F1">
        <w:rPr>
          <w:rFonts w:ascii="Symbol" w:hAnsi="Symbol"/>
          <w:shd w:val="pct15" w:color="auto" w:fill="FFFFFF"/>
          <w:lang w:val="en-US"/>
        </w:rPr>
        <w:t></w:t>
      </w:r>
      <w:r w:rsidRPr="00C402F1">
        <w:rPr>
          <w:shd w:val="pct15" w:color="auto" w:fill="FFFFFF"/>
          <w:lang w:val="en-US"/>
        </w:rPr>
        <w:t xml:space="preserve">s </w:t>
      </w:r>
      <w:proofErr w:type="gramStart"/>
      <w:r w:rsidRPr="00C402F1">
        <w:rPr>
          <w:shd w:val="pct15" w:color="auto" w:fill="FFFFFF"/>
          <w:lang w:val="en-US"/>
        </w:rPr>
        <w:t>are</w:t>
      </w:r>
      <w:proofErr w:type="gramEnd"/>
      <w:r w:rsidRPr="00C402F1">
        <w:rPr>
          <w:shd w:val="pct15" w:color="auto" w:fill="FFFFFF"/>
          <w:lang w:val="en-US"/>
        </w:rPr>
        <w:t xml:space="preserve"> located at the end of the last symbol(s) configured or scheduled on the carrier</w:t>
      </w:r>
      <w:r w:rsidRPr="00C402F1">
        <w:rPr>
          <w:rFonts w:hint="eastAsia"/>
          <w:shd w:val="pct15" w:color="auto" w:fill="FFFFFF"/>
          <w:lang w:val="en-US"/>
        </w:rPr>
        <w:t>(</w:t>
      </w:r>
      <w:r w:rsidRPr="00C402F1">
        <w:rPr>
          <w:shd w:val="pct15" w:color="auto" w:fill="FFFFFF"/>
          <w:lang w:val="en-US"/>
        </w:rPr>
        <w:t>s</w:t>
      </w:r>
      <w:r w:rsidRPr="00C402F1">
        <w:rPr>
          <w:rFonts w:hint="eastAsia"/>
          <w:shd w:val="pct15" w:color="auto" w:fill="FFFFFF"/>
          <w:lang w:val="en-US"/>
        </w:rPr>
        <w:t>)</w:t>
      </w:r>
      <w:r w:rsidRPr="00C402F1">
        <w:rPr>
          <w:shd w:val="pct15" w:color="auto" w:fill="FFFFFF"/>
          <w:lang w:val="en-US"/>
        </w:rPr>
        <w:t xml:space="preserve"> </w:t>
      </w:r>
      <w:r w:rsidRPr="00C402F1">
        <w:rPr>
          <w:shd w:val="pct15" w:color="auto" w:fill="FFFFFF"/>
        </w:rPr>
        <w:t>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and at the start of the first symbol(s) configured or scheduled at </w:t>
      </w:r>
      <w:r w:rsidRPr="00C402F1">
        <w:rPr>
          <w:i/>
          <w:shd w:val="pct15" w:color="auto" w:fill="FFFFFF"/>
          <w:lang w:val="en-US"/>
        </w:rPr>
        <w:t>T</w:t>
      </w:r>
      <w:r w:rsidRPr="00C402F1">
        <w:rPr>
          <w:i/>
          <w:shd w:val="pct15" w:color="auto" w:fill="FFFFFF"/>
          <w:vertAlign w:val="subscript"/>
          <w:lang w:val="en-US"/>
        </w:rPr>
        <w:t>0</w:t>
      </w:r>
      <w:r w:rsidRPr="00C402F1">
        <w:rPr>
          <w:rFonts w:hint="eastAsia"/>
          <w:iCs/>
          <w:shd w:val="pct15" w:color="auto" w:fill="FFFFFF"/>
          <w:lang w:val="en-US"/>
        </w:rPr>
        <w:t xml:space="preserve"> </w:t>
      </w:r>
      <w:r w:rsidRPr="00C402F1">
        <w:rPr>
          <w:iCs/>
          <w:shd w:val="pct15" w:color="auto" w:fill="FFFFFF"/>
          <w:lang w:val="en-US"/>
        </w:rPr>
        <w:t>on the switch-to carrier(s).</w:t>
      </w:r>
      <w:r w:rsidRPr="00C402F1">
        <w:rPr>
          <w:rFonts w:hint="eastAsia"/>
          <w:iCs/>
          <w:shd w:val="pct15" w:color="auto" w:fill="FFFFFF"/>
          <w:lang w:val="en-US"/>
        </w:rPr>
        <w:t xml:space="preserve">  </w:t>
      </w:r>
    </w:p>
    <w:p w:rsidR="00C402F1" w:rsidRPr="00C402F1" w:rsidRDefault="00C402F1" w:rsidP="00C402F1">
      <w:pPr>
        <w:rPr>
          <w:shd w:val="pct15" w:color="auto" w:fill="FFFFFF"/>
        </w:rPr>
      </w:pPr>
    </w:p>
    <w:p w:rsidR="00C402F1" w:rsidRPr="00C402F1" w:rsidRDefault="00C402F1" w:rsidP="00C402F1">
      <w:pPr>
        <w:pStyle w:val="TH"/>
        <w:rPr>
          <w:shd w:val="pct15" w:color="auto" w:fill="FFFFFF"/>
        </w:rPr>
      </w:pPr>
      <w:r w:rsidRPr="00C402F1">
        <w:rPr>
          <w:noProof/>
          <w:shd w:val="pct15" w:color="auto" w:fill="FFFFFF"/>
          <w:lang w:val="en-US"/>
        </w:rPr>
        <w:drawing>
          <wp:inline distT="0" distB="0" distL="0" distR="0" wp14:anchorId="7BE168BE" wp14:editId="117C3E4F">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rsidR="00C402F1" w:rsidRPr="00C402F1" w:rsidRDefault="00C402F1" w:rsidP="00C402F1">
      <w:pPr>
        <w:pStyle w:val="TF"/>
        <w:rPr>
          <w:shd w:val="pct15" w:color="auto" w:fill="FFFFFF"/>
        </w:rPr>
      </w:pP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4</w:t>
      </w:r>
      <w:r w:rsidRPr="00C402F1">
        <w:rPr>
          <w:shd w:val="pct15" w:color="auto" w:fill="FFFFFF"/>
        </w:rPr>
        <w:t xml:space="preserve">: Time mask for </w:t>
      </w:r>
      <w:r w:rsidRPr="00C402F1">
        <w:rPr>
          <w:rFonts w:hint="eastAsia"/>
          <w:shd w:val="pct15" w:color="auto" w:fill="FFFFFF"/>
        </w:rPr>
        <w:t xml:space="preserve">one transmitter </w:t>
      </w:r>
      <w:r w:rsidRPr="00C402F1">
        <w:rPr>
          <w:shd w:val="pct15" w:color="auto" w:fill="FFFFFF"/>
        </w:rPr>
        <w:t xml:space="preserve">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Y</w:t>
      </w:r>
      <w:r w:rsidRPr="00C402F1">
        <w:rPr>
          <w:shd w:val="pct15" w:color="auto" w:fill="FFFFFF"/>
        </w:rPr>
        <w:t xml:space="preserve">, </w:t>
      </w:r>
      <w:r w:rsidRPr="00C402F1">
        <w:rPr>
          <w:rFonts w:hint="eastAsia"/>
          <w:shd w:val="pct15" w:color="auto" w:fill="FFFFFF"/>
        </w:rPr>
        <w:t xml:space="preserve">and UE is not </w:t>
      </w:r>
      <w:r w:rsidRPr="00C402F1">
        <w:rPr>
          <w:shd w:val="pct15" w:color="auto" w:fill="FFFFFF"/>
        </w:rPr>
        <w:t>capable</w:t>
      </w:r>
      <w:r w:rsidRPr="00C402F1">
        <w:rPr>
          <w:rFonts w:hint="eastAsia"/>
          <w:shd w:val="pct15" w:color="auto" w:fill="FFFFFF"/>
        </w:rPr>
        <w:t xml:space="preserve"> of uplink transmission on band Z during the </w:t>
      </w:r>
      <w:r w:rsidRPr="00C402F1">
        <w:rPr>
          <w:shd w:val="pct15" w:color="auto" w:fill="FFFFFF"/>
        </w:rPr>
        <w:t>switching</w:t>
      </w:r>
      <w:r w:rsidRPr="00C402F1">
        <w:rPr>
          <w:rFonts w:hint="eastAsia"/>
          <w:shd w:val="pct15" w:color="auto" w:fill="FFFFFF"/>
        </w:rPr>
        <w:t xml:space="preserve"> period</w:t>
      </w:r>
    </w:p>
    <w:p w:rsidR="00C402F1" w:rsidRPr="00C402F1" w:rsidRDefault="00C402F1" w:rsidP="00C402F1">
      <w:pPr>
        <w:rPr>
          <w:shd w:val="pct15" w:color="auto" w:fill="FFFFFF"/>
        </w:rPr>
      </w:pPr>
      <w:r w:rsidRPr="00C402F1">
        <w:rPr>
          <w:rFonts w:hint="eastAsia"/>
          <w:shd w:val="pct15" w:color="auto" w:fill="FFFFFF"/>
        </w:rPr>
        <w:t xml:space="preserve">The switching time mask in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5 is applicable when</w:t>
      </w:r>
      <w:bookmarkStart w:id="1" w:name="_Hlk148085210"/>
      <w:r w:rsidRPr="00C402F1">
        <w:rPr>
          <w:rFonts w:hint="eastAsia"/>
          <w:shd w:val="pct15" w:color="auto" w:fill="FFFFFF"/>
        </w:rPr>
        <w:t xml:space="preserve"> </w:t>
      </w:r>
      <w:proofErr w:type="spellStart"/>
      <w:r w:rsidRPr="00C402F1">
        <w:rPr>
          <w:rFonts w:hint="eastAsia"/>
          <w:i/>
          <w:shd w:val="pct15" w:color="auto" w:fill="FFFFFF"/>
        </w:rPr>
        <w:t>dualUL</w:t>
      </w:r>
      <w:proofErr w:type="spellEnd"/>
      <w:r w:rsidRPr="00C402F1">
        <w:rPr>
          <w:rFonts w:hint="eastAsia"/>
          <w:shd w:val="pct15" w:color="auto" w:fill="FFFFFF"/>
        </w:rPr>
        <w:t xml:space="preserve"> is supported for at least one uplink band pair including band X and band Y,</w:t>
      </w:r>
      <w:bookmarkEnd w:id="1"/>
      <w:r w:rsidRPr="00C402F1">
        <w:rPr>
          <w:rFonts w:hint="eastAsia"/>
          <w:shd w:val="pct15" w:color="auto" w:fill="FFFFFF"/>
        </w:rPr>
        <w:t xml:space="preserve"> and two transmit antenna</w:t>
      </w:r>
      <w:r w:rsidRPr="00C402F1">
        <w:rPr>
          <w:shd w:val="pct15" w:color="auto" w:fill="FFFFFF"/>
        </w:rPr>
        <w:t xml:space="preserve"> connector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 xml:space="preserve">are supported on at least one uplink band of band Z. When </w:t>
      </w:r>
      <w:r w:rsidRPr="00C402F1">
        <w:rPr>
          <w:shd w:val="pct15" w:color="auto" w:fill="FFFFFF"/>
        </w:rPr>
        <w:t>one transmitter</w:t>
      </w:r>
      <w:r w:rsidRPr="00C402F1">
        <w:rPr>
          <w:rFonts w:hint="eastAsia"/>
          <w:shd w:val="pct15" w:color="auto" w:fill="FFFFFF"/>
        </w:rPr>
        <w:t xml:space="preserve"> is switched between band X and band Z, and across the </w:t>
      </w:r>
      <w:r w:rsidRPr="00C402F1">
        <w:rPr>
          <w:shd w:val="pct15" w:color="auto" w:fill="FFFFFF"/>
        </w:rPr>
        <w:t>same</w:t>
      </w:r>
      <w:r w:rsidRPr="00C402F1">
        <w:rPr>
          <w:rFonts w:hint="eastAsia"/>
          <w:shd w:val="pct15" w:color="auto" w:fill="FFFFFF"/>
        </w:rPr>
        <w:t xml:space="preserve"> time, the other</w:t>
      </w:r>
      <w:r w:rsidRPr="00C402F1">
        <w:rPr>
          <w:shd w:val="pct15" w:color="auto" w:fill="FFFFFF"/>
        </w:rPr>
        <w:t xml:space="preserve"> </w:t>
      </w:r>
      <w:r w:rsidRPr="00C402F1">
        <w:rPr>
          <w:shd w:val="pct15" w:color="auto" w:fill="FFFFFF"/>
        </w:rPr>
        <w:lastRenderedPageBreak/>
        <w:t>transmit</w:t>
      </w:r>
      <w:r w:rsidRPr="00C402F1">
        <w:rPr>
          <w:rFonts w:hint="eastAsia"/>
          <w:shd w:val="pct15" w:color="auto" w:fill="FFFFFF"/>
        </w:rPr>
        <w:t xml:space="preserve">ter is switched between Y and band Z, the switching time mask in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5 is applicable.</w:t>
      </w:r>
    </w:p>
    <w:p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r>
      <w:r w:rsidRPr="00C402F1">
        <w:rPr>
          <w:rFonts w:hint="eastAsia"/>
          <w:shd w:val="pct15" w:color="auto" w:fill="FFFFFF"/>
        </w:rPr>
        <w:t xml:space="preserve">As baseline UE </w:t>
      </w:r>
      <w:r w:rsidRPr="00C402F1">
        <w:rPr>
          <w:shd w:val="pct15" w:color="auto" w:fill="FFFFFF"/>
        </w:rPr>
        <w:t>behaviour</w:t>
      </w:r>
      <w:r w:rsidRPr="00C402F1">
        <w:rPr>
          <w:rFonts w:hint="eastAsia"/>
          <w:shd w:val="pct15" w:color="auto" w:fill="FFFFFF"/>
        </w:rPr>
        <w:t xml:space="preserve">, </w:t>
      </w:r>
      <w:r w:rsidRPr="00C402F1">
        <w:rPr>
          <w:shd w:val="pct15" w:color="auto" w:fill="FFFFFF"/>
        </w:rPr>
        <w:t xml:space="preserve">UE </w:t>
      </w:r>
      <w:r w:rsidRPr="00C402F1">
        <w:rPr>
          <w:rFonts w:hint="eastAsia"/>
          <w:shd w:val="pct15" w:color="auto" w:fill="FFFFFF"/>
        </w:rPr>
        <w:t xml:space="preserve">is not required to transmit on </w:t>
      </w:r>
      <w:r w:rsidRPr="00C402F1">
        <w:rPr>
          <w:shd w:val="pct15" w:color="auto" w:fill="FFFFFF"/>
        </w:rPr>
        <w:t xml:space="preserve">any </w:t>
      </w:r>
      <w:r w:rsidRPr="00C402F1">
        <w:rPr>
          <w:rFonts w:hint="eastAsia"/>
          <w:shd w:val="pct15" w:color="auto" w:fill="FFFFFF"/>
        </w:rPr>
        <w:t xml:space="preserve">of the three bands during time period </w:t>
      </w:r>
      <w:r w:rsidRPr="00C402F1">
        <w:rPr>
          <w:shd w:val="pct15" w:color="auto" w:fill="FFFFFF"/>
        </w:rPr>
        <w:t xml:space="preserve">with </w:t>
      </w:r>
      <w:r w:rsidRPr="00C402F1">
        <w:rPr>
          <w:rFonts w:hint="eastAsia"/>
          <w:shd w:val="pct15" w:color="auto" w:fill="FFFFFF"/>
        </w:rPr>
        <w:t xml:space="preserve">the </w:t>
      </w:r>
      <w:bookmarkStart w:id="2" w:name="_Hlk166245795"/>
      <w:r w:rsidRPr="00C402F1">
        <w:rPr>
          <w:rFonts w:hint="eastAsia"/>
          <w:shd w:val="pct15" w:color="auto" w:fill="FFFFFF"/>
        </w:rPr>
        <w:t xml:space="preserve">larger one of </w:t>
      </w:r>
      <w:proofErr w:type="spellStart"/>
      <w:r w:rsidRPr="00C402F1">
        <w:rPr>
          <w:rFonts w:hint="eastAsia"/>
          <w:shd w:val="pct15" w:color="auto" w:fill="FFFFFF"/>
        </w:rPr>
        <w:t>swithching</w:t>
      </w:r>
      <w:proofErr w:type="spellEnd"/>
      <w:r w:rsidRPr="00C402F1">
        <w:rPr>
          <w:rFonts w:hint="eastAsia"/>
          <w:shd w:val="pct15" w:color="auto" w:fill="FFFFFF"/>
        </w:rPr>
        <w:t xml:space="preserve"> period T2 and T3, where T2 is the length of switching period for the band pair of band X and band Z, and T3 is the length of switching period for the band pair of band Y and band Z.</w:t>
      </w:r>
      <w:bookmarkEnd w:id="2"/>
    </w:p>
    <w:p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t xml:space="preserve">As optional UE behaviour, when </w:t>
      </w:r>
      <w:bookmarkStart w:id="3" w:name="_Hlk166246121"/>
      <w:r w:rsidRPr="00C402F1">
        <w:rPr>
          <w:shd w:val="pct15" w:color="auto" w:fill="FFFFFF"/>
        </w:rPr>
        <w:t xml:space="preserve">UE additionally reports band pair of {band X and band Y} and band Z in the capability </w:t>
      </w:r>
      <w:proofErr w:type="spellStart"/>
      <w:r w:rsidRPr="00C402F1">
        <w:rPr>
          <w:i/>
          <w:shd w:val="pct15" w:color="auto" w:fill="FFFFFF"/>
        </w:rPr>
        <w:t>uplinkTxSwitchingAdditionalPeriodDualUL</w:t>
      </w:r>
      <w:proofErr w:type="spellEnd"/>
      <w:r w:rsidRPr="00C402F1">
        <w:rPr>
          <w:i/>
          <w:shd w:val="pct15" w:color="auto" w:fill="FFFFFF"/>
        </w:rPr>
        <w:t>-</w:t>
      </w:r>
      <w:proofErr w:type="gramStart"/>
      <w:r w:rsidRPr="00C402F1">
        <w:rPr>
          <w:i/>
          <w:shd w:val="pct15" w:color="auto" w:fill="FFFFFF"/>
        </w:rPr>
        <w:t xml:space="preserve">List </w:t>
      </w:r>
      <w:r w:rsidRPr="00C402F1">
        <w:rPr>
          <w:shd w:val="pct15" w:color="auto" w:fill="FFFFFF"/>
        </w:rPr>
        <w:t>,</w:t>
      </w:r>
      <w:proofErr w:type="gramEnd"/>
      <w:r w:rsidRPr="00C402F1">
        <w:rPr>
          <w:shd w:val="pct15" w:color="auto" w:fill="FFFFFF"/>
        </w:rPr>
        <w:t xml:space="preserve"> UE is not required to transmit on any of the three bands during time period indicated by UE capability </w:t>
      </w:r>
      <w:proofErr w:type="spellStart"/>
      <w:r w:rsidRPr="00C402F1">
        <w:rPr>
          <w:i/>
          <w:shd w:val="pct15" w:color="auto" w:fill="FFFFFF"/>
        </w:rPr>
        <w:t>switchingAdditionalPeriodDualUL</w:t>
      </w:r>
      <w:bookmarkEnd w:id="3"/>
      <w:proofErr w:type="spellEnd"/>
      <w:r w:rsidRPr="00C402F1">
        <w:rPr>
          <w:shd w:val="pct15" w:color="auto" w:fill="FFFFFF"/>
        </w:rPr>
        <w:t>.</w:t>
      </w:r>
    </w:p>
    <w:p w:rsidR="00C402F1" w:rsidRPr="00C402F1" w:rsidRDefault="00C402F1" w:rsidP="00C402F1">
      <w:pPr>
        <w:rPr>
          <w:shd w:val="pct15" w:color="auto" w:fill="FFFFFF"/>
        </w:rPr>
      </w:pPr>
      <w:r w:rsidRPr="00C402F1">
        <w:rPr>
          <w:shd w:val="pct15" w:color="auto" w:fill="FFFFFF"/>
        </w:rPr>
        <w:t xml:space="preserve">In Figure 6.3A.3.3.6-5, the uplink transmission on </w:t>
      </w:r>
      <w:bookmarkStart w:id="4" w:name="_Hlk166243320"/>
      <w:r w:rsidRPr="00C402F1">
        <w:rPr>
          <w:shd w:val="pct15" w:color="auto" w:fill="FFFFFF"/>
        </w:rPr>
        <w:t>band X and band Y is with one transmit antenna connector and one antenna port, and the uplink transmission on band Z is with two transmit antenna connectors and two antenna ports.</w:t>
      </w:r>
      <w:bookmarkEnd w:id="4"/>
      <w:r w:rsidRPr="00C402F1">
        <w:rPr>
          <w:shd w:val="pct15" w:color="auto" w:fill="FFFFFF"/>
        </w:rPr>
        <w:t xml:space="preserve"> The switching period location is configured according to [7], and band Z is with the highest priority according to the RRC configuration</w:t>
      </w:r>
      <w:r w:rsidRPr="00C402F1">
        <w:rPr>
          <w:i/>
          <w:shd w:val="pct15" w:color="auto" w:fill="FFFFFF"/>
        </w:rPr>
        <w:t xml:space="preserve"> </w:t>
      </w:r>
      <w:proofErr w:type="spellStart"/>
      <w:r w:rsidRPr="00C402F1">
        <w:rPr>
          <w:i/>
          <w:shd w:val="pct15" w:color="auto" w:fill="FFFFFF"/>
        </w:rPr>
        <w:t>uplinkTxSwitchingBandList</w:t>
      </w:r>
      <w:proofErr w:type="spellEnd"/>
      <w:r w:rsidRPr="00C402F1">
        <w:rPr>
          <w:shd w:val="pct15" w:color="auto" w:fill="FFFFFF"/>
        </w:rPr>
        <w:t>.</w:t>
      </w:r>
    </w:p>
    <w:p w:rsidR="00C402F1" w:rsidRPr="00C402F1" w:rsidRDefault="00C402F1" w:rsidP="00C402F1">
      <w:pPr>
        <w:pStyle w:val="TH"/>
        <w:rPr>
          <w:shd w:val="pct15" w:color="auto" w:fill="FFFFFF"/>
        </w:rPr>
      </w:pPr>
      <w:r w:rsidRPr="00C402F1">
        <w:rPr>
          <w:noProof/>
          <w:shd w:val="pct15" w:color="auto" w:fill="FFFFFF"/>
          <w:lang w:val="en-US"/>
        </w:rPr>
        <w:drawing>
          <wp:inline distT="0" distB="0" distL="0" distR="0" wp14:anchorId="666F04C9" wp14:editId="4C1773AD">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rsidR="00C402F1" w:rsidRPr="00C402F1" w:rsidRDefault="00C402F1" w:rsidP="00C402F1">
      <w:pPr>
        <w:pStyle w:val="TF"/>
        <w:rPr>
          <w:shd w:val="pct15" w:color="auto" w:fill="FFFFFF"/>
        </w:rPr>
      </w:pPr>
      <w:r w:rsidRPr="00C402F1">
        <w:rPr>
          <w:shd w:val="pct15" w:color="auto" w:fill="FFFFFF"/>
        </w:rPr>
        <w:t>Figure 6.3A.3.3.6-</w:t>
      </w:r>
      <w:r w:rsidRPr="00C402F1">
        <w:rPr>
          <w:rFonts w:hint="eastAsia"/>
          <w:shd w:val="pct15" w:color="auto" w:fill="FFFFFF"/>
        </w:rPr>
        <w:t>5</w:t>
      </w:r>
      <w:r w:rsidRPr="00C402F1">
        <w:rPr>
          <w:shd w:val="pct15" w:color="auto" w:fill="FFFFFF"/>
        </w:rPr>
        <w:t xml:space="preserve">: Time mask for </w:t>
      </w:r>
      <w:r w:rsidRPr="00C402F1">
        <w:rPr>
          <w:rFonts w:hint="eastAsia"/>
          <w:shd w:val="pct15" w:color="auto" w:fill="FFFFFF"/>
        </w:rPr>
        <w:t xml:space="preserve">one transmitter </w:t>
      </w:r>
      <w:r w:rsidRPr="00C402F1">
        <w:rPr>
          <w:shd w:val="pct15" w:color="auto" w:fill="FFFFFF"/>
        </w:rPr>
        <w:t xml:space="preserve">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Z</w:t>
      </w:r>
      <w:r w:rsidRPr="00C402F1">
        <w:rPr>
          <w:shd w:val="pct15" w:color="auto" w:fill="FFFFFF"/>
        </w:rPr>
        <w:t xml:space="preserve">, </w:t>
      </w:r>
      <w:r w:rsidRPr="00C402F1">
        <w:rPr>
          <w:rFonts w:hint="eastAsia"/>
          <w:shd w:val="pct15" w:color="auto" w:fill="FFFFFF"/>
        </w:rPr>
        <w:t xml:space="preserve">and one transmitter </w:t>
      </w:r>
      <w:r w:rsidRPr="00C402F1">
        <w:rPr>
          <w:shd w:val="pct15" w:color="auto" w:fill="FFFFFF"/>
        </w:rPr>
        <w:t xml:space="preserve">switching </w:t>
      </w:r>
      <w:r w:rsidRPr="00C402F1">
        <w:rPr>
          <w:rFonts w:hint="eastAsia"/>
          <w:shd w:val="pct15" w:color="auto" w:fill="FFFFFF"/>
        </w:rPr>
        <w:t xml:space="preserve">between band Y and </w:t>
      </w:r>
      <w:r w:rsidRPr="00C402F1">
        <w:rPr>
          <w:shd w:val="pct15" w:color="auto" w:fill="FFFFFF"/>
        </w:rPr>
        <w:t xml:space="preserve">band </w:t>
      </w:r>
      <w:r w:rsidRPr="00C402F1">
        <w:rPr>
          <w:rFonts w:hint="eastAsia"/>
          <w:shd w:val="pct15" w:color="auto" w:fill="FFFFFF"/>
        </w:rPr>
        <w:t>Z</w:t>
      </w:r>
    </w:p>
    <w:p w:rsidR="00C402F1" w:rsidRPr="00C402F1" w:rsidRDefault="00C402F1" w:rsidP="00C402F1">
      <w:pPr>
        <w:rPr>
          <w:shd w:val="pct15" w:color="auto" w:fill="FFFFFF"/>
        </w:rPr>
      </w:pPr>
      <w:r w:rsidRPr="00C402F1">
        <w:rPr>
          <w:shd w:val="pct15" w:color="auto" w:fill="FFFFFF"/>
        </w:rPr>
        <w:t xml:space="preserve">The following applies for the uplink switching case specified in Figure 6.3A.3.3.6-5 and with </w:t>
      </w:r>
      <w:proofErr w:type="spellStart"/>
      <w:r w:rsidRPr="00C402F1">
        <w:rPr>
          <w:i/>
          <w:iCs/>
          <w:shd w:val="pct15" w:color="auto" w:fill="FFFFFF"/>
        </w:rPr>
        <w:t>uplinkTxSwitchingOptionForBandPair</w:t>
      </w:r>
      <w:proofErr w:type="spellEnd"/>
      <w:r w:rsidRPr="00C402F1">
        <w:rPr>
          <w:i/>
          <w:iCs/>
          <w:shd w:val="pct15" w:color="auto" w:fill="FFFFFF"/>
        </w:rPr>
        <w:t xml:space="preserve"> </w:t>
      </w:r>
      <w:r w:rsidRPr="00C402F1">
        <w:rPr>
          <w:shd w:val="pct15" w:color="auto" w:fill="FFFFFF"/>
        </w:rPr>
        <w:t>set to</w:t>
      </w:r>
      <w:r w:rsidRPr="00C402F1">
        <w:rPr>
          <w:iCs/>
          <w:shd w:val="pct15" w:color="auto" w:fill="FFFFFF"/>
        </w:rPr>
        <w:t xml:space="preserve"> </w:t>
      </w:r>
      <w:proofErr w:type="spellStart"/>
      <w:r w:rsidRPr="00C402F1">
        <w:rPr>
          <w:i/>
          <w:iCs/>
          <w:shd w:val="pct15" w:color="auto" w:fill="FFFFFF"/>
        </w:rPr>
        <w:t>dualUL</w:t>
      </w:r>
      <w:proofErr w:type="spellEnd"/>
      <w:r w:rsidRPr="00C402F1">
        <w:rPr>
          <w:iCs/>
          <w:shd w:val="pct15" w:color="auto" w:fill="FFFFFF"/>
        </w:rPr>
        <w:t xml:space="preserve"> for at least one band pair</w:t>
      </w:r>
    </w:p>
    <w:p w:rsidR="00C402F1" w:rsidRPr="00C402F1" w:rsidRDefault="00C402F1" w:rsidP="00C402F1">
      <w:pPr>
        <w:pStyle w:val="B1"/>
        <w:rPr>
          <w:shd w:val="pct15" w:color="auto" w:fill="FFFFFF"/>
          <w:lang w:val="en-US"/>
        </w:rPr>
      </w:pPr>
      <w:r w:rsidRPr="00C402F1">
        <w:rPr>
          <w:shd w:val="pct15" w:color="auto" w:fill="FFFFFF"/>
          <w:lang w:bidi="bn-IN"/>
        </w:rPr>
        <w:t>-</w:t>
      </w:r>
      <w:r w:rsidRPr="00C402F1">
        <w:rPr>
          <w:shd w:val="pct15" w:color="auto" w:fill="FFFFFF"/>
          <w:lang w:bidi="bn-IN"/>
        </w:rPr>
        <w:tab/>
      </w:r>
      <w:r w:rsidRPr="00C402F1">
        <w:rPr>
          <w:shd w:val="pct15" w:color="auto" w:fill="FFFFFF"/>
          <w:lang w:val="en-US"/>
        </w:rPr>
        <w:t xml:space="preserve">if uplink switching on a band pair is triggered for an uplink transmission starting at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w:t>
      </w:r>
      <w:r w:rsidRPr="00C402F1">
        <w:rPr>
          <w:shd w:val="pct15" w:color="auto" w:fill="FFFFFF"/>
        </w:rPr>
        <w:t>based on higher layer configuration(s)</w:t>
      </w:r>
      <w:r w:rsidRPr="00C402F1">
        <w:rPr>
          <w:shd w:val="pct15" w:color="auto" w:fill="FFFFFF"/>
          <w:lang w:val="en-US"/>
        </w:rPr>
        <w:t xml:space="preserve"> or</w:t>
      </w:r>
      <w:r w:rsidRPr="00C402F1">
        <w:rPr>
          <w:shd w:val="pct15" w:color="auto" w:fill="FFFFFF"/>
        </w:rPr>
        <w:t xml:space="preserve"> DCI(s) received before </w:t>
      </w:r>
      <w:r w:rsidRPr="00C402F1">
        <w:rPr>
          <w:i/>
          <w:shd w:val="pct15" w:color="auto" w:fill="FFFFFF"/>
          <w:lang w:val="en-US"/>
        </w:rPr>
        <w:t>T</w:t>
      </w:r>
      <w:r w:rsidRPr="00C402F1">
        <w:rPr>
          <w:i/>
          <w:shd w:val="pct15" w:color="auto" w:fill="FFFFFF"/>
          <w:vertAlign w:val="subscript"/>
          <w:lang w:val="en-US"/>
        </w:rPr>
        <w:t>0</w:t>
      </w:r>
      <w:r w:rsidRPr="00C402F1">
        <w:rPr>
          <w:iCs/>
          <w:shd w:val="pct15" w:color="auto" w:fill="FFFFFF"/>
          <w:lang w:val="en-US"/>
        </w:rPr>
        <w:t xml:space="preserve"> − </w:t>
      </w:r>
      <w:proofErr w:type="spellStart"/>
      <w:r w:rsidRPr="00C402F1">
        <w:rPr>
          <w:i/>
          <w:shd w:val="pct15" w:color="auto" w:fill="FFFFFF"/>
          <w:lang w:val="en-US"/>
        </w:rPr>
        <w:t>T</w:t>
      </w:r>
      <w:r w:rsidRPr="00C402F1">
        <w:rPr>
          <w:i/>
          <w:shd w:val="pct15" w:color="auto" w:fill="FFFFFF"/>
          <w:vertAlign w:val="subscript"/>
          <w:lang w:val="en-US"/>
        </w:rPr>
        <w:t>offset</w:t>
      </w:r>
      <w:proofErr w:type="spellEnd"/>
      <w:r w:rsidRPr="00C402F1">
        <w:rPr>
          <w:shd w:val="pct15" w:color="auto" w:fill="FFFFFF"/>
        </w:rPr>
        <w:t xml:space="preserve"> </w:t>
      </w:r>
      <w:r w:rsidRPr="00C402F1">
        <w:rPr>
          <w:shd w:val="pct15" w:color="auto" w:fill="FFFFFF"/>
          <w:lang w:val="en-US"/>
        </w:rPr>
        <w:t xml:space="preserve">as specified in [10] and the </w:t>
      </w:r>
      <w:r w:rsidRPr="00C402F1">
        <w:rPr>
          <w:shd w:val="pct15" w:color="auto" w:fill="FFFFFF"/>
        </w:rPr>
        <w:t xml:space="preserve">UE </w:t>
      </w:r>
      <w:r w:rsidRPr="00C402F1">
        <w:rPr>
          <w:shd w:val="pct15" w:color="auto" w:fill="FFFFFF"/>
          <w:lang w:val="en-US"/>
        </w:rPr>
        <w:t>is</w:t>
      </w:r>
      <w:r w:rsidRPr="00C402F1">
        <w:rPr>
          <w:shd w:val="pct15" w:color="auto" w:fill="FFFFFF"/>
        </w:rPr>
        <w:t xml:space="preserve"> not configured or </w:t>
      </w:r>
      <w:r w:rsidRPr="00C402F1">
        <w:rPr>
          <w:shd w:val="pct15" w:color="auto" w:fill="FFFFFF"/>
          <w:lang w:val="en-US"/>
        </w:rPr>
        <w:t xml:space="preserve">scheduled with uplink transmissions for a duration of at least the maximum of the </w:t>
      </w:r>
      <w:r w:rsidRPr="00C402F1">
        <w:rPr>
          <w:shd w:val="pct15" w:color="auto" w:fill="FFFFFF"/>
        </w:rPr>
        <w:t>lengths of uplink switching periods indicated by UE capability [</w:t>
      </w:r>
      <w:proofErr w:type="spellStart"/>
      <w:r w:rsidRPr="00C402F1">
        <w:rPr>
          <w:i/>
          <w:shd w:val="pct15" w:color="auto" w:fill="FFFFFF"/>
        </w:rPr>
        <w:t>uplinkTxSwitchingPeriodForBandPair</w:t>
      </w:r>
      <w:proofErr w:type="spellEnd"/>
      <w:r w:rsidRPr="00C402F1">
        <w:rPr>
          <w:shd w:val="pct15" w:color="auto" w:fill="FFFFFF"/>
        </w:rPr>
        <w:t>] on any of the carriers in band X, band Y and band Z 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on any switched-to carrier</w:t>
      </w:r>
    </w:p>
    <w:p w:rsidR="00C402F1" w:rsidRPr="00C402F1" w:rsidRDefault="00C402F1" w:rsidP="00C402F1">
      <w:pPr>
        <w:pStyle w:val="B2"/>
        <w:rPr>
          <w:iCs/>
          <w:shd w:val="pct15" w:color="auto" w:fill="FFFFFF"/>
          <w:lang w:val="en-US"/>
        </w:rPr>
      </w:pPr>
      <w:r w:rsidRPr="00C402F1">
        <w:rPr>
          <w:shd w:val="pct15" w:color="auto" w:fill="FFFFFF"/>
          <w:lang w:val="en-US"/>
        </w:rPr>
        <w:t>-</w:t>
      </w:r>
      <w:r w:rsidRPr="00C402F1">
        <w:rPr>
          <w:shd w:val="pct15" w:color="auto" w:fill="FFFFFF"/>
          <w:lang w:val="en-US"/>
        </w:rPr>
        <w:tab/>
        <w:t xml:space="preserve">the configuration of the location of the switching period and the priority of bands in the </w:t>
      </w:r>
      <w:proofErr w:type="spellStart"/>
      <w:r w:rsidRPr="00C402F1">
        <w:rPr>
          <w:i/>
          <w:shd w:val="pct15" w:color="auto" w:fill="FFFFFF"/>
        </w:rPr>
        <w:t>uplinkTxSwitchingBandList</w:t>
      </w:r>
      <w:proofErr w:type="spellEnd"/>
      <w:r w:rsidRPr="00C402F1">
        <w:rPr>
          <w:i/>
          <w:shd w:val="pct15" w:color="auto" w:fill="FFFFFF"/>
        </w:rPr>
        <w:t xml:space="preserve"> </w:t>
      </w:r>
      <w:r w:rsidRPr="00C402F1">
        <w:rPr>
          <w:iCs/>
          <w:shd w:val="pct15" w:color="auto" w:fill="FFFFFF"/>
        </w:rPr>
        <w:t>are ignored by the UE</w:t>
      </w:r>
    </w:p>
    <w:p w:rsidR="00C402F1" w:rsidRPr="00C402F1" w:rsidRDefault="00C402F1" w:rsidP="00C402F1">
      <w:pPr>
        <w:pStyle w:val="B2"/>
        <w:rPr>
          <w:iCs/>
          <w:sz w:val="15"/>
          <w:shd w:val="pct15" w:color="auto" w:fill="FFFFFF"/>
          <w:lang w:val="en-US"/>
        </w:rPr>
      </w:pPr>
      <w:r w:rsidRPr="00C402F1">
        <w:rPr>
          <w:shd w:val="pct15" w:color="auto" w:fill="FFFFFF"/>
          <w:lang w:val="en-US"/>
        </w:rPr>
        <w:t>-</w:t>
      </w:r>
      <w:r w:rsidRPr="00C402F1">
        <w:rPr>
          <w:shd w:val="pct15" w:color="auto" w:fill="FFFFFF"/>
          <w:lang w:val="en-US"/>
        </w:rPr>
        <w:tab/>
        <w:t xml:space="preserve">transient periods of 10 </w:t>
      </w:r>
      <w:r w:rsidRPr="00C402F1">
        <w:rPr>
          <w:rFonts w:ascii="Symbol" w:hAnsi="Symbol"/>
          <w:shd w:val="pct15" w:color="auto" w:fill="FFFFFF"/>
          <w:lang w:val="en-US"/>
        </w:rPr>
        <w:t></w:t>
      </w:r>
      <w:r w:rsidRPr="00C402F1">
        <w:rPr>
          <w:shd w:val="pct15" w:color="auto" w:fill="FFFFFF"/>
          <w:lang w:val="en-US"/>
        </w:rPr>
        <w:t xml:space="preserve">s </w:t>
      </w:r>
      <w:proofErr w:type="gramStart"/>
      <w:r w:rsidRPr="00C402F1">
        <w:rPr>
          <w:shd w:val="pct15" w:color="auto" w:fill="FFFFFF"/>
          <w:lang w:val="en-US"/>
        </w:rPr>
        <w:t>are</w:t>
      </w:r>
      <w:proofErr w:type="gramEnd"/>
      <w:r w:rsidRPr="00C402F1">
        <w:rPr>
          <w:shd w:val="pct15" w:color="auto" w:fill="FFFFFF"/>
          <w:lang w:val="en-US"/>
        </w:rPr>
        <w:t xml:space="preserve"> located at the end of the last symbol(s) configured or scheduled on the switched-from carrier(s) </w:t>
      </w:r>
      <w:r w:rsidRPr="00C402F1">
        <w:rPr>
          <w:shd w:val="pct15" w:color="auto" w:fill="FFFFFF"/>
        </w:rPr>
        <w:t>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on any switched-to carrier and at the start of the first symbol(s) configured or scheduled at </w:t>
      </w:r>
      <w:r w:rsidRPr="00C402F1">
        <w:rPr>
          <w:i/>
          <w:shd w:val="pct15" w:color="auto" w:fill="FFFFFF"/>
          <w:lang w:val="en-US"/>
        </w:rPr>
        <w:t>T</w:t>
      </w:r>
      <w:r w:rsidRPr="00C402F1">
        <w:rPr>
          <w:i/>
          <w:shd w:val="pct15" w:color="auto" w:fill="FFFFFF"/>
          <w:vertAlign w:val="subscript"/>
          <w:lang w:val="en-US"/>
        </w:rPr>
        <w:t>0</w:t>
      </w:r>
      <w:r w:rsidRPr="00C402F1">
        <w:rPr>
          <w:iCs/>
          <w:shd w:val="pct15" w:color="auto" w:fill="FFFFFF"/>
          <w:lang w:val="en-US"/>
        </w:rPr>
        <w:t xml:space="preserve"> on the switch-to carrier(s)</w:t>
      </w:r>
    </w:p>
    <w:p w:rsidR="00C402F1" w:rsidRPr="0083350F" w:rsidRDefault="00C402F1"/>
    <w:p w:rsidR="005D5EA9" w:rsidRPr="0083350F" w:rsidRDefault="00003162">
      <w:r>
        <w:t>Following subclauses introduce study for test environment, test frequencies, test bandwidth, test subcarrier spacing and uplink configuration aspects.</w:t>
      </w:r>
    </w:p>
    <w:p w:rsidR="00AF0D8F" w:rsidRPr="008E0752" w:rsidRDefault="00C365A6" w:rsidP="008E0752">
      <w:pPr>
        <w:pStyle w:val="aa"/>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Pr>
          <w:lang w:eastAsia="ja-JP"/>
        </w:rPr>
        <w:t xml:space="preserve"> measurement for </w:t>
      </w:r>
      <w:r>
        <w:rPr>
          <w:rFonts w:hint="eastAsia"/>
          <w:lang w:eastAsia="ja-JP"/>
        </w:rPr>
        <w:t>CA</w:t>
      </w:r>
      <w:r>
        <w:rPr>
          <w:lang w:eastAsia="ja-JP"/>
        </w:rPr>
        <w:t xml:space="preserve"> in FR1, test environment </w:t>
      </w:r>
      <w:proofErr w:type="gramStart"/>
      <w:r>
        <w:rPr>
          <w:lang w:eastAsia="ja-JP"/>
        </w:rPr>
        <w:t>are</w:t>
      </w:r>
      <w:proofErr w:type="gramEnd"/>
      <w:r>
        <w:rPr>
          <w:lang w:eastAsia="ja-JP"/>
        </w:rPr>
        <w:t xml:space="preserve"> defined as </w:t>
      </w:r>
      <w:r w:rsidRPr="00CC55D4">
        <w:rPr>
          <w:lang w:eastAsia="ja-JP"/>
        </w:rPr>
        <w:t xml:space="preserve">Normal, TL/VL, TL/VH, </w:t>
      </w:r>
      <w:r w:rsidRPr="00236F4A">
        <w:rPr>
          <w:lang w:eastAsia="ja-JP"/>
        </w:rPr>
        <w:t xml:space="preserve">TH/VL, TH/VH. </w:t>
      </w:r>
      <w:proofErr w:type="gramStart"/>
      <w:r w:rsidR="0077665B" w:rsidRPr="00236F4A">
        <w:rPr>
          <w:lang w:eastAsia="ja-JP"/>
        </w:rPr>
        <w:t>However</w:t>
      </w:r>
      <w:proofErr w:type="gramEnd"/>
      <w:r w:rsidR="0077665B" w:rsidRPr="00236F4A">
        <w:rPr>
          <w:lang w:eastAsia="ja-JP"/>
        </w:rPr>
        <w:t xml:space="preserve"> this test case is only applicable to UEs which support uplink </w:t>
      </w:r>
      <w:r w:rsidR="0077665B" w:rsidRPr="00236F4A">
        <w:rPr>
          <w:lang w:eastAsia="ja-JP"/>
        </w:rPr>
        <w:lastRenderedPageBreak/>
        <w:t xml:space="preserve">carrier switching </w:t>
      </w:r>
      <w:r w:rsidR="00C402F1">
        <w:rPr>
          <w:lang w:eastAsia="ja-JP"/>
        </w:rPr>
        <w:t xml:space="preserve">across three uplink bands </w:t>
      </w:r>
      <w:r w:rsidR="0077665B" w:rsidRPr="00236F4A">
        <w:rPr>
          <w:lang w:eastAsia="ja-JP"/>
        </w:rPr>
        <w:t xml:space="preserve">but not to all UEs. So only testing under normal condition is enough to verifying the UE capability and meanwhile avoid costing too much time. </w:t>
      </w:r>
      <w:r w:rsidR="00382E69" w:rsidRPr="00236F4A">
        <w:rPr>
          <w:lang w:eastAsia="ja-JP"/>
        </w:rPr>
        <w:t xml:space="preserve">And absolute power control is used in test procedure. The requirements on power control accuracy apply under normal conditions. </w:t>
      </w:r>
      <w:proofErr w:type="gramStart"/>
      <w:r w:rsidR="00382E69" w:rsidRPr="00236F4A">
        <w:rPr>
          <w:lang w:eastAsia="ja-JP"/>
        </w:rPr>
        <w:t>S</w:t>
      </w:r>
      <w:r w:rsidR="0077665B" w:rsidRPr="00236F4A">
        <w:rPr>
          <w:lang w:eastAsia="ja-JP"/>
        </w:rPr>
        <w:t>o</w:t>
      </w:r>
      <w:proofErr w:type="gramEnd"/>
      <w:r w:rsidR="0077665B" w:rsidRPr="00236F4A">
        <w:rPr>
          <w:lang w:eastAsia="ja-JP"/>
        </w:rPr>
        <w:t xml:space="preserve"> i</w:t>
      </w:r>
      <w:r w:rsidRPr="00236F4A">
        <w:rPr>
          <w:lang w:eastAsia="ja-JP"/>
        </w:rPr>
        <w:t>n Time Mask for inter-band CA 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w:t>
      </w:r>
      <w:r w:rsidR="00C402F1" w:rsidRPr="00C402F1">
        <w:rPr>
          <w:rFonts w:eastAsia="MS Mincho"/>
        </w:rPr>
        <w:t xml:space="preserve"> across three uplink bands</w:t>
      </w:r>
      <w:r w:rsidR="00003162">
        <w:rPr>
          <w:rFonts w:eastAsia="MS Mincho"/>
        </w:rPr>
        <w:t xml:space="preserve"> testing</w:t>
      </w:r>
    </w:p>
    <w:p w:rsid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for</w:t>
      </w:r>
      <w:r w:rsidR="00721C45">
        <w:t xml:space="preserve"> </w:t>
      </w:r>
      <w:r>
        <w:rPr>
          <w:rFonts w:hint="eastAsia"/>
        </w:rPr>
        <w:t xml:space="preserve">inter-band CA </w:t>
      </w:r>
      <w:r>
        <w:t xml:space="preserve">is tested for Low and High </w:t>
      </w:r>
      <w:r>
        <w:rPr>
          <w:rFonts w:hint="eastAsia"/>
        </w:rPr>
        <w:t xml:space="preserve">range </w:t>
      </w:r>
      <w:r>
        <w:t>frequencies based on the same principle in LTE. Considering t</w:t>
      </w:r>
      <w:r w:rsidRPr="0083350F">
        <w:rPr>
          <w:kern w:val="0"/>
          <w:sz w:val="20"/>
          <w:szCs w:val="20"/>
          <w:lang w:val="en-GB"/>
        </w:rPr>
        <w:t xml:space="preserve">he minimum requirement of </w:t>
      </w:r>
      <w:r w:rsidRPr="00532D7C">
        <w:rPr>
          <w:rFonts w:eastAsia="MS Mincho"/>
        </w:rPr>
        <w:t>Time mask for s</w:t>
      </w:r>
      <w:r w:rsidR="00C402F1" w:rsidRPr="00C402F1">
        <w:rPr>
          <w:rFonts w:eastAsia="MS Mincho"/>
        </w:rPr>
        <w:t xml:space="preserve"> </w:t>
      </w:r>
      <w:r w:rsidR="00C402F1" w:rsidRPr="009D1D00">
        <w:rPr>
          <w:rFonts w:eastAsia="MS Mincho"/>
        </w:rPr>
        <w:t>switching across three uplink bands</w:t>
      </w:r>
      <w:r>
        <w:rPr>
          <w:rFonts w:eastAsia="MS Mincho"/>
        </w:rPr>
        <w:t xml:space="preserve"> is independent with test frequency range, to reduce the cost of testing time, selecting </w:t>
      </w:r>
      <w:proofErr w:type="spellStart"/>
      <w:r>
        <w:rPr>
          <w:rFonts w:eastAsia="MS Mincho"/>
        </w:rPr>
        <w:t>Mid range</w:t>
      </w:r>
      <w:proofErr w:type="spellEnd"/>
      <w:r>
        <w:rPr>
          <w:rFonts w:eastAsia="MS Mincho"/>
        </w:rPr>
        <w:t xml:space="preserve"> will be enough.</w:t>
      </w:r>
    </w:p>
    <w:p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003162" w:rsidRPr="00532D7C">
        <w:rPr>
          <w:rFonts w:eastAsia="MS Mincho"/>
        </w:rPr>
        <w:t>Time mask for</w:t>
      </w:r>
      <w:r w:rsidR="00C402F1" w:rsidRPr="00C402F1">
        <w:rPr>
          <w:rFonts w:eastAsia="MS Mincho"/>
        </w:rPr>
        <w:t xml:space="preserve"> </w:t>
      </w:r>
      <w:r w:rsidR="00C402F1" w:rsidRPr="009D1D00">
        <w:rPr>
          <w:rFonts w:eastAsia="MS Mincho"/>
        </w:rPr>
        <w:t>switching across three uplink bands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rsidR="00C946F9" w:rsidRPr="00C946F9" w:rsidRDefault="00003162" w:rsidP="00C946F9">
      <w:pPr>
        <w:widowControl/>
        <w:spacing w:after="180"/>
        <w:jc w:val="left"/>
        <w:rPr>
          <w:rFonts w:eastAsia="MS Mincho"/>
          <w:kern w:val="0"/>
          <w:sz w:val="20"/>
          <w:szCs w:val="20"/>
          <w:lang w:val="en-GB" w:eastAsia="ja-JP"/>
        </w:rPr>
      </w:pPr>
      <w:r>
        <w:t xml:space="preserve">In NR, </w:t>
      </w:r>
      <w:r w:rsidRPr="008A39E8">
        <w:t>General ON/OFF Time Mas</w:t>
      </w:r>
      <w:r>
        <w:t xml:space="preserve">k </w:t>
      </w:r>
      <w:r>
        <w:rPr>
          <w:rFonts w:hint="eastAsia"/>
        </w:rPr>
        <w:t>for inter-band CA</w:t>
      </w:r>
      <w:r>
        <w:t xml:space="preserve"> is tested for Lowest and Highest channel bandwidth based on the same selection in LTE. Since generally we consider highest channel bandwidth to be the worst case</w:t>
      </w:r>
      <w:r w:rsidRPr="00003162">
        <w:t xml:space="preserve"> because of possible frequency selec</w:t>
      </w:r>
      <w:r>
        <w:t>tivity and BW limitation issues, testing Highest channel bandwidth will be enough to reduce testing time without losing test coverage.</w:t>
      </w:r>
    </w:p>
    <w:p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 xml:space="preserve">est the highest </w:t>
      </w:r>
      <w:proofErr w:type="spellStart"/>
      <w:r w:rsidR="00003162">
        <w:rPr>
          <w:rFonts w:eastAsia="MS Mincho"/>
          <w:kern w:val="0"/>
          <w:sz w:val="20"/>
          <w:szCs w:val="20"/>
          <w:lang w:val="en-GB" w:eastAsia="ja-JP"/>
        </w:rPr>
        <w:t>N</w:t>
      </w:r>
      <w:r w:rsidR="00003162">
        <w:rPr>
          <w:rFonts w:eastAsia="MS Mincho"/>
          <w:kern w:val="0"/>
          <w:sz w:val="20"/>
          <w:szCs w:val="20"/>
          <w:vertAlign w:val="subscript"/>
          <w:lang w:val="en-GB" w:eastAsia="ja-JP"/>
        </w:rPr>
        <w:t>RB_agg</w:t>
      </w:r>
      <w:proofErr w:type="spellEnd"/>
      <w:r w:rsidR="00003162">
        <w:rPr>
          <w:rFonts w:eastAsia="MS Mincho"/>
          <w:kern w:val="0"/>
          <w:sz w:val="20"/>
          <w:szCs w:val="20"/>
          <w:lang w:val="en-GB" w:eastAsia="ja-JP"/>
        </w:rPr>
        <w:t xml:space="preserve"> for </w:t>
      </w:r>
      <w:r w:rsidR="00003162" w:rsidRPr="00532D7C">
        <w:rPr>
          <w:rFonts w:eastAsia="MS Mincho"/>
        </w:rPr>
        <w:t xml:space="preserve">Time mask for </w:t>
      </w:r>
      <w:r w:rsidR="007533CE" w:rsidRPr="009D1D00">
        <w:rPr>
          <w:rFonts w:eastAsia="MS Mincho"/>
        </w:rPr>
        <w:t>switching across three uplink bands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rsidR="00003162" w:rsidRPr="007F4FF9" w:rsidRDefault="00003162" w:rsidP="00003162">
      <w:r w:rsidRPr="0083350F">
        <w:rPr>
          <w:kern w:val="0"/>
          <w:sz w:val="20"/>
          <w:szCs w:val="20"/>
          <w:lang w:val="en-GB"/>
        </w:rPr>
        <w:t xml:space="preserve">The output power is measured in a duration of at least one slot. </w:t>
      </w:r>
      <w:r w:rsidRPr="007F4FF9">
        <w:t>The slot length varies with different SCS. The highest SCS comes with the shortest slot length</w:t>
      </w:r>
      <w:r w:rsidR="00C365A6" w:rsidRPr="00C365A6">
        <w:t xml:space="preserve"> </w:t>
      </w:r>
      <w:r w:rsidR="00C365A6">
        <w:t>T</w:t>
      </w:r>
      <w:r w:rsidR="00C365A6" w:rsidRPr="00C365A6">
        <w:t>est</w:t>
      </w:r>
      <w:r w:rsidR="00C365A6">
        <w:t xml:space="preserve">ing </w:t>
      </w:r>
      <w:r w:rsidR="00C365A6" w:rsidRPr="00C365A6">
        <w:t xml:space="preserve">highest </w:t>
      </w:r>
      <w:r w:rsidR="00C365A6">
        <w:t xml:space="preserve">SCS </w:t>
      </w:r>
      <w:r w:rsidR="00C365A6" w:rsidRPr="00C365A6">
        <w:t>makes ON power measurement smaller and potential transients more visible</w:t>
      </w:r>
      <w:r w:rsidR="00C365A6">
        <w:t>. So highest SCS should be selected.</w:t>
      </w:r>
    </w:p>
    <w:p w:rsidR="00A615E3" w:rsidRPr="00C365A6" w:rsidRDefault="00A615E3" w:rsidP="00A615E3">
      <w:pPr>
        <w:widowControl/>
        <w:spacing w:after="180"/>
        <w:jc w:val="left"/>
        <w:rPr>
          <w:kern w:val="0"/>
          <w:sz w:val="20"/>
          <w:szCs w:val="20"/>
        </w:rPr>
      </w:pP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Highest SCS supported for UE for </w:t>
      </w:r>
      <w:r w:rsidR="00003162" w:rsidRPr="00532D7C">
        <w:rPr>
          <w:rFonts w:eastAsia="MS Mincho"/>
        </w:rPr>
        <w:t xml:space="preserve">Time mask for </w:t>
      </w:r>
      <w:r w:rsidR="007533CE" w:rsidRPr="009D1D00">
        <w:rPr>
          <w:rFonts w:eastAsia="MS Mincho"/>
        </w:rPr>
        <w:t>switching across three uplink bands</w:t>
      </w:r>
      <w:r w:rsidR="007533CE">
        <w:rPr>
          <w:rFonts w:eastAsia="MS Mincho"/>
        </w:rPr>
        <w:t xml:space="preserve"> </w:t>
      </w:r>
      <w:r w:rsidR="00003162">
        <w:rPr>
          <w:rFonts w:eastAsia="MS Mincho"/>
        </w:rPr>
        <w:t>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5" w:name="OLE_LINK11"/>
      <w:bookmarkStart w:id="6"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5"/>
    <w:bookmarkEnd w:id="6"/>
    <w:p w:rsidR="00DD5F5D" w:rsidRPr="0083350F" w:rsidRDefault="00003162" w:rsidP="00AF0D8F">
      <w:pPr>
        <w:widowControl/>
        <w:spacing w:after="180"/>
        <w:jc w:val="left"/>
        <w:rPr>
          <w:kern w:val="0"/>
          <w:sz w:val="20"/>
          <w:szCs w:val="20"/>
          <w:lang w:val="en-GB"/>
        </w:rPr>
      </w:pPr>
      <w:r w:rsidRPr="0083350F">
        <w:rPr>
          <w:kern w:val="0"/>
          <w:sz w:val="20"/>
          <w:szCs w:val="20"/>
          <w:lang w:val="en-GB"/>
        </w:rPr>
        <w:t xml:space="preserve">In </w:t>
      </w:r>
      <w:bookmarkStart w:id="7" w:name="OLE_LINK13"/>
      <w:r w:rsidRPr="008A39E8">
        <w:t>General ON/OFF Time Mas</w:t>
      </w:r>
      <w:r>
        <w:t xml:space="preserve">k </w:t>
      </w:r>
      <w:r>
        <w:rPr>
          <w:rFonts w:hint="eastAsia"/>
        </w:rPr>
        <w:t>for inter-band CA</w:t>
      </w:r>
      <w:r>
        <w:t xml:space="preserve"> testing</w:t>
      </w:r>
      <w:bookmarkEnd w:id="7"/>
      <w:r>
        <w:t xml:space="preserve">, </w:t>
      </w:r>
      <w:r w:rsidR="00C33E41">
        <w:t xml:space="preserve">since 2-layer UL-MIMO would be scheduled on the carrier supporting 2Tx, CP-OFDM is chosen, with </w:t>
      </w:r>
      <w:r w:rsidR="003062D9">
        <w:t>QPSK + Inner Full RB allocation</w:t>
      </w:r>
      <w:r w:rsidR="00C33E41">
        <w:t xml:space="preserve"> to provide</w:t>
      </w:r>
      <w:r w:rsidR="003062D9">
        <w:t xml:space="preserve"> minimum MPR</w:t>
      </w:r>
      <w:r>
        <w:t>.</w:t>
      </w:r>
      <w:r>
        <w:rPr>
          <w:lang w:eastAsia="ja-JP"/>
        </w:rPr>
        <w:t xml:space="preserve"> In </w:t>
      </w:r>
      <w:r w:rsidRPr="00532D7C">
        <w:rPr>
          <w:rFonts w:eastAsia="MS Mincho"/>
        </w:rPr>
        <w:t>Time mask for switching between two uplink carriers</w:t>
      </w:r>
      <w:r>
        <w:rPr>
          <w:rFonts w:eastAsia="MS Mincho"/>
        </w:rPr>
        <w:t xml:space="preserve"> testing, the same approach should be selected.</w:t>
      </w:r>
    </w:p>
    <w:p w:rsidR="00F1547A" w:rsidRPr="00236F4A" w:rsidRDefault="00F1547A" w:rsidP="00AF0D8F">
      <w:pPr>
        <w:widowControl/>
        <w:spacing w:after="180"/>
        <w:jc w:val="left"/>
        <w:rPr>
          <w:rFonts w:eastAsia="MS Mincho"/>
        </w:rPr>
      </w:pPr>
      <w:bookmarkStart w:id="8"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bookmarkEnd w:id="8"/>
      <w:r w:rsidR="00C33E41">
        <w:t>CP-</w:t>
      </w:r>
      <w:r w:rsidR="003062D9">
        <w:t>OFDM QPSK</w:t>
      </w:r>
      <w:r w:rsidR="00003162">
        <w:t xml:space="preserve"> + </w:t>
      </w:r>
      <w:r w:rsidR="003062D9">
        <w:t xml:space="preserve">Inner </w:t>
      </w:r>
      <w:r w:rsidR="00003162">
        <w:t>Full RB allocation</w:t>
      </w:r>
      <w:r w:rsidR="00003162">
        <w:rPr>
          <w:kern w:val="0"/>
          <w:sz w:val="20"/>
          <w:szCs w:val="20"/>
          <w:lang w:val="en-GB"/>
        </w:rPr>
        <w:t xml:space="preserve"> for </w:t>
      </w:r>
      <w:bookmarkStart w:id="9" w:name="OLE_LINK14"/>
      <w:r w:rsidR="00003162" w:rsidRPr="00532D7C">
        <w:rPr>
          <w:rFonts w:eastAsia="MS Mincho"/>
        </w:rPr>
        <w:t xml:space="preserve">Time mask for </w:t>
      </w:r>
      <w:r w:rsidR="007533CE" w:rsidRPr="009D1D00">
        <w:rPr>
          <w:rFonts w:eastAsia="MS Mincho"/>
        </w:rPr>
        <w:t>switching across three uplink bands</w:t>
      </w:r>
      <w:r w:rsidR="00003162">
        <w:rPr>
          <w:rFonts w:eastAsia="MS Mincho"/>
        </w:rPr>
        <w:t xml:space="preserve"> </w:t>
      </w:r>
      <w:r w:rsidR="00003162" w:rsidRPr="00236F4A">
        <w:rPr>
          <w:rFonts w:eastAsia="MS Mincho"/>
        </w:rPr>
        <w:t>testing</w:t>
      </w:r>
    </w:p>
    <w:p w:rsidR="0009282F" w:rsidRDefault="005957F2" w:rsidP="0009282F">
      <w:pPr>
        <w:pStyle w:val="aa"/>
        <w:keepNext/>
        <w:keepLines/>
        <w:widowControl/>
        <w:spacing w:before="180" w:after="180"/>
        <w:ind w:left="425" w:firstLineChars="0" w:firstLine="0"/>
        <w:jc w:val="left"/>
        <w:outlineLvl w:val="1"/>
        <w:rPr>
          <w:rFonts w:ascii="Arial" w:hAnsi="Arial"/>
          <w:kern w:val="0"/>
          <w:sz w:val="32"/>
          <w:szCs w:val="20"/>
          <w:lang w:val="en-GB"/>
        </w:rPr>
      </w:pPr>
      <w:bookmarkStart w:id="10" w:name="OLE_LINK26"/>
      <w:bookmarkStart w:id="11" w:name="OLE_LINK27"/>
      <w:bookmarkEnd w:id="9"/>
      <w:r w:rsidRPr="005957F2">
        <w:rPr>
          <w:rFonts w:ascii="Arial" w:hAnsi="Arial"/>
          <w:kern w:val="0"/>
          <w:sz w:val="32"/>
          <w:szCs w:val="20"/>
          <w:lang w:val="en-GB"/>
        </w:rPr>
        <w:t>2.</w:t>
      </w:r>
      <w:r w:rsidR="0009282F">
        <w:rPr>
          <w:rFonts w:ascii="Arial" w:hAnsi="Arial"/>
          <w:kern w:val="0"/>
          <w:sz w:val="32"/>
          <w:szCs w:val="20"/>
          <w:lang w:val="en-GB"/>
        </w:rPr>
        <w:t>6</w:t>
      </w:r>
      <w:r w:rsidRPr="005957F2">
        <w:rPr>
          <w:rFonts w:ascii="Arial" w:hAnsi="Arial"/>
          <w:kern w:val="0"/>
          <w:sz w:val="32"/>
          <w:szCs w:val="20"/>
          <w:lang w:val="en-GB"/>
        </w:rPr>
        <w:t xml:space="preserve"> Handling of test point of Time mask for switching across four uplink bands</w:t>
      </w:r>
    </w:p>
    <w:p w:rsidR="0009282F" w:rsidRDefault="005957F2" w:rsidP="0009282F">
      <w:r>
        <w:t xml:space="preserve">The minimum requirement of UL switching </w:t>
      </w:r>
      <w:r>
        <w:t xml:space="preserve">across four bands </w:t>
      </w:r>
      <w:r>
        <w:t>is specified in 6.3A.3.3.</w:t>
      </w:r>
      <w:r>
        <w:t>6</w:t>
      </w:r>
      <w:r>
        <w:t xml:space="preserve"> of TS 38.101, </w:t>
      </w:r>
      <w:r>
        <w:t xml:space="preserve">which is same as the requirements for </w:t>
      </w:r>
      <w:r>
        <w:t xml:space="preserve">UL switching across </w:t>
      </w:r>
      <w:r>
        <w:t>three</w:t>
      </w:r>
      <w:r>
        <w:t xml:space="preserve"> bands. The TP analysis of switching across three bands could be reused. </w:t>
      </w:r>
    </w:p>
    <w:p w:rsidR="005957F2" w:rsidRPr="0009282F" w:rsidRDefault="005957F2" w:rsidP="0009282F">
      <w:r>
        <w:br/>
      </w:r>
      <w:r w:rsidRPr="0009282F">
        <w:rPr>
          <w:b/>
        </w:rPr>
        <w:t xml:space="preserve">Proposal </w:t>
      </w:r>
      <w:r w:rsidRPr="0009282F">
        <w:rPr>
          <w:b/>
        </w:rPr>
        <w:t>6</w:t>
      </w:r>
      <w:r w:rsidRPr="0009282F">
        <w:rPr>
          <w:b/>
        </w:rPr>
        <w:t>:</w:t>
      </w:r>
      <w:r>
        <w:t xml:space="preserve"> The test points of </w:t>
      </w:r>
      <w:r w:rsidRPr="005957F2">
        <w:t>Time mask for switching across four uplink bands</w:t>
      </w:r>
      <w:r>
        <w:t xml:space="preserve"> is the same as that of </w:t>
      </w:r>
      <w:r w:rsidRPr="005957F2">
        <w:t xml:space="preserve">Time mask for switching across </w:t>
      </w:r>
      <w:r>
        <w:t>three</w:t>
      </w:r>
      <w:r w:rsidRPr="005957F2">
        <w:t xml:space="preserve"> uplink bands</w:t>
      </w:r>
      <w:r>
        <w:t>.</w:t>
      </w:r>
    </w:p>
    <w:bookmarkEnd w:id="10"/>
    <w:bookmarkEnd w:id="11"/>
    <w:p w:rsidR="00F1547A" w:rsidRPr="00F1547A" w:rsidRDefault="00795CE5" w:rsidP="00795CE5">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w:t>
      </w:r>
      <w:r w:rsidR="0009282F">
        <w:rPr>
          <w:rFonts w:ascii="Arial" w:hAnsi="Arial"/>
          <w:kern w:val="0"/>
          <w:sz w:val="32"/>
          <w:szCs w:val="20"/>
          <w:lang w:val="en-GB"/>
        </w:rPr>
        <w:t>7</w:t>
      </w:r>
      <w:r>
        <w:rPr>
          <w:rFonts w:ascii="Arial" w:hAnsi="Arial"/>
          <w:kern w:val="0"/>
          <w:sz w:val="32"/>
          <w:szCs w:val="20"/>
          <w:lang w:val="en-GB"/>
        </w:rPr>
        <w:tab/>
      </w:r>
      <w:r w:rsidR="00F1547A">
        <w:rPr>
          <w:rFonts w:ascii="Arial" w:hAnsi="Arial"/>
          <w:kern w:val="0"/>
          <w:sz w:val="32"/>
          <w:szCs w:val="20"/>
          <w:lang w:val="en-GB"/>
        </w:rPr>
        <w:t>Number of Test Points</w:t>
      </w:r>
    </w:p>
    <w:p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 xml:space="preserve">Time mask for </w:t>
      </w:r>
      <w:r w:rsidR="007533CE" w:rsidRPr="009D1D00">
        <w:rPr>
          <w:rFonts w:eastAsia="MS Mincho"/>
        </w:rPr>
        <w:t xml:space="preserve">switching </w:t>
      </w:r>
      <w:r w:rsidR="0009282F">
        <w:rPr>
          <w:rFonts w:eastAsia="MS Mincho"/>
        </w:rPr>
        <w:t>up to four</w:t>
      </w:r>
      <w:r w:rsidR="007533CE" w:rsidRPr="009D1D00">
        <w:rPr>
          <w:rFonts w:eastAsia="MS Mincho"/>
        </w:rPr>
        <w:t xml:space="preserve"> bands</w:t>
      </w:r>
      <w:r w:rsidR="00003162">
        <w:rPr>
          <w:rFonts w:eastAsia="MS Mincho"/>
        </w:rPr>
        <w:t xml:space="preserve"> testing are</w:t>
      </w:r>
      <w:r w:rsidRPr="00F1547A">
        <w:rPr>
          <w:rFonts w:eastAsia="MS Mincho"/>
          <w:kern w:val="0"/>
          <w:sz w:val="20"/>
          <w:szCs w:val="20"/>
          <w:lang w:val="en-GB" w:eastAsia="ja-JP"/>
        </w:rPr>
        <w:t xml:space="preserve"> tabulated below.</w:t>
      </w:r>
    </w:p>
    <w:p w:rsidR="00B064A6" w:rsidRPr="00F1547A" w:rsidRDefault="00B064A6" w:rsidP="00F1547A">
      <w:pPr>
        <w:widowControl/>
        <w:spacing w:after="180"/>
        <w:jc w:val="left"/>
        <w:rPr>
          <w:rFonts w:eastAsia="MS Mincho"/>
          <w:kern w:val="0"/>
          <w:sz w:val="20"/>
          <w:szCs w:val="20"/>
          <w:lang w:val="en-GB" w:eastAsia="ja-JP"/>
        </w:rPr>
      </w:pP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lastRenderedPageBreak/>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 xml:space="preserve">Time mask for </w:t>
      </w:r>
      <w:r w:rsidR="0009282F">
        <w:rPr>
          <w:rFonts w:eastAsia="MS Mincho"/>
          <w:b/>
          <w:kern w:val="0"/>
          <w:sz w:val="20"/>
          <w:szCs w:val="20"/>
          <w:lang w:val="en-GB" w:eastAsia="de-DE"/>
        </w:rPr>
        <w:t xml:space="preserve">UL </w:t>
      </w:r>
      <w:r w:rsidR="00003162" w:rsidRPr="00003162">
        <w:rPr>
          <w:rFonts w:eastAsia="MS Mincho"/>
          <w:b/>
          <w:kern w:val="0"/>
          <w:sz w:val="20"/>
          <w:szCs w:val="20"/>
          <w:lang w:val="en-GB" w:eastAsia="de-DE"/>
        </w:rPr>
        <w:t xml:space="preserve">switching </w:t>
      </w:r>
      <w:r w:rsidR="0009282F">
        <w:rPr>
          <w:rFonts w:eastAsia="MS Mincho"/>
          <w:b/>
          <w:kern w:val="0"/>
          <w:sz w:val="20"/>
          <w:szCs w:val="20"/>
          <w:lang w:val="en-GB" w:eastAsia="de-DE"/>
        </w:rPr>
        <w:t>up to four</w:t>
      </w:r>
      <w:r w:rsidR="00003162" w:rsidRPr="00003162">
        <w:rPr>
          <w:rFonts w:eastAsia="MS Mincho"/>
          <w:b/>
          <w:kern w:val="0"/>
          <w:sz w:val="20"/>
          <w:szCs w:val="20"/>
          <w:lang w:val="en-GB" w:eastAsia="de-DE"/>
        </w:rPr>
        <w:t xml:space="preserve"> </w:t>
      </w:r>
      <w:r w:rsidR="0009282F">
        <w:rPr>
          <w:rFonts w:eastAsia="MS Mincho"/>
          <w:b/>
          <w:kern w:val="0"/>
          <w:sz w:val="20"/>
          <w:szCs w:val="20"/>
          <w:lang w:val="en-GB" w:eastAsia="de-DE"/>
        </w:rPr>
        <w:t>bands</w:t>
      </w:r>
      <w:r w:rsidR="00003162" w:rsidRPr="00003162">
        <w:rPr>
          <w:rFonts w:eastAsia="MS Mincho"/>
          <w:b/>
          <w:kern w:val="0"/>
          <w:sz w:val="20"/>
          <w:szCs w:val="20"/>
          <w:lang w:val="en-GB" w:eastAsia="de-DE"/>
        </w:rPr>
        <w:t xml:space="preserve">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08"/>
        <w:gridCol w:w="924"/>
        <w:gridCol w:w="1008"/>
        <w:gridCol w:w="1007"/>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942181">
        <w:trPr>
          <w:jc w:val="center"/>
        </w:trPr>
        <w:tc>
          <w:tcPr>
            <w:tcW w:w="983"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rsidR="00F1547A" w:rsidRDefault="00F1547A" w:rsidP="00F1547A">
      <w:pPr>
        <w:widowControl/>
        <w:spacing w:after="180"/>
        <w:jc w:val="left"/>
        <w:rPr>
          <w:rFonts w:eastAsia="MS Mincho"/>
          <w:kern w:val="0"/>
          <w:sz w:val="20"/>
          <w:szCs w:val="20"/>
          <w:lang w:val="en-GB" w:eastAsia="ja-JP"/>
        </w:rPr>
      </w:pPr>
    </w:p>
    <w:p w:rsidR="00F1547A" w:rsidRPr="00A61374" w:rsidRDefault="00F1547A" w:rsidP="00F1547A">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7533CE">
        <w:rPr>
          <w:lang w:eastAsia="ja-JP"/>
        </w:rPr>
        <w:t xml:space="preserve">Define Test Environment as </w:t>
      </w:r>
      <w:r w:rsidR="007533CE" w:rsidRPr="00CC55D4">
        <w:rPr>
          <w:lang w:eastAsia="ja-JP"/>
        </w:rPr>
        <w:t>Normal</w:t>
      </w:r>
      <w:r w:rsidR="007533CE">
        <w:rPr>
          <w:lang w:eastAsia="ja-JP"/>
        </w:rPr>
        <w:t xml:space="preserve"> for </w:t>
      </w:r>
      <w:r w:rsidR="007533CE" w:rsidRPr="00532D7C">
        <w:rPr>
          <w:rFonts w:eastAsia="MS Mincho"/>
        </w:rPr>
        <w:t>Time mask for switching</w:t>
      </w:r>
      <w:r w:rsidR="007533CE" w:rsidRPr="00C402F1">
        <w:rPr>
          <w:rFonts w:eastAsia="MS Mincho"/>
        </w:rPr>
        <w:t xml:space="preserve"> across three uplink bands</w:t>
      </w:r>
      <w:r w:rsidR="007533CE">
        <w:rPr>
          <w:rFonts w:eastAsia="MS Mincho"/>
        </w:rPr>
        <w:t xml:space="preserve"> testing</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7533CE">
        <w:rPr>
          <w:rFonts w:eastAsia="MS Mincho"/>
          <w:kern w:val="0"/>
          <w:sz w:val="20"/>
          <w:szCs w:val="20"/>
          <w:lang w:val="en-GB" w:eastAsia="ja-JP"/>
        </w:rPr>
        <w:t xml:space="preserve">Selecting </w:t>
      </w:r>
      <w:proofErr w:type="spellStart"/>
      <w:r w:rsidR="007533CE">
        <w:rPr>
          <w:rFonts w:eastAsia="MS Mincho"/>
          <w:kern w:val="0"/>
          <w:sz w:val="20"/>
          <w:szCs w:val="20"/>
          <w:lang w:val="en-GB" w:eastAsia="ja-JP"/>
        </w:rPr>
        <w:t>Mid range</w:t>
      </w:r>
      <w:proofErr w:type="spellEnd"/>
      <w:r w:rsidR="007533CE">
        <w:rPr>
          <w:rFonts w:eastAsia="MS Mincho"/>
          <w:kern w:val="0"/>
          <w:sz w:val="20"/>
          <w:szCs w:val="20"/>
          <w:lang w:val="en-GB" w:eastAsia="ja-JP"/>
        </w:rPr>
        <w:t xml:space="preserve"> for </w:t>
      </w:r>
      <w:r w:rsidR="007533CE" w:rsidRPr="00532D7C">
        <w:rPr>
          <w:rFonts w:eastAsia="MS Mincho"/>
        </w:rPr>
        <w:t>Time mask for</w:t>
      </w:r>
      <w:r w:rsidR="007533CE" w:rsidRPr="00C402F1">
        <w:rPr>
          <w:rFonts w:eastAsia="MS Mincho"/>
        </w:rPr>
        <w:t xml:space="preserve"> </w:t>
      </w:r>
      <w:r w:rsidR="007533CE" w:rsidRPr="009D1D00">
        <w:rPr>
          <w:rFonts w:eastAsia="MS Mincho"/>
        </w:rPr>
        <w:t>switching across three uplink bands</w:t>
      </w:r>
      <w:r w:rsidR="007533CE">
        <w:rPr>
          <w:rFonts w:eastAsia="MS Mincho"/>
        </w:rPr>
        <w:t xml:space="preserve"> testing</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7533CE" w:rsidRPr="00003162">
        <w:rPr>
          <w:rFonts w:eastAsia="MS Mincho"/>
          <w:kern w:val="0"/>
          <w:sz w:val="20"/>
          <w:szCs w:val="20"/>
          <w:lang w:val="en-GB" w:eastAsia="ja-JP"/>
        </w:rPr>
        <w:t>T</w:t>
      </w:r>
      <w:r w:rsidR="007533CE">
        <w:rPr>
          <w:rFonts w:eastAsia="MS Mincho"/>
          <w:kern w:val="0"/>
          <w:sz w:val="20"/>
          <w:szCs w:val="20"/>
          <w:lang w:val="en-GB" w:eastAsia="ja-JP"/>
        </w:rPr>
        <w:t xml:space="preserve">est the highest </w:t>
      </w:r>
      <w:proofErr w:type="spellStart"/>
      <w:r w:rsidR="007533CE">
        <w:rPr>
          <w:rFonts w:eastAsia="MS Mincho"/>
          <w:kern w:val="0"/>
          <w:sz w:val="20"/>
          <w:szCs w:val="20"/>
          <w:lang w:val="en-GB" w:eastAsia="ja-JP"/>
        </w:rPr>
        <w:t>N</w:t>
      </w:r>
      <w:r w:rsidR="007533CE">
        <w:rPr>
          <w:rFonts w:eastAsia="MS Mincho"/>
          <w:kern w:val="0"/>
          <w:sz w:val="20"/>
          <w:szCs w:val="20"/>
          <w:vertAlign w:val="subscript"/>
          <w:lang w:val="en-GB" w:eastAsia="ja-JP"/>
        </w:rPr>
        <w:t>RB_agg</w:t>
      </w:r>
      <w:proofErr w:type="spellEnd"/>
      <w:r w:rsidR="007533CE">
        <w:rPr>
          <w:rFonts w:eastAsia="MS Mincho"/>
          <w:kern w:val="0"/>
          <w:sz w:val="20"/>
          <w:szCs w:val="20"/>
          <w:lang w:val="en-GB" w:eastAsia="ja-JP"/>
        </w:rPr>
        <w:t xml:space="preserve"> for </w:t>
      </w:r>
      <w:r w:rsidR="007533CE" w:rsidRPr="00532D7C">
        <w:rPr>
          <w:rFonts w:eastAsia="MS Mincho"/>
        </w:rPr>
        <w:t xml:space="preserve">Time mask for </w:t>
      </w:r>
      <w:r w:rsidR="007533CE" w:rsidRPr="009D1D00">
        <w:rPr>
          <w:rFonts w:eastAsia="MS Mincho"/>
        </w:rPr>
        <w:t>switching across three uplink bands</w:t>
      </w:r>
      <w:r w:rsidR="007533CE">
        <w:rPr>
          <w:rFonts w:eastAsia="MS Mincho"/>
        </w:rPr>
        <w:t xml:space="preserve"> testing</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7533CE">
        <w:rPr>
          <w:lang w:eastAsia="ja-JP"/>
        </w:rPr>
        <w:t xml:space="preserve">Select Highest SCS supported for UE for </w:t>
      </w:r>
      <w:r w:rsidR="007533CE" w:rsidRPr="00532D7C">
        <w:rPr>
          <w:rFonts w:eastAsia="MS Mincho"/>
        </w:rPr>
        <w:t xml:space="preserve">Time mask for </w:t>
      </w:r>
      <w:r w:rsidR="007533CE" w:rsidRPr="009D1D00">
        <w:rPr>
          <w:rFonts w:eastAsia="MS Mincho"/>
        </w:rPr>
        <w:t>switching across three uplink bands</w:t>
      </w:r>
      <w:r w:rsidR="007533CE">
        <w:rPr>
          <w:rFonts w:eastAsia="MS Mincho"/>
        </w:rPr>
        <w:t xml:space="preserve"> testing</w:t>
      </w:r>
    </w:p>
    <w:p w:rsidR="004E1857" w:rsidRDefault="004E1857" w:rsidP="00F1547A">
      <w:pPr>
        <w:widowControl/>
        <w:spacing w:after="180"/>
        <w:jc w:val="left"/>
        <w:rPr>
          <w:rFonts w:eastAsia="MS Mincho"/>
        </w:rPr>
      </w:pPr>
      <w:r w:rsidRPr="00F1547A">
        <w:rPr>
          <w:b/>
          <w:kern w:val="0"/>
          <w:sz w:val="20"/>
          <w:szCs w:val="20"/>
          <w:lang w:val="en-GB"/>
        </w:rPr>
        <w:t>Proposal 5:</w:t>
      </w:r>
      <w:r w:rsidRPr="00F1547A">
        <w:rPr>
          <w:kern w:val="0"/>
          <w:sz w:val="20"/>
          <w:szCs w:val="20"/>
          <w:lang w:val="en-GB"/>
        </w:rPr>
        <w:t xml:space="preserve"> </w:t>
      </w:r>
      <w:r w:rsidR="007533CE">
        <w:rPr>
          <w:kern w:val="0"/>
          <w:sz w:val="20"/>
          <w:szCs w:val="20"/>
          <w:lang w:val="en-GB"/>
        </w:rPr>
        <w:t>Use</w:t>
      </w:r>
      <w:r w:rsidR="007533CE">
        <w:t xml:space="preserve"> CP-OFDM QPSK + Inner Full RB allocation</w:t>
      </w:r>
      <w:r w:rsidR="007533CE">
        <w:rPr>
          <w:kern w:val="0"/>
          <w:sz w:val="20"/>
          <w:szCs w:val="20"/>
          <w:lang w:val="en-GB"/>
        </w:rPr>
        <w:t xml:space="preserve"> for </w:t>
      </w:r>
      <w:r w:rsidR="007533CE" w:rsidRPr="00532D7C">
        <w:rPr>
          <w:rFonts w:eastAsia="MS Mincho"/>
        </w:rPr>
        <w:t xml:space="preserve">Time mask for </w:t>
      </w:r>
      <w:r w:rsidR="007533CE" w:rsidRPr="009D1D00">
        <w:rPr>
          <w:rFonts w:eastAsia="MS Mincho"/>
        </w:rPr>
        <w:t>switching across three uplink bands</w:t>
      </w:r>
      <w:r w:rsidR="007533CE">
        <w:rPr>
          <w:rFonts w:eastAsia="MS Mincho"/>
        </w:rPr>
        <w:t xml:space="preserve"> </w:t>
      </w:r>
      <w:r w:rsidR="007533CE" w:rsidRPr="00236F4A">
        <w:rPr>
          <w:rFonts w:eastAsia="MS Mincho"/>
        </w:rPr>
        <w:t>testing</w:t>
      </w:r>
    </w:p>
    <w:p w:rsidR="0009282F" w:rsidRPr="002949E9" w:rsidRDefault="0009282F" w:rsidP="00F1547A">
      <w:pPr>
        <w:widowControl/>
        <w:spacing w:after="180"/>
        <w:jc w:val="left"/>
        <w:rPr>
          <w:rFonts w:hint="eastAsia"/>
        </w:rPr>
      </w:pPr>
      <w:r w:rsidRPr="0009282F">
        <w:rPr>
          <w:b/>
        </w:rPr>
        <w:t>Proposal 6:</w:t>
      </w:r>
      <w:r>
        <w:t xml:space="preserve"> The test points of </w:t>
      </w:r>
      <w:r w:rsidRPr="005957F2">
        <w:t>Time mask for switching across four uplink bands</w:t>
      </w:r>
      <w:r>
        <w:t xml:space="preserve"> is the same as that of </w:t>
      </w:r>
      <w:r w:rsidRPr="005957F2">
        <w:t xml:space="preserve">Time mask for switching across </w:t>
      </w:r>
      <w:r>
        <w:t>three</w:t>
      </w:r>
      <w:r w:rsidRPr="005957F2">
        <w:t xml:space="preserve"> uplink bands</w:t>
      </w:r>
      <w:r>
        <w:t>.</w:t>
      </w:r>
    </w:p>
    <w:p w:rsidR="004E1857" w:rsidRPr="004E1857" w:rsidRDefault="004E1857" w:rsidP="008E0752">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7533CE">
        <w:rPr>
          <w:lang w:val="en-US" w:eastAsia="zh-CN"/>
        </w:rPr>
        <w:t>8</w:t>
      </w:r>
      <w:r w:rsidRPr="00897268">
        <w:rPr>
          <w:lang w:val="en-US" w:eastAsia="zh-CN"/>
        </w:rPr>
        <w:t>.</w:t>
      </w:r>
      <w:r w:rsidR="007533CE">
        <w:rPr>
          <w:lang w:val="en-US" w:eastAsia="zh-CN"/>
        </w:rPr>
        <w:t>2</w:t>
      </w:r>
      <w:r w:rsidRPr="00897268">
        <w:rPr>
          <w:lang w:val="en-US" w:eastAsia="zh-CN"/>
        </w:rPr>
        <w:t>.0 User Equipment (UE) conformance specification; Radio transmission and reception; Part 1: Range 1 Standalone; (Release 1</w:t>
      </w:r>
      <w:r w:rsidR="007533CE">
        <w:rPr>
          <w:lang w:val="en-US" w:eastAsia="zh-CN"/>
        </w:rPr>
        <w:t>8</w:t>
      </w:r>
      <w:r w:rsidRPr="00897268">
        <w:rPr>
          <w:lang w:val="en-US" w:eastAsia="zh-CN"/>
        </w:rPr>
        <w:t>)</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w:t>
      </w:r>
      <w:r w:rsidR="007533CE">
        <w:rPr>
          <w:lang w:val="en-US" w:eastAsia="zh-CN"/>
        </w:rPr>
        <w:t>8</w:t>
      </w:r>
      <w:r w:rsidRPr="00897268">
        <w:rPr>
          <w:lang w:val="en-US" w:eastAsia="zh-CN"/>
        </w:rPr>
        <w:t>.</w:t>
      </w:r>
      <w:r w:rsidR="007533CE">
        <w:rPr>
          <w:lang w:val="en-US" w:eastAsia="zh-CN"/>
        </w:rPr>
        <w:t>5</w:t>
      </w:r>
      <w:r w:rsidRPr="00897268">
        <w:rPr>
          <w:lang w:val="en-US" w:eastAsia="zh-CN"/>
        </w:rPr>
        <w:t>.0 User</w:t>
      </w:r>
      <w:r w:rsidRPr="00D732E3">
        <w:t xml:space="preserve"> </w:t>
      </w:r>
      <w:r w:rsidRPr="00897268">
        <w:rPr>
          <w:lang w:val="en-US" w:eastAsia="zh-CN"/>
        </w:rPr>
        <w:t>Equipment (UE) radio transmission and reception; Part 1: Range 1 Standalone (Release 1</w:t>
      </w:r>
      <w:r w:rsidR="007533CE">
        <w:rPr>
          <w:lang w:val="en-US" w:eastAsia="zh-CN"/>
        </w:rPr>
        <w:t>8</w:t>
      </w:r>
      <w:r w:rsidRPr="00897268">
        <w:rPr>
          <w:lang w:val="en-US" w:eastAsia="zh-CN"/>
        </w:rPr>
        <w:t>)</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w:t>
      </w:r>
      <w:proofErr w:type="gramStart"/>
      <w:r w:rsidRPr="00D577FC">
        <w:rPr>
          <w:lang w:val="en-US"/>
        </w:rPr>
        <w:t>TCs“</w:t>
      </w:r>
      <w:proofErr w:type="gramEnd"/>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bookmarkStart w:id="12" w:name="_GoBack"/>
      <w:bookmarkEnd w:id="12"/>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DC8" w:rsidRDefault="00EE4DC8" w:rsidP="00297C22">
      <w:r>
        <w:separator/>
      </w:r>
    </w:p>
  </w:endnote>
  <w:endnote w:type="continuationSeparator" w:id="0">
    <w:p w:rsidR="00EE4DC8" w:rsidRDefault="00EE4DC8"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DC8" w:rsidRDefault="00EE4DC8" w:rsidP="00297C22">
      <w:r>
        <w:separator/>
      </w:r>
    </w:p>
  </w:footnote>
  <w:footnote w:type="continuationSeparator" w:id="0">
    <w:p w:rsidR="00EE4DC8" w:rsidRDefault="00EE4DC8" w:rsidP="0029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62F75A5D"/>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571"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8"/>
  </w:num>
  <w:num w:numId="5">
    <w:abstractNumId w:val="7"/>
  </w:num>
  <w:num w:numId="6">
    <w:abstractNumId w:val="3"/>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93"/>
    <w:rsid w:val="00003162"/>
    <w:rsid w:val="00015FAB"/>
    <w:rsid w:val="00043380"/>
    <w:rsid w:val="0004421C"/>
    <w:rsid w:val="00045335"/>
    <w:rsid w:val="0006142E"/>
    <w:rsid w:val="0009282F"/>
    <w:rsid w:val="000979F4"/>
    <w:rsid w:val="000C1C67"/>
    <w:rsid w:val="000C4828"/>
    <w:rsid w:val="00110009"/>
    <w:rsid w:val="00113545"/>
    <w:rsid w:val="00121AFC"/>
    <w:rsid w:val="001523BF"/>
    <w:rsid w:val="0017344F"/>
    <w:rsid w:val="001910F1"/>
    <w:rsid w:val="001B2B46"/>
    <w:rsid w:val="002171E5"/>
    <w:rsid w:val="00223855"/>
    <w:rsid w:val="00236F4A"/>
    <w:rsid w:val="0024690A"/>
    <w:rsid w:val="00257DAC"/>
    <w:rsid w:val="0027001C"/>
    <w:rsid w:val="002949E9"/>
    <w:rsid w:val="00297C22"/>
    <w:rsid w:val="002A1352"/>
    <w:rsid w:val="002A5785"/>
    <w:rsid w:val="002F7F36"/>
    <w:rsid w:val="003062D9"/>
    <w:rsid w:val="00307563"/>
    <w:rsid w:val="003524A7"/>
    <w:rsid w:val="0035315D"/>
    <w:rsid w:val="00355F56"/>
    <w:rsid w:val="00382E69"/>
    <w:rsid w:val="003B4F18"/>
    <w:rsid w:val="003B6A59"/>
    <w:rsid w:val="003C330A"/>
    <w:rsid w:val="00411A73"/>
    <w:rsid w:val="00416123"/>
    <w:rsid w:val="00423795"/>
    <w:rsid w:val="00431596"/>
    <w:rsid w:val="00442C3C"/>
    <w:rsid w:val="0044567A"/>
    <w:rsid w:val="00451CA7"/>
    <w:rsid w:val="00461DFE"/>
    <w:rsid w:val="00474ACE"/>
    <w:rsid w:val="004767FD"/>
    <w:rsid w:val="00480C2D"/>
    <w:rsid w:val="00491CE4"/>
    <w:rsid w:val="004D6295"/>
    <w:rsid w:val="004E1857"/>
    <w:rsid w:val="00550E89"/>
    <w:rsid w:val="005957F2"/>
    <w:rsid w:val="005C654B"/>
    <w:rsid w:val="005D5EA9"/>
    <w:rsid w:val="005E2EC0"/>
    <w:rsid w:val="00646C93"/>
    <w:rsid w:val="006C3DAE"/>
    <w:rsid w:val="006C4E7B"/>
    <w:rsid w:val="006F5646"/>
    <w:rsid w:val="00706325"/>
    <w:rsid w:val="0071040B"/>
    <w:rsid w:val="00720DD4"/>
    <w:rsid w:val="00721C45"/>
    <w:rsid w:val="00735928"/>
    <w:rsid w:val="007533CE"/>
    <w:rsid w:val="00766481"/>
    <w:rsid w:val="0077665B"/>
    <w:rsid w:val="007942DB"/>
    <w:rsid w:val="00795CE5"/>
    <w:rsid w:val="007A11A1"/>
    <w:rsid w:val="007A2001"/>
    <w:rsid w:val="007C2F5D"/>
    <w:rsid w:val="007C7E08"/>
    <w:rsid w:val="007D01BD"/>
    <w:rsid w:val="007D607B"/>
    <w:rsid w:val="007F1CB5"/>
    <w:rsid w:val="007F2FCC"/>
    <w:rsid w:val="00801AAA"/>
    <w:rsid w:val="00805961"/>
    <w:rsid w:val="00815034"/>
    <w:rsid w:val="0082041A"/>
    <w:rsid w:val="00830019"/>
    <w:rsid w:val="0083350F"/>
    <w:rsid w:val="00860CC3"/>
    <w:rsid w:val="00876E96"/>
    <w:rsid w:val="00897268"/>
    <w:rsid w:val="008A39B1"/>
    <w:rsid w:val="008E0752"/>
    <w:rsid w:val="00904CD6"/>
    <w:rsid w:val="00942181"/>
    <w:rsid w:val="00944384"/>
    <w:rsid w:val="00976B82"/>
    <w:rsid w:val="00980589"/>
    <w:rsid w:val="009B4473"/>
    <w:rsid w:val="009F4936"/>
    <w:rsid w:val="00A22443"/>
    <w:rsid w:val="00A61374"/>
    <w:rsid w:val="00A615E3"/>
    <w:rsid w:val="00A91763"/>
    <w:rsid w:val="00AC0308"/>
    <w:rsid w:val="00AF0D8F"/>
    <w:rsid w:val="00B064A6"/>
    <w:rsid w:val="00B451F4"/>
    <w:rsid w:val="00B66593"/>
    <w:rsid w:val="00BD28E5"/>
    <w:rsid w:val="00C14D39"/>
    <w:rsid w:val="00C161B4"/>
    <w:rsid w:val="00C33E41"/>
    <w:rsid w:val="00C365A6"/>
    <w:rsid w:val="00C402F1"/>
    <w:rsid w:val="00C65929"/>
    <w:rsid w:val="00C66690"/>
    <w:rsid w:val="00C946F9"/>
    <w:rsid w:val="00CD0055"/>
    <w:rsid w:val="00CF7B48"/>
    <w:rsid w:val="00D04241"/>
    <w:rsid w:val="00D203DE"/>
    <w:rsid w:val="00D21673"/>
    <w:rsid w:val="00D44E7F"/>
    <w:rsid w:val="00D55175"/>
    <w:rsid w:val="00D577FC"/>
    <w:rsid w:val="00D732E3"/>
    <w:rsid w:val="00D965D3"/>
    <w:rsid w:val="00DB0793"/>
    <w:rsid w:val="00DD5F5D"/>
    <w:rsid w:val="00E4000B"/>
    <w:rsid w:val="00E87D44"/>
    <w:rsid w:val="00E937EF"/>
    <w:rsid w:val="00EC37C6"/>
    <w:rsid w:val="00EE4DC8"/>
    <w:rsid w:val="00EE6685"/>
    <w:rsid w:val="00F1547A"/>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F4C5"/>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3795"/>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297C22"/>
    <w:rPr>
      <w:rFonts w:ascii="Times New Roman" w:hAnsi="Times New Roman"/>
      <w:kern w:val="2"/>
      <w:sz w:val="18"/>
      <w:szCs w:val="18"/>
    </w:rPr>
  </w:style>
  <w:style w:type="paragraph" w:styleId="ad">
    <w:name w:val="footer"/>
    <w:basedOn w:val="a"/>
    <w:link w:val="ae"/>
    <w:uiPriority w:val="99"/>
    <w:unhideWhenUsed/>
    <w:rsid w:val="00297C22"/>
    <w:pPr>
      <w:tabs>
        <w:tab w:val="center" w:pos="4153"/>
        <w:tab w:val="right" w:pos="8306"/>
      </w:tabs>
      <w:snapToGrid w:val="0"/>
      <w:jc w:val="left"/>
    </w:pPr>
    <w:rPr>
      <w:sz w:val="18"/>
      <w:szCs w:val="18"/>
    </w:rPr>
  </w:style>
  <w:style w:type="character" w:customStyle="1" w:styleId="ae">
    <w:name w:val="页脚 字符"/>
    <w:link w:val="ad"/>
    <w:uiPriority w:val="99"/>
    <w:rsid w:val="00297C22"/>
    <w:rPr>
      <w:rFonts w:ascii="Times New Roman" w:hAnsi="Times New Roman"/>
      <w:kern w:val="2"/>
      <w:sz w:val="18"/>
      <w:szCs w:val="18"/>
    </w:rPr>
  </w:style>
  <w:style w:type="paragraph" w:customStyle="1" w:styleId="TF">
    <w:name w:val="TF"/>
    <w:aliases w:val="left"/>
    <w:basedOn w:val="TH"/>
    <w:link w:val="TFChar"/>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rsid w:val="00003162"/>
  </w:style>
  <w:style w:type="paragraph" w:customStyle="1" w:styleId="B1">
    <w:name w:val="B1"/>
    <w:basedOn w:val="af"/>
    <w:link w:val="B1Char"/>
    <w:rsid w:val="00C402F1"/>
    <w:pPr>
      <w:widowControl/>
      <w:overflowPunct w:val="0"/>
      <w:autoSpaceDE w:val="0"/>
      <w:autoSpaceDN w:val="0"/>
      <w:adjustRightInd w:val="0"/>
      <w:spacing w:after="180"/>
      <w:ind w:left="568" w:firstLineChars="0" w:hanging="284"/>
      <w:contextualSpacing w:val="0"/>
      <w:jc w:val="left"/>
      <w:textAlignment w:val="baseline"/>
    </w:pPr>
    <w:rPr>
      <w:kern w:val="0"/>
      <w:sz w:val="20"/>
      <w:szCs w:val="20"/>
      <w:lang w:val="en-GB"/>
    </w:rPr>
  </w:style>
  <w:style w:type="paragraph" w:customStyle="1" w:styleId="B2">
    <w:name w:val="B2"/>
    <w:basedOn w:val="21"/>
    <w:link w:val="B2Char"/>
    <w:rsid w:val="00C402F1"/>
    <w:pPr>
      <w:widowControl/>
      <w:overflowPunct w:val="0"/>
      <w:autoSpaceDE w:val="0"/>
      <w:autoSpaceDN w:val="0"/>
      <w:adjustRightInd w:val="0"/>
      <w:spacing w:after="180"/>
      <w:ind w:leftChars="0" w:left="851" w:firstLineChars="0" w:hanging="284"/>
      <w:contextualSpacing w:val="0"/>
      <w:jc w:val="left"/>
      <w:textAlignment w:val="baseline"/>
    </w:pPr>
    <w:rPr>
      <w:kern w:val="0"/>
      <w:sz w:val="20"/>
      <w:szCs w:val="20"/>
      <w:lang w:val="en-GB"/>
    </w:rPr>
  </w:style>
  <w:style w:type="character" w:customStyle="1" w:styleId="B1Char">
    <w:name w:val="B1 Char"/>
    <w:link w:val="B1"/>
    <w:qFormat/>
    <w:locked/>
    <w:rsid w:val="00C402F1"/>
    <w:rPr>
      <w:rFonts w:ascii="Times New Roman" w:hAnsi="Times New Roman"/>
      <w:lang w:val="en-GB"/>
    </w:rPr>
  </w:style>
  <w:style w:type="character" w:customStyle="1" w:styleId="B2Char">
    <w:name w:val="B2 Char"/>
    <w:link w:val="B2"/>
    <w:qFormat/>
    <w:locked/>
    <w:rsid w:val="00C402F1"/>
    <w:rPr>
      <w:rFonts w:ascii="Times New Roman" w:hAnsi="Times New Roman"/>
      <w:lang w:val="en-GB"/>
    </w:rPr>
  </w:style>
  <w:style w:type="paragraph" w:styleId="af">
    <w:name w:val="List"/>
    <w:basedOn w:val="a"/>
    <w:uiPriority w:val="99"/>
    <w:semiHidden/>
    <w:unhideWhenUsed/>
    <w:rsid w:val="00C402F1"/>
    <w:pPr>
      <w:ind w:left="200" w:hangingChars="200" w:hanging="200"/>
      <w:contextualSpacing/>
    </w:pPr>
  </w:style>
  <w:style w:type="paragraph" w:styleId="21">
    <w:name w:val="List 2"/>
    <w:basedOn w:val="a"/>
    <w:uiPriority w:val="99"/>
    <w:semiHidden/>
    <w:unhideWhenUsed/>
    <w:rsid w:val="00C402F1"/>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2174</Words>
  <Characters>12397</Characters>
  <Application>Microsoft Office Word</Application>
  <DocSecurity>0</DocSecurity>
  <Lines>103</Lines>
  <Paragraphs>29</Paragraphs>
  <ScaleCrop>false</ScaleCrop>
  <Company>Huawei Technologies Co.,Ltd.</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2024-05-10T08:09:00Z</dcterms:created>
  <dcterms:modified xsi:type="dcterms:W3CDTF">2024-05-10T13:08:00Z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(3)ggcDSvusNGMjsaVizqz3l5jxiJy0r4H2aZLGQL9n6Q5Mn9vJm562+4VPN61s1HTaPhauFpVR
umwjU3h+2GjiGa7i3N/Js1s4Jy+B5ZBUSpTKuSNTthW3ApWjhhkVPmq6UD7PHCiXB6Q+ubvN
WXx6YG+lZR2sLtpuuk1tzDW7BG7fZftdc1/fhzsRZnwn3/so1fzbeUO9v2yDb2z3S2Pvn9O0
Hp0ehxwXwgrwM/lSrW</vt:lpwstr>
  </property>
  <property fmtid="{D5CDD505-2E9C-101B-9397-08002B2CF9AE}" pid="3" name="_2015_ms_pID_7253431">
    <vt:lpwstr>bGn1gJI690OyyeSGmYA7cahEFrJHIk0Tqbi5OzkIz8abiynusQjCXh
WMLhThl+xrQ4zJM9Zl49UH2nP5T187QxGsz757mLHXgWZSTR0aSLO0wdhAXgi8Bv8pXm1m/W
tdliWB1VGeE+4HgD89Z7T+S6m9ZhUsF3uEEqn4RG/W6cRPnHVaerxxMUz5w6/ipbrpokfJiK
DRtIcioIQzRAz1iN63hnNB46NloBIxviTlmM</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1715169791</vt:lpwstr>
  </property>
</Properties>
</file>