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90" w:rsidRDefault="00D80090" w:rsidP="00D800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TSG-RAN5 Meeting #99</w:t>
      </w:r>
      <w:r>
        <w:rPr>
          <w:b/>
          <w:i/>
          <w:noProof/>
          <w:sz w:val="28"/>
        </w:rPr>
        <w:tab/>
      </w:r>
      <w:r w:rsidR="00D922CC">
        <w:rPr>
          <w:b/>
          <w:i/>
          <w:noProof/>
          <w:sz w:val="28"/>
        </w:rPr>
        <w:t>R5-</w:t>
      </w:r>
      <w:r w:rsidR="00D922CC" w:rsidRPr="00D922CC">
        <w:rPr>
          <w:b/>
          <w:i/>
          <w:noProof/>
          <w:sz w:val="28"/>
        </w:rPr>
        <w:t>233311</w:t>
      </w:r>
    </w:p>
    <w:p w:rsidR="00D80090" w:rsidRDefault="00D80090" w:rsidP="00D8009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Incheon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, Korea, May 22nd – 26th, 2023</w:t>
      </w:r>
    </w:p>
    <w:p w:rsidR="00D80090" w:rsidRPr="00D80090" w:rsidRDefault="00D80090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100</w:t>
      </w:r>
      <w:r w:rsidRPr="0033027D">
        <w:rPr>
          <w:b/>
          <w:noProof/>
          <w:sz w:val="24"/>
        </w:rPr>
        <w:tab/>
      </w:r>
      <w:r w:rsidR="00E70355"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 w:rsidR="00B01ACB">
        <w:rPr>
          <w:b/>
          <w:noProof/>
          <w:sz w:val="24"/>
        </w:rPr>
        <w:t>2</w:t>
      </w:r>
      <w:r w:rsidR="00D72861">
        <w:rPr>
          <w:b/>
          <w:noProof/>
          <w:sz w:val="24"/>
        </w:rPr>
        <w:t>3</w:t>
      </w:r>
      <w:r w:rsidR="00F5774F" w:rsidRPr="0033027D">
        <w:rPr>
          <w:b/>
          <w:noProof/>
          <w:sz w:val="24"/>
        </w:rPr>
        <w:t>xxxx</w:t>
      </w:r>
    </w:p>
    <w:p w:rsidR="006A45BA" w:rsidRPr="006A45BA" w:rsidRDefault="00915DDF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Taipei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 12</w:t>
      </w:r>
      <w:r w:rsidR="00D72861">
        <w:rPr>
          <w:b/>
          <w:noProof/>
          <w:sz w:val="24"/>
        </w:rPr>
        <w:t>-</w:t>
      </w:r>
      <w:r>
        <w:rPr>
          <w:b/>
          <w:noProof/>
          <w:sz w:val="24"/>
        </w:rPr>
        <w:t>14</w:t>
      </w:r>
      <w:r w:rsidR="00B01ACB" w:rsidRPr="00B01ACB">
        <w:rPr>
          <w:b/>
          <w:noProof/>
          <w:sz w:val="24"/>
        </w:rPr>
        <w:t>, 202</w:t>
      </w:r>
      <w:r w:rsidR="00D72861">
        <w:rPr>
          <w:b/>
          <w:noProof/>
          <w:sz w:val="24"/>
        </w:rPr>
        <w:t>3</w:t>
      </w:r>
      <w:r w:rsidR="0033027D" w:rsidRPr="0033027D">
        <w:rPr>
          <w:b/>
          <w:noProof/>
          <w:sz w:val="24"/>
        </w:rPr>
        <w:tab/>
      </w:r>
    </w:p>
    <w:p w:rsidR="00AE25BF" w:rsidRPr="00995BFB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</w:rPr>
      </w:pPr>
    </w:p>
    <w:p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/>
        </w:rPr>
      </w:pPr>
      <w:r w:rsidRPr="001C6B14">
        <w:rPr>
          <w:rFonts w:ascii="Arial" w:eastAsia="Batang" w:hAnsi="Arial"/>
          <w:b/>
          <w:sz w:val="24"/>
          <w:szCs w:val="24"/>
          <w:lang w:val="en-US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/>
        </w:rPr>
        <w:tab/>
      </w:r>
      <w:r w:rsidR="00D80090">
        <w:rPr>
          <w:rFonts w:ascii="Arial" w:eastAsia="Batang" w:hAnsi="Arial"/>
          <w:b/>
          <w:sz w:val="24"/>
          <w:szCs w:val="24"/>
          <w:lang w:val="en-US"/>
        </w:rPr>
        <w:t xml:space="preserve">Huawei, </w:t>
      </w:r>
      <w:proofErr w:type="spellStart"/>
      <w:r w:rsidR="00D80090">
        <w:rPr>
          <w:rFonts w:ascii="Arial" w:eastAsia="Batang" w:hAnsi="Arial"/>
          <w:b/>
          <w:sz w:val="24"/>
          <w:szCs w:val="24"/>
          <w:lang w:val="en-US"/>
        </w:rPr>
        <w:t>HiSilicon</w:t>
      </w:r>
      <w:proofErr w:type="spellEnd"/>
    </w:p>
    <w:p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</w:rPr>
      </w:pPr>
      <w:r w:rsidRPr="001C6B14">
        <w:rPr>
          <w:rFonts w:ascii="Arial" w:eastAsia="Batang" w:hAnsi="Arial" w:cs="Arial"/>
          <w:b/>
          <w:sz w:val="24"/>
          <w:szCs w:val="24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</w:rPr>
        <w:tab/>
        <w:t>New</w:t>
      </w:r>
      <w:r w:rsidR="00D80090">
        <w:rPr>
          <w:rFonts w:ascii="Arial" w:eastAsia="Batang" w:hAnsi="Arial" w:cs="Arial"/>
          <w:b/>
          <w:sz w:val="24"/>
          <w:szCs w:val="24"/>
        </w:rPr>
        <w:t xml:space="preserve"> </w:t>
      </w:r>
      <w:r w:rsidR="00D31CC8" w:rsidRPr="001C6B14">
        <w:rPr>
          <w:rFonts w:ascii="Arial" w:eastAsia="Batang" w:hAnsi="Arial" w:cs="Arial"/>
          <w:b/>
          <w:sz w:val="24"/>
          <w:szCs w:val="24"/>
        </w:rPr>
        <w:t>WID on</w:t>
      </w:r>
      <w:r w:rsidRPr="001C6B14">
        <w:rPr>
          <w:rFonts w:ascii="Arial" w:eastAsia="Batang" w:hAnsi="Arial" w:cs="Arial"/>
          <w:b/>
          <w:sz w:val="24"/>
          <w:szCs w:val="24"/>
        </w:rPr>
        <w:t xml:space="preserve"> </w:t>
      </w:r>
      <w:r w:rsidR="00D80090" w:rsidRPr="00831F4C">
        <w:rPr>
          <w:rFonts w:ascii="Arial" w:eastAsia="Batang" w:hAnsi="Arial" w:cs="Arial"/>
          <w:b/>
          <w:sz w:val="24"/>
          <w:szCs w:val="24"/>
        </w:rPr>
        <w:t>UE Conformance -</w:t>
      </w:r>
      <w:r w:rsidR="00D80090">
        <w:rPr>
          <w:rFonts w:ascii="Arial" w:eastAsia="Batang" w:hAnsi="Arial" w:cs="Arial"/>
          <w:b/>
          <w:sz w:val="24"/>
          <w:szCs w:val="24"/>
        </w:rPr>
        <w:t xml:space="preserve"> </w:t>
      </w:r>
      <w:r w:rsidR="00D80090" w:rsidRPr="00D80090">
        <w:rPr>
          <w:rFonts w:ascii="Arial" w:eastAsia="Batang" w:hAnsi="Arial" w:cs="Arial"/>
          <w:b/>
          <w:sz w:val="24"/>
          <w:szCs w:val="24"/>
        </w:rPr>
        <w:t>Rel-17 Power Class 2 UE for NR inter-band CA/DC with or without SUL configurations with x (6&gt;=x&gt;2) bands DL and y (y=1, 2) bands UL</w:t>
      </w:r>
    </w:p>
    <w:p w:rsidR="00AE25BF" w:rsidRPr="001C6B14" w:rsidRDefault="00AE25BF" w:rsidP="00D80090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</w:rPr>
      </w:pPr>
      <w:r w:rsidRPr="001C6B14">
        <w:rPr>
          <w:rFonts w:ascii="Arial" w:eastAsia="Batang" w:hAnsi="Arial"/>
          <w:b/>
          <w:sz w:val="24"/>
          <w:szCs w:val="24"/>
        </w:rPr>
        <w:t>Document for:</w:t>
      </w:r>
      <w:r w:rsidRPr="001C6B14">
        <w:rPr>
          <w:rFonts w:ascii="Arial" w:eastAsia="Batang" w:hAnsi="Arial"/>
          <w:b/>
          <w:sz w:val="24"/>
          <w:szCs w:val="24"/>
        </w:rPr>
        <w:tab/>
      </w:r>
      <w:r w:rsidR="00D80090">
        <w:rPr>
          <w:rFonts w:ascii="Arial" w:eastAsia="Batang" w:hAnsi="Arial"/>
          <w:b/>
          <w:sz w:val="24"/>
          <w:szCs w:val="24"/>
        </w:rPr>
        <w:t>Endorsement</w:t>
      </w:r>
    </w:p>
    <w:p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</w:rPr>
      </w:pPr>
      <w:r w:rsidRPr="001C6B14">
        <w:rPr>
          <w:rFonts w:ascii="Arial" w:eastAsia="Batang" w:hAnsi="Arial"/>
          <w:b/>
          <w:sz w:val="24"/>
          <w:szCs w:val="24"/>
        </w:rPr>
        <w:t>Agenda Item:</w:t>
      </w:r>
      <w:r w:rsidRPr="001C6B14">
        <w:rPr>
          <w:rFonts w:ascii="Arial" w:eastAsia="Batang" w:hAnsi="Arial"/>
          <w:b/>
          <w:sz w:val="24"/>
          <w:szCs w:val="24"/>
        </w:rPr>
        <w:tab/>
      </w:r>
      <w:r w:rsidR="00D80090" w:rsidRPr="00002ECD">
        <w:rPr>
          <w:rFonts w:ascii="Arial" w:eastAsia="Batang" w:hAnsi="Arial"/>
          <w:b/>
          <w:sz w:val="24"/>
          <w:szCs w:val="24"/>
        </w:rPr>
        <w:t>4.1</w:t>
      </w:r>
    </w:p>
    <w:p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</w:rPr>
      </w:pP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D80090" w:rsidRPr="00D80090">
        <w:t xml:space="preserve"> </w:t>
      </w:r>
      <w:r w:rsidR="00D80090" w:rsidRPr="00D80090">
        <w:rPr>
          <w:sz w:val="32"/>
          <w:szCs w:val="32"/>
        </w:rPr>
        <w:t>UE Conformance - Rel-17 Power Class 2 UE for NR inter-band CA/DC with or without SUL configurations with x (6&gt;=x&gt;2) bands DL and y (y=1, 2) bands UL</w:t>
      </w:r>
    </w:p>
    <w:p w:rsidR="00D903CF" w:rsidRPr="00995BFB" w:rsidRDefault="00D903CF" w:rsidP="00511554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D80090">
        <w:rPr>
          <w:sz w:val="32"/>
          <w:szCs w:val="32"/>
        </w:rPr>
        <w:t xml:space="preserve"> </w:t>
      </w:r>
      <w:r w:rsidR="00D80090" w:rsidRPr="00D80090">
        <w:rPr>
          <w:sz w:val="32"/>
          <w:szCs w:val="32"/>
        </w:rPr>
        <w:t>NR_UE_PC2_R17_CADC_SUL_xBDL_yBUL</w:t>
      </w:r>
      <w:r w:rsidR="00D80090">
        <w:rPr>
          <w:sz w:val="32"/>
          <w:szCs w:val="32"/>
        </w:rPr>
        <w:t>-UEContest</w:t>
      </w:r>
    </w:p>
    <w:p w:rsidR="00953E83" w:rsidRPr="00511554" w:rsidRDefault="00D903CF" w:rsidP="00511554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995BFB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995BFB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995BFB" w:rsidRDefault="00511554" w:rsidP="001808F9">
            <w:pPr>
              <w:pStyle w:val="TAL"/>
              <w:jc w:val="center"/>
              <w:rPr>
                <w:b/>
                <w:bCs/>
              </w:rPr>
            </w:pPr>
            <w:r w:rsidRPr="00995BFB">
              <w:rPr>
                <w:rFonts w:hint="eastAsia"/>
                <w:b/>
                <w:bCs/>
              </w:rPr>
              <w:t>X</w:t>
            </w:r>
          </w:p>
        </w:tc>
      </w:tr>
      <w:tr w:rsidR="00953E83" w:rsidRPr="00995BFB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995BFB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995BFB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995BFB" w:rsidRDefault="00511554" w:rsidP="001808F9">
            <w:pPr>
              <w:pStyle w:val="TAL"/>
              <w:jc w:val="center"/>
              <w:rPr>
                <w:b/>
                <w:bCs/>
              </w:rPr>
            </w:pPr>
            <w:r w:rsidRPr="00995BFB">
              <w:rPr>
                <w:rFonts w:hint="eastAsia"/>
                <w:b/>
                <w:bCs/>
              </w:rPr>
              <w:t>X</w:t>
            </w:r>
          </w:p>
        </w:tc>
      </w:tr>
      <w:tr w:rsidR="00953E83" w:rsidRPr="00995BFB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995BFB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995BFB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995BFB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995BFB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995BFB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953E83" w:rsidRDefault="00953E83" w:rsidP="00953E83"/>
    <w:p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Pr="006E3382">
        <w:rPr>
          <w:iCs/>
          <w:sz w:val="32"/>
          <w:szCs w:val="32"/>
        </w:rPr>
        <w:t>Rel-</w:t>
      </w:r>
      <w:r w:rsidR="006E3382" w:rsidRPr="006E3382">
        <w:rPr>
          <w:iCs/>
          <w:sz w:val="32"/>
          <w:szCs w:val="32"/>
        </w:rPr>
        <w:t>17</w:t>
      </w: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995BFB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995BFB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95BFB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995BFB" w:rsidRDefault="004260A5" w:rsidP="004A40BE">
            <w:pPr>
              <w:pStyle w:val="TAH"/>
            </w:pPr>
            <w:r w:rsidRPr="00995BFB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95BFB" w:rsidRDefault="004260A5" w:rsidP="004A40BE">
            <w:pPr>
              <w:pStyle w:val="TAH"/>
            </w:pPr>
            <w:r w:rsidRPr="00995BFB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95BFB" w:rsidRDefault="004260A5" w:rsidP="004A40BE">
            <w:pPr>
              <w:pStyle w:val="TAH"/>
            </w:pPr>
            <w:r w:rsidRPr="00995BFB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95BFB" w:rsidRDefault="004260A5" w:rsidP="004A40BE">
            <w:pPr>
              <w:pStyle w:val="TAH"/>
            </w:pPr>
            <w:r w:rsidRPr="00995BFB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995BFB" w:rsidRDefault="004260A5" w:rsidP="00BF7C9D">
            <w:pPr>
              <w:pStyle w:val="TAH"/>
            </w:pPr>
            <w:r w:rsidRPr="00995BFB">
              <w:t>Others</w:t>
            </w:r>
            <w:r w:rsidR="00BF7C9D" w:rsidRPr="00995BFB">
              <w:t xml:space="preserve"> (specify)</w:t>
            </w:r>
          </w:p>
        </w:tc>
      </w:tr>
      <w:tr w:rsidR="004260A5" w:rsidRPr="00995BFB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Pr="00995BFB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95BFB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</w:tr>
      <w:tr w:rsidR="004260A5" w:rsidRPr="00995BFB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95BFB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95BFB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95BFB" w:rsidRDefault="006E3382" w:rsidP="004A40BE">
            <w:pPr>
              <w:pStyle w:val="TAC"/>
            </w:pPr>
            <w:r w:rsidRPr="00995BFB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4260A5" w:rsidRPr="00995BFB" w:rsidRDefault="006E3382" w:rsidP="004A40BE">
            <w:pPr>
              <w:pStyle w:val="TAC"/>
            </w:pPr>
            <w:r w:rsidRPr="00995BFB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4260A5" w:rsidRPr="00995BFB" w:rsidRDefault="006E3382" w:rsidP="004A40BE">
            <w:pPr>
              <w:pStyle w:val="TAC"/>
            </w:pPr>
            <w:r w:rsidRPr="00995BFB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4260A5" w:rsidRPr="00995BFB" w:rsidRDefault="006E3382" w:rsidP="004A40BE">
            <w:pPr>
              <w:pStyle w:val="TAC"/>
            </w:pPr>
            <w:r w:rsidRPr="00995BFB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:rsidR="004260A5" w:rsidRPr="00995BFB" w:rsidRDefault="004260A5" w:rsidP="004A40BE">
            <w:pPr>
              <w:pStyle w:val="TAC"/>
            </w:pPr>
          </w:p>
        </w:tc>
      </w:tr>
      <w:tr w:rsidR="004260A5" w:rsidRPr="00995BFB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995BFB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995BFB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95BFB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Pr="00995BFB" w:rsidRDefault="004260A5" w:rsidP="004A40BE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:rsidR="00A36378" w:rsidRPr="00005179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>is</w:t>
      </w:r>
      <w:r w:rsidR="00005179">
        <w:t xml:space="preserve"> </w:t>
      </w:r>
      <w:r w:rsidRPr="00A36378">
        <w:t xml:space="preserve">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995BFB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:rsidR="00005179" w:rsidRPr="00995BFB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995BFB">
              <w:rPr>
                <w:sz w:val="20"/>
              </w:rPr>
              <w:lastRenderedPageBreak/>
              <w:t>Normative Work Item:</w:t>
            </w:r>
          </w:p>
          <w:p w:rsidR="00005179" w:rsidRPr="00995BFB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995BFB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:rsidRPr="00995BFB">
        <w:trPr>
          <w:cantSplit/>
          <w:jc w:val="center"/>
        </w:trPr>
        <w:tc>
          <w:tcPr>
            <w:tcW w:w="452" w:type="dxa"/>
          </w:tcPr>
          <w:p w:rsidR="00005179" w:rsidRPr="00995BFB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995BFB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995BFB">
              <w:rPr>
                <w:b w:val="0"/>
                <w:bCs/>
                <w:sz w:val="20"/>
              </w:rPr>
              <w:t>Stage 1</w:t>
            </w:r>
          </w:p>
        </w:tc>
      </w:tr>
      <w:tr w:rsidR="00005179" w:rsidRPr="00995BFB">
        <w:trPr>
          <w:cantSplit/>
          <w:jc w:val="center"/>
        </w:trPr>
        <w:tc>
          <w:tcPr>
            <w:tcW w:w="452" w:type="dxa"/>
          </w:tcPr>
          <w:p w:rsidR="00005179" w:rsidRPr="00995BFB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995BFB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995BFB">
              <w:rPr>
                <w:b w:val="0"/>
                <w:bCs/>
                <w:sz w:val="20"/>
              </w:rPr>
              <w:t>Stage 2</w:t>
            </w:r>
          </w:p>
        </w:tc>
      </w:tr>
      <w:tr w:rsidR="00005179" w:rsidRPr="00995BFB">
        <w:trPr>
          <w:cantSplit/>
          <w:jc w:val="center"/>
        </w:trPr>
        <w:tc>
          <w:tcPr>
            <w:tcW w:w="452" w:type="dxa"/>
          </w:tcPr>
          <w:p w:rsidR="00005179" w:rsidRPr="00995BFB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995BFB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995BFB">
              <w:rPr>
                <w:b w:val="0"/>
                <w:bCs/>
                <w:sz w:val="20"/>
              </w:rPr>
              <w:t>Stage 3</w:t>
            </w:r>
          </w:p>
        </w:tc>
      </w:tr>
      <w:tr w:rsidR="00005179" w:rsidRPr="00995BFB">
        <w:trPr>
          <w:cantSplit/>
          <w:jc w:val="center"/>
        </w:trPr>
        <w:tc>
          <w:tcPr>
            <w:tcW w:w="452" w:type="dxa"/>
          </w:tcPr>
          <w:p w:rsidR="00005179" w:rsidRPr="00995BFB" w:rsidRDefault="00DB6C98">
            <w:pPr>
              <w:pStyle w:val="TAC"/>
            </w:pPr>
            <w:r w:rsidRPr="00995BFB">
              <w:t>X</w:t>
            </w:r>
          </w:p>
        </w:tc>
        <w:tc>
          <w:tcPr>
            <w:tcW w:w="2917" w:type="dxa"/>
            <w:shd w:val="clear" w:color="auto" w:fill="E0E0E0"/>
          </w:tcPr>
          <w:p w:rsidR="00005179" w:rsidRPr="00995BFB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995BFB">
              <w:rPr>
                <w:b w:val="0"/>
                <w:bCs/>
                <w:sz w:val="20"/>
              </w:rPr>
              <w:t>Other (e.g. testing)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995BFB" w:rsidTr="009A6092">
        <w:tc>
          <w:tcPr>
            <w:tcW w:w="10314" w:type="dxa"/>
            <w:gridSpan w:val="4"/>
            <w:shd w:val="clear" w:color="auto" w:fill="E0E0E0"/>
          </w:tcPr>
          <w:p w:rsidR="008835FC" w:rsidRPr="00995BFB" w:rsidRDefault="008835FC" w:rsidP="00495840">
            <w:pPr>
              <w:pStyle w:val="TAH"/>
              <w:ind w:right="-99"/>
              <w:jc w:val="left"/>
            </w:pPr>
            <w:r w:rsidRPr="00995BFB">
              <w:t xml:space="preserve">Parent Work / Study Items </w:t>
            </w:r>
          </w:p>
        </w:tc>
      </w:tr>
      <w:tr w:rsidR="008835FC" w:rsidRPr="00995BFB" w:rsidTr="009A6092">
        <w:tc>
          <w:tcPr>
            <w:tcW w:w="1101" w:type="dxa"/>
            <w:shd w:val="clear" w:color="auto" w:fill="E0E0E0"/>
          </w:tcPr>
          <w:p w:rsidR="008835FC" w:rsidRPr="00995BFB" w:rsidDel="00C02DF6" w:rsidRDefault="008835FC" w:rsidP="001C5C86">
            <w:pPr>
              <w:pStyle w:val="TAH"/>
              <w:ind w:right="-99"/>
              <w:jc w:val="left"/>
            </w:pPr>
            <w:r w:rsidRPr="00995BFB"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RPr="00995BFB" w:rsidDel="00C02DF6" w:rsidRDefault="008835FC" w:rsidP="001C5C86">
            <w:pPr>
              <w:pStyle w:val="TAH"/>
              <w:ind w:right="-99"/>
              <w:jc w:val="left"/>
            </w:pPr>
            <w:r w:rsidRPr="00995BFB"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Pr="00995BFB" w:rsidRDefault="008835FC" w:rsidP="001C5C86">
            <w:pPr>
              <w:pStyle w:val="TAH"/>
              <w:ind w:right="-99"/>
              <w:jc w:val="left"/>
            </w:pPr>
            <w:r w:rsidRPr="00995BFB"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835FC" w:rsidRPr="00995BFB" w:rsidRDefault="008835FC" w:rsidP="001C5C86">
            <w:pPr>
              <w:pStyle w:val="TAH"/>
              <w:ind w:right="-99"/>
              <w:jc w:val="left"/>
            </w:pPr>
            <w:r w:rsidRPr="00995BFB">
              <w:t>Title (as in 3GPP Work Plan)</w:t>
            </w:r>
          </w:p>
        </w:tc>
      </w:tr>
      <w:tr w:rsidR="008835FC" w:rsidRPr="00995BFB" w:rsidTr="009A6092">
        <w:tc>
          <w:tcPr>
            <w:tcW w:w="1101" w:type="dxa"/>
          </w:tcPr>
          <w:p w:rsidR="008835FC" w:rsidRPr="00995BFB" w:rsidRDefault="00DB6C98" w:rsidP="00A10539">
            <w:pPr>
              <w:pStyle w:val="TAL"/>
            </w:pPr>
            <w:r w:rsidRPr="00995BFB">
              <w:t>NR_UE_PC2_R17_CADC_SUL_xBDL_yBUL</w:t>
            </w:r>
          </w:p>
        </w:tc>
        <w:tc>
          <w:tcPr>
            <w:tcW w:w="1101" w:type="dxa"/>
          </w:tcPr>
          <w:p w:rsidR="008835FC" w:rsidRPr="00995BFB" w:rsidRDefault="00DB6C98" w:rsidP="00A10539">
            <w:pPr>
              <w:pStyle w:val="TAL"/>
            </w:pPr>
            <w:r w:rsidRPr="00995BFB">
              <w:rPr>
                <w:rFonts w:hint="eastAsia"/>
              </w:rPr>
              <w:t>R</w:t>
            </w:r>
            <w:r w:rsidRPr="00995BFB">
              <w:t>4</w:t>
            </w:r>
          </w:p>
        </w:tc>
        <w:tc>
          <w:tcPr>
            <w:tcW w:w="1101" w:type="dxa"/>
          </w:tcPr>
          <w:p w:rsidR="008835FC" w:rsidRPr="00995BFB" w:rsidRDefault="00DB6C98" w:rsidP="00A10539">
            <w:pPr>
              <w:pStyle w:val="TAL"/>
            </w:pPr>
            <w:r w:rsidRPr="00995BFB">
              <w:t>911009</w:t>
            </w:r>
          </w:p>
        </w:tc>
        <w:tc>
          <w:tcPr>
            <w:tcW w:w="7011" w:type="dxa"/>
          </w:tcPr>
          <w:p w:rsidR="008835FC" w:rsidRPr="00251D80" w:rsidRDefault="00DB6C98" w:rsidP="00982CD6">
            <w:pPr>
              <w:pStyle w:val="tah0"/>
            </w:pPr>
            <w:r w:rsidRPr="00995BFB">
              <w:rPr>
                <w:rFonts w:ascii="Arial" w:eastAsia="等线" w:hAnsi="Arial"/>
                <w:sz w:val="18"/>
                <w:szCs w:val="20"/>
                <w:lang w:val="en-GB"/>
              </w:rPr>
              <w:t>Rel-17 Power Class 2 UE for NR inter-band CA/DC with or without SUL configurations with x (6&gt;=x&gt;2) bands DL and y (y=1, 2) bands UL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:rsidRPr="00995BFB" w:rsidTr="00171925">
        <w:tc>
          <w:tcPr>
            <w:tcW w:w="10314" w:type="dxa"/>
            <w:gridSpan w:val="4"/>
            <w:shd w:val="clear" w:color="auto" w:fill="E0E0E0"/>
          </w:tcPr>
          <w:p w:rsidR="008835FC" w:rsidRPr="00995BFB" w:rsidRDefault="008835FC" w:rsidP="001C5C86">
            <w:pPr>
              <w:pStyle w:val="TAH"/>
              <w:ind w:right="-99"/>
              <w:jc w:val="left"/>
            </w:pPr>
            <w:r w:rsidRPr="00995BFB">
              <w:t>Other related Work</w:t>
            </w:r>
            <w:r w:rsidR="00163676" w:rsidRPr="00995BFB">
              <w:t>/Study</w:t>
            </w:r>
            <w:r w:rsidRPr="00995BFB">
              <w:t xml:space="preserve"> Items (if any)</w:t>
            </w:r>
          </w:p>
        </w:tc>
      </w:tr>
      <w:tr w:rsidR="00163676" w:rsidRPr="00995BFB" w:rsidTr="00163676">
        <w:tc>
          <w:tcPr>
            <w:tcW w:w="1242" w:type="dxa"/>
            <w:shd w:val="clear" w:color="auto" w:fill="E0E0E0"/>
          </w:tcPr>
          <w:p w:rsidR="00163676" w:rsidRPr="00995BFB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BF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163676" w:rsidRPr="00995BFB" w:rsidRDefault="00163676" w:rsidP="008835FC">
            <w:pPr>
              <w:pStyle w:val="TAH"/>
              <w:ind w:right="-99"/>
              <w:jc w:val="left"/>
            </w:pPr>
            <w:r w:rsidRPr="00995BFB">
              <w:t>Unique ID</w:t>
            </w:r>
          </w:p>
        </w:tc>
        <w:tc>
          <w:tcPr>
            <w:tcW w:w="3402" w:type="dxa"/>
            <w:shd w:val="clear" w:color="auto" w:fill="E0E0E0"/>
          </w:tcPr>
          <w:p w:rsidR="00163676" w:rsidRPr="00995BFB" w:rsidRDefault="00163676" w:rsidP="008835FC">
            <w:pPr>
              <w:pStyle w:val="TAH"/>
              <w:ind w:right="-99"/>
              <w:jc w:val="left"/>
            </w:pPr>
            <w:r w:rsidRPr="00995BFB">
              <w:t>Title</w:t>
            </w:r>
          </w:p>
        </w:tc>
        <w:tc>
          <w:tcPr>
            <w:tcW w:w="4536" w:type="dxa"/>
            <w:shd w:val="clear" w:color="auto" w:fill="E0E0E0"/>
          </w:tcPr>
          <w:p w:rsidR="00163676" w:rsidRPr="00995BFB" w:rsidRDefault="00163676" w:rsidP="008835FC">
            <w:pPr>
              <w:pStyle w:val="TAH"/>
              <w:ind w:right="-99"/>
              <w:jc w:val="left"/>
            </w:pPr>
            <w:r w:rsidRPr="00995BFB">
              <w:t>Nature of relationship</w:t>
            </w:r>
          </w:p>
        </w:tc>
      </w:tr>
      <w:tr w:rsidR="00163676" w:rsidRPr="00995BFB" w:rsidTr="00163676">
        <w:tc>
          <w:tcPr>
            <w:tcW w:w="1242" w:type="dxa"/>
          </w:tcPr>
          <w:p w:rsidR="00163676" w:rsidRPr="00995BFB" w:rsidRDefault="00163676" w:rsidP="008835FC">
            <w:pPr>
              <w:pStyle w:val="TAL"/>
            </w:pPr>
          </w:p>
        </w:tc>
        <w:tc>
          <w:tcPr>
            <w:tcW w:w="1134" w:type="dxa"/>
          </w:tcPr>
          <w:p w:rsidR="00163676" w:rsidRPr="00995BFB" w:rsidRDefault="00163676" w:rsidP="008835FC">
            <w:pPr>
              <w:pStyle w:val="TAL"/>
            </w:pPr>
          </w:p>
        </w:tc>
        <w:tc>
          <w:tcPr>
            <w:tcW w:w="3402" w:type="dxa"/>
          </w:tcPr>
          <w:p w:rsidR="00163676" w:rsidRPr="00995BFB" w:rsidRDefault="00163676" w:rsidP="008835FC">
            <w:pPr>
              <w:pStyle w:val="TAL"/>
            </w:pPr>
          </w:p>
        </w:tc>
        <w:tc>
          <w:tcPr>
            <w:tcW w:w="4536" w:type="dxa"/>
          </w:tcPr>
          <w:p w:rsidR="00163676" w:rsidRPr="00251D80" w:rsidRDefault="00163676" w:rsidP="008835FC">
            <w:pPr>
              <w:pStyle w:val="tah0"/>
            </w:pPr>
          </w:p>
        </w:tc>
      </w:tr>
    </w:tbl>
    <w:p w:rsidR="003B3A93" w:rsidRDefault="003B3A93" w:rsidP="00D521C1">
      <w:pPr>
        <w:spacing w:after="0"/>
        <w:ind w:right="-96"/>
        <w:rPr>
          <w:color w:val="0000FF"/>
        </w:rPr>
      </w:pP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:rsidR="00DB6C98" w:rsidRPr="00DB6C98" w:rsidRDefault="00DB6C98" w:rsidP="00DB6C98">
      <w:pPr>
        <w:overflowPunct/>
        <w:autoSpaceDE/>
        <w:adjustRightInd/>
        <w:spacing w:after="0"/>
        <w:ind w:rightChars="92" w:right="184"/>
        <w:jc w:val="both"/>
      </w:pPr>
      <w:r w:rsidRPr="00DB6C98">
        <w:rPr>
          <w:bCs/>
        </w:rPr>
        <w:t xml:space="preserve">3GPP TSG RAN WG4 has completed a Rel-17 basket WI on requirements for PC2 UE for NR inter-band CA with more than two bands downlink and up to two bands uplink or SUL band combinations. 3GPP TSG RAN WG5 needs to </w:t>
      </w:r>
      <w:r>
        <w:rPr>
          <w:bCs/>
        </w:rPr>
        <w:t>start</w:t>
      </w:r>
      <w:r w:rsidRPr="00DB6C98">
        <w:rPr>
          <w:bCs/>
        </w:rPr>
        <w:t xml:space="preserve"> the relevant conformance test aspect based on operator’s interest.</w:t>
      </w: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:rsidR="0040240E" w:rsidRPr="00CB73C9" w:rsidRDefault="00DB6C98" w:rsidP="0040240E">
      <w:pPr>
        <w:spacing w:after="0"/>
        <w:rPr>
          <w:bCs/>
        </w:rPr>
      </w:pPr>
      <w:r w:rsidRPr="00CB73C9">
        <w:rPr>
          <w:bCs/>
        </w:rPr>
        <w:t>The objective of the present work item is to introduc</w:t>
      </w:r>
      <w:r w:rsidR="00D906B3" w:rsidRPr="00CB73C9">
        <w:rPr>
          <w:bCs/>
        </w:rPr>
        <w:t xml:space="preserve">e PC2 RF requirements and develop RF test cases for PC2 UE </w:t>
      </w:r>
      <w:r w:rsidR="006F7306">
        <w:rPr>
          <w:bCs/>
        </w:rPr>
        <w:t xml:space="preserve">in RAN5 </w:t>
      </w:r>
      <w:r w:rsidR="00D906B3" w:rsidRPr="00CB73C9">
        <w:rPr>
          <w:bCs/>
        </w:rPr>
        <w:t xml:space="preserve">for NR inter-band CA with </w:t>
      </w:r>
      <w:r w:rsidR="00D906B3" w:rsidRPr="00D922CC">
        <w:rPr>
          <w:bCs/>
        </w:rPr>
        <w:t>more than two bands downlink and up to two bands uplink or SUL band combinations in Rel-17. The introdu</w:t>
      </w:r>
      <w:r w:rsidR="00D906B3" w:rsidRPr="00CB73C9">
        <w:rPr>
          <w:bCs/>
        </w:rPr>
        <w:t>ction of the CA</w:t>
      </w:r>
      <w:r w:rsidR="00D906B3" w:rsidRPr="00CB73C9">
        <w:rPr>
          <w:rFonts w:hint="eastAsia"/>
          <w:bCs/>
        </w:rPr>
        <w:t>/DC</w:t>
      </w:r>
      <w:r w:rsidR="00D906B3" w:rsidRPr="00CB73C9">
        <w:rPr>
          <w:bCs/>
        </w:rPr>
        <w:t xml:space="preserve"> configurations into the 3GPP TSG RAN WG5 test specification is dependent on the progress of the associated core and performance work item in 3GPP TSG RAN WG4.</w:t>
      </w:r>
    </w:p>
    <w:p w:rsidR="00D906B3" w:rsidRPr="00CB73C9" w:rsidRDefault="00D906B3" w:rsidP="0040240E">
      <w:pPr>
        <w:spacing w:after="0"/>
        <w:rPr>
          <w:bCs/>
        </w:rPr>
      </w:pPr>
    </w:p>
    <w:p w:rsidR="00D906B3" w:rsidRPr="00CB73C9" w:rsidRDefault="00D906B3" w:rsidP="00D906B3">
      <w:pPr>
        <w:pStyle w:val="NO"/>
        <w:rPr>
          <w:i/>
        </w:rPr>
      </w:pPr>
      <w:r w:rsidRPr="00CB73C9">
        <w:t>Note:</w:t>
      </w:r>
      <w:r w:rsidRPr="00CB73C9">
        <w:tab/>
        <w:t>The progress of conformance test work of HPUE on any band configuration could not be set as 100% until the corresponding PC3 band configuration is confirmed as 100</w:t>
      </w:r>
      <w:r w:rsidRPr="00CB73C9">
        <w:rPr>
          <w:rFonts w:hint="eastAsia"/>
        </w:rPr>
        <w:t>%</w:t>
      </w:r>
      <w:r w:rsidRPr="00CB73C9">
        <w:t xml:space="preserve"> completed.</w:t>
      </w:r>
    </w:p>
    <w:p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995BFB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995BFB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95BFB">
              <w:rPr>
                <w:b/>
                <w:sz w:val="16"/>
                <w:szCs w:val="16"/>
              </w:rPr>
              <w:t>New specifications</w:t>
            </w:r>
          </w:p>
        </w:tc>
      </w:tr>
      <w:tr w:rsidR="00FF3F0C" w:rsidRPr="00995BFB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B567D1" w:rsidP="00B567D1">
            <w:pPr>
              <w:spacing w:after="0"/>
              <w:ind w:right="-99"/>
            </w:pPr>
            <w:r w:rsidRPr="00995BFB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995BFB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995BFB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>R</w:t>
            </w:r>
            <w:r w:rsidR="00D24760" w:rsidRPr="00995BFB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D5886" w:rsidRPr="00995BFB" w:rsidTr="00072A56">
        <w:tc>
          <w:tcPr>
            <w:tcW w:w="1617" w:type="dxa"/>
          </w:tcPr>
          <w:p w:rsidR="002D5886" w:rsidRPr="00995BFB" w:rsidRDefault="002D5886" w:rsidP="002D5886">
            <w:pPr>
              <w:pStyle w:val="TAL"/>
            </w:pPr>
          </w:p>
        </w:tc>
        <w:tc>
          <w:tcPr>
            <w:tcW w:w="1134" w:type="dxa"/>
          </w:tcPr>
          <w:p w:rsidR="002D5886" w:rsidRPr="00995BFB" w:rsidRDefault="002D5886" w:rsidP="002D5886">
            <w:pPr>
              <w:pStyle w:val="TAL"/>
            </w:pPr>
          </w:p>
        </w:tc>
        <w:tc>
          <w:tcPr>
            <w:tcW w:w="2409" w:type="dxa"/>
          </w:tcPr>
          <w:p w:rsidR="002D5886" w:rsidRPr="00995BFB" w:rsidRDefault="002D5886" w:rsidP="002D5886">
            <w:pPr>
              <w:pStyle w:val="TAL"/>
            </w:pPr>
          </w:p>
        </w:tc>
        <w:tc>
          <w:tcPr>
            <w:tcW w:w="993" w:type="dxa"/>
          </w:tcPr>
          <w:p w:rsidR="002D5886" w:rsidRPr="00995BFB" w:rsidRDefault="002D5886" w:rsidP="002D5886">
            <w:pPr>
              <w:pStyle w:val="TAL"/>
            </w:pPr>
          </w:p>
        </w:tc>
        <w:tc>
          <w:tcPr>
            <w:tcW w:w="1074" w:type="dxa"/>
          </w:tcPr>
          <w:p w:rsidR="002D5886" w:rsidRPr="00995BFB" w:rsidRDefault="002D5886" w:rsidP="002D5886">
            <w:pPr>
              <w:pStyle w:val="TAL"/>
            </w:pPr>
          </w:p>
        </w:tc>
        <w:tc>
          <w:tcPr>
            <w:tcW w:w="2186" w:type="dxa"/>
          </w:tcPr>
          <w:p w:rsidR="002D5886" w:rsidRPr="00995BFB" w:rsidRDefault="002D5886" w:rsidP="002D5886">
            <w:pPr>
              <w:pStyle w:val="TAL"/>
            </w:pPr>
          </w:p>
        </w:tc>
      </w:tr>
    </w:tbl>
    <w:p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995BFB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995BFB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995BFB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9428A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995BFB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995BFB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D</w:t>
            </w:r>
            <w:r w:rsidRPr="00995BFB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995BFB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995BFB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Remarks</w:t>
            </w:r>
          </w:p>
        </w:tc>
      </w:tr>
      <w:tr w:rsidR="00CB73C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Definition of common test environment for the Rel-18 HPUE for NR CA</w:t>
            </w:r>
            <w:r w:rsidRPr="00995BFB">
              <w:rPr>
                <w:rFonts w:hint="eastAsia"/>
                <w:sz w:val="16"/>
                <w:szCs w:val="16"/>
              </w:rPr>
              <w:t xml:space="preserve"> and DC</w:t>
            </w:r>
            <w:r w:rsidRPr="00995BFB">
              <w:rPr>
                <w:sz w:val="16"/>
                <w:szCs w:val="16"/>
              </w:rPr>
              <w:t xml:space="preserve"> and LTE and NR DC configurations.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  <w:r w:rsidRPr="00995BFB">
              <w:rPr>
                <w:rFonts w:ascii="Arial" w:hAnsi="Arial" w:cs="Arial"/>
                <w:sz w:val="16"/>
                <w:szCs w:val="16"/>
              </w:rPr>
              <w:t>TSG RAN#108</w:t>
            </w:r>
            <w:r w:rsidRPr="00995BF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5BFB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995BFB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</w:p>
        </w:tc>
      </w:tr>
      <w:tr w:rsidR="00CB73C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995BFB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Introduction of common implementation conformance statement (ICS) for Rel-18 HPUE for NR CA</w:t>
            </w:r>
            <w:r w:rsidRPr="00995BFB">
              <w:rPr>
                <w:rFonts w:hint="eastAsia"/>
                <w:sz w:val="16"/>
                <w:szCs w:val="16"/>
              </w:rPr>
              <w:t xml:space="preserve"> and DC</w:t>
            </w:r>
            <w:r w:rsidRPr="00995BFB">
              <w:rPr>
                <w:sz w:val="16"/>
                <w:szCs w:val="16"/>
              </w:rPr>
              <w:t xml:space="preserve"> and LTE and NR DC configurations.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r w:rsidRPr="00995BFB">
              <w:rPr>
                <w:rFonts w:ascii="Arial" w:hAnsi="Arial" w:cs="Arial"/>
                <w:sz w:val="16"/>
                <w:szCs w:val="16"/>
              </w:rPr>
              <w:t>TSG RAN#108</w:t>
            </w:r>
            <w:r w:rsidRPr="00995BF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5BFB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995BFB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</w:p>
        </w:tc>
      </w:tr>
      <w:tr w:rsidR="00CB73C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lastRenderedPageBreak/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Introduction of RF testing aspect for Rel-18 HPUE for NR CA</w:t>
            </w:r>
            <w:r w:rsidRPr="00995BFB">
              <w:rPr>
                <w:rFonts w:hint="eastAsia"/>
                <w:sz w:val="16"/>
                <w:szCs w:val="16"/>
              </w:rPr>
              <w:t xml:space="preserve"> and DC</w:t>
            </w:r>
            <w:r w:rsidRPr="00995BFB">
              <w:rPr>
                <w:sz w:val="16"/>
                <w:szCs w:val="16"/>
              </w:rPr>
              <w:t xml:space="preserve"> configurations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r w:rsidRPr="00995BFB">
              <w:rPr>
                <w:rFonts w:ascii="Arial" w:hAnsi="Arial" w:cs="Arial"/>
                <w:sz w:val="16"/>
                <w:szCs w:val="16"/>
              </w:rPr>
              <w:t>TSG RAN#108</w:t>
            </w:r>
            <w:r w:rsidRPr="00995BF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5BFB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995BFB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</w:p>
        </w:tc>
      </w:tr>
      <w:tr w:rsidR="00CB73C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Applicability statements of the Rel-18 HPUE for NR CA</w:t>
            </w:r>
            <w:r w:rsidRPr="00995BFB">
              <w:rPr>
                <w:rFonts w:hint="eastAsia"/>
                <w:sz w:val="16"/>
                <w:szCs w:val="16"/>
              </w:rPr>
              <w:t xml:space="preserve"> and DC</w:t>
            </w:r>
            <w:r w:rsidRPr="00995BFB">
              <w:rPr>
                <w:sz w:val="16"/>
                <w:szCs w:val="16"/>
              </w:rPr>
              <w:t xml:space="preserve"> and LTE and NR DC 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r w:rsidRPr="00995BFB">
              <w:rPr>
                <w:rFonts w:ascii="Arial" w:hAnsi="Arial" w:cs="Arial"/>
                <w:sz w:val="16"/>
                <w:szCs w:val="16"/>
              </w:rPr>
              <w:t>TSG RAN#108</w:t>
            </w:r>
            <w:r w:rsidRPr="00995BF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5BFB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995BFB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</w:p>
        </w:tc>
      </w:tr>
      <w:tr w:rsidR="00CB73C9" w:rsidRPr="00995BFB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pStyle w:val="TAL"/>
              <w:rPr>
                <w:sz w:val="16"/>
                <w:szCs w:val="16"/>
              </w:rPr>
            </w:pPr>
            <w:r w:rsidRPr="00995BFB">
              <w:rPr>
                <w:sz w:val="16"/>
                <w:szCs w:val="16"/>
              </w:rPr>
              <w:t>Documentation of test points for Rel-18 HPUE for NR CA</w:t>
            </w:r>
            <w:r w:rsidRPr="00995BFB">
              <w:rPr>
                <w:rFonts w:hint="eastAsia"/>
                <w:sz w:val="16"/>
                <w:szCs w:val="16"/>
              </w:rPr>
              <w:t xml:space="preserve"> and DC</w:t>
            </w:r>
            <w:r w:rsidRPr="00995BFB">
              <w:rPr>
                <w:sz w:val="16"/>
                <w:szCs w:val="16"/>
              </w:rPr>
              <w:t xml:space="preserve"> and LTE and NR DC configurations.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r w:rsidRPr="00995BFB">
              <w:rPr>
                <w:rFonts w:ascii="Arial" w:hAnsi="Arial" w:cs="Arial"/>
                <w:sz w:val="16"/>
                <w:szCs w:val="16"/>
              </w:rPr>
              <w:t>TSG RAN#108</w:t>
            </w:r>
            <w:r w:rsidRPr="00995BF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5BFB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995BFB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9" w:rsidRPr="00995BFB" w:rsidRDefault="00CB73C9" w:rsidP="00CB73C9">
            <w:pPr>
              <w:spacing w:after="0"/>
              <w:rPr>
                <w:i/>
              </w:rPr>
            </w:pPr>
          </w:p>
        </w:tc>
      </w:tr>
    </w:tbl>
    <w:p w:rsidR="0076388B" w:rsidRDefault="0076388B" w:rsidP="00C4305E"/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:rsidR="00D75A1C" w:rsidRPr="003F68EB" w:rsidRDefault="00D75A1C" w:rsidP="00D75A1C">
      <w:pPr>
        <w:rPr>
          <w:rFonts w:ascii="Arial" w:hAnsi="Arial" w:cs="Arial"/>
        </w:rPr>
      </w:pPr>
      <w:proofErr w:type="spellStart"/>
      <w:r w:rsidRPr="003F68EB">
        <w:rPr>
          <w:rFonts w:ascii="Arial" w:hAnsi="Arial" w:cs="Arial"/>
        </w:rPr>
        <w:t>Yuxin</w:t>
      </w:r>
      <w:proofErr w:type="spellEnd"/>
      <w:r w:rsidRPr="003F68EB">
        <w:rPr>
          <w:rFonts w:ascii="Arial" w:hAnsi="Arial" w:cs="Arial"/>
        </w:rPr>
        <w:t xml:space="preserve"> Hao (Huawei)</w:t>
      </w:r>
    </w:p>
    <w:p w:rsidR="002D5886" w:rsidRPr="00D75A1C" w:rsidRDefault="00B8194E" w:rsidP="00D75A1C">
      <w:pPr>
        <w:rPr>
          <w:rFonts w:ascii="Arial" w:hAnsi="Arial" w:cs="Arial"/>
        </w:rPr>
      </w:pPr>
      <w:hyperlink r:id="rId11" w:history="1">
        <w:r w:rsidR="00D75A1C" w:rsidRPr="00196116">
          <w:rPr>
            <w:rStyle w:val="a9"/>
            <w:rFonts w:ascii="Arial" w:hAnsi="Arial" w:cs="Arial"/>
          </w:rPr>
          <w:t>haoyuxin@huawei.com</w:t>
        </w:r>
      </w:hyperlink>
    </w:p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:rsidR="00557B2E" w:rsidRPr="00557B2E" w:rsidRDefault="00D75A1C" w:rsidP="00457C0C">
      <w:pPr>
        <w:ind w:right="-99"/>
      </w:pPr>
      <w:r w:rsidRPr="00D75A1C">
        <w:t>R</w:t>
      </w:r>
      <w:r w:rsidR="00C818C8">
        <w:t>AN</w:t>
      </w:r>
      <w:r w:rsidRPr="00D75A1C">
        <w:t>5</w:t>
      </w:r>
    </w:p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:rsidR="002D1D1C" w:rsidRDefault="00D75A1C" w:rsidP="002D1D1C">
      <w:r>
        <w:t>None</w:t>
      </w:r>
    </w:p>
    <w:p w:rsidR="0027433E" w:rsidRPr="0027433E" w:rsidRDefault="0027433E" w:rsidP="0027433E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995BFB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Pr="00995BFB" w:rsidRDefault="00557B2E" w:rsidP="001C5C86">
            <w:pPr>
              <w:pStyle w:val="TAH"/>
            </w:pPr>
            <w:r w:rsidRPr="00995BFB">
              <w:t>Supporting IM name</w:t>
            </w:r>
          </w:p>
        </w:tc>
      </w:tr>
      <w:tr w:rsidR="00167801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167801" w:rsidRPr="00995BFB" w:rsidRDefault="00167801" w:rsidP="00167801">
            <w:pPr>
              <w:pStyle w:val="TAL"/>
            </w:pPr>
            <w:r w:rsidRPr="00995BFB">
              <w:rPr>
                <w:rFonts w:hint="eastAsia"/>
              </w:rPr>
              <w:t>H</w:t>
            </w:r>
            <w:r w:rsidRPr="00995BFB">
              <w:t>uawei</w:t>
            </w:r>
          </w:p>
        </w:tc>
      </w:tr>
      <w:tr w:rsidR="00167801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167801" w:rsidRPr="00995BFB" w:rsidRDefault="00167801" w:rsidP="00167801">
            <w:pPr>
              <w:pStyle w:val="TAL"/>
            </w:pPr>
            <w:proofErr w:type="spellStart"/>
            <w:r w:rsidRPr="00995BFB">
              <w:t>HiSilicon</w:t>
            </w:r>
            <w:proofErr w:type="spellEnd"/>
          </w:p>
        </w:tc>
      </w:tr>
      <w:tr w:rsidR="00167801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167801" w:rsidRPr="00995BFB" w:rsidRDefault="00663685" w:rsidP="00167801">
            <w:pPr>
              <w:pStyle w:val="TAL"/>
            </w:pPr>
            <w:r w:rsidRPr="00995BFB">
              <w:rPr>
                <w:rFonts w:hint="eastAsia"/>
              </w:rPr>
              <w:t>V</w:t>
            </w:r>
            <w:r w:rsidRPr="00995BFB">
              <w:t>erizon</w:t>
            </w:r>
          </w:p>
        </w:tc>
      </w:tr>
      <w:tr w:rsidR="00167801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167801" w:rsidRPr="00995BFB" w:rsidRDefault="00D6242E" w:rsidP="00167801">
            <w:pPr>
              <w:pStyle w:val="TAL"/>
            </w:pPr>
            <w:r>
              <w:rPr>
                <w:rFonts w:hint="eastAsia"/>
              </w:rPr>
              <w:t>A</w:t>
            </w:r>
            <w:r>
              <w:t>T&amp;T</w:t>
            </w:r>
          </w:p>
        </w:tc>
      </w:tr>
      <w:tr w:rsidR="00167801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167801" w:rsidRPr="005A287B" w:rsidRDefault="000B65D8" w:rsidP="00167801">
            <w:pPr>
              <w:pStyle w:val="TAL"/>
            </w:pPr>
            <w:r w:rsidRPr="005A287B">
              <w:rPr>
                <w:lang w:eastAsia="ja-JP"/>
              </w:rPr>
              <w:t>NTT DOCOMO</w:t>
            </w:r>
          </w:p>
        </w:tc>
      </w:tr>
      <w:tr w:rsidR="00957905" w:rsidRPr="00995BFB" w:rsidTr="007D03D2">
        <w:trPr>
          <w:jc w:val="center"/>
        </w:trPr>
        <w:tc>
          <w:tcPr>
            <w:tcW w:w="0" w:type="auto"/>
            <w:shd w:val="clear" w:color="auto" w:fill="auto"/>
          </w:tcPr>
          <w:p w:rsidR="00957905" w:rsidRPr="005A287B" w:rsidRDefault="00957905" w:rsidP="00167801">
            <w:pPr>
              <w:pStyle w:val="TAL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ricsson</w:t>
            </w:r>
          </w:p>
        </w:tc>
      </w:tr>
    </w:tbl>
    <w:p w:rsidR="00067741" w:rsidRDefault="00067741" w:rsidP="00067741">
      <w:bookmarkStart w:id="0" w:name="_GoBack"/>
      <w:bookmarkEnd w:id="0"/>
    </w:p>
    <w:sectPr w:rsidR="00067741" w:rsidSect="00B14709">
      <w:footerReference w:type="default" r:id="rId12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4E" w:rsidRDefault="00B8194E">
      <w:r>
        <w:separator/>
      </w:r>
    </w:p>
  </w:endnote>
  <w:endnote w:type="continuationSeparator" w:id="0">
    <w:p w:rsidR="00B8194E" w:rsidRDefault="00B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67" w:rsidRDefault="00C62767">
    <w:pPr>
      <w:pStyle w:val="af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4E" w:rsidRDefault="00B8194E">
      <w:r>
        <w:separator/>
      </w:r>
    </w:p>
  </w:footnote>
  <w:footnote w:type="continuationSeparator" w:id="0">
    <w:p w:rsidR="00B8194E" w:rsidRDefault="00B8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2ECD"/>
    <w:rsid w:val="00003B9A"/>
    <w:rsid w:val="00005179"/>
    <w:rsid w:val="00006EF7"/>
    <w:rsid w:val="00011074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B65D8"/>
    <w:rsid w:val="000C0BF7"/>
    <w:rsid w:val="000C5FE3"/>
    <w:rsid w:val="000D122A"/>
    <w:rsid w:val="000D5D45"/>
    <w:rsid w:val="000E55AD"/>
    <w:rsid w:val="000E630D"/>
    <w:rsid w:val="001001BD"/>
    <w:rsid w:val="00101936"/>
    <w:rsid w:val="00102222"/>
    <w:rsid w:val="00105CB3"/>
    <w:rsid w:val="00120541"/>
    <w:rsid w:val="001211F3"/>
    <w:rsid w:val="00127B5D"/>
    <w:rsid w:val="001521D0"/>
    <w:rsid w:val="00161D76"/>
    <w:rsid w:val="00163676"/>
    <w:rsid w:val="00166818"/>
    <w:rsid w:val="00167801"/>
    <w:rsid w:val="00171925"/>
    <w:rsid w:val="00173998"/>
    <w:rsid w:val="00174617"/>
    <w:rsid w:val="001759A7"/>
    <w:rsid w:val="001808F9"/>
    <w:rsid w:val="00196116"/>
    <w:rsid w:val="001A4192"/>
    <w:rsid w:val="001C5C86"/>
    <w:rsid w:val="001C6B14"/>
    <w:rsid w:val="001C718D"/>
    <w:rsid w:val="001E14C4"/>
    <w:rsid w:val="001E3CB9"/>
    <w:rsid w:val="001F7EB4"/>
    <w:rsid w:val="002000C2"/>
    <w:rsid w:val="00205F25"/>
    <w:rsid w:val="00210C6E"/>
    <w:rsid w:val="00221B1E"/>
    <w:rsid w:val="00240DCD"/>
    <w:rsid w:val="0024786B"/>
    <w:rsid w:val="00251D80"/>
    <w:rsid w:val="00254FB5"/>
    <w:rsid w:val="002640E5"/>
    <w:rsid w:val="0026436F"/>
    <w:rsid w:val="0026606E"/>
    <w:rsid w:val="00270BDC"/>
    <w:rsid w:val="0027433E"/>
    <w:rsid w:val="00276403"/>
    <w:rsid w:val="002847C3"/>
    <w:rsid w:val="00291C29"/>
    <w:rsid w:val="002969EC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1605F"/>
    <w:rsid w:val="003205AD"/>
    <w:rsid w:val="0033027D"/>
    <w:rsid w:val="00335FB2"/>
    <w:rsid w:val="00344158"/>
    <w:rsid w:val="00347B74"/>
    <w:rsid w:val="00355CB6"/>
    <w:rsid w:val="0035787E"/>
    <w:rsid w:val="00366257"/>
    <w:rsid w:val="0038516D"/>
    <w:rsid w:val="003869D7"/>
    <w:rsid w:val="003A08AA"/>
    <w:rsid w:val="003A1EB0"/>
    <w:rsid w:val="003A6A5C"/>
    <w:rsid w:val="003B3A93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57C0C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501091"/>
    <w:rsid w:val="00502CD2"/>
    <w:rsid w:val="00504E33"/>
    <w:rsid w:val="00511554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90CA5"/>
    <w:rsid w:val="00594703"/>
    <w:rsid w:val="005A032D"/>
    <w:rsid w:val="005A287B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727B"/>
    <w:rsid w:val="006418C6"/>
    <w:rsid w:val="00641ED8"/>
    <w:rsid w:val="00654893"/>
    <w:rsid w:val="006633A4"/>
    <w:rsid w:val="00663685"/>
    <w:rsid w:val="006668DC"/>
    <w:rsid w:val="00667DD2"/>
    <w:rsid w:val="00671BBB"/>
    <w:rsid w:val="00682237"/>
    <w:rsid w:val="0069790F"/>
    <w:rsid w:val="006A0EF8"/>
    <w:rsid w:val="006A45BA"/>
    <w:rsid w:val="006B17DC"/>
    <w:rsid w:val="006B3170"/>
    <w:rsid w:val="006B4280"/>
    <w:rsid w:val="006B4B1C"/>
    <w:rsid w:val="006B6EAA"/>
    <w:rsid w:val="006C4991"/>
    <w:rsid w:val="006E0F19"/>
    <w:rsid w:val="006E1FDA"/>
    <w:rsid w:val="006E3382"/>
    <w:rsid w:val="006E5E87"/>
    <w:rsid w:val="006F2155"/>
    <w:rsid w:val="006F7306"/>
    <w:rsid w:val="00706A1A"/>
    <w:rsid w:val="00707673"/>
    <w:rsid w:val="007162BE"/>
    <w:rsid w:val="00722267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019E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34C6"/>
    <w:rsid w:val="00825793"/>
    <w:rsid w:val="00834A60"/>
    <w:rsid w:val="00835AB0"/>
    <w:rsid w:val="00863E89"/>
    <w:rsid w:val="00866E4B"/>
    <w:rsid w:val="00872B3B"/>
    <w:rsid w:val="0088222A"/>
    <w:rsid w:val="008835FC"/>
    <w:rsid w:val="0088770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537F"/>
    <w:rsid w:val="008D52CF"/>
    <w:rsid w:val="008D658B"/>
    <w:rsid w:val="00915DDF"/>
    <w:rsid w:val="00922FCB"/>
    <w:rsid w:val="0093077E"/>
    <w:rsid w:val="00935CB0"/>
    <w:rsid w:val="009428A9"/>
    <w:rsid w:val="009437A2"/>
    <w:rsid w:val="00944B28"/>
    <w:rsid w:val="00950560"/>
    <w:rsid w:val="00953E83"/>
    <w:rsid w:val="00957905"/>
    <w:rsid w:val="00967838"/>
    <w:rsid w:val="00982CD6"/>
    <w:rsid w:val="00985B73"/>
    <w:rsid w:val="009870A7"/>
    <w:rsid w:val="00992266"/>
    <w:rsid w:val="00994A54"/>
    <w:rsid w:val="00995BFB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4DE4"/>
    <w:rsid w:val="009E6C21"/>
    <w:rsid w:val="009F7959"/>
    <w:rsid w:val="00A01CFF"/>
    <w:rsid w:val="00A10539"/>
    <w:rsid w:val="00A15763"/>
    <w:rsid w:val="00A226C6"/>
    <w:rsid w:val="00A27912"/>
    <w:rsid w:val="00A30A43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55FA0"/>
    <w:rsid w:val="00B567D1"/>
    <w:rsid w:val="00B73B4C"/>
    <w:rsid w:val="00B73F75"/>
    <w:rsid w:val="00B8194E"/>
    <w:rsid w:val="00B8483E"/>
    <w:rsid w:val="00B946CD"/>
    <w:rsid w:val="00B96481"/>
    <w:rsid w:val="00B971B8"/>
    <w:rsid w:val="00BA3A53"/>
    <w:rsid w:val="00BA3C54"/>
    <w:rsid w:val="00BA4095"/>
    <w:rsid w:val="00BA5B43"/>
    <w:rsid w:val="00BB2BFA"/>
    <w:rsid w:val="00BB5EBF"/>
    <w:rsid w:val="00BC5590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495D"/>
    <w:rsid w:val="00C77CE9"/>
    <w:rsid w:val="00C818C8"/>
    <w:rsid w:val="00CA0968"/>
    <w:rsid w:val="00CA168E"/>
    <w:rsid w:val="00CB0647"/>
    <w:rsid w:val="00CB4236"/>
    <w:rsid w:val="00CB73C9"/>
    <w:rsid w:val="00CC5A41"/>
    <w:rsid w:val="00CC72A4"/>
    <w:rsid w:val="00CD3153"/>
    <w:rsid w:val="00CD5078"/>
    <w:rsid w:val="00CF6810"/>
    <w:rsid w:val="00D06117"/>
    <w:rsid w:val="00D24760"/>
    <w:rsid w:val="00D31CC8"/>
    <w:rsid w:val="00D32678"/>
    <w:rsid w:val="00D521C1"/>
    <w:rsid w:val="00D5622B"/>
    <w:rsid w:val="00D6242E"/>
    <w:rsid w:val="00D71F40"/>
    <w:rsid w:val="00D72861"/>
    <w:rsid w:val="00D75A1C"/>
    <w:rsid w:val="00D77416"/>
    <w:rsid w:val="00D80090"/>
    <w:rsid w:val="00D80FC6"/>
    <w:rsid w:val="00D8707A"/>
    <w:rsid w:val="00D903CF"/>
    <w:rsid w:val="00D906B3"/>
    <w:rsid w:val="00D922CC"/>
    <w:rsid w:val="00D94917"/>
    <w:rsid w:val="00DA60FB"/>
    <w:rsid w:val="00DA74F3"/>
    <w:rsid w:val="00DB0480"/>
    <w:rsid w:val="00DB69F3"/>
    <w:rsid w:val="00DB6C98"/>
    <w:rsid w:val="00DC0475"/>
    <w:rsid w:val="00DC4907"/>
    <w:rsid w:val="00DD017C"/>
    <w:rsid w:val="00DD397A"/>
    <w:rsid w:val="00DD58B7"/>
    <w:rsid w:val="00DD6699"/>
    <w:rsid w:val="00DE5036"/>
    <w:rsid w:val="00E007C5"/>
    <w:rsid w:val="00E00DBF"/>
    <w:rsid w:val="00E0213F"/>
    <w:rsid w:val="00E033E0"/>
    <w:rsid w:val="00E10269"/>
    <w:rsid w:val="00E1026B"/>
    <w:rsid w:val="00E13CB2"/>
    <w:rsid w:val="00E20C37"/>
    <w:rsid w:val="00E40D02"/>
    <w:rsid w:val="00E41D61"/>
    <w:rsid w:val="00E52C57"/>
    <w:rsid w:val="00E57E7D"/>
    <w:rsid w:val="00E70355"/>
    <w:rsid w:val="00E84CD8"/>
    <w:rsid w:val="00E90B85"/>
    <w:rsid w:val="00E91679"/>
    <w:rsid w:val="00E92452"/>
    <w:rsid w:val="00E94CC1"/>
    <w:rsid w:val="00E96431"/>
    <w:rsid w:val="00EB07D7"/>
    <w:rsid w:val="00EC3039"/>
    <w:rsid w:val="00EC5235"/>
    <w:rsid w:val="00ED6B03"/>
    <w:rsid w:val="00ED7A5B"/>
    <w:rsid w:val="00EE74CA"/>
    <w:rsid w:val="00EF6C75"/>
    <w:rsid w:val="00F07C92"/>
    <w:rsid w:val="00F138AB"/>
    <w:rsid w:val="00F14B43"/>
    <w:rsid w:val="00F203C7"/>
    <w:rsid w:val="00F215E2"/>
    <w:rsid w:val="00F21E3F"/>
    <w:rsid w:val="00F2335A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6BE5"/>
    <w:rsid w:val="00F82BDC"/>
    <w:rsid w:val="00F83D11"/>
    <w:rsid w:val="00F8449D"/>
    <w:rsid w:val="00F921F1"/>
    <w:rsid w:val="00FB127E"/>
    <w:rsid w:val="00FC0804"/>
    <w:rsid w:val="00FC3B6D"/>
    <w:rsid w:val="00FD3A4E"/>
    <w:rsid w:val="00FF3F0C"/>
    <w:rsid w:val="00FF4C1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80FF4"/>
  <w15:chartTrackingRefBased/>
  <w15:docId w15:val="{9F897687-1957-46E1-907D-A89D92D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90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GB"/>
    </w:rPr>
  </w:style>
  <w:style w:type="paragraph" w:styleId="1">
    <w:name w:val="heading 1"/>
    <w:next w:val="a"/>
    <w:qFormat/>
    <w:rsid w:val="0069790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rsid w:val="0069790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9790F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9790F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9790F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9790F"/>
    <w:pPr>
      <w:outlineLvl w:val="5"/>
    </w:pPr>
  </w:style>
  <w:style w:type="paragraph" w:styleId="7">
    <w:name w:val="heading 7"/>
    <w:basedOn w:val="H6"/>
    <w:next w:val="a"/>
    <w:qFormat/>
    <w:rsid w:val="0069790F"/>
    <w:pPr>
      <w:outlineLvl w:val="6"/>
    </w:pPr>
  </w:style>
  <w:style w:type="paragraph" w:styleId="8">
    <w:name w:val="heading 8"/>
    <w:basedOn w:val="1"/>
    <w:next w:val="a"/>
    <w:qFormat/>
    <w:rsid w:val="0069790F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9790F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0"/>
    <w:rsid w:val="0069790F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6979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9790F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link w:val="CRCoverPageChar"/>
    <w:qFormat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9790F"/>
    <w:pPr>
      <w:spacing w:before="180"/>
      <w:ind w:left="2693" w:hanging="2693"/>
    </w:pPr>
    <w:rPr>
      <w:b/>
    </w:rPr>
  </w:style>
  <w:style w:type="paragraph" w:styleId="TOC1">
    <w:name w:val="toc 1"/>
    <w:semiHidden/>
    <w:rsid w:val="0069790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宋体"/>
      <w:noProof/>
      <w:sz w:val="22"/>
    </w:rPr>
  </w:style>
  <w:style w:type="paragraph" w:customStyle="1" w:styleId="ZT">
    <w:name w:val="ZT"/>
    <w:rsid w:val="0069790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宋体" w:hAnsi="Arial"/>
      <w:b/>
      <w:sz w:val="34"/>
      <w:lang w:val="en-GB"/>
    </w:rPr>
  </w:style>
  <w:style w:type="paragraph" w:styleId="TOC5">
    <w:name w:val="toc 5"/>
    <w:basedOn w:val="TOC4"/>
    <w:semiHidden/>
    <w:rsid w:val="0069790F"/>
    <w:pPr>
      <w:ind w:left="1701" w:hanging="1701"/>
    </w:pPr>
  </w:style>
  <w:style w:type="paragraph" w:styleId="TOC4">
    <w:name w:val="toc 4"/>
    <w:basedOn w:val="TOC3"/>
    <w:semiHidden/>
    <w:rsid w:val="0069790F"/>
    <w:pPr>
      <w:ind w:left="1418" w:hanging="1418"/>
    </w:pPr>
  </w:style>
  <w:style w:type="paragraph" w:styleId="TOC3">
    <w:name w:val="toc 3"/>
    <w:basedOn w:val="TOC2"/>
    <w:semiHidden/>
    <w:rsid w:val="0069790F"/>
    <w:pPr>
      <w:ind w:left="1134" w:hanging="1134"/>
    </w:pPr>
  </w:style>
  <w:style w:type="paragraph" w:styleId="TOC2">
    <w:name w:val="toc 2"/>
    <w:basedOn w:val="TOC1"/>
    <w:semiHidden/>
    <w:rsid w:val="0069790F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69790F"/>
    <w:pPr>
      <w:ind w:left="284"/>
    </w:pPr>
  </w:style>
  <w:style w:type="paragraph" w:styleId="10">
    <w:name w:val="index 1"/>
    <w:basedOn w:val="a"/>
    <w:semiHidden/>
    <w:rsid w:val="0069790F"/>
    <w:pPr>
      <w:keepLines/>
      <w:spacing w:after="0"/>
    </w:pPr>
  </w:style>
  <w:style w:type="paragraph" w:customStyle="1" w:styleId="ZH">
    <w:name w:val="ZH"/>
    <w:rsid w:val="0069790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noProof/>
    </w:rPr>
  </w:style>
  <w:style w:type="paragraph" w:customStyle="1" w:styleId="TT">
    <w:name w:val="TT"/>
    <w:basedOn w:val="1"/>
    <w:next w:val="a"/>
    <w:rsid w:val="0069790F"/>
    <w:pPr>
      <w:outlineLvl w:val="9"/>
    </w:pPr>
  </w:style>
  <w:style w:type="paragraph" w:styleId="22">
    <w:name w:val="List Number 2"/>
    <w:basedOn w:val="ac"/>
    <w:rsid w:val="0069790F"/>
    <w:pPr>
      <w:ind w:left="851"/>
    </w:pPr>
  </w:style>
  <w:style w:type="character" w:styleId="ad">
    <w:name w:val="footnote reference"/>
    <w:semiHidden/>
    <w:rsid w:val="0069790F"/>
    <w:rPr>
      <w:b/>
      <w:position w:val="6"/>
      <w:sz w:val="16"/>
    </w:rPr>
  </w:style>
  <w:style w:type="paragraph" w:styleId="ae">
    <w:name w:val="footnote text"/>
    <w:basedOn w:val="a"/>
    <w:semiHidden/>
    <w:rsid w:val="0069790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9790F"/>
    <w:pPr>
      <w:jc w:val="center"/>
    </w:pPr>
  </w:style>
  <w:style w:type="paragraph" w:customStyle="1" w:styleId="TF">
    <w:name w:val="TF"/>
    <w:basedOn w:val="TH"/>
    <w:rsid w:val="0069790F"/>
    <w:pPr>
      <w:keepNext w:val="0"/>
      <w:spacing w:before="0" w:after="240"/>
    </w:pPr>
  </w:style>
  <w:style w:type="paragraph" w:customStyle="1" w:styleId="NO">
    <w:name w:val="NO"/>
    <w:basedOn w:val="a"/>
    <w:rsid w:val="0069790F"/>
    <w:pPr>
      <w:keepLines/>
      <w:ind w:left="1135" w:hanging="851"/>
    </w:pPr>
  </w:style>
  <w:style w:type="paragraph" w:styleId="TOC9">
    <w:name w:val="toc 9"/>
    <w:basedOn w:val="TOC8"/>
    <w:semiHidden/>
    <w:rsid w:val="0069790F"/>
    <w:pPr>
      <w:ind w:left="1418" w:hanging="1418"/>
    </w:pPr>
  </w:style>
  <w:style w:type="paragraph" w:customStyle="1" w:styleId="EX">
    <w:name w:val="EX"/>
    <w:basedOn w:val="a"/>
    <w:rsid w:val="0069790F"/>
    <w:pPr>
      <w:keepLines/>
      <w:ind w:left="1702" w:hanging="1418"/>
    </w:pPr>
  </w:style>
  <w:style w:type="paragraph" w:customStyle="1" w:styleId="FP">
    <w:name w:val="FP"/>
    <w:basedOn w:val="a"/>
    <w:rsid w:val="0069790F"/>
    <w:pPr>
      <w:spacing w:after="0"/>
    </w:pPr>
  </w:style>
  <w:style w:type="paragraph" w:customStyle="1" w:styleId="LD">
    <w:name w:val="LD"/>
    <w:rsid w:val="0069790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/>
      <w:noProof/>
    </w:rPr>
  </w:style>
  <w:style w:type="paragraph" w:customStyle="1" w:styleId="NW">
    <w:name w:val="NW"/>
    <w:basedOn w:val="NO"/>
    <w:rsid w:val="0069790F"/>
    <w:pPr>
      <w:spacing w:after="0"/>
    </w:pPr>
  </w:style>
  <w:style w:type="paragraph" w:customStyle="1" w:styleId="EW">
    <w:name w:val="EW"/>
    <w:basedOn w:val="EX"/>
    <w:rsid w:val="0069790F"/>
    <w:pPr>
      <w:spacing w:after="0"/>
    </w:pPr>
  </w:style>
  <w:style w:type="paragraph" w:styleId="TOC6">
    <w:name w:val="toc 6"/>
    <w:basedOn w:val="TOC5"/>
    <w:next w:val="a"/>
    <w:semiHidden/>
    <w:rsid w:val="0069790F"/>
    <w:pPr>
      <w:ind w:left="1985" w:hanging="1985"/>
    </w:pPr>
  </w:style>
  <w:style w:type="paragraph" w:styleId="TOC7">
    <w:name w:val="toc 7"/>
    <w:basedOn w:val="TOC6"/>
    <w:next w:val="a"/>
    <w:semiHidden/>
    <w:rsid w:val="0069790F"/>
    <w:pPr>
      <w:ind w:left="2268" w:hanging="2268"/>
    </w:pPr>
  </w:style>
  <w:style w:type="paragraph" w:styleId="23">
    <w:name w:val="List Bullet 2"/>
    <w:basedOn w:val="af"/>
    <w:rsid w:val="0069790F"/>
    <w:pPr>
      <w:ind w:left="851"/>
    </w:pPr>
  </w:style>
  <w:style w:type="paragraph" w:styleId="30">
    <w:name w:val="List Bullet 3"/>
    <w:basedOn w:val="23"/>
    <w:rsid w:val="0069790F"/>
    <w:pPr>
      <w:ind w:left="1135"/>
    </w:pPr>
  </w:style>
  <w:style w:type="paragraph" w:styleId="ac">
    <w:name w:val="List Number"/>
    <w:basedOn w:val="af0"/>
    <w:rsid w:val="0069790F"/>
  </w:style>
  <w:style w:type="paragraph" w:customStyle="1" w:styleId="EQ">
    <w:name w:val="EQ"/>
    <w:basedOn w:val="a"/>
    <w:next w:val="a"/>
    <w:rsid w:val="0069790F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69790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9790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9790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宋体" w:hAnsi="Courier New"/>
      <w:noProof/>
      <w:sz w:val="16"/>
    </w:rPr>
  </w:style>
  <w:style w:type="paragraph" w:customStyle="1" w:styleId="TAR">
    <w:name w:val="TAR"/>
    <w:basedOn w:val="TAL"/>
    <w:rsid w:val="0069790F"/>
    <w:pPr>
      <w:jc w:val="right"/>
    </w:pPr>
  </w:style>
  <w:style w:type="paragraph" w:customStyle="1" w:styleId="H6">
    <w:name w:val="H6"/>
    <w:basedOn w:val="5"/>
    <w:next w:val="a"/>
    <w:rsid w:val="0069790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9790F"/>
    <w:pPr>
      <w:ind w:left="851" w:hanging="851"/>
    </w:pPr>
  </w:style>
  <w:style w:type="paragraph" w:customStyle="1" w:styleId="ZA">
    <w:name w:val="ZA"/>
    <w:rsid w:val="0069790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noProof/>
      <w:sz w:val="40"/>
    </w:rPr>
  </w:style>
  <w:style w:type="paragraph" w:customStyle="1" w:styleId="ZB">
    <w:name w:val="ZB"/>
    <w:rsid w:val="0069790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宋体" w:hAnsi="Arial"/>
      <w:i/>
      <w:noProof/>
    </w:rPr>
  </w:style>
  <w:style w:type="paragraph" w:customStyle="1" w:styleId="ZD">
    <w:name w:val="ZD"/>
    <w:rsid w:val="0069790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noProof/>
      <w:sz w:val="32"/>
    </w:rPr>
  </w:style>
  <w:style w:type="paragraph" w:customStyle="1" w:styleId="ZU">
    <w:name w:val="ZU"/>
    <w:rsid w:val="0069790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noProof/>
    </w:rPr>
  </w:style>
  <w:style w:type="paragraph" w:customStyle="1" w:styleId="ZV">
    <w:name w:val="ZV"/>
    <w:basedOn w:val="ZU"/>
    <w:rsid w:val="0069790F"/>
    <w:pPr>
      <w:framePr w:wrap="notBeside" w:y="16161"/>
    </w:pPr>
  </w:style>
  <w:style w:type="character" w:customStyle="1" w:styleId="ZGSM">
    <w:name w:val="ZGSM"/>
    <w:rsid w:val="0069790F"/>
  </w:style>
  <w:style w:type="paragraph" w:styleId="24">
    <w:name w:val="List 2"/>
    <w:basedOn w:val="af0"/>
    <w:rsid w:val="0069790F"/>
    <w:pPr>
      <w:ind w:left="851"/>
    </w:pPr>
  </w:style>
  <w:style w:type="paragraph" w:customStyle="1" w:styleId="ZG">
    <w:name w:val="ZG"/>
    <w:rsid w:val="0069790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noProof/>
    </w:rPr>
  </w:style>
  <w:style w:type="paragraph" w:styleId="31">
    <w:name w:val="List 3"/>
    <w:basedOn w:val="24"/>
    <w:rsid w:val="0069790F"/>
    <w:pPr>
      <w:ind w:left="1135"/>
    </w:pPr>
  </w:style>
  <w:style w:type="paragraph" w:styleId="40">
    <w:name w:val="List 4"/>
    <w:basedOn w:val="31"/>
    <w:rsid w:val="0069790F"/>
    <w:pPr>
      <w:ind w:left="1418"/>
    </w:pPr>
  </w:style>
  <w:style w:type="paragraph" w:styleId="50">
    <w:name w:val="List 5"/>
    <w:basedOn w:val="40"/>
    <w:rsid w:val="0069790F"/>
    <w:pPr>
      <w:ind w:left="1702"/>
    </w:pPr>
  </w:style>
  <w:style w:type="paragraph" w:customStyle="1" w:styleId="EditorsNote">
    <w:name w:val="Editor's Note"/>
    <w:basedOn w:val="NO"/>
    <w:rsid w:val="0069790F"/>
    <w:rPr>
      <w:color w:val="FF0000"/>
    </w:rPr>
  </w:style>
  <w:style w:type="paragraph" w:styleId="af0">
    <w:name w:val="List"/>
    <w:basedOn w:val="a"/>
    <w:rsid w:val="0069790F"/>
    <w:pPr>
      <w:ind w:left="568" w:hanging="284"/>
    </w:pPr>
  </w:style>
  <w:style w:type="paragraph" w:styleId="af">
    <w:name w:val="List Bullet"/>
    <w:basedOn w:val="af0"/>
    <w:rsid w:val="0069790F"/>
  </w:style>
  <w:style w:type="paragraph" w:styleId="41">
    <w:name w:val="List Bullet 4"/>
    <w:basedOn w:val="30"/>
    <w:rsid w:val="0069790F"/>
    <w:pPr>
      <w:ind w:left="1418"/>
    </w:pPr>
  </w:style>
  <w:style w:type="paragraph" w:styleId="51">
    <w:name w:val="List Bullet 5"/>
    <w:basedOn w:val="41"/>
    <w:rsid w:val="0069790F"/>
    <w:pPr>
      <w:ind w:left="1702"/>
    </w:pPr>
  </w:style>
  <w:style w:type="paragraph" w:customStyle="1" w:styleId="B1">
    <w:name w:val="B1"/>
    <w:basedOn w:val="af0"/>
    <w:rsid w:val="0069790F"/>
  </w:style>
  <w:style w:type="paragraph" w:customStyle="1" w:styleId="B2">
    <w:name w:val="B2"/>
    <w:basedOn w:val="24"/>
    <w:rsid w:val="0069790F"/>
  </w:style>
  <w:style w:type="paragraph" w:customStyle="1" w:styleId="B3">
    <w:name w:val="B3"/>
    <w:basedOn w:val="31"/>
    <w:rsid w:val="0069790F"/>
  </w:style>
  <w:style w:type="paragraph" w:customStyle="1" w:styleId="B4">
    <w:name w:val="B4"/>
    <w:basedOn w:val="40"/>
    <w:rsid w:val="0069790F"/>
  </w:style>
  <w:style w:type="paragraph" w:customStyle="1" w:styleId="B5">
    <w:name w:val="B5"/>
    <w:basedOn w:val="50"/>
    <w:rsid w:val="0069790F"/>
  </w:style>
  <w:style w:type="paragraph" w:styleId="af1">
    <w:name w:val="footer"/>
    <w:basedOn w:val="a4"/>
    <w:link w:val="af2"/>
    <w:rsid w:val="0069790F"/>
    <w:pPr>
      <w:jc w:val="center"/>
    </w:pPr>
    <w:rPr>
      <w:i/>
    </w:rPr>
  </w:style>
  <w:style w:type="paragraph" w:customStyle="1" w:styleId="ZTD">
    <w:name w:val="ZTD"/>
    <w:basedOn w:val="ZB"/>
    <w:rsid w:val="0069790F"/>
    <w:pPr>
      <w:framePr w:hRule="auto" w:wrap="notBeside" w:y="852"/>
    </w:pPr>
    <w:rPr>
      <w:i w:val="0"/>
      <w:sz w:val="40"/>
    </w:rPr>
  </w:style>
  <w:style w:type="table" w:styleId="af3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af2">
    <w:name w:val="页脚 字符"/>
    <w:link w:val="af1"/>
    <w:rsid w:val="00C62767"/>
    <w:rPr>
      <w:rFonts w:ascii="Arial" w:eastAsia="宋体" w:hAnsi="Arial"/>
      <w:b/>
      <w:i/>
      <w:noProof/>
      <w:sz w:val="18"/>
    </w:rPr>
  </w:style>
  <w:style w:type="character" w:styleId="af5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character" w:customStyle="1" w:styleId="CRCoverPageChar">
    <w:name w:val="CR Cover Page Char"/>
    <w:link w:val="CRCoverPage"/>
    <w:qFormat/>
    <w:rsid w:val="00D80090"/>
    <w:rPr>
      <w:rFonts w:ascii="Arial" w:hAnsi="Arial"/>
      <w:lang w:val="en-GB" w:eastAsia="en-US"/>
    </w:rPr>
  </w:style>
  <w:style w:type="character" w:customStyle="1" w:styleId="TAL0">
    <w:name w:val="TAL (文字)"/>
    <w:link w:val="TAL"/>
    <w:locked/>
    <w:rsid w:val="00CB73C9"/>
    <w:rPr>
      <w:rFonts w:ascii="Arial" w:eastAsia="宋体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oyuxin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6C66-4C3D-4A86-8555-BC97C31A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467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4098</CharactersWithSpaces>
  <SharedDoc>false</SharedDoc>
  <HLinks>
    <vt:vector size="24" baseType="variant">
      <vt:variant>
        <vt:i4>6029417</vt:i4>
      </vt:variant>
      <vt:variant>
        <vt:i4>12</vt:i4>
      </vt:variant>
      <vt:variant>
        <vt:i4>0</vt:i4>
      </vt:variant>
      <vt:variant>
        <vt:i4>5</vt:i4>
      </vt:variant>
      <vt:variant>
        <vt:lpwstr>mailto:haoyuxin@huawei.com</vt:lpwstr>
      </vt:variant>
      <vt:variant>
        <vt:lpwstr/>
      </vt:variant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6</cp:revision>
  <cp:lastPrinted>2000-02-29T03:31:00Z</cp:lastPrinted>
  <dcterms:created xsi:type="dcterms:W3CDTF">2023-05-19T09:54:00Z</dcterms:created>
  <dcterms:modified xsi:type="dcterms:W3CDTF">2023-05-22T14:43:00Z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(3)UyOk9Mfqw4t+IrQl/gMgdWYLYMOTg+VqltVmWS4D7DC/bySYEsGuEHgKhDQpYJlcS6GMXPSC
V2GcW2u+4XxcnH/mWV73kB6HqfgMNcNq1Mty+WCvGlsCDL8ihXedOlLysfRl4yu5HfvPkYKM
f/OjlF38gLzB2dwUNuRxTYg6NU4+7qwN0kpd4+lBaptdVE9OKNL3mr5letbnGJWsFxGFmQmL
IHJVtk/4KqbRWcJYSV</vt:lpwstr>
  </property>
  <property fmtid="{D5CDD505-2E9C-101B-9397-08002B2CF9AE}" pid="5" name="_2015_ms_pID_7253431">
    <vt:lpwstr>L7L1lKhGu0Ue9vCyrHW36N0/yQe1L+nciMxBNPxkB8pktHm9yYxKq9
y5Fnuvz16+bGe2vOj2b8XM4kD1xehAcgR63fRi4dQY11Un6/cwo4tZOztdfcR7s9ZvCpXCqg
M9juT8xH4m1FPxCRULF5UcifTlph7lQWBbrwahCzvdNQ6jHxp0zJE4Cc4i5uoLPu2AERZ3kC
D31cm3Q73HIoUlGXs9tLFD/B/MTBXhssqlmK</vt:lpwstr>
  </property>
  <property fmtid="{D5CDD505-2E9C-101B-9397-08002B2CF9AE}" pid="6" name="_2015_ms_pID_7253432">
    <vt:lpwstr>khu6DKXBahKGg8AEnasS9cc=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1683899073</vt:lpwstr>
  </property>
</Properties>
</file>