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R5-224257</w:t>
      </w:r>
      <w:r>
        <w:rPr>
          <w:b/>
          <w:i/>
          <w:sz w:val="28"/>
        </w:rPr>
        <w:fldChar w:fldCharType="end"/>
      </w:r>
      <w:r>
        <w:rPr>
          <w:rFonts w:hint="eastAsia" w:eastAsia="宋体"/>
          <w:b/>
          <w:i/>
          <w:sz w:val="28"/>
          <w:highlight w:val="green"/>
          <w:lang w:val="en-US" w:eastAsia="zh-CN"/>
        </w:rPr>
        <w:t>r1</w:t>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1782</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Editorial correction to TC 6.5.3.3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Tejet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2022-08-02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Minimum requirement should be updated to align with core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In section Minimum conformance requirement:</w:t>
            </w:r>
          </w:p>
          <w:p>
            <w:pPr>
              <w:pStyle w:val="82"/>
              <w:spacing w:after="0"/>
              <w:ind w:left="100"/>
              <w:rPr>
                <w:rFonts w:hint="eastAsia" w:eastAsia="宋体"/>
                <w:lang w:val="en-US" w:eastAsia="zh-CN"/>
              </w:rPr>
            </w:pPr>
            <w:r>
              <w:rPr>
                <w:rFonts w:hint="eastAsia" w:eastAsia="宋体"/>
                <w:lang w:val="en-US" w:eastAsia="zh-CN"/>
              </w:rPr>
              <w:t xml:space="preserve">-Add minimum conformance requirement to NS_15 and NS_07 instead of </w:t>
            </w:r>
            <w:r>
              <w:rPr>
                <w:rFonts w:hint="default" w:eastAsia="宋体"/>
                <w:lang w:val="en-US" w:eastAsia="zh-CN"/>
              </w:rPr>
              <w:t>“</w:t>
            </w:r>
            <w:r>
              <w:rPr>
                <w:rFonts w:hint="eastAsia" w:eastAsia="宋体"/>
                <w:lang w:val="en-US" w:eastAsia="zh-CN"/>
              </w:rPr>
              <w:t>TBD</w:t>
            </w:r>
            <w:r>
              <w:rPr>
                <w:rFonts w:hint="default" w:eastAsia="宋体"/>
                <w:lang w:val="en-US" w:eastAsia="zh-CN"/>
              </w:rPr>
              <w:t>”</w:t>
            </w:r>
            <w:r>
              <w:rPr>
                <w:rFonts w:hint="eastAsia" w:eastAsia="宋体"/>
                <w:lang w:val="en-US" w:eastAsia="zh-CN"/>
              </w:rPr>
              <w:t>.</w:t>
            </w:r>
          </w:p>
          <w:p>
            <w:pPr>
              <w:pStyle w:val="82"/>
              <w:spacing w:after="0"/>
              <w:ind w:left="100"/>
              <w:rPr>
                <w:rFonts w:hint="default" w:eastAsia="宋体"/>
                <w:lang w:val="en-US" w:eastAsia="zh-CN"/>
              </w:rPr>
            </w:pPr>
            <w:r>
              <w:rPr>
                <w:rFonts w:hint="eastAsia" w:eastAsia="宋体"/>
                <w:lang w:val="en-US" w:eastAsia="zh-CN"/>
              </w:rPr>
              <w:t>-Add missing normative reference information to some NS_XX.</w:t>
            </w:r>
          </w:p>
          <w:p>
            <w:pPr>
              <w:pStyle w:val="82"/>
              <w:spacing w:after="0"/>
              <w:ind w:left="100"/>
              <w:rPr>
                <w:rFonts w:hint="default" w:eastAsia="宋体"/>
                <w:lang w:val="en-US" w:eastAsia="zh-CN"/>
              </w:rPr>
            </w:pPr>
            <w:r>
              <w:rPr>
                <w:rFonts w:hint="eastAsia" w:eastAsia="宋体"/>
                <w:lang w:val="en-US" w:eastAsia="zh-CN"/>
              </w:rPr>
              <w:t>-Typo correction,</w:t>
            </w:r>
            <w:r>
              <w:rPr>
                <w:rFonts w:hint="default" w:eastAsia="宋体"/>
                <w:lang w:val="en-US" w:eastAsia="zh-CN"/>
              </w:rPr>
              <w:t>“</w:t>
            </w:r>
            <w:r>
              <w:rPr>
                <w:rFonts w:hint="eastAsia" w:eastAsia="宋体"/>
                <w:lang w:val="en-US" w:eastAsia="zh-CN"/>
              </w:rPr>
              <w:t>Table 6.5.3.3.25-1:TBD</w:t>
            </w:r>
            <w:r>
              <w:rPr>
                <w:rFonts w:hint="default" w:eastAsia="宋体"/>
                <w:lang w:val="en-US" w:eastAsia="zh-CN"/>
              </w:rPr>
              <w:t>”</w:t>
            </w:r>
            <w:r>
              <w:rPr>
                <w:rFonts w:hint="eastAsia" w:eastAsia="宋体"/>
                <w:lang w:val="en-US" w:eastAsia="zh-CN"/>
              </w:rPr>
              <w:t xml:space="preserve"> has been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Minimum requirement will not align with core spec and spec user may be confused.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6.5.3.3.3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highlight w:val="green"/>
                <w:lang w:val="en-US" w:eastAsia="zh-CN"/>
              </w:rPr>
              <w:t xml:space="preserve">r1:Restore changes on clause </w:t>
            </w:r>
            <w:r>
              <w:rPr>
                <w:snapToGrid w:val="0"/>
                <w:highlight w:val="green"/>
              </w:rPr>
              <w:t>6.5.3.3.3.20</w:t>
            </w:r>
            <w:r>
              <w:rPr>
                <w:rFonts w:hint="eastAsia" w:eastAsia="宋体"/>
                <w:snapToGrid w:val="0"/>
                <w:highlight w:val="green"/>
                <w:lang w:val="en-US" w:eastAsia="zh-CN"/>
              </w:rPr>
              <w:t xml:space="preserve"> to fix overlaps with R5-224292.</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bookmarkStart w:id="42" w:name="_GoBack"/>
      <w:bookmarkEnd w:id="42"/>
    </w:p>
    <w:p>
      <w:pPr>
        <w:rPr>
          <w:rFonts w:hint="default" w:eastAsia="宋体"/>
          <w:b/>
          <w:bCs/>
          <w:color w:val="FF0000"/>
          <w:lang w:val="en-US" w:eastAsia="zh-CN"/>
        </w:rPr>
      </w:pPr>
      <w:bookmarkStart w:id="1" w:name="_Toc60823578"/>
      <w:bookmarkStart w:id="2" w:name="_Toc36226900"/>
      <w:bookmarkStart w:id="3" w:name="_Toc52990379"/>
      <w:bookmarkStart w:id="4" w:name="_Toc60825500"/>
      <w:bookmarkStart w:id="5" w:name="_Toc83720750"/>
      <w:bookmarkStart w:id="6" w:name="_Toc27478188"/>
      <w:bookmarkStart w:id="7" w:name="_Toc76020267"/>
      <w:bookmarkStart w:id="8" w:name="_Toc44324185"/>
      <w:r>
        <w:rPr>
          <w:rFonts w:hint="eastAsia" w:eastAsia="宋体"/>
          <w:b/>
          <w:bCs/>
          <w:color w:val="FF0000"/>
          <w:lang w:val="en-US" w:eastAsia="zh-CN"/>
        </w:rPr>
        <w:t>&lt;Start of Changes&gt;</w:t>
      </w:r>
    </w:p>
    <w:p>
      <w:pPr>
        <w:pStyle w:val="5"/>
      </w:pPr>
      <w:r>
        <w:t>6.5.3.3</w:t>
      </w:r>
      <w:r>
        <w:tab/>
      </w:r>
      <w:r>
        <w:t>Additional spurious emissions</w:t>
      </w:r>
      <w:bookmarkEnd w:id="1"/>
      <w:bookmarkEnd w:id="2"/>
      <w:bookmarkEnd w:id="3"/>
      <w:bookmarkEnd w:id="4"/>
      <w:bookmarkEnd w:id="5"/>
      <w:bookmarkEnd w:id="6"/>
      <w:bookmarkEnd w:id="7"/>
      <w:bookmarkEnd w:id="8"/>
    </w:p>
    <w:p>
      <w:pPr>
        <w:pStyle w:val="75"/>
      </w:pPr>
      <w:r>
        <w:t>Editor’s note: This clause is incomplete. The following aspects are either missing or not yet determined</w:t>
      </w:r>
    </w:p>
    <w:p>
      <w:pPr>
        <w:pStyle w:val="75"/>
      </w:pPr>
      <w:bookmarkStart w:id="9" w:name="_Toc36226901"/>
      <w:bookmarkStart w:id="10" w:name="_Toc44324186"/>
      <w:r>
        <w:t xml:space="preserve">Initial conditions for </w:t>
      </w:r>
      <w:r>
        <w:rPr>
          <w:rFonts w:eastAsia="MS Mincho"/>
        </w:rPr>
        <w:t xml:space="preserve">NS_37, NS_38, NS_39, NS_40, NS_41, NS_42 and NS_45 </w:t>
      </w:r>
      <w:r>
        <w:t>are incomplete.</w:t>
      </w:r>
    </w:p>
    <w:p>
      <w:pPr>
        <w:pStyle w:val="75"/>
      </w:pPr>
      <w:bookmarkStart w:id="11" w:name="_Toc60823579"/>
      <w:bookmarkStart w:id="12" w:name="_Toc52990380"/>
      <w:bookmarkStart w:id="13" w:name="_Toc60825501"/>
      <w:r>
        <w:t>The requirements of this test case for NS_44, NS_46, NS_47, NS_48, and NS_49 apply to all types of NR UE release 16 forward, and release 15 if the corresponding channel bandwidths are supported.</w:t>
      </w:r>
    </w:p>
    <w:p>
      <w:pPr>
        <w:pStyle w:val="8"/>
      </w:pPr>
      <w:r>
        <w:t>6.5.3.3.1</w:t>
      </w:r>
      <w:r>
        <w:tab/>
      </w:r>
      <w:r>
        <w:t>Test purpose</w:t>
      </w:r>
      <w:bookmarkEnd w:id="9"/>
      <w:bookmarkEnd w:id="10"/>
      <w:bookmarkEnd w:id="11"/>
      <w:bookmarkEnd w:id="12"/>
      <w:bookmarkEnd w:id="13"/>
    </w:p>
    <w:p>
      <w:r>
        <w:t>To verify that UE transmitter does not cause unacceptable interference to other channels or other systems in terms of transmitter spurious emissions under the deployment scenarios where additional requirements are specified.</w:t>
      </w:r>
    </w:p>
    <w:p>
      <w:pPr>
        <w:pStyle w:val="8"/>
      </w:pPr>
      <w:bookmarkStart w:id="14" w:name="_Toc52990381"/>
      <w:bookmarkStart w:id="15" w:name="_Toc44324187"/>
      <w:bookmarkStart w:id="16" w:name="_Toc60823580"/>
      <w:bookmarkStart w:id="17" w:name="_Toc36226902"/>
      <w:bookmarkStart w:id="18" w:name="_Toc60825502"/>
      <w:r>
        <w:t>6.5.3.3.2</w:t>
      </w:r>
      <w:r>
        <w:tab/>
      </w:r>
      <w:r>
        <w:t>Test applicability</w:t>
      </w:r>
      <w:bookmarkEnd w:id="14"/>
      <w:bookmarkEnd w:id="15"/>
      <w:bookmarkEnd w:id="16"/>
      <w:bookmarkEnd w:id="17"/>
      <w:bookmarkEnd w:id="18"/>
    </w:p>
    <w:p>
      <w:r>
        <w:t>This test case applies to all types of NR UE release 15 and forward.</w:t>
      </w:r>
    </w:p>
    <w:p>
      <w:pPr>
        <w:pStyle w:val="8"/>
        <w:rPr>
          <w:rFonts w:eastAsia="MS Mincho"/>
        </w:rPr>
      </w:pPr>
      <w:bookmarkStart w:id="19" w:name="_Toc36226903"/>
      <w:bookmarkStart w:id="20" w:name="_Toc52990382"/>
      <w:bookmarkStart w:id="21" w:name="_Toc60823581"/>
      <w:bookmarkStart w:id="22" w:name="_Toc60825503"/>
      <w:bookmarkStart w:id="23" w:name="_Toc44324188"/>
      <w:r>
        <w:t>6.5.3.3.3</w:t>
      </w:r>
      <w:r>
        <w:tab/>
      </w:r>
      <w:r>
        <w:t>Minimum conformance requirements</w:t>
      </w:r>
      <w:bookmarkEnd w:id="19"/>
      <w:bookmarkEnd w:id="20"/>
      <w:bookmarkEnd w:id="21"/>
      <w:bookmarkEnd w:id="22"/>
      <w:bookmarkEnd w:id="23"/>
    </w:p>
    <w:p>
      <w:pPr>
        <w:rPr>
          <w:rFonts w:eastAsia="MS Mincho"/>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pStyle w:val="8"/>
      </w:pPr>
      <w:r>
        <w:t>6.5.3.3.3.1</w:t>
      </w:r>
      <w:r>
        <w:tab/>
      </w:r>
      <w:r>
        <w:t>Minimum conformance requirements (network signalling value "NS_04")</w:t>
      </w:r>
    </w:p>
    <w:p>
      <w:r>
        <w:t>When "NS 04" is indicated in the cell, the power of any UE emission shall not exceed the levels specified in Table 6.5.3.3.3.1-1.  This requirement also applies for the frequency ranges that are less than F</w:t>
      </w:r>
      <w:r>
        <w:rPr>
          <w:vertAlign w:val="subscript"/>
        </w:rPr>
        <w:t>OOB</w:t>
      </w:r>
      <w:r>
        <w:t xml:space="preserve"> (MHz) in Table 6.5.3.1.3-1 from the edge of the channel bandwidth.</w:t>
      </w:r>
    </w:p>
    <w:p>
      <w:pPr>
        <w:pStyle w:val="56"/>
      </w:pPr>
      <w:r>
        <w:t>Table 6.5.3.3.3.1-1: Additional requirements for “NS_04”</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720"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2967" w:type="dxa"/>
            <w:tcBorders>
              <w:top w:val="single" w:color="auto" w:sz="4" w:space="0"/>
              <w:left w:val="single" w:color="auto" w:sz="4" w:space="0"/>
              <w:bottom w:val="single" w:color="auto" w:sz="4" w:space="0"/>
              <w:right w:val="single" w:color="auto" w:sz="4" w:space="0"/>
            </w:tcBorders>
          </w:tcPr>
          <w:p>
            <w:pPr>
              <w:pStyle w:val="52"/>
            </w:pPr>
            <w:r>
              <w:t>Channel bandwidth (</w:t>
            </w:r>
            <w:r>
              <w:rPr>
                <w:rFonts w:cs="Arial"/>
              </w:rPr>
              <w:t>MHz)</w:t>
            </w:r>
            <w:r>
              <w:t xml:space="preserve">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2967" w:type="dxa"/>
            <w:tcBorders>
              <w:top w:val="single" w:color="auto" w:sz="4" w:space="0"/>
              <w:left w:val="single" w:color="auto" w:sz="4" w:space="0"/>
              <w:bottom w:val="single" w:color="auto" w:sz="4" w:space="0"/>
              <w:right w:val="single" w:color="auto" w:sz="4" w:space="0"/>
            </w:tcBorders>
          </w:tcPr>
          <w:p>
            <w:pPr>
              <w:pStyle w:val="52"/>
            </w:pPr>
            <w:r>
              <w:t xml:space="preserve">10, 15, 20, 30, 40, 50, 60, 70, 80, 90, 100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2495 ≤ f &lt; 2496</w:t>
            </w:r>
          </w:p>
        </w:tc>
        <w:tc>
          <w:tcPr>
            <w:tcW w:w="2967" w:type="dxa"/>
            <w:tcBorders>
              <w:top w:val="single" w:color="auto" w:sz="4" w:space="0"/>
              <w:left w:val="single" w:color="auto" w:sz="4" w:space="0"/>
              <w:bottom w:val="single" w:color="auto" w:sz="4" w:space="0"/>
              <w:right w:val="single" w:color="auto" w:sz="4" w:space="0"/>
            </w:tcBorders>
          </w:tcPr>
          <w:p>
            <w:pPr>
              <w:pStyle w:val="53"/>
            </w:pPr>
            <w:r>
              <w:t>-13</w:t>
            </w:r>
          </w:p>
        </w:tc>
        <w:tc>
          <w:tcPr>
            <w:tcW w:w="1870" w:type="dxa"/>
            <w:tcBorders>
              <w:top w:val="single" w:color="auto" w:sz="4" w:space="0"/>
              <w:left w:val="single" w:color="auto" w:sz="4" w:space="0"/>
              <w:bottom w:val="single" w:color="auto" w:sz="4" w:space="0"/>
              <w:right w:val="single" w:color="auto" w:sz="4" w:space="0"/>
            </w:tcBorders>
          </w:tcPr>
          <w:p>
            <w:pPr>
              <w:pStyle w:val="53"/>
            </w:pPr>
            <w:r>
              <w:t>1%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2490.5 ≤ f &lt; 2495</w:t>
            </w:r>
          </w:p>
        </w:tc>
        <w:tc>
          <w:tcPr>
            <w:tcW w:w="2967" w:type="dxa"/>
            <w:tcBorders>
              <w:top w:val="single" w:color="auto" w:sz="4" w:space="0"/>
              <w:left w:val="single" w:color="auto" w:sz="4" w:space="0"/>
              <w:bottom w:val="single" w:color="auto" w:sz="4" w:space="0"/>
              <w:right w:val="single" w:color="auto" w:sz="4" w:space="0"/>
            </w:tcBorders>
          </w:tcPr>
          <w:p>
            <w:pPr>
              <w:pStyle w:val="53"/>
            </w:pPr>
            <w:r>
              <w:t>-13</w:t>
            </w:r>
          </w:p>
        </w:tc>
        <w:tc>
          <w:tcPr>
            <w:tcW w:w="1870" w:type="dxa"/>
            <w:tcBorders>
              <w:top w:val="single" w:color="auto" w:sz="4" w:space="0"/>
              <w:left w:val="single" w:color="auto" w:sz="4" w:space="0"/>
              <w:bottom w:val="single" w:color="auto" w:sz="4" w:space="0"/>
              <w:right w:val="single" w:color="auto" w:sz="4" w:space="0"/>
            </w:tcBorders>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0.009 &lt; f &lt; 2490.5</w:t>
            </w:r>
          </w:p>
        </w:tc>
        <w:tc>
          <w:tcPr>
            <w:tcW w:w="296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tcBorders>
              <w:top w:val="single" w:color="auto" w:sz="4" w:space="0"/>
              <w:left w:val="single" w:color="auto" w:sz="4" w:space="0"/>
              <w:bottom w:val="single" w:color="auto" w:sz="4" w:space="0"/>
              <w:right w:val="single" w:color="auto" w:sz="4" w:space="0"/>
            </w:tcBorders>
          </w:tcPr>
          <w:p>
            <w:pPr>
              <w:pStyle w:val="53"/>
            </w:pPr>
            <w:r>
              <w:t>1 MHz</w:t>
            </w:r>
          </w:p>
        </w:tc>
      </w:tr>
    </w:tbl>
    <w:p>
      <w:pPr>
        <w:rPr>
          <w:lang w:eastAsia="zh-CN"/>
        </w:rPr>
      </w:pPr>
    </w:p>
    <w:p>
      <w:r>
        <w:t>The normative reference for this requirement is TS 38.101-1 [2] subclause 6.5.3.3.1.</w:t>
      </w:r>
    </w:p>
    <w:p>
      <w:pPr>
        <w:pStyle w:val="8"/>
      </w:pPr>
      <w:r>
        <w:t>6.5.3.3.3.2</w:t>
      </w:r>
      <w:r>
        <w:tab/>
      </w:r>
      <w:r>
        <w:t>Minimum conformance requirements (network signalling value "NS_17")</w:t>
      </w:r>
    </w:p>
    <w:p>
      <w:r>
        <w:t>When “NS_17” is indicated in the cell, the power of any UE emission shall not exceed the levels specified in Table 6.5.3.3.3.2-1.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56"/>
      </w:pPr>
      <w:r>
        <w:t>Table 6.5.3.3.3.2-1: Additional requirements for “NS_17”</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2"/>
            </w:pPr>
            <w:r>
              <w:t>Frequency band</w:t>
            </w:r>
          </w:p>
          <w:p>
            <w:pPr>
              <w:pStyle w:val="52"/>
            </w:pPr>
            <w:r>
              <w:t>(MHz)</w:t>
            </w:r>
          </w:p>
        </w:tc>
        <w:tc>
          <w:tcPr>
            <w:tcW w:w="2967" w:type="dxa"/>
          </w:tcPr>
          <w:p>
            <w:pPr>
              <w:pStyle w:val="52"/>
            </w:pPr>
            <w:r>
              <w:t>Channel bandwidth (MHz)/ Spectrum emission limit (dBm)</w:t>
            </w:r>
          </w:p>
        </w:tc>
        <w:tc>
          <w:tcPr>
            <w:tcW w:w="1870" w:type="dxa"/>
            <w:vMerge w:val="restart"/>
          </w:tcPr>
          <w:p>
            <w:pPr>
              <w:pStyle w:val="52"/>
            </w:pPr>
            <w:r>
              <w:t xml:space="preserve">Measurement bandwidth </w:t>
            </w:r>
          </w:p>
        </w:tc>
        <w:tc>
          <w:tcPr>
            <w:tcW w:w="832" w:type="dxa"/>
            <w:vMerge w:val="restart"/>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tc>
        <w:tc>
          <w:tcPr>
            <w:tcW w:w="2967" w:type="dxa"/>
          </w:tcPr>
          <w:p>
            <w:r>
              <w:t xml:space="preserve">5, 10 </w:t>
            </w:r>
          </w:p>
        </w:tc>
        <w:tc>
          <w:tcPr>
            <w:tcW w:w="1870" w:type="dxa"/>
            <w:vMerge w:val="continue"/>
          </w:tcPr>
          <w:p>
            <w:pPr>
              <w:rPr>
                <w:snapToGrid w:val="0"/>
              </w:rPr>
            </w:pPr>
          </w:p>
        </w:tc>
        <w:tc>
          <w:tcPr>
            <w:tcW w:w="832" w:type="dxa"/>
            <w:vMerge w:val="continue"/>
          </w:tcPr>
          <w:p>
            <w:pPr>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470 ≤ f ≤ 710</w:t>
            </w:r>
          </w:p>
        </w:tc>
        <w:tc>
          <w:tcPr>
            <w:tcW w:w="2967" w:type="dxa"/>
          </w:tcPr>
          <w:p>
            <w:pPr>
              <w:pStyle w:val="53"/>
            </w:pPr>
            <w:r>
              <w:t>-26.2</w:t>
            </w:r>
          </w:p>
        </w:tc>
        <w:tc>
          <w:tcPr>
            <w:tcW w:w="1870" w:type="dxa"/>
          </w:tcPr>
          <w:p>
            <w:pPr>
              <w:pStyle w:val="53"/>
            </w:pPr>
            <w:r>
              <w:t>6 MHz</w:t>
            </w:r>
          </w:p>
        </w:tc>
        <w:tc>
          <w:tcPr>
            <w:tcW w:w="832" w:type="dxa"/>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5" w:type="dxa"/>
            <w:gridSpan w:val="4"/>
          </w:tcPr>
          <w:p>
            <w:pPr>
              <w:pStyle w:val="67"/>
            </w:pPr>
            <w:r>
              <w:t>NOTE 1:</w:t>
            </w:r>
            <w:r>
              <w:tab/>
            </w:r>
            <w:r>
              <w:t>Applicable when the assigned NR carrier is confined within 718 MHz and 748 MHz and when the channel bandwidth is 5 or 10 MHz.</w:t>
            </w:r>
          </w:p>
        </w:tc>
      </w:tr>
    </w:tbl>
    <w:p/>
    <w:p>
      <w:r>
        <w:t>The normative reference for this requirement is TS 38.101-1 [2] subclause 6.5.3.3.2.</w:t>
      </w:r>
    </w:p>
    <w:p>
      <w:pPr>
        <w:pStyle w:val="8"/>
      </w:pPr>
      <w:r>
        <w:t>6.5.3.3.3.3</w:t>
      </w:r>
      <w:r>
        <w:tab/>
      </w:r>
      <w:r>
        <w:t>Minimum conformance requirements (network signalling value "NS_18")</w:t>
      </w:r>
    </w:p>
    <w:p>
      <w:r>
        <w:t>When “NS_18” is indicated in the cell, the power of any UE emission shall not exceed the levels specified in Table 6.5.3.3.3.3-1.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56"/>
      </w:pPr>
      <w:r>
        <w:t>Table 6.5.3.3.3.3-1: Additional requirements for “NS_18”</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2"/>
            </w:pPr>
            <w:r>
              <w:t>Frequency band</w:t>
            </w:r>
          </w:p>
          <w:p>
            <w:pPr>
              <w:pStyle w:val="52"/>
            </w:pPr>
            <w:r>
              <w:t>(MHz)</w:t>
            </w:r>
          </w:p>
        </w:tc>
        <w:tc>
          <w:tcPr>
            <w:tcW w:w="2967" w:type="dxa"/>
          </w:tcPr>
          <w:p>
            <w:pPr>
              <w:pStyle w:val="52"/>
            </w:pPr>
            <w:r>
              <w:t>Channel bandwidth (MHz)/ Spectrum emission limit (dBm)</w:t>
            </w:r>
          </w:p>
        </w:tc>
        <w:tc>
          <w:tcPr>
            <w:tcW w:w="1870" w:type="dxa"/>
            <w:vMerge w:val="restart"/>
          </w:tcPr>
          <w:p>
            <w:pPr>
              <w:pStyle w:val="52"/>
            </w:pPr>
            <w:r>
              <w:t xml:space="preserve">Measurement bandwidth </w:t>
            </w:r>
          </w:p>
        </w:tc>
        <w:tc>
          <w:tcPr>
            <w:tcW w:w="832" w:type="dxa"/>
            <w:vMerge w:val="restar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pStyle w:val="52"/>
            </w:pPr>
          </w:p>
        </w:tc>
        <w:tc>
          <w:tcPr>
            <w:tcW w:w="2967" w:type="dxa"/>
          </w:tcPr>
          <w:p>
            <w:pPr>
              <w:pStyle w:val="52"/>
            </w:pPr>
            <w:r>
              <w:t xml:space="preserve">5, 10, 15, 20, 30 </w:t>
            </w:r>
          </w:p>
        </w:tc>
        <w:tc>
          <w:tcPr>
            <w:tcW w:w="1870" w:type="dxa"/>
            <w:vMerge w:val="continue"/>
          </w:tcPr>
          <w:p/>
        </w:tc>
        <w:tc>
          <w:tcPr>
            <w:tcW w:w="832"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692-698</w:t>
            </w:r>
          </w:p>
        </w:tc>
        <w:tc>
          <w:tcPr>
            <w:tcW w:w="2967" w:type="dxa"/>
          </w:tcPr>
          <w:p>
            <w:pPr>
              <w:pStyle w:val="53"/>
            </w:pPr>
            <w:r>
              <w:t>-26.2</w:t>
            </w:r>
          </w:p>
        </w:tc>
        <w:tc>
          <w:tcPr>
            <w:tcW w:w="1870" w:type="dxa"/>
          </w:tcPr>
          <w:p>
            <w:pPr>
              <w:pStyle w:val="53"/>
            </w:pPr>
            <w:r>
              <w:t>6 MHz</w:t>
            </w:r>
          </w:p>
        </w:tc>
        <w:tc>
          <w:tcPr>
            <w:tcW w:w="832" w:type="dxa"/>
          </w:tcPr>
          <w:p>
            <w:pPr>
              <w:pStyle w:val="53"/>
            </w:pPr>
          </w:p>
        </w:tc>
      </w:tr>
    </w:tbl>
    <w:p/>
    <w:p>
      <w:r>
        <w:t>The normative reference for this requirement is TS 38.101-1 [2] subclause 6.5.3.3.3.</w:t>
      </w:r>
    </w:p>
    <w:p>
      <w:pPr>
        <w:pStyle w:val="8"/>
      </w:pPr>
      <w:r>
        <w:t>6.5.3.3.3.4</w:t>
      </w:r>
      <w:r>
        <w:tab/>
      </w:r>
      <w:r>
        <w:t>Minimum conformance requirements (network signalling value "NS_05")</w:t>
      </w:r>
    </w:p>
    <w:p>
      <w:r>
        <w:t>When “NS_05” is indicated in the cell, the power of any UE emission shall not exceed the levels specified in Table 6.5.3.3.3.4-1.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56"/>
      </w:pPr>
      <w:r>
        <w:t>Table 6.5.3.3.3.4-1: Additional requirements for “NS_05”</w:t>
      </w:r>
    </w:p>
    <w:tbl>
      <w:tblPr>
        <w:tblStyle w:val="43"/>
        <w:tblW w:w="8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4394"/>
        <w:gridCol w:w="1377"/>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7" w:hRule="atLeast"/>
          <w:jc w:val="center"/>
        </w:trPr>
        <w:tc>
          <w:tcPr>
            <w:tcW w:w="2091" w:type="dxa"/>
            <w:vMerge w:val="restart"/>
          </w:tcPr>
          <w:p>
            <w:pPr>
              <w:pStyle w:val="52"/>
              <w:rPr>
                <w:rFonts w:eastAsia="Yu Mincho"/>
              </w:rPr>
            </w:pPr>
            <w:r>
              <w:rPr>
                <w:rFonts w:eastAsia="Yu Mincho"/>
              </w:rPr>
              <w:t>Frequency band</w:t>
            </w:r>
          </w:p>
          <w:p>
            <w:pPr>
              <w:pStyle w:val="52"/>
              <w:rPr>
                <w:rFonts w:eastAsia="Yu Mincho"/>
              </w:rPr>
            </w:pPr>
            <w:r>
              <w:rPr>
                <w:rFonts w:eastAsia="Yu Mincho"/>
              </w:rPr>
              <w:t>(MHz)</w:t>
            </w:r>
          </w:p>
        </w:tc>
        <w:tc>
          <w:tcPr>
            <w:tcW w:w="4394" w:type="dxa"/>
          </w:tcPr>
          <w:p>
            <w:pPr>
              <w:pStyle w:val="52"/>
            </w:pPr>
            <w:r>
              <w:rPr>
                <w:rFonts w:eastAsia="Yu Mincho"/>
              </w:rPr>
              <w:t>Channel bandwidth (MHz) / Spectrum emission limit (dBm)</w:t>
            </w:r>
          </w:p>
        </w:tc>
        <w:tc>
          <w:tcPr>
            <w:tcW w:w="1377" w:type="dxa"/>
            <w:vMerge w:val="restart"/>
          </w:tcPr>
          <w:p>
            <w:pPr>
              <w:pStyle w:val="52"/>
              <w:rPr>
                <w:rFonts w:eastAsia="Yu Mincho"/>
              </w:rPr>
            </w:pPr>
            <w:r>
              <w:rPr>
                <w:rFonts w:eastAsia="Yu Mincho"/>
              </w:rPr>
              <w:t>Measurement bandwidth</w:t>
            </w:r>
          </w:p>
        </w:tc>
        <w:tc>
          <w:tcPr>
            <w:tcW w:w="865" w:type="dxa"/>
            <w:vMerge w:val="restart"/>
          </w:tcPr>
          <w:p>
            <w:pPr>
              <w:pStyle w:val="52"/>
              <w:rPr>
                <w:rFonts w:eastAsia="Yu Mincho"/>
              </w:rPr>
            </w:pPr>
            <w:r>
              <w:rPr>
                <w:rFonts w:eastAsia="Yu Mincho"/>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2091" w:type="dxa"/>
            <w:vMerge w:val="continue"/>
          </w:tcPr>
          <w:p>
            <w:pPr>
              <w:rPr>
                <w:snapToGrid w:val="0"/>
              </w:rPr>
            </w:pPr>
          </w:p>
        </w:tc>
        <w:tc>
          <w:tcPr>
            <w:tcW w:w="4394" w:type="dxa"/>
          </w:tcPr>
          <w:p>
            <w:pPr>
              <w:pStyle w:val="53"/>
              <w:rPr>
                <w:rFonts w:eastAsia="Yu Mincho"/>
              </w:rPr>
            </w:pPr>
            <w:r>
              <w:rPr>
                <w:rFonts w:eastAsia="Yu Mincho"/>
              </w:rPr>
              <w:t>5, 10, 15, 20</w:t>
            </w:r>
          </w:p>
        </w:tc>
        <w:tc>
          <w:tcPr>
            <w:tcW w:w="1377" w:type="dxa"/>
            <w:vMerge w:val="continue"/>
          </w:tcPr>
          <w:p>
            <w:pPr>
              <w:rPr>
                <w:snapToGrid w:val="0"/>
              </w:rPr>
            </w:pPr>
          </w:p>
        </w:tc>
        <w:tc>
          <w:tcPr>
            <w:tcW w:w="865" w:type="dxa"/>
            <w:vMerge w:val="continue"/>
          </w:tcPr>
          <w:p>
            <w:pPr>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2091" w:type="dxa"/>
          </w:tcPr>
          <w:p>
            <w:pPr>
              <w:pStyle w:val="53"/>
            </w:pPr>
            <w:r>
              <w:t xml:space="preserve">1884.5 </w:t>
            </w:r>
            <w:r>
              <w:rPr>
                <w:rFonts w:ascii="Symbol" w:hAnsi="Symbol"/>
              </w:rPr>
              <w:t></w:t>
            </w:r>
            <w:r>
              <w:t xml:space="preserve">f </w:t>
            </w:r>
            <w:r>
              <w:rPr>
                <w:rFonts w:ascii="Symbol" w:hAnsi="Symbol"/>
              </w:rPr>
              <w:t></w:t>
            </w:r>
            <w:r>
              <w:t>1915.7</w:t>
            </w:r>
          </w:p>
        </w:tc>
        <w:tc>
          <w:tcPr>
            <w:tcW w:w="4394" w:type="dxa"/>
          </w:tcPr>
          <w:p>
            <w:pPr>
              <w:pStyle w:val="53"/>
            </w:pPr>
            <w:r>
              <w:t>-41</w:t>
            </w:r>
          </w:p>
        </w:tc>
        <w:tc>
          <w:tcPr>
            <w:tcW w:w="1377" w:type="dxa"/>
          </w:tcPr>
          <w:p>
            <w:pPr>
              <w:pStyle w:val="53"/>
            </w:pPr>
            <w:r>
              <w:t>300 kHz</w:t>
            </w:r>
          </w:p>
        </w:tc>
        <w:tc>
          <w:tcPr>
            <w:tcW w:w="865" w:type="dxa"/>
          </w:tcPr>
          <w:p>
            <w:pPr>
              <w:pStyle w:val="53"/>
            </w:pPr>
          </w:p>
        </w:tc>
      </w:tr>
    </w:tbl>
    <w:p/>
    <w:p>
      <w:r>
        <w:t>The normative reference for this requirement is TS 38.101-1 [2] subclause 6.5.3.3.4.</w:t>
      </w:r>
    </w:p>
    <w:p>
      <w:pPr>
        <w:pStyle w:val="8"/>
      </w:pPr>
      <w:r>
        <w:t>6.5.3.3.3.5</w:t>
      </w:r>
      <w:r>
        <w:tab/>
      </w:r>
      <w:r>
        <w:t>Minimum conformance requirements (network signalling value "NS_43")</w:t>
      </w:r>
    </w:p>
    <w:p>
      <w:r>
        <w:t>When “NS_43” is indicated in the cell, the power of any UE emission shall not exceed the levels specified in Table 6.5.3.3.3.5-1.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56"/>
      </w:pPr>
      <w:r>
        <w:t>Table 6.5.3.3.3.5-1: Additional requirement for “NS_43”</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3371"/>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755" w:type="dxa"/>
            <w:vMerge w:val="restart"/>
          </w:tcPr>
          <w:p>
            <w:pPr>
              <w:pStyle w:val="52"/>
            </w:pPr>
            <w:r>
              <w:t>Frequency band</w:t>
            </w:r>
          </w:p>
          <w:p>
            <w:pPr>
              <w:pStyle w:val="52"/>
            </w:pPr>
            <w:r>
              <w:t>(MHz)</w:t>
            </w:r>
          </w:p>
        </w:tc>
        <w:tc>
          <w:tcPr>
            <w:tcW w:w="3339" w:type="dxa"/>
          </w:tcPr>
          <w:p>
            <w:pPr>
              <w:pStyle w:val="52"/>
            </w:pPr>
            <w:r>
              <w:t>Channel bandwidth (MHz) / Spectrum emission limit (dBm)</w:t>
            </w:r>
          </w:p>
        </w:tc>
        <w:tc>
          <w:tcPr>
            <w:tcW w:w="0" w:type="auto"/>
            <w:vMerge w:val="restart"/>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trPr>
        <w:tc>
          <w:tcPr>
            <w:tcW w:w="1755" w:type="dxa"/>
            <w:vMerge w:val="continue"/>
          </w:tcPr>
          <w:p/>
        </w:tc>
        <w:tc>
          <w:tcPr>
            <w:tcW w:w="3339" w:type="dxa"/>
          </w:tcPr>
          <w:p>
            <w:pPr>
              <w:pStyle w:val="52"/>
            </w:pPr>
            <w:r>
              <w:t xml:space="preserve">5, 10, 15 </w:t>
            </w:r>
          </w:p>
        </w:tc>
        <w:tc>
          <w:tcPr>
            <w:tcW w:w="0" w:type="auto"/>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55" w:type="dxa"/>
          </w:tcPr>
          <w:p>
            <w:pPr>
              <w:pStyle w:val="53"/>
            </w:pPr>
            <w:r>
              <w:t>860 ≤ f ≤ 890</w:t>
            </w:r>
          </w:p>
        </w:tc>
        <w:tc>
          <w:tcPr>
            <w:tcW w:w="3339" w:type="dxa"/>
          </w:tcPr>
          <w:p>
            <w:pPr>
              <w:pStyle w:val="53"/>
            </w:pPr>
            <w:r>
              <w:t>-40</w:t>
            </w:r>
          </w:p>
        </w:tc>
        <w:tc>
          <w:tcPr>
            <w:tcW w:w="0" w:type="auto"/>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95" w:type="dxa"/>
            <w:gridSpan w:val="3"/>
          </w:tcPr>
          <w:p>
            <w:pPr>
              <w:pStyle w:val="67"/>
            </w:pPr>
            <w:r>
              <w:t>NOTE 1: Applicable for 5 MHz and 15 MHz channel BW confined between 900 MHz and 915 MHz and for 10 MHz channel BW confined between 905 MHz and 915 MHz</w:t>
            </w:r>
          </w:p>
        </w:tc>
      </w:tr>
    </w:tbl>
    <w:p/>
    <w:p>
      <w:r>
        <w:t>The normative reference for this requirement is TS 38.101-1 [2] subclause 6.5.3.3.5.</w:t>
      </w:r>
    </w:p>
    <w:p>
      <w:pPr>
        <w:pStyle w:val="8"/>
      </w:pPr>
      <w:r>
        <w:t>6.5.3.3.3.6</w:t>
      </w:r>
      <w:r>
        <w:tab/>
      </w:r>
      <w:r>
        <w:t>Minimum conformance requirements (network signalling value "NS_37")</w:t>
      </w:r>
    </w:p>
    <w:p>
      <w:r>
        <w:t>When “NS 37” is indicated in the cell, the power of any UE emission shall not exceed the levels specified in Table 6.5.3.3.6-1. This requirement also applies for the frequency ranges that are less than F</w:t>
      </w:r>
      <w:r>
        <w:rPr>
          <w:vertAlign w:val="subscript"/>
        </w:rPr>
        <w:t>OOB</w:t>
      </w:r>
      <w:r>
        <w:t xml:space="preserve"> (MHz) in Table 6.5.3.1.3-1 from the edge of the channel bandwidth.</w:t>
      </w:r>
    </w:p>
    <w:p>
      <w:pPr>
        <w:pStyle w:val="56"/>
      </w:pPr>
      <w:r>
        <w:t>Table 6.5.3.3.6-1: Additional requirement for “NS_37”</w:t>
      </w:r>
    </w:p>
    <w:tbl>
      <w:tblPr>
        <w:tblStyle w:val="43"/>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6"/>
        <w:gridCol w:w="5846"/>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2146" w:type="dxa"/>
            <w:vMerge w:val="restart"/>
          </w:tcPr>
          <w:p>
            <w:pPr>
              <w:pStyle w:val="52"/>
            </w:pPr>
            <w:r>
              <w:t>Frequency band</w:t>
            </w:r>
          </w:p>
          <w:p>
            <w:pPr>
              <w:pStyle w:val="52"/>
            </w:pPr>
            <w:r>
              <w:t>(MHz)</w:t>
            </w:r>
          </w:p>
        </w:tc>
        <w:tc>
          <w:tcPr>
            <w:tcW w:w="5846" w:type="dxa"/>
          </w:tcPr>
          <w:p>
            <w:pPr>
              <w:pStyle w:val="52"/>
            </w:pPr>
            <w:r>
              <w:t xml:space="preserve">Channel bandwidth </w:t>
            </w:r>
            <w:r>
              <w:rPr>
                <w:rFonts w:eastAsia="Yu Mincho"/>
              </w:rPr>
              <w:t>(MHz)</w:t>
            </w:r>
            <w:r>
              <w:t xml:space="preserve"> / Spectrum emission limit (dBm)</w:t>
            </w:r>
          </w:p>
        </w:tc>
        <w:tc>
          <w:tcPr>
            <w:tcW w:w="1870" w:type="dxa"/>
            <w:vMerge w:val="restart"/>
            <w:tcBorders>
              <w:top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2146" w:type="dxa"/>
            <w:vMerge w:val="continue"/>
          </w:tcPr>
          <w:p>
            <w:pPr>
              <w:pStyle w:val="52"/>
            </w:pPr>
          </w:p>
        </w:tc>
        <w:tc>
          <w:tcPr>
            <w:tcW w:w="5846" w:type="dxa"/>
          </w:tcPr>
          <w:p>
            <w:pPr>
              <w:pStyle w:val="53"/>
              <w:rPr>
                <w:rFonts w:cs="Arial"/>
                <w:szCs w:val="18"/>
              </w:rPr>
            </w:pPr>
            <w:r>
              <w:t xml:space="preserve">5, 10, 15, </w:t>
            </w:r>
            <w:r>
              <w:rPr>
                <w:rFonts w:cs="Arial"/>
              </w:rPr>
              <w:t>20</w:t>
            </w:r>
          </w:p>
        </w:tc>
        <w:tc>
          <w:tcPr>
            <w:tcW w:w="1870"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6" w:type="dxa"/>
          </w:tcPr>
          <w:p>
            <w:pPr>
              <w:pStyle w:val="53"/>
            </w:pPr>
            <w:r>
              <w:t>1475.9 ≤ f ≤ 1510.9</w:t>
            </w:r>
          </w:p>
        </w:tc>
        <w:tc>
          <w:tcPr>
            <w:tcW w:w="5846" w:type="dxa"/>
          </w:tcPr>
          <w:p>
            <w:pPr>
              <w:pStyle w:val="53"/>
            </w:pPr>
            <w:r>
              <w:t>-35</w:t>
            </w:r>
          </w:p>
        </w:tc>
        <w:tc>
          <w:tcPr>
            <w:tcW w:w="1870" w:type="dxa"/>
          </w:tcPr>
          <w:p>
            <w:pPr>
              <w:pStyle w:val="53"/>
            </w:pPr>
            <w:r>
              <w:t>1 MHz</w:t>
            </w:r>
          </w:p>
        </w:tc>
      </w:tr>
    </w:tbl>
    <w:p/>
    <w:p>
      <w:r>
        <w:t>The normative reference for this requirement is TS 38.101-1 [2] subclause 6.5.3.3.6.</w:t>
      </w:r>
    </w:p>
    <w:p>
      <w:pPr>
        <w:pStyle w:val="8"/>
      </w:pPr>
      <w:r>
        <w:t>6.5.3.3.3.7</w:t>
      </w:r>
      <w:r>
        <w:tab/>
      </w:r>
      <w:r>
        <w:t>Minimum conformance requirements (network signalling value "NS_38")</w:t>
      </w:r>
    </w:p>
    <w:p>
      <w:r>
        <w:t>When “NS 38” is indicated in the cell, the power of any UE emission shall not exceed the levels specified in Table 6.5.3.3.7-1. This requirement also applies for the frequency ranges that are less than F</w:t>
      </w:r>
      <w:r>
        <w:rPr>
          <w:vertAlign w:val="subscript"/>
        </w:rPr>
        <w:t>OOB</w:t>
      </w:r>
      <w:r>
        <w:t xml:space="preserve"> (MHz) in Table 6.5.3.1.3-1 from the edge of the channel bandwidth.</w:t>
      </w:r>
    </w:p>
    <w:p>
      <w:pPr>
        <w:pStyle w:val="56"/>
      </w:pPr>
      <w:r>
        <w:t>Table 6.5.3.3.7-1: Additional requirements for “NS_38”</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Pr>
          <w:p>
            <w:pPr>
              <w:pStyle w:val="52"/>
            </w:pPr>
            <w:r>
              <w:t>Frequency band</w:t>
            </w:r>
          </w:p>
          <w:p>
            <w:pPr>
              <w:pStyle w:val="52"/>
            </w:pPr>
            <w:r>
              <w:t>(MHz)</w:t>
            </w:r>
          </w:p>
        </w:tc>
        <w:tc>
          <w:tcPr>
            <w:tcW w:w="3686" w:type="dxa"/>
          </w:tcPr>
          <w:p>
            <w:pPr>
              <w:pStyle w:val="52"/>
            </w:pPr>
            <w:r>
              <w:t xml:space="preserve">Channel bandwidth </w:t>
            </w:r>
            <w:r>
              <w:rPr>
                <w:rFonts w:eastAsia="Yu Mincho"/>
              </w:rPr>
              <w:t>(MHz)</w:t>
            </w:r>
            <w:r>
              <w:t xml:space="preserve"> / Spectrum emission limit </w:t>
            </w:r>
          </w:p>
          <w:p>
            <w:pPr>
              <w:pStyle w:val="52"/>
            </w:pPr>
            <w:r>
              <w:t>(dBm)</w:t>
            </w:r>
          </w:p>
        </w:tc>
        <w:tc>
          <w:tcPr>
            <w:tcW w:w="1701" w:type="dxa"/>
            <w:vMerge w:val="restart"/>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continue"/>
          </w:tcPr>
          <w:p>
            <w:pPr>
              <w:pStyle w:val="52"/>
            </w:pPr>
          </w:p>
        </w:tc>
        <w:tc>
          <w:tcPr>
            <w:tcW w:w="3686" w:type="dxa"/>
          </w:tcPr>
          <w:p>
            <w:pPr>
              <w:pStyle w:val="53"/>
            </w:pPr>
            <w:r>
              <w:t>5, 10, 15, 20</w:t>
            </w:r>
          </w:p>
        </w:tc>
        <w:tc>
          <w:tcPr>
            <w:tcW w:w="1701"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Pr>
          <w:p>
            <w:pPr>
              <w:pStyle w:val="53"/>
            </w:pPr>
            <w:r>
              <w:t>1400 ≤ f ≤ 1427</w:t>
            </w:r>
          </w:p>
        </w:tc>
        <w:tc>
          <w:tcPr>
            <w:tcW w:w="3686" w:type="dxa"/>
          </w:tcPr>
          <w:p>
            <w:pPr>
              <w:pStyle w:val="53"/>
            </w:pPr>
            <w:r>
              <w:t>-32</w:t>
            </w:r>
          </w:p>
        </w:tc>
        <w:tc>
          <w:tcPr>
            <w:tcW w:w="1701" w:type="dxa"/>
          </w:tcPr>
          <w:p>
            <w:pPr>
              <w:pStyle w:val="53"/>
            </w:pPr>
            <w:r>
              <w:t>27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Pr>
          <w:p>
            <w:pPr>
              <w:pStyle w:val="67"/>
              <w:rPr>
                <w:rFonts w:cs="Arial"/>
              </w:rPr>
            </w:pPr>
            <w:r>
              <w:t>NOTE 1:</w:t>
            </w:r>
            <w:r>
              <w:tab/>
            </w:r>
            <w:r>
              <w:t>This requirement shall be verified with UE transmission power of 15 dBm.</w:t>
            </w:r>
          </w:p>
        </w:tc>
      </w:tr>
    </w:tbl>
    <w:p/>
    <w:p>
      <w:r>
        <w:t>The normative reference for this requirement is TS 38.101-1 [2] subclause 6.5.3.3.7.</w:t>
      </w:r>
    </w:p>
    <w:p>
      <w:pPr>
        <w:pStyle w:val="8"/>
      </w:pPr>
      <w:r>
        <w:t>6.5.3.3.3.8</w:t>
      </w:r>
      <w:r>
        <w:tab/>
      </w:r>
      <w:r>
        <w:t>Minimum conformance requirements (network signalling value "NS_39")</w:t>
      </w:r>
    </w:p>
    <w:p>
      <w:r>
        <w:t>When “NS 39” is indicated in the cell, the power of any UE emission shall not exceed the levels specified in Table 6.5.3.3.8-1. This requirement also applies for the frequency ranges that are less than F</w:t>
      </w:r>
      <w:r>
        <w:rPr>
          <w:vertAlign w:val="subscript"/>
        </w:rPr>
        <w:t>OOB</w:t>
      </w:r>
      <w:r>
        <w:t xml:space="preserve"> (MHz) in Table 6.5.3.1.3-1 from the edge of the channel bandwidth.</w:t>
      </w:r>
    </w:p>
    <w:p>
      <w:pPr>
        <w:pStyle w:val="56"/>
      </w:pPr>
      <w:r>
        <w:t>Table 6.5.3.3.8-1: Additional requirements for "NS_39"</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Pr>
          <w:p>
            <w:pPr>
              <w:pStyle w:val="52"/>
            </w:pPr>
            <w:r>
              <w:t>Frequency band</w:t>
            </w:r>
          </w:p>
          <w:p>
            <w:pPr>
              <w:pStyle w:val="52"/>
            </w:pPr>
            <w:r>
              <w:t>(MHz)</w:t>
            </w:r>
          </w:p>
        </w:tc>
        <w:tc>
          <w:tcPr>
            <w:tcW w:w="3686" w:type="dxa"/>
          </w:tcPr>
          <w:p>
            <w:pPr>
              <w:pStyle w:val="52"/>
            </w:pPr>
            <w:r>
              <w:t xml:space="preserve">Channel bandwidth </w:t>
            </w:r>
            <w:r>
              <w:rPr>
                <w:rFonts w:eastAsia="Yu Mincho"/>
              </w:rPr>
              <w:t>(MHz)</w:t>
            </w:r>
            <w:r>
              <w:t xml:space="preserve"> /</w:t>
            </w:r>
          </w:p>
          <w:p>
            <w:pPr>
              <w:pStyle w:val="52"/>
            </w:pPr>
            <w:r>
              <w:t>Spectrum emission limit</w:t>
            </w:r>
          </w:p>
          <w:p>
            <w:pPr>
              <w:pStyle w:val="52"/>
            </w:pPr>
            <w:r>
              <w:t>(dBm)</w:t>
            </w:r>
          </w:p>
        </w:tc>
        <w:tc>
          <w:tcPr>
            <w:tcW w:w="1701" w:type="dxa"/>
            <w:vMerge w:val="restart"/>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continue"/>
          </w:tcPr>
          <w:p>
            <w:pPr>
              <w:pStyle w:val="52"/>
            </w:pPr>
          </w:p>
        </w:tc>
        <w:tc>
          <w:tcPr>
            <w:tcW w:w="3686" w:type="dxa"/>
          </w:tcPr>
          <w:p>
            <w:pPr>
              <w:pStyle w:val="53"/>
            </w:pPr>
            <w:r>
              <w:t>5, 10, 15, 20</w:t>
            </w:r>
          </w:p>
        </w:tc>
        <w:tc>
          <w:tcPr>
            <w:tcW w:w="1701"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Pr>
          <w:p>
            <w:pPr>
              <w:pStyle w:val="53"/>
            </w:pPr>
            <w:r>
              <w:t>1475 ≤ f ≤ 1488</w:t>
            </w:r>
          </w:p>
        </w:tc>
        <w:tc>
          <w:tcPr>
            <w:tcW w:w="3686" w:type="dxa"/>
          </w:tcPr>
          <w:p>
            <w:pPr>
              <w:pStyle w:val="53"/>
            </w:pPr>
            <w:r>
              <w:t>-28</w:t>
            </w:r>
          </w:p>
        </w:tc>
        <w:tc>
          <w:tcPr>
            <w:tcW w:w="1701" w:type="dxa"/>
          </w:tcPr>
          <w:p>
            <w:pPr>
              <w:pStyle w:val="53"/>
            </w:pPr>
            <w:r>
              <w:t>1MHz</w:t>
            </w:r>
          </w:p>
        </w:tc>
      </w:tr>
    </w:tbl>
    <w:p/>
    <w:p>
      <w:r>
        <w:t>The normative reference for this requirement is TS 38.101-1 [2] subclause 6.5.3.3.8.</w:t>
      </w:r>
    </w:p>
    <w:p>
      <w:pPr>
        <w:pStyle w:val="8"/>
      </w:pPr>
      <w:r>
        <w:t>6.5.3.3.3.9</w:t>
      </w:r>
      <w:r>
        <w:tab/>
      </w:r>
      <w:r>
        <w:t>Requirement for network signalling value "NS_40"</w:t>
      </w:r>
    </w:p>
    <w:p>
      <w:r>
        <w:t>When "</w:t>
      </w:r>
      <w:r>
        <w:rPr>
          <w:rFonts w:cs="v5.0.0"/>
        </w:rPr>
        <w:t>NS_40"</w:t>
      </w:r>
      <w:r>
        <w:t xml:space="preserve"> is indicated in the cell, the power of any UE emission shall not exceed the levels specified in Table 6.5.3.3.3.9-1.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6.5.3.3.3.9-1: Additional requirements for NR channels assigned within 1427-1452MHz for </w:t>
      </w:r>
      <w:r>
        <w:rPr>
          <w:snapToGrid w:val="0"/>
        </w:rPr>
        <w:t>"NS_40"</w:t>
      </w:r>
    </w:p>
    <w:tbl>
      <w:tblPr>
        <w:tblStyle w:val="43"/>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Pr>
          <w:p>
            <w:pPr>
              <w:pStyle w:val="52"/>
            </w:pPr>
            <w:r>
              <w:t>Frequency band</w:t>
            </w:r>
          </w:p>
          <w:p>
            <w:pPr>
              <w:pStyle w:val="52"/>
            </w:pPr>
            <w:r>
              <w:t>(MHz)</w:t>
            </w:r>
          </w:p>
        </w:tc>
        <w:tc>
          <w:tcPr>
            <w:tcW w:w="3045" w:type="dxa"/>
          </w:tcPr>
          <w:p>
            <w:pPr>
              <w:pStyle w:val="52"/>
            </w:pPr>
            <w:r>
              <w:t xml:space="preserve">Channel bandwidth </w:t>
            </w:r>
            <w:r>
              <w:rPr>
                <w:rFonts w:eastAsia="Yu Mincho"/>
              </w:rPr>
              <w:t>(MHz)</w:t>
            </w:r>
            <w:r>
              <w:t xml:space="preserve"> /</w:t>
            </w:r>
          </w:p>
          <w:p>
            <w:pPr>
              <w:pStyle w:val="52"/>
            </w:pPr>
            <w:r>
              <w:t>Spectrum emission limit</w:t>
            </w:r>
          </w:p>
          <w:p>
            <w:pPr>
              <w:pStyle w:val="52"/>
            </w:pPr>
            <w:r>
              <w:t>(dBm)</w:t>
            </w:r>
          </w:p>
        </w:tc>
        <w:tc>
          <w:tcPr>
            <w:tcW w:w="1701" w:type="dxa"/>
            <w:vMerge w:val="restart"/>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51" w:type="dxa"/>
            <w:vMerge w:val="continue"/>
          </w:tcPr>
          <w:p/>
        </w:tc>
        <w:tc>
          <w:tcPr>
            <w:tcW w:w="3045" w:type="dxa"/>
          </w:tcPr>
          <w:p>
            <w:pPr>
              <w:pStyle w:val="53"/>
            </w:pPr>
            <w:r>
              <w:t>5</w:t>
            </w:r>
          </w:p>
        </w:tc>
        <w:tc>
          <w:tcPr>
            <w:tcW w:w="1701"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51" w:type="dxa"/>
            <w:vAlign w:val="center"/>
          </w:tcPr>
          <w:p>
            <w:pPr>
              <w:pStyle w:val="53"/>
            </w:pPr>
            <w:r>
              <w:t xml:space="preserve">1400  </w:t>
            </w:r>
            <w:r>
              <w:rPr>
                <w:rFonts w:cs="Arial"/>
              </w:rPr>
              <w:t>≤</w:t>
            </w:r>
            <w:r>
              <w:t xml:space="preserve"> f</w:t>
            </w:r>
            <w:r>
              <w:rPr>
                <w:rFonts w:cs="Arial"/>
              </w:rPr>
              <w:t xml:space="preserve"> ≤ 1427</w:t>
            </w:r>
          </w:p>
        </w:tc>
        <w:tc>
          <w:tcPr>
            <w:tcW w:w="3045" w:type="dxa"/>
            <w:vAlign w:val="center"/>
          </w:tcPr>
          <w:p>
            <w:pPr>
              <w:pStyle w:val="53"/>
            </w:pPr>
            <w:r>
              <w:t>-32</w:t>
            </w:r>
          </w:p>
        </w:tc>
        <w:tc>
          <w:tcPr>
            <w:tcW w:w="1701" w:type="dxa"/>
            <w:vAlign w:val="center"/>
          </w:tcPr>
          <w:p>
            <w:pPr>
              <w:pStyle w:val="53"/>
            </w:pPr>
            <w:r>
              <w:t>27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7" w:type="dxa"/>
            <w:gridSpan w:val="3"/>
            <w:vAlign w:val="center"/>
          </w:tcPr>
          <w:p>
            <w:pPr>
              <w:pStyle w:val="67"/>
            </w:pPr>
            <w:r>
              <w:t>NOTE 1:</w:t>
            </w:r>
            <w:r>
              <w:tab/>
            </w:r>
            <w:r>
              <w:t>This requirement shall be verified with UE transmission power of 15 dBm.</w:t>
            </w:r>
          </w:p>
        </w:tc>
      </w:tr>
    </w:tbl>
    <w:p/>
    <w:p>
      <w:r>
        <w:t>The normative reference for this requirement is TS 38.101-1 [2] subclause 6.5.3.3.9.</w:t>
      </w:r>
    </w:p>
    <w:p>
      <w:pPr>
        <w:pStyle w:val="8"/>
      </w:pPr>
      <w:r>
        <w:t>6.5.3.3.3.10</w:t>
      </w:r>
      <w:r>
        <w:tab/>
      </w:r>
      <w:r>
        <w:t>Requirement for network signalling value “NS_41”</w:t>
      </w:r>
    </w:p>
    <w:p>
      <w:r>
        <w:t>When "</w:t>
      </w:r>
      <w:r>
        <w:rPr>
          <w:rFonts w:cs="v5.0.0"/>
        </w:rPr>
        <w:t>NS_41"</w:t>
      </w:r>
      <w:r>
        <w:t xml:space="preserve"> is indicated in the cell, the power of any UE emission shall not exceed the levels specified in Table 6.5.3.3.3.10-1.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6.5.3.3.3.10-1: Additional requirements for NR channels assigned within 1432-1517 MHz for </w:t>
      </w:r>
      <w:r>
        <w:rPr>
          <w:snapToGrid w:val="0"/>
        </w:rPr>
        <w:t>"NS_41"</w:t>
      </w:r>
    </w:p>
    <w:tbl>
      <w:tblPr>
        <w:tblStyle w:val="43"/>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3045" w:type="dxa"/>
            <w:tcBorders>
              <w:top w:val="single" w:color="auto" w:sz="4" w:space="0"/>
              <w:left w:val="single" w:color="auto" w:sz="4" w:space="0"/>
              <w:bottom w:val="single" w:color="auto" w:sz="4" w:space="0"/>
              <w:right w:val="single" w:color="auto" w:sz="4" w:space="0"/>
            </w:tcBorders>
          </w:tcPr>
          <w:p>
            <w:pPr>
              <w:pStyle w:val="52"/>
            </w:pPr>
            <w:r>
              <w:t xml:space="preserve">Channel bandwidth </w:t>
            </w:r>
            <w:r>
              <w:rPr>
                <w:rFonts w:eastAsia="Yu Mincho"/>
              </w:rPr>
              <w:t>(MHz)</w:t>
            </w:r>
            <w:r>
              <w:t xml:space="preserve"> /</w:t>
            </w:r>
          </w:p>
          <w:p>
            <w:pPr>
              <w:pStyle w:val="52"/>
            </w:pPr>
            <w:r>
              <w:t>Spectrum emission limit</w:t>
            </w:r>
          </w:p>
          <w:p>
            <w:pPr>
              <w:pStyle w:val="52"/>
            </w:pPr>
            <w: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3045" w:type="dxa"/>
            <w:tcBorders>
              <w:top w:val="single" w:color="auto" w:sz="4" w:space="0"/>
              <w:left w:val="single" w:color="auto" w:sz="4" w:space="0"/>
              <w:bottom w:val="single" w:color="auto" w:sz="4" w:space="0"/>
              <w:right w:val="single" w:color="auto" w:sz="4" w:space="0"/>
            </w:tcBorders>
          </w:tcPr>
          <w:p>
            <w:pPr>
              <w:pStyle w:val="53"/>
            </w:pPr>
            <w:r>
              <w:t>5, 10, 15, 20, 40, 50, 60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1400 </w:t>
            </w:r>
            <w:r>
              <w:rPr>
                <w:rFonts w:cs="Arial"/>
              </w:rPr>
              <w:t>≤</w:t>
            </w:r>
            <w:r>
              <w:t xml:space="preserve"> f</w:t>
            </w:r>
            <w:r>
              <w:rPr>
                <w:rFonts w:cs="Arial"/>
              </w:rPr>
              <w:t xml:space="preserve"> ≤ 1427</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-32</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27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7" w:type="dxa"/>
            <w:gridSpan w:val="3"/>
            <w:tcBorders>
              <w:top w:val="single" w:color="auto" w:sz="4" w:space="0"/>
              <w:left w:val="single" w:color="auto" w:sz="4" w:space="0"/>
              <w:bottom w:val="single" w:color="auto" w:sz="4" w:space="0"/>
              <w:right w:val="single" w:color="auto" w:sz="4" w:space="0"/>
            </w:tcBorders>
            <w:vAlign w:val="center"/>
          </w:tcPr>
          <w:p>
            <w:pPr>
              <w:pStyle w:val="67"/>
            </w:pPr>
            <w:r>
              <w:t>NOTE 1:</w:t>
            </w:r>
            <w:r>
              <w:tab/>
            </w:r>
            <w:r>
              <w:t>This requirement shall be verified with UE transmission power of 15 dBm.</w:t>
            </w:r>
          </w:p>
        </w:tc>
      </w:tr>
    </w:tbl>
    <w:p/>
    <w:p>
      <w:r>
        <w:t>The normative reference for this requirement is TS 38.101-1 [2] subclause 6.5.3.3.10.</w:t>
      </w:r>
    </w:p>
    <w:p>
      <w:pPr>
        <w:pStyle w:val="8"/>
      </w:pPr>
      <w:r>
        <w:t>6.5.3.3.3.11</w:t>
      </w:r>
      <w:r>
        <w:tab/>
      </w:r>
      <w:r>
        <w:t>Requirement for network signalling value "NS_42"</w:t>
      </w:r>
    </w:p>
    <w:p>
      <w:r>
        <w:t>When "</w:t>
      </w:r>
      <w:r>
        <w:rPr>
          <w:rFonts w:cs="v5.0.0"/>
        </w:rPr>
        <w:t>NS_42"</w:t>
      </w:r>
      <w:r>
        <w:t xml:space="preserve"> is indicated in the cell, the power of any UE emission shall not exceed the levels specified in Table 6.5.3.3.3.11-1.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6.5.3.3.3.11-1: Additional requirements for NR channels assigned within 1432-1517MHz for </w:t>
      </w:r>
      <w:r>
        <w:rPr>
          <w:snapToGrid w:val="0"/>
        </w:rPr>
        <w:t>"NS_42"</w:t>
      </w:r>
    </w:p>
    <w:tbl>
      <w:tblPr>
        <w:tblStyle w:val="43"/>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3045" w:type="dxa"/>
            <w:tcBorders>
              <w:top w:val="single" w:color="auto" w:sz="4" w:space="0"/>
              <w:left w:val="single" w:color="auto" w:sz="4" w:space="0"/>
              <w:bottom w:val="single" w:color="auto" w:sz="4" w:space="0"/>
              <w:right w:val="single" w:color="auto" w:sz="4" w:space="0"/>
            </w:tcBorders>
          </w:tcPr>
          <w:p>
            <w:pPr>
              <w:pStyle w:val="52"/>
            </w:pPr>
            <w:r>
              <w:t xml:space="preserve">Channel bandwidth </w:t>
            </w:r>
            <w:r>
              <w:rPr>
                <w:rFonts w:eastAsia="Yu Mincho"/>
              </w:rPr>
              <w:t>(MHz)</w:t>
            </w:r>
            <w:r>
              <w:t xml:space="preserve"> / </w:t>
            </w:r>
          </w:p>
          <w:p>
            <w:pPr>
              <w:pStyle w:val="52"/>
            </w:pPr>
            <w:r>
              <w:t>Spectrum emission limit</w:t>
            </w:r>
          </w:p>
          <w:p>
            <w:pPr>
              <w:pStyle w:val="52"/>
            </w:pPr>
            <w: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3045" w:type="dxa"/>
            <w:tcBorders>
              <w:top w:val="single" w:color="auto" w:sz="4" w:space="0"/>
              <w:left w:val="single" w:color="auto" w:sz="4" w:space="0"/>
              <w:bottom w:val="single" w:color="auto" w:sz="4" w:space="0"/>
              <w:right w:val="single" w:color="auto" w:sz="4" w:space="0"/>
            </w:tcBorders>
          </w:tcPr>
          <w:p>
            <w:pPr>
              <w:pStyle w:val="53"/>
            </w:pPr>
            <w:r>
              <w:t>5, 10, 15, 20, 40, 50, 60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1518  </w:t>
            </w:r>
            <w:r>
              <w:rPr>
                <w:rFonts w:cs="Arial"/>
              </w:rPr>
              <w:t>≤</w:t>
            </w:r>
            <w:r>
              <w:t xml:space="preserve"> f</w:t>
            </w:r>
            <w:r>
              <w:rPr>
                <w:rFonts w:cs="Arial"/>
              </w:rPr>
              <w:t xml:space="preserve"> ≤ 1520</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-0.8</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1520  </w:t>
            </w:r>
            <w:r>
              <w:rPr>
                <w:rFonts w:cs="Arial"/>
              </w:rPr>
              <w:t>&lt;</w:t>
            </w:r>
            <w:r>
              <w:t xml:space="preserve"> f</w:t>
            </w:r>
            <w:r>
              <w:rPr>
                <w:rFonts w:cs="Arial"/>
              </w:rPr>
              <w:t xml:space="preserve"> ≤ 1559</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-30</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bl>
    <w:p/>
    <w:p>
      <w:r>
        <w:t>The normative reference for this requirement is TS 38.101-1 [2] subclause 6.5.3.3.11.</w:t>
      </w:r>
    </w:p>
    <w:p>
      <w:pPr>
        <w:pStyle w:val="8"/>
        <w:rPr>
          <w:highlight w:val="cyan"/>
        </w:rPr>
      </w:pPr>
      <w:r>
        <w:t>6.5.3.3.3.12</w:t>
      </w:r>
      <w:r>
        <w:tab/>
      </w:r>
      <w:r>
        <w:t>Requirement for network signalling value "NS_21"</w:t>
      </w:r>
    </w:p>
    <w:p>
      <w:r>
        <w:t xml:space="preserve">When </w:t>
      </w:r>
      <w:r>
        <w:rPr>
          <w:rFonts w:cs="v5.0.0"/>
        </w:rPr>
        <w:t>"</w:t>
      </w:r>
      <w:r>
        <w:t>NS_21</w:t>
      </w:r>
      <w:r>
        <w:rPr>
          <w:rFonts w:cs="v5.0.0"/>
        </w:rPr>
        <w:t>"</w:t>
      </w:r>
      <w:r>
        <w:t xml:space="preserve"> is indicated in the cell, the power of any UE emission shall not exceed the levels specified in Table 6.5.3.3.3.12-1. These requirements also apply for the frequency ranges that are less than F</w:t>
      </w:r>
      <w:r>
        <w:rPr>
          <w:vertAlign w:val="subscript"/>
        </w:rPr>
        <w:t xml:space="preserve">OOB </w:t>
      </w:r>
      <w:r>
        <w:t>(MHz) in Table 6.5.3.1.3-1 from the edge of the channel bandwidth.</w:t>
      </w:r>
    </w:p>
    <w:p>
      <w:pPr>
        <w:pStyle w:val="56"/>
      </w:pPr>
      <w:r>
        <w:t xml:space="preserve">Table 6.5.3.3.3.12-1: Additional requirements for </w:t>
      </w:r>
      <w:r>
        <w:rPr>
          <w:rFonts w:eastAsia="宋体"/>
        </w:rPr>
        <w:t>"</w:t>
      </w:r>
      <w:r>
        <w:t>NS_21</w:t>
      </w:r>
      <w:r>
        <w:rPr>
          <w:rFonts w:eastAsia="宋体"/>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2"/>
            </w:pPr>
            <w:r>
              <w:t>Frequency band</w:t>
            </w:r>
          </w:p>
          <w:p>
            <w:pPr>
              <w:pStyle w:val="52"/>
            </w:pPr>
            <w:r>
              <w:t>(MHz)</w:t>
            </w:r>
          </w:p>
        </w:tc>
        <w:tc>
          <w:tcPr>
            <w:tcW w:w="2967" w:type="dxa"/>
          </w:tcPr>
          <w:p>
            <w:pPr>
              <w:pStyle w:val="52"/>
              <w:rPr>
                <w:rFonts w:eastAsia="宋体"/>
              </w:rPr>
            </w:pPr>
            <w:r>
              <w:t>Channel bandwidth (MHz) / Spectrum emission limit (dBm)</w:t>
            </w:r>
          </w:p>
        </w:tc>
        <w:tc>
          <w:tcPr>
            <w:tcW w:w="1870" w:type="dxa"/>
            <w:vMerge w:val="restart"/>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pStyle w:val="52"/>
            </w:pPr>
          </w:p>
        </w:tc>
        <w:tc>
          <w:tcPr>
            <w:tcW w:w="2967" w:type="dxa"/>
          </w:tcPr>
          <w:p>
            <w:pPr>
              <w:pStyle w:val="52"/>
            </w:pPr>
            <w:r>
              <w:t xml:space="preserve"> 5, 10</w:t>
            </w:r>
          </w:p>
        </w:tc>
        <w:tc>
          <w:tcPr>
            <w:tcW w:w="1870"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2200 ≤ f &lt; 2288</w:t>
            </w:r>
          </w:p>
        </w:tc>
        <w:tc>
          <w:tcPr>
            <w:tcW w:w="2967" w:type="dxa"/>
          </w:tcPr>
          <w:p>
            <w:pPr>
              <w:pStyle w:val="53"/>
            </w:pPr>
            <w:r>
              <w:t>-40</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2288 ≤ f &lt; 2292</w:t>
            </w:r>
          </w:p>
        </w:tc>
        <w:tc>
          <w:tcPr>
            <w:tcW w:w="2967" w:type="dxa"/>
          </w:tcPr>
          <w:p>
            <w:pPr>
              <w:pStyle w:val="53"/>
            </w:pPr>
            <w:r>
              <w:t>-37</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2292 ≤ f &lt; 2296</w:t>
            </w:r>
          </w:p>
        </w:tc>
        <w:tc>
          <w:tcPr>
            <w:tcW w:w="2967" w:type="dxa"/>
          </w:tcPr>
          <w:p>
            <w:pPr>
              <w:pStyle w:val="53"/>
            </w:pPr>
            <w:r>
              <w:t>-31</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2296 ≤ f &lt; 2300</w:t>
            </w:r>
          </w:p>
        </w:tc>
        <w:tc>
          <w:tcPr>
            <w:tcW w:w="2967" w:type="dxa"/>
          </w:tcPr>
          <w:p>
            <w:pPr>
              <w:pStyle w:val="53"/>
            </w:pPr>
            <w:r>
              <w:t>-25</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2320 ≤ f &lt; 2324</w:t>
            </w:r>
          </w:p>
        </w:tc>
        <w:tc>
          <w:tcPr>
            <w:tcW w:w="2967" w:type="dxa"/>
          </w:tcPr>
          <w:p>
            <w:pPr>
              <w:pStyle w:val="53"/>
            </w:pPr>
            <w:r>
              <w:t>-25</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2324 ≤ f &lt; 2328</w:t>
            </w:r>
          </w:p>
        </w:tc>
        <w:tc>
          <w:tcPr>
            <w:tcW w:w="2967" w:type="dxa"/>
          </w:tcPr>
          <w:p>
            <w:pPr>
              <w:pStyle w:val="53"/>
            </w:pPr>
            <w:r>
              <w:t>-31</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2328 ≤ f &lt; 2332</w:t>
            </w:r>
          </w:p>
        </w:tc>
        <w:tc>
          <w:tcPr>
            <w:tcW w:w="2967" w:type="dxa"/>
          </w:tcPr>
          <w:p>
            <w:pPr>
              <w:pStyle w:val="53"/>
            </w:pPr>
            <w:r>
              <w:t>-37</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2332 ≤ f ≤ 2395</w:t>
            </w:r>
          </w:p>
        </w:tc>
        <w:tc>
          <w:tcPr>
            <w:tcW w:w="2967" w:type="dxa"/>
          </w:tcPr>
          <w:p>
            <w:pPr>
              <w:pStyle w:val="53"/>
            </w:pPr>
            <w:r>
              <w:t>-40</w:t>
            </w:r>
          </w:p>
        </w:tc>
        <w:tc>
          <w:tcPr>
            <w:tcW w:w="1870" w:type="dxa"/>
          </w:tcPr>
          <w:p>
            <w:pPr>
              <w:pStyle w:val="53"/>
            </w:pPr>
            <w:r>
              <w:t>1 MHz</w:t>
            </w:r>
          </w:p>
        </w:tc>
      </w:tr>
    </w:tbl>
    <w:p/>
    <w:p>
      <w:r>
        <w:t>The normative reference for this requirement is TS 38.101-1 [2] subclause 6.5.3.3.12.</w:t>
      </w:r>
    </w:p>
    <w:p>
      <w:pPr>
        <w:pStyle w:val="8"/>
      </w:pPr>
      <w:r>
        <w:t>6.5.3.3.3.13</w:t>
      </w:r>
      <w:r>
        <w:tab/>
      </w:r>
      <w:r>
        <w:t xml:space="preserve">Requirement for network signalling value </w:t>
      </w:r>
      <w:r>
        <w:rPr>
          <w:rFonts w:cs="v5.0.0"/>
        </w:rPr>
        <w:t>"</w:t>
      </w:r>
      <w:r>
        <w:t>NS_24</w:t>
      </w:r>
      <w:r>
        <w:rPr>
          <w:rFonts w:cs="v5.0.0"/>
        </w:rPr>
        <w:t>"</w:t>
      </w:r>
    </w:p>
    <w:p>
      <w:r>
        <w:t xml:space="preserve">When </w:t>
      </w:r>
      <w:r>
        <w:rPr>
          <w:rFonts w:cs="v5.0.0"/>
        </w:rPr>
        <w:t>"</w:t>
      </w:r>
      <w:r>
        <w:t>NS 24</w:t>
      </w:r>
      <w:r>
        <w:rPr>
          <w:rFonts w:cs="v5.0.0"/>
        </w:rPr>
        <w:t>"</w:t>
      </w:r>
      <w:r>
        <w:t xml:space="preserve"> is indicated in the cell, the power of any UE emission shall not exceed the levels specified in Table 6.5.3.3.3.13-1. This requirement also applies for the frequency ranges that are less than F</w:t>
      </w:r>
      <w:r>
        <w:rPr>
          <w:vertAlign w:val="subscript"/>
        </w:rPr>
        <w:t>OOB</w:t>
      </w:r>
      <w:r>
        <w:t xml:space="preserve"> (MHz) in Table 6.5.3.1.3-1 from the edge of the channel bandwidth.</w:t>
      </w:r>
    </w:p>
    <w:p>
      <w:pPr>
        <w:pStyle w:val="56"/>
      </w:pPr>
      <w:r>
        <w:t>Table 6.5.3.3.3.13-1: Additional requirements</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Pr>
          <w:p>
            <w:pPr>
              <w:pStyle w:val="52"/>
              <w:rPr>
                <w:lang w:eastAsia="en-US"/>
              </w:rPr>
            </w:pPr>
            <w:r>
              <w:rPr>
                <w:lang w:eastAsia="en-US"/>
              </w:rPr>
              <w:t>Frequency band</w:t>
            </w:r>
          </w:p>
          <w:p>
            <w:pPr>
              <w:pStyle w:val="52"/>
              <w:rPr>
                <w:lang w:eastAsia="en-US"/>
              </w:rPr>
            </w:pPr>
            <w:r>
              <w:rPr>
                <w:lang w:eastAsia="en-US"/>
              </w:rPr>
              <w:t>(MHz)</w:t>
            </w:r>
          </w:p>
        </w:tc>
        <w:tc>
          <w:tcPr>
            <w:tcW w:w="3686" w:type="dxa"/>
          </w:tcPr>
          <w:p>
            <w:pPr>
              <w:pStyle w:val="52"/>
              <w:rPr>
                <w:lang w:eastAsia="en-US"/>
              </w:rPr>
            </w:pPr>
            <w:r>
              <w:rPr>
                <w:lang w:eastAsia="en-US"/>
              </w:rPr>
              <w:t xml:space="preserve">Channel bandwidth </w:t>
            </w:r>
            <w:r>
              <w:rPr>
                <w:rFonts w:eastAsia="Yu Mincho"/>
              </w:rPr>
              <w:t xml:space="preserve">(MHz) </w:t>
            </w:r>
            <w:r>
              <w:rPr>
                <w:lang w:eastAsia="en-US"/>
              </w:rPr>
              <w:t>/</w:t>
            </w:r>
          </w:p>
          <w:p>
            <w:pPr>
              <w:pStyle w:val="52"/>
              <w:rPr>
                <w:lang w:eastAsia="en-US"/>
              </w:rPr>
            </w:pPr>
            <w:r>
              <w:rPr>
                <w:lang w:eastAsia="en-US"/>
              </w:rPr>
              <w:t>Spectrum emission limit</w:t>
            </w:r>
          </w:p>
          <w:p>
            <w:pPr>
              <w:pStyle w:val="52"/>
              <w:rPr>
                <w:lang w:eastAsia="en-US"/>
              </w:rPr>
            </w:pPr>
            <w:r>
              <w:rPr>
                <w:lang w:eastAsia="en-US"/>
              </w:rPr>
              <w:t>(dBm)</w:t>
            </w:r>
          </w:p>
        </w:tc>
        <w:tc>
          <w:tcPr>
            <w:tcW w:w="1701" w:type="dxa"/>
            <w:vMerge w:val="restart"/>
          </w:tcPr>
          <w:p>
            <w:pPr>
              <w:pStyle w:val="52"/>
              <w:rPr>
                <w:lang w:eastAsia="en-US"/>
              </w:rPr>
            </w:pPr>
            <w:r>
              <w:rPr>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continue"/>
          </w:tcPr>
          <w:p>
            <w:pPr>
              <w:pStyle w:val="52"/>
              <w:rPr>
                <w:lang w:eastAsia="en-US"/>
              </w:rPr>
            </w:pPr>
          </w:p>
        </w:tc>
        <w:tc>
          <w:tcPr>
            <w:tcW w:w="3686" w:type="dxa"/>
          </w:tcPr>
          <w:p>
            <w:pPr>
              <w:pStyle w:val="52"/>
              <w:rPr>
                <w:lang w:eastAsia="en-US"/>
              </w:rPr>
            </w:pPr>
            <w:r>
              <w:rPr>
                <w:lang w:eastAsia="en-US"/>
              </w:rPr>
              <w:t>5, 10, 15, 20</w:t>
            </w:r>
          </w:p>
        </w:tc>
        <w:tc>
          <w:tcPr>
            <w:tcW w:w="170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Pr>
          <w:p>
            <w:pPr>
              <w:pStyle w:val="53"/>
              <w:rPr>
                <w:lang w:eastAsia="en-US"/>
              </w:rPr>
            </w:pPr>
            <w:r>
              <w:t>2010  ≤ f ≤ 2025</w:t>
            </w:r>
          </w:p>
        </w:tc>
        <w:tc>
          <w:tcPr>
            <w:tcW w:w="3686" w:type="dxa"/>
          </w:tcPr>
          <w:p>
            <w:pPr>
              <w:pStyle w:val="53"/>
              <w:rPr>
                <w:lang w:eastAsia="en-US"/>
              </w:rPr>
            </w:pPr>
            <w:r>
              <w:rPr>
                <w:lang w:eastAsia="en-US"/>
              </w:rPr>
              <w:t>-50</w:t>
            </w:r>
          </w:p>
        </w:tc>
        <w:tc>
          <w:tcPr>
            <w:tcW w:w="1701" w:type="dxa"/>
          </w:tcPr>
          <w:p>
            <w:pPr>
              <w:pStyle w:val="53"/>
              <w:rPr>
                <w:lang w:eastAsia="en-US"/>
              </w:rPr>
            </w:pPr>
            <w:r>
              <w:rPr>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Pr>
          <w:p>
            <w:pPr>
              <w:pStyle w:val="67"/>
            </w:pPr>
            <w:r>
              <w:rPr>
                <w:lang w:eastAsia="en-US"/>
              </w:rPr>
              <w:t>NOTE 1:</w:t>
            </w:r>
            <w:r>
              <w:rPr>
                <w:vertAlign w:val="superscript"/>
                <w:lang w:eastAsia="en-US"/>
              </w:rPr>
              <w:tab/>
            </w:r>
            <w:r>
              <w:t>This requirement applies at a frequency offset equal or larger than 5 MHz from the upper edge of the channel bandwidth, whenever these frequencies overlap with the specified frequency band.</w:t>
            </w:r>
          </w:p>
        </w:tc>
      </w:tr>
    </w:tbl>
    <w:p/>
    <w:p>
      <w:r>
        <w:t>The normative reference for this requirement is TS 38.101-1 [2] subclause 6.5.3.3.13.</w:t>
      </w:r>
    </w:p>
    <w:p/>
    <w:p>
      <w:pPr>
        <w:pStyle w:val="8"/>
        <w:rPr>
          <w:highlight w:val="cyan"/>
        </w:rPr>
      </w:pPr>
      <w:r>
        <w:t>6.5.3.3.3.14</w:t>
      </w:r>
      <w:r>
        <w:tab/>
      </w:r>
      <w:bookmarkStart w:id="24" w:name="_Hlk35251710"/>
      <w:r>
        <w:t>Requirement for network signalling value "NS_27"</w:t>
      </w:r>
    </w:p>
    <w:p>
      <w:r>
        <w:t>When "NS 27" is indicated in the cell, the power of any UE emission shall not exceed the levels specified in Table 6.5.3.3.3.14-1.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6.5.3.3.14-1: Additional requirements for </w:t>
      </w:r>
      <w:r>
        <w:rPr>
          <w:rFonts w:eastAsia="宋体"/>
        </w:rPr>
        <w:t>"</w:t>
      </w:r>
      <w:r>
        <w:t>NS_27</w:t>
      </w:r>
      <w:r>
        <w:rPr>
          <w:rFonts w:eastAsia="宋体"/>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5"/>
        <w:gridCol w:w="334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2245" w:type="dxa"/>
            <w:vMerge w:val="restart"/>
            <w:tcBorders>
              <w:top w:val="single" w:color="auto" w:sz="4" w:space="0"/>
              <w:left w:val="single" w:color="auto" w:sz="4" w:space="0"/>
              <w:bottom w:val="single" w:color="auto" w:sz="4" w:space="0"/>
              <w:right w:val="single" w:color="auto" w:sz="4" w:space="0"/>
            </w:tcBorders>
          </w:tcPr>
          <w:p>
            <w:pPr>
              <w:pStyle w:val="52"/>
            </w:pPr>
            <w:r>
              <w:t>Frequency range</w:t>
            </w:r>
          </w:p>
          <w:p>
            <w:pPr>
              <w:pStyle w:val="52"/>
            </w:pPr>
            <w:r>
              <w:t>(MHz)</w:t>
            </w:r>
          </w:p>
        </w:tc>
        <w:tc>
          <w:tcPr>
            <w:tcW w:w="3347" w:type="dxa"/>
            <w:tcBorders>
              <w:top w:val="single" w:color="auto" w:sz="4" w:space="0"/>
              <w:left w:val="single" w:color="auto" w:sz="4" w:space="0"/>
              <w:bottom w:val="single" w:color="auto" w:sz="4" w:space="0"/>
              <w:right w:val="single" w:color="auto" w:sz="4" w:space="0"/>
            </w:tcBorders>
          </w:tcPr>
          <w:p>
            <w:pPr>
              <w:pStyle w:val="52"/>
              <w:rPr>
                <w:rFonts w:eastAsia="宋体"/>
              </w:rPr>
            </w:pPr>
            <w:r>
              <w:t>Channel bandwidth (MHz)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tc>
        <w:tc>
          <w:tcPr>
            <w:tcW w:w="3347" w:type="dxa"/>
            <w:tcBorders>
              <w:top w:val="single" w:color="auto" w:sz="4" w:space="0"/>
              <w:left w:val="single" w:color="auto" w:sz="4" w:space="0"/>
              <w:bottom w:val="single" w:color="auto" w:sz="4" w:space="0"/>
              <w:right w:val="single" w:color="auto" w:sz="4" w:space="0"/>
            </w:tcBorders>
          </w:tcPr>
          <w:p>
            <w:pPr>
              <w:pStyle w:val="52"/>
            </w:pPr>
            <w:r>
              <w:t>5, 10, 15, 20, 40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9 kHz – 3530 MHz</w:t>
            </w:r>
          </w:p>
        </w:tc>
        <w:tc>
          <w:tcPr>
            <w:tcW w:w="3347" w:type="dxa"/>
            <w:tcBorders>
              <w:top w:val="single" w:color="auto" w:sz="4" w:space="0"/>
              <w:left w:val="single" w:color="auto" w:sz="4" w:space="0"/>
              <w:bottom w:val="single" w:color="auto" w:sz="4" w:space="0"/>
              <w:right w:val="single" w:color="auto" w:sz="4" w:space="0"/>
            </w:tcBorders>
          </w:tcPr>
          <w:p>
            <w:pPr>
              <w:pStyle w:val="53"/>
            </w:pPr>
            <w:r>
              <w:t>-40</w:t>
            </w:r>
          </w:p>
        </w:tc>
        <w:tc>
          <w:tcPr>
            <w:tcW w:w="1870" w:type="dxa"/>
            <w:vMerge w:val="restart"/>
            <w:tcBorders>
              <w:top w:val="single" w:color="auto" w:sz="4" w:space="0"/>
              <w:left w:val="single" w:color="auto" w:sz="4" w:space="0"/>
              <w:right w:val="single" w:color="auto" w:sz="4" w:space="0"/>
            </w:tcBorders>
            <w:vAlign w:val="center"/>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3530 MHz – 3540 MHz</w:t>
            </w:r>
          </w:p>
        </w:tc>
        <w:tc>
          <w:tcPr>
            <w:tcW w:w="334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vMerge w:val="continue"/>
            <w:tcBorders>
              <w:left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3710 MHz – 3720 MHz</w:t>
            </w:r>
          </w:p>
        </w:tc>
        <w:tc>
          <w:tcPr>
            <w:tcW w:w="334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vMerge w:val="continue"/>
            <w:tcBorders>
              <w:left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3720 MHz – 12.75 GHz</w:t>
            </w:r>
          </w:p>
        </w:tc>
        <w:tc>
          <w:tcPr>
            <w:tcW w:w="3347" w:type="dxa"/>
            <w:tcBorders>
              <w:top w:val="single" w:color="auto" w:sz="4" w:space="0"/>
              <w:left w:val="single" w:color="auto" w:sz="4" w:space="0"/>
              <w:bottom w:val="single" w:color="auto" w:sz="4" w:space="0"/>
              <w:right w:val="single" w:color="auto" w:sz="4" w:space="0"/>
            </w:tcBorders>
          </w:tcPr>
          <w:p>
            <w:pPr>
              <w:pStyle w:val="53"/>
            </w:pPr>
            <w:r>
              <w:t>-40</w:t>
            </w:r>
          </w:p>
        </w:tc>
        <w:tc>
          <w:tcPr>
            <w:tcW w:w="1870" w:type="dxa"/>
            <w:vMerge w:val="continue"/>
            <w:tcBorders>
              <w:left w:val="single" w:color="auto" w:sz="4" w:space="0"/>
              <w:bottom w:val="single" w:color="auto" w:sz="4" w:space="0"/>
              <w:right w:val="single" w:color="auto" w:sz="4" w:space="0"/>
            </w:tcBorders>
          </w:tcPr>
          <w:p>
            <w:pPr>
              <w:pStyle w:val="53"/>
            </w:pPr>
          </w:p>
        </w:tc>
      </w:tr>
    </w:tbl>
    <w:p/>
    <w:p>
      <w:r>
        <w:t>The normative reference for this requirement is TS 38.101-1 [2] subclause 6.5.3.3.14.</w:t>
      </w:r>
    </w:p>
    <w:p>
      <w:pPr>
        <w:pStyle w:val="8"/>
        <w:rPr>
          <w:highlight w:val="cyan"/>
        </w:rPr>
      </w:pPr>
      <w:r>
        <w:t>6.5.3.3.3.15</w:t>
      </w:r>
      <w:r>
        <w:tab/>
      </w:r>
      <w:r>
        <w:t>Requirement for network signalling value "NS_47"</w:t>
      </w:r>
    </w:p>
    <w:p>
      <w:r>
        <w:t>When "</w:t>
      </w:r>
      <w:r>
        <w:rPr>
          <w:rFonts w:cs="v5.0.0"/>
        </w:rPr>
        <w:t>NS_47"</w:t>
      </w:r>
      <w:r>
        <w:t xml:space="preserve"> is indicated in the cell, the power of any UE emission shall not exceed the levels specified in Table 6.5.3.3.3.15-1. This requirement also applies for the frequency ranges that are less than F</w:t>
      </w:r>
      <w:r>
        <w:rPr>
          <w:vertAlign w:val="subscript"/>
        </w:rPr>
        <w:t>OOB</w:t>
      </w:r>
      <w:r>
        <w:t xml:space="preserve"> (MHz) in Table 6.5.3.1.3-1 from the edge of the channel bandwidth.</w:t>
      </w:r>
    </w:p>
    <w:p>
      <w:pPr>
        <w:pStyle w:val="56"/>
        <w:rPr>
          <w:snapToGrid w:val="0"/>
        </w:rPr>
      </w:pPr>
      <w:r>
        <w:t xml:space="preserve">Table 6.5.3.3.3.15-1: Additional requirements for NR channels assigned within 2545 - 2575 MHz for </w:t>
      </w:r>
      <w:r>
        <w:rPr>
          <w:snapToGrid w:val="0"/>
        </w:rPr>
        <w:t>"NS_47"</w:t>
      </w:r>
    </w:p>
    <w:tbl>
      <w:tblPr>
        <w:tblStyle w:val="43"/>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3045" w:type="dxa"/>
            <w:tcBorders>
              <w:top w:val="single" w:color="auto" w:sz="4" w:space="0"/>
              <w:left w:val="single" w:color="auto" w:sz="4" w:space="0"/>
              <w:bottom w:val="single" w:color="auto" w:sz="4" w:space="0"/>
              <w:right w:val="single" w:color="auto" w:sz="4" w:space="0"/>
            </w:tcBorders>
          </w:tcPr>
          <w:p>
            <w:pPr>
              <w:pStyle w:val="52"/>
            </w:pPr>
            <w:r>
              <w:t>Channel bandwidth (MHz) /</w:t>
            </w:r>
          </w:p>
          <w:p>
            <w:pPr>
              <w:pStyle w:val="52"/>
            </w:pPr>
            <w:r>
              <w:t>Spectrum emission limit</w:t>
            </w:r>
          </w:p>
          <w:p>
            <w:pPr>
              <w:pStyle w:val="52"/>
            </w:pPr>
            <w: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3045" w:type="dxa"/>
            <w:tcBorders>
              <w:top w:val="single" w:color="auto" w:sz="4" w:space="0"/>
              <w:left w:val="single" w:color="auto" w:sz="4" w:space="0"/>
              <w:bottom w:val="single" w:color="auto" w:sz="4" w:space="0"/>
              <w:right w:val="single" w:color="auto" w:sz="4" w:space="0"/>
            </w:tcBorders>
          </w:tcPr>
          <w:p>
            <w:pPr>
              <w:pStyle w:val="52"/>
            </w:pPr>
            <w:r>
              <w:t>30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2530 </w:t>
            </w:r>
            <w:r>
              <w:rPr>
                <w:rFonts w:cs="Arial"/>
              </w:rPr>
              <w:t>≤</w:t>
            </w:r>
            <w:r>
              <w:t xml:space="preserve"> f</w:t>
            </w:r>
            <w:r>
              <w:rPr>
                <w:rFonts w:cs="Arial"/>
              </w:rPr>
              <w:t xml:space="preserve"> ≤ 2535</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-25</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2505 </w:t>
            </w:r>
            <w:r>
              <w:rPr>
                <w:rFonts w:cs="Arial"/>
              </w:rPr>
              <w:t>≤</w:t>
            </w:r>
            <w:r>
              <w:t xml:space="preserve"> f</w:t>
            </w:r>
            <w:r>
              <w:rPr>
                <w:rFonts w:cs="Arial"/>
              </w:rPr>
              <w:t xml:space="preserve"> ≤ 2530</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-30</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bl>
    <w:p>
      <w:pPr>
        <w:rPr>
          <w:ins w:id="0" w:author="Tejet" w:date="2022-08-05T16:26:33Z"/>
        </w:rPr>
      </w:pPr>
      <w:ins w:id="1" w:author="Tejet" w:date="2022-08-05T16:26:23Z">
        <w:r>
          <w:rPr/>
          <w:t>The normative reference for this requirement is TS 38.101-1 [2] subclause 6.5.3.3.1</w:t>
        </w:r>
      </w:ins>
      <w:ins w:id="2" w:author="Tejet" w:date="2022-08-05T16:26:26Z">
        <w:r>
          <w:rPr>
            <w:rFonts w:hint="eastAsia" w:eastAsia="宋体"/>
            <w:lang w:val="en-US" w:eastAsia="zh-CN"/>
          </w:rPr>
          <w:t>5</w:t>
        </w:r>
      </w:ins>
      <w:ins w:id="3" w:author="Tejet" w:date="2022-08-05T16:26:23Z">
        <w:r>
          <w:rPr/>
          <w:t>.</w:t>
        </w:r>
      </w:ins>
    </w:p>
    <w:p/>
    <w:p>
      <w:pPr>
        <w:pStyle w:val="8"/>
      </w:pPr>
      <w:bookmarkStart w:id="25" w:name="_Toc29799501"/>
      <w:bookmarkStart w:id="26" w:name="_Toc29770002"/>
      <w:r>
        <w:t>6.5.3.3.3.16</w:t>
      </w:r>
      <w:r>
        <w:tab/>
      </w:r>
      <w:r>
        <w:t>Requirement for network signalling value "NS_50"</w:t>
      </w:r>
      <w:bookmarkEnd w:id="25"/>
      <w:bookmarkEnd w:id="26"/>
    </w:p>
    <w:p>
      <w:r>
        <w:t>When "</w:t>
      </w:r>
      <w:r>
        <w:rPr>
          <w:rFonts w:cs="v5.0.0"/>
        </w:rPr>
        <w:t>NS_50"</w:t>
      </w:r>
      <w:r>
        <w:t xml:space="preserve"> is indicated in the cell, the power of any UE emission shall not exceed the levels specified in Table 6.5.3.3.3.16-1. This requirement also applies for the frequency ranges that are less than F</w:t>
      </w:r>
      <w:r>
        <w:rPr>
          <w:vertAlign w:val="subscript"/>
        </w:rPr>
        <w:t>OOB</w:t>
      </w:r>
      <w:r>
        <w:t xml:space="preserve"> (MHz) in Table 6.5.3.1.3-1 from the edge of the channel bandwidth.</w:t>
      </w:r>
    </w:p>
    <w:p>
      <w:pPr>
        <w:pStyle w:val="56"/>
      </w:pPr>
      <w:r>
        <w:t>Table 6.5.3.3.3.16-1: Additional requirements for “NS_50”</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3"/>
        <w:gridCol w:w="1155"/>
        <w:gridCol w:w="516"/>
        <w:gridCol w:w="1155"/>
        <w:gridCol w:w="2491"/>
        <w:gridCol w:w="1477"/>
        <w:gridCol w:w="1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rFonts w:eastAsia="宋体"/>
                <w:lang w:eastAsia="zh-CN"/>
              </w:rPr>
            </w:pPr>
            <w:r>
              <w:rPr>
                <w:rFonts w:eastAsia="宋体"/>
                <w:lang w:eastAsia="zh-CN"/>
              </w:rPr>
              <w:t>1805</w:t>
            </w:r>
          </w:p>
        </w:tc>
        <w:tc>
          <w:tcPr>
            <w:tcW w:w="0" w:type="auto"/>
            <w:shd w:val="clear" w:color="auto" w:fill="auto"/>
            <w:vAlign w:val="bottom"/>
          </w:tcPr>
          <w:p>
            <w:pPr>
              <w:pStyle w:val="53"/>
            </w:pPr>
            <w:r>
              <w:t>-</w:t>
            </w:r>
          </w:p>
        </w:tc>
        <w:tc>
          <w:tcPr>
            <w:tcW w:w="0" w:type="auto"/>
            <w:shd w:val="clear" w:color="auto" w:fill="auto"/>
            <w:vAlign w:val="bottom"/>
          </w:tcPr>
          <w:p>
            <w:pPr>
              <w:pStyle w:val="54"/>
              <w:rPr>
                <w:rFonts w:eastAsia="宋体"/>
                <w:lang w:eastAsia="zh-CN"/>
              </w:rPr>
            </w:pPr>
            <w:r>
              <w:rPr>
                <w:rFonts w:eastAsia="宋体"/>
                <w:lang w:eastAsia="zh-CN"/>
              </w:rPr>
              <w:t>1855</w:t>
            </w:r>
          </w:p>
        </w:tc>
        <w:tc>
          <w:tcPr>
            <w:tcW w:w="0" w:type="auto"/>
            <w:shd w:val="clear" w:color="auto" w:fill="auto"/>
            <w:vAlign w:val="center"/>
          </w:tcPr>
          <w:p>
            <w:pPr>
              <w:pStyle w:val="53"/>
              <w:rPr>
                <w:rFonts w:eastAsia="宋体"/>
                <w:lang w:eastAsia="zh-CN"/>
              </w:rPr>
            </w:pPr>
            <w:r>
              <w:rPr>
                <w:rFonts w:eastAsia="宋体"/>
                <w:lang w:eastAsia="zh-CN"/>
              </w:rPr>
              <w:t>-40</w:t>
            </w:r>
          </w:p>
        </w:tc>
        <w:tc>
          <w:tcPr>
            <w:tcW w:w="0" w:type="auto"/>
            <w:shd w:val="clear" w:color="auto" w:fill="auto"/>
            <w:noWrap/>
            <w:vAlign w:val="center"/>
          </w:tcPr>
          <w:p>
            <w:pPr>
              <w:pStyle w:val="53"/>
              <w:rPr>
                <w:rFonts w:eastAsia="宋体"/>
                <w:lang w:eastAsia="zh-CN"/>
              </w:rPr>
            </w:pPr>
            <w:r>
              <w:rPr>
                <w:rFonts w:eastAsia="宋体"/>
                <w:lang w:eastAsia="zh-CN"/>
              </w:rPr>
              <w:t>1</w:t>
            </w:r>
          </w:p>
        </w:tc>
        <w:tc>
          <w:tcPr>
            <w:tcW w:w="0" w:type="auto"/>
          </w:tcPr>
          <w:p>
            <w:pPr>
              <w:pStyle w:val="53"/>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rFonts w:eastAsia="宋体"/>
                <w:lang w:eastAsia="zh-CN"/>
              </w:rPr>
            </w:pPr>
            <w:r>
              <w:rPr>
                <w:rFonts w:eastAsia="宋体"/>
                <w:lang w:eastAsia="zh-CN"/>
              </w:rPr>
              <w:t>1855</w:t>
            </w:r>
          </w:p>
        </w:tc>
        <w:tc>
          <w:tcPr>
            <w:tcW w:w="0" w:type="auto"/>
            <w:shd w:val="clear" w:color="auto" w:fill="auto"/>
            <w:vAlign w:val="bottom"/>
          </w:tcPr>
          <w:p>
            <w:pPr>
              <w:pStyle w:val="53"/>
            </w:pPr>
            <w:r>
              <w:t>-</w:t>
            </w:r>
          </w:p>
        </w:tc>
        <w:tc>
          <w:tcPr>
            <w:tcW w:w="0" w:type="auto"/>
            <w:shd w:val="clear" w:color="auto" w:fill="auto"/>
            <w:vAlign w:val="bottom"/>
          </w:tcPr>
          <w:p>
            <w:pPr>
              <w:pStyle w:val="54"/>
              <w:rPr>
                <w:rFonts w:eastAsia="宋体"/>
                <w:lang w:eastAsia="zh-CN"/>
              </w:rPr>
            </w:pPr>
            <w:r>
              <w:rPr>
                <w:rFonts w:eastAsia="宋体"/>
                <w:lang w:eastAsia="zh-CN"/>
              </w:rPr>
              <w:t>1880</w:t>
            </w:r>
          </w:p>
        </w:tc>
        <w:tc>
          <w:tcPr>
            <w:tcW w:w="0" w:type="auto"/>
            <w:shd w:val="clear" w:color="auto" w:fill="auto"/>
            <w:vAlign w:val="center"/>
          </w:tcPr>
          <w:p>
            <w:pPr>
              <w:pStyle w:val="53"/>
              <w:rPr>
                <w:lang w:eastAsia="zh-CN"/>
              </w:rPr>
            </w:pPr>
            <w:r>
              <w:rPr>
                <w:lang w:eastAsia="zh-CN"/>
              </w:rPr>
              <w:t>-15.5</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 xml:space="preserve">This requirement is applicable for carriers with aggregated channel bandwidths confined in </w:t>
            </w:r>
            <w:r>
              <w:rPr>
                <w:lang w:eastAsia="zh-CN"/>
              </w:rPr>
              <w:t>1885</w:t>
            </w:r>
            <w:r>
              <w:t>-</w:t>
            </w:r>
            <w:r>
              <w:rPr>
                <w:lang w:eastAsia="zh-CN"/>
              </w:rPr>
              <w:t>1920</w:t>
            </w:r>
            <w:r>
              <w:t xml:space="preserve"> MHz for ≤ 30MHz channel BWs and confined in 1880-1920 MHz for 40MHz channel BW.</w:t>
            </w:r>
          </w:p>
          <w:p>
            <w:pPr>
              <w:pStyle w:val="67"/>
            </w:pPr>
            <w:r>
              <w:t>NOTE 2:</w:t>
            </w:r>
            <w:r>
              <w:tab/>
            </w:r>
            <w:r>
              <w:t>The requirement also applies for the frequency ranges that are less than F</w:t>
            </w:r>
            <w:r>
              <w:rPr>
                <w:vertAlign w:val="subscript"/>
              </w:rPr>
              <w:t>OOB</w:t>
            </w:r>
            <w:r>
              <w:t xml:space="preserve"> (MHz) in Table 6.5.3.1.3-1 from the edge of the channel bandwidth.</w:t>
            </w:r>
          </w:p>
          <w:p>
            <w:pPr>
              <w:pStyle w:val="67"/>
            </w:pPr>
            <w:r>
              <w:t>NOTE 3:</w:t>
            </w:r>
            <w:r>
              <w:tab/>
            </w:r>
            <w:r>
              <w:t>For these adjacent bands, the emission limit could imply risk of harmful interference to UE(s) operating in the protected operating band.</w:t>
            </w:r>
          </w:p>
        </w:tc>
      </w:tr>
    </w:tbl>
    <w:p>
      <w:pPr>
        <w:rPr>
          <w:ins w:id="4" w:author="Tejet" w:date="2022-08-05T16:27:09Z"/>
        </w:rPr>
      </w:pPr>
    </w:p>
    <w:p>
      <w:pPr>
        <w:rPr>
          <w:ins w:id="5" w:author="Tejet" w:date="2022-08-05T16:27:03Z"/>
        </w:rPr>
      </w:pPr>
      <w:ins w:id="6" w:author="Tejet" w:date="2022-08-05T16:26:58Z">
        <w:r>
          <w:rPr/>
          <w:t>The normative reference for this requirement is TS 38.101-1 [2] subclause 6.5.3.3.1</w:t>
        </w:r>
      </w:ins>
      <w:ins w:id="7" w:author="Tejet" w:date="2022-08-05T16:27:01Z">
        <w:r>
          <w:rPr>
            <w:rFonts w:hint="eastAsia" w:eastAsia="宋体"/>
            <w:lang w:val="en-US" w:eastAsia="zh-CN"/>
          </w:rPr>
          <w:t>6</w:t>
        </w:r>
      </w:ins>
      <w:ins w:id="8" w:author="Tejet" w:date="2022-08-05T16:26:58Z">
        <w:r>
          <w:rPr/>
          <w:t>.</w:t>
        </w:r>
      </w:ins>
    </w:p>
    <w:p/>
    <w:bookmarkEnd w:id="24"/>
    <w:p>
      <w:pPr>
        <w:pStyle w:val="8"/>
      </w:pPr>
      <w:bookmarkStart w:id="27" w:name="_Toc36226904"/>
      <w:bookmarkStart w:id="28" w:name="_Toc27478189"/>
      <w:r>
        <w:t>6.5.3.3.3.17</w:t>
      </w:r>
      <w:r>
        <w:tab/>
      </w:r>
      <w:r>
        <w:t>Requirement for network signalling value "NS_12"</w:t>
      </w:r>
    </w:p>
    <w:p>
      <w:r>
        <w:t>When "</w:t>
      </w:r>
      <w:r>
        <w:rPr>
          <w:rFonts w:cs="v5.0.0"/>
        </w:rPr>
        <w:t>NS_12"</w:t>
      </w:r>
      <w:r>
        <w:t xml:space="preserve"> is indicated in the cell, the power of any UE emission shall not exceed the levels specified in Table 6.5.3.3.3.17-1. This requirement also applies for the frequency ranges that are less than F</w:t>
      </w:r>
      <w:r>
        <w:rPr>
          <w:vertAlign w:val="subscript"/>
        </w:rPr>
        <w:t>OOB</w:t>
      </w:r>
      <w:r>
        <w:t xml:space="preserve"> (MHz) in Table 6.5.3.1.3-1 from the edge of the channel bandwidth.</w:t>
      </w:r>
    </w:p>
    <w:p>
      <w:pPr>
        <w:pStyle w:val="56"/>
      </w:pPr>
      <w:r>
        <w:t>Table 6.5.3.3.3.17-1: Additional requirements for “NS_12”</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 xml:space="preserve"> 5 MHz, 10 MHz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813.5</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NR carriers with lower channel edge at or above 814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Pr>
        <w:rPr>
          <w:ins w:id="9" w:author="Tejet" w:date="2022-08-05T16:27:21Z"/>
        </w:rPr>
      </w:pPr>
    </w:p>
    <w:p>
      <w:pPr>
        <w:rPr>
          <w:ins w:id="10" w:author="Tejet" w:date="2022-08-05T16:27:27Z"/>
        </w:rPr>
      </w:pPr>
      <w:ins w:id="11" w:author="Tejet" w:date="2022-08-05T16:27:23Z">
        <w:r>
          <w:rPr/>
          <w:t>The normative reference for this requirement is TS 38.101-1 [2] subclause 6.5.3.3.1</w:t>
        </w:r>
      </w:ins>
      <w:ins w:id="12" w:author="Tejet" w:date="2022-08-05T16:27:26Z">
        <w:r>
          <w:rPr>
            <w:rFonts w:hint="eastAsia" w:eastAsia="宋体"/>
            <w:lang w:val="en-US" w:eastAsia="zh-CN"/>
          </w:rPr>
          <w:t>7</w:t>
        </w:r>
      </w:ins>
      <w:ins w:id="13" w:author="Tejet" w:date="2022-08-05T16:27:23Z">
        <w:r>
          <w:rPr/>
          <w:t>.</w:t>
        </w:r>
      </w:ins>
    </w:p>
    <w:p/>
    <w:p>
      <w:pPr>
        <w:pStyle w:val="8"/>
        <w:rPr>
          <w:snapToGrid w:val="0"/>
        </w:rPr>
      </w:pPr>
      <w:r>
        <w:rPr>
          <w:snapToGrid w:val="0"/>
        </w:rPr>
        <w:t>6.5.3.3.3.18</w:t>
      </w:r>
      <w:r>
        <w:rPr>
          <w:snapToGrid w:val="0"/>
        </w:rPr>
        <w:tab/>
      </w:r>
      <w:r>
        <w:rPr>
          <w:snapToGrid w:val="0"/>
        </w:rPr>
        <w:t xml:space="preserve">Requirement for network </w:t>
      </w:r>
      <w:r>
        <w:t>signalling value</w:t>
      </w:r>
      <w:r>
        <w:rPr>
          <w:snapToGrid w:val="0"/>
        </w:rPr>
        <w:t xml:space="preserve"> "NS_13"</w:t>
      </w:r>
    </w:p>
    <w:p>
      <w:r>
        <w:t>When "</w:t>
      </w:r>
      <w:r>
        <w:rPr>
          <w:rFonts w:cs="v5.0.0"/>
        </w:rPr>
        <w:t>NS_13"</w:t>
      </w:r>
      <w:r>
        <w:t xml:space="preserve"> is indicated in the cell, the power of any UE emission shall not exceed the levels specified in Table 6.5.3.3.3.18-1. This requirement also applies for the frequency ranges that are less than F</w:t>
      </w:r>
      <w:r>
        <w:rPr>
          <w:vertAlign w:val="subscript"/>
        </w:rPr>
        <w:t>OOB</w:t>
      </w:r>
      <w:r>
        <w:t xml:space="preserve"> (MHz) in Table 6.5.3.1.3-1 from the edge of the channel bandwidth.</w:t>
      </w:r>
    </w:p>
    <w:p>
      <w:pPr>
        <w:pStyle w:val="56"/>
      </w:pPr>
      <w:r>
        <w:t>Table 6.5.3.3.3.18-1: Additional requirements for “NS_13”</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5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NR carriers with lower channel edge at or above 817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Pr>
        <w:rPr>
          <w:ins w:id="14" w:author="Tejet" w:date="2022-08-05T16:27:36Z"/>
        </w:rPr>
      </w:pPr>
    </w:p>
    <w:p>
      <w:pPr>
        <w:rPr>
          <w:ins w:id="15" w:author="Tejet" w:date="2022-08-05T16:27:40Z"/>
        </w:rPr>
      </w:pPr>
      <w:ins w:id="16" w:author="Tejet" w:date="2022-08-05T16:27:37Z">
        <w:r>
          <w:rPr/>
          <w:t>The normative reference for this requirement is TS 38.101-1 [2] subclause 6.5.3.3.1</w:t>
        </w:r>
      </w:ins>
      <w:ins w:id="17" w:author="Tejet" w:date="2022-08-05T16:27:38Z">
        <w:r>
          <w:rPr>
            <w:rFonts w:hint="eastAsia" w:eastAsia="宋体"/>
            <w:lang w:val="en-US" w:eastAsia="zh-CN"/>
          </w:rPr>
          <w:t>8</w:t>
        </w:r>
      </w:ins>
      <w:ins w:id="18" w:author="Tejet" w:date="2022-08-05T16:27:37Z">
        <w:r>
          <w:rPr/>
          <w:t>.</w:t>
        </w:r>
      </w:ins>
    </w:p>
    <w:p/>
    <w:p>
      <w:pPr>
        <w:pStyle w:val="8"/>
        <w:rPr>
          <w:snapToGrid w:val="0"/>
        </w:rPr>
      </w:pPr>
      <w:r>
        <w:rPr>
          <w:snapToGrid w:val="0"/>
        </w:rPr>
        <w:t>6.5.3.3.3.19</w:t>
      </w:r>
      <w:r>
        <w:rPr>
          <w:snapToGrid w:val="0"/>
        </w:rPr>
        <w:tab/>
      </w:r>
      <w:r>
        <w:rPr>
          <w:snapToGrid w:val="0"/>
        </w:rPr>
        <w:t xml:space="preserve">Requirement for network </w:t>
      </w:r>
      <w:r>
        <w:t>signalling value</w:t>
      </w:r>
      <w:r>
        <w:rPr>
          <w:snapToGrid w:val="0"/>
        </w:rPr>
        <w:t xml:space="preserve"> "NS_14"</w:t>
      </w:r>
    </w:p>
    <w:p>
      <w:r>
        <w:t>When "</w:t>
      </w:r>
      <w:r>
        <w:rPr>
          <w:rFonts w:cs="v5.0.0"/>
        </w:rPr>
        <w:t>NS_14"</w:t>
      </w:r>
      <w:r>
        <w:t xml:space="preserve"> is indicated in the cell, the power of any UE emission shall not exceed the levels specified in Table 6.5.3.3.3.19-1. This requirement also applies for the frequency ranges that are less than F</w:t>
      </w:r>
      <w:r>
        <w:rPr>
          <w:vertAlign w:val="subscript"/>
        </w:rPr>
        <w:t>OOB</w:t>
      </w:r>
      <w:r>
        <w:t xml:space="preserve"> (MHz) in Table 6.5.3.1.3-1 from the edge of the channel bandwidth.</w:t>
      </w:r>
    </w:p>
    <w:p>
      <w:pPr>
        <w:pStyle w:val="56"/>
      </w:pPr>
      <w:r>
        <w:t>Table 6.5.3.3.3.19-1: Additional requirements for “NS_14”</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10 MHz, 15 MHz, 20MHz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NR carriers with lower channel edge at or above 824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Pr>
        <w:rPr>
          <w:ins w:id="19" w:author="Tejet" w:date="2022-08-05T16:27:52Z"/>
        </w:rPr>
      </w:pPr>
    </w:p>
    <w:p>
      <w:pPr>
        <w:rPr>
          <w:ins w:id="20" w:author="Tejet" w:date="2022-08-05T16:27:56Z"/>
        </w:rPr>
      </w:pPr>
      <w:ins w:id="21" w:author="Tejet" w:date="2022-08-05T16:27:54Z">
        <w:r>
          <w:rPr/>
          <w:t>The normative reference for this requirement is TS 38.101-1 [2] subclause 6.5.3.3.1</w:t>
        </w:r>
      </w:ins>
      <w:ins w:id="22" w:author="Tejet" w:date="2022-08-05T16:27:55Z">
        <w:r>
          <w:rPr>
            <w:rFonts w:hint="eastAsia" w:eastAsia="宋体"/>
            <w:lang w:val="en-US" w:eastAsia="zh-CN"/>
          </w:rPr>
          <w:t>9</w:t>
        </w:r>
      </w:ins>
      <w:ins w:id="23" w:author="Tejet" w:date="2022-08-05T16:27:54Z">
        <w:r>
          <w:rPr/>
          <w:t>.</w:t>
        </w:r>
      </w:ins>
    </w:p>
    <w:p/>
    <w:p>
      <w:pPr>
        <w:pStyle w:val="8"/>
        <w:rPr>
          <w:snapToGrid w:val="0"/>
        </w:rPr>
      </w:pPr>
      <w:r>
        <w:rPr>
          <w:snapToGrid w:val="0"/>
        </w:rPr>
        <w:t>6.5.3.3.3.20</w:t>
      </w:r>
      <w:r>
        <w:rPr>
          <w:snapToGrid w:val="0"/>
        </w:rPr>
        <w:tab/>
      </w:r>
      <w:r>
        <w:rPr>
          <w:snapToGrid w:val="0"/>
        </w:rPr>
        <w:t xml:space="preserve">Requirement for network </w:t>
      </w:r>
      <w:r>
        <w:t>signalling value</w:t>
      </w:r>
      <w:r>
        <w:rPr>
          <w:snapToGrid w:val="0"/>
        </w:rPr>
        <w:t xml:space="preserve"> "NS_15"</w:t>
      </w:r>
    </w:p>
    <w:p>
      <w:r>
        <w:t>TBD</w:t>
      </w:r>
    </w:p>
    <w:p>
      <w:pPr>
        <w:rPr>
          <w:ins w:id="24" w:author="Tejet" w:date="2022-08-05T16:13:45Z"/>
        </w:rPr>
      </w:pPr>
    </w:p>
    <w:p>
      <w:pPr>
        <w:pStyle w:val="8"/>
        <w:rPr>
          <w:snapToGrid w:val="0"/>
        </w:rPr>
      </w:pPr>
      <w:r>
        <w:rPr>
          <w:snapToGrid w:val="0"/>
        </w:rPr>
        <w:t>6.5.3.3.3.21</w:t>
      </w:r>
      <w:r>
        <w:rPr>
          <w:snapToGrid w:val="0"/>
        </w:rPr>
        <w:tab/>
      </w:r>
      <w:r>
        <w:rPr>
          <w:snapToGrid w:val="0"/>
        </w:rPr>
        <w:t xml:space="preserve">Requirement for network </w:t>
      </w:r>
      <w:r>
        <w:t>signalling value</w:t>
      </w:r>
      <w:r>
        <w:rPr>
          <w:snapToGrid w:val="0"/>
        </w:rPr>
        <w:t xml:space="preserve"> "NS_45"</w:t>
      </w:r>
    </w:p>
    <w:p>
      <w:r>
        <w:t xml:space="preserve"> When "NS_</w:t>
      </w:r>
      <w:r>
        <w:rPr>
          <w:lang w:eastAsia="zh-CN"/>
        </w:rPr>
        <w:t>45</w:t>
      </w:r>
      <w:r>
        <w:t>" is indicated in the cell, the power of any UE emission shall not exceed the levels specified in Table 6.5.3.3.</w:t>
      </w:r>
      <w:r>
        <w:rPr>
          <w:lang w:eastAsia="zh-CN"/>
        </w:rPr>
        <w:t>3.21</w:t>
      </w:r>
      <w:r>
        <w:t>-1.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56"/>
      </w:pPr>
      <w:r>
        <w:t xml:space="preserve">Table </w:t>
      </w:r>
      <w:r>
        <w:rPr>
          <w:lang w:eastAsia="zh-CN"/>
        </w:rPr>
        <w:t>6.5.3.3.3.21-1</w:t>
      </w:r>
      <w:r>
        <w:t>: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1161"/>
        <w:gridCol w:w="110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3964" w:type="dxa"/>
            <w:vMerge w:val="restart"/>
            <w:vAlign w:val="center"/>
          </w:tcPr>
          <w:p>
            <w:pPr>
              <w:pStyle w:val="52"/>
            </w:pPr>
            <w:r>
              <w:t>Frequency band</w:t>
            </w:r>
          </w:p>
          <w:p>
            <w:pPr>
              <w:pStyle w:val="52"/>
            </w:pPr>
            <w:r>
              <w:t>(MHz)</w:t>
            </w:r>
          </w:p>
        </w:tc>
        <w:tc>
          <w:tcPr>
            <w:tcW w:w="2268" w:type="dxa"/>
            <w:gridSpan w:val="2"/>
            <w:vAlign w:val="center"/>
          </w:tcPr>
          <w:p>
            <w:pPr>
              <w:pStyle w:val="52"/>
            </w:pPr>
            <w:r>
              <w:t>Channel bandwidth / Spectrum emission limit (dBm)</w:t>
            </w:r>
          </w:p>
        </w:tc>
        <w:tc>
          <w:tcPr>
            <w:tcW w:w="1418" w:type="dxa"/>
            <w:vMerge w:val="restart"/>
            <w:vAlign w:val="center"/>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3964" w:type="dxa"/>
            <w:vMerge w:val="continue"/>
          </w:tcPr>
          <w:p>
            <w:pPr>
              <w:pStyle w:val="52"/>
            </w:pPr>
          </w:p>
        </w:tc>
        <w:tc>
          <w:tcPr>
            <w:tcW w:w="1161" w:type="dxa"/>
            <w:vAlign w:val="center"/>
          </w:tcPr>
          <w:p>
            <w:pPr>
              <w:pStyle w:val="52"/>
              <w:rPr>
                <w:lang w:eastAsia="zh-CN"/>
              </w:rPr>
            </w:pPr>
            <w:r>
              <w:t>5 MHz</w:t>
            </w:r>
          </w:p>
        </w:tc>
        <w:tc>
          <w:tcPr>
            <w:tcW w:w="1107" w:type="dxa"/>
            <w:vAlign w:val="center"/>
          </w:tcPr>
          <w:p>
            <w:pPr>
              <w:pStyle w:val="52"/>
              <w:rPr>
                <w:lang w:eastAsia="zh-CN"/>
              </w:rPr>
            </w:pPr>
            <w:r>
              <w:rPr>
                <w:lang w:eastAsia="zh-CN"/>
              </w:rPr>
              <w:t>10 MHz</w:t>
            </w:r>
          </w:p>
        </w:tc>
        <w:tc>
          <w:tcPr>
            <w:tcW w:w="1418"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rPr>
                <w:lang w:eastAsia="zh-CN"/>
              </w:rPr>
              <w:t xml:space="preserve">0.009 </w:t>
            </w:r>
            <w:r>
              <w:t>&lt; f ≤ 2473.5</w:t>
            </w:r>
          </w:p>
        </w:tc>
        <w:tc>
          <w:tcPr>
            <w:tcW w:w="1161" w:type="dxa"/>
          </w:tcPr>
          <w:p>
            <w:pPr>
              <w:pStyle w:val="53"/>
              <w:rPr>
                <w:lang w:eastAsia="zh-CN"/>
              </w:rPr>
            </w:pPr>
            <w:r>
              <w:rPr>
                <w:lang w:eastAsia="zh-CN"/>
              </w:rPr>
              <w:t>-25</w:t>
            </w:r>
          </w:p>
        </w:tc>
        <w:tc>
          <w:tcPr>
            <w:tcW w:w="1107" w:type="dxa"/>
          </w:tcPr>
          <w:p>
            <w:pPr>
              <w:pStyle w:val="53"/>
            </w:pPr>
            <w:r>
              <w:t>-25</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t>2473.5 &lt; f ≤ 2477.5</w:t>
            </w:r>
          </w:p>
        </w:tc>
        <w:tc>
          <w:tcPr>
            <w:tcW w:w="1161" w:type="dxa"/>
          </w:tcPr>
          <w:p>
            <w:pPr>
              <w:pStyle w:val="53"/>
              <w:rPr>
                <w:lang w:eastAsia="zh-CN"/>
              </w:rPr>
            </w:pPr>
            <w:r>
              <w:rPr>
                <w:lang w:eastAsia="zh-CN"/>
              </w:rPr>
              <w:t>-25</w:t>
            </w:r>
          </w:p>
        </w:tc>
        <w:tc>
          <w:tcPr>
            <w:tcW w:w="1107" w:type="dxa"/>
          </w:tcPr>
          <w:p>
            <w:pPr>
              <w:pStyle w:val="53"/>
            </w:pPr>
            <w:r>
              <w:t>-13</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t>2477.5 &lt; f ≤ 2478.5</w:t>
            </w:r>
          </w:p>
        </w:tc>
        <w:tc>
          <w:tcPr>
            <w:tcW w:w="1161" w:type="dxa"/>
          </w:tcPr>
          <w:p>
            <w:pPr>
              <w:pStyle w:val="53"/>
              <w:rPr>
                <w:lang w:eastAsia="zh-CN"/>
              </w:rPr>
            </w:pPr>
            <w:r>
              <w:rPr>
                <w:lang w:eastAsia="zh-CN"/>
              </w:rPr>
              <w:t>-13</w:t>
            </w:r>
          </w:p>
        </w:tc>
        <w:tc>
          <w:tcPr>
            <w:tcW w:w="1107" w:type="dxa"/>
          </w:tcPr>
          <w:p>
            <w:pPr>
              <w:pStyle w:val="53"/>
            </w:pPr>
            <w:r>
              <w:t>-13</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2478.5&lt; f ≤ 2483.5</w:t>
            </w:r>
          </w:p>
        </w:tc>
        <w:tc>
          <w:tcPr>
            <w:tcW w:w="1161" w:type="dxa"/>
          </w:tcPr>
          <w:p>
            <w:pPr>
              <w:pStyle w:val="53"/>
              <w:rPr>
                <w:lang w:eastAsia="zh-CN"/>
              </w:rPr>
            </w:pPr>
            <w:r>
              <w:rPr>
                <w:lang w:eastAsia="zh-CN"/>
              </w:rPr>
              <w:t>-10</w:t>
            </w:r>
          </w:p>
        </w:tc>
        <w:tc>
          <w:tcPr>
            <w:tcW w:w="1107" w:type="dxa"/>
          </w:tcPr>
          <w:p>
            <w:pPr>
              <w:pStyle w:val="53"/>
            </w:pPr>
            <w:r>
              <w:t>-10</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2495 ≤ f &lt; 2496</w:t>
            </w:r>
          </w:p>
        </w:tc>
        <w:tc>
          <w:tcPr>
            <w:tcW w:w="1161" w:type="dxa"/>
          </w:tcPr>
          <w:p>
            <w:pPr>
              <w:pStyle w:val="53"/>
              <w:rPr>
                <w:vertAlign w:val="superscript"/>
                <w:lang w:eastAsia="zh-CN"/>
              </w:rPr>
            </w:pPr>
            <w:r>
              <w:rPr>
                <w:lang w:eastAsia="zh-CN"/>
              </w:rPr>
              <w:t>-13</w:t>
            </w:r>
          </w:p>
        </w:tc>
        <w:tc>
          <w:tcPr>
            <w:tcW w:w="1107" w:type="dxa"/>
          </w:tcPr>
          <w:p>
            <w:pPr>
              <w:pStyle w:val="53"/>
            </w:pPr>
            <w:r>
              <w:t>-13</w:t>
            </w:r>
          </w:p>
        </w:tc>
        <w:tc>
          <w:tcPr>
            <w:tcW w:w="1418" w:type="dxa"/>
          </w:tcPr>
          <w:p>
            <w:pPr>
              <w:pStyle w:val="53"/>
            </w:pPr>
            <w:r>
              <w:t>1% of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2496 ≤ f &lt; 2501</w:t>
            </w:r>
          </w:p>
        </w:tc>
        <w:tc>
          <w:tcPr>
            <w:tcW w:w="1161" w:type="dxa"/>
          </w:tcPr>
          <w:p>
            <w:pPr>
              <w:pStyle w:val="53"/>
              <w:rPr>
                <w:lang w:eastAsia="zh-CN"/>
              </w:rPr>
            </w:pPr>
            <w:r>
              <w:rPr>
                <w:lang w:eastAsia="zh-CN"/>
              </w:rPr>
              <w:t>-13</w:t>
            </w:r>
          </w:p>
        </w:tc>
        <w:tc>
          <w:tcPr>
            <w:tcW w:w="1107" w:type="dxa"/>
          </w:tcPr>
          <w:p>
            <w:pPr>
              <w:pStyle w:val="53"/>
            </w:pPr>
            <w:r>
              <w:t>-13</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2501 &lt; f ≤ 2505</w:t>
            </w:r>
          </w:p>
        </w:tc>
        <w:tc>
          <w:tcPr>
            <w:tcW w:w="1161" w:type="dxa"/>
          </w:tcPr>
          <w:p>
            <w:pPr>
              <w:pStyle w:val="53"/>
              <w:rPr>
                <w:lang w:eastAsia="zh-CN"/>
              </w:rPr>
            </w:pPr>
            <w:r>
              <w:rPr>
                <w:lang w:eastAsia="zh-CN"/>
              </w:rPr>
              <w:t>-25</w:t>
            </w:r>
          </w:p>
        </w:tc>
        <w:tc>
          <w:tcPr>
            <w:tcW w:w="1107" w:type="dxa"/>
          </w:tcPr>
          <w:p>
            <w:pPr>
              <w:pStyle w:val="53"/>
            </w:pPr>
            <w:r>
              <w:t>-13</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2505 ≤ f ≤ 5</w:t>
            </w:r>
            <w:r>
              <w:rPr>
                <w:vertAlign w:val="superscript"/>
              </w:rPr>
              <w:t>th</w:t>
            </w:r>
            <w:r>
              <w:t xml:space="preserve"> harmonic of the upper frequency edge of the UL operating band</w:t>
            </w:r>
          </w:p>
        </w:tc>
        <w:tc>
          <w:tcPr>
            <w:tcW w:w="1161" w:type="dxa"/>
          </w:tcPr>
          <w:p>
            <w:pPr>
              <w:pStyle w:val="53"/>
              <w:rPr>
                <w:lang w:eastAsia="zh-CN"/>
              </w:rPr>
            </w:pPr>
            <w:r>
              <w:rPr>
                <w:lang w:eastAsia="zh-CN"/>
              </w:rPr>
              <w:t>-25</w:t>
            </w:r>
          </w:p>
        </w:tc>
        <w:tc>
          <w:tcPr>
            <w:tcW w:w="1107" w:type="dxa"/>
          </w:tcPr>
          <w:p>
            <w:pPr>
              <w:pStyle w:val="53"/>
            </w:pPr>
            <w:r>
              <w:t>-25</w:t>
            </w:r>
          </w:p>
        </w:tc>
        <w:tc>
          <w:tcPr>
            <w:tcW w:w="1418" w:type="dxa"/>
          </w:tcPr>
          <w:p>
            <w:pPr>
              <w:pStyle w:val="53"/>
              <w:rPr>
                <w:lang w:eastAsia="zh-CN"/>
              </w:rPr>
            </w:pPr>
            <w:r>
              <w:t>1 MHz</w:t>
            </w:r>
          </w:p>
        </w:tc>
      </w:tr>
    </w:tbl>
    <w:p>
      <w:pPr>
        <w:rPr>
          <w:ins w:id="25" w:author="Tejet" w:date="2022-08-05T16:28:30Z"/>
        </w:rPr>
      </w:pPr>
    </w:p>
    <w:p>
      <w:pPr>
        <w:rPr>
          <w:ins w:id="26" w:author="Tejet" w:date="2022-08-05T16:28:37Z"/>
        </w:rPr>
      </w:pPr>
      <w:ins w:id="27" w:author="Tejet" w:date="2022-08-05T16:28:32Z">
        <w:r>
          <w:rPr/>
          <w:t>The normative reference for this requirement is TS 38.101-1 [2] subclause 6.5.3.3.</w:t>
        </w:r>
      </w:ins>
      <w:ins w:id="28" w:author="Tejet" w:date="2022-08-05T16:28:34Z">
        <w:r>
          <w:rPr>
            <w:rFonts w:hint="eastAsia" w:eastAsia="宋体"/>
            <w:lang w:val="en-US" w:eastAsia="zh-CN"/>
          </w:rPr>
          <w:t>2</w:t>
        </w:r>
      </w:ins>
      <w:ins w:id="29" w:author="Tejet" w:date="2022-08-05T16:28:32Z">
        <w:r>
          <w:rPr/>
          <w:t>1.</w:t>
        </w:r>
      </w:ins>
    </w:p>
    <w:p/>
    <w:p>
      <w:pPr>
        <w:pStyle w:val="8"/>
        <w:rPr>
          <w:snapToGrid w:val="0"/>
        </w:rPr>
      </w:pPr>
      <w:r>
        <w:rPr>
          <w:snapToGrid w:val="0"/>
        </w:rPr>
        <w:t>6.5.3.3.3.22</w:t>
      </w:r>
      <w:r>
        <w:rPr>
          <w:snapToGrid w:val="0"/>
        </w:rPr>
        <w:tab/>
      </w:r>
      <w:r>
        <w:rPr>
          <w:snapToGrid w:val="0"/>
        </w:rPr>
        <w:t xml:space="preserve">Requirement for network </w:t>
      </w:r>
      <w:r>
        <w:t>signalling value</w:t>
      </w:r>
      <w:r>
        <w:rPr>
          <w:snapToGrid w:val="0"/>
        </w:rPr>
        <w:t xml:space="preserve"> "NS_48" and “NS_51”</w:t>
      </w:r>
    </w:p>
    <w:p>
      <w:r>
        <w:t>When "</w:t>
      </w:r>
      <w:r>
        <w:rPr>
          <w:rFonts w:cs="v5.0.0"/>
        </w:rPr>
        <w:t>NS_48"</w:t>
      </w:r>
      <w:r>
        <w:t xml:space="preserve"> or “NS_51” is indicated in the cell, the power of any UE emission shall not exceed the levels specified in Table 6.5.3.3.3.22-1. This requirement also applies for the frequency ranges that are less than F</w:t>
      </w:r>
      <w:r>
        <w:rPr>
          <w:vertAlign w:val="subscript"/>
        </w:rPr>
        <w:t>OOB</w:t>
      </w:r>
      <w:r>
        <w:t xml:space="preserve"> (MHz) in Table 6.5.3.1.3-1 from the edge of the channel bandwidth.</w:t>
      </w:r>
    </w:p>
    <w:p>
      <w:pPr>
        <w:pStyle w:val="56"/>
      </w:pPr>
      <w:r>
        <w:t>Table 6.5.3.3.3.22-1: Additional requirements for “NS_48”</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7"/>
        <w:gridCol w:w="1145"/>
        <w:gridCol w:w="444"/>
        <w:gridCol w:w="1219"/>
        <w:gridCol w:w="2514"/>
        <w:gridCol w:w="1459"/>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bookmarkStart w:id="29" w:name="_Hlk29549626"/>
            <w:r>
              <w:t>E-UTRA band 34 –</w:t>
            </w:r>
          </w:p>
          <w:p>
            <w:pPr>
              <w:pStyle w:val="54"/>
            </w:pPr>
            <w:r>
              <w:t>NR band n34</w:t>
            </w:r>
          </w:p>
        </w:tc>
        <w:tc>
          <w:tcPr>
            <w:tcW w:w="0" w:type="auto"/>
            <w:shd w:val="clear" w:color="auto" w:fill="auto"/>
            <w:vAlign w:val="center"/>
          </w:tcPr>
          <w:p>
            <w:pPr>
              <w:pStyle w:val="66"/>
              <w:rPr>
                <w:lang w:eastAsia="zh-CN"/>
              </w:rPr>
            </w:pPr>
            <w:r>
              <w:t>F</w:t>
            </w:r>
            <w:r>
              <w:rPr>
                <w:vertAlign w:val="subscript"/>
              </w:rPr>
              <w:t>DL_low</w:t>
            </w:r>
          </w:p>
        </w:tc>
        <w:tc>
          <w:tcPr>
            <w:tcW w:w="0" w:type="auto"/>
            <w:shd w:val="clear" w:color="auto" w:fill="auto"/>
            <w:vAlign w:val="center"/>
          </w:tcPr>
          <w:p>
            <w:pPr>
              <w:pStyle w:val="53"/>
            </w:pPr>
            <w:r>
              <w:t>-</w:t>
            </w:r>
          </w:p>
        </w:tc>
        <w:tc>
          <w:tcPr>
            <w:tcW w:w="0" w:type="auto"/>
            <w:shd w:val="clear" w:color="auto" w:fill="auto"/>
            <w:vAlign w:val="center"/>
          </w:tcPr>
          <w:p>
            <w:pPr>
              <w:pStyle w:val="54"/>
              <w:rPr>
                <w:lang w:eastAsia="zh-CN"/>
              </w:rPr>
            </w:pPr>
            <w:r>
              <w:t>F</w:t>
            </w:r>
            <w:r>
              <w:rPr>
                <w:vertAlign w:val="subscript"/>
              </w:rPr>
              <w:t>DL_high</w:t>
            </w:r>
          </w:p>
        </w:tc>
        <w:tc>
          <w:tcPr>
            <w:tcW w:w="0" w:type="auto"/>
            <w:shd w:val="clear" w:color="auto" w:fill="auto"/>
            <w:vAlign w:val="center"/>
          </w:tcPr>
          <w:p>
            <w:pPr>
              <w:pStyle w:val="53"/>
              <w:rPr>
                <w:lang w:eastAsia="zh-CN"/>
              </w:rPr>
            </w:pPr>
            <w:r>
              <w:rPr>
                <w:lang w:eastAsia="zh-CN"/>
              </w:rPr>
              <w:t>-50</w:t>
            </w:r>
          </w:p>
        </w:tc>
        <w:tc>
          <w:tcPr>
            <w:tcW w:w="0" w:type="auto"/>
            <w:shd w:val="clear" w:color="auto" w:fill="auto"/>
            <w:noWrap/>
            <w:vAlign w:val="center"/>
          </w:tcPr>
          <w:p>
            <w:pPr>
              <w:pStyle w:val="53"/>
              <w:rPr>
                <w:lang w:eastAsia="zh-CN"/>
              </w:rPr>
            </w:pPr>
            <w:r>
              <w:rPr>
                <w:lang w:eastAsia="zh-CN"/>
              </w:rPr>
              <w:t>1</w:t>
            </w:r>
          </w:p>
        </w:tc>
        <w:tc>
          <w:tcPr>
            <w:tcW w:w="0" w:type="auto"/>
          </w:tcPr>
          <w:p>
            <w:pPr>
              <w:pStyle w:val="53"/>
              <w:rPr>
                <w:lang w:eastAsia="zh-CN"/>
              </w:rPr>
            </w:pPr>
          </w:p>
        </w:tc>
      </w:tr>
      <w:bookmark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1900</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1915</w:t>
            </w:r>
          </w:p>
        </w:tc>
        <w:tc>
          <w:tcPr>
            <w:tcW w:w="0" w:type="auto"/>
            <w:shd w:val="clear" w:color="auto" w:fill="auto"/>
            <w:vAlign w:val="center"/>
          </w:tcPr>
          <w:p>
            <w:pPr>
              <w:pStyle w:val="53"/>
              <w:rPr>
                <w:lang w:eastAsia="zh-CN"/>
              </w:rPr>
            </w:pPr>
            <w:r>
              <w:rPr>
                <w:lang w:eastAsia="zh-CN"/>
              </w:rPr>
              <w:t>-15.5</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1915</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1920</w:t>
            </w:r>
          </w:p>
        </w:tc>
        <w:tc>
          <w:tcPr>
            <w:tcW w:w="0" w:type="auto"/>
            <w:shd w:val="clear" w:color="auto" w:fill="auto"/>
            <w:vAlign w:val="center"/>
          </w:tcPr>
          <w:p>
            <w:pPr>
              <w:pStyle w:val="53"/>
              <w:rPr>
                <w:lang w:eastAsia="zh-CN"/>
              </w:rPr>
            </w:pPr>
            <w:r>
              <w:rPr>
                <w:lang w:eastAsia="zh-CN"/>
              </w:rPr>
              <w:t>+1.6</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For these adjacent bands, the emission limit could imply risk of harmful interference to UE(s) operating in the protected operating band.</w:t>
            </w:r>
          </w:p>
        </w:tc>
      </w:tr>
    </w:tbl>
    <w:p>
      <w:pPr>
        <w:rPr>
          <w:ins w:id="30" w:author="Tejet" w:date="2022-08-05T16:28:48Z"/>
        </w:rPr>
      </w:pPr>
    </w:p>
    <w:p>
      <w:pPr>
        <w:rPr>
          <w:ins w:id="31" w:author="Tejet" w:date="2022-08-05T16:28:54Z"/>
        </w:rPr>
      </w:pPr>
      <w:ins w:id="32" w:author="Tejet" w:date="2022-08-05T16:28:49Z">
        <w:r>
          <w:rPr/>
          <w:t>The normative reference for this requirement is TS 38.101-1 [2] subclause 6.5.3.3.</w:t>
        </w:r>
      </w:ins>
      <w:ins w:id="33" w:author="Tejet" w:date="2022-08-05T16:28:52Z">
        <w:r>
          <w:rPr>
            <w:rFonts w:hint="eastAsia" w:eastAsia="宋体"/>
            <w:lang w:val="en-US" w:eastAsia="zh-CN"/>
          </w:rPr>
          <w:t>22</w:t>
        </w:r>
      </w:ins>
      <w:ins w:id="34" w:author="Tejet" w:date="2022-08-05T16:28:49Z">
        <w:r>
          <w:rPr/>
          <w:t>.</w:t>
        </w:r>
      </w:ins>
    </w:p>
    <w:p/>
    <w:p>
      <w:pPr>
        <w:pStyle w:val="8"/>
        <w:rPr>
          <w:snapToGrid w:val="0"/>
        </w:rPr>
      </w:pPr>
      <w:r>
        <w:rPr>
          <w:snapToGrid w:val="0"/>
        </w:rPr>
        <w:t>6.5.3.3.3.23</w:t>
      </w:r>
      <w:r>
        <w:rPr>
          <w:snapToGrid w:val="0"/>
        </w:rPr>
        <w:tab/>
      </w:r>
      <w:r>
        <w:rPr>
          <w:snapToGrid w:val="0"/>
        </w:rPr>
        <w:t xml:space="preserve">Requirement for network </w:t>
      </w:r>
      <w:r>
        <w:t>signalling value</w:t>
      </w:r>
      <w:r>
        <w:rPr>
          <w:snapToGrid w:val="0"/>
        </w:rPr>
        <w:t xml:space="preserve"> "NS_49"</w:t>
      </w:r>
    </w:p>
    <w:p>
      <w:r>
        <w:t>When "</w:t>
      </w:r>
      <w:r>
        <w:rPr>
          <w:rFonts w:cs="v5.0.0"/>
        </w:rPr>
        <w:t>NS_49"</w:t>
      </w:r>
      <w:r>
        <w:t xml:space="preserve"> is indicated in the cell, the power of any UE emission shall not exceed the levels specified in Table 6.5.3.3.3.23-1. This requirement also applies for the frequency ranges that are less than F</w:t>
      </w:r>
      <w:r>
        <w:rPr>
          <w:vertAlign w:val="subscript"/>
        </w:rPr>
        <w:t>OOB</w:t>
      </w:r>
      <w:r>
        <w:t xml:space="preserve"> (MHz) in Table 6.5.3.1.3-1 from the edge of the channel bandwidth.</w:t>
      </w:r>
    </w:p>
    <w:p>
      <w:pPr>
        <w:pStyle w:val="56"/>
      </w:pPr>
      <w:r>
        <w:t>Table 6.5.3.3.3.23-1: Additional requirements for “NS_49”</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5"/>
        <w:gridCol w:w="1149"/>
        <w:gridCol w:w="446"/>
        <w:gridCol w:w="1224"/>
        <w:gridCol w:w="2525"/>
        <w:gridCol w:w="1465"/>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E-UTRA band 34 -</w:t>
            </w:r>
          </w:p>
          <w:p>
            <w:pPr>
              <w:pStyle w:val="54"/>
            </w:pPr>
            <w:r>
              <w:t>NR band n34</w:t>
            </w:r>
          </w:p>
        </w:tc>
        <w:tc>
          <w:tcPr>
            <w:tcW w:w="0" w:type="auto"/>
            <w:shd w:val="clear" w:color="auto" w:fill="auto"/>
            <w:vAlign w:val="center"/>
          </w:tcPr>
          <w:p>
            <w:pPr>
              <w:pStyle w:val="66"/>
              <w:rPr>
                <w:lang w:eastAsia="zh-CN"/>
              </w:rPr>
            </w:pPr>
            <w:r>
              <w:t>F</w:t>
            </w:r>
            <w:r>
              <w:rPr>
                <w:vertAlign w:val="subscript"/>
              </w:rPr>
              <w:t>DL_low</w:t>
            </w:r>
          </w:p>
        </w:tc>
        <w:tc>
          <w:tcPr>
            <w:tcW w:w="0" w:type="auto"/>
            <w:shd w:val="clear" w:color="auto" w:fill="auto"/>
            <w:vAlign w:val="center"/>
          </w:tcPr>
          <w:p>
            <w:pPr>
              <w:pStyle w:val="53"/>
            </w:pPr>
            <w:r>
              <w:t>-</w:t>
            </w:r>
          </w:p>
        </w:tc>
        <w:tc>
          <w:tcPr>
            <w:tcW w:w="0" w:type="auto"/>
            <w:shd w:val="clear" w:color="auto" w:fill="auto"/>
            <w:vAlign w:val="center"/>
          </w:tcPr>
          <w:p>
            <w:pPr>
              <w:pStyle w:val="54"/>
              <w:rPr>
                <w:lang w:eastAsia="zh-CN"/>
              </w:rPr>
            </w:pPr>
            <w:r>
              <w:t>F</w:t>
            </w:r>
            <w:r>
              <w:rPr>
                <w:vertAlign w:val="subscript"/>
              </w:rPr>
              <w:t>DL_high</w:t>
            </w:r>
          </w:p>
        </w:tc>
        <w:tc>
          <w:tcPr>
            <w:tcW w:w="0" w:type="auto"/>
            <w:shd w:val="clear" w:color="auto" w:fill="auto"/>
            <w:vAlign w:val="center"/>
          </w:tcPr>
          <w:p>
            <w:pPr>
              <w:pStyle w:val="53"/>
              <w:rPr>
                <w:lang w:eastAsia="zh-CN"/>
              </w:rPr>
            </w:pPr>
            <w:r>
              <w:rPr>
                <w:lang w:eastAsia="zh-CN"/>
              </w:rPr>
              <w:t>-50</w:t>
            </w:r>
          </w:p>
        </w:tc>
        <w:tc>
          <w:tcPr>
            <w:tcW w:w="0" w:type="auto"/>
            <w:shd w:val="clear" w:color="auto" w:fill="auto"/>
            <w:noWrap/>
            <w:vAlign w:val="center"/>
          </w:tcPr>
          <w:p>
            <w:pPr>
              <w:pStyle w:val="53"/>
              <w:rPr>
                <w:lang w:eastAsia="zh-CN"/>
              </w:rPr>
            </w:pPr>
            <w:r>
              <w:rPr>
                <w:lang w:eastAsia="zh-CN"/>
              </w:rPr>
              <w:t>1</w:t>
            </w:r>
          </w:p>
        </w:tc>
        <w:tc>
          <w:tcPr>
            <w:tcW w:w="0" w:type="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1880</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1895</w:t>
            </w:r>
          </w:p>
        </w:tc>
        <w:tc>
          <w:tcPr>
            <w:tcW w:w="0" w:type="auto"/>
            <w:shd w:val="clear" w:color="auto" w:fill="auto"/>
            <w:vAlign w:val="center"/>
          </w:tcPr>
          <w:p>
            <w:pPr>
              <w:pStyle w:val="53"/>
              <w:rPr>
                <w:lang w:eastAsia="zh-CN"/>
              </w:rPr>
            </w:pPr>
            <w:r>
              <w:rPr>
                <w:lang w:eastAsia="zh-CN"/>
              </w:rPr>
              <w:t>-40</w:t>
            </w:r>
          </w:p>
        </w:tc>
        <w:tc>
          <w:tcPr>
            <w:tcW w:w="0" w:type="auto"/>
            <w:shd w:val="clear" w:color="auto" w:fill="auto"/>
            <w:noWrap/>
            <w:vAlign w:val="center"/>
          </w:tcPr>
          <w:p>
            <w:pPr>
              <w:pStyle w:val="53"/>
              <w:rPr>
                <w:lang w:eastAsia="zh-CN"/>
              </w:rPr>
            </w:pPr>
            <w:r>
              <w:rPr>
                <w:lang w:eastAsia="zh-CN"/>
              </w:rPr>
              <w:t>1</w:t>
            </w:r>
          </w:p>
        </w:tc>
        <w:tc>
          <w:tcPr>
            <w:tcW w:w="0" w:type="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1895</w:t>
            </w:r>
          </w:p>
        </w:tc>
        <w:tc>
          <w:tcPr>
            <w:tcW w:w="0" w:type="auto"/>
            <w:shd w:val="clear" w:color="auto" w:fill="auto"/>
            <w:vAlign w:val="bottom"/>
          </w:tcPr>
          <w:p>
            <w:pPr>
              <w:pStyle w:val="53"/>
            </w:pPr>
          </w:p>
        </w:tc>
        <w:tc>
          <w:tcPr>
            <w:tcW w:w="0" w:type="auto"/>
            <w:shd w:val="clear" w:color="auto" w:fill="auto"/>
            <w:vAlign w:val="bottom"/>
          </w:tcPr>
          <w:p>
            <w:pPr>
              <w:pStyle w:val="54"/>
              <w:rPr>
                <w:lang w:eastAsia="zh-CN"/>
              </w:rPr>
            </w:pPr>
            <w:r>
              <w:rPr>
                <w:lang w:eastAsia="zh-CN"/>
              </w:rPr>
              <w:t>1915</w:t>
            </w:r>
          </w:p>
        </w:tc>
        <w:tc>
          <w:tcPr>
            <w:tcW w:w="0" w:type="auto"/>
            <w:shd w:val="clear" w:color="auto" w:fill="auto"/>
            <w:vAlign w:val="center"/>
          </w:tcPr>
          <w:p>
            <w:pPr>
              <w:pStyle w:val="53"/>
              <w:rPr>
                <w:lang w:eastAsia="zh-CN"/>
              </w:rPr>
            </w:pPr>
            <w:r>
              <w:rPr>
                <w:lang w:eastAsia="zh-CN"/>
              </w:rPr>
              <w:t>-15.5</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1915</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1920</w:t>
            </w:r>
          </w:p>
        </w:tc>
        <w:tc>
          <w:tcPr>
            <w:tcW w:w="0" w:type="auto"/>
            <w:shd w:val="clear" w:color="auto" w:fill="auto"/>
            <w:vAlign w:val="center"/>
          </w:tcPr>
          <w:p>
            <w:pPr>
              <w:pStyle w:val="53"/>
              <w:rPr>
                <w:lang w:eastAsia="zh-CN"/>
              </w:rPr>
            </w:pPr>
            <w:r>
              <w:rPr>
                <w:lang w:eastAsia="zh-CN"/>
              </w:rPr>
              <w:t>1.6</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For these adjacent bands, the emission limit could imply risk of harmful interference to UE(s) operating in the protected operating band.</w:t>
            </w:r>
          </w:p>
        </w:tc>
      </w:tr>
    </w:tbl>
    <w:p/>
    <w:p>
      <w:r>
        <w:t>The normative reference for this requirement is TS 38.101-1 [2] subclause 6.5.3.3.23.</w:t>
      </w:r>
    </w:p>
    <w:p>
      <w:pPr>
        <w:pStyle w:val="8"/>
        <w:rPr>
          <w:highlight w:val="cyan"/>
        </w:rPr>
      </w:pPr>
      <w:bookmarkStart w:id="30" w:name="_Toc52990383"/>
      <w:bookmarkStart w:id="31" w:name="_Toc44324189"/>
      <w:r>
        <w:t>6.5.3.3.3.24</w:t>
      </w:r>
      <w:r>
        <w:tab/>
      </w:r>
      <w:r>
        <w:t>Requirement for network signalling value "NS_44"</w:t>
      </w:r>
    </w:p>
    <w:p>
      <w:r>
        <w:t>When "NS_44" is indicated in the cell, the power of any UE emission shall not exceed the levels specified in Table 6.5.3.3.3.24-1. This requirement also applies for the frequency ranges that are less than F</w:t>
      </w:r>
      <w:r>
        <w:rPr>
          <w:vertAlign w:val="subscript"/>
        </w:rPr>
        <w:t>OOB</w:t>
      </w:r>
      <w:r>
        <w:t xml:space="preserve"> (MHz) in Table 6.5.3.1.3-1 from the edge of the channel bandwidth.</w:t>
      </w:r>
    </w:p>
    <w:p>
      <w:pPr>
        <w:pStyle w:val="56"/>
      </w:pPr>
      <w:r>
        <w:t>Table 6.5.3.3.3.24-1: Additional requirements for “NS_44”</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8"/>
        <w:gridCol w:w="1145"/>
        <w:gridCol w:w="512"/>
        <w:gridCol w:w="1145"/>
        <w:gridCol w:w="2582"/>
        <w:gridCol w:w="1497"/>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53"/>
            </w:pPr>
            <w:r>
              <w:t>2620</w:t>
            </w:r>
          </w:p>
        </w:tc>
        <w:tc>
          <w:tcPr>
            <w:tcW w:w="0" w:type="auto"/>
            <w:shd w:val="clear" w:color="auto" w:fill="auto"/>
            <w:vAlign w:val="bottom"/>
          </w:tcPr>
          <w:p>
            <w:pPr>
              <w:pStyle w:val="53"/>
            </w:pPr>
            <w:r>
              <w:t>-</w:t>
            </w:r>
          </w:p>
        </w:tc>
        <w:tc>
          <w:tcPr>
            <w:tcW w:w="0" w:type="auto"/>
            <w:shd w:val="clear" w:color="auto" w:fill="auto"/>
            <w:vAlign w:val="bottom"/>
          </w:tcPr>
          <w:p>
            <w:pPr>
              <w:pStyle w:val="53"/>
            </w:pPr>
            <w:r>
              <w:t>2645</w:t>
            </w:r>
          </w:p>
        </w:tc>
        <w:tc>
          <w:tcPr>
            <w:tcW w:w="0" w:type="auto"/>
            <w:shd w:val="clear" w:color="auto" w:fill="auto"/>
            <w:vAlign w:val="center"/>
          </w:tcPr>
          <w:p>
            <w:pPr>
              <w:pStyle w:val="53"/>
            </w:pPr>
            <w:r>
              <w:t>-15.5</w:t>
            </w:r>
          </w:p>
        </w:tc>
        <w:tc>
          <w:tcPr>
            <w:tcW w:w="0" w:type="auto"/>
            <w:shd w:val="clear" w:color="auto" w:fill="auto"/>
            <w:noWrap/>
            <w:vAlign w:val="center"/>
          </w:tcPr>
          <w:p>
            <w:pPr>
              <w:pStyle w:val="53"/>
            </w:pPr>
            <w:r>
              <w:t>5</w:t>
            </w:r>
          </w:p>
        </w:tc>
        <w:tc>
          <w:tcPr>
            <w:tcW w:w="0" w:type="auto"/>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53"/>
            </w:pPr>
            <w:r>
              <w:t>2645</w:t>
            </w:r>
          </w:p>
        </w:tc>
        <w:tc>
          <w:tcPr>
            <w:tcW w:w="0" w:type="auto"/>
            <w:shd w:val="clear" w:color="auto" w:fill="auto"/>
            <w:vAlign w:val="bottom"/>
          </w:tcPr>
          <w:p>
            <w:pPr>
              <w:pStyle w:val="53"/>
            </w:pPr>
            <w:r>
              <w:t>-</w:t>
            </w:r>
          </w:p>
        </w:tc>
        <w:tc>
          <w:tcPr>
            <w:tcW w:w="0" w:type="auto"/>
            <w:shd w:val="clear" w:color="auto" w:fill="auto"/>
            <w:vAlign w:val="bottom"/>
          </w:tcPr>
          <w:p>
            <w:pPr>
              <w:pStyle w:val="53"/>
            </w:pPr>
            <w:r>
              <w:t>2690</w:t>
            </w:r>
          </w:p>
        </w:tc>
        <w:tc>
          <w:tcPr>
            <w:tcW w:w="0" w:type="auto"/>
            <w:shd w:val="clear" w:color="auto" w:fill="auto"/>
            <w:vAlign w:val="center"/>
          </w:tcPr>
          <w:p>
            <w:pPr>
              <w:pStyle w:val="53"/>
            </w:pPr>
            <w:r>
              <w:t>-40</w:t>
            </w:r>
          </w:p>
        </w:tc>
        <w:tc>
          <w:tcPr>
            <w:tcW w:w="0" w:type="auto"/>
            <w:shd w:val="clear" w:color="auto" w:fill="auto"/>
            <w:noWrap/>
            <w:vAlign w:val="center"/>
          </w:tcPr>
          <w:p>
            <w:pPr>
              <w:pStyle w:val="53"/>
            </w:pPr>
            <w:r>
              <w:t>1</w:t>
            </w:r>
          </w:p>
        </w:tc>
        <w:tc>
          <w:tcPr>
            <w:tcW w:w="0" w:type="auto"/>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This requirement is applicable for carriers confined in 2570-2615 MHz.</w:t>
            </w:r>
          </w:p>
          <w:p>
            <w:pPr>
              <w:pStyle w:val="67"/>
            </w:pPr>
            <w:r>
              <w:t>NOTE 2:</w:t>
            </w:r>
            <w:r>
              <w:tab/>
            </w:r>
            <w:r>
              <w:t>For these adjacent bands, the emission limit could imply risk of harmful interference to UE(s) operating in the protected operating band.</w:t>
            </w:r>
          </w:p>
        </w:tc>
      </w:tr>
    </w:tbl>
    <w:p>
      <w:pPr>
        <w:rPr>
          <w:ins w:id="35" w:author="Tejet" w:date="2022-08-05T16:29:18Z"/>
        </w:rPr>
      </w:pPr>
      <w:ins w:id="36" w:author="Tejet" w:date="2022-08-05T16:29:11Z">
        <w:r>
          <w:rPr/>
          <w:t>The normative reference for this requirement is TS 38.101-1 [2] subclause 6.5.3.3.</w:t>
        </w:r>
      </w:ins>
      <w:ins w:id="37" w:author="Tejet" w:date="2022-08-05T16:29:15Z">
        <w:r>
          <w:rPr>
            <w:rFonts w:hint="eastAsia" w:eastAsia="宋体"/>
            <w:lang w:val="en-US" w:eastAsia="zh-CN"/>
          </w:rPr>
          <w:t>2</w:t>
        </w:r>
      </w:ins>
      <w:ins w:id="38" w:author="Tejet" w:date="2022-08-05T16:29:16Z">
        <w:r>
          <w:rPr>
            <w:rFonts w:hint="eastAsia" w:eastAsia="宋体"/>
            <w:lang w:val="en-US" w:eastAsia="zh-CN"/>
          </w:rPr>
          <w:t>4</w:t>
        </w:r>
      </w:ins>
      <w:ins w:id="39" w:author="Tejet" w:date="2022-08-05T16:29:11Z">
        <w:r>
          <w:rPr/>
          <w:t>.</w:t>
        </w:r>
      </w:ins>
    </w:p>
    <w:p/>
    <w:p>
      <w:pPr>
        <w:pStyle w:val="8"/>
        <w:rPr>
          <w:highlight w:val="cyan"/>
        </w:rPr>
      </w:pPr>
      <w:bookmarkStart w:id="32" w:name="_Toc60823582"/>
      <w:bookmarkStart w:id="33" w:name="_Toc60825504"/>
      <w:r>
        <w:t>6.5.3.3.3.25</w:t>
      </w:r>
      <w:r>
        <w:tab/>
      </w:r>
      <w:r>
        <w:t>Requirement for network signalling value "NS_46"</w:t>
      </w:r>
    </w:p>
    <w:p>
      <w:r>
        <w:t>When "NS_46" is indicated in the cell, the power of any UE emission shall not exceed the levels specified in Table 6.5.3.3.25-1. This requirement also applies for the frequency ranges that are less than F</w:t>
      </w:r>
      <w:r>
        <w:rPr>
          <w:vertAlign w:val="subscript"/>
        </w:rPr>
        <w:t>OOB</w:t>
      </w:r>
      <w:r>
        <w:t xml:space="preserve"> (MHz) in Table 6.5.3.1-1 from the edge of the channel bandwidth.</w:t>
      </w:r>
    </w:p>
    <w:p>
      <w:pPr>
        <w:pStyle w:val="56"/>
      </w:pPr>
      <w:r>
        <w:t>Table 6.5.3.3.25-1: Additional requirements for “NS_46”</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6"/>
        <w:gridCol w:w="1164"/>
        <w:gridCol w:w="520"/>
        <w:gridCol w:w="1164"/>
        <w:gridCol w:w="2411"/>
        <w:gridCol w:w="1459"/>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tcBorders>
              <w:top w:val="single" w:color="auto" w:sz="4" w:space="0"/>
              <w:left w:val="single" w:color="auto" w:sz="4" w:space="0"/>
              <w:bottom w:val="single" w:color="auto" w:sz="4" w:space="0"/>
              <w:right w:val="single" w:color="auto" w:sz="4" w:space="0"/>
            </w:tcBorders>
          </w:tcPr>
          <w:p>
            <w:pPr>
              <w:pStyle w:val="52"/>
            </w:pPr>
            <w:r>
              <w:t>Protected band</w:t>
            </w:r>
          </w:p>
        </w:tc>
        <w:tc>
          <w:tcPr>
            <w:tcW w:w="0" w:type="auto"/>
            <w:gridSpan w:val="3"/>
            <w:tcBorders>
              <w:top w:val="single" w:color="auto" w:sz="4" w:space="0"/>
              <w:left w:val="single" w:color="auto" w:sz="4" w:space="0"/>
              <w:bottom w:val="single" w:color="auto" w:sz="4" w:space="0"/>
              <w:right w:val="single" w:color="auto" w:sz="4" w:space="0"/>
            </w:tcBorders>
          </w:tcPr>
          <w:p>
            <w:pPr>
              <w:pStyle w:val="52"/>
            </w:pPr>
            <w:r>
              <w:t>Frequency range (MHz)</w:t>
            </w:r>
          </w:p>
        </w:tc>
        <w:tc>
          <w:tcPr>
            <w:tcW w:w="0" w:type="auto"/>
            <w:tcBorders>
              <w:top w:val="single" w:color="auto" w:sz="4" w:space="0"/>
              <w:left w:val="single" w:color="auto" w:sz="4" w:space="0"/>
              <w:bottom w:val="single" w:color="auto" w:sz="4" w:space="0"/>
              <w:right w:val="single" w:color="auto" w:sz="4" w:space="0"/>
            </w:tcBorders>
          </w:tcPr>
          <w:p>
            <w:pPr>
              <w:pStyle w:val="52"/>
            </w:pPr>
            <w:r>
              <w:t>Maximum Level (dBm)</w:t>
            </w:r>
          </w:p>
        </w:tc>
        <w:tc>
          <w:tcPr>
            <w:tcW w:w="0" w:type="auto"/>
            <w:tcBorders>
              <w:top w:val="single" w:color="auto" w:sz="4" w:space="0"/>
              <w:left w:val="single" w:color="auto" w:sz="4" w:space="0"/>
              <w:bottom w:val="single" w:color="auto" w:sz="4" w:space="0"/>
              <w:right w:val="single" w:color="auto" w:sz="4" w:space="0"/>
            </w:tcBorders>
          </w:tcPr>
          <w:p>
            <w:pPr>
              <w:pStyle w:val="52"/>
            </w:pPr>
            <w:r>
              <w:t>MBW (MHz)</w:t>
            </w:r>
          </w:p>
        </w:tc>
        <w:tc>
          <w:tcPr>
            <w:tcW w:w="0" w:type="auto"/>
            <w:tcBorders>
              <w:top w:val="single" w:color="auto" w:sz="4" w:space="0"/>
              <w:left w:val="single" w:color="auto" w:sz="4" w:space="0"/>
              <w:bottom w:val="single" w:color="auto" w:sz="4" w:space="0"/>
              <w:right w:val="single" w:color="auto" w:sz="4" w:space="0"/>
            </w:tcBorders>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2570</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2575</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5</w:t>
            </w:r>
          </w:p>
        </w:tc>
        <w:tc>
          <w:tcPr>
            <w:tcW w:w="0" w:type="auto"/>
            <w:tcBorders>
              <w:top w:val="single" w:color="auto" w:sz="4" w:space="0"/>
              <w:left w:val="single" w:color="auto" w:sz="4" w:space="0"/>
              <w:bottom w:val="single" w:color="auto" w:sz="4" w:space="0"/>
              <w:right w:val="single" w:color="auto" w:sz="4" w:space="0"/>
            </w:tcBorders>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2575</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2595</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-15.5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5</w:t>
            </w:r>
          </w:p>
        </w:tc>
        <w:tc>
          <w:tcPr>
            <w:tcW w:w="0" w:type="auto"/>
            <w:tcBorders>
              <w:top w:val="single" w:color="auto" w:sz="4" w:space="0"/>
              <w:left w:val="single" w:color="auto" w:sz="4" w:space="0"/>
              <w:bottom w:val="single" w:color="auto" w:sz="4" w:space="0"/>
              <w:right w:val="single" w:color="auto" w:sz="4" w:space="0"/>
            </w:tcBorders>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2595</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2620</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1</w:t>
            </w:r>
          </w:p>
        </w:tc>
        <w:tc>
          <w:tcPr>
            <w:tcW w:w="0" w:type="auto"/>
            <w:tcBorders>
              <w:top w:val="single" w:color="auto" w:sz="4" w:space="0"/>
              <w:left w:val="single" w:color="auto" w:sz="4" w:space="0"/>
              <w:bottom w:val="single" w:color="auto" w:sz="4" w:space="0"/>
              <w:right w:val="single" w:color="auto" w:sz="4" w:space="0"/>
            </w:tcBorders>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tcBorders>
              <w:top w:val="single" w:color="auto" w:sz="4" w:space="0"/>
              <w:left w:val="single" w:color="auto" w:sz="4" w:space="0"/>
              <w:bottom w:val="single" w:color="auto" w:sz="4" w:space="0"/>
              <w:right w:val="single" w:color="auto" w:sz="4" w:space="0"/>
            </w:tcBorders>
            <w:vAlign w:val="bottom"/>
          </w:tcPr>
          <w:p>
            <w:pPr>
              <w:pStyle w:val="67"/>
            </w:pPr>
            <w:r>
              <w:t>NOTE 1:</w:t>
            </w:r>
            <w:r>
              <w:tab/>
            </w:r>
            <w:r>
              <w:t>This requirement is applicable for all carriers confined in 2500-2570 MHz.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pPr>
              <w:pStyle w:val="67"/>
            </w:pPr>
            <w:r>
              <w:t>NOTE 2:</w:t>
            </w:r>
            <w:r>
              <w:tab/>
            </w:r>
            <w:r>
              <w:t>For these adjacent bands, the emission limit could imply risk of harmful interference to UE(s) operating in the protected operating band.</w:t>
            </w:r>
          </w:p>
        </w:tc>
      </w:tr>
    </w:tbl>
    <w:p>
      <w:ins w:id="40" w:author="Tejet" w:date="2022-08-05T16:29:32Z">
        <w:r>
          <w:rPr/>
          <w:t>The normative reference for this requirement is TS 38.101-1 [2] subclause 6.5.3.3.</w:t>
        </w:r>
      </w:ins>
      <w:ins w:id="41" w:author="Tejet" w:date="2022-08-05T16:29:35Z">
        <w:r>
          <w:rPr>
            <w:rFonts w:hint="eastAsia" w:eastAsia="宋体"/>
            <w:lang w:val="en-US" w:eastAsia="zh-CN"/>
          </w:rPr>
          <w:t>25</w:t>
        </w:r>
      </w:ins>
      <w:ins w:id="42" w:author="Tejet" w:date="2022-08-05T16:29:32Z">
        <w:r>
          <w:rPr/>
          <w:t>.</w:t>
        </w:r>
      </w:ins>
    </w:p>
    <w:p>
      <w:pPr>
        <w:pStyle w:val="56"/>
        <w:rPr>
          <w:del w:id="43" w:author="Tejet" w:date="2022-08-05T16:14:50Z"/>
        </w:rPr>
      </w:pPr>
      <w:del w:id="44" w:author="Tejet" w:date="2022-08-05T16:14:50Z">
        <w:r>
          <w:rPr/>
          <w:delText>Table 6.5.3.3.25-1: TBD</w:delText>
        </w:r>
      </w:del>
    </w:p>
    <w:p/>
    <w:p>
      <w:pPr>
        <w:pStyle w:val="8"/>
      </w:pPr>
      <w:r>
        <w:t>6.5.3.3.3.26</w:t>
      </w:r>
      <w:r>
        <w:tab/>
      </w:r>
      <w:r>
        <w:t>Requirement for network signalling value "NS_07"</w:t>
      </w:r>
    </w:p>
    <w:p>
      <w:pPr>
        <w:overflowPunct w:val="0"/>
        <w:autoSpaceDE w:val="0"/>
        <w:autoSpaceDN w:val="0"/>
        <w:adjustRightInd w:val="0"/>
        <w:rPr>
          <w:ins w:id="45" w:author="Tejet" w:date="2022-08-05T16:15:18Z"/>
          <w:lang w:eastAsia="ko-KR"/>
        </w:rPr>
      </w:pPr>
      <w:ins w:id="46" w:author="Tejet" w:date="2022-08-05T16:15:18Z">
        <w:r>
          <w:rPr>
            <w:lang w:eastAsia="ko-KR"/>
          </w:rPr>
          <w:t xml:space="preserve">When "NS_07" is indicated in the cell, the power of any UE emission shall not exceed the levels specified in Table 6.5.3.3.26-1. </w:t>
        </w:r>
      </w:ins>
      <w:ins w:id="47" w:author="Tejet" w:date="2022-08-05T16:15:18Z">
        <w:r>
          <w:rPr/>
          <w:t>This requirement also applies for the frequency ranges that are less than F</w:t>
        </w:r>
      </w:ins>
      <w:ins w:id="48" w:author="Tejet" w:date="2022-08-05T16:15:18Z">
        <w:r>
          <w:rPr>
            <w:vertAlign w:val="subscript"/>
          </w:rPr>
          <w:t>OOB</w:t>
        </w:r>
      </w:ins>
      <w:ins w:id="49" w:author="Tejet" w:date="2022-08-05T16:15:18Z">
        <w:r>
          <w:rPr/>
          <w:t xml:space="preserve"> (MHz) in Table 6.5.3.1-1 from the edge of the channel bandwidth.</w:t>
        </w:r>
      </w:ins>
    </w:p>
    <w:p>
      <w:pPr>
        <w:keepNext/>
        <w:keepLines/>
        <w:overflowPunct w:val="0"/>
        <w:autoSpaceDE w:val="0"/>
        <w:autoSpaceDN w:val="0"/>
        <w:adjustRightInd w:val="0"/>
        <w:spacing w:before="60"/>
        <w:jc w:val="center"/>
        <w:rPr>
          <w:ins w:id="50" w:author="Tejet" w:date="2022-08-05T16:15:18Z"/>
          <w:rFonts w:ascii="Arial" w:hAnsi="Arial" w:cs="Arial"/>
          <w:b/>
          <w:lang w:eastAsia="ko-KR"/>
        </w:rPr>
      </w:pPr>
      <w:ins w:id="51" w:author="Tejet" w:date="2022-08-05T16:15:18Z">
        <w:r>
          <w:rPr>
            <w:rFonts w:ascii="Arial" w:hAnsi="Arial" w:cs="Arial"/>
            <w:b/>
            <w:lang w:eastAsia="ko-KR"/>
          </w:rPr>
          <w:t xml:space="preserve">Table </w:t>
        </w:r>
        <w:bookmarkStart w:id="34" w:name="OLE_LINK11"/>
        <w:r>
          <w:rPr>
            <w:rFonts w:ascii="Arial" w:hAnsi="Arial" w:cs="Arial"/>
            <w:b/>
            <w:lang w:eastAsia="ko-KR"/>
          </w:rPr>
          <w:t>6.5.3.3.2</w:t>
        </w:r>
        <w:bookmarkEnd w:id="34"/>
        <w:r>
          <w:rPr>
            <w:rFonts w:ascii="Arial" w:hAnsi="Arial" w:cs="Arial"/>
            <w:b/>
            <w:lang w:eastAsia="ko-KR"/>
          </w:rPr>
          <w:t>6-1: Additional requirements</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4677"/>
        <w:gridCol w:w="2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 w:author="Tejet" w:date="2022-08-05T16:15:18Z"/>
        </w:trPr>
        <w:tc>
          <w:tcPr>
            <w:tcW w:w="1930" w:type="dxa"/>
            <w:vMerge w:val="restart"/>
            <w:tcBorders>
              <w:top w:val="single" w:color="auto" w:sz="4" w:space="0"/>
              <w:left w:val="single" w:color="auto" w:sz="4" w:space="0"/>
              <w:bottom w:val="single" w:color="auto" w:sz="4" w:space="0"/>
              <w:right w:val="single" w:color="auto" w:sz="4" w:space="0"/>
            </w:tcBorders>
          </w:tcPr>
          <w:p>
            <w:pPr>
              <w:pStyle w:val="52"/>
              <w:rPr>
                <w:ins w:id="53" w:author="Tejet" w:date="2022-08-05T16:15:18Z"/>
              </w:rPr>
            </w:pPr>
            <w:ins w:id="54" w:author="Tejet" w:date="2022-08-05T16:15:18Z">
              <w:r>
                <w:rPr/>
                <w:t>Frequency band</w:t>
              </w:r>
            </w:ins>
          </w:p>
          <w:p>
            <w:pPr>
              <w:pStyle w:val="52"/>
              <w:rPr>
                <w:ins w:id="55" w:author="Tejet" w:date="2022-08-05T16:15:18Z"/>
              </w:rPr>
            </w:pPr>
            <w:ins w:id="56" w:author="Tejet" w:date="2022-08-05T16:15:18Z">
              <w:r>
                <w:rPr/>
                <w:t>(MHz)</w:t>
              </w:r>
            </w:ins>
          </w:p>
        </w:tc>
        <w:tc>
          <w:tcPr>
            <w:tcW w:w="0" w:type="auto"/>
            <w:tcBorders>
              <w:top w:val="single" w:color="auto" w:sz="4" w:space="0"/>
              <w:left w:val="single" w:color="auto" w:sz="4" w:space="0"/>
              <w:bottom w:val="single" w:color="auto" w:sz="4" w:space="0"/>
              <w:right w:val="single" w:color="auto" w:sz="4" w:space="0"/>
            </w:tcBorders>
          </w:tcPr>
          <w:p>
            <w:pPr>
              <w:pStyle w:val="52"/>
              <w:rPr>
                <w:ins w:id="57" w:author="Tejet" w:date="2022-08-05T16:15:18Z"/>
                <w:rFonts w:eastAsia="宋体"/>
              </w:rPr>
            </w:pPr>
            <w:ins w:id="58" w:author="Tejet" w:date="2022-08-05T16:15:18Z">
              <w:r>
                <w:rPr/>
                <w:t>Channel bandwidth / Spectrum emission limit (dBm)</w:t>
              </w:r>
            </w:ins>
          </w:p>
        </w:tc>
        <w:tc>
          <w:tcPr>
            <w:tcW w:w="0" w:type="auto"/>
            <w:vMerge w:val="restart"/>
            <w:tcBorders>
              <w:top w:val="single" w:color="auto" w:sz="4" w:space="0"/>
              <w:left w:val="single" w:color="auto" w:sz="4" w:space="0"/>
              <w:bottom w:val="single" w:color="auto" w:sz="4" w:space="0"/>
              <w:right w:val="single" w:color="auto" w:sz="4" w:space="0"/>
            </w:tcBorders>
          </w:tcPr>
          <w:p>
            <w:pPr>
              <w:pStyle w:val="52"/>
              <w:rPr>
                <w:ins w:id="59" w:author="Tejet" w:date="2022-08-05T16:15:18Z"/>
              </w:rPr>
            </w:pPr>
            <w:ins w:id="60" w:author="Tejet" w:date="2022-08-05T16:15:18Z">
              <w:r>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 w:author="Tejet" w:date="2022-08-05T16:15:1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ins w:id="62" w:author="Tejet" w:date="2022-08-05T16:15:18Z"/>
              </w:rPr>
            </w:pPr>
          </w:p>
        </w:tc>
        <w:tc>
          <w:tcPr>
            <w:tcW w:w="0" w:type="auto"/>
            <w:tcBorders>
              <w:top w:val="single" w:color="auto" w:sz="4" w:space="0"/>
              <w:left w:val="single" w:color="auto" w:sz="4" w:space="0"/>
              <w:bottom w:val="single" w:color="auto" w:sz="4" w:space="0"/>
              <w:right w:val="single" w:color="auto" w:sz="4" w:space="0"/>
            </w:tcBorders>
          </w:tcPr>
          <w:p>
            <w:pPr>
              <w:pStyle w:val="52"/>
              <w:rPr>
                <w:ins w:id="63" w:author="Tejet" w:date="2022-08-05T16:15:18Z"/>
              </w:rPr>
            </w:pPr>
            <w:ins w:id="64" w:author="Tejet" w:date="2022-08-05T16:15:18Z">
              <w:r>
                <w:rPr/>
                <w:t>10 MHz</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ins w:id="65" w:author="Tejet" w:date="2022-08-05T16:1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 w:author="Tejet" w:date="2022-08-05T16:15:18Z"/>
        </w:trPr>
        <w:tc>
          <w:tcPr>
            <w:tcW w:w="1930" w:type="dxa"/>
            <w:tcBorders>
              <w:top w:val="single" w:color="auto" w:sz="4" w:space="0"/>
              <w:left w:val="single" w:color="auto" w:sz="4" w:space="0"/>
              <w:bottom w:val="single" w:color="auto" w:sz="4" w:space="0"/>
              <w:right w:val="single" w:color="auto" w:sz="4" w:space="0"/>
            </w:tcBorders>
          </w:tcPr>
          <w:p>
            <w:pPr>
              <w:pStyle w:val="53"/>
              <w:rPr>
                <w:ins w:id="67" w:author="Tejet" w:date="2022-08-05T16:15:18Z"/>
              </w:rPr>
            </w:pPr>
            <w:ins w:id="68" w:author="Tejet" w:date="2022-08-05T16:15:18Z">
              <w:r>
                <w:rPr/>
                <w:t>769 ≤ f ≤ 775</w:t>
              </w:r>
            </w:ins>
          </w:p>
        </w:tc>
        <w:tc>
          <w:tcPr>
            <w:tcW w:w="0" w:type="auto"/>
            <w:tcBorders>
              <w:top w:val="single" w:color="auto" w:sz="4" w:space="0"/>
              <w:left w:val="single" w:color="auto" w:sz="4" w:space="0"/>
              <w:bottom w:val="single" w:color="auto" w:sz="4" w:space="0"/>
              <w:right w:val="single" w:color="auto" w:sz="4" w:space="0"/>
            </w:tcBorders>
          </w:tcPr>
          <w:p>
            <w:pPr>
              <w:pStyle w:val="53"/>
              <w:rPr>
                <w:ins w:id="69" w:author="Tejet" w:date="2022-08-05T16:15:18Z"/>
              </w:rPr>
            </w:pPr>
            <w:ins w:id="70" w:author="Tejet" w:date="2022-08-05T16:15:18Z">
              <w:r>
                <w:rPr/>
                <w:t>-57</w:t>
              </w:r>
            </w:ins>
          </w:p>
        </w:tc>
        <w:tc>
          <w:tcPr>
            <w:tcW w:w="0" w:type="auto"/>
            <w:tcBorders>
              <w:top w:val="single" w:color="auto" w:sz="4" w:space="0"/>
              <w:left w:val="single" w:color="auto" w:sz="4" w:space="0"/>
              <w:bottom w:val="single" w:color="auto" w:sz="4" w:space="0"/>
              <w:right w:val="single" w:color="auto" w:sz="4" w:space="0"/>
            </w:tcBorders>
          </w:tcPr>
          <w:p>
            <w:pPr>
              <w:pStyle w:val="53"/>
              <w:rPr>
                <w:ins w:id="71" w:author="Tejet" w:date="2022-08-05T16:15:18Z"/>
              </w:rPr>
            </w:pPr>
            <w:ins w:id="72" w:author="Tejet" w:date="2022-08-05T16:15:18Z">
              <w:r>
                <w:rPr/>
                <w:t>6.25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 w:author="Tejet" w:date="2022-08-05T16:15:18Z"/>
        </w:trPr>
        <w:tc>
          <w:tcPr>
            <w:tcW w:w="7197" w:type="dxa"/>
            <w:gridSpan w:val="3"/>
            <w:tcBorders>
              <w:top w:val="single" w:color="auto" w:sz="4" w:space="0"/>
              <w:left w:val="single" w:color="auto" w:sz="4" w:space="0"/>
              <w:bottom w:val="single" w:color="auto" w:sz="4" w:space="0"/>
              <w:right w:val="single" w:color="auto" w:sz="4" w:space="0"/>
            </w:tcBorders>
          </w:tcPr>
          <w:p>
            <w:pPr>
              <w:pStyle w:val="67"/>
              <w:rPr>
                <w:ins w:id="74" w:author="Tejet" w:date="2022-08-05T16:15:18Z"/>
              </w:rPr>
            </w:pPr>
            <w:ins w:id="75" w:author="Tejet" w:date="2022-08-05T16:15:18Z">
              <w:r>
                <w:rPr/>
                <w:t>NOTE:</w:t>
              </w:r>
            </w:ins>
            <w:ins w:id="76" w:author="Tejet" w:date="2022-08-05T16:15:18Z">
              <w:r>
                <w:rPr/>
                <w:tab/>
              </w:r>
            </w:ins>
            <w:ins w:id="77" w:author="Tejet" w:date="2022-08-05T16:15:18Z">
              <w:r>
                <w:rPr/>
                <w:t>The emissions measurement shall be sufficiently power averaged to ensure standard standard deviation &lt; 0.5 dB.</w:t>
              </w:r>
            </w:ins>
          </w:p>
        </w:tc>
      </w:tr>
    </w:tbl>
    <w:p>
      <w:pPr>
        <w:rPr>
          <w:del w:id="78" w:author="Tejet" w:date="2022-08-05T16:15:18Z"/>
          <w:lang w:eastAsia="zh-CN"/>
        </w:rPr>
      </w:pPr>
      <w:del w:id="79" w:author="Tejet" w:date="2022-08-05T16:15:18Z">
        <w:r>
          <w:rPr>
            <w:lang w:eastAsia="zh-CN"/>
          </w:rPr>
          <w:delText>TBD</w:delText>
        </w:r>
      </w:del>
    </w:p>
    <w:p>
      <w:pPr>
        <w:rPr>
          <w:highlight w:val="yellow"/>
        </w:rPr>
      </w:pPr>
      <w:ins w:id="80" w:author="Tejet" w:date="2022-08-05T16:38:29Z">
        <w:r>
          <w:rPr/>
          <w:t>The normative reference for this requirement is TS 38.101-1 [2] subclause 6.5.3.3.</w:t>
        </w:r>
      </w:ins>
      <w:ins w:id="81" w:author="Tejet" w:date="2022-08-05T16:38:29Z">
        <w:r>
          <w:rPr>
            <w:rFonts w:hint="eastAsia" w:eastAsia="宋体"/>
            <w:lang w:val="en-US" w:eastAsia="zh-CN"/>
          </w:rPr>
          <w:t>2</w:t>
        </w:r>
      </w:ins>
      <w:ins w:id="82" w:author="Tejet" w:date="2022-08-05T16:38:34Z">
        <w:r>
          <w:rPr>
            <w:rFonts w:hint="eastAsia" w:eastAsia="宋体"/>
            <w:lang w:val="en-US" w:eastAsia="zh-CN"/>
          </w:rPr>
          <w:t>6</w:t>
        </w:r>
      </w:ins>
      <w:ins w:id="83" w:author="Tejet" w:date="2022-08-05T16:38:29Z">
        <w:r>
          <w:rPr/>
          <w:t>.</w:t>
        </w:r>
      </w:ins>
    </w:p>
    <w:p>
      <w:pPr>
        <w:pStyle w:val="8"/>
      </w:pPr>
      <w:r>
        <w:t>6.5.3.3.3.27</w:t>
      </w:r>
      <w:r>
        <w:tab/>
      </w:r>
      <w:r>
        <w:t>Requirement for network signalling value "NS_56"</w:t>
      </w:r>
    </w:p>
    <w:p>
      <w:r>
        <w:t>When "NS_56" is indicated in the cell, the power of any UE emission shall not exceed the levels specified in Table 6.5.3.3.3.27-1. This requirement also applies for the frequency ranges that are less than F</w:t>
      </w:r>
      <w:r>
        <w:rPr>
          <w:vertAlign w:val="subscript"/>
        </w:rPr>
        <w:t>OOB</w:t>
      </w:r>
      <w:r>
        <w:t xml:space="preserve"> (MHz) in Table 6.5.3.1.3-1 from the edge of the channel bandwidth.</w:t>
      </w:r>
    </w:p>
    <w:p>
      <w:pPr>
        <w:pStyle w:val="56"/>
      </w:pPr>
      <w:r>
        <w:t>Table 6.5.3.3.27-1: Additional requirements</w:t>
      </w:r>
    </w:p>
    <w:tbl>
      <w:tblPr>
        <w:tblStyle w:val="43"/>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2065"/>
        <w:gridCol w:w="1377"/>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848" w:type="dxa"/>
            <w:vMerge w:val="restart"/>
          </w:tcPr>
          <w:p>
            <w:pPr>
              <w:pStyle w:val="52"/>
            </w:pPr>
            <w:r>
              <w:t>Frequency band</w:t>
            </w:r>
          </w:p>
          <w:p>
            <w:pPr>
              <w:pStyle w:val="52"/>
            </w:pPr>
            <w:r>
              <w:t>(MHz)</w:t>
            </w:r>
          </w:p>
        </w:tc>
        <w:tc>
          <w:tcPr>
            <w:tcW w:w="2065" w:type="dxa"/>
          </w:tcPr>
          <w:p>
            <w:pPr>
              <w:pStyle w:val="52"/>
            </w:pPr>
            <w:r>
              <w:t>Channel bandwidth / Spectrum emission limit</w:t>
            </w:r>
            <w:r>
              <w:rPr>
                <w:vertAlign w:val="superscript"/>
              </w:rPr>
              <w:t>1</w:t>
            </w:r>
            <w:r>
              <w:t xml:space="preserve"> (dBm)</w:t>
            </w:r>
          </w:p>
        </w:tc>
        <w:tc>
          <w:tcPr>
            <w:tcW w:w="1377" w:type="dxa"/>
            <w:vMerge w:val="restart"/>
          </w:tcPr>
          <w:p>
            <w:pPr>
              <w:pStyle w:val="52"/>
            </w:pPr>
            <w:r>
              <w:t xml:space="preserve">Measurement bandwidth </w:t>
            </w:r>
          </w:p>
        </w:tc>
        <w:tc>
          <w:tcPr>
            <w:tcW w:w="2222" w:type="dxa"/>
            <w:vMerge w:val="restart"/>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848" w:type="dxa"/>
            <w:vMerge w:val="continue"/>
          </w:tcPr>
          <w:p>
            <w:pPr>
              <w:pStyle w:val="52"/>
            </w:pPr>
          </w:p>
        </w:tc>
        <w:tc>
          <w:tcPr>
            <w:tcW w:w="2065" w:type="dxa"/>
          </w:tcPr>
          <w:p>
            <w:pPr>
              <w:pStyle w:val="52"/>
            </w:pPr>
            <w:r>
              <w:t>5 MHz, 10MHz</w:t>
            </w:r>
          </w:p>
        </w:tc>
        <w:tc>
          <w:tcPr>
            <w:tcW w:w="1377" w:type="dxa"/>
            <w:vMerge w:val="continue"/>
          </w:tcPr>
          <w:p>
            <w:pPr>
              <w:pStyle w:val="84"/>
            </w:pPr>
          </w:p>
        </w:tc>
        <w:tc>
          <w:tcPr>
            <w:tcW w:w="2222" w:type="dxa"/>
            <w:vMerge w:val="continue"/>
            <w:tcBorders>
              <w:bottom w:val="single" w:color="auto" w:sz="4" w:space="0"/>
            </w:tcBorders>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1541 ≤ f ≤ 1559</w:t>
            </w:r>
          </w:p>
        </w:tc>
        <w:tc>
          <w:tcPr>
            <w:tcW w:w="2065" w:type="dxa"/>
          </w:tcPr>
          <w:p>
            <w:pPr>
              <w:pStyle w:val="53"/>
            </w:pPr>
            <w:r>
              <w:t>-102</w:t>
            </w:r>
          </w:p>
        </w:tc>
        <w:tc>
          <w:tcPr>
            <w:tcW w:w="1377" w:type="dxa"/>
          </w:tcPr>
          <w:p>
            <w:pPr>
              <w:pStyle w:val="53"/>
            </w:pPr>
            <w:r>
              <w:t>2kHz</w:t>
            </w:r>
          </w:p>
        </w:tc>
        <w:tc>
          <w:tcPr>
            <w:tcW w:w="2222" w:type="dxa"/>
            <w:tcBorders>
              <w:bottom w:val="nil"/>
            </w:tcBorders>
            <w:shd w:val="clear" w:color="auto" w:fill="auto"/>
          </w:tcPr>
          <w:p>
            <w:pPr>
              <w:pStyle w:val="53"/>
            </w:pPr>
            <w:r>
              <w:t>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1559≤ f ≤ 1608</w:t>
            </w:r>
          </w:p>
        </w:tc>
        <w:tc>
          <w:tcPr>
            <w:tcW w:w="2065" w:type="dxa"/>
          </w:tcPr>
          <w:p>
            <w:pPr>
              <w:pStyle w:val="53"/>
            </w:pPr>
            <w:r>
              <w:t>-85</w:t>
            </w:r>
          </w:p>
        </w:tc>
        <w:tc>
          <w:tcPr>
            <w:tcW w:w="1377" w:type="dxa"/>
          </w:tcPr>
          <w:p>
            <w:pPr>
              <w:pStyle w:val="53"/>
            </w:pPr>
            <w:r>
              <w:t>700Hz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1608≤ f ≤ 1610</w:t>
            </w:r>
          </w:p>
        </w:tc>
        <w:tc>
          <w:tcPr>
            <w:tcW w:w="2065" w:type="dxa"/>
          </w:tcPr>
          <w:p>
            <w:pPr>
              <w:pStyle w:val="53"/>
            </w:pPr>
            <w:r>
              <w:t>-85 +5/2 (f-1608)</w:t>
            </w:r>
          </w:p>
        </w:tc>
        <w:tc>
          <w:tcPr>
            <w:tcW w:w="1377" w:type="dxa"/>
          </w:tcPr>
          <w:p>
            <w:pPr>
              <w:pStyle w:val="53"/>
            </w:pPr>
            <w:r>
              <w:t>700Hz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1610≤ f ≤ 1625</w:t>
            </w:r>
          </w:p>
        </w:tc>
        <w:tc>
          <w:tcPr>
            <w:tcW w:w="2065" w:type="dxa"/>
          </w:tcPr>
          <w:p>
            <w:pPr>
              <w:pStyle w:val="53"/>
            </w:pPr>
            <w:r>
              <w:t>-80+ 66/15 (f-1610)</w:t>
            </w:r>
          </w:p>
        </w:tc>
        <w:tc>
          <w:tcPr>
            <w:tcW w:w="1377" w:type="dxa"/>
          </w:tcPr>
          <w:p>
            <w:pPr>
              <w:pStyle w:val="53"/>
            </w:pPr>
            <w:r>
              <w:t>700Hz</w:t>
            </w:r>
          </w:p>
        </w:tc>
        <w:tc>
          <w:tcPr>
            <w:tcW w:w="222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1541 ≤ f ≤ 1608</w:t>
            </w:r>
          </w:p>
        </w:tc>
        <w:tc>
          <w:tcPr>
            <w:tcW w:w="2065" w:type="dxa"/>
          </w:tcPr>
          <w:p>
            <w:pPr>
              <w:pStyle w:val="53"/>
            </w:pPr>
            <w:r>
              <w:t>-75</w:t>
            </w:r>
          </w:p>
        </w:tc>
        <w:tc>
          <w:tcPr>
            <w:tcW w:w="1377" w:type="dxa"/>
          </w:tcPr>
          <w:p>
            <w:pPr>
              <w:pStyle w:val="53"/>
            </w:pPr>
            <w:r>
              <w:t>1MHz</w:t>
            </w:r>
          </w:p>
        </w:tc>
        <w:tc>
          <w:tcPr>
            <w:tcW w:w="2222" w:type="dxa"/>
            <w:tcBorders>
              <w:bottom w:val="nil"/>
            </w:tcBorders>
            <w:shd w:val="clear" w:color="auto" w:fill="auto"/>
          </w:tcPr>
          <w:p>
            <w:pPr>
              <w:pStyle w:val="53"/>
            </w:pPr>
            <w:r>
              <w:t>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1608≤ f ≤ 1610</w:t>
            </w:r>
          </w:p>
        </w:tc>
        <w:tc>
          <w:tcPr>
            <w:tcW w:w="2065" w:type="dxa"/>
          </w:tcPr>
          <w:p>
            <w:pPr>
              <w:pStyle w:val="53"/>
            </w:pPr>
            <w:r>
              <w:t>-75 + 5/2 (f-1608)</w:t>
            </w:r>
          </w:p>
        </w:tc>
        <w:tc>
          <w:tcPr>
            <w:tcW w:w="1377" w:type="dxa"/>
          </w:tcPr>
          <w:p>
            <w:pPr>
              <w:pStyle w:val="53"/>
            </w:pPr>
            <w:r>
              <w:t>1MHz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1610≤ f ≤ 1627.5</w:t>
            </w:r>
          </w:p>
        </w:tc>
        <w:tc>
          <w:tcPr>
            <w:tcW w:w="2065" w:type="dxa"/>
          </w:tcPr>
          <w:p>
            <w:pPr>
              <w:pStyle w:val="53"/>
            </w:pPr>
            <w:r>
              <w:t>-70+ 57/17.5 (f-1610)</w:t>
            </w:r>
          </w:p>
        </w:tc>
        <w:tc>
          <w:tcPr>
            <w:tcW w:w="1377" w:type="dxa"/>
          </w:tcPr>
          <w:p>
            <w:pPr>
              <w:pStyle w:val="53"/>
            </w:pPr>
            <w:r>
              <w:t>1MHz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1627.5</w:t>
            </w:r>
          </w:p>
        </w:tc>
        <w:tc>
          <w:tcPr>
            <w:tcW w:w="2065" w:type="dxa"/>
          </w:tcPr>
          <w:p>
            <w:pPr>
              <w:pStyle w:val="53"/>
            </w:pPr>
            <w:r>
              <w:t>-37</w:t>
            </w:r>
          </w:p>
        </w:tc>
        <w:tc>
          <w:tcPr>
            <w:tcW w:w="1377" w:type="dxa"/>
          </w:tcPr>
          <w:p>
            <w:pPr>
              <w:pStyle w:val="53"/>
            </w:pPr>
            <w:r>
              <w:t>4kHz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1638.5 ≤f ≤ 1645.5</w:t>
            </w:r>
          </w:p>
        </w:tc>
        <w:tc>
          <w:tcPr>
            <w:tcW w:w="2065" w:type="dxa"/>
          </w:tcPr>
          <w:p>
            <w:pPr>
              <w:pStyle w:val="53"/>
            </w:pPr>
            <w:r>
              <w:t>-28</w:t>
            </w:r>
          </w:p>
        </w:tc>
        <w:tc>
          <w:tcPr>
            <w:tcW w:w="1377" w:type="dxa"/>
          </w:tcPr>
          <w:p>
            <w:pPr>
              <w:pStyle w:val="53"/>
            </w:pPr>
            <w:r>
              <w:t>4kHz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1657.5 ≤f ≤ 1660.5</w:t>
            </w:r>
          </w:p>
        </w:tc>
        <w:tc>
          <w:tcPr>
            <w:tcW w:w="2065" w:type="dxa"/>
          </w:tcPr>
          <w:p>
            <w:pPr>
              <w:pStyle w:val="53"/>
            </w:pPr>
            <w:r>
              <w:t>-28</w:t>
            </w:r>
          </w:p>
        </w:tc>
        <w:tc>
          <w:tcPr>
            <w:tcW w:w="1377" w:type="dxa"/>
          </w:tcPr>
          <w:p>
            <w:pPr>
              <w:pStyle w:val="53"/>
            </w:pPr>
            <w:r>
              <w:t>4kHz</w:t>
            </w:r>
          </w:p>
        </w:tc>
        <w:tc>
          <w:tcPr>
            <w:tcW w:w="2222" w:type="dxa"/>
            <w:tcBorders>
              <w:top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2" w:type="dxa"/>
            <w:gridSpan w:val="4"/>
          </w:tcPr>
          <w:p>
            <w:pPr>
              <w:pStyle w:val="67"/>
              <w:rPr>
                <w:rFonts w:ascii="Times New Roman" w:hAnsi="Times New Roman"/>
              </w:rPr>
            </w:pPr>
            <w:r>
              <w:rPr>
                <w:rFonts w:cs="Arial"/>
              </w:rPr>
              <w:t>NOTE 1:</w:t>
            </w:r>
            <w:r>
              <w:tab/>
            </w:r>
            <w:r>
              <w:t>The EIRP requirement in regulation is converted to conducted requirement using a 0 dBi antenna.</w:t>
            </w:r>
          </w:p>
        </w:tc>
      </w:tr>
    </w:tbl>
    <w:p>
      <w:pPr>
        <w:rPr>
          <w:ins w:id="84" w:author="Tejet" w:date="2022-08-05T16:39:03Z"/>
        </w:rPr>
      </w:pPr>
      <w:ins w:id="85" w:author="Tejet" w:date="2022-08-05T16:38:51Z">
        <w:r>
          <w:rPr/>
          <w:t>The normative reference for this requirement is TS 38.101-1 [2] subclause 6.5.3.3.</w:t>
        </w:r>
      </w:ins>
      <w:ins w:id="86" w:author="Tejet" w:date="2022-08-05T16:38:51Z">
        <w:r>
          <w:rPr>
            <w:rFonts w:hint="eastAsia" w:eastAsia="宋体"/>
            <w:lang w:val="en-US" w:eastAsia="zh-CN"/>
          </w:rPr>
          <w:t>2</w:t>
        </w:r>
      </w:ins>
      <w:ins w:id="87" w:author="Tejet" w:date="2022-08-05T16:39:19Z">
        <w:r>
          <w:rPr>
            <w:rFonts w:hint="eastAsia" w:eastAsia="宋体"/>
            <w:lang w:val="en-US" w:eastAsia="zh-CN"/>
          </w:rPr>
          <w:t>7</w:t>
        </w:r>
      </w:ins>
      <w:ins w:id="88" w:author="Tejet" w:date="2022-08-05T16:38:51Z">
        <w:r>
          <w:rPr/>
          <w:t>.</w:t>
        </w:r>
      </w:ins>
    </w:p>
    <w:p/>
    <w:p>
      <w:pPr>
        <w:pStyle w:val="8"/>
      </w:pPr>
      <w:r>
        <w:t>6.5.3.3.4</w:t>
      </w:r>
      <w:r>
        <w:tab/>
      </w:r>
      <w:r>
        <w:t>Test description</w:t>
      </w:r>
      <w:bookmarkEnd w:id="27"/>
      <w:bookmarkEnd w:id="28"/>
      <w:bookmarkEnd w:id="30"/>
      <w:bookmarkEnd w:id="31"/>
      <w:bookmarkEnd w:id="32"/>
      <w:bookmarkEnd w:id="33"/>
    </w:p>
    <w:p>
      <w:pPr>
        <w:pStyle w:val="8"/>
      </w:pPr>
      <w:r>
        <w:t>6.5.3.3.4.1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pPr>
        <w:pStyle w:val="56"/>
      </w:pPr>
      <w:r>
        <w:t>Table 6.5.3.3.4.1-1: Test Configuration Table (network signalling value "NS_04")</w:t>
      </w:r>
    </w:p>
    <w:p>
      <w:r>
        <w:t>Same test configuration as listed in Table 6.2.3.4.1-2 shall be used with the following exceptions:</w:t>
      </w:r>
    </w:p>
    <w:p>
      <w:pPr>
        <w:pStyle w:val="76"/>
      </w:pPr>
      <w:r>
        <w:t>Test Channel Bandwidths shall be: 10, 15, 20, 30, 40, 50, 60, 70, 80, 90, and 100 MHz.</w:t>
      </w:r>
    </w:p>
    <w:p>
      <w:pPr>
        <w:pStyle w:val="76"/>
      </w:pPr>
      <w:r>
        <w:t>Test SCS shall be: Lowest.</w:t>
      </w:r>
    </w:p>
    <w:p>
      <w:pPr>
        <w:pStyle w:val="56"/>
      </w:pPr>
      <w:r>
        <w:t>Table 6.5.3.3.4.1-2: Test Configuration Table (network signalling value "NS_17")</w:t>
      </w:r>
    </w:p>
    <w:tbl>
      <w:tblPr>
        <w:tblStyle w:val="43"/>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3544"/>
        <w:gridCol w:w="2552"/>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Environment as specified in TS 38.508-1 [5] subclause 4.1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rPr>
                <w:lang w:eastAsia="zh-CN"/>
              </w:rPr>
            </w:pPr>
            <w: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Channel Bandwidths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5MHz, 10MHz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SCS as specified in Table 5.3.5-1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Test ID</w:t>
            </w:r>
          </w:p>
        </w:tc>
        <w:tc>
          <w:tcPr>
            <w:tcW w:w="1852" w:type="pct"/>
            <w:tcBorders>
              <w:top w:val="single" w:color="auto" w:sz="4" w:space="0"/>
              <w:left w:val="single" w:color="auto" w:sz="4" w:space="0"/>
              <w:bottom w:val="single" w:color="auto" w:sz="4" w:space="0"/>
              <w:right w:val="single" w:color="auto" w:sz="4" w:space="0"/>
            </w:tcBorders>
          </w:tcPr>
          <w:p>
            <w:pPr>
              <w:pStyle w:val="52"/>
            </w:pPr>
            <w:r>
              <w:t>Downlink Configuration</w:t>
            </w:r>
          </w:p>
        </w:tc>
        <w:tc>
          <w:tcPr>
            <w:tcW w:w="2575" w:type="pct"/>
            <w:gridSpan w:val="2"/>
            <w:tcBorders>
              <w:top w:val="single" w:color="auto" w:sz="4" w:space="0"/>
              <w:left w:val="single" w:color="auto" w:sz="4" w:space="0"/>
              <w:bottom w:val="single" w:color="auto" w:sz="4" w:space="0"/>
              <w:right w:val="single" w:color="auto" w:sz="4" w:space="0"/>
            </w:tcBorders>
          </w:tcPr>
          <w:p>
            <w:pPr>
              <w:pStyle w:val="52"/>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1852" w:type="pct"/>
            <w:vMerge w:val="restart"/>
            <w:tcBorders>
              <w:top w:val="single" w:color="auto" w:sz="4" w:space="0"/>
              <w:left w:val="single" w:color="auto" w:sz="4" w:space="0"/>
              <w:bottom w:val="single" w:color="auto" w:sz="4" w:space="0"/>
              <w:right w:val="single" w:color="auto" w:sz="4" w:space="0"/>
            </w:tcBorders>
            <w:vAlign w:val="center"/>
          </w:tcPr>
          <w:p>
            <w:pPr>
              <w:pStyle w:val="53"/>
            </w:pPr>
            <w:r>
              <w:rPr>
                <w:rFonts w:eastAsia="MS Mincho"/>
              </w:rPr>
              <w:t>N/A</w:t>
            </w:r>
          </w:p>
        </w:tc>
        <w:tc>
          <w:tcPr>
            <w:tcW w:w="133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Modulation</w:t>
            </w:r>
          </w:p>
        </w:tc>
        <w:tc>
          <w:tcPr>
            <w:tcW w:w="124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CP-OFDM QPSK</w:t>
            </w:r>
          </w:p>
        </w:tc>
        <w:tc>
          <w:tcPr>
            <w:tcW w:w="1241" w:type="pct"/>
            <w:tcBorders>
              <w:top w:val="single" w:color="auto" w:sz="4" w:space="0"/>
              <w:left w:val="single" w:color="auto" w:sz="4" w:space="0"/>
              <w:bottom w:val="single" w:color="auto" w:sz="4" w:space="0"/>
              <w:right w:val="single" w:color="auto" w:sz="4" w:space="0"/>
            </w:tcBorders>
          </w:tcPr>
          <w:p>
            <w:pPr>
              <w:pStyle w:val="53"/>
            </w:pPr>
            <w:r>
              <w:t>OuterFull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3" w:type="pct"/>
            <w:tcBorders>
              <w:top w:val="single" w:color="auto" w:sz="4" w:space="0"/>
              <w:left w:val="single" w:color="auto" w:sz="4" w:space="0"/>
              <w:bottom w:val="single" w:color="auto" w:sz="4" w:space="0"/>
              <w:right w:val="single" w:color="auto" w:sz="4" w:space="0"/>
            </w:tcBorders>
          </w:tcPr>
          <w:p>
            <w:pPr>
              <w:pStyle w:val="53"/>
            </w:pPr>
            <w: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CP-OFDM QPSK</w:t>
            </w:r>
          </w:p>
        </w:tc>
        <w:tc>
          <w:tcPr>
            <w:tcW w:w="1241" w:type="pct"/>
            <w:tcBorders>
              <w:top w:val="single" w:color="auto" w:sz="4" w:space="0"/>
              <w:left w:val="single" w:color="auto" w:sz="4" w:space="0"/>
              <w:bottom w:val="single" w:color="auto" w:sz="4" w:space="0"/>
              <w:right w:val="single" w:color="auto" w:sz="4" w:space="0"/>
            </w:tcBorders>
          </w:tcPr>
          <w:p>
            <w:pPr>
              <w:pStyle w:val="53"/>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67"/>
            </w:pPr>
            <w:r>
              <w:rPr>
                <w:lang w:eastAsia="zh-CN"/>
              </w:rPr>
              <w:t>NOTE 1:</w:t>
            </w:r>
            <w:r>
              <w:rPr>
                <w:lang w:eastAsia="zh-CN"/>
              </w:rPr>
              <w:tab/>
            </w:r>
            <w:r>
              <w:rPr>
                <w:lang w:eastAsia="zh-CN"/>
              </w:rPr>
              <w:t>The specific configuration of each RB allocation is defined in Table 6.1-1 Common UL configuration</w:t>
            </w:r>
          </w:p>
        </w:tc>
      </w:tr>
    </w:tbl>
    <w:p/>
    <w:p>
      <w:pPr>
        <w:pStyle w:val="56"/>
      </w:pPr>
      <w:r>
        <w:t>Table 6.5.3.3.4.1-3: Test Configuration Table (network signalling value "NS_18")</w:t>
      </w:r>
    </w:p>
    <w:p>
      <w:r>
        <w:t>Same test configuration as listed in Table 6.2.3.4.1-11 shall be used with the following exceptions:</w:t>
      </w:r>
    </w:p>
    <w:p>
      <w:pPr>
        <w:pStyle w:val="76"/>
      </w:pPr>
      <w:r>
        <w:t>Test Channel Bandwidths shall be: 5, 10, 20 and 30 MHz.</w:t>
      </w:r>
    </w:p>
    <w:p>
      <w:pPr>
        <w:pStyle w:val="76"/>
      </w:pPr>
      <w:r>
        <w:t>Test SCS shall be: Lowest.</w:t>
      </w:r>
    </w:p>
    <w:p>
      <w:pPr>
        <w:pStyle w:val="56"/>
      </w:pPr>
      <w:r>
        <w:t>Table 6.5.3.3.4.1-4: Test Configuration Table (network signalling value "NS_05")</w:t>
      </w:r>
    </w:p>
    <w:p>
      <w:r>
        <w:t>Same test configuration as listed in Table 6.2.3.4.1-4 shall be used with the following exceptions:</w:t>
      </w:r>
    </w:p>
    <w:p>
      <w:pPr>
        <w:pStyle w:val="76"/>
      </w:pPr>
      <w:r>
        <w:t>-</w:t>
      </w:r>
      <w:r>
        <w:tab/>
      </w:r>
      <w:r>
        <w:t>Test SCS shall be: [Lowest].</w:t>
      </w:r>
    </w:p>
    <w:p>
      <w:pPr>
        <w:pStyle w:val="56"/>
      </w:pPr>
      <w:r>
        <w:t>Table 6.5.3.3.4.1-5: Test Configuration Table (network signalling value "NS_43")</w:t>
      </w:r>
    </w:p>
    <w:p>
      <w:r>
        <w:t>Same test configuration as listed in Table 6.2.3.4.1-6 shall be used with the following exceptions:</w:t>
      </w:r>
    </w:p>
    <w:p>
      <w:r>
        <w:t>-</w:t>
      </w:r>
      <w:r>
        <w:tab/>
      </w:r>
      <w:r>
        <w:t>Test Channel Bandwidths shall be: [5, 10, and 15] MHz</w:t>
      </w:r>
    </w:p>
    <w:p>
      <w:pPr>
        <w:pStyle w:val="76"/>
      </w:pPr>
      <w:r>
        <w:t>-</w:t>
      </w:r>
      <w:r>
        <w:tab/>
      </w:r>
      <w:r>
        <w:t>Test SCS shall be: [Lowest].</w:t>
      </w:r>
    </w:p>
    <w:p>
      <w:pPr>
        <w:pStyle w:val="56"/>
      </w:pPr>
      <w:r>
        <w:t>Table 6.5.3.3.4.1-6: Test Configuration Table (network signalling value "NS_37")</w:t>
      </w:r>
    </w:p>
    <w:p>
      <w:r>
        <w:t>Same test configuration as listed in Table 6.2.3.4.1-8 shall be used with the following exceptions:</w:t>
      </w:r>
    </w:p>
    <w:p>
      <w:pPr>
        <w:pStyle w:val="76"/>
      </w:pPr>
      <w:r>
        <w:t>-</w:t>
      </w:r>
      <w:r>
        <w:tab/>
      </w:r>
      <w:r>
        <w:t>Test SCS shall be: [Lowest].</w:t>
      </w:r>
    </w:p>
    <w:p>
      <w:pPr>
        <w:pStyle w:val="56"/>
      </w:pPr>
      <w:r>
        <w:t>Table 6.5.3.3.4.1-7: Test Configuration Table (network signalling value "NS_38")</w:t>
      </w:r>
    </w:p>
    <w:tbl>
      <w:tblPr>
        <w:tblStyle w:val="43"/>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3544"/>
        <w:gridCol w:w="2552"/>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Environment as specified in TS 38.508-1 [5] subclause 4.1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rPr>
                <w:lang w:eastAsia="zh-CN"/>
              </w:rPr>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Channel Bandwidths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SCS as specified in Table 5.3.5-1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Test ID</w:t>
            </w:r>
          </w:p>
        </w:tc>
        <w:tc>
          <w:tcPr>
            <w:tcW w:w="1852" w:type="pct"/>
            <w:tcBorders>
              <w:top w:val="single" w:color="auto" w:sz="4" w:space="0"/>
              <w:left w:val="single" w:color="auto" w:sz="4" w:space="0"/>
              <w:bottom w:val="single" w:color="auto" w:sz="4" w:space="0"/>
              <w:right w:val="single" w:color="auto" w:sz="4" w:space="0"/>
            </w:tcBorders>
          </w:tcPr>
          <w:p>
            <w:pPr>
              <w:pStyle w:val="52"/>
            </w:pPr>
            <w:r>
              <w:t>Downlink Configuration</w:t>
            </w:r>
          </w:p>
        </w:tc>
        <w:tc>
          <w:tcPr>
            <w:tcW w:w="2575" w:type="pct"/>
            <w:gridSpan w:val="2"/>
            <w:tcBorders>
              <w:top w:val="single" w:color="auto" w:sz="4" w:space="0"/>
              <w:left w:val="single" w:color="auto" w:sz="4" w:space="0"/>
              <w:bottom w:val="single" w:color="auto" w:sz="4" w:space="0"/>
              <w:right w:val="single" w:color="auto" w:sz="4" w:space="0"/>
            </w:tcBorders>
          </w:tcPr>
          <w:p>
            <w:pPr>
              <w:pStyle w:val="52"/>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1852" w:type="pct"/>
            <w:vMerge w:val="restart"/>
            <w:tcBorders>
              <w:top w:val="single" w:color="auto" w:sz="4" w:space="0"/>
              <w:left w:val="single" w:color="auto" w:sz="4" w:space="0"/>
              <w:bottom w:val="single" w:color="auto" w:sz="4" w:space="0"/>
              <w:right w:val="single" w:color="auto" w:sz="4" w:space="0"/>
            </w:tcBorders>
            <w:vAlign w:val="center"/>
          </w:tcPr>
          <w:p>
            <w:pPr>
              <w:pStyle w:val="53"/>
            </w:pPr>
            <w:r>
              <w:rPr>
                <w:rFonts w:eastAsia="MS Mincho"/>
              </w:rPr>
              <w:t>N/A for Spurious Emissions testing</w:t>
            </w:r>
          </w:p>
        </w:tc>
        <w:tc>
          <w:tcPr>
            <w:tcW w:w="133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Modulation</w:t>
            </w:r>
          </w:p>
        </w:tc>
        <w:tc>
          <w:tcPr>
            <w:tcW w:w="124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67"/>
            </w:pPr>
            <w:r>
              <w:rPr>
                <w:lang w:eastAsia="zh-CN"/>
              </w:rPr>
              <w:t>NOTE 1:</w:t>
            </w:r>
            <w:r>
              <w:rPr>
                <w:lang w:eastAsia="zh-CN"/>
              </w:rPr>
              <w:tab/>
            </w:r>
            <w:r>
              <w:rPr>
                <w:lang w:eastAsia="zh-CN"/>
              </w:rPr>
              <w:t>The specific configuration of each RB allocation is defined in Table 6.1-1 Common UL configuration</w:t>
            </w:r>
          </w:p>
        </w:tc>
      </w:tr>
    </w:tbl>
    <w:p/>
    <w:p>
      <w:pPr>
        <w:pStyle w:val="56"/>
      </w:pPr>
      <w:r>
        <w:t>Table 6.5.3.3.4.1-8: Test Configuration Table (network signalling value "NS_39")</w:t>
      </w:r>
    </w:p>
    <w:tbl>
      <w:tblPr>
        <w:tblStyle w:val="43"/>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3544"/>
        <w:gridCol w:w="2552"/>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Environment as specified in TS 38.508-1 [5] subclause 4.1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rPr>
                <w:lang w:eastAsia="zh-CN"/>
              </w:rPr>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Channel Bandwidths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SCS as specified in Table 5.3.5-1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Test ID</w:t>
            </w:r>
          </w:p>
        </w:tc>
        <w:tc>
          <w:tcPr>
            <w:tcW w:w="1852" w:type="pct"/>
            <w:tcBorders>
              <w:top w:val="single" w:color="auto" w:sz="4" w:space="0"/>
              <w:left w:val="single" w:color="auto" w:sz="4" w:space="0"/>
              <w:bottom w:val="single" w:color="auto" w:sz="4" w:space="0"/>
              <w:right w:val="single" w:color="auto" w:sz="4" w:space="0"/>
            </w:tcBorders>
          </w:tcPr>
          <w:p>
            <w:pPr>
              <w:pStyle w:val="52"/>
            </w:pPr>
            <w:r>
              <w:t>Downlink Configuration</w:t>
            </w:r>
          </w:p>
        </w:tc>
        <w:tc>
          <w:tcPr>
            <w:tcW w:w="2575" w:type="pct"/>
            <w:gridSpan w:val="2"/>
            <w:tcBorders>
              <w:top w:val="single" w:color="auto" w:sz="4" w:space="0"/>
              <w:left w:val="single" w:color="auto" w:sz="4" w:space="0"/>
              <w:bottom w:val="single" w:color="auto" w:sz="4" w:space="0"/>
              <w:right w:val="single" w:color="auto" w:sz="4" w:space="0"/>
            </w:tcBorders>
          </w:tcPr>
          <w:p>
            <w:pPr>
              <w:pStyle w:val="52"/>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1852" w:type="pct"/>
            <w:vMerge w:val="restart"/>
            <w:tcBorders>
              <w:top w:val="single" w:color="auto" w:sz="4" w:space="0"/>
              <w:left w:val="single" w:color="auto" w:sz="4" w:space="0"/>
              <w:bottom w:val="single" w:color="auto" w:sz="4" w:space="0"/>
              <w:right w:val="single" w:color="auto" w:sz="4" w:space="0"/>
            </w:tcBorders>
            <w:vAlign w:val="center"/>
          </w:tcPr>
          <w:p>
            <w:pPr>
              <w:pStyle w:val="53"/>
            </w:pPr>
            <w:r>
              <w:rPr>
                <w:rFonts w:eastAsia="MS Mincho"/>
              </w:rPr>
              <w:t>N/A for Spurious Emissions testing</w:t>
            </w:r>
          </w:p>
        </w:tc>
        <w:tc>
          <w:tcPr>
            <w:tcW w:w="133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Modulation</w:t>
            </w:r>
          </w:p>
        </w:tc>
        <w:tc>
          <w:tcPr>
            <w:tcW w:w="124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67"/>
            </w:pPr>
            <w:r>
              <w:rPr>
                <w:lang w:eastAsia="zh-CN"/>
              </w:rPr>
              <w:t>NOTE 1:</w:t>
            </w:r>
            <w:r>
              <w:rPr>
                <w:lang w:eastAsia="zh-CN"/>
              </w:rPr>
              <w:tab/>
            </w:r>
            <w:r>
              <w:rPr>
                <w:lang w:eastAsia="zh-CN"/>
              </w:rPr>
              <w:t>The specific configuration of each RB allocation is defined in Table 6.1-1 Common UL configuration</w:t>
            </w:r>
          </w:p>
        </w:tc>
      </w:tr>
    </w:tbl>
    <w:p/>
    <w:p>
      <w:pPr>
        <w:pStyle w:val="56"/>
      </w:pPr>
      <w:r>
        <w:t>Table 6.5.3.3.4.1-9: Test Configuration Table (network signalling value "NS_40")</w:t>
      </w:r>
    </w:p>
    <w:p>
      <w:r>
        <w:t>TBD</w:t>
      </w:r>
    </w:p>
    <w:p>
      <w:pPr>
        <w:pStyle w:val="56"/>
      </w:pPr>
      <w:r>
        <w:t>Table 6.5.3.3.4.1-10: Test Configuration Table (network signalling value "NS_41")</w:t>
      </w:r>
    </w:p>
    <w:p>
      <w:r>
        <w:t>TBD</w:t>
      </w:r>
    </w:p>
    <w:p>
      <w:pPr>
        <w:pStyle w:val="56"/>
      </w:pPr>
      <w:r>
        <w:t>Table 6.5.3.3.4.1-11: Test Configuration Table (network signalling value "NS_42")</w:t>
      </w:r>
    </w:p>
    <w:p>
      <w:r>
        <w:t>TBD</w:t>
      </w:r>
    </w:p>
    <w:p/>
    <w:p>
      <w:pPr>
        <w:pStyle w:val="56"/>
      </w:pPr>
      <w:r>
        <w:t>Table 6.5.3.3.4.1-12: Test Configuration Table (network signalling value "NS_45")</w:t>
      </w:r>
    </w:p>
    <w:p>
      <w:pPr>
        <w:rPr>
          <w:lang w:eastAsia="zh-CN"/>
        </w:rPr>
      </w:pPr>
      <w:r>
        <w:rPr>
          <w:lang w:eastAsia="zh-CN"/>
        </w:rPr>
        <w:t xml:space="preserve">Same test configuration as listed in </w:t>
      </w:r>
      <w:r>
        <w:t xml:space="preserve">Table 6.2.3.4.1-20 </w:t>
      </w:r>
      <w:r>
        <w:rPr>
          <w:lang w:eastAsia="zh-CN"/>
        </w:rPr>
        <w:t>shall be used.</w:t>
      </w:r>
    </w:p>
    <w:p>
      <w:pPr>
        <w:pStyle w:val="56"/>
      </w:pPr>
      <w:r>
        <w:t>Table 6.5.3.3.4.1-13: Test Configuration Table (network signalling value "NS_24")</w:t>
      </w:r>
    </w:p>
    <w:p>
      <w:r>
        <w:t>Same test configuration as listed in Table 6.2.3.4.1-12 shall be used.</w:t>
      </w:r>
    </w:p>
    <w:p>
      <w:pPr>
        <w:pStyle w:val="56"/>
      </w:pPr>
      <w:r>
        <w:t>Table 6.5.3.3.4.1-14: Test Configuration Table (network signalling value "NS_27")</w:t>
      </w:r>
    </w:p>
    <w:p>
      <w:r>
        <w:t>Same test configuration as listed in Table 6.2.3.4.1-13 shall be used with the following exceptions:</w:t>
      </w:r>
    </w:p>
    <w:p>
      <w:pPr>
        <w:pStyle w:val="76"/>
      </w:pPr>
      <w:r>
        <w:t>-</w:t>
      </w:r>
      <w:r>
        <w:tab/>
      </w:r>
      <w:r>
        <w:t>Test SCS shall be: Lowest.</w:t>
      </w:r>
    </w:p>
    <w:p>
      <w:pPr>
        <w:pStyle w:val="56"/>
      </w:pPr>
      <w:r>
        <w:t>Table 6.5.3.3.4.1-15: Test Configuration Table (network signalling value "NS_47")</w:t>
      </w:r>
    </w:p>
    <w:p>
      <w:pPr>
        <w:rPr>
          <w:lang w:eastAsia="zh-CN"/>
        </w:rPr>
      </w:pPr>
      <w:r>
        <w:rPr>
          <w:lang w:eastAsia="zh-CN"/>
        </w:rPr>
        <w:t xml:space="preserve">Same test configuration as listed in Table 6.2.3.4.1-17, Table 6.2.3.4.1-17a and </w:t>
      </w:r>
      <w:r>
        <w:t>Table 6.2.3.4.1-18</w:t>
      </w:r>
      <w:r>
        <w:rPr>
          <w:lang w:eastAsia="zh-CN"/>
        </w:rPr>
        <w:t xml:space="preserve"> shall be used with the following exceptions:</w:t>
      </w:r>
    </w:p>
    <w:p>
      <w:pPr>
        <w:rPr>
          <w:lang w:eastAsia="zh-CN"/>
        </w:rPr>
      </w:pPr>
      <w:r>
        <w:rPr>
          <w:lang w:eastAsia="zh-CN"/>
        </w:rPr>
        <w:t>Test Channel Bandwidths shall be: 30 MHz.</w:t>
      </w:r>
    </w:p>
    <w:p>
      <w:pPr>
        <w:pStyle w:val="56"/>
      </w:pPr>
      <w:r>
        <w:rPr>
          <w:lang w:eastAsia="zh-CN"/>
        </w:rPr>
        <w:t>Test SCS shall be: Lowest.</w:t>
      </w:r>
      <w:r>
        <w:t>Table 6.5.3.3.4.1-16: Test Configuration Table (network signalling value "NS_50")</w:t>
      </w:r>
    </w:p>
    <w:p>
      <w:pPr>
        <w:rPr>
          <w:lang w:eastAsia="zh-CN"/>
        </w:rPr>
      </w:pPr>
      <w:r>
        <w:rPr>
          <w:lang w:eastAsia="zh-CN"/>
        </w:rPr>
        <w:t xml:space="preserve">TBD </w:t>
      </w:r>
    </w:p>
    <w:p>
      <w:pPr>
        <w:pStyle w:val="56"/>
      </w:pPr>
      <w:r>
        <w:t>Table 6.5.3.3.4.1-17: Test Configuration Table (network signalling value "NS_12")</w:t>
      </w:r>
    </w:p>
    <w:p>
      <w:r>
        <w:t>Same test configuration as listed in Table 6.2.3.4.1-20 shall be used.</w:t>
      </w:r>
    </w:p>
    <w:p>
      <w:pPr>
        <w:pStyle w:val="56"/>
      </w:pPr>
      <w:r>
        <w:t>Table 6.5.3.3.4.1-18: Test Configuration Table (network signalling value "NS_13")</w:t>
      </w:r>
    </w:p>
    <w:p>
      <w:r>
        <w:t>Same test configuration as listed in Table 6.2.3.4.1-21 shall be used.</w:t>
      </w:r>
    </w:p>
    <w:p>
      <w:pPr>
        <w:pStyle w:val="56"/>
      </w:pPr>
      <w:r>
        <w:t>Table 6.5.3.3.4.1-19: Test Configuration Table (network signalling value "NS_14")</w:t>
      </w:r>
    </w:p>
    <w:p>
      <w:r>
        <w:t>Same test configuration as listed in Table 6.2.3.4.1- shall be used.</w:t>
      </w:r>
    </w:p>
    <w:p>
      <w:pPr>
        <w:pStyle w:val="56"/>
      </w:pPr>
      <w:r>
        <w:t>Table 6.5.3.3.4.1-20: Test Configuration Table (network signalling value "NS_15")</w:t>
      </w:r>
    </w:p>
    <w:p>
      <w:r>
        <w:t>Same test configuration as listed in Table 6.2.3.4.1-23 shall be used.</w:t>
      </w:r>
    </w:p>
    <w:p>
      <w:pPr>
        <w:pStyle w:val="56"/>
      </w:pPr>
      <w:r>
        <w:t>Table 6.5.3.3.4.1-21: Test Configuration Table (network signalling value "NS_45")</w:t>
      </w:r>
    </w:p>
    <w:p>
      <w:pPr>
        <w:rPr>
          <w:lang w:eastAsia="zh-CN"/>
        </w:rPr>
      </w:pPr>
      <w:r>
        <w:rPr>
          <w:lang w:eastAsia="zh-CN"/>
        </w:rPr>
        <w:t>TBD</w:t>
      </w:r>
    </w:p>
    <w:p>
      <w:pPr>
        <w:pStyle w:val="56"/>
      </w:pPr>
      <w:r>
        <w:t>Table 6.5.3.3.4.1-22: Test Configuration Table (network signalling value "NS_48")</w:t>
      </w:r>
    </w:p>
    <w:p>
      <w:r>
        <w:t>Same test configuration as listed in Table 6.2.3.4.1-19 shall be used with the following exceptions:</w:t>
      </w:r>
    </w:p>
    <w:p>
      <w:r>
        <w:t>-</w:t>
      </w:r>
      <w:r>
        <w:tab/>
      </w:r>
      <w:r>
        <w:t>Test Channel Bandwidths shall be: 25, 30, 40, 45 and 50 MHz</w:t>
      </w:r>
    </w:p>
    <w:p>
      <w:pPr>
        <w:pStyle w:val="76"/>
      </w:pPr>
      <w:r>
        <w:t>-</w:t>
      </w:r>
      <w:r>
        <w:tab/>
      </w:r>
      <w:r>
        <w:t>Test SCS shall be: Lowest.</w:t>
      </w:r>
    </w:p>
    <w:p>
      <w:pPr>
        <w:pStyle w:val="56"/>
      </w:pPr>
      <w:r>
        <w:t>Table 6.5.3.3.4.1-23: Test Configuration Table (network signalling value "NS_49")</w:t>
      </w:r>
    </w:p>
    <w:p>
      <w:r>
        <w:t>Same test configuration as listed in Table 6.2.3.4.1-29 shall be used with the following exceptions:</w:t>
      </w:r>
    </w:p>
    <w:p>
      <w:pPr>
        <w:pStyle w:val="76"/>
      </w:pPr>
      <w:r>
        <w:t>-</w:t>
      </w:r>
      <w:r>
        <w:tab/>
      </w:r>
      <w:r>
        <w:t>Test Channel Bandwidths shall be: 25, 30, 40, and 50 MHz</w:t>
      </w:r>
    </w:p>
    <w:p>
      <w:pPr>
        <w:pStyle w:val="76"/>
        <w:rPr>
          <w:lang w:eastAsia="zh-CN"/>
        </w:rPr>
      </w:pPr>
      <w:r>
        <w:t>-</w:t>
      </w:r>
      <w:r>
        <w:tab/>
      </w:r>
      <w:r>
        <w:t>Test SCS shall be: Lowest.</w:t>
      </w:r>
    </w:p>
    <w:p>
      <w:pPr>
        <w:pStyle w:val="56"/>
      </w:pPr>
      <w:r>
        <w:t>Table 6.5.3.3.4.1-24: Test Configuration Table (network signalling value "NS_44")</w:t>
      </w:r>
    </w:p>
    <w:p>
      <w:r>
        <w:t>Same test configuration as listed in Table 6.2.3.4.1-26 shall be used with the following exceptions:</w:t>
      </w:r>
    </w:p>
    <w:p>
      <w:r>
        <w:t>-</w:t>
      </w:r>
      <w:r>
        <w:tab/>
      </w:r>
      <w:r>
        <w:t>Test SCS shall be: Lowest.</w:t>
      </w:r>
    </w:p>
    <w:p>
      <w:pPr>
        <w:pStyle w:val="56"/>
      </w:pPr>
      <w:r>
        <w:t>Table 6.5.3.3.4.1-25: Test Configuration Table (network signalling value "NS_21")</w:t>
      </w:r>
    </w:p>
    <w:p>
      <w:r>
        <w:t>Same test configuration as listed in Table 6.2.3.4.1-27shall be used with the following exceptions:</w:t>
      </w:r>
    </w:p>
    <w:p>
      <w:pPr>
        <w:pStyle w:val="76"/>
      </w:pPr>
      <w:r>
        <w:t>Test SCS shall be: Lowest.</w:t>
      </w:r>
    </w:p>
    <w:p>
      <w:pPr>
        <w:pStyle w:val="56"/>
      </w:pPr>
      <w:r>
        <w:t>Table 6.5.3.3.4.1-27: Test Configuration Table (network signalling value "NS_56")</w:t>
      </w:r>
    </w:p>
    <w:p>
      <w:r>
        <w:t>Same test configuration as listed in Table 6.2.3.4.1-30 shall be used.</w:t>
      </w:r>
    </w:p>
    <w:p>
      <w:pPr>
        <w:pStyle w:val="56"/>
      </w:pPr>
      <w:r>
        <w:t>Table 6.5.3.3.4.1-28: Test Configuration Table (network signalling value "NS_46")</w:t>
      </w:r>
    </w:p>
    <w:p>
      <w:r>
        <w:t>Same test configuration as listed in Table 6.2.3.4.1-25 shall be used with the following exceptions:</w:t>
      </w:r>
    </w:p>
    <w:p>
      <w:pPr>
        <w:pStyle w:val="76"/>
      </w:pPr>
      <w:r>
        <w:t>-</w:t>
      </w:r>
      <w:r>
        <w:tab/>
      </w:r>
      <w:r>
        <w:t>Test SCS shall be: Lowest.</w:t>
      </w:r>
    </w:p>
    <w:p>
      <w:pPr>
        <w:pStyle w:val="76"/>
      </w:pPr>
      <w:r>
        <w:t>-</w:t>
      </w:r>
      <w:r>
        <w:tab/>
      </w:r>
      <w:r>
        <w:t>Test Channel Bandwidths shall be: 25 and 50 MHz</w:t>
      </w:r>
    </w:p>
    <w:p>
      <w:pPr>
        <w:pStyle w:val="76"/>
      </w:pPr>
      <w:r>
        <w:t>1.</w:t>
      </w:r>
      <w:r>
        <w:tab/>
      </w:r>
      <w:r>
        <w:t>Connect the SS to the UE to the UE antenna connectors as shown in TS 38.508-1 [5] Annex A, Figure A.3.1.1.1 for TE diagram and section A.3.2 for UE diagram.</w:t>
      </w:r>
    </w:p>
    <w:p>
      <w:pPr>
        <w:pStyle w:val="76"/>
      </w:pPr>
      <w:r>
        <w:t>2.</w:t>
      </w:r>
      <w:r>
        <w:tab/>
      </w:r>
      <w:r>
        <w:t>The parameter settings for the cell are set up according to TS 38.508-1 [5] subclause 4.4.3.</w:t>
      </w:r>
    </w:p>
    <w:p>
      <w:pPr>
        <w:pStyle w:val="76"/>
      </w:pPr>
      <w:r>
        <w:t>3.</w:t>
      </w:r>
      <w:r>
        <w:tab/>
      </w:r>
      <w:r>
        <w:t>Downlink signals are initially set up according to Annex C.0, C.1, C.2, and uplink signals according to Annex G.0, G.1, G.2, G.3.0.</w:t>
      </w:r>
    </w:p>
    <w:p>
      <w:pPr>
        <w:pStyle w:val="76"/>
      </w:pPr>
      <w:r>
        <w:t>4.</w:t>
      </w:r>
      <w:r>
        <w:tab/>
      </w:r>
      <w:r>
        <w:t>The UL Reference Measurement channels are set according to Table 6.5.3.3.4.1-1 through Table 6.5.3.3.4.1-27.</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6.5.3.3.4.3.</w:t>
      </w:r>
    </w:p>
    <w:p>
      <w:pPr>
        <w:pStyle w:val="8"/>
      </w:pPr>
      <w:r>
        <w:t>6.5.3.3.4.2</w:t>
      </w:r>
      <w:r>
        <w:tab/>
      </w:r>
      <w:r>
        <w:t>Test procedure</w:t>
      </w:r>
    </w:p>
    <w:p>
      <w:pPr>
        <w:pStyle w:val="76"/>
      </w:pPr>
      <w:r>
        <w:rPr>
          <w:lang w:eastAsia="zh-CN"/>
        </w:rPr>
        <w:t>1.</w:t>
      </w:r>
      <w:r>
        <w:rPr>
          <w:lang w:eastAsia="zh-CN"/>
        </w:rP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6.5.3.3.4.1-1 through Table 6.5.3.3.4.1-27. Since the UE has no payload data</w:t>
      </w:r>
      <w:r>
        <w:rPr>
          <w:color w:val="FFFF00"/>
        </w:rPr>
        <w:t xml:space="preserve"> </w:t>
      </w:r>
      <w:r>
        <w:t>to send, the UE transmits uplink MAC padding bits on the UL RMC.</w:t>
      </w:r>
    </w:p>
    <w:p>
      <w:pPr>
        <w:pStyle w:val="76"/>
      </w:pPr>
      <w:r>
        <w:rPr>
          <w:rFonts w:eastAsia="MS Mincho"/>
        </w:rPr>
        <w:t>2</w:t>
      </w:r>
      <w:r>
        <w:t>.</w:t>
      </w:r>
      <w:r>
        <w:tab/>
      </w:r>
      <w:r>
        <w:t>Send continuously uplink power control "up" commands in the uplink scheduling information to the UE until the UE transmits at P</w:t>
      </w:r>
      <w:r>
        <w:rPr>
          <w:vertAlign w:val="subscript"/>
        </w:rPr>
        <w:t>UMAX</w:t>
      </w:r>
      <w:r>
        <w:t xml:space="preserve"> level.</w:t>
      </w:r>
    </w:p>
    <w:p>
      <w:pPr>
        <w:pStyle w:val="76"/>
      </w:pPr>
      <w:r>
        <w:t>3.</w:t>
      </w:r>
      <w:r>
        <w:tab/>
      </w:r>
      <w:r>
        <w:t xml:space="preserve">Measure the mean power of the UE in the channel bandwidth of the radio access mode according to the test configuration in Tables 6.5.3.3.4.1-1 through 6.5.3.3.4.1-27 as appropriate, which shall meet the requirements in clause 6.5.3.3.5 with allowed A-MPR values if specified in Tables </w:t>
      </w:r>
      <w:r>
        <w:rPr>
          <w:lang w:eastAsia="zh-CN"/>
        </w:rPr>
        <w:t xml:space="preserve">6.2.3.5-1 </w:t>
      </w:r>
      <w:r>
        <w:t xml:space="preserve">through </w:t>
      </w:r>
      <w:bookmarkStart w:id="35" w:name="_Hlk513651291"/>
      <w:r>
        <w:t>6.2.3.5-27 as appropriate</w:t>
      </w:r>
      <w:r>
        <w:rPr>
          <w:lang w:eastAsia="zh-CN"/>
        </w:rPr>
        <w:t xml:space="preserve"> </w:t>
      </w:r>
      <w:r>
        <w:t xml:space="preserve">per test condition specified in Tables </w:t>
      </w:r>
      <w:r>
        <w:rPr>
          <w:lang w:eastAsia="zh-CN"/>
        </w:rPr>
        <w:t xml:space="preserve">6.2.3.4.1-1 </w:t>
      </w:r>
      <w:r>
        <w:t xml:space="preserve">through 6.2.3.4.1-30 as appropriate. The measured power shall be verified for each step. The measurement period shall capture the active </w:t>
      </w:r>
      <w:r>
        <w:rPr>
          <w:rFonts w:eastAsia="MS Mincho"/>
        </w:rPr>
        <w:t>time slot</w:t>
      </w:r>
      <w:r>
        <w:t>s.</w:t>
      </w:r>
    </w:p>
    <w:p>
      <w:pPr>
        <w:pStyle w:val="76"/>
      </w:pPr>
      <w:r>
        <w:t>4.</w:t>
      </w:r>
      <w:r>
        <w:tab/>
      </w:r>
      <w:r>
        <w:t>Measure the power of the transmitted signal with a measurement filter of bandwidths according to clauses 6.5.3.3.3.1 to 6.5.3.3.3.27 as appropriate. The centre frequency of the filter shall be stepped in contiguous steps according to the same table.</w:t>
      </w:r>
    </w:p>
    <w:p>
      <w:pPr>
        <w:pStyle w:val="8"/>
      </w:pPr>
      <w:r>
        <w:t>6.5.3.3.4.3</w:t>
      </w:r>
      <w:bookmarkEnd w:id="35"/>
      <w:r>
        <w:tab/>
      </w:r>
      <w:r>
        <w:t>Message contents</w:t>
      </w:r>
    </w:p>
    <w:p>
      <w:pPr>
        <w:pStyle w:val="8"/>
      </w:pPr>
      <w:r>
        <w:t>6.5.3.3.4.3.1</w:t>
      </w:r>
      <w:r>
        <w:tab/>
      </w:r>
      <w:r>
        <w:rPr>
          <w:snapToGrid w:val="0"/>
        </w:rPr>
        <w:t xml:space="preserve">Message contents exceptions </w:t>
      </w:r>
      <w:r>
        <w:t>(network signalling value "NS_04")</w:t>
      </w:r>
    </w:p>
    <w:p>
      <w:r>
        <w:t>Message contents are according to TS 38.508-1 [5] subclause 4.6, with the following exceptions:</w:t>
      </w:r>
    </w:p>
    <w:p>
      <w:pPr>
        <w:pStyle w:val="76"/>
      </w:pPr>
      <w:r>
        <w:t>1.</w:t>
      </w:r>
      <w:r>
        <w:tab/>
      </w:r>
      <w:r>
        <w:t xml:space="preserve">Information element additionalSpectrumEmission is set to NS_04.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6.5.3.3.4.3.1-1</w:t>
      </w:r>
      <w:r>
        <w:t xml:space="preserve">: </w:t>
      </w:r>
      <w:r>
        <w:rPr>
          <w:i/>
        </w:rPr>
        <w:t>AdditionalSpectrumEmission: A</w:t>
      </w:r>
      <w:r>
        <w:t>dditional spurious emissions test requirement for "NS_04"</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(NS_04)</w:t>
            </w:r>
          </w:p>
        </w:tc>
        <w:tc>
          <w:tcPr>
            <w:tcW w:w="1700" w:type="dxa"/>
            <w:tcBorders>
              <w:top w:val="single" w:color="auto" w:sz="4" w:space="0"/>
              <w:left w:val="single" w:color="auto" w:sz="4" w:space="0"/>
              <w:bottom w:val="single" w:color="auto" w:sz="4" w:space="0"/>
              <w:right w:val="single" w:color="auto" w:sz="4" w:space="0"/>
            </w:tcBorders>
          </w:tcPr>
          <w:p>
            <w:pPr>
              <w:pStyle w:val="54"/>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w:t>
      </w:r>
      <w:r>
        <w:tab/>
      </w:r>
      <w:r>
        <w:rPr>
          <w:snapToGrid w:val="0"/>
        </w:rPr>
        <w:t xml:space="preserve">Message contents exceptions </w:t>
      </w:r>
      <w:r>
        <w:t>(network signalling value "NS_17")</w:t>
      </w:r>
    </w:p>
    <w:p>
      <w:r>
        <w:t>Message contents are according to TS 38.508-1 [5] subclause 4.6, with the following exceptions:</w:t>
      </w:r>
    </w:p>
    <w:p>
      <w:pPr>
        <w:pStyle w:val="76"/>
      </w:pPr>
      <w:r>
        <w:t>1.</w:t>
      </w:r>
      <w:r>
        <w:tab/>
      </w:r>
      <w:r>
        <w:t xml:space="preserve">Information element additionalSpectrumEmission is set to NS_17.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6.5.3.3.4.3.2-1</w:t>
      </w:r>
      <w:r>
        <w:t xml:space="preserve">: </w:t>
      </w:r>
      <w:r>
        <w:rPr>
          <w:i/>
        </w:rPr>
        <w:t>AdditionalSpectrumEmission: A</w:t>
      </w:r>
      <w:r>
        <w:t>dditional spurious emissions test requirement for "NS_17"</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(NS_17)</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6.5.3.3.4.3.3</w:t>
      </w:r>
      <w:r>
        <w:tab/>
      </w:r>
      <w:r>
        <w:rPr>
          <w:snapToGrid w:val="0"/>
        </w:rPr>
        <w:t xml:space="preserve">Message contents exceptions </w:t>
      </w:r>
      <w:r>
        <w:t>(network signalling value "NS_18")</w:t>
      </w:r>
    </w:p>
    <w:p>
      <w:r>
        <w:t>Message contents are according to TS 38.508-1 [5] subclause 4.6, with the following exceptions:</w:t>
      </w:r>
    </w:p>
    <w:p>
      <w:pPr>
        <w:pStyle w:val="76"/>
      </w:pPr>
      <w:r>
        <w:t>1.</w:t>
      </w:r>
      <w:r>
        <w:tab/>
      </w:r>
      <w:r>
        <w:t xml:space="preserve">Information element additionalSpectrumEmission is set to NS_18.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6.5.3.3.4.3.3-1</w:t>
      </w:r>
      <w:r>
        <w:t xml:space="preserve">: </w:t>
      </w:r>
      <w:r>
        <w:rPr>
          <w:i/>
        </w:rPr>
        <w:t>AdditionalSpectrumEmission: A</w:t>
      </w:r>
      <w:r>
        <w:t>dditional spurious emissions test requirement for "NS_18"</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2 (NS_18)</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6.5.3.3.4.3.4</w:t>
      </w:r>
      <w:r>
        <w:tab/>
      </w:r>
      <w:r>
        <w:rPr>
          <w:snapToGrid w:val="0"/>
        </w:rPr>
        <w:t xml:space="preserve">Message contents exceptions </w:t>
      </w:r>
      <w:r>
        <w:t>(network signalling value "NS_05")</w:t>
      </w:r>
    </w:p>
    <w:p>
      <w:r>
        <w:t>Message contents are according to TS 38.508-1 [5] subclause 4.6, with the following exceptions:</w:t>
      </w:r>
    </w:p>
    <w:p>
      <w:pPr>
        <w:pStyle w:val="76"/>
      </w:pPr>
      <w:r>
        <w:t>1.</w:t>
      </w:r>
      <w:r>
        <w:tab/>
      </w:r>
      <w:r>
        <w:t xml:space="preserve">Information element additionalSpectrumEmission is set to NS_05.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6.5.3.3.4.3.4-1</w:t>
      </w:r>
      <w:r>
        <w:t xml:space="preserve">: </w:t>
      </w:r>
      <w:r>
        <w:rPr>
          <w:i/>
        </w:rPr>
        <w:t>AdditionalSpectrumEmission: A</w:t>
      </w:r>
      <w:r>
        <w:t>dditional spurious emissions test requirement for "NS_05"</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2 (NS_05)</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6.5.3.3.4.3.5</w:t>
      </w:r>
      <w:r>
        <w:tab/>
      </w:r>
      <w:r>
        <w:rPr>
          <w:snapToGrid w:val="0"/>
        </w:rPr>
        <w:t xml:space="preserve">Message contents exceptions </w:t>
      </w:r>
      <w:r>
        <w:t>(network signalling value "NS_43")</w:t>
      </w:r>
    </w:p>
    <w:p>
      <w:r>
        <w:t>Message contents are according to TS 38.508-1 [5] subclause 4.6, with the following exceptions:</w:t>
      </w:r>
    </w:p>
    <w:p>
      <w:pPr>
        <w:pStyle w:val="76"/>
      </w:pPr>
      <w:r>
        <w:t>1.</w:t>
      </w:r>
      <w:r>
        <w:tab/>
      </w:r>
      <w:r>
        <w:t xml:space="preserve">Information element additionalSpectrumEmission is set to NS_43.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6.5.3.3.4.3.5-1</w:t>
      </w:r>
      <w:r>
        <w:t xml:space="preserve">: </w:t>
      </w:r>
      <w:r>
        <w:rPr>
          <w:i/>
        </w:rPr>
        <w:t>AdditionalSpectrumEmission: A</w:t>
      </w:r>
      <w:r>
        <w:t>dditional spurious emissions test requirement for "NS_43"</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2 (NS_43)</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6.5.3.3.4.3.6</w:t>
      </w:r>
      <w:r>
        <w:tab/>
      </w:r>
      <w:r>
        <w:rPr>
          <w:snapToGrid w:val="0"/>
        </w:rPr>
        <w:t xml:space="preserve">Message contents exceptions </w:t>
      </w:r>
      <w:r>
        <w:t>(network signalling value "NS_37")</w:t>
      </w:r>
    </w:p>
    <w:p>
      <w:r>
        <w:t>Message contents are according to TS 38.508-1 [5] subclause 4.6, with the following exceptions:</w:t>
      </w:r>
    </w:p>
    <w:p>
      <w:pPr>
        <w:pStyle w:val="76"/>
      </w:pPr>
      <w:r>
        <w:t>1.</w:t>
      </w:r>
      <w:r>
        <w:tab/>
      </w:r>
      <w:r>
        <w:t xml:space="preserve">Information element additionalSpectrumEmission is set to NS_37. This can be set in </w:t>
      </w:r>
      <w:r>
        <w:rPr>
          <w:i/>
        </w:rPr>
        <w:t>SIB1</w:t>
      </w:r>
      <w:r>
        <w:t xml:space="preserve"> as part of the cell broadcast message. This exception indicates that the UE shall meet the additional spurious emission requirement for a specific deployment scenario. </w:t>
      </w:r>
    </w:p>
    <w:p>
      <w:pPr>
        <w:pStyle w:val="56"/>
      </w:pPr>
      <w:r>
        <w:t xml:space="preserve">Table </w:t>
      </w:r>
      <w:r>
        <w:rPr>
          <w:snapToGrid w:val="0"/>
        </w:rPr>
        <w:t>6.5.3.3.4.3.6-1</w:t>
      </w:r>
      <w:r>
        <w:t xml:space="preserve">: </w:t>
      </w:r>
      <w:r>
        <w:rPr>
          <w:i/>
        </w:rPr>
        <w:t>AdditionalSpectrumEmission: A</w:t>
      </w:r>
      <w:r>
        <w:t>dditional spurious emissions test requirement for "NS_37"</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(NS_37)</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6.5.3.3.4.3.7</w:t>
      </w:r>
      <w:r>
        <w:tab/>
      </w:r>
      <w:r>
        <w:rPr>
          <w:snapToGrid w:val="0"/>
        </w:rPr>
        <w:t xml:space="preserve">Message contents exceptions </w:t>
      </w:r>
      <w:r>
        <w:t>(network signalling value "NS_38")</w:t>
      </w:r>
    </w:p>
    <w:p>
      <w:r>
        <w:t>Message contents are according to TS 38.508-1 [5] subclause 4.6, with the following exceptions:</w:t>
      </w:r>
    </w:p>
    <w:p>
      <w:pPr>
        <w:pStyle w:val="76"/>
      </w:pPr>
      <w:r>
        <w:t>1.</w:t>
      </w:r>
      <w:r>
        <w:tab/>
      </w:r>
      <w:r>
        <w:t xml:space="preserve">Information element additionalSpectrumEmission is set to NS_38.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6.5.3.3.4.3.7-1</w:t>
      </w:r>
      <w:r>
        <w:t xml:space="preserve">: </w:t>
      </w:r>
      <w:r>
        <w:rPr>
          <w:i/>
        </w:rPr>
        <w:t>AdditionalSpectrumEmission: A</w:t>
      </w:r>
      <w:r>
        <w:t>dditional spurious emissions test requirement for "NS_38"</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2 (NS_38)</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6.5.3.3.4.3.8</w:t>
      </w:r>
      <w:r>
        <w:tab/>
      </w:r>
      <w:r>
        <w:rPr>
          <w:snapToGrid w:val="0"/>
        </w:rPr>
        <w:t xml:space="preserve">Message contents exceptions </w:t>
      </w:r>
      <w:r>
        <w:t>(network signalling value "NS_39")</w:t>
      </w:r>
    </w:p>
    <w:p>
      <w:r>
        <w:t>Message contents are according to TS 38.508-1 [5] subclause 4.6, with the following exceptions:</w:t>
      </w:r>
    </w:p>
    <w:p>
      <w:pPr>
        <w:pStyle w:val="76"/>
      </w:pPr>
      <w:r>
        <w:t>1.</w:t>
      </w:r>
      <w:r>
        <w:tab/>
      </w:r>
      <w:r>
        <w:t xml:space="preserve">Information element additionalSpectrumEmission is set to NS_39.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6.5.3.3.4.3.8-1</w:t>
      </w:r>
      <w:r>
        <w:t xml:space="preserve">: </w:t>
      </w:r>
      <w:r>
        <w:rPr>
          <w:i/>
        </w:rPr>
        <w:t>AdditionalSpectrumEmission: A</w:t>
      </w:r>
      <w:r>
        <w:t>dditional spurious emissions test requirement for "NS_39"</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3 (NS_39)</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6.5.3.3.4.3.9</w:t>
      </w:r>
      <w:r>
        <w:tab/>
      </w:r>
      <w:r>
        <w:rPr>
          <w:snapToGrid w:val="0"/>
        </w:rPr>
        <w:t xml:space="preserve">Message contents exceptions </w:t>
      </w:r>
      <w:r>
        <w:t>(network signalling value "NS_40")</w:t>
      </w:r>
    </w:p>
    <w:p>
      <w:r>
        <w:t>Message contents are according to TS 38.508-1 [5] subclause 4.6, with the following exceptions:</w:t>
      </w:r>
    </w:p>
    <w:p>
      <w:pPr>
        <w:pStyle w:val="76"/>
      </w:pPr>
      <w:r>
        <w:t>1.</w:t>
      </w:r>
      <w:r>
        <w:tab/>
      </w:r>
      <w:r>
        <w:t xml:space="preserve">Information element additionalSpectrumEmission is set to NS_40. This can be set in </w:t>
      </w:r>
      <w:r>
        <w:rPr>
          <w:i/>
        </w:rPr>
        <w:t>SIB1</w:t>
      </w:r>
      <w:r>
        <w:t xml:space="preserve"> as part of the cell broadcast message. This exception indicates that the UE shall meet the additional spurious emission requirement for a specific deployment scenario. </w:t>
      </w:r>
    </w:p>
    <w:p>
      <w:pPr>
        <w:pStyle w:val="56"/>
      </w:pPr>
      <w:r>
        <w:t xml:space="preserve">Table </w:t>
      </w:r>
      <w:r>
        <w:rPr>
          <w:snapToGrid w:val="0"/>
        </w:rPr>
        <w:t>6.5.3.3.4.3.9-1</w:t>
      </w:r>
      <w:r>
        <w:t xml:space="preserve">: </w:t>
      </w:r>
      <w:r>
        <w:rPr>
          <w:i/>
        </w:rPr>
        <w:t>AdditionalSpectrumEmission: A</w:t>
      </w:r>
      <w:r>
        <w:t>dditional spurious emissions test requirement for "NS_40"</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(NS_40)</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6.5.3.3.4.3.10</w:t>
      </w:r>
      <w:r>
        <w:tab/>
      </w:r>
      <w:r>
        <w:rPr>
          <w:snapToGrid w:val="0"/>
        </w:rPr>
        <w:t xml:space="preserve">Message contents exceptions </w:t>
      </w:r>
      <w:r>
        <w:t>(network signalling value "NS_41")</w:t>
      </w:r>
    </w:p>
    <w:p>
      <w:r>
        <w:t>Message contents are according to TS 38.508-1 [5] subclause 4.6, with the following exceptions:</w:t>
      </w:r>
    </w:p>
    <w:p>
      <w:pPr>
        <w:pStyle w:val="76"/>
      </w:pPr>
      <w:r>
        <w:t>1.</w:t>
      </w:r>
      <w:r>
        <w:tab/>
      </w:r>
      <w:r>
        <w:t xml:space="preserve">Information element additionalSpectrumEmission is set to NS_41. This can be set in </w:t>
      </w:r>
      <w:r>
        <w:rPr>
          <w:i/>
        </w:rPr>
        <w:t>SIB1</w:t>
      </w:r>
      <w:r>
        <w:t xml:space="preserve"> as part of the cell broadcast message. This exception indicates that the UE shall meet the additional spurious emission requirement for a specific deployment scenario. </w:t>
      </w:r>
    </w:p>
    <w:p>
      <w:pPr>
        <w:pStyle w:val="56"/>
      </w:pPr>
      <w:r>
        <w:t xml:space="preserve">Table </w:t>
      </w:r>
      <w:r>
        <w:rPr>
          <w:snapToGrid w:val="0"/>
        </w:rPr>
        <w:t>6.5.3.3.4.3.10-1</w:t>
      </w:r>
      <w:r>
        <w:t xml:space="preserve">: </w:t>
      </w:r>
      <w:r>
        <w:rPr>
          <w:i/>
        </w:rPr>
        <w:t>AdditionalSpectrumEmission: A</w:t>
      </w:r>
      <w:r>
        <w:t>dditional spurious emissions test requirement for "NS_41"</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(NS_41)</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6.5.3.3.4.3.11</w:t>
      </w:r>
      <w:r>
        <w:tab/>
      </w:r>
      <w:r>
        <w:rPr>
          <w:snapToGrid w:val="0"/>
        </w:rPr>
        <w:t xml:space="preserve">Message contents exceptions </w:t>
      </w:r>
      <w:r>
        <w:t>(network signalling value "NS_42")</w:t>
      </w:r>
    </w:p>
    <w:p>
      <w:r>
        <w:t>Message contents are according to TS 38.508-1 [5] subclause 4.6, with the following exceptions:</w:t>
      </w:r>
    </w:p>
    <w:p>
      <w:pPr>
        <w:pStyle w:val="76"/>
      </w:pPr>
      <w:r>
        <w:t>1.</w:t>
      </w:r>
      <w:r>
        <w:tab/>
      </w:r>
      <w:r>
        <w:t xml:space="preserve">Information element additionalSpectrumEmission is set to NS_42.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6.5.3.3.4.3.11-1</w:t>
      </w:r>
      <w:r>
        <w:t xml:space="preserve">: </w:t>
      </w:r>
      <w:r>
        <w:rPr>
          <w:i/>
        </w:rPr>
        <w:t>AdditionalSpectrumEmission: A</w:t>
      </w:r>
      <w:r>
        <w:t>dditional spurious emissions test requirement for "NS_42"</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2 (NS_42)</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6.5.3.3.4.3.12</w:t>
      </w:r>
      <w:r>
        <w:tab/>
      </w:r>
      <w:r>
        <w:rPr>
          <w:snapToGrid w:val="0"/>
        </w:rPr>
        <w:t xml:space="preserve">Message contents exceptions </w:t>
      </w:r>
      <w:r>
        <w:t>(network signalling value "NS_21")</w:t>
      </w:r>
    </w:p>
    <w:p>
      <w:r>
        <w:t>Message contents are according to TS 38.508-1 [5] subclause 4.6, with the following exceptions:</w:t>
      </w:r>
    </w:p>
    <w:p>
      <w:pPr>
        <w:pStyle w:val="76"/>
      </w:pPr>
      <w:r>
        <w:t>1.</w:t>
      </w:r>
      <w:r>
        <w:tab/>
      </w:r>
      <w:r>
        <w:t xml:space="preserve">Information element additionalSpectrumEmission is set to NS_21.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6.5.3.3.4.3.12-1</w:t>
      </w:r>
      <w:r>
        <w:t xml:space="preserve">: </w:t>
      </w:r>
      <w:r>
        <w:rPr>
          <w:i/>
        </w:rPr>
        <w:t>AdditionalSpectrumEmission: A</w:t>
      </w:r>
      <w:r>
        <w:t>dditional spurious emissions test requirement for "NS_21"</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(NS_21)</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6.5.3.3.4.3.13</w:t>
      </w:r>
      <w:r>
        <w:tab/>
      </w:r>
      <w:r>
        <w:rPr>
          <w:snapToGrid w:val="0"/>
        </w:rPr>
        <w:t xml:space="preserve">Message contents exceptions </w:t>
      </w:r>
      <w:r>
        <w:t>(network signalling value "NS_24")</w:t>
      </w:r>
    </w:p>
    <w:p>
      <w:r>
        <w:t>Message contents are according to TS 38.508-1 [5] subclause 4.6, with the following exceptions:</w:t>
      </w:r>
    </w:p>
    <w:p>
      <w:pPr>
        <w:pStyle w:val="76"/>
      </w:pPr>
      <w:r>
        <w:t>1.</w:t>
      </w:r>
      <w:r>
        <w:tab/>
      </w:r>
      <w:r>
        <w:t xml:space="preserve">Information element additionalSpectrumEmission is set to NS_24.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6.5.3.3.4.3.13-1</w:t>
      </w:r>
      <w:r>
        <w:t xml:space="preserve">: </w:t>
      </w:r>
      <w:r>
        <w:rPr>
          <w:i/>
        </w:rPr>
        <w:t>AdditionalSpectrumEmission: A</w:t>
      </w:r>
      <w:r>
        <w:t>dditional spurious emissions test requirement for "NS_24"</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6.5.3.3.4.3.14</w:t>
      </w:r>
      <w:r>
        <w:tab/>
      </w:r>
      <w:r>
        <w:rPr>
          <w:snapToGrid w:val="0"/>
        </w:rPr>
        <w:t xml:space="preserve">Message contents exceptions </w:t>
      </w:r>
      <w:r>
        <w:t>(network signalling value "NS_27")</w:t>
      </w:r>
    </w:p>
    <w:p>
      <w:r>
        <w:t>Message contents are according to TS 38.508-1 [5] subclause 4.6, with the following exceptions:</w:t>
      </w:r>
    </w:p>
    <w:p>
      <w:pPr>
        <w:pStyle w:val="76"/>
      </w:pPr>
      <w:r>
        <w:t>1.</w:t>
      </w:r>
      <w:r>
        <w:tab/>
      </w:r>
      <w:r>
        <w:t xml:space="preserve">Information element additionalSpectrumEmission is set to NS_27.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6.5.3.3.4.3.14-1</w:t>
      </w:r>
      <w:r>
        <w:t xml:space="preserve">: </w:t>
      </w:r>
      <w:r>
        <w:rPr>
          <w:i/>
        </w:rPr>
        <w:t>AdditionalSpectrumEmission: A</w:t>
      </w:r>
      <w:r>
        <w:t>dditional spurious emissions test requirement for "NS_27"</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(NS_27)</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6.5.3.3.4.3.15</w:t>
      </w:r>
      <w:r>
        <w:tab/>
      </w:r>
      <w:r>
        <w:rPr>
          <w:snapToGrid w:val="0"/>
        </w:rPr>
        <w:t xml:space="preserve">Message contents exceptions </w:t>
      </w:r>
      <w:r>
        <w:t>(network signalling value "NS_47")</w:t>
      </w:r>
    </w:p>
    <w:p>
      <w:bookmarkStart w:id="36" w:name="_Toc27478190"/>
      <w:r>
        <w:t>1.</w:t>
      </w:r>
      <w:r>
        <w:tab/>
      </w:r>
      <w:r>
        <w:t xml:space="preserve">Information element additionalSpectrumEmission is set to NS_47. This can be set in the </w:t>
      </w:r>
      <w:r>
        <w:rPr>
          <w:i/>
        </w:rPr>
        <w:t>SIB1</w:t>
      </w:r>
      <w:r>
        <w:t xml:space="preserve"> as part of the cell broadcast message. This exception indicates that the UE shall meet the additional spurious emission requirement for a specific deployment scenario.</w:t>
      </w:r>
    </w:p>
    <w:p>
      <w:pPr>
        <w:pStyle w:val="56"/>
      </w:pPr>
      <w:r>
        <w:t>Table 6.5.3.3.4.3.15-1: AdditionalSpectrumEmission: Additional spurious emissions test requirement for "NS_47"</w:t>
      </w:r>
    </w:p>
    <w:tbl>
      <w:tblPr>
        <w:tblStyle w:val="43"/>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r>
              <w:t>Information Element</w:t>
            </w:r>
          </w:p>
        </w:tc>
        <w:tc>
          <w:tcPr>
            <w:tcW w:w="2267" w:type="dxa"/>
          </w:tcPr>
          <w:p>
            <w:r>
              <w:t>Value/remark</w:t>
            </w:r>
          </w:p>
        </w:tc>
        <w:tc>
          <w:tcPr>
            <w:tcW w:w="1700" w:type="dxa"/>
          </w:tcPr>
          <w:p>
            <w:r>
              <w:t>Comment</w:t>
            </w:r>
          </w:p>
        </w:tc>
        <w:tc>
          <w:tcPr>
            <w:tcW w:w="1133" w:type="dxa"/>
          </w:tcPr>
          <w:p>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r>
              <w:t>additionalSpectrumEmission</w:t>
            </w:r>
          </w:p>
        </w:tc>
        <w:tc>
          <w:tcPr>
            <w:tcW w:w="2267" w:type="dxa"/>
          </w:tcPr>
          <w:p>
            <w:r>
              <w:t>2 (NS_47)</w:t>
            </w:r>
          </w:p>
        </w:tc>
        <w:tc>
          <w:tcPr>
            <w:tcW w:w="1700" w:type="dxa"/>
          </w:tcPr>
          <w:p/>
        </w:tc>
        <w:tc>
          <w:tcPr>
            <w:tcW w:w="1133" w:type="dxa"/>
          </w:tcPr>
          <w:p/>
        </w:tc>
      </w:tr>
    </w:tbl>
    <w:p>
      <w:pPr>
        <w:rPr>
          <w:lang w:eastAsia="zh-CN"/>
        </w:rPr>
      </w:pPr>
    </w:p>
    <w:p>
      <w:pPr>
        <w:pStyle w:val="8"/>
      </w:pPr>
      <w:r>
        <w:t>6.5.3.3.4.3.16</w:t>
      </w:r>
      <w:r>
        <w:tab/>
      </w:r>
      <w:r>
        <w:rPr>
          <w:snapToGrid w:val="0"/>
        </w:rPr>
        <w:t xml:space="preserve">Message contents exceptions </w:t>
      </w:r>
      <w:r>
        <w:t>(network signalling value "NS_50")</w:t>
      </w:r>
    </w:p>
    <w:p>
      <w:r>
        <w:t>Message contents are according to TS 38.508-1 [5] subclause 4.6, with the following exceptions:</w:t>
      </w:r>
    </w:p>
    <w:p>
      <w:pPr>
        <w:pStyle w:val="76"/>
      </w:pPr>
      <w:r>
        <w:t>1.</w:t>
      </w:r>
      <w:r>
        <w:tab/>
      </w:r>
      <w:r>
        <w:t xml:space="preserve">Information element additionalSpectrumEmission is set to NS_50.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6.5.3.3.4.3.16-1</w:t>
      </w:r>
      <w:r>
        <w:t xml:space="preserve">: </w:t>
      </w:r>
      <w:r>
        <w:rPr>
          <w:i/>
        </w:rPr>
        <w:t>AdditionalSpectrumEmission: A</w:t>
      </w:r>
      <w:r>
        <w:t>dditional spurious emissions test requirement for "NS_50"</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(NS_50)</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6.5.3.3.4.3.17</w:t>
      </w:r>
      <w:r>
        <w:tab/>
      </w:r>
      <w:r>
        <w:rPr>
          <w:snapToGrid w:val="0"/>
        </w:rPr>
        <w:t xml:space="preserve">Message contents exceptions </w:t>
      </w:r>
      <w:r>
        <w:t>(network signalling value "NS_12")</w:t>
      </w:r>
    </w:p>
    <w:p>
      <w:r>
        <w:t>Message contents are according to TS 38.508-1 [5] subclause 4.6, with the following exceptions:</w:t>
      </w:r>
    </w:p>
    <w:p>
      <w:pPr>
        <w:pStyle w:val="76"/>
      </w:pPr>
      <w:r>
        <w:t>1.</w:t>
      </w:r>
      <w:r>
        <w:tab/>
      </w:r>
      <w:r>
        <w:t xml:space="preserve">Information element additionalSpectrumEmission is set to NS_12.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6.5.3.3.4.3.17-1</w:t>
      </w:r>
      <w:r>
        <w:t xml:space="preserve">: </w:t>
      </w:r>
      <w:r>
        <w:rPr>
          <w:i/>
        </w:rPr>
        <w:t>AdditionalSpectrumEmission: A</w:t>
      </w:r>
      <w:r>
        <w:t>dditional spurious emissions test requirement for "NS_12"</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(NS_12)</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6.5.3.3.4.3.18</w:t>
      </w:r>
      <w:r>
        <w:tab/>
      </w:r>
      <w:r>
        <w:rPr>
          <w:snapToGrid w:val="0"/>
        </w:rPr>
        <w:t xml:space="preserve">Message contents exceptions </w:t>
      </w:r>
      <w:r>
        <w:t>(network signalling value "NS_13")</w:t>
      </w:r>
    </w:p>
    <w:p>
      <w:r>
        <w:t>Message contents are according to TS 38.508-1 [5] subclause 4.6, with the following exceptions:</w:t>
      </w:r>
    </w:p>
    <w:p>
      <w:pPr>
        <w:pStyle w:val="76"/>
      </w:pPr>
      <w:r>
        <w:t>1.</w:t>
      </w:r>
      <w:r>
        <w:tab/>
      </w:r>
      <w:r>
        <w:t xml:space="preserve">Information element additionalSpectrumEmission is set to NS_13.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6.5.3.3.4.3.18-1</w:t>
      </w:r>
      <w:r>
        <w:t xml:space="preserve">: </w:t>
      </w:r>
      <w:r>
        <w:rPr>
          <w:i/>
        </w:rPr>
        <w:t>AdditionalSpectrumEmission: A</w:t>
      </w:r>
      <w:r>
        <w:t>dditional spurious emissions test requirement for "NS_13"</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(NS_13)</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6.5.3.3.4.3.19</w:t>
      </w:r>
      <w:r>
        <w:tab/>
      </w:r>
      <w:r>
        <w:rPr>
          <w:snapToGrid w:val="0"/>
        </w:rPr>
        <w:t xml:space="preserve">Message contents exceptions </w:t>
      </w:r>
      <w:r>
        <w:t>(network signalling value "NS_14")</w:t>
      </w:r>
    </w:p>
    <w:p>
      <w:r>
        <w:t>Message contents are according to TS 38.508-1 [5] subclause 4.6, with the following exceptions:</w:t>
      </w:r>
    </w:p>
    <w:p>
      <w:pPr>
        <w:pStyle w:val="76"/>
      </w:pPr>
      <w:r>
        <w:t>1.</w:t>
      </w:r>
      <w:r>
        <w:tab/>
      </w:r>
      <w:r>
        <w:t xml:space="preserve">Information element additionalSpectrumEmission is set to NS_14.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6.5.3.3.4.3.19-1</w:t>
      </w:r>
      <w:r>
        <w:t xml:space="preserve">: </w:t>
      </w:r>
      <w:r>
        <w:rPr>
          <w:i/>
        </w:rPr>
        <w:t>AdditionalSpectrumEmission: A</w:t>
      </w:r>
      <w:r>
        <w:t>dditional spurious emissions test requirement for "NS_14"</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(NS_14)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6.5.3.3.4.3.20</w:t>
      </w:r>
      <w:r>
        <w:tab/>
      </w:r>
      <w:r>
        <w:rPr>
          <w:snapToGrid w:val="0"/>
        </w:rPr>
        <w:t xml:space="preserve">Message contents exceptions </w:t>
      </w:r>
      <w:r>
        <w:t>(network signalling value "NS_15")</w:t>
      </w:r>
    </w:p>
    <w:p>
      <w:r>
        <w:t>Message contents are according to TS 38.508-1 [5] subclause 4.6, with the following exceptions:</w:t>
      </w:r>
    </w:p>
    <w:p>
      <w:pPr>
        <w:pStyle w:val="76"/>
      </w:pPr>
      <w:r>
        <w:t>1.</w:t>
      </w:r>
      <w:r>
        <w:tab/>
      </w:r>
      <w:r>
        <w:t xml:space="preserve">Information element additionalSpectrumEmission is set to NS_15.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6.5.3.3.4.3.20-1</w:t>
      </w:r>
      <w:r>
        <w:t xml:space="preserve">: </w:t>
      </w:r>
      <w:r>
        <w:rPr>
          <w:i/>
        </w:rPr>
        <w:t>AdditionalSpectrumEmission: A</w:t>
      </w:r>
      <w:r>
        <w:t>dditional spurious emissions test requirement for "NS_15"</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(NS_15)</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6.5.3.3.4.3.21</w:t>
      </w:r>
      <w:r>
        <w:tab/>
      </w:r>
      <w:r>
        <w:rPr>
          <w:snapToGrid w:val="0"/>
        </w:rPr>
        <w:t xml:space="preserve">Message contents exceptions </w:t>
      </w:r>
      <w:r>
        <w:t>(network signalling value "NS_45")</w:t>
      </w:r>
    </w:p>
    <w:p>
      <w:r>
        <w:t>Message contents are according to TS 38.508-1 [5] subclause 4.6, with the following exceptions:</w:t>
      </w:r>
    </w:p>
    <w:p>
      <w:pPr>
        <w:pStyle w:val="76"/>
      </w:pPr>
      <w:r>
        <w:t>1.</w:t>
      </w:r>
      <w:r>
        <w:tab/>
      </w:r>
      <w:r>
        <w:t xml:space="preserve">Information element additionalSpectrumEmission is set to NS_45.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6.5.3.3.4.3.21</w:t>
      </w:r>
      <w:r>
        <w:t xml:space="preserve">-1: </w:t>
      </w:r>
      <w:r>
        <w:rPr>
          <w:i/>
        </w:rPr>
        <w:t>AdditionalSpectrumEmission</w:t>
      </w:r>
      <w:r>
        <w:t>: Additional spurious emissions test requirement for "NS_45"</w:t>
      </w:r>
    </w:p>
    <w:tbl>
      <w:tblPr>
        <w:tblStyle w:val="43"/>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Pr>
          <w:p>
            <w:pPr>
              <w:pStyle w:val="54"/>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Pr>
          <w:p>
            <w:pPr>
              <w:pStyle w:val="52"/>
            </w:pPr>
            <w:r>
              <w:t>Information Element</w:t>
            </w:r>
          </w:p>
        </w:tc>
        <w:tc>
          <w:tcPr>
            <w:tcW w:w="2267" w:type="dxa"/>
          </w:tcPr>
          <w:p>
            <w:pPr>
              <w:pStyle w:val="52"/>
            </w:pPr>
            <w:r>
              <w:t>Value/remark</w:t>
            </w:r>
          </w:p>
        </w:tc>
        <w:tc>
          <w:tcPr>
            <w:tcW w:w="1700" w:type="dxa"/>
          </w:tcPr>
          <w:p>
            <w:pPr>
              <w:pStyle w:val="52"/>
            </w:pPr>
            <w:r>
              <w:t>Comment</w:t>
            </w:r>
          </w:p>
        </w:tc>
        <w:tc>
          <w:tcPr>
            <w:tcW w:w="1133"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4" w:hRule="atLeast"/>
        </w:trPr>
        <w:tc>
          <w:tcPr>
            <w:tcW w:w="4427" w:type="dxa"/>
          </w:tcPr>
          <w:p>
            <w:pPr>
              <w:pStyle w:val="54"/>
            </w:pPr>
            <w:r>
              <w:t>additionalSpectrumEmission</w:t>
            </w:r>
          </w:p>
        </w:tc>
        <w:tc>
          <w:tcPr>
            <w:tcW w:w="2267" w:type="dxa"/>
          </w:tcPr>
          <w:p>
            <w:pPr>
              <w:pStyle w:val="53"/>
            </w:pPr>
            <w:r>
              <w:t>1 (NS_45)</w:t>
            </w:r>
          </w:p>
        </w:tc>
        <w:tc>
          <w:tcPr>
            <w:tcW w:w="1700" w:type="dxa"/>
          </w:tcPr>
          <w:p>
            <w:pPr>
              <w:pStyle w:val="53"/>
            </w:pPr>
          </w:p>
        </w:tc>
        <w:tc>
          <w:tcPr>
            <w:tcW w:w="1133" w:type="dxa"/>
          </w:tcPr>
          <w:p>
            <w:pPr>
              <w:pStyle w:val="53"/>
            </w:pPr>
          </w:p>
        </w:tc>
      </w:tr>
    </w:tbl>
    <w:p/>
    <w:p>
      <w:pPr>
        <w:pStyle w:val="8"/>
      </w:pPr>
      <w:r>
        <w:t>6.5.3.3.4.3.22</w:t>
      </w:r>
      <w:r>
        <w:tab/>
      </w:r>
      <w:r>
        <w:rPr>
          <w:snapToGrid w:val="0"/>
        </w:rPr>
        <w:t xml:space="preserve">Message contents exceptions </w:t>
      </w:r>
      <w:r>
        <w:t>(network signalling value "NS_48")</w:t>
      </w:r>
    </w:p>
    <w:p>
      <w:r>
        <w:t>Message contents are according to TS 38.508-1 [5] subclause 4.6, with the following exceptions:</w:t>
      </w:r>
    </w:p>
    <w:p>
      <w:pPr>
        <w:pStyle w:val="76"/>
      </w:pPr>
      <w:r>
        <w:t>1.</w:t>
      </w:r>
      <w:r>
        <w:tab/>
      </w:r>
      <w:r>
        <w:t xml:space="preserve">Information element additionalSpectrumEmission is set to NS_48.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6.5.3.3.4.3.22-1</w:t>
      </w:r>
      <w:r>
        <w:t xml:space="preserve">: </w:t>
      </w:r>
      <w:r>
        <w:rPr>
          <w:i/>
        </w:rPr>
        <w:t>AdditionalSpectrumEmission: A</w:t>
      </w:r>
      <w:r>
        <w:t>dditional spurious emissions test requirement for "NS_48"</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4 (NS_48)</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6.5.3.3.4.3.23</w:t>
      </w:r>
      <w:r>
        <w:tab/>
      </w:r>
      <w:r>
        <w:rPr>
          <w:snapToGrid w:val="0"/>
        </w:rPr>
        <w:t xml:space="preserve">Message contents exceptions </w:t>
      </w:r>
      <w:r>
        <w:t>(network signalling value "NS_49")</w:t>
      </w:r>
    </w:p>
    <w:p>
      <w:r>
        <w:t>Message contents are according to TS 38.508-1 [5] subclause 4.6, with the following exceptions:</w:t>
      </w:r>
    </w:p>
    <w:p>
      <w:pPr>
        <w:pStyle w:val="76"/>
      </w:pPr>
      <w:r>
        <w:t>1.</w:t>
      </w:r>
      <w:r>
        <w:tab/>
      </w:r>
      <w:r>
        <w:t xml:space="preserve">Information element additionalSpectrumEmission is set to NS_49.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6.5.3.3.4.3.23-1</w:t>
      </w:r>
      <w:r>
        <w:t xml:space="preserve">: </w:t>
      </w:r>
      <w:r>
        <w:rPr>
          <w:i/>
        </w:rPr>
        <w:t>AdditionalSpectrumEmission: A</w:t>
      </w:r>
      <w:r>
        <w:t>dditional spurious emissions test requirement for "NS_49"</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5 (NS_49)</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6.5.3.3.4.3.24</w:t>
      </w:r>
      <w:r>
        <w:tab/>
      </w:r>
      <w:r>
        <w:rPr>
          <w:snapToGrid w:val="0"/>
        </w:rPr>
        <w:t xml:space="preserve">Message contents exceptions </w:t>
      </w:r>
      <w:r>
        <w:t>(network signalling value "NS_44")</w:t>
      </w:r>
    </w:p>
    <w:p>
      <w:r>
        <w:t>Message contents are according to TS 38.508-1 [5] subclause 4.6, with the following exceptions:</w:t>
      </w:r>
    </w:p>
    <w:p>
      <w:pPr>
        <w:pStyle w:val="76"/>
      </w:pPr>
      <w:r>
        <w:t>1.</w:t>
      </w:r>
      <w:r>
        <w:tab/>
      </w:r>
      <w:r>
        <w:t xml:space="preserve">Information element additionalSpectrumEmission is set to NS_44.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6.5.3.3.4.3.24-1</w:t>
      </w:r>
      <w:r>
        <w:t xml:space="preserve">: </w:t>
      </w:r>
      <w:r>
        <w:rPr>
          <w:i/>
        </w:rPr>
        <w:t>AdditionalSpectrumEmission: A</w:t>
      </w:r>
      <w:r>
        <w:t>dditional spurious emissions test requirement for "NS_44"</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(NS_44)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6.5.3.3.4.3.25</w:t>
      </w:r>
      <w:r>
        <w:tab/>
      </w:r>
      <w:r>
        <w:rPr>
          <w:snapToGrid w:val="0"/>
        </w:rPr>
        <w:t xml:space="preserve">Message contents exceptions </w:t>
      </w:r>
      <w:r>
        <w:t>(network signalling value "NS_46")</w:t>
      </w:r>
    </w:p>
    <w:p>
      <w:r>
        <w:t>Message contents are according to TS 38.508-1 [5] subclause 4.6, with the following exceptions:</w:t>
      </w:r>
    </w:p>
    <w:p>
      <w:pPr>
        <w:pStyle w:val="76"/>
      </w:pPr>
      <w:r>
        <w:t>1.</w:t>
      </w:r>
      <w:r>
        <w:tab/>
      </w:r>
      <w:r>
        <w:t xml:space="preserve">Information element additionalSpectrumEmission is set to NS_46.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6.5.3.3.4.3.25-1</w:t>
      </w:r>
      <w:r>
        <w:t xml:space="preserve">: </w:t>
      </w:r>
      <w:r>
        <w:rPr>
          <w:i/>
        </w:rPr>
        <w:t>AdditionalSpectrumEmission: A</w:t>
      </w:r>
      <w:r>
        <w:t>dditional spurious emissions test requirement for "NS_46"</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(NS_46)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bookmarkStart w:id="37" w:name="_Toc60825505"/>
      <w:bookmarkStart w:id="38" w:name="_Toc36226905"/>
      <w:bookmarkStart w:id="39" w:name="_Toc52990384"/>
      <w:bookmarkStart w:id="40" w:name="_Toc44324190"/>
      <w:bookmarkStart w:id="41" w:name="_Toc60823583"/>
      <w:r>
        <w:t>6.5.3.3.4.3.26</w:t>
      </w:r>
      <w:r>
        <w:tab/>
      </w:r>
      <w:r>
        <w:rPr>
          <w:snapToGrid w:val="0"/>
        </w:rPr>
        <w:t xml:space="preserve">Message contents exceptions </w:t>
      </w:r>
      <w:r>
        <w:t>(network signalling value "NS_07")</w:t>
      </w:r>
    </w:p>
    <w:p>
      <w:r>
        <w:t>FFS.</w:t>
      </w:r>
    </w:p>
    <w:p>
      <w:pPr>
        <w:pStyle w:val="8"/>
      </w:pPr>
      <w:r>
        <w:t>6.5.3.3.4.3.27</w:t>
      </w:r>
      <w:r>
        <w:tab/>
      </w:r>
      <w:r>
        <w:rPr>
          <w:snapToGrid w:val="0"/>
        </w:rPr>
        <w:t xml:space="preserve">Message contents exceptions </w:t>
      </w:r>
      <w:r>
        <w:t>(network signalling value "NS_56")</w:t>
      </w:r>
    </w:p>
    <w:p>
      <w:r>
        <w:t>Message contents are according to TS 38.508-1 [5] subclause 4.6, with the following exceptions:</w:t>
      </w:r>
    </w:p>
    <w:p>
      <w:pPr>
        <w:pStyle w:val="76"/>
      </w:pPr>
      <w:r>
        <w:t>1.</w:t>
      </w:r>
      <w:r>
        <w:tab/>
      </w:r>
      <w:r>
        <w:t xml:space="preserve">Information element additionalSpectrumEmission is set to NS_56.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6.5.3.3.4.3.27-1</w:t>
      </w:r>
      <w:r>
        <w:t xml:space="preserve">: </w:t>
      </w:r>
      <w:r>
        <w:rPr>
          <w:i/>
        </w:rPr>
        <w:t>AdditionalSpectrumEmission: A</w:t>
      </w:r>
      <w:r>
        <w:t>dditional spurious emissions test requirement for "NS_56"</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(NS_56)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rPr>
          <w:rFonts w:eastAsia="MS Mincho"/>
        </w:rPr>
      </w:pPr>
      <w:r>
        <w:rPr>
          <w:snapToGrid w:val="0"/>
        </w:rPr>
        <w:t>6.5.3.3.5</w:t>
      </w:r>
      <w:r>
        <w:rPr>
          <w:snapToGrid w:val="0"/>
        </w:rPr>
        <w:tab/>
      </w:r>
      <w:r>
        <w:t>Test requirement</w:t>
      </w:r>
      <w:bookmarkEnd w:id="36"/>
      <w:bookmarkEnd w:id="37"/>
      <w:bookmarkEnd w:id="38"/>
      <w:bookmarkEnd w:id="39"/>
      <w:bookmarkEnd w:id="40"/>
      <w:bookmarkEnd w:id="41"/>
    </w:p>
    <w:p>
      <w:pPr>
        <w:rPr>
          <w:rFonts w:eastAsia="MS Mincho"/>
        </w:rPr>
      </w:pPr>
      <w:r>
        <w:t xml:space="preserve">This clause specifies the requirements for the specified NR band for an additional spectrum emission requirement with protected bands as indicated </w:t>
      </w:r>
      <w:r>
        <w:rPr>
          <w:rFonts w:eastAsia="MS Mincho"/>
        </w:rPr>
        <w:t>from T</w:t>
      </w:r>
      <w:r>
        <w:t xml:space="preserve">able 6.5.3.3.5.1 to </w:t>
      </w:r>
      <w:r>
        <w:rPr>
          <w:rFonts w:eastAsia="MS Mincho"/>
        </w:rPr>
        <w:t>T</w:t>
      </w:r>
      <w:r>
        <w:t>able 6.5.3.3.5.27</w:t>
      </w:r>
      <w:r>
        <w:rPr>
          <w:rFonts w:eastAsia="MS Mincho"/>
        </w:rPr>
        <w:t xml:space="preserve"> for different NS_values.</w:t>
      </w:r>
    </w:p>
    <w:p>
      <w:pPr>
        <w:pStyle w:val="57"/>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8"/>
      </w:pPr>
      <w:r>
        <w:t>6.5.3.3.5.1</w:t>
      </w:r>
      <w:r>
        <w:tab/>
      </w:r>
      <w:r>
        <w:t>Test requirement (network signalling value “NS_04”)</w:t>
      </w:r>
    </w:p>
    <w:p>
      <w:r>
        <w:t xml:space="preserve">When "NS 04" is indicated in the cell, </w:t>
      </w:r>
    </w:p>
    <w:p>
      <w:pPr>
        <w:pStyle w:val="76"/>
      </w:pPr>
      <w:r>
        <w:t>The measured UE mean power in the channel bandwidth, derived in step 3, shall fulfil requirements in Table 6.2.3.5-2 for power class 2 UE, and Table 6.2.3.5-3 for power class 3 UE.</w:t>
      </w:r>
    </w:p>
    <w:p>
      <w:pPr>
        <w:pStyle w:val="76"/>
      </w:pPr>
      <w:r>
        <w:t>The power of any UE emission shall not exceed the levels specified in Table 6.5.3.3.5.1-1. This requirement also applies for the frequency ranges that are less than F</w:t>
      </w:r>
      <w:r>
        <w:rPr>
          <w:vertAlign w:val="subscript"/>
        </w:rPr>
        <w:t>OOB</w:t>
      </w:r>
      <w:r>
        <w:t xml:space="preserve"> (MHz) in Table 6.5.3.1.3-1 from the edge of the channel bandwidth.</w:t>
      </w:r>
    </w:p>
    <w:p>
      <w:pPr>
        <w:pStyle w:val="56"/>
      </w:pPr>
      <w:r>
        <w:t>Table 6.5.3.3.5.1-1: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720"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2967" w:type="dxa"/>
            <w:tcBorders>
              <w:top w:val="single" w:color="auto" w:sz="4" w:space="0"/>
              <w:left w:val="single" w:color="auto" w:sz="4" w:space="0"/>
              <w:bottom w:val="single" w:color="auto" w:sz="4" w:space="0"/>
              <w:right w:val="single" w:color="auto" w:sz="4" w:space="0"/>
            </w:tcBorders>
          </w:tcPr>
          <w:p>
            <w:pPr>
              <w:pStyle w:val="52"/>
            </w:pPr>
            <w:r>
              <w:t>Channel bandwidth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2967" w:type="dxa"/>
            <w:tcBorders>
              <w:top w:val="single" w:color="auto" w:sz="4" w:space="0"/>
              <w:left w:val="single" w:color="auto" w:sz="4" w:space="0"/>
              <w:bottom w:val="single" w:color="auto" w:sz="4" w:space="0"/>
              <w:right w:val="single" w:color="auto" w:sz="4" w:space="0"/>
            </w:tcBorders>
          </w:tcPr>
          <w:p>
            <w:pPr>
              <w:rPr>
                <w:rFonts w:cs="Arial"/>
              </w:rPr>
            </w:pPr>
            <w:r>
              <w:rPr>
                <w:rFonts w:cs="Arial"/>
              </w:rPr>
              <w:t>1</w:t>
            </w:r>
            <w:r>
              <w:rPr>
                <w:rStyle w:val="85"/>
              </w:rPr>
              <w:t>0, 15, 20, 30, 40, 50, 60, 70, 80, 90, 100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2495 ≤ f &lt; 2496</w:t>
            </w:r>
          </w:p>
        </w:tc>
        <w:tc>
          <w:tcPr>
            <w:tcW w:w="2967" w:type="dxa"/>
            <w:tcBorders>
              <w:top w:val="single" w:color="auto" w:sz="4" w:space="0"/>
              <w:left w:val="single" w:color="auto" w:sz="4" w:space="0"/>
              <w:bottom w:val="single" w:color="auto" w:sz="4" w:space="0"/>
              <w:right w:val="single" w:color="auto" w:sz="4" w:space="0"/>
            </w:tcBorders>
          </w:tcPr>
          <w:p>
            <w:pPr>
              <w:pStyle w:val="53"/>
            </w:pPr>
            <w:r>
              <w:t>-13</w:t>
            </w:r>
          </w:p>
        </w:tc>
        <w:tc>
          <w:tcPr>
            <w:tcW w:w="1870" w:type="dxa"/>
            <w:tcBorders>
              <w:top w:val="single" w:color="auto" w:sz="4" w:space="0"/>
              <w:left w:val="single" w:color="auto" w:sz="4" w:space="0"/>
              <w:bottom w:val="single" w:color="auto" w:sz="4" w:space="0"/>
              <w:right w:val="single" w:color="auto" w:sz="4" w:space="0"/>
            </w:tcBorders>
          </w:tcPr>
          <w:p>
            <w:pPr>
              <w:pStyle w:val="53"/>
            </w:pPr>
            <w:r>
              <w:t>1%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2490.5 ≤ f &lt; 2495</w:t>
            </w:r>
          </w:p>
        </w:tc>
        <w:tc>
          <w:tcPr>
            <w:tcW w:w="2967" w:type="dxa"/>
            <w:tcBorders>
              <w:top w:val="single" w:color="auto" w:sz="4" w:space="0"/>
              <w:left w:val="single" w:color="auto" w:sz="4" w:space="0"/>
              <w:bottom w:val="single" w:color="auto" w:sz="4" w:space="0"/>
              <w:right w:val="single" w:color="auto" w:sz="4" w:space="0"/>
            </w:tcBorders>
          </w:tcPr>
          <w:p>
            <w:pPr>
              <w:pStyle w:val="53"/>
            </w:pPr>
            <w:r>
              <w:t>-13</w:t>
            </w:r>
          </w:p>
        </w:tc>
        <w:tc>
          <w:tcPr>
            <w:tcW w:w="1870" w:type="dxa"/>
            <w:tcBorders>
              <w:top w:val="single" w:color="auto" w:sz="4" w:space="0"/>
              <w:left w:val="single" w:color="auto" w:sz="4" w:space="0"/>
              <w:bottom w:val="single" w:color="auto" w:sz="4" w:space="0"/>
              <w:right w:val="single" w:color="auto" w:sz="4" w:space="0"/>
            </w:tcBorders>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0.009 &lt; f &lt; 2490.5</w:t>
            </w:r>
          </w:p>
        </w:tc>
        <w:tc>
          <w:tcPr>
            <w:tcW w:w="296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tcBorders>
              <w:top w:val="single" w:color="auto" w:sz="4" w:space="0"/>
              <w:left w:val="single" w:color="auto" w:sz="4" w:space="0"/>
              <w:bottom w:val="single" w:color="auto" w:sz="4" w:space="0"/>
              <w:right w:val="single" w:color="auto" w:sz="4" w:space="0"/>
            </w:tcBorders>
          </w:tcPr>
          <w:p>
            <w:pPr>
              <w:pStyle w:val="53"/>
            </w:pPr>
            <w:r>
              <w:t>1 MHz</w:t>
            </w:r>
          </w:p>
        </w:tc>
      </w:tr>
    </w:tbl>
    <w:p/>
    <w:p>
      <w:pPr>
        <w:pStyle w:val="8"/>
      </w:pPr>
      <w:r>
        <w:t>6.5.3.3.5.2</w:t>
      </w:r>
      <w:r>
        <w:tab/>
      </w:r>
      <w:r>
        <w:t>Test requirement (network signalling value “NS_17”)</w:t>
      </w:r>
    </w:p>
    <w:p>
      <w:r>
        <w:t>When "NS_17" is indicated in the cell,</w:t>
      </w:r>
    </w:p>
    <w:p>
      <w:pPr>
        <w:pStyle w:val="76"/>
      </w:pPr>
      <w:r>
        <w:t>The power of any UE emission shall not exceed the levels specified in Table 6.5.3.3.5.2-1. This requirement also applies for the frequency ranges that are less than F</w:t>
      </w:r>
      <w:r>
        <w:rPr>
          <w:vertAlign w:val="subscript"/>
        </w:rPr>
        <w:t>OOB</w:t>
      </w:r>
      <w:r>
        <w:t xml:space="preserve"> (MHz) in Table 6.5.3.1.3-1 and Table 6.5.3.1.3-2 from the edge of the channel bandwidth.</w:t>
      </w:r>
    </w:p>
    <w:p>
      <w:pPr>
        <w:pStyle w:val="56"/>
      </w:pPr>
      <w:r>
        <w:t>Table 6.5.3.3.5.2-1: Additional requirements for "NS_17"</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2"/>
            </w:pPr>
            <w:r>
              <w:t>Frequency band</w:t>
            </w:r>
          </w:p>
          <w:p>
            <w:pPr>
              <w:pStyle w:val="52"/>
            </w:pPr>
            <w:r>
              <w:t xml:space="preserve">(MHz) </w:t>
            </w:r>
          </w:p>
        </w:tc>
        <w:tc>
          <w:tcPr>
            <w:tcW w:w="2967" w:type="dxa"/>
          </w:tcPr>
          <w:p>
            <w:pPr>
              <w:pStyle w:val="52"/>
            </w:pPr>
            <w:r>
              <w:t>Channel bandwidth / Spectrum emission limit (dBm)</w:t>
            </w:r>
          </w:p>
        </w:tc>
        <w:tc>
          <w:tcPr>
            <w:tcW w:w="1870" w:type="dxa"/>
            <w:vMerge w:val="restart"/>
          </w:tcPr>
          <w:p>
            <w:pPr>
              <w:pStyle w:val="52"/>
            </w:pPr>
            <w:r>
              <w:t xml:space="preserve">Measurement bandwidth </w:t>
            </w:r>
          </w:p>
        </w:tc>
        <w:tc>
          <w:tcPr>
            <w:tcW w:w="832" w:type="dxa"/>
            <w:vMerge w:val="restart"/>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tc>
        <w:tc>
          <w:tcPr>
            <w:tcW w:w="2967" w:type="dxa"/>
          </w:tcPr>
          <w:p>
            <w:r>
              <w:t>5, 10 MHz</w:t>
            </w:r>
          </w:p>
        </w:tc>
        <w:tc>
          <w:tcPr>
            <w:tcW w:w="1870" w:type="dxa"/>
            <w:vMerge w:val="continue"/>
          </w:tcPr>
          <w:p>
            <w:pPr>
              <w:rPr>
                <w:snapToGrid w:val="0"/>
              </w:rPr>
            </w:pPr>
          </w:p>
        </w:tc>
        <w:tc>
          <w:tcPr>
            <w:tcW w:w="832" w:type="dxa"/>
            <w:vMerge w:val="continue"/>
          </w:tcPr>
          <w:p>
            <w:pPr>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470 ≤ f ≤ 710</w:t>
            </w:r>
          </w:p>
        </w:tc>
        <w:tc>
          <w:tcPr>
            <w:tcW w:w="2967" w:type="dxa"/>
          </w:tcPr>
          <w:p>
            <w:pPr>
              <w:pStyle w:val="53"/>
            </w:pPr>
            <w:r>
              <w:t>-26.2</w:t>
            </w:r>
          </w:p>
        </w:tc>
        <w:tc>
          <w:tcPr>
            <w:tcW w:w="1870" w:type="dxa"/>
          </w:tcPr>
          <w:p>
            <w:pPr>
              <w:pStyle w:val="53"/>
            </w:pPr>
            <w:r>
              <w:t>6 MHz</w:t>
            </w:r>
          </w:p>
        </w:tc>
        <w:tc>
          <w:tcPr>
            <w:tcW w:w="832" w:type="dxa"/>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5" w:type="dxa"/>
            <w:gridSpan w:val="4"/>
          </w:tcPr>
          <w:p>
            <w:pPr>
              <w:pStyle w:val="67"/>
            </w:pPr>
            <w:r>
              <w:t>NOTE 1:</w:t>
            </w:r>
            <w:r>
              <w:tab/>
            </w:r>
            <w:r>
              <w:t>Applicable when the assigned E-UTRA carrier is confined within 718 MHz and 748 MHz and when the channel bandwidth used is 5 or 10 MHz.</w:t>
            </w:r>
          </w:p>
        </w:tc>
      </w:tr>
    </w:tbl>
    <w:p/>
    <w:p>
      <w:pPr>
        <w:pStyle w:val="8"/>
      </w:pPr>
      <w:r>
        <w:t>6.5.3.3.5.3</w:t>
      </w:r>
      <w:r>
        <w:tab/>
      </w:r>
      <w:r>
        <w:t>Test requirement (network signalling value “NS_18”)</w:t>
      </w:r>
    </w:p>
    <w:p>
      <w:r>
        <w:t>When "NS_18" is indicated in the cell,</w:t>
      </w:r>
    </w:p>
    <w:p>
      <w:pPr>
        <w:pStyle w:val="76"/>
      </w:pPr>
      <w:r>
        <w:t>The measured UE mean power in the channel bandwidth, derived in step 3, shall fulfil requirements in Table 6.2.3.5-8 for power class 3 UE.</w:t>
      </w:r>
    </w:p>
    <w:p>
      <w:pPr>
        <w:pStyle w:val="76"/>
      </w:pPr>
      <w:r>
        <w:t>The power of any UE emission shall not exceed the levels specified in Table 6.5.3.3.5.3-1. This requirement also applies for the frequency ranges that are less than F</w:t>
      </w:r>
      <w:r>
        <w:rPr>
          <w:vertAlign w:val="subscript"/>
        </w:rPr>
        <w:t>OOB</w:t>
      </w:r>
      <w:r>
        <w:t xml:space="preserve"> (MHz) in Table 6.5.3.1.3-1 from the edge of the channel bandwidth.</w:t>
      </w:r>
    </w:p>
    <w:p>
      <w:pPr>
        <w:pStyle w:val="56"/>
      </w:pPr>
      <w:r>
        <w:t>Table 6.5.3.3.5.3-1: Additional requirements for "NS_18"</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2"/>
            </w:pPr>
            <w:r>
              <w:t>Frequency range</w:t>
            </w:r>
          </w:p>
          <w:p>
            <w:pPr>
              <w:pStyle w:val="52"/>
            </w:pPr>
            <w:r>
              <w:t>(MHz)</w:t>
            </w:r>
          </w:p>
        </w:tc>
        <w:tc>
          <w:tcPr>
            <w:tcW w:w="2967" w:type="dxa"/>
          </w:tcPr>
          <w:p>
            <w:pPr>
              <w:pStyle w:val="52"/>
            </w:pPr>
            <w:r>
              <w:t>Channel bandwidth / Spectrum emission limit (dBm)</w:t>
            </w:r>
          </w:p>
        </w:tc>
        <w:tc>
          <w:tcPr>
            <w:tcW w:w="1870" w:type="dxa"/>
            <w:vMerge w:val="restart"/>
          </w:tcPr>
          <w:p>
            <w:pPr>
              <w:pStyle w:val="52"/>
            </w:pPr>
            <w:r>
              <w:t xml:space="preserve">Measurement bandwidth </w:t>
            </w:r>
          </w:p>
        </w:tc>
        <w:tc>
          <w:tcPr>
            <w:tcW w:w="832" w:type="dxa"/>
            <w:vMerge w:val="restar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1" w:hRule="atLeast"/>
          <w:jc w:val="center"/>
        </w:trPr>
        <w:tc>
          <w:tcPr>
            <w:tcW w:w="1526" w:type="dxa"/>
            <w:vMerge w:val="continue"/>
          </w:tcPr>
          <w:p>
            <w:pPr>
              <w:pStyle w:val="52"/>
            </w:pPr>
          </w:p>
        </w:tc>
        <w:tc>
          <w:tcPr>
            <w:tcW w:w="2967" w:type="dxa"/>
          </w:tcPr>
          <w:p>
            <w:pPr>
              <w:pStyle w:val="52"/>
            </w:pPr>
            <w:r>
              <w:t>5, 10, 15, 20, 30 MHz</w:t>
            </w:r>
          </w:p>
        </w:tc>
        <w:tc>
          <w:tcPr>
            <w:tcW w:w="1870" w:type="dxa"/>
            <w:vMerge w:val="continue"/>
          </w:tcPr>
          <w:p/>
        </w:tc>
        <w:tc>
          <w:tcPr>
            <w:tcW w:w="832"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tcPr>
          <w:p>
            <w:pPr>
              <w:pStyle w:val="53"/>
            </w:pPr>
            <w:r>
              <w:t>692-698</w:t>
            </w:r>
          </w:p>
        </w:tc>
        <w:tc>
          <w:tcPr>
            <w:tcW w:w="2967" w:type="dxa"/>
          </w:tcPr>
          <w:p>
            <w:pPr>
              <w:pStyle w:val="53"/>
            </w:pPr>
            <w:r>
              <w:t>-26.2</w:t>
            </w:r>
          </w:p>
        </w:tc>
        <w:tc>
          <w:tcPr>
            <w:tcW w:w="1870" w:type="dxa"/>
          </w:tcPr>
          <w:p>
            <w:pPr>
              <w:pStyle w:val="53"/>
            </w:pPr>
            <w:r>
              <w:t>6 MHz</w:t>
            </w:r>
          </w:p>
        </w:tc>
        <w:tc>
          <w:tcPr>
            <w:tcW w:w="832" w:type="dxa"/>
          </w:tcPr>
          <w:p>
            <w:pPr>
              <w:pStyle w:val="53"/>
            </w:pPr>
          </w:p>
        </w:tc>
      </w:tr>
    </w:tbl>
    <w:p/>
    <w:p>
      <w:pPr>
        <w:pStyle w:val="8"/>
      </w:pPr>
      <w:r>
        <w:t>6.5.3.3.5.4</w:t>
      </w:r>
      <w:r>
        <w:tab/>
      </w:r>
      <w:r>
        <w:t>Test requirement (network signalling value “NS_05”)</w:t>
      </w:r>
    </w:p>
    <w:p>
      <w:r>
        <w:t>When "NS 05" is indicated in the cell,</w:t>
      </w:r>
    </w:p>
    <w:p>
      <w:pPr>
        <w:pStyle w:val="76"/>
      </w:pPr>
      <w:r>
        <w:t>The measured UE mean power in the channel bandwidth, derived in step 3, shall fulfil requirements in Table 6.2.3.5-6 for power class 3 UE.</w:t>
      </w:r>
    </w:p>
    <w:p>
      <w:pPr>
        <w:pStyle w:val="76"/>
      </w:pPr>
      <w:r>
        <w:t>The power of any UE emission shall not exceed the levels specified in Table 6.5.3.3.5.4-1.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6.5.3.3.5.4-1: Additional requirements for </w:t>
      </w:r>
      <w:r>
        <w:rPr>
          <w:rFonts w:cs="v5.0.0"/>
        </w:rPr>
        <w:t>"</w:t>
      </w:r>
      <w:r>
        <w:rPr>
          <w:rFonts w:eastAsia="宋体"/>
        </w:rPr>
        <w:t>NS_05</w:t>
      </w:r>
      <w:r>
        <w:rPr>
          <w:rFonts w:cs="v5.0.0"/>
        </w:rPr>
        <w:t>"</w:t>
      </w:r>
    </w:p>
    <w:tbl>
      <w:tblPr>
        <w:tblStyle w:val="43"/>
        <w:tblW w:w="8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1"/>
        <w:gridCol w:w="4417"/>
        <w:gridCol w:w="1377"/>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jc w:val="center"/>
        </w:trPr>
        <w:tc>
          <w:tcPr>
            <w:tcW w:w="2071" w:type="dxa"/>
            <w:vMerge w:val="restart"/>
          </w:tcPr>
          <w:p>
            <w:pPr>
              <w:pStyle w:val="52"/>
              <w:rPr>
                <w:rFonts w:eastAsia="Yu Mincho"/>
              </w:rPr>
            </w:pPr>
            <w:r>
              <w:rPr>
                <w:rFonts w:eastAsia="Yu Mincho"/>
              </w:rPr>
              <w:t>Frequency band</w:t>
            </w:r>
          </w:p>
          <w:p>
            <w:pPr>
              <w:pStyle w:val="52"/>
              <w:rPr>
                <w:rFonts w:eastAsia="Yu Mincho"/>
              </w:rPr>
            </w:pPr>
            <w:r>
              <w:rPr>
                <w:rFonts w:eastAsia="Yu Mincho"/>
              </w:rPr>
              <w:t>(MHz)</w:t>
            </w:r>
          </w:p>
        </w:tc>
        <w:tc>
          <w:tcPr>
            <w:tcW w:w="4417" w:type="dxa"/>
          </w:tcPr>
          <w:p>
            <w:pPr>
              <w:pStyle w:val="52"/>
              <w:rPr>
                <w:rFonts w:eastAsia="宋体"/>
              </w:rPr>
            </w:pPr>
            <w:r>
              <w:rPr>
                <w:rFonts w:eastAsia="Yu Mincho"/>
              </w:rPr>
              <w:t>Channel bandwidth / Spectrum emission limit (dBm)</w:t>
            </w:r>
          </w:p>
        </w:tc>
        <w:tc>
          <w:tcPr>
            <w:tcW w:w="1377" w:type="dxa"/>
            <w:vMerge w:val="restart"/>
          </w:tcPr>
          <w:p>
            <w:pPr>
              <w:pStyle w:val="52"/>
              <w:rPr>
                <w:rFonts w:eastAsia="Yu Mincho"/>
              </w:rPr>
            </w:pPr>
            <w:r>
              <w:rPr>
                <w:rFonts w:eastAsia="Yu Mincho"/>
              </w:rPr>
              <w:t xml:space="preserve">Measurement bandwidth </w:t>
            </w:r>
          </w:p>
        </w:tc>
        <w:tc>
          <w:tcPr>
            <w:tcW w:w="862" w:type="dxa"/>
            <w:vMerge w:val="restart"/>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071" w:type="dxa"/>
            <w:vMerge w:val="continue"/>
          </w:tcPr>
          <w:p>
            <w:pPr>
              <w:rPr>
                <w:snapToGrid w:val="0"/>
              </w:rPr>
            </w:pPr>
          </w:p>
        </w:tc>
        <w:tc>
          <w:tcPr>
            <w:tcW w:w="4417" w:type="dxa"/>
          </w:tcPr>
          <w:p>
            <w:pPr>
              <w:pStyle w:val="52"/>
              <w:rPr>
                <w:rFonts w:eastAsia="Yu Mincho"/>
              </w:rPr>
            </w:pPr>
            <w:r>
              <w:rPr>
                <w:rFonts w:eastAsia="Yu Mincho"/>
              </w:rPr>
              <w:t>5, 10, 15, 20 MHz</w:t>
            </w:r>
          </w:p>
        </w:tc>
        <w:tc>
          <w:tcPr>
            <w:tcW w:w="1377" w:type="dxa"/>
            <w:vMerge w:val="continue"/>
          </w:tcPr>
          <w:p>
            <w:pPr>
              <w:rPr>
                <w:snapToGrid w:val="0"/>
              </w:rPr>
            </w:pPr>
          </w:p>
        </w:tc>
        <w:tc>
          <w:tcPr>
            <w:tcW w:w="862" w:type="dxa"/>
            <w:vMerge w:val="continue"/>
          </w:tcPr>
          <w:p>
            <w:pPr>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2071" w:type="dxa"/>
            <w:vAlign w:val="center"/>
          </w:tcPr>
          <w:p>
            <w:pPr>
              <w:pStyle w:val="53"/>
              <w:rPr>
                <w:rFonts w:eastAsia="Yu Mincho"/>
              </w:rPr>
            </w:pPr>
            <w:r>
              <w:rPr>
                <w:rStyle w:val="86"/>
                <w:rFonts w:eastAsia="Yu Mincho"/>
              </w:rPr>
              <w:t xml:space="preserve">1884.5 </w:t>
            </w:r>
            <w:r>
              <w:rPr>
                <w:rStyle w:val="86"/>
                <w:rFonts w:eastAsia="Yu Mincho" w:cs="Arial"/>
              </w:rPr>
              <w:t xml:space="preserve">≤ </w:t>
            </w:r>
            <w:r>
              <w:rPr>
                <w:rStyle w:val="86"/>
                <w:rFonts w:eastAsia="Yu Mincho"/>
              </w:rPr>
              <w:t xml:space="preserve">f </w:t>
            </w:r>
            <w:r>
              <w:rPr>
                <w:rFonts w:eastAsia="Yu Mincho" w:cs="Arial"/>
              </w:rPr>
              <w:t>≤</w:t>
            </w:r>
            <w:r>
              <w:rPr>
                <w:rFonts w:eastAsia="Yu Mincho"/>
              </w:rPr>
              <w:t xml:space="preserve"> </w:t>
            </w:r>
            <w:r>
              <w:rPr>
                <w:rStyle w:val="86"/>
                <w:rFonts w:eastAsia="Yu Mincho"/>
              </w:rPr>
              <w:t>1915.7</w:t>
            </w:r>
          </w:p>
        </w:tc>
        <w:tc>
          <w:tcPr>
            <w:tcW w:w="4417" w:type="dxa"/>
            <w:vAlign w:val="center"/>
          </w:tcPr>
          <w:p>
            <w:pPr>
              <w:pStyle w:val="53"/>
              <w:rPr>
                <w:rFonts w:eastAsia="Yu Mincho"/>
              </w:rPr>
            </w:pPr>
            <w:r>
              <w:rPr>
                <w:rFonts w:eastAsia="Yu Mincho"/>
              </w:rPr>
              <w:t>-41</w:t>
            </w:r>
          </w:p>
        </w:tc>
        <w:tc>
          <w:tcPr>
            <w:tcW w:w="1377" w:type="dxa"/>
            <w:vAlign w:val="center"/>
          </w:tcPr>
          <w:p>
            <w:pPr>
              <w:pStyle w:val="53"/>
              <w:rPr>
                <w:rFonts w:eastAsia="Yu Mincho"/>
              </w:rPr>
            </w:pPr>
            <w:r>
              <w:rPr>
                <w:rFonts w:eastAsia="Yu Mincho"/>
              </w:rPr>
              <w:t>300 kHz</w:t>
            </w:r>
          </w:p>
        </w:tc>
        <w:tc>
          <w:tcPr>
            <w:tcW w:w="862" w:type="dxa"/>
            <w:vAlign w:val="center"/>
          </w:tcPr>
          <w:p>
            <w:pPr>
              <w:rPr>
                <w:rFonts w:eastAsia="Yu Mincho"/>
              </w:rPr>
            </w:pPr>
          </w:p>
        </w:tc>
      </w:tr>
    </w:tbl>
    <w:p/>
    <w:p>
      <w:pPr>
        <w:pStyle w:val="8"/>
      </w:pPr>
      <w:r>
        <w:t>6.5.3.3.5.5</w:t>
      </w:r>
      <w:r>
        <w:tab/>
      </w:r>
      <w:r>
        <w:t>Test requirement (network signalling value “NS_43”)</w:t>
      </w:r>
    </w:p>
    <w:p>
      <w:r>
        <w:t>When "NS_43" is indicated in the cell,</w:t>
      </w:r>
    </w:p>
    <w:p>
      <w:pPr>
        <w:pStyle w:val="76"/>
      </w:pPr>
      <w:r>
        <w:t>The measured UE mean power in the channel bandwidth, derived in step 3, shall fulfil requirements in Table 6.2.3.5-10 for power class 3 UE.</w:t>
      </w:r>
    </w:p>
    <w:p>
      <w:pPr>
        <w:pStyle w:val="76"/>
      </w:pPr>
      <w:r>
        <w:t>The power of any UE emission shall not exceed the levels specified in Table 6.5.3.3.5.5-1.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6.5.3.3.5.5-1: Additional requirement for </w:t>
      </w:r>
      <w:r>
        <w:rPr>
          <w:rFonts w:cs="v5.0.0"/>
        </w:rPr>
        <w:t>"</w:t>
      </w:r>
      <w:r>
        <w:t>NS_43</w:t>
      </w:r>
      <w:r>
        <w:rPr>
          <w:rFonts w:cs="v5.0.0"/>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4677"/>
        <w:gridCol w:w="2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521" w:type="dxa"/>
            <w:vMerge w:val="restart"/>
          </w:tcPr>
          <w:p>
            <w:pPr>
              <w:pStyle w:val="52"/>
            </w:pPr>
            <w:r>
              <w:t>Frequency range</w:t>
            </w:r>
          </w:p>
          <w:p>
            <w:pPr>
              <w:pStyle w:val="52"/>
            </w:pPr>
            <w:r>
              <w:t>(MHz)</w:t>
            </w:r>
          </w:p>
        </w:tc>
        <w:tc>
          <w:tcPr>
            <w:tcW w:w="0" w:type="auto"/>
          </w:tcPr>
          <w:p>
            <w:pPr>
              <w:pStyle w:val="52"/>
            </w:pPr>
            <w:r>
              <w:t>Channel bandwidth / Spectrum emission limit (dBm)</w:t>
            </w:r>
          </w:p>
        </w:tc>
        <w:tc>
          <w:tcPr>
            <w:tcW w:w="0" w:type="auto"/>
            <w:vMerge w:val="restart"/>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521" w:type="dxa"/>
            <w:vMerge w:val="continue"/>
          </w:tcPr>
          <w:p/>
        </w:tc>
        <w:tc>
          <w:tcPr>
            <w:tcW w:w="4677" w:type="dxa"/>
          </w:tcPr>
          <w:p>
            <w:pPr>
              <w:pStyle w:val="52"/>
            </w:pPr>
            <w:r>
              <w:t>5, 10, 15 MHz</w:t>
            </w:r>
          </w:p>
        </w:tc>
        <w:tc>
          <w:tcPr>
            <w:tcW w:w="0" w:type="auto"/>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1" w:type="dxa"/>
          </w:tcPr>
          <w:p>
            <w:pPr>
              <w:pStyle w:val="53"/>
            </w:pPr>
            <w:r>
              <w:t>860 ≤ f ≤ 890</w:t>
            </w:r>
          </w:p>
        </w:tc>
        <w:tc>
          <w:tcPr>
            <w:tcW w:w="4677" w:type="dxa"/>
          </w:tcPr>
          <w:p>
            <w:pPr>
              <w:pStyle w:val="53"/>
            </w:pPr>
            <w:r>
              <w:t>-40</w:t>
            </w:r>
          </w:p>
        </w:tc>
        <w:tc>
          <w:tcPr>
            <w:tcW w:w="0" w:type="auto"/>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5" w:type="dxa"/>
            <w:gridSpan w:val="3"/>
          </w:tcPr>
          <w:p>
            <w:pPr>
              <w:pStyle w:val="67"/>
            </w:pPr>
            <w:r>
              <w:t>NOTE 1:</w:t>
            </w:r>
            <w:r>
              <w:tab/>
            </w:r>
            <w:r>
              <w:t>Applicable for 5 MHz and 15 MHz channel BW confined between 900 MHz and 915 MHz and for 10 MHz channel BW confined between 905 MHz and 915 MHz</w:t>
            </w:r>
          </w:p>
        </w:tc>
      </w:tr>
    </w:tbl>
    <w:p/>
    <w:p>
      <w:pPr>
        <w:pStyle w:val="8"/>
      </w:pPr>
      <w:r>
        <w:t>6.5.3.3.5.6</w:t>
      </w:r>
      <w:r>
        <w:tab/>
      </w:r>
      <w:r>
        <w:t>Test requirement (network signalling value “NS_37”)</w:t>
      </w:r>
    </w:p>
    <w:p>
      <w:r>
        <w:t>When "NS_37" is indicated in the cell,</w:t>
      </w:r>
    </w:p>
    <w:p>
      <w:pPr>
        <w:pStyle w:val="76"/>
      </w:pPr>
      <w:r>
        <w:t>The measured UE mean power in the channel bandwidth, derived in step 3, shall fulfil requirements in Table 6.2.3.5-14 for power class 3 UE.</w:t>
      </w:r>
    </w:p>
    <w:p>
      <w:pPr>
        <w:pStyle w:val="76"/>
      </w:pPr>
      <w:r>
        <w:t>The power of any UE emission shall not exceed the levels specified in Table 6.5.3.3.5.6-1.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6.5.3.3.5.6-1: Additional requirement for </w:t>
      </w:r>
      <w:r>
        <w:rPr>
          <w:rFonts w:cs="v5.0.0"/>
        </w:rPr>
        <w:t>"</w:t>
      </w:r>
      <w:r>
        <w:t>NS_37</w:t>
      </w:r>
      <w:r>
        <w:rPr>
          <w:rFonts w:cs="v5.0.0"/>
        </w:rPr>
        <w:t>"</w:t>
      </w:r>
    </w:p>
    <w:tbl>
      <w:tblPr>
        <w:tblStyle w:val="43"/>
        <w:tblW w:w="9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6"/>
        <w:gridCol w:w="505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2146" w:type="dxa"/>
            <w:vMerge w:val="restart"/>
          </w:tcPr>
          <w:p>
            <w:pPr>
              <w:pStyle w:val="52"/>
            </w:pPr>
            <w:r>
              <w:t>Frequency band</w:t>
            </w:r>
          </w:p>
          <w:p>
            <w:pPr>
              <w:pStyle w:val="52"/>
            </w:pPr>
            <w:r>
              <w:t>(MHz)</w:t>
            </w:r>
          </w:p>
        </w:tc>
        <w:tc>
          <w:tcPr>
            <w:tcW w:w="5054" w:type="dxa"/>
          </w:tcPr>
          <w:p>
            <w:pPr>
              <w:pStyle w:val="52"/>
            </w:pPr>
            <w:r>
              <w:t xml:space="preserve">Channel bandwidth </w:t>
            </w:r>
            <w:r>
              <w:rPr>
                <w:rFonts w:eastAsia="Yu Mincho"/>
              </w:rPr>
              <w:t>(MHz)</w:t>
            </w:r>
            <w:r>
              <w:t xml:space="preserve"> / Spectrum emission limit (dBm)</w:t>
            </w:r>
          </w:p>
        </w:tc>
        <w:tc>
          <w:tcPr>
            <w:tcW w:w="1984" w:type="dxa"/>
            <w:vMerge w:val="restart"/>
            <w:tcBorders>
              <w:top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2146" w:type="dxa"/>
            <w:vMerge w:val="continue"/>
          </w:tcPr>
          <w:p>
            <w:pPr>
              <w:pStyle w:val="52"/>
            </w:pPr>
          </w:p>
        </w:tc>
        <w:tc>
          <w:tcPr>
            <w:tcW w:w="5054" w:type="dxa"/>
          </w:tcPr>
          <w:p>
            <w:pPr>
              <w:pStyle w:val="53"/>
              <w:rPr>
                <w:rFonts w:cs="Arial"/>
                <w:szCs w:val="18"/>
              </w:rPr>
            </w:pPr>
            <w:r>
              <w:t xml:space="preserve">5, 10, 15, </w:t>
            </w:r>
            <w:r>
              <w:rPr>
                <w:rFonts w:cs="Arial"/>
              </w:rPr>
              <w:t>20</w:t>
            </w:r>
          </w:p>
        </w:tc>
        <w:tc>
          <w:tcPr>
            <w:tcW w:w="1984"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6" w:type="dxa"/>
          </w:tcPr>
          <w:p>
            <w:pPr>
              <w:pStyle w:val="53"/>
            </w:pPr>
            <w:r>
              <w:t>1475.9 ≤ f ≤ 1510.9</w:t>
            </w:r>
          </w:p>
        </w:tc>
        <w:tc>
          <w:tcPr>
            <w:tcW w:w="5054" w:type="dxa"/>
          </w:tcPr>
          <w:p>
            <w:pPr>
              <w:pStyle w:val="53"/>
            </w:pPr>
            <w:r>
              <w:t>-35</w:t>
            </w:r>
          </w:p>
        </w:tc>
        <w:tc>
          <w:tcPr>
            <w:tcW w:w="1984" w:type="dxa"/>
          </w:tcPr>
          <w:p>
            <w:pPr>
              <w:pStyle w:val="53"/>
            </w:pPr>
            <w:r>
              <w:t>1 MHz</w:t>
            </w:r>
          </w:p>
        </w:tc>
      </w:tr>
    </w:tbl>
    <w:p/>
    <w:p>
      <w:pPr>
        <w:pStyle w:val="8"/>
      </w:pPr>
      <w:r>
        <w:t>6.5.3.3.5.7</w:t>
      </w:r>
      <w:r>
        <w:tab/>
      </w:r>
      <w:r>
        <w:t>Test requirement (network signalling value “NS_38”)</w:t>
      </w:r>
    </w:p>
    <w:p>
      <w:r>
        <w:t>TBD</w:t>
      </w:r>
    </w:p>
    <w:p>
      <w:pPr>
        <w:pStyle w:val="8"/>
      </w:pPr>
      <w:r>
        <w:t>6.5.3.3.5.8</w:t>
      </w:r>
      <w:r>
        <w:tab/>
      </w:r>
      <w:r>
        <w:t>Test requirement (network signalling value “NS_39”)</w:t>
      </w:r>
    </w:p>
    <w:p>
      <w:pPr>
        <w:rPr>
          <w:lang w:eastAsia="zh-CN"/>
        </w:rPr>
      </w:pPr>
      <w:r>
        <w:t>TBD</w:t>
      </w:r>
    </w:p>
    <w:p>
      <w:pPr>
        <w:pStyle w:val="8"/>
      </w:pPr>
      <w:r>
        <w:t>6.5.3.3.5.9</w:t>
      </w:r>
      <w:r>
        <w:tab/>
      </w:r>
      <w:r>
        <w:t>Test requirement (network signalling value “NS_40”)</w:t>
      </w:r>
    </w:p>
    <w:p>
      <w:pPr>
        <w:rPr>
          <w:lang w:eastAsia="zh-CN"/>
        </w:rPr>
      </w:pPr>
      <w:r>
        <w:t>TBD</w:t>
      </w:r>
    </w:p>
    <w:p>
      <w:pPr>
        <w:pStyle w:val="8"/>
      </w:pPr>
      <w:r>
        <w:t>6.5.3.3.5.10</w:t>
      </w:r>
      <w:r>
        <w:tab/>
      </w:r>
      <w:r>
        <w:t>Test requirement (network signalling value “NS_41”)</w:t>
      </w:r>
    </w:p>
    <w:p>
      <w:pPr>
        <w:rPr>
          <w:lang w:eastAsia="zh-CN"/>
        </w:rPr>
      </w:pPr>
      <w:r>
        <w:t>TBD</w:t>
      </w:r>
    </w:p>
    <w:p>
      <w:pPr>
        <w:pStyle w:val="8"/>
      </w:pPr>
      <w:r>
        <w:t>6.5.3.3.5.11</w:t>
      </w:r>
      <w:r>
        <w:tab/>
      </w:r>
      <w:r>
        <w:t>Test requirement (network signalling value “NS_42”)</w:t>
      </w:r>
    </w:p>
    <w:p>
      <w:r>
        <w:t>TBD</w:t>
      </w:r>
    </w:p>
    <w:p>
      <w:pPr>
        <w:pStyle w:val="8"/>
        <w:rPr>
          <w:rFonts w:ascii="Times New Roman" w:hAnsi="Times New Roman"/>
        </w:rPr>
      </w:pPr>
      <w:r>
        <w:t>6.5.3.3.5.12</w:t>
      </w:r>
      <w:r>
        <w:tab/>
      </w:r>
      <w:r>
        <w:t>Test requirement (network signalling value “NS_21”)</w:t>
      </w:r>
    </w:p>
    <w:p>
      <w:pPr>
        <w:rPr>
          <w:b/>
        </w:rPr>
      </w:pPr>
      <w:r>
        <w:t>When "NS_21" is indicated in the cell, the power of any UE emission shall not exceed the levels specified in Table 6.5.3.3.5.12-1. These requirements also apply for the frequency ranges that are less than F</w:t>
      </w:r>
      <w:r>
        <w:rPr>
          <w:vertAlign w:val="subscript"/>
        </w:rPr>
        <w:t xml:space="preserve">OOB </w:t>
      </w:r>
      <w:r>
        <w:t>(MHz) in Table 6.5.3.1.3</w:t>
      </w:r>
      <w:r>
        <w:noBreakHyphen/>
      </w:r>
      <w:r>
        <w:t>1 from the edge of the channel bandwidth.</w:t>
      </w:r>
    </w:p>
    <w:p>
      <w:pPr>
        <w:pStyle w:val="56"/>
      </w:pPr>
      <w:r>
        <w:t xml:space="preserve">Table 6.5.3.3.5.12-1: Additional requirements for </w:t>
      </w:r>
      <w:r>
        <w:rPr>
          <w:rFonts w:eastAsia="宋体"/>
        </w:rPr>
        <w:t>"</w:t>
      </w:r>
      <w:r>
        <w:t>NS_21</w:t>
      </w:r>
      <w:r>
        <w:rPr>
          <w:rFonts w:eastAsia="宋体"/>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vAlign w:val="center"/>
          </w:tcPr>
          <w:p>
            <w:pPr>
              <w:pStyle w:val="52"/>
            </w:pPr>
            <w:r>
              <w:t>Frequency band</w:t>
            </w:r>
          </w:p>
          <w:p>
            <w:pPr>
              <w:pStyle w:val="52"/>
            </w:pPr>
            <w:r>
              <w:t>(MHz)</w:t>
            </w:r>
          </w:p>
        </w:tc>
        <w:tc>
          <w:tcPr>
            <w:tcW w:w="2967" w:type="dxa"/>
            <w:vAlign w:val="center"/>
          </w:tcPr>
          <w:p>
            <w:pPr>
              <w:pStyle w:val="52"/>
              <w:rPr>
                <w:rFonts w:eastAsia="宋体"/>
              </w:rPr>
            </w:pPr>
            <w:r>
              <w:t>Channel bandwidth (MHz) / Spectrum emission limit (dBm)</w:t>
            </w:r>
          </w:p>
        </w:tc>
        <w:tc>
          <w:tcPr>
            <w:tcW w:w="1870" w:type="dxa"/>
            <w:vMerge w:val="restart"/>
            <w:vAlign w:val="center"/>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pStyle w:val="52"/>
            </w:pPr>
          </w:p>
        </w:tc>
        <w:tc>
          <w:tcPr>
            <w:tcW w:w="2967" w:type="dxa"/>
          </w:tcPr>
          <w:p>
            <w:pPr>
              <w:pStyle w:val="52"/>
            </w:pPr>
            <w:r>
              <w:t>5, 10</w:t>
            </w:r>
          </w:p>
        </w:tc>
        <w:tc>
          <w:tcPr>
            <w:tcW w:w="1870"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2200 ≤ f &lt; 2288</w:t>
            </w:r>
          </w:p>
        </w:tc>
        <w:tc>
          <w:tcPr>
            <w:tcW w:w="2967" w:type="dxa"/>
          </w:tcPr>
          <w:p>
            <w:pPr>
              <w:pStyle w:val="53"/>
            </w:pPr>
            <w:r>
              <w:t>-40</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2288 ≤ f &lt; 2292</w:t>
            </w:r>
          </w:p>
        </w:tc>
        <w:tc>
          <w:tcPr>
            <w:tcW w:w="2967" w:type="dxa"/>
          </w:tcPr>
          <w:p>
            <w:pPr>
              <w:pStyle w:val="53"/>
            </w:pPr>
            <w:r>
              <w:t>-37</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2292 ≤ f &lt; 2296</w:t>
            </w:r>
          </w:p>
        </w:tc>
        <w:tc>
          <w:tcPr>
            <w:tcW w:w="2967" w:type="dxa"/>
          </w:tcPr>
          <w:p>
            <w:pPr>
              <w:pStyle w:val="53"/>
            </w:pPr>
            <w:r>
              <w:t>-31</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2296 ≤ f &lt; 2300</w:t>
            </w:r>
          </w:p>
        </w:tc>
        <w:tc>
          <w:tcPr>
            <w:tcW w:w="2967" w:type="dxa"/>
          </w:tcPr>
          <w:p>
            <w:pPr>
              <w:pStyle w:val="53"/>
            </w:pPr>
            <w:r>
              <w:t>-25</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2320 ≤ f &lt; 2324</w:t>
            </w:r>
          </w:p>
        </w:tc>
        <w:tc>
          <w:tcPr>
            <w:tcW w:w="2967" w:type="dxa"/>
          </w:tcPr>
          <w:p>
            <w:pPr>
              <w:pStyle w:val="53"/>
            </w:pPr>
            <w:r>
              <w:t>-25</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2324 ≤ f &lt; 2328</w:t>
            </w:r>
          </w:p>
        </w:tc>
        <w:tc>
          <w:tcPr>
            <w:tcW w:w="2967" w:type="dxa"/>
          </w:tcPr>
          <w:p>
            <w:pPr>
              <w:pStyle w:val="53"/>
            </w:pPr>
            <w:r>
              <w:t>-31</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2328 ≤ f &lt; 2332</w:t>
            </w:r>
          </w:p>
        </w:tc>
        <w:tc>
          <w:tcPr>
            <w:tcW w:w="2967" w:type="dxa"/>
          </w:tcPr>
          <w:p>
            <w:pPr>
              <w:pStyle w:val="53"/>
            </w:pPr>
            <w:r>
              <w:t>-37</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2332 ≤ f ≤ 2395</w:t>
            </w:r>
          </w:p>
        </w:tc>
        <w:tc>
          <w:tcPr>
            <w:tcW w:w="2967" w:type="dxa"/>
          </w:tcPr>
          <w:p>
            <w:pPr>
              <w:pStyle w:val="53"/>
            </w:pPr>
            <w:r>
              <w:t>-40</w:t>
            </w:r>
          </w:p>
        </w:tc>
        <w:tc>
          <w:tcPr>
            <w:tcW w:w="1870" w:type="dxa"/>
          </w:tcPr>
          <w:p>
            <w:pPr>
              <w:pStyle w:val="53"/>
            </w:pPr>
            <w:r>
              <w:t>1 MHz</w:t>
            </w:r>
          </w:p>
        </w:tc>
      </w:tr>
    </w:tbl>
    <w:p/>
    <w:p>
      <w:pPr>
        <w:pStyle w:val="8"/>
      </w:pPr>
      <w:r>
        <w:t>6.5.3.3.5.13</w:t>
      </w:r>
      <w:r>
        <w:tab/>
      </w:r>
      <w:r>
        <w:t>Test requirement (network signalling value “NS_24”)</w:t>
      </w:r>
    </w:p>
    <w:p>
      <w:r>
        <w:t xml:space="preserve">When </w:t>
      </w:r>
      <w:r>
        <w:rPr>
          <w:rFonts w:cs="v5.0.0"/>
        </w:rPr>
        <w:t>"</w:t>
      </w:r>
      <w:r>
        <w:t>NS 24</w:t>
      </w:r>
      <w:r>
        <w:rPr>
          <w:rFonts w:cs="v5.0.0"/>
        </w:rPr>
        <w:t>"</w:t>
      </w:r>
      <w:r>
        <w:t xml:space="preserve"> is indicated in the cell, </w:t>
      </w:r>
    </w:p>
    <w:p>
      <w:pPr>
        <w:pStyle w:val="76"/>
      </w:pPr>
      <w:r>
        <w:t>The measured UE mean power in the channel bandwidth, derived in step 3, shall fulfil requirements in Table 6.2.3.5-17.</w:t>
      </w:r>
    </w:p>
    <w:p>
      <w:r>
        <w:t>The power of any UE emission shall not exceed the levels specified in Table 6.5.3.3.5.13-1. This requirement also applies for the frequency ranges that are less than F</w:t>
      </w:r>
      <w:r>
        <w:rPr>
          <w:vertAlign w:val="subscript"/>
        </w:rPr>
        <w:t>OOB</w:t>
      </w:r>
      <w:r>
        <w:t xml:space="preserve"> (MHz) in Table 6.5.3.1.3-1 from the edge of the channel bandwidth.</w:t>
      </w:r>
    </w:p>
    <w:p>
      <w:pPr>
        <w:pStyle w:val="56"/>
      </w:pPr>
      <w:r>
        <w:t>Table 6.5.3.3.5.13-1: Additional requirements</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Pr>
          <w:p>
            <w:pPr>
              <w:pStyle w:val="52"/>
              <w:rPr>
                <w:lang w:eastAsia="en-US"/>
              </w:rPr>
            </w:pPr>
            <w:r>
              <w:rPr>
                <w:lang w:eastAsia="en-US"/>
              </w:rPr>
              <w:t>Frequency band</w:t>
            </w:r>
          </w:p>
          <w:p>
            <w:pPr>
              <w:pStyle w:val="52"/>
              <w:rPr>
                <w:lang w:eastAsia="en-US"/>
              </w:rPr>
            </w:pPr>
            <w:r>
              <w:rPr>
                <w:lang w:eastAsia="en-US"/>
              </w:rPr>
              <w:t>(MHz)</w:t>
            </w:r>
          </w:p>
        </w:tc>
        <w:tc>
          <w:tcPr>
            <w:tcW w:w="3686" w:type="dxa"/>
          </w:tcPr>
          <w:p>
            <w:pPr>
              <w:pStyle w:val="52"/>
              <w:rPr>
                <w:lang w:eastAsia="en-US"/>
              </w:rPr>
            </w:pPr>
            <w:r>
              <w:rPr>
                <w:lang w:eastAsia="en-US"/>
              </w:rPr>
              <w:t>Channel bandwidth /</w:t>
            </w:r>
          </w:p>
          <w:p>
            <w:pPr>
              <w:pStyle w:val="52"/>
              <w:rPr>
                <w:lang w:eastAsia="en-US"/>
              </w:rPr>
            </w:pPr>
            <w:r>
              <w:rPr>
                <w:lang w:eastAsia="en-US"/>
              </w:rPr>
              <w:t>Spectrum emission limit</w:t>
            </w:r>
          </w:p>
          <w:p>
            <w:pPr>
              <w:pStyle w:val="52"/>
              <w:rPr>
                <w:lang w:eastAsia="en-US"/>
              </w:rPr>
            </w:pPr>
            <w:r>
              <w:rPr>
                <w:lang w:eastAsia="en-US"/>
              </w:rPr>
              <w:t>(dBm)</w:t>
            </w:r>
          </w:p>
        </w:tc>
        <w:tc>
          <w:tcPr>
            <w:tcW w:w="1701" w:type="dxa"/>
            <w:vMerge w:val="restart"/>
          </w:tcPr>
          <w:p>
            <w:pPr>
              <w:pStyle w:val="52"/>
              <w:rPr>
                <w:lang w:eastAsia="en-US"/>
              </w:rPr>
            </w:pPr>
            <w:r>
              <w:rPr>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continue"/>
          </w:tcPr>
          <w:p>
            <w:pPr>
              <w:pStyle w:val="52"/>
              <w:rPr>
                <w:lang w:eastAsia="en-US"/>
              </w:rPr>
            </w:pPr>
          </w:p>
        </w:tc>
        <w:tc>
          <w:tcPr>
            <w:tcW w:w="3686" w:type="dxa"/>
          </w:tcPr>
          <w:p>
            <w:pPr>
              <w:pStyle w:val="52"/>
              <w:rPr>
                <w:lang w:eastAsia="en-US"/>
              </w:rPr>
            </w:pPr>
            <w:r>
              <w:rPr>
                <w:lang w:eastAsia="en-US"/>
              </w:rPr>
              <w:t>5 MHz, 10 MHz, 15 MHz, 20 MHz</w:t>
            </w:r>
          </w:p>
        </w:tc>
        <w:tc>
          <w:tcPr>
            <w:tcW w:w="170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Pr>
          <w:p>
            <w:pPr>
              <w:pStyle w:val="53"/>
              <w:rPr>
                <w:lang w:eastAsia="en-US"/>
              </w:rPr>
            </w:pPr>
            <w:r>
              <w:t>2010 ≤ f ≤ 2025</w:t>
            </w:r>
          </w:p>
        </w:tc>
        <w:tc>
          <w:tcPr>
            <w:tcW w:w="3686" w:type="dxa"/>
          </w:tcPr>
          <w:p>
            <w:pPr>
              <w:pStyle w:val="53"/>
              <w:rPr>
                <w:lang w:eastAsia="en-US"/>
              </w:rPr>
            </w:pPr>
            <w:r>
              <w:rPr>
                <w:lang w:eastAsia="en-US"/>
              </w:rPr>
              <w:t>-50</w:t>
            </w:r>
          </w:p>
        </w:tc>
        <w:tc>
          <w:tcPr>
            <w:tcW w:w="1701" w:type="dxa"/>
          </w:tcPr>
          <w:p>
            <w:pPr>
              <w:pStyle w:val="53"/>
              <w:rPr>
                <w:lang w:eastAsia="en-US"/>
              </w:rPr>
            </w:pPr>
            <w:r>
              <w:rPr>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Pr>
          <w:p>
            <w:pPr>
              <w:pStyle w:val="67"/>
            </w:pPr>
            <w:r>
              <w:rPr>
                <w:lang w:eastAsia="en-US"/>
              </w:rPr>
              <w:t>NOTE 1:</w:t>
            </w:r>
            <w:r>
              <w:rPr>
                <w:vertAlign w:val="superscript"/>
                <w:lang w:eastAsia="en-US"/>
              </w:rPr>
              <w:tab/>
            </w:r>
            <w:r>
              <w:t>This requirement applies at a frequency offset equal or larger than 5 MHz from the upper edge of the channel bandwidth, whenever these frequencies overlap with the specified frequency band.</w:t>
            </w:r>
          </w:p>
        </w:tc>
      </w:tr>
    </w:tbl>
    <w:p/>
    <w:p>
      <w:pPr>
        <w:pStyle w:val="8"/>
      </w:pPr>
      <w:r>
        <w:t>6.5.3.3.5.14</w:t>
      </w:r>
      <w:r>
        <w:tab/>
      </w:r>
      <w:r>
        <w:t>Test requirement (network signalling value “NS_27”)</w:t>
      </w:r>
    </w:p>
    <w:p>
      <w:r>
        <w:t xml:space="preserve">When "NS_27" is indicated in the cell, </w:t>
      </w:r>
    </w:p>
    <w:p>
      <w:pPr>
        <w:pStyle w:val="76"/>
      </w:pPr>
      <w:r>
        <w:t>The measured UE mean power in the channel bandwidth, derived in step 3, shall fulfil requirements in Table 6.2.3.5-18 for power class 3 UE.</w:t>
      </w:r>
    </w:p>
    <w:p>
      <w:pPr>
        <w:pStyle w:val="76"/>
      </w:pPr>
      <w:r>
        <w:t>The power of any UE emission shall not exceed the levels specified in Table 6.5.3.3.5.14-1. This requirement also applies for the frequency ranges that are less than F</w:t>
      </w:r>
      <w:r>
        <w:rPr>
          <w:vertAlign w:val="subscript"/>
        </w:rPr>
        <w:t>OOB</w:t>
      </w:r>
      <w:r>
        <w:t xml:space="preserve"> (MHz) in Table 6.5.3.1.3-1 from the edge of the channel bandwidth.</w:t>
      </w:r>
    </w:p>
    <w:p>
      <w:pPr>
        <w:pStyle w:val="56"/>
        <w:rPr>
          <w:rFonts w:cs="v5.0.0"/>
        </w:rPr>
      </w:pPr>
      <w:r>
        <w:t xml:space="preserve">Table 6.5.3.3.5.14-1: Additional requirement for </w:t>
      </w:r>
      <w:r>
        <w:rPr>
          <w:rFonts w:cs="v5.0.0"/>
        </w:rPr>
        <w:t>"</w:t>
      </w:r>
      <w:r>
        <w:t>NS_27</w:t>
      </w:r>
      <w:r>
        <w:rPr>
          <w:rFonts w:cs="v5.0.0"/>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5"/>
        <w:gridCol w:w="334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2245" w:type="dxa"/>
            <w:vMerge w:val="restart"/>
            <w:tcBorders>
              <w:top w:val="single" w:color="auto" w:sz="4" w:space="0"/>
              <w:left w:val="single" w:color="auto" w:sz="4" w:space="0"/>
              <w:bottom w:val="single" w:color="auto" w:sz="4" w:space="0"/>
              <w:right w:val="single" w:color="auto" w:sz="4" w:space="0"/>
            </w:tcBorders>
          </w:tcPr>
          <w:p>
            <w:pPr>
              <w:pStyle w:val="52"/>
            </w:pPr>
            <w:r>
              <w:t>Frequency range</w:t>
            </w:r>
          </w:p>
          <w:p>
            <w:pPr>
              <w:pStyle w:val="52"/>
            </w:pPr>
            <w:r>
              <w:t>(MHz)</w:t>
            </w:r>
          </w:p>
        </w:tc>
        <w:tc>
          <w:tcPr>
            <w:tcW w:w="3347" w:type="dxa"/>
            <w:tcBorders>
              <w:top w:val="single" w:color="auto" w:sz="4" w:space="0"/>
              <w:left w:val="single" w:color="auto" w:sz="4" w:space="0"/>
              <w:bottom w:val="single" w:color="auto" w:sz="4" w:space="0"/>
              <w:right w:val="single" w:color="auto" w:sz="4" w:space="0"/>
            </w:tcBorders>
          </w:tcPr>
          <w:p>
            <w:pPr>
              <w:pStyle w:val="52"/>
              <w:rPr>
                <w:rFonts w:eastAsia="宋体"/>
              </w:rPr>
            </w:pPr>
            <w:r>
              <w:t>Channel bandwidth (MHz)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tc>
        <w:tc>
          <w:tcPr>
            <w:tcW w:w="3347" w:type="dxa"/>
            <w:tcBorders>
              <w:top w:val="single" w:color="auto" w:sz="4" w:space="0"/>
              <w:left w:val="single" w:color="auto" w:sz="4" w:space="0"/>
              <w:bottom w:val="single" w:color="auto" w:sz="4" w:space="0"/>
              <w:right w:val="single" w:color="auto" w:sz="4" w:space="0"/>
            </w:tcBorders>
          </w:tcPr>
          <w:p>
            <w:pPr>
              <w:pStyle w:val="52"/>
            </w:pPr>
            <w:r>
              <w:t>5, 10, 15, 20, 40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9 kHz – 3530 MHz</w:t>
            </w:r>
          </w:p>
        </w:tc>
        <w:tc>
          <w:tcPr>
            <w:tcW w:w="3347" w:type="dxa"/>
            <w:tcBorders>
              <w:top w:val="single" w:color="auto" w:sz="4" w:space="0"/>
              <w:left w:val="single" w:color="auto" w:sz="4" w:space="0"/>
              <w:bottom w:val="single" w:color="auto" w:sz="4" w:space="0"/>
              <w:right w:val="single" w:color="auto" w:sz="4" w:space="0"/>
            </w:tcBorders>
          </w:tcPr>
          <w:p>
            <w:pPr>
              <w:pStyle w:val="53"/>
            </w:pPr>
            <w:r>
              <w:t>-40</w:t>
            </w:r>
          </w:p>
        </w:tc>
        <w:tc>
          <w:tcPr>
            <w:tcW w:w="1870" w:type="dxa"/>
            <w:vMerge w:val="restart"/>
            <w:tcBorders>
              <w:top w:val="single" w:color="auto" w:sz="4" w:space="0"/>
              <w:left w:val="single" w:color="auto" w:sz="4" w:space="0"/>
              <w:right w:val="single" w:color="auto" w:sz="4" w:space="0"/>
            </w:tcBorders>
            <w:vAlign w:val="center"/>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3530 MHz – 3540 MHz</w:t>
            </w:r>
          </w:p>
        </w:tc>
        <w:tc>
          <w:tcPr>
            <w:tcW w:w="334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vMerge w:val="continue"/>
            <w:tcBorders>
              <w:left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3710 MHz – 3720 MHz</w:t>
            </w:r>
          </w:p>
        </w:tc>
        <w:tc>
          <w:tcPr>
            <w:tcW w:w="334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vMerge w:val="continue"/>
            <w:tcBorders>
              <w:left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3720 MHz – 12.75 GHz</w:t>
            </w:r>
          </w:p>
        </w:tc>
        <w:tc>
          <w:tcPr>
            <w:tcW w:w="3347" w:type="dxa"/>
            <w:tcBorders>
              <w:top w:val="single" w:color="auto" w:sz="4" w:space="0"/>
              <w:left w:val="single" w:color="auto" w:sz="4" w:space="0"/>
              <w:bottom w:val="single" w:color="auto" w:sz="4" w:space="0"/>
              <w:right w:val="single" w:color="auto" w:sz="4" w:space="0"/>
            </w:tcBorders>
          </w:tcPr>
          <w:p>
            <w:pPr>
              <w:pStyle w:val="53"/>
            </w:pPr>
            <w:r>
              <w:t>-40</w:t>
            </w:r>
          </w:p>
        </w:tc>
        <w:tc>
          <w:tcPr>
            <w:tcW w:w="1870" w:type="dxa"/>
            <w:vMerge w:val="continue"/>
            <w:tcBorders>
              <w:left w:val="single" w:color="auto" w:sz="4" w:space="0"/>
              <w:bottom w:val="single" w:color="auto" w:sz="4" w:space="0"/>
              <w:right w:val="single" w:color="auto" w:sz="4" w:space="0"/>
            </w:tcBorders>
          </w:tcPr>
          <w:p>
            <w:pPr>
              <w:pStyle w:val="53"/>
            </w:pPr>
          </w:p>
        </w:tc>
      </w:tr>
    </w:tbl>
    <w:p/>
    <w:p>
      <w:pPr>
        <w:pStyle w:val="8"/>
      </w:pPr>
      <w:r>
        <w:t>6.5.3.3.5.15</w:t>
      </w:r>
      <w:r>
        <w:tab/>
      </w:r>
      <w:r>
        <w:t>Test requirement (network signalling value “NS_47”)</w:t>
      </w:r>
    </w:p>
    <w:p>
      <w:r>
        <w:t>When "NS 47" is indicated in the cell, the power of any UE emission shall not exceed the levels specified in Table 6.5.3.3.5.15-1.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6.5.3.3.5.15-1: Additional requirement for </w:t>
      </w:r>
      <w:r>
        <w:rPr>
          <w:rFonts w:cs="v5.0.0"/>
        </w:rPr>
        <w:t>"</w:t>
      </w:r>
      <w:r>
        <w:t>NS_47</w:t>
      </w:r>
      <w:r>
        <w:rPr>
          <w:rFonts w:cs="v5.0.0"/>
        </w:rPr>
        <w:t>"</w:t>
      </w:r>
    </w:p>
    <w:tbl>
      <w:tblPr>
        <w:tblStyle w:val="43"/>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3045" w:type="dxa"/>
            <w:tcBorders>
              <w:top w:val="single" w:color="auto" w:sz="4" w:space="0"/>
              <w:left w:val="single" w:color="auto" w:sz="4" w:space="0"/>
              <w:bottom w:val="single" w:color="auto" w:sz="4" w:space="0"/>
              <w:right w:val="single" w:color="auto" w:sz="4" w:space="0"/>
            </w:tcBorders>
          </w:tcPr>
          <w:p>
            <w:pPr>
              <w:pStyle w:val="52"/>
            </w:pPr>
            <w:r>
              <w:t>Channel bandwidth (MHz) /</w:t>
            </w:r>
          </w:p>
          <w:p>
            <w:pPr>
              <w:pStyle w:val="52"/>
            </w:pPr>
            <w:r>
              <w:t>Spectrum emission limit</w:t>
            </w:r>
          </w:p>
          <w:p>
            <w:pPr>
              <w:pStyle w:val="52"/>
            </w:pPr>
            <w: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3045" w:type="dxa"/>
            <w:tcBorders>
              <w:top w:val="single" w:color="auto" w:sz="4" w:space="0"/>
              <w:left w:val="single" w:color="auto" w:sz="4" w:space="0"/>
              <w:bottom w:val="single" w:color="auto" w:sz="4" w:space="0"/>
              <w:right w:val="single" w:color="auto" w:sz="4" w:space="0"/>
            </w:tcBorders>
          </w:tcPr>
          <w:p>
            <w:pPr>
              <w:pStyle w:val="52"/>
            </w:pPr>
            <w:r>
              <w:t>30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2530 </w:t>
            </w:r>
            <w:r>
              <w:rPr>
                <w:rFonts w:cs="Arial"/>
              </w:rPr>
              <w:t>≤</w:t>
            </w:r>
            <w:r>
              <w:t xml:space="preserve"> f</w:t>
            </w:r>
            <w:r>
              <w:rPr>
                <w:rFonts w:cs="Arial"/>
              </w:rPr>
              <w:t xml:space="preserve"> ≤ 2535</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-25</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2505 </w:t>
            </w:r>
            <w:r>
              <w:rPr>
                <w:rFonts w:cs="Arial"/>
              </w:rPr>
              <w:t>≤</w:t>
            </w:r>
            <w:r>
              <w:t xml:space="preserve"> f</w:t>
            </w:r>
            <w:r>
              <w:rPr>
                <w:rFonts w:cs="Arial"/>
              </w:rPr>
              <w:t xml:space="preserve"> ≤ 2530</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-30</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bl>
    <w:p/>
    <w:p>
      <w:pPr>
        <w:pStyle w:val="8"/>
      </w:pPr>
      <w:r>
        <w:t>6.5.3.3.5.16</w:t>
      </w:r>
      <w:r>
        <w:tab/>
      </w:r>
      <w:r>
        <w:t>Test requirement (network signalling value “NS_50”)</w:t>
      </w:r>
    </w:p>
    <w:p>
      <w:r>
        <w:t>When "</w:t>
      </w:r>
      <w:r>
        <w:rPr>
          <w:rFonts w:cs="v5.0.0"/>
        </w:rPr>
        <w:t>NS_50"</w:t>
      </w:r>
      <w:r>
        <w:t xml:space="preserve"> is indicated in the cell, the power of any UE emission shall not exceed the levels specified in Table 6.5.3.3.</w:t>
      </w:r>
      <w:r>
        <w:rPr>
          <w:lang w:eastAsia="zh-CN"/>
        </w:rPr>
        <w:t>5.</w:t>
      </w:r>
      <w:r>
        <w:t>16-1. This requirement also applies for the frequency ranges that are less than F</w:t>
      </w:r>
      <w:r>
        <w:rPr>
          <w:vertAlign w:val="subscript"/>
        </w:rPr>
        <w:t>OOB</w:t>
      </w:r>
      <w:r>
        <w:t xml:space="preserve"> (MHz) in Table 6.5.3.1.3-1 from the edge of the channel bandwidth.</w:t>
      </w:r>
    </w:p>
    <w:p>
      <w:pPr>
        <w:pStyle w:val="56"/>
      </w:pPr>
      <w:r>
        <w:t>Table 6.5.3.3.</w:t>
      </w:r>
      <w:r>
        <w:rPr>
          <w:lang w:eastAsia="zh-CN"/>
        </w:rPr>
        <w:t>5.</w:t>
      </w:r>
      <w:r>
        <w:t>16-1: Additional requirements for "NS_50"</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3"/>
        <w:gridCol w:w="1155"/>
        <w:gridCol w:w="516"/>
        <w:gridCol w:w="1155"/>
        <w:gridCol w:w="2491"/>
        <w:gridCol w:w="1477"/>
        <w:gridCol w:w="1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rFonts w:eastAsia="宋体"/>
                <w:lang w:eastAsia="zh-CN"/>
              </w:rPr>
            </w:pPr>
            <w:r>
              <w:rPr>
                <w:rFonts w:eastAsia="宋体"/>
                <w:lang w:eastAsia="zh-CN"/>
              </w:rPr>
              <w:t>1805</w:t>
            </w:r>
          </w:p>
        </w:tc>
        <w:tc>
          <w:tcPr>
            <w:tcW w:w="0" w:type="auto"/>
            <w:shd w:val="clear" w:color="auto" w:fill="auto"/>
            <w:vAlign w:val="bottom"/>
          </w:tcPr>
          <w:p>
            <w:pPr>
              <w:pStyle w:val="53"/>
            </w:pPr>
            <w:r>
              <w:t>-</w:t>
            </w:r>
          </w:p>
        </w:tc>
        <w:tc>
          <w:tcPr>
            <w:tcW w:w="0" w:type="auto"/>
            <w:shd w:val="clear" w:color="auto" w:fill="auto"/>
            <w:vAlign w:val="bottom"/>
          </w:tcPr>
          <w:p>
            <w:pPr>
              <w:pStyle w:val="54"/>
              <w:rPr>
                <w:rFonts w:eastAsia="宋体"/>
                <w:lang w:eastAsia="zh-CN"/>
              </w:rPr>
            </w:pPr>
            <w:r>
              <w:rPr>
                <w:rFonts w:eastAsia="宋体"/>
                <w:lang w:eastAsia="zh-CN"/>
              </w:rPr>
              <w:t>1855</w:t>
            </w:r>
          </w:p>
        </w:tc>
        <w:tc>
          <w:tcPr>
            <w:tcW w:w="0" w:type="auto"/>
            <w:shd w:val="clear" w:color="auto" w:fill="auto"/>
            <w:vAlign w:val="center"/>
          </w:tcPr>
          <w:p>
            <w:pPr>
              <w:pStyle w:val="53"/>
              <w:rPr>
                <w:rFonts w:eastAsia="宋体"/>
                <w:lang w:eastAsia="zh-CN"/>
              </w:rPr>
            </w:pPr>
            <w:r>
              <w:rPr>
                <w:rFonts w:eastAsia="宋体"/>
                <w:lang w:eastAsia="zh-CN"/>
              </w:rPr>
              <w:t>-40</w:t>
            </w:r>
          </w:p>
        </w:tc>
        <w:tc>
          <w:tcPr>
            <w:tcW w:w="0" w:type="auto"/>
            <w:shd w:val="clear" w:color="auto" w:fill="auto"/>
            <w:noWrap/>
            <w:vAlign w:val="center"/>
          </w:tcPr>
          <w:p>
            <w:pPr>
              <w:pStyle w:val="53"/>
              <w:rPr>
                <w:rFonts w:eastAsia="宋体"/>
                <w:lang w:eastAsia="zh-CN"/>
              </w:rPr>
            </w:pPr>
            <w:r>
              <w:rPr>
                <w:rFonts w:eastAsia="宋体"/>
                <w:lang w:eastAsia="zh-CN"/>
              </w:rPr>
              <w:t>1</w:t>
            </w:r>
          </w:p>
        </w:tc>
        <w:tc>
          <w:tcPr>
            <w:tcW w:w="0" w:type="auto"/>
          </w:tcPr>
          <w:p>
            <w:pPr>
              <w:pStyle w:val="53"/>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rFonts w:eastAsia="宋体"/>
                <w:lang w:eastAsia="zh-CN"/>
              </w:rPr>
            </w:pPr>
            <w:r>
              <w:rPr>
                <w:rFonts w:eastAsia="宋体"/>
                <w:lang w:eastAsia="zh-CN"/>
              </w:rPr>
              <w:t>1855</w:t>
            </w:r>
          </w:p>
        </w:tc>
        <w:tc>
          <w:tcPr>
            <w:tcW w:w="0" w:type="auto"/>
            <w:shd w:val="clear" w:color="auto" w:fill="auto"/>
            <w:vAlign w:val="bottom"/>
          </w:tcPr>
          <w:p>
            <w:pPr>
              <w:pStyle w:val="53"/>
            </w:pPr>
            <w:r>
              <w:t>-</w:t>
            </w:r>
          </w:p>
        </w:tc>
        <w:tc>
          <w:tcPr>
            <w:tcW w:w="0" w:type="auto"/>
            <w:shd w:val="clear" w:color="auto" w:fill="auto"/>
            <w:vAlign w:val="bottom"/>
          </w:tcPr>
          <w:p>
            <w:pPr>
              <w:pStyle w:val="54"/>
              <w:rPr>
                <w:rFonts w:eastAsia="宋体"/>
                <w:lang w:eastAsia="zh-CN"/>
              </w:rPr>
            </w:pPr>
            <w:r>
              <w:rPr>
                <w:rFonts w:eastAsia="宋体"/>
                <w:lang w:eastAsia="zh-CN"/>
              </w:rPr>
              <w:t>1880</w:t>
            </w:r>
          </w:p>
        </w:tc>
        <w:tc>
          <w:tcPr>
            <w:tcW w:w="0" w:type="auto"/>
            <w:shd w:val="clear" w:color="auto" w:fill="auto"/>
            <w:vAlign w:val="center"/>
          </w:tcPr>
          <w:p>
            <w:pPr>
              <w:pStyle w:val="53"/>
              <w:rPr>
                <w:lang w:eastAsia="zh-CN"/>
              </w:rPr>
            </w:pPr>
            <w:r>
              <w:rPr>
                <w:lang w:eastAsia="zh-CN"/>
              </w:rPr>
              <w:t>-15.5</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 xml:space="preserve">This requirement is applicable for carriers with aggregated channel bandwidths confined in </w:t>
            </w:r>
            <w:r>
              <w:rPr>
                <w:lang w:eastAsia="zh-CN"/>
              </w:rPr>
              <w:t>1885</w:t>
            </w:r>
            <w:r>
              <w:t>-</w:t>
            </w:r>
            <w:r>
              <w:rPr>
                <w:lang w:eastAsia="zh-CN"/>
              </w:rPr>
              <w:t>1920</w:t>
            </w:r>
            <w:r>
              <w:t xml:space="preserve"> MHz for ≤ 30MHz channel BWs and confined in 1880-1920 MHz for 40MHz channel BW. </w:t>
            </w:r>
          </w:p>
          <w:p>
            <w:pPr>
              <w:pStyle w:val="67"/>
            </w:pPr>
            <w:r>
              <w:t>NOTE 2:</w:t>
            </w:r>
            <w:r>
              <w:tab/>
            </w:r>
            <w:r>
              <w:t>The requirement also applies for the frequency ranges that are less than F</w:t>
            </w:r>
            <w:r>
              <w:rPr>
                <w:vertAlign w:val="subscript"/>
              </w:rPr>
              <w:t>OOB</w:t>
            </w:r>
            <w:r>
              <w:t xml:space="preserve"> (MHz) in Table 6.5.3.1.3-1</w:t>
            </w:r>
            <w:r>
              <w:rPr>
                <w:lang w:eastAsia="zh-CN"/>
              </w:rPr>
              <w:t xml:space="preserve"> </w:t>
            </w:r>
            <w:r>
              <w:t>from the edge of the channel bandwidth.</w:t>
            </w:r>
          </w:p>
          <w:p>
            <w:pPr>
              <w:pStyle w:val="67"/>
            </w:pPr>
            <w:r>
              <w:t>NOTE 3:</w:t>
            </w:r>
            <w:r>
              <w:tab/>
            </w:r>
            <w:r>
              <w:t>For these adjacent bands, the emission limit could imply risk of harmful interference to UE(s) operating in the protected operating band.</w:t>
            </w:r>
          </w:p>
        </w:tc>
      </w:tr>
    </w:tbl>
    <w:p/>
    <w:p>
      <w:pPr>
        <w:pStyle w:val="8"/>
      </w:pPr>
      <w:r>
        <w:t>6.5.3.3.5.17</w:t>
      </w:r>
      <w:r>
        <w:tab/>
      </w:r>
      <w:r>
        <w:t>Test requirement (network signalling value “NS_12”)</w:t>
      </w:r>
    </w:p>
    <w:p>
      <w:pPr>
        <w:pStyle w:val="56"/>
      </w:pPr>
      <w:r>
        <w:t>Table 6.5.3.3.5.17-1: Additional requirements for “NS_12”</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5 MHz, 10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813.5</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E-UTRA carriers with lower channel edge at or above 814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8"/>
      </w:pPr>
      <w:r>
        <w:t>6.5.3.3.5.18</w:t>
      </w:r>
      <w:r>
        <w:tab/>
      </w:r>
      <w:r>
        <w:t>Test requirement (network signalling value “NS_13”)</w:t>
      </w:r>
    </w:p>
    <w:p>
      <w:pPr>
        <w:pStyle w:val="56"/>
      </w:pPr>
      <w:r>
        <w:t>Table 6.5.3.3.5.18-1: Additional requirements for “NS_13”</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5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E-UTRA carriers with lower channel edge at or above 817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8"/>
      </w:pPr>
      <w:r>
        <w:t>6.5.3.3.5.19</w:t>
      </w:r>
      <w:r>
        <w:tab/>
      </w:r>
      <w:r>
        <w:t>Test requirement (network signalling value “NS_14”)</w:t>
      </w:r>
    </w:p>
    <w:p>
      <w:pPr>
        <w:pStyle w:val="56"/>
      </w:pPr>
      <w:r>
        <w:t>Table 6.5.3.3.5.19-1: Additional requirements for “NS_14”</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10 MHz, 15 MHz, 20MHz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E-UTRA carriers with lower channel edge at or above 817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8"/>
      </w:pPr>
      <w:r>
        <w:t>6.5.3.3.5.20</w:t>
      </w:r>
      <w:r>
        <w:tab/>
      </w:r>
      <w:r>
        <w:t>Test requirement (network signalling value “NS_15”)</w:t>
      </w:r>
    </w:p>
    <w:p>
      <w:pPr>
        <w:pStyle w:val="56"/>
      </w:pPr>
      <w:r>
        <w:t>Table 6.5.3.3.5.20-1: Additional requirements for “NS_15”</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5 MHz, 10 MHz, 15 MHz, 20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851 ≤ f ≤ 859</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-53</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emissions measurement shall be sufficiently power averaged to ensure a standard deviation &lt; 0.5 dB.</w:t>
            </w:r>
          </w:p>
        </w:tc>
      </w:tr>
    </w:tbl>
    <w:p/>
    <w:p>
      <w:pPr>
        <w:pStyle w:val="8"/>
      </w:pPr>
      <w:r>
        <w:t>6.5.3.3.5.21</w:t>
      </w:r>
      <w:r>
        <w:tab/>
      </w:r>
      <w:r>
        <w:t>Test requirement (network signalling value “NS_45”)</w:t>
      </w:r>
    </w:p>
    <w:p>
      <w:r>
        <w:t xml:space="preserve"> When </w:t>
      </w:r>
      <w:r>
        <w:rPr>
          <w:rFonts w:cs="v5.0.0"/>
        </w:rPr>
        <w:t>"</w:t>
      </w:r>
      <w:r>
        <w:t>NS 45</w:t>
      </w:r>
      <w:r>
        <w:rPr>
          <w:rFonts w:cs="v5.0.0"/>
        </w:rPr>
        <w:t>"</w:t>
      </w:r>
      <w:r>
        <w:t xml:space="preserve"> is indicated in the cell,</w:t>
      </w:r>
    </w:p>
    <w:p>
      <w:pPr>
        <w:pStyle w:val="76"/>
      </w:pPr>
      <w:r>
        <w:t>The measured UE mean power in the channel bandwidth, derived in step 3, shall fulfil requirements in Table 6.2.3.5-29.</w:t>
      </w:r>
    </w:p>
    <w:p>
      <w:r>
        <w:t>The power of any UE emission shall not exceed the levels specified in Table 6.5.3.3.5.21-1. This requirement also applies for the frequency ranges that are less than F</w:t>
      </w:r>
      <w:r>
        <w:rPr>
          <w:vertAlign w:val="subscript"/>
        </w:rPr>
        <w:t>OOB</w:t>
      </w:r>
      <w:r>
        <w:t xml:space="preserve"> (MHz) in Table 6.5.3.1.3-1 from the edge of the channel bandwidth.</w:t>
      </w:r>
    </w:p>
    <w:p>
      <w:pPr>
        <w:pStyle w:val="56"/>
      </w:pPr>
      <w:r>
        <w:t xml:space="preserve">Table </w:t>
      </w:r>
      <w:r>
        <w:rPr>
          <w:lang w:eastAsia="zh-CN"/>
        </w:rPr>
        <w:t>6.5.3.3.5.21-1</w:t>
      </w:r>
      <w:r>
        <w:t>: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1161"/>
        <w:gridCol w:w="110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3964" w:type="dxa"/>
            <w:vMerge w:val="restart"/>
            <w:vAlign w:val="center"/>
          </w:tcPr>
          <w:p>
            <w:pPr>
              <w:pStyle w:val="52"/>
            </w:pPr>
            <w:r>
              <w:t>Frequency band</w:t>
            </w:r>
          </w:p>
          <w:p>
            <w:pPr>
              <w:pStyle w:val="52"/>
            </w:pPr>
            <w:r>
              <w:t>(MHz)</w:t>
            </w:r>
          </w:p>
        </w:tc>
        <w:tc>
          <w:tcPr>
            <w:tcW w:w="2268" w:type="dxa"/>
            <w:gridSpan w:val="2"/>
            <w:vAlign w:val="center"/>
          </w:tcPr>
          <w:p>
            <w:pPr>
              <w:pStyle w:val="52"/>
            </w:pPr>
            <w:r>
              <w:t>Channel bandwidth / Spectrum emission limit (dBm)</w:t>
            </w:r>
          </w:p>
        </w:tc>
        <w:tc>
          <w:tcPr>
            <w:tcW w:w="1418" w:type="dxa"/>
            <w:vMerge w:val="restart"/>
            <w:vAlign w:val="center"/>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3964" w:type="dxa"/>
            <w:vMerge w:val="continue"/>
          </w:tcPr>
          <w:p>
            <w:pPr>
              <w:pStyle w:val="52"/>
            </w:pPr>
          </w:p>
        </w:tc>
        <w:tc>
          <w:tcPr>
            <w:tcW w:w="1161" w:type="dxa"/>
            <w:vAlign w:val="center"/>
          </w:tcPr>
          <w:p>
            <w:pPr>
              <w:pStyle w:val="52"/>
              <w:rPr>
                <w:lang w:eastAsia="zh-CN"/>
              </w:rPr>
            </w:pPr>
            <w:r>
              <w:t>5 MHz</w:t>
            </w:r>
          </w:p>
        </w:tc>
        <w:tc>
          <w:tcPr>
            <w:tcW w:w="1107" w:type="dxa"/>
            <w:vAlign w:val="center"/>
          </w:tcPr>
          <w:p>
            <w:pPr>
              <w:pStyle w:val="52"/>
              <w:rPr>
                <w:lang w:eastAsia="zh-CN"/>
              </w:rPr>
            </w:pPr>
            <w:r>
              <w:rPr>
                <w:lang w:eastAsia="zh-CN"/>
              </w:rPr>
              <w:t>10 MHz</w:t>
            </w:r>
          </w:p>
        </w:tc>
        <w:tc>
          <w:tcPr>
            <w:tcW w:w="1418"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rPr>
                <w:lang w:eastAsia="zh-CN"/>
              </w:rPr>
              <w:t xml:space="preserve">0.009 </w:t>
            </w:r>
            <w:r>
              <w:t>&lt; f ≤ 2473.5</w:t>
            </w:r>
          </w:p>
        </w:tc>
        <w:tc>
          <w:tcPr>
            <w:tcW w:w="1161" w:type="dxa"/>
          </w:tcPr>
          <w:p>
            <w:pPr>
              <w:pStyle w:val="53"/>
              <w:rPr>
                <w:lang w:eastAsia="zh-CN"/>
              </w:rPr>
            </w:pPr>
            <w:r>
              <w:rPr>
                <w:lang w:eastAsia="zh-CN"/>
              </w:rPr>
              <w:t>-25</w:t>
            </w:r>
          </w:p>
        </w:tc>
        <w:tc>
          <w:tcPr>
            <w:tcW w:w="1107" w:type="dxa"/>
          </w:tcPr>
          <w:p>
            <w:pPr>
              <w:pStyle w:val="53"/>
            </w:pPr>
            <w:r>
              <w:t>-25</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t>2473.5 &lt; f ≤ 2477.5</w:t>
            </w:r>
          </w:p>
        </w:tc>
        <w:tc>
          <w:tcPr>
            <w:tcW w:w="1161" w:type="dxa"/>
          </w:tcPr>
          <w:p>
            <w:pPr>
              <w:pStyle w:val="53"/>
              <w:rPr>
                <w:lang w:eastAsia="zh-CN"/>
              </w:rPr>
            </w:pPr>
            <w:r>
              <w:rPr>
                <w:lang w:eastAsia="zh-CN"/>
              </w:rPr>
              <w:t>-25</w:t>
            </w:r>
          </w:p>
        </w:tc>
        <w:tc>
          <w:tcPr>
            <w:tcW w:w="1107" w:type="dxa"/>
          </w:tcPr>
          <w:p>
            <w:pPr>
              <w:pStyle w:val="53"/>
            </w:pPr>
            <w:r>
              <w:t>-13</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t>2477.5 &lt; f ≤ 2478.5</w:t>
            </w:r>
          </w:p>
        </w:tc>
        <w:tc>
          <w:tcPr>
            <w:tcW w:w="1161" w:type="dxa"/>
          </w:tcPr>
          <w:p>
            <w:pPr>
              <w:pStyle w:val="53"/>
              <w:rPr>
                <w:lang w:eastAsia="zh-CN"/>
              </w:rPr>
            </w:pPr>
            <w:r>
              <w:rPr>
                <w:lang w:eastAsia="zh-CN"/>
              </w:rPr>
              <w:t>-13</w:t>
            </w:r>
          </w:p>
        </w:tc>
        <w:tc>
          <w:tcPr>
            <w:tcW w:w="1107" w:type="dxa"/>
          </w:tcPr>
          <w:p>
            <w:pPr>
              <w:pStyle w:val="53"/>
            </w:pPr>
            <w:r>
              <w:t>-13</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2478.5&lt; f ≤ 2483.5</w:t>
            </w:r>
          </w:p>
        </w:tc>
        <w:tc>
          <w:tcPr>
            <w:tcW w:w="1161" w:type="dxa"/>
          </w:tcPr>
          <w:p>
            <w:pPr>
              <w:pStyle w:val="53"/>
              <w:rPr>
                <w:lang w:eastAsia="zh-CN"/>
              </w:rPr>
            </w:pPr>
            <w:r>
              <w:rPr>
                <w:lang w:eastAsia="zh-CN"/>
              </w:rPr>
              <w:t>-10</w:t>
            </w:r>
          </w:p>
        </w:tc>
        <w:tc>
          <w:tcPr>
            <w:tcW w:w="1107" w:type="dxa"/>
          </w:tcPr>
          <w:p>
            <w:pPr>
              <w:pStyle w:val="53"/>
            </w:pPr>
            <w:r>
              <w:t>-10</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2495 ≤ f &lt; 2496</w:t>
            </w:r>
          </w:p>
        </w:tc>
        <w:tc>
          <w:tcPr>
            <w:tcW w:w="1161" w:type="dxa"/>
          </w:tcPr>
          <w:p>
            <w:pPr>
              <w:pStyle w:val="53"/>
              <w:rPr>
                <w:vertAlign w:val="superscript"/>
                <w:lang w:eastAsia="zh-CN"/>
              </w:rPr>
            </w:pPr>
            <w:r>
              <w:rPr>
                <w:lang w:eastAsia="zh-CN"/>
              </w:rPr>
              <w:t>-13</w:t>
            </w:r>
          </w:p>
        </w:tc>
        <w:tc>
          <w:tcPr>
            <w:tcW w:w="1107" w:type="dxa"/>
          </w:tcPr>
          <w:p>
            <w:pPr>
              <w:pStyle w:val="53"/>
            </w:pPr>
            <w:r>
              <w:t>-13</w:t>
            </w:r>
          </w:p>
        </w:tc>
        <w:tc>
          <w:tcPr>
            <w:tcW w:w="1418" w:type="dxa"/>
          </w:tcPr>
          <w:p>
            <w:pPr>
              <w:pStyle w:val="53"/>
            </w:pPr>
            <w:r>
              <w:t>1% of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2496 ≤ f &lt; 2501</w:t>
            </w:r>
          </w:p>
        </w:tc>
        <w:tc>
          <w:tcPr>
            <w:tcW w:w="1161" w:type="dxa"/>
          </w:tcPr>
          <w:p>
            <w:pPr>
              <w:pStyle w:val="53"/>
              <w:rPr>
                <w:lang w:eastAsia="zh-CN"/>
              </w:rPr>
            </w:pPr>
            <w:r>
              <w:rPr>
                <w:lang w:eastAsia="zh-CN"/>
              </w:rPr>
              <w:t>-13</w:t>
            </w:r>
          </w:p>
        </w:tc>
        <w:tc>
          <w:tcPr>
            <w:tcW w:w="1107" w:type="dxa"/>
          </w:tcPr>
          <w:p>
            <w:pPr>
              <w:pStyle w:val="53"/>
            </w:pPr>
            <w:r>
              <w:t>-13</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2501 &lt; f ≤ 2505</w:t>
            </w:r>
          </w:p>
        </w:tc>
        <w:tc>
          <w:tcPr>
            <w:tcW w:w="1161" w:type="dxa"/>
          </w:tcPr>
          <w:p>
            <w:pPr>
              <w:pStyle w:val="53"/>
              <w:rPr>
                <w:lang w:eastAsia="zh-CN"/>
              </w:rPr>
            </w:pPr>
            <w:r>
              <w:rPr>
                <w:lang w:eastAsia="zh-CN"/>
              </w:rPr>
              <w:t>-25</w:t>
            </w:r>
          </w:p>
        </w:tc>
        <w:tc>
          <w:tcPr>
            <w:tcW w:w="1107" w:type="dxa"/>
          </w:tcPr>
          <w:p>
            <w:pPr>
              <w:pStyle w:val="53"/>
            </w:pPr>
            <w:r>
              <w:t>-13</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2505 ≤ f ≤ 5</w:t>
            </w:r>
            <w:r>
              <w:rPr>
                <w:vertAlign w:val="superscript"/>
              </w:rPr>
              <w:t>th</w:t>
            </w:r>
            <w:r>
              <w:t xml:space="preserve"> harmonic of the upper frequency edge of the UL operating band</w:t>
            </w:r>
          </w:p>
        </w:tc>
        <w:tc>
          <w:tcPr>
            <w:tcW w:w="1161" w:type="dxa"/>
          </w:tcPr>
          <w:p>
            <w:pPr>
              <w:pStyle w:val="53"/>
              <w:rPr>
                <w:lang w:eastAsia="zh-CN"/>
              </w:rPr>
            </w:pPr>
            <w:r>
              <w:rPr>
                <w:lang w:eastAsia="zh-CN"/>
              </w:rPr>
              <w:t>-25</w:t>
            </w:r>
          </w:p>
        </w:tc>
        <w:tc>
          <w:tcPr>
            <w:tcW w:w="1107" w:type="dxa"/>
          </w:tcPr>
          <w:p>
            <w:pPr>
              <w:pStyle w:val="53"/>
            </w:pPr>
            <w:r>
              <w:t>-25</w:t>
            </w:r>
          </w:p>
        </w:tc>
        <w:tc>
          <w:tcPr>
            <w:tcW w:w="1418" w:type="dxa"/>
          </w:tcPr>
          <w:p>
            <w:pPr>
              <w:pStyle w:val="53"/>
              <w:rPr>
                <w:lang w:eastAsia="zh-CN"/>
              </w:rPr>
            </w:pPr>
            <w:r>
              <w:t>1 MHz</w:t>
            </w:r>
          </w:p>
        </w:tc>
      </w:tr>
    </w:tbl>
    <w:p>
      <w:pPr>
        <w:rPr>
          <w:lang w:eastAsia="zh-CN"/>
        </w:rPr>
      </w:pPr>
    </w:p>
    <w:p>
      <w:pPr>
        <w:pStyle w:val="8"/>
      </w:pPr>
      <w:r>
        <w:t>6.5.3.3.5.22</w:t>
      </w:r>
      <w:r>
        <w:tab/>
      </w:r>
      <w:r>
        <w:t>Test requirement (network signalling value “NS_48”)</w:t>
      </w:r>
    </w:p>
    <w:p>
      <w:r>
        <w:t xml:space="preserve">When </w:t>
      </w:r>
      <w:r>
        <w:rPr>
          <w:rFonts w:cs="v5.0.0"/>
        </w:rPr>
        <w:t>"</w:t>
      </w:r>
      <w:r>
        <w:t>NS 48</w:t>
      </w:r>
      <w:r>
        <w:rPr>
          <w:rFonts w:cs="v5.0.0"/>
        </w:rPr>
        <w:t>"</w:t>
      </w:r>
      <w:r>
        <w:t xml:space="preserve"> is indicated in the cell, </w:t>
      </w:r>
    </w:p>
    <w:p>
      <w:pPr>
        <w:pStyle w:val="76"/>
      </w:pPr>
      <w:r>
        <w:t>The measured UE mean power in the channel bandwidth, derived in step 3, shall fulfil requirements in Table 6.2.3.5-24.</w:t>
      </w:r>
    </w:p>
    <w:p>
      <w:r>
        <w:t>The power of any UE emission shall not exceed the levels specified in Table 6.5.3.3.5.22-1. This requirement also applies for the frequency ranges that are less than F</w:t>
      </w:r>
      <w:r>
        <w:rPr>
          <w:vertAlign w:val="subscript"/>
        </w:rPr>
        <w:t>OOB</w:t>
      </w:r>
      <w:r>
        <w:t xml:space="preserve"> (MHz) in Table 6.5.3.1.3-1 from the edge of the channel bandwidth.</w:t>
      </w:r>
    </w:p>
    <w:p>
      <w:pPr>
        <w:pStyle w:val="56"/>
      </w:pPr>
      <w:r>
        <w:t>Table 6.5.3.3.5.22-1: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7"/>
        <w:gridCol w:w="1145"/>
        <w:gridCol w:w="444"/>
        <w:gridCol w:w="1219"/>
        <w:gridCol w:w="2514"/>
        <w:gridCol w:w="1459"/>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E-UTRA band 34 –</w:t>
            </w:r>
          </w:p>
          <w:p>
            <w:pPr>
              <w:pStyle w:val="54"/>
            </w:pPr>
            <w:r>
              <w:t>NR band n34</w:t>
            </w:r>
          </w:p>
        </w:tc>
        <w:tc>
          <w:tcPr>
            <w:tcW w:w="0" w:type="auto"/>
            <w:shd w:val="clear" w:color="auto" w:fill="auto"/>
            <w:vAlign w:val="center"/>
          </w:tcPr>
          <w:p>
            <w:pPr>
              <w:pStyle w:val="66"/>
              <w:rPr>
                <w:lang w:eastAsia="zh-CN"/>
              </w:rPr>
            </w:pPr>
            <w:r>
              <w:t>F</w:t>
            </w:r>
            <w:r>
              <w:rPr>
                <w:vertAlign w:val="subscript"/>
              </w:rPr>
              <w:t>DL_low</w:t>
            </w:r>
          </w:p>
        </w:tc>
        <w:tc>
          <w:tcPr>
            <w:tcW w:w="0" w:type="auto"/>
            <w:shd w:val="clear" w:color="auto" w:fill="auto"/>
            <w:vAlign w:val="center"/>
          </w:tcPr>
          <w:p>
            <w:pPr>
              <w:pStyle w:val="53"/>
            </w:pPr>
            <w:r>
              <w:t>-</w:t>
            </w:r>
          </w:p>
        </w:tc>
        <w:tc>
          <w:tcPr>
            <w:tcW w:w="0" w:type="auto"/>
            <w:shd w:val="clear" w:color="auto" w:fill="auto"/>
            <w:vAlign w:val="center"/>
          </w:tcPr>
          <w:p>
            <w:pPr>
              <w:pStyle w:val="54"/>
              <w:rPr>
                <w:lang w:eastAsia="zh-CN"/>
              </w:rPr>
            </w:pPr>
            <w:r>
              <w:t>F</w:t>
            </w:r>
            <w:r>
              <w:rPr>
                <w:vertAlign w:val="subscript"/>
              </w:rPr>
              <w:t>DL_high</w:t>
            </w:r>
          </w:p>
        </w:tc>
        <w:tc>
          <w:tcPr>
            <w:tcW w:w="0" w:type="auto"/>
            <w:shd w:val="clear" w:color="auto" w:fill="auto"/>
            <w:vAlign w:val="center"/>
          </w:tcPr>
          <w:p>
            <w:pPr>
              <w:pStyle w:val="53"/>
              <w:rPr>
                <w:lang w:eastAsia="zh-CN"/>
              </w:rPr>
            </w:pPr>
            <w:r>
              <w:rPr>
                <w:lang w:eastAsia="zh-CN"/>
              </w:rPr>
              <w:t>-50</w:t>
            </w:r>
          </w:p>
        </w:tc>
        <w:tc>
          <w:tcPr>
            <w:tcW w:w="0" w:type="auto"/>
            <w:shd w:val="clear" w:color="auto" w:fill="auto"/>
            <w:noWrap/>
            <w:vAlign w:val="center"/>
          </w:tcPr>
          <w:p>
            <w:pPr>
              <w:pStyle w:val="53"/>
              <w:rPr>
                <w:lang w:eastAsia="zh-CN"/>
              </w:rPr>
            </w:pPr>
            <w:r>
              <w:rPr>
                <w:lang w:eastAsia="zh-CN"/>
              </w:rPr>
              <w:t>1</w:t>
            </w:r>
          </w:p>
        </w:tc>
        <w:tc>
          <w:tcPr>
            <w:tcW w:w="0" w:type="auto"/>
          </w:tcPr>
          <w:p>
            <w:pPr>
              <w:pStyle w:val="53"/>
              <w:rPr>
                <w:lang w:eastAsia="zh-CN"/>
              </w:rPr>
            </w:pP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1900</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1915</w:t>
            </w:r>
          </w:p>
        </w:tc>
        <w:tc>
          <w:tcPr>
            <w:tcW w:w="0" w:type="auto"/>
            <w:shd w:val="clear" w:color="auto" w:fill="auto"/>
            <w:vAlign w:val="center"/>
          </w:tcPr>
          <w:p>
            <w:pPr>
              <w:pStyle w:val="53"/>
              <w:rPr>
                <w:lang w:eastAsia="zh-CN"/>
              </w:rPr>
            </w:pPr>
            <w:r>
              <w:rPr>
                <w:lang w:eastAsia="zh-CN"/>
              </w:rPr>
              <w:t>-15.5</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1915</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1920</w:t>
            </w:r>
          </w:p>
        </w:tc>
        <w:tc>
          <w:tcPr>
            <w:tcW w:w="0" w:type="auto"/>
            <w:shd w:val="clear" w:color="auto" w:fill="auto"/>
            <w:vAlign w:val="center"/>
          </w:tcPr>
          <w:p>
            <w:pPr>
              <w:pStyle w:val="53"/>
              <w:rPr>
                <w:lang w:eastAsia="zh-CN"/>
              </w:rPr>
            </w:pPr>
            <w:r>
              <w:rPr>
                <w:lang w:eastAsia="zh-CN"/>
              </w:rPr>
              <w:t>+1.6</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For these adjacent bands, the emission limit could imply risk of harmful interference to UE(s) operating in the protected operating band.</w:t>
            </w:r>
          </w:p>
        </w:tc>
      </w:tr>
    </w:tbl>
    <w:p>
      <w:pPr>
        <w:rPr>
          <w:lang w:eastAsia="zh-CN"/>
        </w:rPr>
      </w:pPr>
    </w:p>
    <w:p>
      <w:pPr>
        <w:pStyle w:val="8"/>
      </w:pPr>
      <w:r>
        <w:t>6.5.3.3.5.23</w:t>
      </w:r>
      <w:r>
        <w:tab/>
      </w:r>
      <w:r>
        <w:t>Test requirement (network signalling value “NS_49”)</w:t>
      </w:r>
    </w:p>
    <w:p>
      <w:r>
        <w:t xml:space="preserve">When </w:t>
      </w:r>
      <w:r>
        <w:rPr>
          <w:rFonts w:cs="v5.0.0"/>
        </w:rPr>
        <w:t>"</w:t>
      </w:r>
      <w:r>
        <w:t>NS 49</w:t>
      </w:r>
      <w:r>
        <w:rPr>
          <w:rFonts w:cs="v5.0.0"/>
        </w:rPr>
        <w:t>"</w:t>
      </w:r>
      <w:r>
        <w:t xml:space="preserve"> is indicated in the cell, </w:t>
      </w:r>
    </w:p>
    <w:p>
      <w:pPr>
        <w:pStyle w:val="76"/>
      </w:pPr>
      <w:r>
        <w:t>The measured UE mean power in the channel bandwidth, derived in step 3, shall fulfil requirements in Table 6.2.3.5-33.</w:t>
      </w:r>
    </w:p>
    <w:p>
      <w:r>
        <w:t>The power of any UE emission shall not exceed the levels specified in Table 6.5.3.3.5.23-1. This requirement also applies for the frequency ranges that are less than F</w:t>
      </w:r>
      <w:r>
        <w:rPr>
          <w:vertAlign w:val="subscript"/>
        </w:rPr>
        <w:t>OOB</w:t>
      </w:r>
      <w:r>
        <w:t xml:space="preserve"> (MHz) in Table 6.5.3.1.3-1 from the edge of the channel bandwidth.</w:t>
      </w:r>
    </w:p>
    <w:p>
      <w:pPr>
        <w:pStyle w:val="56"/>
      </w:pPr>
      <w:r>
        <w:t>Table 6.5.3.3.5.23-1: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5"/>
        <w:gridCol w:w="1149"/>
        <w:gridCol w:w="446"/>
        <w:gridCol w:w="1224"/>
        <w:gridCol w:w="2525"/>
        <w:gridCol w:w="1465"/>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E-UTRA band 34 -</w:t>
            </w:r>
          </w:p>
          <w:p>
            <w:pPr>
              <w:pStyle w:val="54"/>
            </w:pPr>
            <w:r>
              <w:t>NR band n34</w:t>
            </w:r>
          </w:p>
        </w:tc>
        <w:tc>
          <w:tcPr>
            <w:tcW w:w="0" w:type="auto"/>
            <w:shd w:val="clear" w:color="auto" w:fill="auto"/>
          </w:tcPr>
          <w:p>
            <w:pPr>
              <w:pStyle w:val="66"/>
              <w:rPr>
                <w:rFonts w:eastAsia="宋体"/>
                <w:lang w:eastAsia="zh-CN"/>
              </w:rPr>
            </w:pPr>
            <w:r>
              <w:t>F</w:t>
            </w:r>
            <w:r>
              <w:rPr>
                <w:vertAlign w:val="subscript"/>
              </w:rPr>
              <w:t>DL_low</w:t>
            </w:r>
          </w:p>
        </w:tc>
        <w:tc>
          <w:tcPr>
            <w:tcW w:w="0" w:type="auto"/>
            <w:shd w:val="clear" w:color="auto" w:fill="auto"/>
          </w:tcPr>
          <w:p>
            <w:pPr>
              <w:pStyle w:val="53"/>
            </w:pPr>
            <w:r>
              <w:t>-</w:t>
            </w:r>
          </w:p>
        </w:tc>
        <w:tc>
          <w:tcPr>
            <w:tcW w:w="0" w:type="auto"/>
            <w:shd w:val="clear" w:color="auto" w:fill="auto"/>
          </w:tcPr>
          <w:p>
            <w:pPr>
              <w:pStyle w:val="54"/>
              <w:rPr>
                <w:rFonts w:eastAsia="宋体"/>
                <w:lang w:eastAsia="zh-CN"/>
              </w:rPr>
            </w:pPr>
            <w:r>
              <w:t>F</w:t>
            </w:r>
            <w:r>
              <w:rPr>
                <w:vertAlign w:val="subscript"/>
              </w:rPr>
              <w:t>DL_high</w:t>
            </w:r>
          </w:p>
        </w:tc>
        <w:tc>
          <w:tcPr>
            <w:tcW w:w="0" w:type="auto"/>
            <w:shd w:val="clear" w:color="auto" w:fill="auto"/>
          </w:tcPr>
          <w:p>
            <w:pPr>
              <w:pStyle w:val="53"/>
              <w:rPr>
                <w:rFonts w:eastAsia="宋体"/>
                <w:lang w:eastAsia="zh-CN"/>
              </w:rPr>
            </w:pPr>
            <w:r>
              <w:rPr>
                <w:rFonts w:eastAsia="宋体"/>
                <w:lang w:eastAsia="zh-CN"/>
              </w:rPr>
              <w:t>-50</w:t>
            </w:r>
          </w:p>
        </w:tc>
        <w:tc>
          <w:tcPr>
            <w:tcW w:w="0" w:type="auto"/>
            <w:shd w:val="clear" w:color="auto" w:fill="auto"/>
            <w:noWrap/>
          </w:tcPr>
          <w:p>
            <w:pPr>
              <w:pStyle w:val="53"/>
              <w:rPr>
                <w:rFonts w:eastAsia="宋体"/>
                <w:lang w:eastAsia="zh-CN"/>
              </w:rPr>
            </w:pPr>
            <w:r>
              <w:rPr>
                <w:rFonts w:eastAsia="宋体"/>
                <w:lang w:eastAsia="zh-CN"/>
              </w:rPr>
              <w:t>1</w:t>
            </w:r>
          </w:p>
        </w:tc>
        <w:tc>
          <w:tcPr>
            <w:tcW w:w="0" w:type="auto"/>
          </w:tcPr>
          <w:p>
            <w:pPr>
              <w:pStyle w:val="5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tcPr>
          <w:p>
            <w:pPr>
              <w:pStyle w:val="66"/>
              <w:rPr>
                <w:rFonts w:eastAsia="宋体"/>
                <w:lang w:eastAsia="zh-CN"/>
              </w:rPr>
            </w:pPr>
            <w:r>
              <w:rPr>
                <w:rFonts w:eastAsia="宋体"/>
                <w:lang w:eastAsia="zh-CN"/>
              </w:rPr>
              <w:t>1880</w:t>
            </w:r>
          </w:p>
        </w:tc>
        <w:tc>
          <w:tcPr>
            <w:tcW w:w="0" w:type="auto"/>
            <w:shd w:val="clear" w:color="auto" w:fill="auto"/>
          </w:tcPr>
          <w:p>
            <w:pPr>
              <w:pStyle w:val="53"/>
            </w:pPr>
            <w:r>
              <w:t>-</w:t>
            </w:r>
          </w:p>
        </w:tc>
        <w:tc>
          <w:tcPr>
            <w:tcW w:w="0" w:type="auto"/>
            <w:shd w:val="clear" w:color="auto" w:fill="auto"/>
          </w:tcPr>
          <w:p>
            <w:pPr>
              <w:pStyle w:val="54"/>
              <w:rPr>
                <w:rFonts w:eastAsia="宋体"/>
                <w:lang w:eastAsia="zh-CN"/>
              </w:rPr>
            </w:pPr>
            <w:r>
              <w:rPr>
                <w:rFonts w:eastAsia="宋体"/>
                <w:lang w:eastAsia="zh-CN"/>
              </w:rPr>
              <w:t>1895</w:t>
            </w:r>
          </w:p>
        </w:tc>
        <w:tc>
          <w:tcPr>
            <w:tcW w:w="0" w:type="auto"/>
            <w:shd w:val="clear" w:color="auto" w:fill="auto"/>
          </w:tcPr>
          <w:p>
            <w:pPr>
              <w:pStyle w:val="53"/>
              <w:rPr>
                <w:rFonts w:eastAsia="宋体"/>
                <w:lang w:eastAsia="zh-CN"/>
              </w:rPr>
            </w:pPr>
            <w:r>
              <w:rPr>
                <w:rFonts w:eastAsia="宋体"/>
                <w:lang w:eastAsia="zh-CN"/>
              </w:rPr>
              <w:t>-40</w:t>
            </w:r>
          </w:p>
        </w:tc>
        <w:tc>
          <w:tcPr>
            <w:tcW w:w="0" w:type="auto"/>
            <w:shd w:val="clear" w:color="auto" w:fill="auto"/>
            <w:noWrap/>
          </w:tcPr>
          <w:p>
            <w:pPr>
              <w:pStyle w:val="53"/>
              <w:rPr>
                <w:rFonts w:eastAsia="宋体"/>
                <w:lang w:eastAsia="zh-CN"/>
              </w:rPr>
            </w:pPr>
            <w:r>
              <w:rPr>
                <w:rFonts w:eastAsia="宋体"/>
                <w:lang w:eastAsia="zh-CN"/>
              </w:rPr>
              <w:t>1</w:t>
            </w:r>
          </w:p>
        </w:tc>
        <w:tc>
          <w:tcPr>
            <w:tcW w:w="0" w:type="auto"/>
          </w:tcPr>
          <w:p>
            <w:pPr>
              <w:pStyle w:val="5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tcPr>
          <w:p>
            <w:pPr>
              <w:pStyle w:val="66"/>
              <w:rPr>
                <w:rFonts w:eastAsia="宋体"/>
                <w:lang w:eastAsia="zh-CN"/>
              </w:rPr>
            </w:pPr>
            <w:r>
              <w:rPr>
                <w:rFonts w:eastAsia="宋体"/>
                <w:lang w:eastAsia="zh-CN"/>
              </w:rPr>
              <w:t>1895</w:t>
            </w:r>
          </w:p>
        </w:tc>
        <w:tc>
          <w:tcPr>
            <w:tcW w:w="0" w:type="auto"/>
            <w:shd w:val="clear" w:color="auto" w:fill="auto"/>
          </w:tcPr>
          <w:p>
            <w:pPr>
              <w:pStyle w:val="53"/>
            </w:pPr>
          </w:p>
        </w:tc>
        <w:tc>
          <w:tcPr>
            <w:tcW w:w="0" w:type="auto"/>
            <w:shd w:val="clear" w:color="auto" w:fill="auto"/>
          </w:tcPr>
          <w:p>
            <w:pPr>
              <w:pStyle w:val="54"/>
              <w:rPr>
                <w:rFonts w:eastAsia="宋体"/>
                <w:lang w:eastAsia="zh-CN"/>
              </w:rPr>
            </w:pPr>
            <w:r>
              <w:rPr>
                <w:rFonts w:eastAsia="宋体"/>
                <w:lang w:eastAsia="zh-CN"/>
              </w:rPr>
              <w:t>1915</w:t>
            </w:r>
          </w:p>
        </w:tc>
        <w:tc>
          <w:tcPr>
            <w:tcW w:w="0" w:type="auto"/>
            <w:shd w:val="clear" w:color="auto" w:fill="auto"/>
          </w:tcPr>
          <w:p>
            <w:pPr>
              <w:pStyle w:val="53"/>
              <w:rPr>
                <w:rFonts w:eastAsia="宋体"/>
                <w:lang w:eastAsia="zh-CN"/>
              </w:rPr>
            </w:pPr>
            <w:r>
              <w:rPr>
                <w:rFonts w:eastAsia="宋体"/>
                <w:lang w:eastAsia="zh-CN"/>
              </w:rPr>
              <w:t>-15.5</w:t>
            </w:r>
          </w:p>
        </w:tc>
        <w:tc>
          <w:tcPr>
            <w:tcW w:w="0" w:type="auto"/>
            <w:shd w:val="clear" w:color="auto" w:fill="auto"/>
            <w:noWrap/>
          </w:tcPr>
          <w:p>
            <w:pPr>
              <w:pStyle w:val="53"/>
              <w:rPr>
                <w:rFonts w:eastAsia="宋体"/>
                <w:lang w:eastAsia="zh-CN"/>
              </w:rPr>
            </w:pPr>
            <w:r>
              <w:rPr>
                <w:rFonts w:eastAsia="宋体"/>
                <w:lang w:eastAsia="zh-CN"/>
              </w:rPr>
              <w:t>5</w:t>
            </w:r>
          </w:p>
        </w:tc>
        <w:tc>
          <w:tcPr>
            <w:tcW w:w="0" w:type="auto"/>
          </w:tcPr>
          <w:p>
            <w:pPr>
              <w:pStyle w:val="53"/>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tcPr>
          <w:p>
            <w:pPr>
              <w:pStyle w:val="66"/>
              <w:rPr>
                <w:rFonts w:eastAsia="宋体"/>
                <w:lang w:eastAsia="zh-CN"/>
              </w:rPr>
            </w:pPr>
            <w:r>
              <w:rPr>
                <w:rFonts w:eastAsia="宋体"/>
                <w:lang w:eastAsia="zh-CN"/>
              </w:rPr>
              <w:t>1915</w:t>
            </w:r>
          </w:p>
        </w:tc>
        <w:tc>
          <w:tcPr>
            <w:tcW w:w="0" w:type="auto"/>
            <w:shd w:val="clear" w:color="auto" w:fill="auto"/>
          </w:tcPr>
          <w:p>
            <w:pPr>
              <w:pStyle w:val="53"/>
            </w:pPr>
            <w:r>
              <w:t>-</w:t>
            </w:r>
          </w:p>
        </w:tc>
        <w:tc>
          <w:tcPr>
            <w:tcW w:w="0" w:type="auto"/>
            <w:shd w:val="clear" w:color="auto" w:fill="auto"/>
          </w:tcPr>
          <w:p>
            <w:pPr>
              <w:pStyle w:val="54"/>
              <w:rPr>
                <w:rFonts w:eastAsia="宋体"/>
                <w:lang w:eastAsia="zh-CN"/>
              </w:rPr>
            </w:pPr>
            <w:r>
              <w:rPr>
                <w:rFonts w:eastAsia="宋体"/>
                <w:lang w:eastAsia="zh-CN"/>
              </w:rPr>
              <w:t>1920</w:t>
            </w:r>
          </w:p>
        </w:tc>
        <w:tc>
          <w:tcPr>
            <w:tcW w:w="0" w:type="auto"/>
            <w:shd w:val="clear" w:color="auto" w:fill="auto"/>
          </w:tcPr>
          <w:p>
            <w:pPr>
              <w:pStyle w:val="53"/>
              <w:rPr>
                <w:lang w:eastAsia="zh-CN"/>
              </w:rPr>
            </w:pPr>
            <w:r>
              <w:rPr>
                <w:lang w:eastAsia="zh-CN"/>
              </w:rPr>
              <w:t>1.6</w:t>
            </w:r>
          </w:p>
        </w:tc>
        <w:tc>
          <w:tcPr>
            <w:tcW w:w="0" w:type="auto"/>
            <w:shd w:val="clear" w:color="auto" w:fill="auto"/>
            <w:noWrap/>
          </w:tcPr>
          <w:p>
            <w:pPr>
              <w:pStyle w:val="53"/>
              <w:rPr>
                <w:lang w:eastAsia="zh-CN"/>
              </w:rPr>
            </w:pPr>
            <w:r>
              <w:rPr>
                <w:lang w:eastAsia="zh-CN"/>
              </w:rPr>
              <w:t>5</w:t>
            </w:r>
          </w:p>
        </w:tc>
        <w:tc>
          <w:tcPr>
            <w:tcW w:w="0" w:type="auto"/>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For these adjacent bands, the emission limit could imply risk of harmful interference to UE(s) operating in the protected operating band.</w:t>
            </w:r>
          </w:p>
        </w:tc>
      </w:tr>
    </w:tbl>
    <w:p>
      <w:pPr>
        <w:rPr>
          <w:lang w:eastAsia="zh-CN"/>
        </w:rPr>
      </w:pPr>
    </w:p>
    <w:p>
      <w:pPr>
        <w:pStyle w:val="8"/>
      </w:pPr>
      <w:r>
        <w:t>6.5.3.3.5.24</w:t>
      </w:r>
      <w:r>
        <w:tab/>
      </w:r>
      <w:r>
        <w:t>Test requirement (network signalling value “NS_44”)</w:t>
      </w:r>
    </w:p>
    <w:p>
      <w:r>
        <w:t xml:space="preserve">When </w:t>
      </w:r>
      <w:r>
        <w:rPr>
          <w:rFonts w:cs="v5.0.0"/>
        </w:rPr>
        <w:t>"</w:t>
      </w:r>
      <w:r>
        <w:t>NS 44</w:t>
      </w:r>
      <w:r>
        <w:rPr>
          <w:rFonts w:cs="v5.0.0"/>
        </w:rPr>
        <w:t>"</w:t>
      </w:r>
      <w:r>
        <w:t xml:space="preserve"> is indicated in the cell,</w:t>
      </w:r>
    </w:p>
    <w:p>
      <w:pPr>
        <w:pStyle w:val="76"/>
      </w:pPr>
      <w:r>
        <w:t>The measured UE mean power in the channel bandwidth, derived in step 3, shall fulfil requirements in Table 6.2.3.5-31.</w:t>
      </w:r>
    </w:p>
    <w:p>
      <w:r>
        <w:t>The power of any UE emission shall not exceed the levels specified in Table 6.5.3.3.5.24-1. This requirement also applies for the frequency ranges that are less than F</w:t>
      </w:r>
      <w:r>
        <w:rPr>
          <w:vertAlign w:val="subscript"/>
        </w:rPr>
        <w:t>OOB</w:t>
      </w:r>
      <w:r>
        <w:t xml:space="preserve"> (MHz) in Table 6.5.3.1.3-1 from the edge of the channel bandwidth.</w:t>
      </w:r>
    </w:p>
    <w:p>
      <w:pPr>
        <w:pStyle w:val="56"/>
      </w:pPr>
      <w:r>
        <w:t>Table 6.5.3.3.5.24-1: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8"/>
        <w:gridCol w:w="1145"/>
        <w:gridCol w:w="512"/>
        <w:gridCol w:w="1145"/>
        <w:gridCol w:w="2582"/>
        <w:gridCol w:w="1497"/>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53"/>
            </w:pPr>
            <w:r>
              <w:t>2620</w:t>
            </w:r>
          </w:p>
        </w:tc>
        <w:tc>
          <w:tcPr>
            <w:tcW w:w="0" w:type="auto"/>
            <w:shd w:val="clear" w:color="auto" w:fill="auto"/>
            <w:vAlign w:val="bottom"/>
          </w:tcPr>
          <w:p>
            <w:pPr>
              <w:pStyle w:val="53"/>
            </w:pPr>
            <w:r>
              <w:t>-</w:t>
            </w:r>
          </w:p>
        </w:tc>
        <w:tc>
          <w:tcPr>
            <w:tcW w:w="0" w:type="auto"/>
            <w:shd w:val="clear" w:color="auto" w:fill="auto"/>
            <w:vAlign w:val="bottom"/>
          </w:tcPr>
          <w:p>
            <w:pPr>
              <w:pStyle w:val="53"/>
            </w:pPr>
            <w:r>
              <w:t>2645</w:t>
            </w:r>
          </w:p>
        </w:tc>
        <w:tc>
          <w:tcPr>
            <w:tcW w:w="0" w:type="auto"/>
            <w:shd w:val="clear" w:color="auto" w:fill="auto"/>
            <w:vAlign w:val="center"/>
          </w:tcPr>
          <w:p>
            <w:pPr>
              <w:pStyle w:val="53"/>
            </w:pPr>
            <w:r>
              <w:t>-15.5</w:t>
            </w:r>
          </w:p>
        </w:tc>
        <w:tc>
          <w:tcPr>
            <w:tcW w:w="0" w:type="auto"/>
            <w:shd w:val="clear" w:color="auto" w:fill="auto"/>
            <w:noWrap/>
            <w:vAlign w:val="center"/>
          </w:tcPr>
          <w:p>
            <w:pPr>
              <w:pStyle w:val="53"/>
            </w:pPr>
            <w:r>
              <w:t>5</w:t>
            </w:r>
          </w:p>
        </w:tc>
        <w:tc>
          <w:tcPr>
            <w:tcW w:w="0" w:type="auto"/>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53"/>
            </w:pPr>
            <w:r>
              <w:t>2645</w:t>
            </w:r>
          </w:p>
        </w:tc>
        <w:tc>
          <w:tcPr>
            <w:tcW w:w="0" w:type="auto"/>
            <w:shd w:val="clear" w:color="auto" w:fill="auto"/>
            <w:vAlign w:val="bottom"/>
          </w:tcPr>
          <w:p>
            <w:pPr>
              <w:pStyle w:val="53"/>
            </w:pPr>
            <w:r>
              <w:t>-</w:t>
            </w:r>
          </w:p>
        </w:tc>
        <w:tc>
          <w:tcPr>
            <w:tcW w:w="0" w:type="auto"/>
            <w:shd w:val="clear" w:color="auto" w:fill="auto"/>
            <w:vAlign w:val="bottom"/>
          </w:tcPr>
          <w:p>
            <w:pPr>
              <w:pStyle w:val="53"/>
            </w:pPr>
            <w:r>
              <w:t>2690</w:t>
            </w:r>
          </w:p>
        </w:tc>
        <w:tc>
          <w:tcPr>
            <w:tcW w:w="0" w:type="auto"/>
            <w:shd w:val="clear" w:color="auto" w:fill="auto"/>
            <w:vAlign w:val="center"/>
          </w:tcPr>
          <w:p>
            <w:pPr>
              <w:pStyle w:val="53"/>
            </w:pPr>
            <w:r>
              <w:t>-40</w:t>
            </w:r>
          </w:p>
        </w:tc>
        <w:tc>
          <w:tcPr>
            <w:tcW w:w="0" w:type="auto"/>
            <w:shd w:val="clear" w:color="auto" w:fill="auto"/>
            <w:noWrap/>
            <w:vAlign w:val="center"/>
          </w:tcPr>
          <w:p>
            <w:pPr>
              <w:pStyle w:val="53"/>
            </w:pPr>
            <w:r>
              <w:t>1</w:t>
            </w:r>
          </w:p>
        </w:tc>
        <w:tc>
          <w:tcPr>
            <w:tcW w:w="0" w:type="auto"/>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This requirement is applicable for carriers confined in 2570-2615 MHz.</w:t>
            </w:r>
          </w:p>
          <w:p>
            <w:pPr>
              <w:pStyle w:val="67"/>
            </w:pPr>
            <w:r>
              <w:t>NOTE 2:</w:t>
            </w:r>
            <w:r>
              <w:tab/>
            </w:r>
            <w:r>
              <w:t>For these adjacent bands, the emission limit could imply risk of harmful interference to UE(s) operating in the protected operating band.</w:t>
            </w:r>
          </w:p>
        </w:tc>
      </w:tr>
    </w:tbl>
    <w:p/>
    <w:p>
      <w:pPr>
        <w:pStyle w:val="8"/>
      </w:pPr>
      <w:r>
        <w:t>6.5.3.3.5.25</w:t>
      </w:r>
      <w:r>
        <w:tab/>
      </w:r>
      <w:r>
        <w:t>Test requirement (network signalling value “NS_46”)</w:t>
      </w:r>
    </w:p>
    <w:p>
      <w:r>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Pr>
          <w:vertAlign w:val="subscript"/>
        </w:rPr>
        <w:t>OOB</w:t>
      </w:r>
      <w:r>
        <w:t xml:space="preserve"> (MHz) in Table 6.5.3.1.3-1 from the edge of the channel bandwidth.</w:t>
      </w:r>
    </w:p>
    <w:p>
      <w:pPr>
        <w:pStyle w:val="56"/>
      </w:pPr>
      <w:r>
        <w:t>Table 6.5.3.3.25-1: Additional requirements for “NS_46”</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6"/>
        <w:gridCol w:w="1164"/>
        <w:gridCol w:w="520"/>
        <w:gridCol w:w="1164"/>
        <w:gridCol w:w="2411"/>
        <w:gridCol w:w="1459"/>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tcBorders>
              <w:top w:val="single" w:color="auto" w:sz="4" w:space="0"/>
              <w:left w:val="single" w:color="auto" w:sz="4" w:space="0"/>
              <w:bottom w:val="single" w:color="auto" w:sz="4" w:space="0"/>
              <w:right w:val="single" w:color="auto" w:sz="4" w:space="0"/>
            </w:tcBorders>
          </w:tcPr>
          <w:p>
            <w:pPr>
              <w:pStyle w:val="52"/>
            </w:pPr>
            <w:r>
              <w:t>Protected band</w:t>
            </w:r>
          </w:p>
        </w:tc>
        <w:tc>
          <w:tcPr>
            <w:tcW w:w="0" w:type="auto"/>
            <w:gridSpan w:val="3"/>
            <w:tcBorders>
              <w:top w:val="single" w:color="auto" w:sz="4" w:space="0"/>
              <w:left w:val="single" w:color="auto" w:sz="4" w:space="0"/>
              <w:bottom w:val="single" w:color="auto" w:sz="4" w:space="0"/>
              <w:right w:val="single" w:color="auto" w:sz="4" w:space="0"/>
            </w:tcBorders>
          </w:tcPr>
          <w:p>
            <w:pPr>
              <w:pStyle w:val="52"/>
            </w:pPr>
            <w:r>
              <w:t>Frequency range (MHz)</w:t>
            </w:r>
          </w:p>
        </w:tc>
        <w:tc>
          <w:tcPr>
            <w:tcW w:w="0" w:type="auto"/>
            <w:tcBorders>
              <w:top w:val="single" w:color="auto" w:sz="4" w:space="0"/>
              <w:left w:val="single" w:color="auto" w:sz="4" w:space="0"/>
              <w:bottom w:val="single" w:color="auto" w:sz="4" w:space="0"/>
              <w:right w:val="single" w:color="auto" w:sz="4" w:space="0"/>
            </w:tcBorders>
          </w:tcPr>
          <w:p>
            <w:pPr>
              <w:pStyle w:val="52"/>
            </w:pPr>
            <w:r>
              <w:t>Maximum Level (dBm)</w:t>
            </w:r>
          </w:p>
        </w:tc>
        <w:tc>
          <w:tcPr>
            <w:tcW w:w="0" w:type="auto"/>
            <w:tcBorders>
              <w:top w:val="single" w:color="auto" w:sz="4" w:space="0"/>
              <w:left w:val="single" w:color="auto" w:sz="4" w:space="0"/>
              <w:bottom w:val="single" w:color="auto" w:sz="4" w:space="0"/>
              <w:right w:val="single" w:color="auto" w:sz="4" w:space="0"/>
            </w:tcBorders>
          </w:tcPr>
          <w:p>
            <w:pPr>
              <w:pStyle w:val="52"/>
            </w:pPr>
            <w:r>
              <w:t>MBW (MHz)</w:t>
            </w:r>
          </w:p>
        </w:tc>
        <w:tc>
          <w:tcPr>
            <w:tcW w:w="0" w:type="auto"/>
            <w:tcBorders>
              <w:top w:val="single" w:color="auto" w:sz="4" w:space="0"/>
              <w:left w:val="single" w:color="auto" w:sz="4" w:space="0"/>
              <w:bottom w:val="single" w:color="auto" w:sz="4" w:space="0"/>
              <w:right w:val="single" w:color="auto" w:sz="4" w:space="0"/>
            </w:tcBorders>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2570</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2575</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5</w:t>
            </w:r>
          </w:p>
        </w:tc>
        <w:tc>
          <w:tcPr>
            <w:tcW w:w="0" w:type="auto"/>
            <w:tcBorders>
              <w:top w:val="single" w:color="auto" w:sz="4" w:space="0"/>
              <w:left w:val="single" w:color="auto" w:sz="4" w:space="0"/>
              <w:bottom w:val="single" w:color="auto" w:sz="4" w:space="0"/>
              <w:right w:val="single" w:color="auto" w:sz="4" w:space="0"/>
            </w:tcBorders>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2575</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2595</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-15.5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5</w:t>
            </w:r>
          </w:p>
        </w:tc>
        <w:tc>
          <w:tcPr>
            <w:tcW w:w="0" w:type="auto"/>
            <w:tcBorders>
              <w:top w:val="single" w:color="auto" w:sz="4" w:space="0"/>
              <w:left w:val="single" w:color="auto" w:sz="4" w:space="0"/>
              <w:bottom w:val="single" w:color="auto" w:sz="4" w:space="0"/>
              <w:right w:val="single" w:color="auto" w:sz="4" w:space="0"/>
            </w:tcBorders>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2595</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2620</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1</w:t>
            </w:r>
          </w:p>
        </w:tc>
        <w:tc>
          <w:tcPr>
            <w:tcW w:w="0" w:type="auto"/>
            <w:tcBorders>
              <w:top w:val="single" w:color="auto" w:sz="4" w:space="0"/>
              <w:left w:val="single" w:color="auto" w:sz="4" w:space="0"/>
              <w:bottom w:val="single" w:color="auto" w:sz="4" w:space="0"/>
              <w:right w:val="single" w:color="auto" w:sz="4" w:space="0"/>
            </w:tcBorders>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tcBorders>
              <w:top w:val="single" w:color="auto" w:sz="4" w:space="0"/>
              <w:left w:val="single" w:color="auto" w:sz="4" w:space="0"/>
              <w:bottom w:val="single" w:color="auto" w:sz="4" w:space="0"/>
              <w:right w:val="single" w:color="auto" w:sz="4" w:space="0"/>
            </w:tcBorders>
            <w:vAlign w:val="bottom"/>
          </w:tcPr>
          <w:p>
            <w:pPr>
              <w:pStyle w:val="67"/>
            </w:pPr>
            <w:r>
              <w:t>NOTE 1:</w:t>
            </w:r>
            <w:r>
              <w:tab/>
            </w:r>
            <w:r>
              <w:t>This requirement is applicable for all carriers confined in 2500-2570 MHz. Sepcial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pPr>
              <w:pStyle w:val="67"/>
            </w:pPr>
            <w:r>
              <w:t>NOTE 2:</w:t>
            </w:r>
            <w:r>
              <w:tab/>
            </w:r>
            <w:r>
              <w:t>For these adjacent bands, the emission limit could imply risk of harmful interference to UE(s) operating in the protected operating band.</w:t>
            </w:r>
          </w:p>
        </w:tc>
      </w:tr>
    </w:tbl>
    <w:p/>
    <w:p>
      <w:pPr>
        <w:pStyle w:val="8"/>
      </w:pPr>
      <w:r>
        <w:t>6.5.3.3.5.26</w:t>
      </w:r>
      <w:r>
        <w:tab/>
      </w:r>
      <w:r>
        <w:t>Test requirement (network signalling value “NS_07”)</w:t>
      </w:r>
    </w:p>
    <w:p>
      <w:r>
        <w:t>FFS</w:t>
      </w:r>
    </w:p>
    <w:p>
      <w:pPr>
        <w:pStyle w:val="8"/>
      </w:pPr>
      <w:r>
        <w:t>6.5.3.3.5.27</w:t>
      </w:r>
      <w:r>
        <w:tab/>
      </w:r>
      <w:r>
        <w:t>Test requirement (network signalling value “NS_56”)</w:t>
      </w:r>
    </w:p>
    <w:p>
      <w:r>
        <w:t xml:space="preserve">When </w:t>
      </w:r>
      <w:r>
        <w:rPr>
          <w:rFonts w:cs="v5.0.0"/>
        </w:rPr>
        <w:t>"</w:t>
      </w:r>
      <w:r>
        <w:t>NS 56</w:t>
      </w:r>
      <w:r>
        <w:rPr>
          <w:rFonts w:cs="v5.0.0"/>
        </w:rPr>
        <w:t>"</w:t>
      </w:r>
      <w:r>
        <w:t xml:space="preserve"> is indicated in the cell,</w:t>
      </w:r>
    </w:p>
    <w:p>
      <w:pPr>
        <w:pStyle w:val="76"/>
      </w:pPr>
      <w:r>
        <w:tab/>
      </w:r>
      <w:r>
        <w:t>The measured UE mean power in the channel bandwidth, derived in step 3, shall fulfil requirements in Table 6.2.3.5-36.</w:t>
      </w:r>
    </w:p>
    <w:p>
      <w:r>
        <w:t>The power of any UE emission shall not exceed the levels specified in Table 6.5.3.3.5.27-1. This requirement also applies for the frequency ranges that are less than F</w:t>
      </w:r>
      <w:r>
        <w:rPr>
          <w:vertAlign w:val="subscript"/>
        </w:rPr>
        <w:t>OOB</w:t>
      </w:r>
      <w:r>
        <w:t xml:space="preserve"> (MHz) in Table 6.5.3.1.3-1 from the edge of the channel bandwidth.</w:t>
      </w:r>
    </w:p>
    <w:p>
      <w:pPr>
        <w:pStyle w:val="56"/>
      </w:pPr>
      <w:r>
        <w:t>Table 6.5.3.3.5.27-1: Additional requirements</w:t>
      </w:r>
    </w:p>
    <w:tbl>
      <w:tblPr>
        <w:tblStyle w:val="43"/>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2065"/>
        <w:gridCol w:w="1377"/>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848" w:type="dxa"/>
            <w:vMerge w:val="restart"/>
          </w:tcPr>
          <w:p>
            <w:pPr>
              <w:pStyle w:val="52"/>
            </w:pPr>
            <w:r>
              <w:t>Frequency band</w:t>
            </w:r>
          </w:p>
          <w:p>
            <w:pPr>
              <w:pStyle w:val="52"/>
            </w:pPr>
            <w:r>
              <w:t>(MHz)</w:t>
            </w:r>
          </w:p>
        </w:tc>
        <w:tc>
          <w:tcPr>
            <w:tcW w:w="2065" w:type="dxa"/>
          </w:tcPr>
          <w:p>
            <w:pPr>
              <w:pStyle w:val="52"/>
            </w:pPr>
            <w:r>
              <w:t>Channel bandwidth / Spectrum emission limit</w:t>
            </w:r>
            <w:r>
              <w:rPr>
                <w:vertAlign w:val="superscript"/>
              </w:rPr>
              <w:t>1</w:t>
            </w:r>
            <w:r>
              <w:t xml:space="preserve"> (dBm)</w:t>
            </w:r>
          </w:p>
        </w:tc>
        <w:tc>
          <w:tcPr>
            <w:tcW w:w="1377" w:type="dxa"/>
            <w:vMerge w:val="restart"/>
          </w:tcPr>
          <w:p>
            <w:pPr>
              <w:pStyle w:val="52"/>
            </w:pPr>
            <w:r>
              <w:t xml:space="preserve">Measurement bandwidth </w:t>
            </w:r>
          </w:p>
        </w:tc>
        <w:tc>
          <w:tcPr>
            <w:tcW w:w="2222" w:type="dxa"/>
            <w:vMerge w:val="restart"/>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848" w:type="dxa"/>
            <w:vMerge w:val="continue"/>
          </w:tcPr>
          <w:p>
            <w:pPr>
              <w:pStyle w:val="52"/>
            </w:pPr>
          </w:p>
        </w:tc>
        <w:tc>
          <w:tcPr>
            <w:tcW w:w="2065" w:type="dxa"/>
          </w:tcPr>
          <w:p>
            <w:pPr>
              <w:pStyle w:val="52"/>
            </w:pPr>
            <w:r>
              <w:t>5 MHz, 10MHz</w:t>
            </w:r>
          </w:p>
        </w:tc>
        <w:tc>
          <w:tcPr>
            <w:tcW w:w="1377" w:type="dxa"/>
            <w:vMerge w:val="continue"/>
          </w:tcPr>
          <w:p>
            <w:pPr>
              <w:pStyle w:val="84"/>
            </w:pPr>
          </w:p>
        </w:tc>
        <w:tc>
          <w:tcPr>
            <w:tcW w:w="2222" w:type="dxa"/>
            <w:vMerge w:val="continue"/>
            <w:tcBorders>
              <w:bottom w:val="single" w:color="auto" w:sz="4" w:space="0"/>
            </w:tcBorders>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1541 ≤ f ≤ 1559</w:t>
            </w:r>
          </w:p>
        </w:tc>
        <w:tc>
          <w:tcPr>
            <w:tcW w:w="2065" w:type="dxa"/>
          </w:tcPr>
          <w:p>
            <w:pPr>
              <w:pStyle w:val="53"/>
            </w:pPr>
            <w:r>
              <w:t>-102</w:t>
            </w:r>
          </w:p>
        </w:tc>
        <w:tc>
          <w:tcPr>
            <w:tcW w:w="1377" w:type="dxa"/>
          </w:tcPr>
          <w:p>
            <w:pPr>
              <w:pStyle w:val="53"/>
            </w:pPr>
            <w:r>
              <w:t>2kHz</w:t>
            </w:r>
          </w:p>
        </w:tc>
        <w:tc>
          <w:tcPr>
            <w:tcW w:w="2222" w:type="dxa"/>
            <w:tcBorders>
              <w:bottom w:val="nil"/>
            </w:tcBorders>
            <w:shd w:val="clear" w:color="auto" w:fill="auto"/>
          </w:tcPr>
          <w:p>
            <w:pPr>
              <w:pStyle w:val="53"/>
            </w:pPr>
            <w:r>
              <w:t>Averaged over any 2millisecond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1559≤ f ≤ 1608</w:t>
            </w:r>
          </w:p>
        </w:tc>
        <w:tc>
          <w:tcPr>
            <w:tcW w:w="2065" w:type="dxa"/>
          </w:tcPr>
          <w:p>
            <w:pPr>
              <w:pStyle w:val="53"/>
            </w:pPr>
            <w:r>
              <w:t>-85</w:t>
            </w:r>
          </w:p>
        </w:tc>
        <w:tc>
          <w:tcPr>
            <w:tcW w:w="1377" w:type="dxa"/>
          </w:tcPr>
          <w:p>
            <w:pPr>
              <w:pStyle w:val="53"/>
            </w:pPr>
            <w:r>
              <w:t>700Hz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1608≤ f ≤ 1610</w:t>
            </w:r>
          </w:p>
        </w:tc>
        <w:tc>
          <w:tcPr>
            <w:tcW w:w="2065" w:type="dxa"/>
          </w:tcPr>
          <w:p>
            <w:pPr>
              <w:pStyle w:val="53"/>
            </w:pPr>
            <w:r>
              <w:t>-85 +5/2 (f-1608)</w:t>
            </w:r>
          </w:p>
        </w:tc>
        <w:tc>
          <w:tcPr>
            <w:tcW w:w="1377" w:type="dxa"/>
          </w:tcPr>
          <w:p>
            <w:pPr>
              <w:pStyle w:val="53"/>
            </w:pPr>
            <w:r>
              <w:t>700Hz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1610≤ f ≤ 1625</w:t>
            </w:r>
          </w:p>
        </w:tc>
        <w:tc>
          <w:tcPr>
            <w:tcW w:w="2065" w:type="dxa"/>
          </w:tcPr>
          <w:p>
            <w:pPr>
              <w:pStyle w:val="53"/>
            </w:pPr>
            <w:r>
              <w:t>-80+ 66/15 (f-1610)</w:t>
            </w:r>
          </w:p>
        </w:tc>
        <w:tc>
          <w:tcPr>
            <w:tcW w:w="1377" w:type="dxa"/>
          </w:tcPr>
          <w:p>
            <w:pPr>
              <w:pStyle w:val="53"/>
            </w:pPr>
            <w:r>
              <w:t>700Hz</w:t>
            </w:r>
          </w:p>
        </w:tc>
        <w:tc>
          <w:tcPr>
            <w:tcW w:w="222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1541 ≤ f ≤ 1608</w:t>
            </w:r>
          </w:p>
        </w:tc>
        <w:tc>
          <w:tcPr>
            <w:tcW w:w="2065" w:type="dxa"/>
          </w:tcPr>
          <w:p>
            <w:pPr>
              <w:pStyle w:val="53"/>
            </w:pPr>
            <w:r>
              <w:t>-75</w:t>
            </w:r>
          </w:p>
        </w:tc>
        <w:tc>
          <w:tcPr>
            <w:tcW w:w="1377" w:type="dxa"/>
          </w:tcPr>
          <w:p>
            <w:pPr>
              <w:pStyle w:val="53"/>
            </w:pPr>
            <w:r>
              <w:t>1MHz</w:t>
            </w:r>
          </w:p>
        </w:tc>
        <w:tc>
          <w:tcPr>
            <w:tcW w:w="2222" w:type="dxa"/>
            <w:tcBorders>
              <w:bottom w:val="nil"/>
            </w:tcBorders>
            <w:shd w:val="clear" w:color="auto" w:fill="auto"/>
          </w:tcPr>
          <w:p>
            <w:pPr>
              <w:pStyle w:val="53"/>
            </w:pPr>
            <w:r>
              <w:t>Averaged over any 2millisecond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1608≤ f ≤ 1610</w:t>
            </w:r>
          </w:p>
        </w:tc>
        <w:tc>
          <w:tcPr>
            <w:tcW w:w="2065" w:type="dxa"/>
          </w:tcPr>
          <w:p>
            <w:pPr>
              <w:pStyle w:val="53"/>
            </w:pPr>
            <w:r>
              <w:t>-75 + 5/2 (f-1608)</w:t>
            </w:r>
          </w:p>
        </w:tc>
        <w:tc>
          <w:tcPr>
            <w:tcW w:w="1377" w:type="dxa"/>
          </w:tcPr>
          <w:p>
            <w:pPr>
              <w:pStyle w:val="53"/>
            </w:pPr>
            <w:r>
              <w:t>1MHz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1610≤ f ≤ 1627.5</w:t>
            </w:r>
          </w:p>
        </w:tc>
        <w:tc>
          <w:tcPr>
            <w:tcW w:w="2065" w:type="dxa"/>
          </w:tcPr>
          <w:p>
            <w:pPr>
              <w:pStyle w:val="53"/>
            </w:pPr>
            <w:r>
              <w:t>-70+ 57/17.5 (f-1610)</w:t>
            </w:r>
          </w:p>
        </w:tc>
        <w:tc>
          <w:tcPr>
            <w:tcW w:w="1377" w:type="dxa"/>
          </w:tcPr>
          <w:p>
            <w:pPr>
              <w:pStyle w:val="53"/>
            </w:pPr>
            <w:r>
              <w:t>1MHz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1627.5</w:t>
            </w:r>
          </w:p>
        </w:tc>
        <w:tc>
          <w:tcPr>
            <w:tcW w:w="2065" w:type="dxa"/>
          </w:tcPr>
          <w:p>
            <w:pPr>
              <w:pStyle w:val="53"/>
            </w:pPr>
            <w:r>
              <w:t>-37</w:t>
            </w:r>
          </w:p>
        </w:tc>
        <w:tc>
          <w:tcPr>
            <w:tcW w:w="1377" w:type="dxa"/>
          </w:tcPr>
          <w:p>
            <w:pPr>
              <w:pStyle w:val="53"/>
            </w:pPr>
            <w:r>
              <w:t>4kHz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1638.5 ≤f ≤ 1645.5</w:t>
            </w:r>
          </w:p>
        </w:tc>
        <w:tc>
          <w:tcPr>
            <w:tcW w:w="2065" w:type="dxa"/>
          </w:tcPr>
          <w:p>
            <w:pPr>
              <w:pStyle w:val="53"/>
            </w:pPr>
            <w:r>
              <w:t>-28</w:t>
            </w:r>
          </w:p>
        </w:tc>
        <w:tc>
          <w:tcPr>
            <w:tcW w:w="1377" w:type="dxa"/>
          </w:tcPr>
          <w:p>
            <w:pPr>
              <w:pStyle w:val="53"/>
            </w:pPr>
            <w:r>
              <w:t>4kHz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1657.5 ≤f ≤ 1660.5</w:t>
            </w:r>
          </w:p>
        </w:tc>
        <w:tc>
          <w:tcPr>
            <w:tcW w:w="2065" w:type="dxa"/>
          </w:tcPr>
          <w:p>
            <w:pPr>
              <w:pStyle w:val="53"/>
            </w:pPr>
            <w:r>
              <w:t>-28</w:t>
            </w:r>
          </w:p>
        </w:tc>
        <w:tc>
          <w:tcPr>
            <w:tcW w:w="1377" w:type="dxa"/>
          </w:tcPr>
          <w:p>
            <w:pPr>
              <w:pStyle w:val="53"/>
            </w:pPr>
            <w:r>
              <w:t>4kHz</w:t>
            </w:r>
          </w:p>
        </w:tc>
        <w:tc>
          <w:tcPr>
            <w:tcW w:w="2222" w:type="dxa"/>
            <w:tcBorders>
              <w:top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2" w:type="dxa"/>
            <w:gridSpan w:val="4"/>
          </w:tcPr>
          <w:p>
            <w:pPr>
              <w:pStyle w:val="67"/>
              <w:rPr>
                <w:rFonts w:ascii="Times New Roman" w:hAnsi="Times New Roman"/>
              </w:rPr>
            </w:pPr>
            <w:r>
              <w:rPr>
                <w:rFonts w:cs="Arial"/>
              </w:rPr>
              <w:t>NOTE 1:</w:t>
            </w:r>
            <w:r>
              <w:tab/>
            </w:r>
            <w:r>
              <w:t>The EIRP requirement in regulation is converted to conducted requirement using a 0 dBi antenna.</w:t>
            </w:r>
          </w:p>
        </w:tc>
      </w:tr>
    </w:tbl>
    <w:p/>
    <w:p>
      <w:pPr>
        <w:rPr>
          <w:rFonts w:hint="default" w:eastAsia="宋体"/>
          <w:b/>
          <w:bCs/>
          <w:color w:val="FF0000"/>
          <w:lang w:val="en-US" w:eastAsia="zh-CN"/>
        </w:rPr>
      </w:pPr>
      <w:r>
        <w:rPr>
          <w:rFonts w:hint="eastAsia" w:eastAsia="宋体"/>
          <w:b/>
          <w:bCs/>
          <w:color w:val="FF0000"/>
          <w:lang w:val="en-US" w:eastAsia="zh-CN"/>
        </w:rPr>
        <w:t>&lt;End of Changes&gt;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5.0.0">
    <w:altName w:val="Times New Roman"/>
    <w:panose1 w:val="00000000000000000000"/>
    <w:charset w:val="00"/>
    <w:family w:val="roma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jet">
    <w15:presenceInfo w15:providerId="None" w15:userId="Tej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8366D41"/>
    <w:rsid w:val="3C297D09"/>
    <w:rsid w:val="657B70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Indent"/>
    <w:basedOn w:val="1"/>
    <w:qFormat/>
    <w:uiPriority w:val="0"/>
    <w:pPr>
      <w:spacing w:after="120"/>
      <w:ind w:left="420" w:leftChars="200"/>
    </w:pPr>
    <w:rPr>
      <w:rFonts w:eastAsia="MS Mincho"/>
    </w:rPr>
  </w:style>
  <w:style w:type="paragraph" w:styleId="31">
    <w:name w:val="List Bullet 5"/>
    <w:basedOn w:val="24"/>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qFormat/>
    <w:uiPriority w:val="0"/>
    <w:pPr>
      <w:ind w:left="1418"/>
    </w:pPr>
  </w:style>
  <w:style w:type="paragraph" w:styleId="39">
    <w:name w:val="toc 9"/>
    <w:basedOn w:val="32"/>
    <w:next w:val="1"/>
    <w:semiHidden/>
    <w:uiPriority w:val="0"/>
    <w:pPr>
      <w:ind w:left="1418" w:hanging="1418"/>
    </w:pPr>
  </w:style>
  <w:style w:type="paragraph" w:styleId="40">
    <w:name w:val="index 1"/>
    <w:basedOn w:val="1"/>
    <w:next w:val="1"/>
    <w:semiHidden/>
    <w:uiPriority w:val="0"/>
    <w:pPr>
      <w:keepLines/>
      <w:spacing w:after="0"/>
    </w:pPr>
  </w:style>
  <w:style w:type="paragraph" w:styleId="41">
    <w:name w:val="index 2"/>
    <w:basedOn w:val="40"/>
    <w:next w:val="1"/>
    <w:semiHidden/>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uiPriority w:val="0"/>
    <w:rPr>
      <w:color w:val="0000FF"/>
      <w:u w:val="single"/>
    </w:rPr>
  </w:style>
  <w:style w:type="character" w:styleId="47">
    <w:name w:val="annotation reference"/>
    <w:semiHidden/>
    <w:uiPriority w:val="0"/>
    <w:rPr>
      <w:sz w:val="16"/>
    </w:rPr>
  </w:style>
  <w:style w:type="character" w:styleId="48">
    <w:name w:val="footnote reference"/>
    <w:semiHidden/>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5"/>
    <w:uiPriority w:val="0"/>
    <w:rPr>
      <w:b/>
    </w:rPr>
  </w:style>
  <w:style w:type="paragraph" w:customStyle="1" w:styleId="53">
    <w:name w:val="TAC"/>
    <w:basedOn w:val="54"/>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qFormat/>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6"/>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uiPriority w:val="0"/>
  </w:style>
  <w:style w:type="paragraph" w:customStyle="1" w:styleId="77">
    <w:name w:val="B2"/>
    <w:basedOn w:val="13"/>
    <w:uiPriority w:val="0"/>
  </w:style>
  <w:style w:type="paragraph" w:customStyle="1" w:styleId="78">
    <w:name w:val="B3"/>
    <w:basedOn w:val="12"/>
    <w:qFormat/>
    <w:uiPriority w:val="0"/>
  </w:style>
  <w:style w:type="paragraph" w:customStyle="1" w:styleId="79">
    <w:name w:val="B4"/>
    <w:basedOn w:val="38"/>
    <w:uiPriority w:val="0"/>
  </w:style>
  <w:style w:type="paragraph" w:customStyle="1" w:styleId="80">
    <w:name w:val="B5"/>
    <w:basedOn w:val="37"/>
    <w:qFormat/>
    <w:uiPriority w:val="0"/>
  </w:style>
  <w:style w:type="paragraph" w:customStyle="1" w:styleId="81">
    <w:name w:val="ZTD"/>
    <w:basedOn w:val="69"/>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 w:type="paragraph" w:customStyle="1" w:styleId="84">
    <w:name w:val="TableText"/>
    <w:basedOn w:val="30"/>
    <w:qFormat/>
    <w:uiPriority w:val="0"/>
    <w:pPr>
      <w:keepNext/>
      <w:keepLines/>
      <w:snapToGrid w:val="0"/>
      <w:spacing w:after="180"/>
      <w:ind w:left="0" w:leftChars="0"/>
      <w:jc w:val="center"/>
    </w:pPr>
    <w:rPr>
      <w:rFonts w:eastAsia="宋体"/>
      <w:kern w:val="2"/>
    </w:rPr>
  </w:style>
  <w:style w:type="character" w:customStyle="1" w:styleId="85">
    <w:name w:val="TAH Car"/>
    <w:link w:val="52"/>
    <w:qFormat/>
    <w:uiPriority w:val="0"/>
    <w:rPr>
      <w:b/>
    </w:rPr>
  </w:style>
  <w:style w:type="character" w:customStyle="1" w:styleId="86">
    <w:name w:val="TAN Char"/>
    <w:link w:val="6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3</TotalTime>
  <ScaleCrop>false</ScaleCrop>
  <LinksUpToDate>false</LinksUpToDate>
  <CharactersWithSpaces>2376</CharactersWithSpaces>
  <Application>WPS Office_11.1.0.11579_F1E327BC-269C-435d-A152-05C5408002CA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Tejet</cp:lastModifiedBy>
  <cp:lastPrinted>2411-12-31T23:00:00Z</cp:lastPrinted>
  <dcterms:modified xsi:type="dcterms:W3CDTF">2022-08-12T01:31:53Z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R5-224257</vt:lpwstr>
  </property>
  <property fmtid="{D5CDD505-2E9C-101B-9397-08002B2CF9AE}" pid="10" name="Spec#">
    <vt:lpwstr>38.521-1</vt:lpwstr>
  </property>
  <property fmtid="{D5CDD505-2E9C-101B-9397-08002B2CF9AE}" pid="11" name="Cr#">
    <vt:lpwstr>1782</vt:lpwstr>
  </property>
  <property fmtid="{D5CDD505-2E9C-101B-9397-08002B2CF9AE}" pid="12" name="Revision">
    <vt:lpwstr>-</vt:lpwstr>
  </property>
  <property fmtid="{D5CDD505-2E9C-101B-9397-08002B2CF9AE}" pid="13" name="Version">
    <vt:lpwstr>17.5.0</vt:lpwstr>
  </property>
  <property fmtid="{D5CDD505-2E9C-101B-9397-08002B2CF9AE}" pid="14" name="CrTitle">
    <vt:lpwstr>Editorial correction to TC 6.5.3.3</vt:lpwstr>
  </property>
  <property fmtid="{D5CDD505-2E9C-101B-9397-08002B2CF9AE}" pid="15" name="SourceIfWg">
    <vt:lpwstr>Tejet</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2022-08-02</vt:lpwstr>
  </property>
  <property fmtid="{D5CDD505-2E9C-101B-9397-08002B2CF9AE}" pid="20" name="Release">
    <vt:lpwstr>Rel-17</vt:lpwstr>
  </property>
  <property fmtid="{D5CDD505-2E9C-101B-9397-08002B2CF9AE}" pid="21" name="KSOProductBuildVer">
    <vt:lpwstr>2052-11.1.0.11579</vt:lpwstr>
  </property>
  <property fmtid="{D5CDD505-2E9C-101B-9397-08002B2CF9AE}" pid="22" name="ICV">
    <vt:lpwstr>79E80F4EA3FC4FC68D3186DE42969CA1</vt:lpwstr>
  </property>
</Properties>
</file>