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70DC6283"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B6594C">
        <w:rPr>
          <w:rFonts w:ascii="Arial" w:eastAsia="ＭＳ 明朝" w:hAnsi="Arial"/>
          <w:b/>
          <w:bCs/>
          <w:sz w:val="24"/>
          <w:lang w:eastAsia="ja-JP"/>
        </w:rPr>
        <w:t>AH-</w:t>
      </w:r>
      <w:r w:rsidR="0009648B">
        <w:rPr>
          <w:rFonts w:ascii="Arial" w:eastAsia="ＭＳ 明朝" w:hAnsi="Arial" w:hint="eastAsia"/>
          <w:b/>
          <w:bCs/>
          <w:sz w:val="24"/>
          <w:lang w:eastAsia="ja-JP"/>
        </w:rPr>
        <w:t>180</w:t>
      </w:r>
      <w:r w:rsidR="00B6594C">
        <w:rPr>
          <w:rFonts w:ascii="Arial" w:eastAsia="ＭＳ 明朝" w:hAnsi="Arial"/>
          <w:b/>
          <w:bCs/>
          <w:sz w:val="24"/>
          <w:lang w:eastAsia="ja-JP"/>
        </w:rPr>
        <w:t>7</w:t>
      </w:r>
      <w:r w:rsidRPr="0088229A">
        <w:rPr>
          <w:rFonts w:ascii="Arial" w:eastAsia="ＭＳ 明朝" w:hAnsi="Arial" w:cs="Arial"/>
          <w:b/>
          <w:bCs/>
          <w:sz w:val="24"/>
          <w:lang w:eastAsia="ja-JP"/>
        </w:rPr>
        <w:tab/>
      </w:r>
      <w:r w:rsidR="00B0601A" w:rsidRPr="00B0601A">
        <w:rPr>
          <w:rFonts w:ascii="Arial" w:eastAsia="ＭＳ 明朝" w:hAnsi="Arial" w:cs="Arial"/>
          <w:b/>
          <w:bCs/>
          <w:sz w:val="24"/>
          <w:lang w:eastAsia="ja-JP"/>
        </w:rPr>
        <w:t>R4-1809165</w:t>
      </w:r>
      <w:bookmarkStart w:id="1" w:name="_GoBack"/>
      <w:bookmarkEnd w:id="1"/>
    </w:p>
    <w:p w14:paraId="23EA7FA5" w14:textId="2B933918" w:rsidR="00D361A2" w:rsidRPr="00F644CF" w:rsidRDefault="00B1051F"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Montreal</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CA</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w:t>
      </w:r>
      <w:r>
        <w:rPr>
          <w:rFonts w:ascii="Arial" w:eastAsia="SimSun" w:hAnsi="Arial"/>
          <w:b/>
          <w:sz w:val="24"/>
          <w:szCs w:val="24"/>
          <w:vertAlign w:val="superscript"/>
          <w:lang w:eastAsia="zh-CN"/>
        </w:rPr>
        <w:t>nd</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6</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proofErr w:type="gramStart"/>
      <w:r>
        <w:rPr>
          <w:rFonts w:ascii="Arial" w:eastAsia="SimSun" w:hAnsi="Arial"/>
          <w:b/>
          <w:sz w:val="24"/>
          <w:szCs w:val="24"/>
          <w:lang w:eastAsia="zh-CN"/>
        </w:rPr>
        <w:t>July</w:t>
      </w:r>
      <w:r w:rsidR="00D361A2" w:rsidRPr="00F644CF">
        <w:rPr>
          <w:rFonts w:ascii="Arial" w:eastAsia="SimSun" w:hAnsi="Arial"/>
          <w:b/>
          <w:sz w:val="24"/>
          <w:szCs w:val="24"/>
          <w:lang w:eastAsia="zh-CN"/>
        </w:rPr>
        <w:t>,</w:t>
      </w:r>
      <w:proofErr w:type="gramEnd"/>
      <w:r w:rsidR="00D361A2" w:rsidRPr="00F644CF">
        <w:rPr>
          <w:rFonts w:ascii="Arial" w:eastAsia="SimSun" w:hAnsi="Arial"/>
          <w:b/>
          <w:sz w:val="24"/>
          <w:szCs w:val="24"/>
          <w:lang w:eastAsia="zh-CN"/>
        </w:rPr>
        <w:t xml:space="preserve">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3E775620"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B1051F">
        <w:rPr>
          <w:rFonts w:ascii="Arial" w:eastAsia="ＭＳ 明朝" w:hAnsi="Arial" w:cs="Arial"/>
          <w:b/>
          <w:bCs/>
          <w:sz w:val="24"/>
          <w:lang w:eastAsia="ja-JP"/>
        </w:rPr>
        <w:t xml:space="preserve">Interference signal level, </w:t>
      </w:r>
      <w:proofErr w:type="gramStart"/>
      <w:r w:rsidR="00B1051F">
        <w:rPr>
          <w:rFonts w:ascii="Arial" w:eastAsia="ＭＳ 明朝" w:hAnsi="Arial" w:cs="Arial"/>
          <w:b/>
          <w:bCs/>
          <w:sz w:val="24"/>
          <w:lang w:eastAsia="ja-JP"/>
        </w:rPr>
        <w:t>MU ,</w:t>
      </w:r>
      <w:r w:rsidR="0009648B">
        <w:rPr>
          <w:rFonts w:ascii="Arial" w:eastAsia="ＭＳ 明朝" w:hAnsi="Arial" w:cs="Arial"/>
          <w:b/>
          <w:bCs/>
          <w:sz w:val="24"/>
          <w:lang w:eastAsia="ja-JP"/>
        </w:rPr>
        <w:t>and</w:t>
      </w:r>
      <w:proofErr w:type="gramEnd"/>
      <w:r w:rsidR="0009648B">
        <w:rPr>
          <w:rFonts w:ascii="Arial" w:eastAsia="ＭＳ 明朝" w:hAnsi="Arial" w:cs="Arial"/>
          <w:b/>
          <w:bCs/>
          <w:sz w:val="24"/>
          <w:lang w:eastAsia="ja-JP"/>
        </w:rPr>
        <w:t xml:space="preserve"> TT </w:t>
      </w:r>
      <w:r w:rsidR="0009648B">
        <w:rPr>
          <w:rFonts w:ascii="Arial" w:eastAsia="ＭＳ 明朝" w:hAnsi="Arial" w:cs="Arial" w:hint="eastAsia"/>
          <w:b/>
          <w:bCs/>
          <w:sz w:val="24"/>
          <w:lang w:eastAsia="ja-JP"/>
        </w:rPr>
        <w:t xml:space="preserve">for </w:t>
      </w:r>
      <w:r w:rsidR="00B1051F">
        <w:rPr>
          <w:rFonts w:ascii="Arial" w:eastAsia="ＭＳ 明朝" w:hAnsi="Arial" w:cs="Arial"/>
          <w:b/>
          <w:bCs/>
          <w:sz w:val="24"/>
          <w:lang w:eastAsia="ja-JP"/>
        </w:rPr>
        <w:t xml:space="preserve">OTA </w:t>
      </w:r>
      <w:r w:rsidR="0009648B">
        <w:rPr>
          <w:rFonts w:ascii="Arial" w:eastAsia="ＭＳ 明朝" w:hAnsi="Arial" w:cs="Arial" w:hint="eastAsia"/>
          <w:b/>
          <w:bCs/>
          <w:sz w:val="24"/>
          <w:lang w:eastAsia="ja-JP"/>
        </w:rPr>
        <w:t>TX-IM</w:t>
      </w:r>
    </w:p>
    <w:p w14:paraId="336B1301" w14:textId="39E2251B"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D245F0">
        <w:rPr>
          <w:rFonts w:ascii="Arial" w:eastAsia="ＭＳ 明朝" w:hAnsi="Arial" w:cs="Arial"/>
          <w:b/>
          <w:bCs/>
          <w:sz w:val="24"/>
          <w:lang w:eastAsia="ja-JP"/>
        </w:rPr>
        <w:t>4</w:t>
      </w:r>
      <w:r w:rsidR="00C605D0">
        <w:rPr>
          <w:rFonts w:ascii="Arial" w:eastAsia="ＭＳ 明朝" w:hAnsi="Arial" w:cs="Arial" w:hint="eastAsia"/>
          <w:b/>
          <w:bCs/>
          <w:sz w:val="24"/>
          <w:lang w:eastAsia="ja-JP"/>
        </w:rPr>
        <w:t>.</w:t>
      </w:r>
      <w:r w:rsidR="00D245F0">
        <w:rPr>
          <w:rFonts w:ascii="Arial" w:eastAsia="ＭＳ 明朝" w:hAnsi="Arial" w:cs="Arial"/>
          <w:b/>
          <w:bCs/>
          <w:sz w:val="24"/>
          <w:lang w:eastAsia="ja-JP"/>
        </w:rPr>
        <w:t>2.1.1.7</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0FF5DE9D"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level, definition point, </w:t>
      </w:r>
      <w:r w:rsidR="001A4974">
        <w:rPr>
          <w:lang w:val="en-US"/>
        </w:rPr>
        <w:t>measurement uncertainty (</w:t>
      </w:r>
      <w:r w:rsidR="0009648B">
        <w:rPr>
          <w:lang w:val="en-US"/>
        </w:rPr>
        <w:t>MU</w:t>
      </w:r>
      <w:r w:rsidR="001A4974">
        <w:rPr>
          <w:lang w:val="en-US"/>
        </w:rPr>
        <w:t>)</w:t>
      </w:r>
      <w:r w:rsidR="0009648B">
        <w:rPr>
          <w:lang w:val="en-US"/>
        </w:rPr>
        <w:t xml:space="preserve"> and </w:t>
      </w:r>
      <w:r w:rsidR="001A4974">
        <w:rPr>
          <w:lang w:val="en-US"/>
        </w:rPr>
        <w:t>test tolerance (</w:t>
      </w:r>
      <w:r w:rsidR="0009648B">
        <w:rPr>
          <w:lang w:val="en-US"/>
        </w:rPr>
        <w:t>TT</w:t>
      </w:r>
      <w:r w:rsidR="001A4974">
        <w:rPr>
          <w:lang w:val="en-US"/>
        </w:rPr>
        <w:t>)</w:t>
      </w:r>
      <w:r w:rsidR="0009648B">
        <w:rPr>
          <w:lang w:val="en-US"/>
        </w:rPr>
        <w:t xml:space="preserve"> of the interference signal for OTA transmitter intermodulation (TX-IM) requirement.</w:t>
      </w:r>
    </w:p>
    <w:p w14:paraId="235C1550" w14:textId="77777777" w:rsidR="00CF44F4" w:rsidRPr="0009648B"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4A8564A8" w:rsidR="00DF2BC0" w:rsidRPr="001978E2" w:rsidRDefault="001978E2" w:rsidP="001978E2">
      <w:pPr>
        <w:pStyle w:val="1"/>
        <w:rPr>
          <w:b w:val="0"/>
          <w:sz w:val="32"/>
        </w:rPr>
      </w:pPr>
      <w:r w:rsidRPr="001978E2">
        <w:rPr>
          <w:b w:val="0"/>
          <w:sz w:val="32"/>
          <w:lang w:eastAsia="ja-JP"/>
        </w:rPr>
        <w:t xml:space="preserve">2. </w:t>
      </w:r>
      <w:r w:rsidR="0009648B">
        <w:rPr>
          <w:b w:val="0"/>
          <w:sz w:val="32"/>
          <w:lang w:eastAsia="ja-JP"/>
        </w:rPr>
        <w:t>Current TT of TX-IM</w:t>
      </w:r>
      <w:r w:rsidR="00E426A8">
        <w:rPr>
          <w:b w:val="0"/>
          <w:sz w:val="32"/>
          <w:lang w:eastAsia="ja-JP"/>
        </w:rPr>
        <w:t xml:space="preserve"> </w:t>
      </w:r>
    </w:p>
    <w:p w14:paraId="018A10EB" w14:textId="77777777" w:rsidR="001A4974" w:rsidRDefault="0009648B" w:rsidP="008412AD">
      <w:r>
        <w:t xml:space="preserve">In the </w:t>
      </w:r>
      <w:proofErr w:type="gramStart"/>
      <w:r>
        <w:t>TS3</w:t>
      </w:r>
      <w:r w:rsidR="001A4974">
        <w:t>6</w:t>
      </w:r>
      <w:r>
        <w:t>.14</w:t>
      </w:r>
      <w:r w:rsidR="001A4974">
        <w:t>1[</w:t>
      </w:r>
      <w:proofErr w:type="gramEnd"/>
      <w:r w:rsidR="001A4974">
        <w:t xml:space="preserve">1], </w:t>
      </w:r>
      <w:r>
        <w:t xml:space="preserve">test tolerance of the TX-IM is defined as </w:t>
      </w:r>
      <w:r w:rsidR="001A4974">
        <w:t xml:space="preserve">the </w:t>
      </w:r>
      <w:r>
        <w:t xml:space="preserve">level </w:t>
      </w:r>
      <w:r w:rsidR="001A4974">
        <w:rPr>
          <w:rFonts w:hint="eastAsia"/>
          <w:lang w:eastAsia="ja-JP"/>
        </w:rPr>
        <w:t xml:space="preserve">difference between </w:t>
      </w:r>
      <w:r w:rsidR="001A4974">
        <w:rPr>
          <w:lang w:eastAsia="ja-JP"/>
        </w:rPr>
        <w:t xml:space="preserve">the wanted signal and </w:t>
      </w:r>
      <w:r>
        <w:t>interference signal</w:t>
      </w:r>
      <w:r w:rsidR="001A4974">
        <w:t xml:space="preserve"> at the input connector of BS TRX unit. The TT of unwanted emission levels (ACLR, OBUE, SEM, and spurious emission) under the condition of TX-IM are defined at each corresponding requirements. </w:t>
      </w:r>
    </w:p>
    <w:p w14:paraId="292683ED" w14:textId="77777777" w:rsidR="001A4974" w:rsidRDefault="001A4974" w:rsidP="008412AD"/>
    <w:p w14:paraId="1F1F3B01" w14:textId="5B3FAD18" w:rsidR="001A4974" w:rsidRPr="001A4974" w:rsidRDefault="001A4974" w:rsidP="008412AD">
      <w:pPr>
        <w:rPr>
          <w:u w:val="single"/>
        </w:rPr>
      </w:pPr>
      <w:r w:rsidRPr="001A4974">
        <w:rPr>
          <w:rFonts w:hint="eastAsia"/>
          <w:u w:val="single"/>
          <w:lang w:eastAsia="ja-JP"/>
        </w:rPr>
        <w:t>Observation1: TT</w:t>
      </w:r>
      <w:r>
        <w:rPr>
          <w:u w:val="single"/>
          <w:lang w:eastAsia="ja-JP"/>
        </w:rPr>
        <w:t xml:space="preserve"> and MU</w:t>
      </w:r>
      <w:r w:rsidRPr="001A4974">
        <w:rPr>
          <w:rFonts w:hint="eastAsia"/>
          <w:u w:val="single"/>
          <w:lang w:eastAsia="ja-JP"/>
        </w:rPr>
        <w:t xml:space="preserve"> of TX-IM is defined as the </w:t>
      </w:r>
      <w:r w:rsidRPr="001A4974">
        <w:rPr>
          <w:u w:val="single"/>
        </w:rPr>
        <w:t xml:space="preserve">level </w:t>
      </w:r>
      <w:r w:rsidRPr="001A4974">
        <w:rPr>
          <w:rFonts w:hint="eastAsia"/>
          <w:u w:val="single"/>
          <w:lang w:eastAsia="ja-JP"/>
        </w:rPr>
        <w:t xml:space="preserve">difference between </w:t>
      </w:r>
      <w:r w:rsidRPr="001A4974">
        <w:rPr>
          <w:u w:val="single"/>
          <w:lang w:eastAsia="ja-JP"/>
        </w:rPr>
        <w:t xml:space="preserve">the wanted signal and </w:t>
      </w:r>
      <w:r w:rsidRPr="001A4974">
        <w:rPr>
          <w:u w:val="single"/>
        </w:rPr>
        <w:t>interference signal at the input connector of BS TRX unit.</w:t>
      </w:r>
    </w:p>
    <w:p w14:paraId="62BAE4DE" w14:textId="36EAF57C" w:rsidR="001A4974" w:rsidRDefault="001A4974" w:rsidP="008412AD"/>
    <w:p w14:paraId="44FED905" w14:textId="5178EF01" w:rsidR="001A4974" w:rsidRPr="001978E2" w:rsidRDefault="001A4974" w:rsidP="001A4974">
      <w:pPr>
        <w:pStyle w:val="1"/>
        <w:rPr>
          <w:b w:val="0"/>
          <w:sz w:val="32"/>
        </w:rPr>
      </w:pPr>
      <w:r>
        <w:rPr>
          <w:b w:val="0"/>
          <w:sz w:val="32"/>
          <w:lang w:eastAsia="ja-JP"/>
        </w:rPr>
        <w:t>3</w:t>
      </w:r>
      <w:r w:rsidRPr="001978E2">
        <w:rPr>
          <w:b w:val="0"/>
          <w:sz w:val="32"/>
          <w:lang w:eastAsia="ja-JP"/>
        </w:rPr>
        <w:t xml:space="preserve">. </w:t>
      </w:r>
      <w:r>
        <w:rPr>
          <w:b w:val="0"/>
          <w:sz w:val="32"/>
          <w:lang w:eastAsia="ja-JP"/>
        </w:rPr>
        <w:t xml:space="preserve">Definition point of MU and TT for OTA TX-IM </w:t>
      </w:r>
    </w:p>
    <w:p w14:paraId="6ED871E8" w14:textId="1619C093" w:rsidR="001A4974" w:rsidRDefault="001A4974" w:rsidP="008412AD">
      <w:r>
        <w:t xml:space="preserve">The OTA AAS BS does not have connectors or corresponding ports between TRX units and antenna array as shown in Figure 1. Therefore, it is difficult to measure the level of interference signal input to TRX unit of AAS BS. </w:t>
      </w:r>
    </w:p>
    <w:p w14:paraId="74FD83CB" w14:textId="068DD2A9" w:rsidR="001A4974" w:rsidRDefault="00D40A40" w:rsidP="00B1051F">
      <w:pPr>
        <w:jc w:val="center"/>
      </w:pPr>
      <w:r w:rsidRPr="002C70C0">
        <w:rPr>
          <w:noProof/>
          <w:lang w:val="en-US" w:eastAsia="ja-JP"/>
        </w:rPr>
        <w:drawing>
          <wp:inline distT="0" distB="0" distL="0" distR="0" wp14:anchorId="17A55C65" wp14:editId="52F7C6AE">
            <wp:extent cx="5303520" cy="234569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3520" cy="2345690"/>
                    </a:xfrm>
                    <a:prstGeom prst="rect">
                      <a:avLst/>
                    </a:prstGeom>
                    <a:noFill/>
                    <a:ln>
                      <a:noFill/>
                    </a:ln>
                  </pic:spPr>
                </pic:pic>
              </a:graphicData>
            </a:graphic>
          </wp:inline>
        </w:drawing>
      </w:r>
    </w:p>
    <w:p w14:paraId="224B1A48" w14:textId="77777777" w:rsidR="00B1051F" w:rsidRDefault="00B1051F" w:rsidP="008412AD"/>
    <w:p w14:paraId="11F433AC" w14:textId="366C6D9A" w:rsidR="001A4974" w:rsidRDefault="001A4974" w:rsidP="00B1051F">
      <w:pPr>
        <w:jc w:val="center"/>
        <w:rPr>
          <w:lang w:eastAsia="ja-JP"/>
        </w:rPr>
      </w:pPr>
      <w:r>
        <w:rPr>
          <w:rFonts w:hint="eastAsia"/>
          <w:lang w:eastAsia="ja-JP"/>
        </w:rPr>
        <w:t>Figure 1. Block diagram of OTA AAS BS</w:t>
      </w:r>
      <w:r>
        <w:rPr>
          <w:lang w:eastAsia="ja-JP"/>
        </w:rPr>
        <w:t xml:space="preserve"> </w:t>
      </w:r>
      <w:r>
        <w:rPr>
          <w:rFonts w:hint="eastAsia"/>
          <w:lang w:eastAsia="ja-JP"/>
        </w:rPr>
        <w:t>[</w:t>
      </w:r>
      <w:r>
        <w:rPr>
          <w:lang w:eastAsia="ja-JP"/>
        </w:rPr>
        <w:t>2</w:t>
      </w:r>
      <w:r>
        <w:rPr>
          <w:rFonts w:hint="eastAsia"/>
          <w:lang w:eastAsia="ja-JP"/>
        </w:rPr>
        <w:t>]</w:t>
      </w:r>
    </w:p>
    <w:p w14:paraId="1F8A17C3" w14:textId="77777777" w:rsidR="001A4974" w:rsidRPr="001A4974" w:rsidRDefault="001A4974" w:rsidP="008412AD"/>
    <w:p w14:paraId="2A2C5D99" w14:textId="26245F27" w:rsidR="001A4974" w:rsidRPr="001A4974" w:rsidRDefault="001A4974" w:rsidP="008412AD">
      <w:pPr>
        <w:rPr>
          <w:u w:val="single"/>
        </w:rPr>
      </w:pPr>
      <w:r w:rsidRPr="001A4974">
        <w:rPr>
          <w:u w:val="single"/>
        </w:rPr>
        <w:t>Observation2: The level of interference signal input to TRX unit of AAS BS is difficult to be measured.</w:t>
      </w:r>
    </w:p>
    <w:p w14:paraId="5C631576" w14:textId="603B35D8" w:rsidR="001A4974" w:rsidRDefault="001A4974" w:rsidP="008412AD"/>
    <w:p w14:paraId="74779FA0" w14:textId="175E21A7" w:rsidR="001A4974" w:rsidRDefault="001A4974" w:rsidP="008412AD">
      <w:pPr>
        <w:rPr>
          <w:lang w:eastAsia="ja-JP"/>
        </w:rPr>
      </w:pPr>
      <w:r>
        <w:t xml:space="preserve">Sub clause 4.10 of </w:t>
      </w:r>
      <w:proofErr w:type="gramStart"/>
      <w:r>
        <w:t>TS37.105[</w:t>
      </w:r>
      <w:proofErr w:type="gramEnd"/>
      <w:r w:rsidR="00B1051F">
        <w:t>2</w:t>
      </w:r>
      <w:r>
        <w:t xml:space="preserve">] describes that the OTA co-location requirements are based on power at the conducted interface of a co-location reference antenna. The “conducted interface of co-location reference antenna” corresponds to the input/output port of co-location [test] antenna. </w:t>
      </w:r>
    </w:p>
    <w:p w14:paraId="5530A08F" w14:textId="458C7C78" w:rsidR="001A4974" w:rsidRDefault="001A4974" w:rsidP="008412AD">
      <w:pPr>
        <w:rPr>
          <w:lang w:eastAsia="ja-JP"/>
        </w:rPr>
      </w:pPr>
    </w:p>
    <w:p w14:paraId="398FDE5D" w14:textId="13085C0A" w:rsidR="001A4974" w:rsidRPr="001A4974" w:rsidRDefault="001A4974" w:rsidP="008412AD">
      <w:pPr>
        <w:rPr>
          <w:u w:val="single"/>
          <w:lang w:eastAsia="ja-JP"/>
        </w:rPr>
      </w:pPr>
      <w:r w:rsidRPr="001A4974">
        <w:rPr>
          <w:u w:val="single"/>
          <w:lang w:eastAsia="ja-JP"/>
        </w:rPr>
        <w:t>Observatin3: The power level for co-location requirements is defined at the conducted port of co-location reference antenna as described in TS37.105, and the conducted port corresponds to the input/output port of co-location [test] antenna.</w:t>
      </w:r>
    </w:p>
    <w:p w14:paraId="42BFBA3C" w14:textId="50585807" w:rsidR="001A4974" w:rsidRPr="00D245F0" w:rsidRDefault="001A4974" w:rsidP="008412AD">
      <w:pPr>
        <w:rPr>
          <w:lang w:eastAsia="ja-JP"/>
        </w:rPr>
      </w:pPr>
    </w:p>
    <w:p w14:paraId="6835E247" w14:textId="0A3DC1B2" w:rsidR="001A4974" w:rsidRDefault="001A4974" w:rsidP="008412AD">
      <w:pPr>
        <w:rPr>
          <w:lang w:eastAsia="ja-JP"/>
        </w:rPr>
      </w:pPr>
      <w:r>
        <w:rPr>
          <w:lang w:eastAsia="ja-JP"/>
        </w:rPr>
        <w:lastRenderedPageBreak/>
        <w:t>From these observations, we propose that the definition point of MU and TT for TX-IM should be the input/output port of co-location [test] antenna. And the TT should be defined as the level of interference signal input to the input/output port of co-location [test] antenna.</w:t>
      </w:r>
    </w:p>
    <w:p w14:paraId="2ADA2910" w14:textId="0E660F13" w:rsidR="001A4974" w:rsidRDefault="001A4974" w:rsidP="008412AD">
      <w:pPr>
        <w:rPr>
          <w:lang w:eastAsia="ja-JP"/>
        </w:rPr>
      </w:pPr>
    </w:p>
    <w:p w14:paraId="7C5D1195" w14:textId="7A00D3AB" w:rsidR="001A4974" w:rsidRPr="001A4974" w:rsidRDefault="001A4974" w:rsidP="008412AD">
      <w:pPr>
        <w:rPr>
          <w:b/>
          <w:u w:val="single"/>
          <w:lang w:eastAsia="ja-JP"/>
        </w:rPr>
      </w:pPr>
      <w:r w:rsidRPr="001A4974">
        <w:rPr>
          <w:b/>
          <w:u w:val="single"/>
          <w:lang w:eastAsia="ja-JP"/>
        </w:rPr>
        <w:t xml:space="preserve">Proposal1: The MU and TT for OTA TX-IM should be defined </w:t>
      </w:r>
      <w:r>
        <w:rPr>
          <w:b/>
          <w:u w:val="single"/>
          <w:lang w:eastAsia="ja-JP"/>
        </w:rPr>
        <w:t xml:space="preserve">as the level of interference signal </w:t>
      </w:r>
      <w:r w:rsidRPr="001A4974">
        <w:rPr>
          <w:b/>
          <w:u w:val="single"/>
          <w:lang w:eastAsia="ja-JP"/>
        </w:rPr>
        <w:t>at the input/output port of co-location [test] antenna.</w:t>
      </w:r>
    </w:p>
    <w:p w14:paraId="07F186CB" w14:textId="57CCC6A1" w:rsidR="001A4974" w:rsidRDefault="001A4974" w:rsidP="008412AD">
      <w:pPr>
        <w:rPr>
          <w:lang w:eastAsia="ja-JP"/>
        </w:rPr>
      </w:pPr>
    </w:p>
    <w:p w14:paraId="312E28DA" w14:textId="0FF18A00" w:rsidR="001A4974" w:rsidRPr="001978E2" w:rsidRDefault="001A4974" w:rsidP="001A4974">
      <w:pPr>
        <w:pStyle w:val="1"/>
        <w:rPr>
          <w:b w:val="0"/>
          <w:sz w:val="32"/>
        </w:rPr>
      </w:pPr>
      <w:r>
        <w:rPr>
          <w:b w:val="0"/>
          <w:sz w:val="32"/>
          <w:lang w:eastAsia="ja-JP"/>
        </w:rPr>
        <w:t>4</w:t>
      </w:r>
      <w:r w:rsidRPr="001978E2">
        <w:rPr>
          <w:b w:val="0"/>
          <w:sz w:val="32"/>
          <w:lang w:eastAsia="ja-JP"/>
        </w:rPr>
        <w:t xml:space="preserve">. </w:t>
      </w:r>
      <w:r>
        <w:rPr>
          <w:b w:val="0"/>
          <w:sz w:val="32"/>
          <w:lang w:eastAsia="ja-JP"/>
        </w:rPr>
        <w:t>Level of interference signal</w:t>
      </w:r>
    </w:p>
    <w:p w14:paraId="187DD04D" w14:textId="20321D07" w:rsidR="001A4974" w:rsidRDefault="001A4974" w:rsidP="008412AD">
      <w:pPr>
        <w:rPr>
          <w:lang w:eastAsia="ja-JP"/>
        </w:rPr>
      </w:pPr>
      <w:r>
        <w:rPr>
          <w:rFonts w:hint="eastAsia"/>
          <w:lang w:eastAsia="ja-JP"/>
        </w:rPr>
        <w:t>In the last</w:t>
      </w:r>
      <w:r>
        <w:rPr>
          <w:lang w:eastAsia="ja-JP"/>
        </w:rPr>
        <w:t xml:space="preserve"> RAN4#87 meeting</w:t>
      </w:r>
      <w:r>
        <w:rPr>
          <w:rFonts w:hint="eastAsia"/>
          <w:lang w:eastAsia="ja-JP"/>
        </w:rPr>
        <w:t xml:space="preserve">, </w:t>
      </w:r>
      <w:r>
        <w:rPr>
          <w:lang w:eastAsia="ja-JP"/>
        </w:rPr>
        <w:t xml:space="preserve">it was proposed that </w:t>
      </w:r>
      <w:r>
        <w:rPr>
          <w:rFonts w:hint="eastAsia"/>
          <w:lang w:eastAsia="ja-JP"/>
        </w:rPr>
        <w:t xml:space="preserve">the vertical </w:t>
      </w:r>
      <w:r w:rsidR="008356ED">
        <w:rPr>
          <w:lang w:eastAsia="ja-JP"/>
        </w:rPr>
        <w:t xml:space="preserve">radiating </w:t>
      </w:r>
      <w:r>
        <w:rPr>
          <w:lang w:eastAsia="ja-JP"/>
        </w:rPr>
        <w:t>length</w:t>
      </w:r>
      <w:r>
        <w:rPr>
          <w:rFonts w:hint="eastAsia"/>
          <w:lang w:eastAsia="ja-JP"/>
        </w:rPr>
        <w:t xml:space="preserve"> </w:t>
      </w:r>
      <w:r>
        <w:rPr>
          <w:lang w:eastAsia="ja-JP"/>
        </w:rPr>
        <w:t xml:space="preserve">of the co-location [test] antenna is [150%] of the vertical </w:t>
      </w:r>
      <w:r w:rsidR="008356ED">
        <w:rPr>
          <w:lang w:eastAsia="ja-JP"/>
        </w:rPr>
        <w:t xml:space="preserve">radiating </w:t>
      </w:r>
      <w:r>
        <w:rPr>
          <w:lang w:eastAsia="ja-JP"/>
        </w:rPr>
        <w:t xml:space="preserve">length of AAS BS to prevent from creating the area on AAS BS array antenna where interference signal is not applied. However, the interference signal applied to AAS BS is possibly reduced </w:t>
      </w:r>
      <w:r w:rsidR="00B1051F">
        <w:rPr>
          <w:lang w:eastAsia="ja-JP"/>
        </w:rPr>
        <w:t xml:space="preserve">as shown in figure 2 </w:t>
      </w:r>
      <w:r>
        <w:rPr>
          <w:lang w:eastAsia="ja-JP"/>
        </w:rPr>
        <w:t xml:space="preserve">because the interference signal radiated from the radiation area of co-location [test] antenna that does not overlap to the AAS BS is not applied to AAS BS. </w:t>
      </w:r>
    </w:p>
    <w:p w14:paraId="58838FC2" w14:textId="77777777" w:rsidR="001A4974" w:rsidRDefault="001A4974" w:rsidP="008412AD">
      <w:pPr>
        <w:rPr>
          <w:lang w:eastAsia="ja-JP"/>
        </w:rPr>
      </w:pPr>
    </w:p>
    <w:p w14:paraId="0BAF3348" w14:textId="37750BF6" w:rsidR="00B1051F" w:rsidRDefault="00D40A40" w:rsidP="00B1051F">
      <w:pPr>
        <w:jc w:val="center"/>
      </w:pPr>
      <w:r w:rsidRPr="00D40A40">
        <w:rPr>
          <w:noProof/>
          <w:lang w:val="en-US" w:eastAsia="ja-JP"/>
        </w:rPr>
        <w:drawing>
          <wp:inline distT="0" distB="0" distL="0" distR="0" wp14:anchorId="31F42934" wp14:editId="3821F7A5">
            <wp:extent cx="2253504" cy="27912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3127" cy="2803155"/>
                    </a:xfrm>
                    <a:prstGeom prst="rect">
                      <a:avLst/>
                    </a:prstGeom>
                    <a:noFill/>
                    <a:ln>
                      <a:noFill/>
                    </a:ln>
                  </pic:spPr>
                </pic:pic>
              </a:graphicData>
            </a:graphic>
          </wp:inline>
        </w:drawing>
      </w:r>
    </w:p>
    <w:p w14:paraId="5B4EFE09" w14:textId="77777777" w:rsidR="00B1051F" w:rsidRDefault="00B1051F" w:rsidP="00B1051F"/>
    <w:p w14:paraId="007497E9" w14:textId="4A3BCB9E" w:rsidR="00B1051F" w:rsidRDefault="00B1051F" w:rsidP="00B1051F">
      <w:pPr>
        <w:jc w:val="center"/>
        <w:rPr>
          <w:lang w:eastAsia="ja-JP"/>
        </w:rPr>
      </w:pPr>
      <w:r>
        <w:rPr>
          <w:rFonts w:hint="eastAsia"/>
          <w:lang w:eastAsia="ja-JP"/>
        </w:rPr>
        <w:t xml:space="preserve">Figure </w:t>
      </w:r>
      <w:r>
        <w:rPr>
          <w:lang w:eastAsia="ja-JP"/>
        </w:rPr>
        <w:t>2</w:t>
      </w:r>
      <w:r>
        <w:rPr>
          <w:rFonts w:hint="eastAsia"/>
          <w:lang w:eastAsia="ja-JP"/>
        </w:rPr>
        <w:t xml:space="preserve">. </w:t>
      </w:r>
      <w:r>
        <w:rPr>
          <w:lang w:eastAsia="ja-JP"/>
        </w:rPr>
        <w:t>Interference signal from co-location [test] antenna to AAS BS</w:t>
      </w:r>
    </w:p>
    <w:p w14:paraId="07618840" w14:textId="77777777" w:rsidR="001A4974" w:rsidRPr="00B1051F" w:rsidRDefault="001A4974" w:rsidP="008412AD">
      <w:pPr>
        <w:rPr>
          <w:lang w:eastAsia="ja-JP"/>
        </w:rPr>
      </w:pPr>
    </w:p>
    <w:p w14:paraId="16984EE5" w14:textId="2C1DA256" w:rsidR="001A4974" w:rsidRPr="001A4974" w:rsidRDefault="001A4974" w:rsidP="008412AD">
      <w:pPr>
        <w:rPr>
          <w:u w:val="single"/>
          <w:lang w:eastAsia="ja-JP"/>
        </w:rPr>
      </w:pPr>
      <w:r w:rsidRPr="001A4974">
        <w:rPr>
          <w:u w:val="single"/>
          <w:lang w:eastAsia="ja-JP"/>
        </w:rPr>
        <w:t xml:space="preserve">Observation4: If the vertical radiating length of co-location [test] antenna </w:t>
      </w:r>
      <w:r w:rsidR="008356ED">
        <w:rPr>
          <w:u w:val="single"/>
          <w:lang w:eastAsia="ja-JP"/>
        </w:rPr>
        <w:t>(h</w:t>
      </w:r>
      <w:r w:rsidR="008356ED" w:rsidRPr="008356ED">
        <w:rPr>
          <w:u w:val="single"/>
          <w:vertAlign w:val="subscript"/>
          <w:lang w:eastAsia="ja-JP"/>
        </w:rPr>
        <w:t>CTA</w:t>
      </w:r>
      <w:r w:rsidR="008356ED">
        <w:rPr>
          <w:u w:val="single"/>
          <w:lang w:eastAsia="ja-JP"/>
        </w:rPr>
        <w:t xml:space="preserve">) </w:t>
      </w:r>
      <w:r w:rsidRPr="001A4974">
        <w:rPr>
          <w:u w:val="single"/>
          <w:lang w:eastAsia="ja-JP"/>
        </w:rPr>
        <w:t>is longer than that of AAS BS</w:t>
      </w:r>
      <w:r w:rsidR="008356ED">
        <w:rPr>
          <w:u w:val="single"/>
          <w:lang w:eastAsia="ja-JP"/>
        </w:rPr>
        <w:t xml:space="preserve"> (h</w:t>
      </w:r>
      <w:r w:rsidR="008356ED" w:rsidRPr="008356ED">
        <w:rPr>
          <w:u w:val="single"/>
          <w:vertAlign w:val="subscript"/>
          <w:lang w:eastAsia="ja-JP"/>
        </w:rPr>
        <w:t>AASBS</w:t>
      </w:r>
      <w:r w:rsidR="008356ED">
        <w:rPr>
          <w:u w:val="single"/>
          <w:lang w:eastAsia="ja-JP"/>
        </w:rPr>
        <w:t>)</w:t>
      </w:r>
      <w:r w:rsidRPr="001A4974">
        <w:rPr>
          <w:u w:val="single"/>
          <w:lang w:eastAsia="ja-JP"/>
        </w:rPr>
        <w:t>, the interference signal input to AAS BS TRX unit will be weaken.</w:t>
      </w:r>
    </w:p>
    <w:p w14:paraId="58B8CFE0" w14:textId="77777777" w:rsidR="001A4974" w:rsidRDefault="001A4974" w:rsidP="008412AD">
      <w:pPr>
        <w:rPr>
          <w:lang w:eastAsia="ja-JP"/>
        </w:rPr>
      </w:pPr>
    </w:p>
    <w:p w14:paraId="65ECE0C2" w14:textId="61702A7D" w:rsidR="001A4974" w:rsidRDefault="001A4974" w:rsidP="008412AD">
      <w:pPr>
        <w:rPr>
          <w:lang w:eastAsia="ja-JP"/>
        </w:rPr>
      </w:pPr>
      <w:r>
        <w:rPr>
          <w:lang w:eastAsia="ja-JP"/>
        </w:rPr>
        <w:t xml:space="preserve">The reason for setting the vertical length of co-location [test] antenna </w:t>
      </w:r>
      <w:proofErr w:type="gramStart"/>
      <w:r>
        <w:rPr>
          <w:lang w:eastAsia="ja-JP"/>
        </w:rPr>
        <w:t>be</w:t>
      </w:r>
      <w:proofErr w:type="gramEnd"/>
      <w:r>
        <w:rPr>
          <w:lang w:eastAsia="ja-JP"/>
        </w:rPr>
        <w:t xml:space="preserve"> longer than AAS BS is understandable. Therefore, we propose that the level of interference signal should be increased depending on the ratio of between the vertical radiating length of co-location [test] antenna and AAS BS. </w:t>
      </w:r>
    </w:p>
    <w:p w14:paraId="271AE6FC" w14:textId="4E1C28C3" w:rsidR="001A4974" w:rsidRDefault="001A4974" w:rsidP="008412AD">
      <w:pPr>
        <w:rPr>
          <w:lang w:eastAsia="ja-JP"/>
        </w:rPr>
      </w:pPr>
    </w:p>
    <w:p w14:paraId="2954AB2A" w14:textId="23824220" w:rsidR="001A4974" w:rsidRPr="001A4974" w:rsidRDefault="001A4974" w:rsidP="008412AD">
      <w:pPr>
        <w:rPr>
          <w:b/>
          <w:u w:val="single"/>
          <w:lang w:eastAsia="ja-JP"/>
        </w:rPr>
      </w:pPr>
      <w:r w:rsidRPr="001A4974">
        <w:rPr>
          <w:b/>
          <w:u w:val="single"/>
          <w:lang w:eastAsia="ja-JP"/>
        </w:rPr>
        <w:t>Proposal2: If the vertical radiating length of co-location [test] antenna is [150%] lager than that of AAS BS, the level of interference signal should be [150%] lager than core requirement.</w:t>
      </w:r>
    </w:p>
    <w:p w14:paraId="2AC262A2" w14:textId="7E4EB9DD" w:rsidR="001A4974" w:rsidRDefault="001A4974" w:rsidP="008412AD">
      <w:pPr>
        <w:rPr>
          <w:lang w:eastAsia="ja-JP"/>
        </w:rPr>
      </w:pPr>
    </w:p>
    <w:p w14:paraId="10B3661F" w14:textId="4ADAAB97" w:rsidR="001A4974" w:rsidRPr="001978E2" w:rsidRDefault="001A4974" w:rsidP="001A4974">
      <w:pPr>
        <w:pStyle w:val="1"/>
        <w:rPr>
          <w:b w:val="0"/>
          <w:sz w:val="32"/>
        </w:rPr>
      </w:pPr>
      <w:r>
        <w:rPr>
          <w:b w:val="0"/>
          <w:sz w:val="32"/>
          <w:lang w:eastAsia="ja-JP"/>
        </w:rPr>
        <w:t>5</w:t>
      </w:r>
      <w:r w:rsidRPr="001978E2">
        <w:rPr>
          <w:b w:val="0"/>
          <w:sz w:val="32"/>
          <w:lang w:eastAsia="ja-JP"/>
        </w:rPr>
        <w:t xml:space="preserve">. </w:t>
      </w:r>
      <w:r>
        <w:rPr>
          <w:b w:val="0"/>
          <w:sz w:val="32"/>
          <w:lang w:eastAsia="ja-JP"/>
        </w:rPr>
        <w:t>MU of OTA TX-IM</w:t>
      </w:r>
    </w:p>
    <w:p w14:paraId="7E26E5EC" w14:textId="77777777" w:rsidR="00B1051F" w:rsidRDefault="001A4974" w:rsidP="008412AD">
      <w:pPr>
        <w:rPr>
          <w:lang w:eastAsia="ja-JP"/>
        </w:rPr>
      </w:pPr>
      <w:r>
        <w:rPr>
          <w:rFonts w:hint="eastAsia"/>
          <w:lang w:eastAsia="ja-JP"/>
        </w:rPr>
        <w:t xml:space="preserve">As shown in the previous section, the MU should be defined as the level of interference signal and be defined at the input/output connector of the co-location [test] antenna. </w:t>
      </w:r>
      <w:r w:rsidR="00B1051F">
        <w:rPr>
          <w:lang w:eastAsia="ja-JP"/>
        </w:rPr>
        <w:t>An example for t</w:t>
      </w:r>
      <w:r>
        <w:rPr>
          <w:lang w:eastAsia="ja-JP"/>
        </w:rPr>
        <w:t xml:space="preserve">he </w:t>
      </w:r>
      <w:r w:rsidR="00B1051F">
        <w:rPr>
          <w:lang w:eastAsia="ja-JP"/>
        </w:rPr>
        <w:t xml:space="preserve">supplying system for TX-IM interference signal is depicted in Figure 3. </w:t>
      </w:r>
    </w:p>
    <w:p w14:paraId="46F4ECE7" w14:textId="72FF4EED" w:rsidR="00B1051F" w:rsidRDefault="00B1051F" w:rsidP="008412AD">
      <w:pPr>
        <w:rPr>
          <w:lang w:eastAsia="ja-JP"/>
        </w:rPr>
      </w:pPr>
    </w:p>
    <w:p w14:paraId="2788B73D" w14:textId="29EEA6C0" w:rsidR="00B1051F" w:rsidRDefault="008356ED" w:rsidP="00B1051F">
      <w:pPr>
        <w:jc w:val="center"/>
      </w:pPr>
      <w:r w:rsidRPr="008356ED">
        <w:rPr>
          <w:noProof/>
          <w:lang w:val="en-US" w:eastAsia="ja-JP"/>
        </w:rPr>
        <w:lastRenderedPageBreak/>
        <w:drawing>
          <wp:inline distT="0" distB="0" distL="0" distR="0" wp14:anchorId="180D0F57" wp14:editId="6BABC4D0">
            <wp:extent cx="3244077" cy="307583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2031" cy="3083373"/>
                    </a:xfrm>
                    <a:prstGeom prst="rect">
                      <a:avLst/>
                    </a:prstGeom>
                    <a:noFill/>
                    <a:ln>
                      <a:noFill/>
                    </a:ln>
                  </pic:spPr>
                </pic:pic>
              </a:graphicData>
            </a:graphic>
          </wp:inline>
        </w:drawing>
      </w:r>
    </w:p>
    <w:p w14:paraId="42EA5A0E" w14:textId="77777777" w:rsidR="00B1051F" w:rsidRDefault="00B1051F" w:rsidP="00B1051F"/>
    <w:p w14:paraId="338D9C16" w14:textId="2C29DC93" w:rsidR="00B1051F" w:rsidRDefault="00B1051F" w:rsidP="00B1051F">
      <w:pPr>
        <w:jc w:val="center"/>
        <w:rPr>
          <w:lang w:eastAsia="ja-JP"/>
        </w:rPr>
      </w:pPr>
      <w:r>
        <w:rPr>
          <w:rFonts w:hint="eastAsia"/>
          <w:lang w:eastAsia="ja-JP"/>
        </w:rPr>
        <w:t xml:space="preserve">Figure </w:t>
      </w:r>
      <w:r>
        <w:rPr>
          <w:lang w:eastAsia="ja-JP"/>
        </w:rPr>
        <w:t>3</w:t>
      </w:r>
      <w:r>
        <w:rPr>
          <w:rFonts w:hint="eastAsia"/>
          <w:lang w:eastAsia="ja-JP"/>
        </w:rPr>
        <w:t xml:space="preserve">. </w:t>
      </w:r>
      <w:r>
        <w:rPr>
          <w:lang w:eastAsia="ja-JP"/>
        </w:rPr>
        <w:t>Signal suppling system for TX-IM interferer</w:t>
      </w:r>
    </w:p>
    <w:p w14:paraId="4783D4D4" w14:textId="4C80F9C4" w:rsidR="00B1051F" w:rsidRDefault="00B1051F" w:rsidP="008412AD">
      <w:pPr>
        <w:rPr>
          <w:lang w:eastAsia="ja-JP"/>
        </w:rPr>
      </w:pPr>
      <w:r>
        <w:rPr>
          <w:rFonts w:hint="eastAsia"/>
          <w:lang w:eastAsia="ja-JP"/>
        </w:rPr>
        <w:t>T</w:t>
      </w:r>
      <w:r>
        <w:rPr>
          <w:lang w:eastAsia="ja-JP"/>
        </w:rPr>
        <w:t>h</w:t>
      </w:r>
      <w:r>
        <w:rPr>
          <w:rFonts w:hint="eastAsia"/>
          <w:lang w:eastAsia="ja-JP"/>
        </w:rPr>
        <w:t xml:space="preserve">e </w:t>
      </w:r>
      <w:r>
        <w:rPr>
          <w:lang w:eastAsia="ja-JP"/>
        </w:rPr>
        <w:t>components for MU are listed as below:</w:t>
      </w:r>
    </w:p>
    <w:p w14:paraId="0AFAC44D" w14:textId="6D0A2960" w:rsidR="00B1051F" w:rsidRDefault="00B1051F" w:rsidP="00B1051F">
      <w:pPr>
        <w:pStyle w:val="af3"/>
        <w:numPr>
          <w:ilvl w:val="0"/>
          <w:numId w:val="9"/>
        </w:numPr>
        <w:ind w:leftChars="0" w:firstLine="66"/>
        <w:rPr>
          <w:lang w:eastAsia="ja-JP"/>
        </w:rPr>
      </w:pPr>
      <w:r>
        <w:rPr>
          <w:rFonts w:hint="eastAsia"/>
          <w:lang w:eastAsia="ja-JP"/>
        </w:rPr>
        <w:t>Test equipment (SG)</w:t>
      </w:r>
    </w:p>
    <w:p w14:paraId="39E23E0A" w14:textId="7AC5AF5D" w:rsidR="00B1051F" w:rsidRDefault="00B1051F" w:rsidP="00B1051F">
      <w:pPr>
        <w:pStyle w:val="af3"/>
        <w:numPr>
          <w:ilvl w:val="0"/>
          <w:numId w:val="9"/>
        </w:numPr>
        <w:ind w:leftChars="0" w:firstLine="66"/>
        <w:rPr>
          <w:lang w:eastAsia="ja-JP"/>
        </w:rPr>
      </w:pPr>
      <w:r>
        <w:rPr>
          <w:lang w:eastAsia="ja-JP"/>
        </w:rPr>
        <w:t>Cables</w:t>
      </w:r>
      <w:r w:rsidR="008356ED">
        <w:rPr>
          <w:lang w:eastAsia="ja-JP"/>
        </w:rPr>
        <w:t xml:space="preserve"> </w:t>
      </w:r>
    </w:p>
    <w:p w14:paraId="0873452E" w14:textId="07B6EE3D" w:rsidR="00B1051F" w:rsidRDefault="00B1051F" w:rsidP="00B1051F">
      <w:pPr>
        <w:pStyle w:val="af3"/>
        <w:numPr>
          <w:ilvl w:val="0"/>
          <w:numId w:val="9"/>
        </w:numPr>
        <w:ind w:leftChars="0" w:firstLine="66"/>
        <w:rPr>
          <w:lang w:eastAsia="ja-JP"/>
        </w:rPr>
      </w:pPr>
      <w:r>
        <w:rPr>
          <w:lang w:eastAsia="ja-JP"/>
        </w:rPr>
        <w:t>Random error</w:t>
      </w:r>
    </w:p>
    <w:p w14:paraId="478E5D17" w14:textId="287512F0" w:rsidR="00B1051F" w:rsidRDefault="00B1051F" w:rsidP="00B1051F">
      <w:pPr>
        <w:pStyle w:val="af3"/>
        <w:numPr>
          <w:ilvl w:val="0"/>
          <w:numId w:val="9"/>
        </w:numPr>
        <w:ind w:leftChars="0" w:firstLine="66"/>
        <w:rPr>
          <w:lang w:eastAsia="ja-JP"/>
        </w:rPr>
      </w:pPr>
      <w:r>
        <w:rPr>
          <w:lang w:eastAsia="ja-JP"/>
        </w:rPr>
        <w:t>PA</w:t>
      </w:r>
    </w:p>
    <w:p w14:paraId="2E644EBD" w14:textId="27134EEB" w:rsidR="00B1051F" w:rsidRDefault="00B1051F" w:rsidP="00B1051F">
      <w:pPr>
        <w:pStyle w:val="af3"/>
        <w:numPr>
          <w:ilvl w:val="0"/>
          <w:numId w:val="9"/>
        </w:numPr>
        <w:ind w:leftChars="0" w:firstLine="66"/>
        <w:rPr>
          <w:lang w:eastAsia="ja-JP"/>
        </w:rPr>
      </w:pPr>
      <w:r>
        <w:rPr>
          <w:lang w:eastAsia="ja-JP"/>
        </w:rPr>
        <w:t>Mismatch in transmitter chain.</w:t>
      </w:r>
    </w:p>
    <w:p w14:paraId="736BC20E" w14:textId="4DCF3A0A" w:rsidR="00B1051F" w:rsidRDefault="00B1051F" w:rsidP="00B1051F">
      <w:pPr>
        <w:rPr>
          <w:lang w:eastAsia="ja-JP"/>
        </w:rPr>
      </w:pPr>
    </w:p>
    <w:p w14:paraId="441B4009" w14:textId="4CFB8CD1" w:rsidR="00B1051F" w:rsidRDefault="00B1051F" w:rsidP="00277088">
      <w:pPr>
        <w:pStyle w:val="af3"/>
        <w:numPr>
          <w:ilvl w:val="0"/>
          <w:numId w:val="10"/>
        </w:numPr>
        <w:ind w:leftChars="0"/>
        <w:rPr>
          <w:lang w:eastAsia="ja-JP"/>
        </w:rPr>
      </w:pPr>
      <w:r>
        <w:rPr>
          <w:rFonts w:hint="eastAsia"/>
          <w:lang w:eastAsia="ja-JP"/>
        </w:rPr>
        <w:t>Test equipment</w:t>
      </w:r>
      <w:r>
        <w:rPr>
          <w:lang w:eastAsia="ja-JP"/>
        </w:rPr>
        <w:t xml:space="preserve"> – 3) Random error</w:t>
      </w:r>
      <w:r>
        <w:rPr>
          <w:lang w:eastAsia="ja-JP"/>
        </w:rPr>
        <w:br/>
        <w:t xml:space="preserve">The MU of SG, cables and random error has already derived in Rel-13. We can reuse the MUs in sub clause 10.3 of </w:t>
      </w:r>
      <w:proofErr w:type="gramStart"/>
      <w:r>
        <w:rPr>
          <w:lang w:eastAsia="ja-JP"/>
        </w:rPr>
        <w:t>TR37.843[</w:t>
      </w:r>
      <w:proofErr w:type="gramEnd"/>
      <w:r>
        <w:rPr>
          <w:lang w:eastAsia="ja-JP"/>
        </w:rPr>
        <w:t>3]</w:t>
      </w:r>
    </w:p>
    <w:p w14:paraId="2B9C10E5" w14:textId="7C55D358" w:rsidR="00D41168" w:rsidRDefault="00B1051F" w:rsidP="00D41168">
      <w:pPr>
        <w:pStyle w:val="af3"/>
        <w:numPr>
          <w:ilvl w:val="0"/>
          <w:numId w:val="11"/>
        </w:numPr>
        <w:ind w:leftChars="0"/>
        <w:rPr>
          <w:lang w:eastAsia="ja-JP"/>
        </w:rPr>
      </w:pPr>
      <w:r>
        <w:rPr>
          <w:rFonts w:hint="eastAsia"/>
          <w:lang w:eastAsia="ja-JP"/>
        </w:rPr>
        <w:t xml:space="preserve">In the OTA </w:t>
      </w:r>
      <w:r>
        <w:rPr>
          <w:lang w:eastAsia="ja-JP"/>
        </w:rPr>
        <w:t xml:space="preserve">TX-IM </w:t>
      </w:r>
      <w:r>
        <w:rPr>
          <w:rFonts w:hint="eastAsia"/>
          <w:lang w:eastAsia="ja-JP"/>
        </w:rPr>
        <w:t xml:space="preserve">test, the level </w:t>
      </w:r>
      <w:r>
        <w:rPr>
          <w:lang w:eastAsia="ja-JP"/>
        </w:rPr>
        <w:t>of interference signal input to co-location [test] antenna is equal to the maximum power of AAS BS though the level of in</w:t>
      </w:r>
      <w:r w:rsidRPr="00B1051F">
        <w:rPr>
          <w:lang w:eastAsia="ja-JP"/>
        </w:rPr>
        <w:t xml:space="preserve"> </w:t>
      </w:r>
      <w:r>
        <w:rPr>
          <w:lang w:eastAsia="ja-JP"/>
        </w:rPr>
        <w:t xml:space="preserve">interference signal is 30 dB smaller than the maximum power of BS for the conductive test. Therefore, a power amplifier (PA) is required. Before the test, the power level of the interference signal can be measured at the connector that will be connect to the input/output port of co-location [test] antenna by test equipment. In this case, </w:t>
      </w:r>
      <w:r w:rsidR="008356ED">
        <w:rPr>
          <w:lang w:eastAsia="ja-JP"/>
        </w:rPr>
        <w:t xml:space="preserve">the MU of the RF power measurement equipment should be added and </w:t>
      </w:r>
      <w:r>
        <w:rPr>
          <w:lang w:eastAsia="ja-JP"/>
        </w:rPr>
        <w:t xml:space="preserve">the MU of PA’s absolute gain could be </w:t>
      </w:r>
      <w:r w:rsidR="008356ED">
        <w:rPr>
          <w:lang w:eastAsia="ja-JP"/>
        </w:rPr>
        <w:t>ignored</w:t>
      </w:r>
      <w:r>
        <w:rPr>
          <w:lang w:eastAsia="ja-JP"/>
        </w:rPr>
        <w:t>. So it is enough to consider only the time variation of PA output power.</w:t>
      </w:r>
      <w:r w:rsidR="00D41168">
        <w:rPr>
          <w:rFonts w:hint="eastAsia"/>
          <w:lang w:eastAsia="ja-JP"/>
        </w:rPr>
        <w:t xml:space="preserve"> Figure</w:t>
      </w:r>
      <w:r w:rsidR="00D41168">
        <w:rPr>
          <w:lang w:eastAsia="ja-JP"/>
        </w:rPr>
        <w:t xml:space="preserve"> 4 shows the measured output power variation of PA over time when constant level signal was input to PA. The measured PA was 50-W-class, lack mount type PA, and output power is ~20 W at 2.2 GHz. The room temperature is approximately 20 degrees C and the output power was measured by power sensor. As shown in figure 4, the variation after 30 minutes is 0.03 dB. Therefore, the gain variation of PA after warm-up process can be approximately +- 0.02 dB. This variation does not depend on frequency but ambient temperature.  Therefore, under the good air-conditioned and enough warm-up-time condition, the MU of PA gain variation can be constant at 0.02 over frequency ranges.</w:t>
      </w:r>
      <w:r w:rsidR="00D41168">
        <w:rPr>
          <w:lang w:eastAsia="ja-JP"/>
        </w:rPr>
        <w:br/>
      </w:r>
      <w:r w:rsidR="00D41168">
        <w:rPr>
          <w:lang w:eastAsia="ja-JP"/>
        </w:rPr>
        <w:br/>
      </w:r>
      <w:r w:rsidR="00D41168" w:rsidRPr="00D41168">
        <w:rPr>
          <w:u w:val="single"/>
          <w:lang w:eastAsia="ja-JP"/>
        </w:rPr>
        <w:t>Observation5: MU of PA’s gain variation over time is 0.02.</w:t>
      </w:r>
      <w:r w:rsidR="00D41168">
        <w:rPr>
          <w:lang w:eastAsia="ja-JP"/>
        </w:rPr>
        <w:t xml:space="preserve"> </w:t>
      </w:r>
      <w:r w:rsidR="00D41168">
        <w:rPr>
          <w:lang w:eastAsia="ja-JP"/>
        </w:rPr>
        <w:br/>
      </w:r>
      <w:r w:rsidR="00D41168">
        <w:rPr>
          <w:lang w:eastAsia="ja-JP"/>
        </w:rPr>
        <w:br/>
      </w:r>
      <w:r w:rsidR="00D41168" w:rsidRPr="00D41168">
        <w:rPr>
          <w:noProof/>
          <w:lang w:val="en-US" w:eastAsia="ja-JP"/>
        </w:rPr>
        <w:lastRenderedPageBreak/>
        <w:drawing>
          <wp:inline distT="0" distB="0" distL="0" distR="0" wp14:anchorId="2CB16919" wp14:editId="1C8D87F9">
            <wp:extent cx="4563745" cy="2377440"/>
            <wp:effectExtent l="0" t="0" r="8255"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3745" cy="2377440"/>
                    </a:xfrm>
                    <a:prstGeom prst="rect">
                      <a:avLst/>
                    </a:prstGeom>
                    <a:noFill/>
                    <a:ln>
                      <a:noFill/>
                    </a:ln>
                  </pic:spPr>
                </pic:pic>
              </a:graphicData>
            </a:graphic>
          </wp:inline>
        </w:drawing>
      </w:r>
      <w:r w:rsidR="00D41168">
        <w:rPr>
          <w:lang w:eastAsia="ja-JP"/>
        </w:rPr>
        <w:br/>
        <w:t>Figure 4. Output power variation over time of lack-mount-type 50-W-class PA.</w:t>
      </w:r>
      <w:r w:rsidR="00D41168">
        <w:rPr>
          <w:lang w:eastAsia="ja-JP"/>
        </w:rPr>
        <w:br/>
      </w:r>
    </w:p>
    <w:p w14:paraId="5998A775" w14:textId="67E05CA0" w:rsidR="00B1051F" w:rsidRDefault="00B1051F" w:rsidP="00B1051F">
      <w:pPr>
        <w:pStyle w:val="af3"/>
        <w:numPr>
          <w:ilvl w:val="0"/>
          <w:numId w:val="11"/>
        </w:numPr>
        <w:ind w:leftChars="0"/>
        <w:rPr>
          <w:lang w:eastAsia="ja-JP"/>
        </w:rPr>
      </w:pPr>
      <w:r>
        <w:rPr>
          <w:lang w:eastAsia="ja-JP"/>
        </w:rPr>
        <w:t xml:space="preserve">Mismatch in transmitter chain has already considered in 10.3.2 of </w:t>
      </w:r>
      <w:proofErr w:type="gramStart"/>
      <w:r>
        <w:rPr>
          <w:lang w:eastAsia="ja-JP"/>
        </w:rPr>
        <w:t>TR37.843[</w:t>
      </w:r>
      <w:proofErr w:type="gramEnd"/>
      <w:r>
        <w:rPr>
          <w:lang w:eastAsia="ja-JP"/>
        </w:rPr>
        <w:t xml:space="preserve">3]. However, in that case, the </w:t>
      </w:r>
      <w:r w:rsidR="008356ED">
        <w:rPr>
          <w:lang w:eastAsia="ja-JP"/>
        </w:rPr>
        <w:t>influence of</w:t>
      </w:r>
      <w:r>
        <w:rPr>
          <w:lang w:eastAsia="ja-JP"/>
        </w:rPr>
        <w:t xml:space="preserve"> the transmitter antenna impedance is cancelled at the calibration stage. If the co-location [test] antenna has enough return loss, this influence can be negligible. Generally, the return loss of the multi-band or wide-band antenna is smaller than that of single-band antenna. If multi-band antenna will be used for co-location test antenna, it is probable the mismatch of co-location [test] antenna affects the measurement results. Therefore, the return loss of co-location [test] antenna could be better to be measured. So, the uncertainty of network analyser should be added as return loss measurement uncertainty in calibration stage.</w:t>
      </w:r>
    </w:p>
    <w:p w14:paraId="67ADEC27" w14:textId="4E3D01B7" w:rsidR="00B1051F" w:rsidRDefault="00B1051F" w:rsidP="00B1051F">
      <w:pPr>
        <w:rPr>
          <w:lang w:eastAsia="ja-JP"/>
        </w:rPr>
      </w:pPr>
    </w:p>
    <w:p w14:paraId="1577B3E2" w14:textId="04C05462" w:rsidR="00B1051F" w:rsidRDefault="00B1051F" w:rsidP="00B1051F">
      <w:pPr>
        <w:rPr>
          <w:lang w:eastAsia="ja-JP"/>
        </w:rPr>
      </w:pPr>
      <w:r>
        <w:rPr>
          <w:rFonts w:hint="eastAsia"/>
          <w:lang w:eastAsia="ja-JP"/>
        </w:rPr>
        <w:t xml:space="preserve">From above discussion, the MU budget table </w:t>
      </w:r>
      <w:r>
        <w:rPr>
          <w:lang w:eastAsia="ja-JP"/>
        </w:rPr>
        <w:t xml:space="preserve">and MU analysis </w:t>
      </w:r>
      <w:r>
        <w:rPr>
          <w:rFonts w:hint="eastAsia"/>
          <w:lang w:eastAsia="ja-JP"/>
        </w:rPr>
        <w:t xml:space="preserve">for TX-IM interference signal </w:t>
      </w:r>
      <w:r>
        <w:rPr>
          <w:lang w:eastAsia="ja-JP"/>
        </w:rPr>
        <w:t>are</w:t>
      </w:r>
      <w:r>
        <w:rPr>
          <w:rFonts w:hint="eastAsia"/>
          <w:lang w:eastAsia="ja-JP"/>
        </w:rPr>
        <w:t xml:space="preserve"> </w:t>
      </w:r>
      <w:r>
        <w:rPr>
          <w:lang w:eastAsia="ja-JP"/>
        </w:rPr>
        <w:t>shown</w:t>
      </w:r>
      <w:r>
        <w:rPr>
          <w:rFonts w:hint="eastAsia"/>
          <w:lang w:eastAsia="ja-JP"/>
        </w:rPr>
        <w:t xml:space="preserve"> </w:t>
      </w:r>
      <w:r>
        <w:rPr>
          <w:lang w:eastAsia="ja-JP"/>
        </w:rPr>
        <w:t>below:</w:t>
      </w:r>
    </w:p>
    <w:p w14:paraId="489DF031" w14:textId="6171E760" w:rsidR="00B1051F" w:rsidRDefault="00B1051F" w:rsidP="00B1051F">
      <w:pPr>
        <w:rPr>
          <w:lang w:eastAsia="ja-JP"/>
        </w:rPr>
      </w:pPr>
    </w:p>
    <w:p w14:paraId="69C63B6B" w14:textId="3DD498E0" w:rsidR="00B1051F" w:rsidRDefault="00B1051F" w:rsidP="008356ED">
      <w:pPr>
        <w:jc w:val="center"/>
        <w:rPr>
          <w:lang w:eastAsia="ja-JP"/>
        </w:rPr>
      </w:pPr>
      <w:r>
        <w:rPr>
          <w:lang w:eastAsia="ja-JP"/>
        </w:rPr>
        <w:t>Table 1 MU budget for TX-IM interference signal.</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356ED" w:rsidRPr="00530CB2" w14:paraId="39651794"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39C81E44" w14:textId="77777777" w:rsidR="008356ED" w:rsidRPr="00222D67" w:rsidRDefault="008356ED" w:rsidP="00244FDF">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DE813" w14:textId="77777777" w:rsidR="008356ED" w:rsidRPr="00222D67" w:rsidRDefault="008356ED" w:rsidP="00244FDF">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FD103F" w14:textId="77777777" w:rsidR="008356ED" w:rsidRPr="00222D67" w:rsidRDefault="008356ED" w:rsidP="00244FDF">
            <w:pPr>
              <w:pStyle w:val="TAH"/>
              <w:rPr>
                <w:sz w:val="20"/>
                <w:lang w:val="en-GB"/>
              </w:rPr>
            </w:pPr>
            <w:r w:rsidRPr="00222D67">
              <w:rPr>
                <w:sz w:val="20"/>
                <w:lang w:val="en-GB"/>
              </w:rPr>
              <w:t xml:space="preserve">Details in </w:t>
            </w:r>
            <w:r>
              <w:rPr>
                <w:sz w:val="20"/>
                <w:lang w:val="en-GB"/>
              </w:rPr>
              <w:t>annex</w:t>
            </w:r>
          </w:p>
        </w:tc>
      </w:tr>
      <w:tr w:rsidR="008356ED" w:rsidRPr="00530CB2" w14:paraId="062A7B82" w14:textId="77777777" w:rsidTr="00244FDF">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764668AC" w14:textId="6B148284" w:rsidR="008356ED" w:rsidRPr="00222D67" w:rsidRDefault="008356ED" w:rsidP="008356ED">
            <w:pPr>
              <w:pStyle w:val="TAH"/>
              <w:rPr>
                <w:lang w:val="en-GB"/>
              </w:rPr>
            </w:pPr>
            <w:r>
              <w:rPr>
                <w:rFonts w:hint="eastAsia"/>
                <w:lang w:val="en-GB" w:eastAsia="ja-JP"/>
              </w:rPr>
              <w:t xml:space="preserve">　</w:t>
            </w:r>
            <w:r>
              <w:rPr>
                <w:lang w:val="en-GB" w:eastAsia="ja-JP"/>
              </w:rPr>
              <w:t xml:space="preserve">Interference </w:t>
            </w:r>
            <w:r>
              <w:rPr>
                <w:lang w:val="en-GB"/>
              </w:rPr>
              <w:t>signal level</w:t>
            </w:r>
          </w:p>
        </w:tc>
      </w:tr>
      <w:tr w:rsidR="008356ED" w:rsidRPr="00530CB2" w14:paraId="1983286E"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423981AD" w14:textId="07698DD3" w:rsidR="008356ED" w:rsidRPr="00222D67" w:rsidRDefault="008356ED" w:rsidP="00244FDF">
            <w:pPr>
              <w:pStyle w:val="TAL"/>
              <w:rPr>
                <w:lang w:val="en-GB" w:eastAsia="ja-JP"/>
              </w:rPr>
            </w:pPr>
            <w:r>
              <w:rPr>
                <w:rFonts w:hint="eastAsia"/>
                <w:lang w:val="en-GB" w:eastAsia="ja-JP"/>
              </w:rPr>
              <w:t>1</w:t>
            </w:r>
          </w:p>
        </w:tc>
        <w:tc>
          <w:tcPr>
            <w:tcW w:w="3695" w:type="pct"/>
            <w:tcBorders>
              <w:top w:val="single" w:sz="6" w:space="0" w:color="auto"/>
              <w:left w:val="single" w:sz="6" w:space="0" w:color="auto"/>
              <w:bottom w:val="single" w:sz="6" w:space="0" w:color="auto"/>
              <w:right w:val="single" w:sz="6" w:space="0" w:color="auto"/>
            </w:tcBorders>
            <w:vAlign w:val="center"/>
          </w:tcPr>
          <w:p w14:paraId="3330AE67" w14:textId="41DB3B1B" w:rsidR="008356ED" w:rsidRPr="00222D67" w:rsidRDefault="008356ED" w:rsidP="00244FDF">
            <w:pPr>
              <w:pStyle w:val="TAL"/>
              <w:rPr>
                <w:lang w:val="en-GB"/>
              </w:rPr>
            </w:pPr>
            <w:r w:rsidRPr="00222D67">
              <w:rPr>
                <w:lang w:val="en-GB"/>
              </w:rPr>
              <w:t>Unc</w:t>
            </w:r>
            <w:r>
              <w:rPr>
                <w:lang w:val="en-GB"/>
              </w:rPr>
              <w:t xml:space="preserve">ertainty of the RF </w:t>
            </w:r>
            <w:proofErr w:type="gramStart"/>
            <w:r>
              <w:rPr>
                <w:lang w:val="en-GB"/>
              </w:rPr>
              <w:t xml:space="preserve">signal </w:t>
            </w:r>
            <w:r w:rsidRPr="00222D67">
              <w:rPr>
                <w:lang w:val="en-GB"/>
              </w:rPr>
              <w:t xml:space="preserve"> generator</w:t>
            </w:r>
            <w:proofErr w:type="gramEnd"/>
          </w:p>
        </w:tc>
        <w:tc>
          <w:tcPr>
            <w:tcW w:w="918" w:type="pct"/>
            <w:tcBorders>
              <w:top w:val="single" w:sz="6" w:space="0" w:color="auto"/>
              <w:left w:val="single" w:sz="6" w:space="0" w:color="auto"/>
              <w:bottom w:val="single" w:sz="6" w:space="0" w:color="auto"/>
              <w:right w:val="single" w:sz="6" w:space="0" w:color="auto"/>
            </w:tcBorders>
          </w:tcPr>
          <w:p w14:paraId="6D9F761D" w14:textId="2F16E502" w:rsidR="008356ED" w:rsidRPr="00222D67" w:rsidRDefault="008356ED" w:rsidP="00244FDF">
            <w:pPr>
              <w:pStyle w:val="TAC"/>
              <w:rPr>
                <w:lang w:val="en-GB" w:eastAsia="ja-JP"/>
              </w:rPr>
            </w:pPr>
          </w:p>
        </w:tc>
      </w:tr>
      <w:tr w:rsidR="008356ED" w:rsidRPr="00530CB2" w14:paraId="0CC2F210"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4A160EF3" w14:textId="38FD6792" w:rsidR="008356ED" w:rsidRDefault="008356ED" w:rsidP="00244FDF">
            <w:pPr>
              <w:pStyle w:val="TAL"/>
              <w:rPr>
                <w:lang w:val="en-GB" w:eastAsia="ja-JP"/>
              </w:rPr>
            </w:pPr>
            <w:r>
              <w:rPr>
                <w:rFonts w:hint="eastAsia"/>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B4866B4" w14:textId="05481294" w:rsidR="008356ED" w:rsidRPr="00222D67" w:rsidRDefault="008356ED" w:rsidP="00244FDF">
            <w:pPr>
              <w:pStyle w:val="TAL"/>
              <w:rPr>
                <w:lang w:val="en-GB"/>
              </w:rPr>
            </w:pPr>
            <w:r w:rsidRPr="00222D67">
              <w:rPr>
                <w:lang w:val="en-GB"/>
              </w:rPr>
              <w:t>Uncertainty of the</w:t>
            </w:r>
            <w:r>
              <w:rPr>
                <w:lang w:val="en-GB"/>
              </w:rPr>
              <w:t xml:space="preserv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398ECD8" w14:textId="77777777" w:rsidR="008356ED" w:rsidRPr="00222D67" w:rsidRDefault="008356ED" w:rsidP="00244FDF">
            <w:pPr>
              <w:pStyle w:val="TAC"/>
              <w:rPr>
                <w:lang w:val="en-GB" w:eastAsia="ja-JP"/>
              </w:rPr>
            </w:pPr>
          </w:p>
        </w:tc>
      </w:tr>
      <w:tr w:rsidR="008356ED" w:rsidRPr="00530CB2" w14:paraId="3B995A99"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57B2BB08" w14:textId="4AC241E9" w:rsidR="008356ED" w:rsidRPr="00222D67" w:rsidRDefault="008356ED" w:rsidP="00244FDF">
            <w:pPr>
              <w:pStyle w:val="TAL"/>
              <w:rPr>
                <w:lang w:val="en-GB" w:eastAsia="ja-JP"/>
              </w:rPr>
            </w:pPr>
            <w:r>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7EBE0F26" w14:textId="77777777" w:rsidR="008356ED" w:rsidRPr="00222D67" w:rsidRDefault="008356ED" w:rsidP="00244FDF">
            <w:pPr>
              <w:pStyle w:val="TAL"/>
              <w:rPr>
                <w:lang w:val="en-GB"/>
              </w:rPr>
            </w:pPr>
            <w:r w:rsidRPr="00222D67">
              <w:rPr>
                <w:rFonts w:hint="eastAsia"/>
                <w:lang w:val="en-GB" w:eastAsia="ja-JP"/>
              </w:rPr>
              <w:t>Impedance mismatch in the transmitting chain</w:t>
            </w:r>
          </w:p>
        </w:tc>
        <w:tc>
          <w:tcPr>
            <w:tcW w:w="918" w:type="pct"/>
            <w:tcBorders>
              <w:top w:val="single" w:sz="6" w:space="0" w:color="auto"/>
              <w:left w:val="single" w:sz="6" w:space="0" w:color="auto"/>
              <w:bottom w:val="single" w:sz="6" w:space="0" w:color="auto"/>
              <w:right w:val="single" w:sz="6" w:space="0" w:color="auto"/>
            </w:tcBorders>
          </w:tcPr>
          <w:p w14:paraId="5C581E90" w14:textId="1C5C4D61" w:rsidR="008356ED" w:rsidRPr="00222D67" w:rsidRDefault="008356ED" w:rsidP="00244FDF">
            <w:pPr>
              <w:pStyle w:val="TAC"/>
              <w:rPr>
                <w:lang w:val="en-GB" w:eastAsia="ja-JP"/>
              </w:rPr>
            </w:pPr>
          </w:p>
        </w:tc>
      </w:tr>
      <w:tr w:rsidR="008356ED" w:rsidRPr="00530CB2" w14:paraId="73C60D6B"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053562B9" w14:textId="2F55953C" w:rsidR="008356ED" w:rsidRPr="00222D67" w:rsidRDefault="008356ED" w:rsidP="00244FDF">
            <w:pPr>
              <w:pStyle w:val="TAL"/>
              <w:rPr>
                <w:lang w:val="en-GB" w:eastAsia="ja-JP"/>
              </w:rPr>
            </w:pPr>
            <w:r>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6C18FD17" w14:textId="77777777" w:rsidR="008356ED" w:rsidRPr="00222D67" w:rsidRDefault="008356ED" w:rsidP="00244FDF">
            <w:pPr>
              <w:pStyle w:val="TAL"/>
              <w:rPr>
                <w:lang w:val="en-GB"/>
              </w:rPr>
            </w:pPr>
            <w:r w:rsidRPr="00222D67">
              <w:rPr>
                <w:lang w:val="en-GB"/>
              </w:rPr>
              <w:t>Random uncertainty</w:t>
            </w:r>
          </w:p>
        </w:tc>
        <w:tc>
          <w:tcPr>
            <w:tcW w:w="918" w:type="pct"/>
            <w:tcBorders>
              <w:top w:val="single" w:sz="6" w:space="0" w:color="auto"/>
              <w:left w:val="single" w:sz="6" w:space="0" w:color="auto"/>
              <w:bottom w:val="single" w:sz="6" w:space="0" w:color="auto"/>
              <w:right w:val="single" w:sz="6" w:space="0" w:color="auto"/>
            </w:tcBorders>
          </w:tcPr>
          <w:p w14:paraId="15B249CD" w14:textId="1C1138F0" w:rsidR="008356ED" w:rsidRPr="00222D67" w:rsidRDefault="008356ED" w:rsidP="00244FDF">
            <w:pPr>
              <w:pStyle w:val="TAC"/>
              <w:rPr>
                <w:lang w:val="en-GB" w:eastAsia="ja-JP"/>
              </w:rPr>
            </w:pPr>
          </w:p>
        </w:tc>
      </w:tr>
      <w:tr w:rsidR="008356ED" w:rsidRPr="00530CB2" w14:paraId="5C376501"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611CF1EF" w14:textId="33F219BC" w:rsidR="008356ED" w:rsidRPr="00222D67" w:rsidRDefault="008356ED" w:rsidP="00244FDF">
            <w:pPr>
              <w:pStyle w:val="TAL"/>
              <w:rPr>
                <w:lang w:val="en-GB" w:eastAsia="ja-JP"/>
              </w:rPr>
            </w:pPr>
            <w:r>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2E7A5350" w14:textId="1AFD5FDA" w:rsidR="008356ED" w:rsidRPr="00222D67" w:rsidRDefault="008356ED" w:rsidP="00D41168">
            <w:pPr>
              <w:pStyle w:val="TAL"/>
              <w:rPr>
                <w:lang w:val="en-GB" w:eastAsia="ja-JP"/>
              </w:rPr>
            </w:pPr>
            <w:r>
              <w:rPr>
                <w:rFonts w:hint="eastAsia"/>
                <w:lang w:val="en-GB" w:eastAsia="ja-JP"/>
              </w:rPr>
              <w:t xml:space="preserve">Gain </w:t>
            </w:r>
            <w:r w:rsidR="00D41168">
              <w:rPr>
                <w:lang w:val="en-GB" w:eastAsia="ja-JP"/>
              </w:rPr>
              <w:t>variation</w:t>
            </w:r>
            <w:r>
              <w:rPr>
                <w:lang w:val="en-GB" w:eastAsia="ja-JP"/>
              </w:rPr>
              <w:t xml:space="preserve"> of power amplifier</w:t>
            </w:r>
          </w:p>
        </w:tc>
        <w:tc>
          <w:tcPr>
            <w:tcW w:w="918" w:type="pct"/>
            <w:tcBorders>
              <w:top w:val="single" w:sz="6" w:space="0" w:color="auto"/>
              <w:left w:val="single" w:sz="6" w:space="0" w:color="auto"/>
              <w:bottom w:val="single" w:sz="6" w:space="0" w:color="auto"/>
              <w:right w:val="single" w:sz="6" w:space="0" w:color="auto"/>
            </w:tcBorders>
          </w:tcPr>
          <w:p w14:paraId="25DAF6B6" w14:textId="77777777" w:rsidR="008356ED" w:rsidRPr="00222D67" w:rsidRDefault="008356ED" w:rsidP="00244FDF">
            <w:pPr>
              <w:pStyle w:val="TAC"/>
              <w:rPr>
                <w:lang w:val="en-GB" w:eastAsia="ja-JP"/>
              </w:rPr>
            </w:pPr>
          </w:p>
        </w:tc>
      </w:tr>
      <w:tr w:rsidR="008356ED" w:rsidRPr="00530CB2" w14:paraId="20DA88FA"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1CECAE7A" w14:textId="38AD95D3" w:rsidR="008356ED" w:rsidRPr="00222D67" w:rsidRDefault="008356ED" w:rsidP="008356ED">
            <w:pPr>
              <w:pStyle w:val="TAL"/>
              <w:rPr>
                <w:lang w:val="en-GB" w:eastAsia="ja-JP"/>
              </w:rPr>
            </w:pPr>
            <w:r>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6D6D0555" w14:textId="77777777" w:rsidR="008356ED" w:rsidRPr="00222D67" w:rsidRDefault="008356ED" w:rsidP="008356ED">
            <w:pPr>
              <w:pStyle w:val="TAL"/>
              <w:rPr>
                <w:lang w:val="en-GB"/>
              </w:rPr>
            </w:pPr>
            <w:r w:rsidRPr="00222D67">
              <w:rPr>
                <w:lang w:val="en-GB"/>
              </w:rPr>
              <w:t xml:space="preserve">Influence of the </w:t>
            </w:r>
            <w:r w:rsidRPr="00222D67">
              <w:rPr>
                <w:rFonts w:hint="eastAsia"/>
                <w:lang w:val="en-GB" w:eastAsia="ja-JP"/>
              </w:rPr>
              <w:t>transmitting antenna</w:t>
            </w:r>
            <w:r w:rsidRPr="00222D67">
              <w:rPr>
                <w:lang w:val="en-GB"/>
              </w:rPr>
              <w:t xml:space="preserve"> feed cable</w:t>
            </w:r>
          </w:p>
          <w:p w14:paraId="3EEE419B" w14:textId="0A727FD9" w:rsidR="008356ED" w:rsidRDefault="008356ED" w:rsidP="008356ED">
            <w:pPr>
              <w:pStyle w:val="TAL"/>
              <w:rPr>
                <w:lang w:val="en-GB" w:eastAsia="ja-JP"/>
              </w:rPr>
            </w:pPr>
            <w:r w:rsidRPr="00222D67">
              <w:rPr>
                <w:lang w:val="en-GB"/>
              </w:rPr>
              <w:tab/>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5557B57E" w14:textId="5BC21997" w:rsidR="008356ED" w:rsidRPr="00222D67" w:rsidRDefault="008356ED" w:rsidP="008356ED">
            <w:pPr>
              <w:pStyle w:val="TAC"/>
              <w:rPr>
                <w:lang w:val="en-GB" w:eastAsia="ja-JP"/>
              </w:rPr>
            </w:pPr>
          </w:p>
        </w:tc>
      </w:tr>
      <w:tr w:rsidR="008356ED" w:rsidRPr="00530CB2" w14:paraId="13F45146" w14:textId="77777777" w:rsidTr="00244FDF">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0FFDBACF" w14:textId="081BB1BA" w:rsidR="008356ED" w:rsidRPr="00222D67" w:rsidRDefault="008356ED" w:rsidP="008356ED">
            <w:pPr>
              <w:pStyle w:val="TAH"/>
              <w:rPr>
                <w:lang w:val="en-GB"/>
              </w:rPr>
            </w:pPr>
            <w:r w:rsidRPr="00222D67">
              <w:rPr>
                <w:lang w:val="en-GB"/>
              </w:rPr>
              <w:t>Calibration measurement</w:t>
            </w:r>
          </w:p>
        </w:tc>
      </w:tr>
      <w:tr w:rsidR="008356ED" w:rsidRPr="00530CB2" w14:paraId="7D9D909B" w14:textId="77777777" w:rsidTr="00244FDF">
        <w:trPr>
          <w:cantSplit/>
          <w:jc w:val="center"/>
        </w:trPr>
        <w:tc>
          <w:tcPr>
            <w:tcW w:w="387" w:type="pct"/>
            <w:tcBorders>
              <w:top w:val="single" w:sz="6" w:space="0" w:color="auto"/>
              <w:left w:val="single" w:sz="6" w:space="0" w:color="auto"/>
              <w:bottom w:val="single" w:sz="6" w:space="0" w:color="auto"/>
              <w:right w:val="single" w:sz="6" w:space="0" w:color="auto"/>
            </w:tcBorders>
          </w:tcPr>
          <w:p w14:paraId="556289F6" w14:textId="6693263F" w:rsidR="008356ED" w:rsidRPr="00222D67" w:rsidRDefault="008356ED" w:rsidP="008356ED">
            <w:pPr>
              <w:pStyle w:val="TAL"/>
              <w:rPr>
                <w:lang w:val="en-GB" w:eastAsia="ja-JP"/>
              </w:rPr>
            </w:pPr>
            <w:r>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537337" w14:textId="77777777" w:rsidR="008356ED" w:rsidRPr="00222D67" w:rsidRDefault="008356ED" w:rsidP="008356ED">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77DE72" w14:textId="55D9D156" w:rsidR="008356ED" w:rsidRPr="00222D67" w:rsidRDefault="008356ED" w:rsidP="008356ED">
            <w:pPr>
              <w:pStyle w:val="TAC"/>
              <w:rPr>
                <w:lang w:val="en-GB" w:eastAsia="ja-JP"/>
              </w:rPr>
            </w:pPr>
          </w:p>
        </w:tc>
      </w:tr>
    </w:tbl>
    <w:p w14:paraId="20E0C261" w14:textId="698DC82C" w:rsidR="00B1051F" w:rsidRDefault="00B1051F" w:rsidP="00B1051F">
      <w:pPr>
        <w:rPr>
          <w:lang w:eastAsia="ja-JP"/>
        </w:rPr>
      </w:pPr>
    </w:p>
    <w:p w14:paraId="7F451E04" w14:textId="727B9545" w:rsidR="00B1051F" w:rsidRDefault="00B1051F" w:rsidP="008356ED">
      <w:pPr>
        <w:jc w:val="center"/>
        <w:rPr>
          <w:lang w:eastAsia="ja-JP"/>
        </w:rPr>
      </w:pPr>
      <w:r>
        <w:rPr>
          <w:lang w:eastAsia="ja-JP"/>
        </w:rPr>
        <w:t xml:space="preserve">Table 2 MU </w:t>
      </w:r>
      <w:proofErr w:type="gramStart"/>
      <w:r>
        <w:rPr>
          <w:lang w:eastAsia="ja-JP"/>
        </w:rPr>
        <w:t>analysis</w:t>
      </w:r>
      <w:proofErr w:type="gramEnd"/>
      <w:r>
        <w:rPr>
          <w:lang w:eastAsia="ja-JP"/>
        </w:rPr>
        <w:t xml:space="preserve"> for TX-IM interference signal.</w:t>
      </w:r>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1203"/>
        <w:gridCol w:w="1134"/>
        <w:gridCol w:w="1134"/>
        <w:gridCol w:w="1134"/>
        <w:gridCol w:w="1134"/>
        <w:gridCol w:w="1276"/>
        <w:gridCol w:w="425"/>
        <w:gridCol w:w="1134"/>
        <w:gridCol w:w="1134"/>
        <w:gridCol w:w="1134"/>
      </w:tblGrid>
      <w:tr w:rsidR="00D87193" w:rsidRPr="00530CB2" w14:paraId="311DCF31" w14:textId="3BAE2F56" w:rsidTr="00D87193">
        <w:trPr>
          <w:cantSplit/>
          <w:trHeight w:val="1113"/>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5B242054" w14:textId="77777777" w:rsidR="00D87193" w:rsidRPr="00530CB2" w:rsidRDefault="00D87193" w:rsidP="00D87193">
            <w:pPr>
              <w:jc w:val="center"/>
              <w:rPr>
                <w:rFonts w:ascii="Arial" w:hAnsi="Arial" w:cs="Arial"/>
                <w:b/>
                <w:sz w:val="16"/>
                <w:szCs w:val="16"/>
              </w:rPr>
            </w:pPr>
            <w:r w:rsidRPr="00530CB2">
              <w:rPr>
                <w:rFonts w:ascii="Arial" w:hAnsi="Arial" w:cs="Arial"/>
                <w:b/>
                <w:sz w:val="16"/>
                <w:szCs w:val="16"/>
              </w:rPr>
              <w:t>UID</w:t>
            </w:r>
          </w:p>
        </w:tc>
        <w:tc>
          <w:tcPr>
            <w:tcW w:w="1203" w:type="dxa"/>
            <w:tcBorders>
              <w:top w:val="single" w:sz="6" w:space="0" w:color="auto"/>
              <w:left w:val="single" w:sz="6" w:space="0" w:color="auto"/>
              <w:bottom w:val="single" w:sz="6" w:space="0" w:color="auto"/>
              <w:right w:val="single" w:sz="6" w:space="0" w:color="auto"/>
            </w:tcBorders>
            <w:vAlign w:val="center"/>
            <w:hideMark/>
          </w:tcPr>
          <w:p w14:paraId="13F92E41" w14:textId="77777777" w:rsidR="00D87193" w:rsidRPr="00D41168" w:rsidRDefault="00D87193" w:rsidP="00D87193">
            <w:pPr>
              <w:jc w:val="center"/>
              <w:rPr>
                <w:rFonts w:ascii="Arial" w:hAnsi="Arial" w:cs="Arial"/>
                <w:b/>
                <w:sz w:val="16"/>
                <w:szCs w:val="16"/>
              </w:rPr>
            </w:pPr>
            <w:r w:rsidRPr="00D41168">
              <w:rPr>
                <w:rFonts w:ascii="Arial" w:hAnsi="Arial" w:cs="Arial"/>
                <w:b/>
                <w:sz w:val="16"/>
                <w:szCs w:val="16"/>
              </w:rPr>
              <w:t>Uncertainty source</w:t>
            </w:r>
          </w:p>
        </w:tc>
        <w:tc>
          <w:tcPr>
            <w:tcW w:w="1134" w:type="dxa"/>
            <w:tcBorders>
              <w:top w:val="single" w:sz="6" w:space="0" w:color="auto"/>
              <w:left w:val="single" w:sz="6" w:space="0" w:color="auto"/>
              <w:bottom w:val="single" w:sz="6" w:space="0" w:color="auto"/>
              <w:right w:val="single" w:sz="6" w:space="0" w:color="auto"/>
            </w:tcBorders>
            <w:vAlign w:val="center"/>
          </w:tcPr>
          <w:p w14:paraId="59703121" w14:textId="77777777" w:rsidR="00D87193" w:rsidRPr="00D41168" w:rsidRDefault="00D87193" w:rsidP="00D87193">
            <w:pPr>
              <w:jc w:val="center"/>
              <w:rPr>
                <w:rFonts w:ascii="Arial" w:hAnsi="Arial" w:cs="Arial"/>
                <w:b/>
                <w:sz w:val="16"/>
                <w:szCs w:val="16"/>
              </w:rPr>
            </w:pPr>
            <w:r w:rsidRPr="00D41168">
              <w:rPr>
                <w:rFonts w:ascii="Arial" w:hAnsi="Arial" w:cs="Arial"/>
                <w:b/>
                <w:sz w:val="16"/>
                <w:szCs w:val="16"/>
              </w:rPr>
              <w:t>Uncertainty value</w:t>
            </w:r>
          </w:p>
          <w:p w14:paraId="40199DB3" w14:textId="77777777" w:rsidR="00D87193" w:rsidRPr="00D41168" w:rsidRDefault="00D87193" w:rsidP="00D87193">
            <w:pPr>
              <w:jc w:val="center"/>
              <w:rPr>
                <w:rFonts w:ascii="Arial" w:hAnsi="Arial" w:cs="Arial"/>
                <w:b/>
                <w:sz w:val="16"/>
                <w:szCs w:val="16"/>
              </w:rPr>
            </w:pPr>
            <w:proofErr w:type="gramStart"/>
            <w:r w:rsidRPr="00D41168">
              <w:rPr>
                <w:rFonts w:ascii="Arial" w:hAnsi="Arial" w:cs="Arial"/>
                <w:b/>
                <w:bCs/>
                <w:color w:val="000000"/>
                <w:sz w:val="16"/>
                <w:szCs w:val="16"/>
              </w:rPr>
              <w:t>f</w:t>
            </w:r>
            <w:proofErr w:type="gramEnd"/>
            <w:r w:rsidRPr="00D41168">
              <w:rPr>
                <w:rFonts w:ascii="Arial" w:hAnsi="Arial" w:cs="Arial"/>
                <w:b/>
                <w:bCs/>
                <w:color w:val="000000"/>
                <w:sz w:val="16"/>
                <w:szCs w:val="16"/>
              </w:rPr>
              <w:t xml:space="preserve"> </w:t>
            </w:r>
            <w:r w:rsidRPr="00D41168">
              <w:rPr>
                <w:rFonts w:ascii="Cambria Math" w:hAnsi="Cambria Math" w:cs="Cambria Math"/>
                <w:b/>
                <w:bCs/>
                <w:color w:val="000000"/>
                <w:sz w:val="16"/>
                <w:szCs w:val="16"/>
              </w:rPr>
              <w:t>≦</w:t>
            </w:r>
            <w:r w:rsidRPr="00D41168">
              <w:rPr>
                <w:rFonts w:ascii="Arial" w:hAnsi="Arial" w:cs="Arial"/>
                <w:b/>
                <w:bCs/>
                <w:color w:val="000000"/>
                <w:sz w:val="16"/>
                <w:szCs w:val="16"/>
              </w:rPr>
              <w:t xml:space="preserve"> 3GHz</w:t>
            </w:r>
          </w:p>
        </w:tc>
        <w:tc>
          <w:tcPr>
            <w:tcW w:w="1134" w:type="dxa"/>
            <w:tcBorders>
              <w:top w:val="single" w:sz="6" w:space="0" w:color="auto"/>
              <w:left w:val="single" w:sz="6" w:space="0" w:color="auto"/>
              <w:bottom w:val="single" w:sz="6" w:space="0" w:color="auto"/>
              <w:right w:val="single" w:sz="6" w:space="0" w:color="auto"/>
            </w:tcBorders>
            <w:vAlign w:val="center"/>
          </w:tcPr>
          <w:p w14:paraId="31C3A648" w14:textId="77777777" w:rsidR="00D87193" w:rsidRPr="00D41168" w:rsidRDefault="00D87193" w:rsidP="00D87193">
            <w:pPr>
              <w:jc w:val="center"/>
              <w:rPr>
                <w:rFonts w:ascii="Arial" w:hAnsi="Arial" w:cs="Arial"/>
                <w:b/>
                <w:sz w:val="16"/>
                <w:szCs w:val="16"/>
              </w:rPr>
            </w:pPr>
            <w:r w:rsidRPr="00D41168">
              <w:rPr>
                <w:rFonts w:ascii="Arial" w:hAnsi="Arial" w:cs="Arial"/>
                <w:b/>
                <w:sz w:val="16"/>
                <w:szCs w:val="16"/>
              </w:rPr>
              <w:t>Uncertainty value</w:t>
            </w:r>
          </w:p>
          <w:p w14:paraId="39CEF239" w14:textId="77777777" w:rsidR="00D87193" w:rsidRPr="00D41168" w:rsidRDefault="00D87193" w:rsidP="00D87193">
            <w:pPr>
              <w:jc w:val="center"/>
              <w:rPr>
                <w:rFonts w:ascii="Arial" w:hAnsi="Arial" w:cs="Arial"/>
                <w:b/>
                <w:sz w:val="16"/>
                <w:szCs w:val="16"/>
              </w:rPr>
            </w:pPr>
            <w:r w:rsidRPr="00D41168">
              <w:rPr>
                <w:rFonts w:ascii="Arial" w:hAnsi="Arial" w:cs="Arial"/>
                <w:b/>
                <w:bCs/>
                <w:color w:val="000000"/>
                <w:sz w:val="16"/>
                <w:szCs w:val="16"/>
              </w:rPr>
              <w:t xml:space="preserve">3GHz </w:t>
            </w:r>
            <w:r w:rsidRPr="00D41168">
              <w:rPr>
                <w:rFonts w:ascii="Cambria Math" w:hAnsi="Cambria Math" w:cs="Cambria Math"/>
                <w:b/>
                <w:bCs/>
                <w:color w:val="000000"/>
                <w:sz w:val="16"/>
                <w:szCs w:val="16"/>
              </w:rPr>
              <w:t xml:space="preserve">≦ </w:t>
            </w:r>
            <w:r w:rsidRPr="00D41168">
              <w:rPr>
                <w:rFonts w:ascii="Arial" w:hAnsi="Arial" w:cs="Arial"/>
                <w:b/>
                <w:bCs/>
                <w:color w:val="000000"/>
                <w:sz w:val="16"/>
                <w:szCs w:val="16"/>
              </w:rPr>
              <w:t>f &lt; 4.2 GHz</w:t>
            </w:r>
          </w:p>
        </w:tc>
        <w:tc>
          <w:tcPr>
            <w:tcW w:w="1134" w:type="dxa"/>
            <w:tcBorders>
              <w:top w:val="single" w:sz="6" w:space="0" w:color="auto"/>
              <w:left w:val="single" w:sz="6" w:space="0" w:color="auto"/>
              <w:bottom w:val="single" w:sz="6" w:space="0" w:color="auto"/>
              <w:right w:val="single" w:sz="6" w:space="0" w:color="auto"/>
            </w:tcBorders>
            <w:vAlign w:val="center"/>
          </w:tcPr>
          <w:p w14:paraId="365C4028" w14:textId="77777777" w:rsidR="00D87193" w:rsidRPr="00D41168" w:rsidRDefault="00D87193" w:rsidP="00D87193">
            <w:pPr>
              <w:jc w:val="center"/>
              <w:rPr>
                <w:rFonts w:ascii="Arial" w:hAnsi="Arial" w:cs="Arial"/>
                <w:b/>
                <w:sz w:val="16"/>
                <w:szCs w:val="16"/>
              </w:rPr>
            </w:pPr>
            <w:r w:rsidRPr="00D41168">
              <w:rPr>
                <w:rFonts w:ascii="Arial" w:hAnsi="Arial" w:cs="Arial"/>
                <w:b/>
                <w:sz w:val="16"/>
                <w:szCs w:val="16"/>
              </w:rPr>
              <w:t>Uncertainty value</w:t>
            </w:r>
          </w:p>
          <w:p w14:paraId="45CB10FB" w14:textId="771AF199" w:rsidR="00D87193" w:rsidRPr="00D41168" w:rsidRDefault="00D87193" w:rsidP="00D87193">
            <w:pPr>
              <w:jc w:val="center"/>
              <w:rPr>
                <w:rFonts w:ascii="Arial" w:hAnsi="Arial" w:cs="Arial"/>
                <w:b/>
                <w:sz w:val="16"/>
                <w:szCs w:val="16"/>
              </w:rPr>
            </w:pPr>
            <w:r>
              <w:rPr>
                <w:rFonts w:ascii="Arial" w:hAnsi="Arial" w:cs="Arial" w:hint="eastAsia"/>
                <w:b/>
                <w:bCs/>
                <w:color w:val="000000"/>
                <w:sz w:val="16"/>
                <w:szCs w:val="16"/>
                <w:lang w:eastAsia="ja-JP"/>
              </w:rPr>
              <w:t>4.2</w:t>
            </w:r>
            <w:r w:rsidRPr="00D41168">
              <w:rPr>
                <w:rFonts w:ascii="Arial" w:hAnsi="Arial" w:cs="Arial"/>
                <w:b/>
                <w:bCs/>
                <w:color w:val="000000"/>
                <w:sz w:val="16"/>
                <w:szCs w:val="16"/>
              </w:rPr>
              <w:t xml:space="preserve">GHz </w:t>
            </w:r>
            <w:r w:rsidRPr="00D41168">
              <w:rPr>
                <w:rFonts w:ascii="Cambria Math" w:hAnsi="Cambria Math" w:cs="Cambria Math"/>
                <w:b/>
                <w:bCs/>
                <w:color w:val="000000"/>
                <w:sz w:val="16"/>
                <w:szCs w:val="16"/>
              </w:rPr>
              <w:t xml:space="preserve">≦ </w:t>
            </w:r>
            <w:r w:rsidRPr="00D41168">
              <w:rPr>
                <w:rFonts w:ascii="Arial" w:hAnsi="Arial" w:cs="Arial"/>
                <w:b/>
                <w:bCs/>
                <w:color w:val="000000"/>
                <w:sz w:val="16"/>
                <w:szCs w:val="16"/>
              </w:rPr>
              <w:t xml:space="preserve">f &lt; </w:t>
            </w:r>
            <w:r>
              <w:rPr>
                <w:rFonts w:ascii="Arial" w:hAnsi="Arial" w:cs="Arial" w:hint="eastAsia"/>
                <w:b/>
                <w:bCs/>
                <w:color w:val="000000"/>
                <w:sz w:val="16"/>
                <w:szCs w:val="16"/>
                <w:lang w:eastAsia="ja-JP"/>
              </w:rPr>
              <w:t>6</w:t>
            </w:r>
            <w:r w:rsidRPr="00D41168">
              <w:rPr>
                <w:rFonts w:ascii="Arial" w:hAnsi="Arial" w:cs="Arial"/>
                <w:b/>
                <w:bCs/>
                <w:color w:val="000000"/>
                <w:sz w:val="16"/>
                <w:szCs w:val="16"/>
              </w:rPr>
              <w:t xml:space="preserve"> GHz</w:t>
            </w:r>
          </w:p>
        </w:tc>
        <w:tc>
          <w:tcPr>
            <w:tcW w:w="1134" w:type="dxa"/>
            <w:tcBorders>
              <w:top w:val="single" w:sz="6" w:space="0" w:color="auto"/>
              <w:left w:val="single" w:sz="6" w:space="0" w:color="auto"/>
              <w:bottom w:val="single" w:sz="6" w:space="0" w:color="auto"/>
              <w:right w:val="single" w:sz="6" w:space="0" w:color="auto"/>
            </w:tcBorders>
            <w:vAlign w:val="center"/>
          </w:tcPr>
          <w:p w14:paraId="532F34EB" w14:textId="4E7A52E6" w:rsidR="00D87193" w:rsidRPr="00D41168" w:rsidRDefault="00D87193" w:rsidP="00D87193">
            <w:pPr>
              <w:jc w:val="center"/>
              <w:rPr>
                <w:rFonts w:ascii="Arial" w:hAnsi="Arial" w:cs="Arial"/>
                <w:b/>
                <w:sz w:val="16"/>
                <w:szCs w:val="16"/>
              </w:rPr>
            </w:pPr>
            <w:r w:rsidRPr="00D41168">
              <w:rPr>
                <w:rFonts w:ascii="Arial" w:hAnsi="Arial" w:cs="Arial"/>
                <w:b/>
                <w:sz w:val="16"/>
                <w:szCs w:val="16"/>
              </w:rPr>
              <w:t>Distribution of the probability</w:t>
            </w:r>
          </w:p>
        </w:tc>
        <w:tc>
          <w:tcPr>
            <w:tcW w:w="1276" w:type="dxa"/>
            <w:tcBorders>
              <w:top w:val="single" w:sz="6" w:space="0" w:color="auto"/>
              <w:left w:val="single" w:sz="6" w:space="0" w:color="auto"/>
              <w:bottom w:val="single" w:sz="6" w:space="0" w:color="auto"/>
              <w:right w:val="single" w:sz="6" w:space="0" w:color="auto"/>
            </w:tcBorders>
            <w:vAlign w:val="center"/>
          </w:tcPr>
          <w:p w14:paraId="550E0EC2" w14:textId="77777777" w:rsidR="00D87193" w:rsidRPr="00D41168" w:rsidRDefault="00D87193" w:rsidP="00D87193">
            <w:pPr>
              <w:jc w:val="center"/>
              <w:rPr>
                <w:rFonts w:ascii="Arial" w:hAnsi="Arial" w:cs="Arial"/>
                <w:b/>
                <w:sz w:val="16"/>
                <w:szCs w:val="16"/>
              </w:rPr>
            </w:pPr>
            <w:r w:rsidRPr="00D41168">
              <w:rPr>
                <w:rFonts w:ascii="Arial" w:hAnsi="Arial" w:cs="Arial"/>
                <w:b/>
                <w:sz w:val="16"/>
                <w:szCs w:val="16"/>
              </w:rPr>
              <w:t>Divisor based on distribution shape</w:t>
            </w:r>
          </w:p>
        </w:tc>
        <w:tc>
          <w:tcPr>
            <w:tcW w:w="425" w:type="dxa"/>
            <w:tcBorders>
              <w:top w:val="single" w:sz="6" w:space="0" w:color="auto"/>
              <w:left w:val="single" w:sz="6" w:space="0" w:color="auto"/>
              <w:bottom w:val="single" w:sz="6" w:space="0" w:color="auto"/>
              <w:right w:val="single" w:sz="6" w:space="0" w:color="auto"/>
            </w:tcBorders>
            <w:vAlign w:val="center"/>
          </w:tcPr>
          <w:p w14:paraId="17591E31" w14:textId="77777777" w:rsidR="00D87193" w:rsidRPr="00D41168" w:rsidRDefault="00D87193" w:rsidP="00D87193">
            <w:pPr>
              <w:jc w:val="center"/>
              <w:rPr>
                <w:rFonts w:ascii="Arial" w:hAnsi="Arial" w:cs="Arial"/>
                <w:b/>
                <w:sz w:val="16"/>
                <w:szCs w:val="16"/>
              </w:rPr>
            </w:pPr>
            <w:r w:rsidRPr="00D41168">
              <w:rPr>
                <w:rFonts w:ascii="Arial" w:hAnsi="Arial" w:cs="Arial"/>
                <w:b/>
                <w:i/>
                <w:sz w:val="16"/>
                <w:lang w:eastAsia="en-CA"/>
              </w:rPr>
              <w:t>c</w:t>
            </w:r>
            <w:r w:rsidRPr="00D41168">
              <w:rPr>
                <w:rFonts w:ascii="Arial" w:hAnsi="Arial" w:cs="Arial"/>
                <w:b/>
                <w:i/>
                <w:sz w:val="16"/>
                <w:vertAlign w:val="subscript"/>
                <w:lang w:eastAsia="en-CA"/>
              </w:rPr>
              <w:t>i</w:t>
            </w:r>
          </w:p>
        </w:tc>
        <w:tc>
          <w:tcPr>
            <w:tcW w:w="1134" w:type="dxa"/>
            <w:tcBorders>
              <w:top w:val="single" w:sz="6" w:space="0" w:color="auto"/>
              <w:left w:val="single" w:sz="6" w:space="0" w:color="auto"/>
              <w:bottom w:val="single" w:sz="6" w:space="0" w:color="auto"/>
              <w:right w:val="single" w:sz="6" w:space="0" w:color="auto"/>
            </w:tcBorders>
            <w:vAlign w:val="center"/>
          </w:tcPr>
          <w:p w14:paraId="50E7FEFD" w14:textId="77777777" w:rsidR="00D87193" w:rsidRPr="00D41168" w:rsidRDefault="00D87193" w:rsidP="00D87193">
            <w:pPr>
              <w:tabs>
                <w:tab w:val="center" w:pos="237"/>
              </w:tabs>
              <w:jc w:val="center"/>
              <w:rPr>
                <w:rFonts w:ascii="Arial" w:hAnsi="Arial" w:cs="Arial"/>
                <w:b/>
                <w:color w:val="000000"/>
                <w:sz w:val="16"/>
                <w:szCs w:val="16"/>
                <w:lang w:eastAsia="en-CA"/>
              </w:rPr>
            </w:pPr>
            <w:r w:rsidRPr="00D41168">
              <w:rPr>
                <w:rFonts w:ascii="Arial" w:hAnsi="Arial" w:cs="Arial"/>
                <w:b/>
                <w:color w:val="000000"/>
                <w:sz w:val="16"/>
                <w:szCs w:val="16"/>
                <w:lang w:eastAsia="en-CA"/>
              </w:rPr>
              <w:t xml:space="preserve">Standard uncertainty </w:t>
            </w:r>
            <w:r w:rsidRPr="00D41168">
              <w:rPr>
                <w:rFonts w:ascii="Arial" w:hAnsi="Arial" w:cs="Arial"/>
                <w:b/>
                <w:i/>
                <w:sz w:val="16"/>
                <w:szCs w:val="16"/>
              </w:rPr>
              <w:t>u</w:t>
            </w:r>
            <w:r w:rsidRPr="00D41168">
              <w:rPr>
                <w:rFonts w:ascii="Arial" w:hAnsi="Arial" w:cs="Arial"/>
                <w:b/>
                <w:i/>
                <w:sz w:val="16"/>
                <w:szCs w:val="16"/>
                <w:vertAlign w:val="subscript"/>
              </w:rPr>
              <w:t>i</w:t>
            </w:r>
            <w:r w:rsidRPr="00D41168">
              <w:rPr>
                <w:rFonts w:ascii="Arial" w:hAnsi="Arial" w:cs="Arial"/>
                <w:b/>
                <w:color w:val="000000"/>
                <w:sz w:val="16"/>
                <w:szCs w:val="16"/>
                <w:lang w:eastAsia="en-CA"/>
              </w:rPr>
              <w:t xml:space="preserve"> [dB]</w:t>
            </w:r>
          </w:p>
          <w:p w14:paraId="6F2E0ACC" w14:textId="77777777" w:rsidR="00D87193" w:rsidRPr="00D41168" w:rsidRDefault="00D87193" w:rsidP="00D87193">
            <w:pPr>
              <w:tabs>
                <w:tab w:val="center" w:pos="237"/>
              </w:tabs>
              <w:jc w:val="center"/>
              <w:rPr>
                <w:rFonts w:ascii="Arial" w:hAnsi="Arial" w:cs="Arial"/>
                <w:b/>
                <w:color w:val="000000"/>
                <w:sz w:val="16"/>
                <w:szCs w:val="16"/>
                <w:lang w:eastAsia="en-CA"/>
              </w:rPr>
            </w:pPr>
            <w:proofErr w:type="gramStart"/>
            <w:r w:rsidRPr="00D41168">
              <w:rPr>
                <w:rFonts w:ascii="Arial" w:hAnsi="Arial" w:cs="Arial"/>
                <w:b/>
                <w:bCs/>
                <w:color w:val="000000"/>
                <w:sz w:val="16"/>
                <w:szCs w:val="16"/>
              </w:rPr>
              <w:t>f</w:t>
            </w:r>
            <w:proofErr w:type="gramEnd"/>
            <w:r w:rsidRPr="00D41168">
              <w:rPr>
                <w:rFonts w:ascii="Arial" w:hAnsi="Arial" w:cs="Arial"/>
                <w:b/>
                <w:bCs/>
                <w:color w:val="000000"/>
                <w:sz w:val="16"/>
                <w:szCs w:val="16"/>
              </w:rPr>
              <w:t> </w:t>
            </w:r>
            <w:r w:rsidRPr="00D41168">
              <w:rPr>
                <w:rFonts w:ascii="Cambria Math" w:hAnsi="Cambria Math" w:cs="Cambria Math"/>
                <w:b/>
                <w:bCs/>
                <w:color w:val="000000"/>
                <w:sz w:val="16"/>
                <w:szCs w:val="16"/>
              </w:rPr>
              <w:t>≦</w:t>
            </w:r>
            <w:r w:rsidRPr="00D41168">
              <w:rPr>
                <w:rFonts w:ascii="Arial" w:hAnsi="Arial" w:cs="Arial"/>
                <w:b/>
                <w:bCs/>
                <w:color w:val="000000"/>
                <w:sz w:val="16"/>
                <w:szCs w:val="16"/>
              </w:rPr>
              <w:t> 3GHz</w:t>
            </w:r>
          </w:p>
        </w:tc>
        <w:tc>
          <w:tcPr>
            <w:tcW w:w="1134" w:type="dxa"/>
            <w:tcBorders>
              <w:top w:val="single" w:sz="6" w:space="0" w:color="auto"/>
              <w:left w:val="single" w:sz="6" w:space="0" w:color="auto"/>
              <w:bottom w:val="single" w:sz="6" w:space="0" w:color="auto"/>
              <w:right w:val="single" w:sz="6" w:space="0" w:color="auto"/>
            </w:tcBorders>
            <w:vAlign w:val="center"/>
          </w:tcPr>
          <w:p w14:paraId="54611A9C" w14:textId="77777777" w:rsidR="00D87193" w:rsidRPr="00D41168" w:rsidRDefault="00D87193" w:rsidP="00D87193">
            <w:pPr>
              <w:jc w:val="center"/>
              <w:rPr>
                <w:rFonts w:ascii="Arial" w:hAnsi="Arial" w:cs="Arial"/>
                <w:b/>
                <w:color w:val="000000"/>
                <w:sz w:val="16"/>
                <w:szCs w:val="16"/>
                <w:lang w:eastAsia="en-CA"/>
              </w:rPr>
            </w:pPr>
            <w:r w:rsidRPr="00D41168">
              <w:rPr>
                <w:rFonts w:ascii="Arial" w:hAnsi="Arial" w:cs="Arial"/>
                <w:b/>
                <w:color w:val="000000"/>
                <w:sz w:val="16"/>
                <w:szCs w:val="16"/>
                <w:lang w:eastAsia="en-CA"/>
              </w:rPr>
              <w:t xml:space="preserve">Standard uncertainty </w:t>
            </w:r>
            <w:r w:rsidRPr="00D41168">
              <w:rPr>
                <w:rFonts w:ascii="Arial" w:hAnsi="Arial" w:cs="Arial"/>
                <w:b/>
                <w:i/>
                <w:sz w:val="16"/>
                <w:szCs w:val="16"/>
              </w:rPr>
              <w:t>u</w:t>
            </w:r>
            <w:r w:rsidRPr="00D41168">
              <w:rPr>
                <w:rFonts w:ascii="Arial" w:hAnsi="Arial" w:cs="Arial"/>
                <w:b/>
                <w:i/>
                <w:sz w:val="16"/>
                <w:szCs w:val="16"/>
                <w:vertAlign w:val="subscript"/>
              </w:rPr>
              <w:t>i</w:t>
            </w:r>
            <w:r w:rsidRPr="00D41168">
              <w:rPr>
                <w:rFonts w:ascii="Arial" w:hAnsi="Arial" w:cs="Arial"/>
                <w:b/>
                <w:color w:val="000000"/>
                <w:sz w:val="16"/>
                <w:szCs w:val="16"/>
                <w:lang w:eastAsia="en-CA"/>
              </w:rPr>
              <w:t xml:space="preserve">  [dB]</w:t>
            </w:r>
          </w:p>
          <w:p w14:paraId="2C46BF18" w14:textId="77777777" w:rsidR="00D87193" w:rsidRPr="00D41168" w:rsidRDefault="00D87193" w:rsidP="00D87193">
            <w:pPr>
              <w:jc w:val="center"/>
              <w:rPr>
                <w:rFonts w:ascii="Arial" w:hAnsi="Arial" w:cs="Arial"/>
                <w:b/>
                <w:sz w:val="16"/>
                <w:szCs w:val="16"/>
              </w:rPr>
            </w:pPr>
            <w:r w:rsidRPr="00D41168">
              <w:rPr>
                <w:rFonts w:ascii="Arial" w:hAnsi="Arial" w:cs="Arial"/>
                <w:b/>
                <w:bCs/>
                <w:color w:val="000000"/>
                <w:sz w:val="16"/>
                <w:szCs w:val="16"/>
              </w:rPr>
              <w:t xml:space="preserve">3GHz </w:t>
            </w:r>
            <w:r w:rsidRPr="00D41168">
              <w:rPr>
                <w:rFonts w:ascii="Arial" w:hAnsi="Arial" w:cs="Arial"/>
                <w:b/>
                <w:bCs/>
                <w:color w:val="000000"/>
                <w:sz w:val="16"/>
                <w:szCs w:val="16"/>
                <w:lang w:eastAsia="ja-JP"/>
              </w:rPr>
              <w:t>&lt;</w:t>
            </w:r>
            <w:r w:rsidRPr="00D41168">
              <w:rPr>
                <w:rFonts w:ascii="Arial" w:hAnsi="Arial" w:cs="Arial"/>
                <w:b/>
                <w:bCs/>
                <w:color w:val="000000"/>
                <w:sz w:val="16"/>
                <w:szCs w:val="16"/>
              </w:rPr>
              <w:t xml:space="preserve"> f </w:t>
            </w:r>
            <w:r w:rsidRPr="00D41168">
              <w:rPr>
                <w:rFonts w:ascii="Cambria Math" w:hAnsi="Cambria Math" w:cs="Cambria Math"/>
                <w:b/>
                <w:bCs/>
                <w:color w:val="000000"/>
                <w:sz w:val="16"/>
                <w:szCs w:val="16"/>
              </w:rPr>
              <w:t>≦</w:t>
            </w:r>
            <w:r w:rsidRPr="00D41168">
              <w:rPr>
                <w:rFonts w:ascii="Arial" w:hAnsi="Arial" w:cs="Arial"/>
                <w:b/>
                <w:bCs/>
                <w:color w:val="000000"/>
                <w:sz w:val="16"/>
                <w:szCs w:val="16"/>
              </w:rPr>
              <w:t> 4.2 GHz</w:t>
            </w:r>
          </w:p>
        </w:tc>
        <w:tc>
          <w:tcPr>
            <w:tcW w:w="1134" w:type="dxa"/>
            <w:tcBorders>
              <w:top w:val="single" w:sz="6" w:space="0" w:color="auto"/>
              <w:left w:val="single" w:sz="6" w:space="0" w:color="auto"/>
              <w:bottom w:val="single" w:sz="6" w:space="0" w:color="auto"/>
              <w:right w:val="single" w:sz="6" w:space="0" w:color="auto"/>
            </w:tcBorders>
            <w:vAlign w:val="center"/>
          </w:tcPr>
          <w:p w14:paraId="19835F2E" w14:textId="77777777" w:rsidR="00D87193" w:rsidRPr="00D41168" w:rsidRDefault="00D87193" w:rsidP="00D87193">
            <w:pPr>
              <w:jc w:val="center"/>
              <w:rPr>
                <w:rFonts w:ascii="Arial" w:hAnsi="Arial" w:cs="Arial"/>
                <w:b/>
                <w:color w:val="000000"/>
                <w:sz w:val="16"/>
                <w:szCs w:val="16"/>
                <w:lang w:eastAsia="en-CA"/>
              </w:rPr>
            </w:pPr>
            <w:r w:rsidRPr="00D41168">
              <w:rPr>
                <w:rFonts w:ascii="Arial" w:hAnsi="Arial" w:cs="Arial"/>
                <w:b/>
                <w:color w:val="000000"/>
                <w:sz w:val="16"/>
                <w:szCs w:val="16"/>
                <w:lang w:eastAsia="en-CA"/>
              </w:rPr>
              <w:t xml:space="preserve">Standard uncertainty </w:t>
            </w:r>
            <w:r w:rsidRPr="00D41168">
              <w:rPr>
                <w:rFonts w:ascii="Arial" w:hAnsi="Arial" w:cs="Arial"/>
                <w:b/>
                <w:i/>
                <w:sz w:val="16"/>
                <w:szCs w:val="16"/>
              </w:rPr>
              <w:t>u</w:t>
            </w:r>
            <w:r w:rsidRPr="00D41168">
              <w:rPr>
                <w:rFonts w:ascii="Arial" w:hAnsi="Arial" w:cs="Arial"/>
                <w:b/>
                <w:i/>
                <w:sz w:val="16"/>
                <w:szCs w:val="16"/>
                <w:vertAlign w:val="subscript"/>
              </w:rPr>
              <w:t>i</w:t>
            </w:r>
            <w:r w:rsidRPr="00D41168">
              <w:rPr>
                <w:rFonts w:ascii="Arial" w:hAnsi="Arial" w:cs="Arial"/>
                <w:b/>
                <w:color w:val="000000"/>
                <w:sz w:val="16"/>
                <w:szCs w:val="16"/>
                <w:lang w:eastAsia="en-CA"/>
              </w:rPr>
              <w:t xml:space="preserve">  [dB]</w:t>
            </w:r>
          </w:p>
          <w:p w14:paraId="245AC093" w14:textId="71C97DD5" w:rsidR="00D87193" w:rsidRPr="00D41168" w:rsidRDefault="00D87193" w:rsidP="00D87193">
            <w:pPr>
              <w:jc w:val="center"/>
              <w:rPr>
                <w:rFonts w:ascii="Arial" w:hAnsi="Arial" w:cs="Arial"/>
                <w:b/>
                <w:color w:val="000000"/>
                <w:sz w:val="16"/>
                <w:szCs w:val="16"/>
                <w:lang w:eastAsia="en-CA"/>
              </w:rPr>
            </w:pPr>
            <w:r>
              <w:rPr>
                <w:rFonts w:ascii="Arial" w:hAnsi="Arial" w:cs="Arial"/>
                <w:b/>
                <w:bCs/>
                <w:color w:val="000000"/>
                <w:sz w:val="16"/>
                <w:szCs w:val="16"/>
              </w:rPr>
              <w:t>4.2</w:t>
            </w:r>
            <w:r w:rsidRPr="00D41168">
              <w:rPr>
                <w:rFonts w:ascii="Arial" w:hAnsi="Arial" w:cs="Arial"/>
                <w:b/>
                <w:bCs/>
                <w:color w:val="000000"/>
                <w:sz w:val="16"/>
                <w:szCs w:val="16"/>
              </w:rPr>
              <w:t xml:space="preserve">GHz </w:t>
            </w:r>
            <w:r w:rsidRPr="00D41168">
              <w:rPr>
                <w:rFonts w:ascii="Arial" w:hAnsi="Arial" w:cs="Arial"/>
                <w:b/>
                <w:bCs/>
                <w:color w:val="000000"/>
                <w:sz w:val="16"/>
                <w:szCs w:val="16"/>
                <w:lang w:eastAsia="ja-JP"/>
              </w:rPr>
              <w:t>&lt;</w:t>
            </w:r>
            <w:r w:rsidRPr="00D41168">
              <w:rPr>
                <w:rFonts w:ascii="Arial" w:hAnsi="Arial" w:cs="Arial"/>
                <w:b/>
                <w:bCs/>
                <w:color w:val="000000"/>
                <w:sz w:val="16"/>
                <w:szCs w:val="16"/>
              </w:rPr>
              <w:t xml:space="preserve"> f </w:t>
            </w:r>
            <w:r w:rsidRPr="00D41168">
              <w:rPr>
                <w:rFonts w:ascii="Cambria Math" w:hAnsi="Cambria Math" w:cs="Cambria Math"/>
                <w:b/>
                <w:bCs/>
                <w:color w:val="000000"/>
                <w:sz w:val="16"/>
                <w:szCs w:val="16"/>
              </w:rPr>
              <w:t>≦</w:t>
            </w:r>
            <w:r w:rsidRPr="00D41168">
              <w:rPr>
                <w:rFonts w:ascii="Arial" w:hAnsi="Arial" w:cs="Arial"/>
                <w:b/>
                <w:bCs/>
                <w:color w:val="000000"/>
                <w:sz w:val="16"/>
                <w:szCs w:val="16"/>
              </w:rPr>
              <w:t> </w:t>
            </w:r>
            <w:r>
              <w:rPr>
                <w:rFonts w:ascii="Arial" w:hAnsi="Arial" w:cs="Arial"/>
                <w:b/>
                <w:bCs/>
                <w:color w:val="000000"/>
                <w:sz w:val="16"/>
                <w:szCs w:val="16"/>
              </w:rPr>
              <w:t>6</w:t>
            </w:r>
            <w:r w:rsidRPr="00D41168">
              <w:rPr>
                <w:rFonts w:ascii="Arial" w:hAnsi="Arial" w:cs="Arial"/>
                <w:b/>
                <w:bCs/>
                <w:color w:val="000000"/>
                <w:sz w:val="16"/>
                <w:szCs w:val="16"/>
              </w:rPr>
              <w:t xml:space="preserve"> GHz</w:t>
            </w:r>
          </w:p>
        </w:tc>
      </w:tr>
      <w:tr w:rsidR="00D87193" w:rsidRPr="00530CB2" w14:paraId="703BA471" w14:textId="6A7CCEFE" w:rsidTr="00CA2E25">
        <w:trPr>
          <w:cantSplit/>
          <w:tblHeader/>
          <w:jc w:val="center"/>
        </w:trPr>
        <w:tc>
          <w:tcPr>
            <w:tcW w:w="11332" w:type="dxa"/>
            <w:gridSpan w:val="11"/>
            <w:tcBorders>
              <w:top w:val="single" w:sz="6" w:space="0" w:color="auto"/>
              <w:left w:val="single" w:sz="6" w:space="0" w:color="auto"/>
              <w:bottom w:val="single" w:sz="6" w:space="0" w:color="auto"/>
              <w:right w:val="single" w:sz="6" w:space="0" w:color="auto"/>
            </w:tcBorders>
            <w:vAlign w:val="center"/>
          </w:tcPr>
          <w:p w14:paraId="511DDA09" w14:textId="59D5A340" w:rsidR="00D87193" w:rsidRPr="00D41168" w:rsidRDefault="00D87193" w:rsidP="00D87193">
            <w:pPr>
              <w:pStyle w:val="TAH"/>
              <w:rPr>
                <w:sz w:val="16"/>
                <w:szCs w:val="16"/>
                <w:lang w:val="en-GB"/>
              </w:rPr>
            </w:pPr>
            <w:r w:rsidRPr="00D41168">
              <w:rPr>
                <w:sz w:val="16"/>
                <w:szCs w:val="16"/>
                <w:lang w:val="en-GB"/>
              </w:rPr>
              <w:t>Interference signal level</w:t>
            </w:r>
          </w:p>
        </w:tc>
      </w:tr>
      <w:tr w:rsidR="00D87193" w:rsidRPr="00530CB2" w14:paraId="57024C89" w14:textId="6ED3EACF"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B207E29"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894AF27" w14:textId="01E5A275" w:rsidR="00D87193" w:rsidRPr="00D41168" w:rsidRDefault="00D87193" w:rsidP="00D87193">
            <w:pPr>
              <w:jc w:val="center"/>
              <w:rPr>
                <w:rFonts w:ascii="Arial" w:hAnsi="Arial" w:cs="Arial"/>
                <w:sz w:val="16"/>
                <w:szCs w:val="16"/>
              </w:rPr>
            </w:pPr>
            <w:r w:rsidRPr="00D41168">
              <w:rPr>
                <w:rFonts w:ascii="Arial" w:hAnsi="Arial" w:cs="Arial"/>
                <w:sz w:val="16"/>
              </w:rPr>
              <w:t>Uncertainty of the RF signal generator</w:t>
            </w:r>
          </w:p>
        </w:tc>
        <w:tc>
          <w:tcPr>
            <w:tcW w:w="1134" w:type="dxa"/>
            <w:tcBorders>
              <w:top w:val="single" w:sz="6" w:space="0" w:color="auto"/>
              <w:left w:val="single" w:sz="6" w:space="0" w:color="auto"/>
              <w:bottom w:val="single" w:sz="6" w:space="0" w:color="auto"/>
              <w:right w:val="single" w:sz="6" w:space="0" w:color="auto"/>
            </w:tcBorders>
            <w:vAlign w:val="center"/>
          </w:tcPr>
          <w:p w14:paraId="2B105737" w14:textId="33978601" w:rsidR="00D87193" w:rsidRPr="00D41168" w:rsidRDefault="00D87193" w:rsidP="00D87193">
            <w:pPr>
              <w:jc w:val="center"/>
              <w:rPr>
                <w:rFonts w:ascii="Arial" w:hAnsi="Arial" w:cs="Arial"/>
                <w:sz w:val="16"/>
                <w:szCs w:val="16"/>
              </w:rPr>
            </w:pPr>
            <w:r w:rsidRPr="00D41168">
              <w:rPr>
                <w:rFonts w:ascii="Arial" w:hAnsi="Arial" w:cs="Arial"/>
                <w:sz w:val="16"/>
                <w:szCs w:val="16"/>
              </w:rPr>
              <w:t>0.46</w:t>
            </w:r>
          </w:p>
        </w:tc>
        <w:tc>
          <w:tcPr>
            <w:tcW w:w="1134" w:type="dxa"/>
            <w:tcBorders>
              <w:top w:val="single" w:sz="6" w:space="0" w:color="auto"/>
              <w:left w:val="single" w:sz="6" w:space="0" w:color="auto"/>
              <w:bottom w:val="single" w:sz="6" w:space="0" w:color="auto"/>
              <w:right w:val="single" w:sz="6" w:space="0" w:color="auto"/>
            </w:tcBorders>
            <w:vAlign w:val="center"/>
          </w:tcPr>
          <w:p w14:paraId="2CEEAFF9" w14:textId="1DD03DB7"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0.46</w:t>
            </w:r>
          </w:p>
        </w:tc>
        <w:tc>
          <w:tcPr>
            <w:tcW w:w="1134" w:type="dxa"/>
            <w:tcBorders>
              <w:top w:val="single" w:sz="6" w:space="0" w:color="auto"/>
              <w:left w:val="single" w:sz="6" w:space="0" w:color="auto"/>
              <w:bottom w:val="single" w:sz="6" w:space="0" w:color="auto"/>
              <w:right w:val="single" w:sz="6" w:space="0" w:color="auto"/>
            </w:tcBorders>
            <w:vAlign w:val="center"/>
          </w:tcPr>
          <w:p w14:paraId="50F65EDD" w14:textId="52746376" w:rsidR="00D87193" w:rsidRPr="00D41168" w:rsidRDefault="00D87193" w:rsidP="00D87193">
            <w:pPr>
              <w:jc w:val="center"/>
              <w:rPr>
                <w:rFonts w:ascii="Arial" w:hAnsi="Arial" w:cs="Arial"/>
                <w:sz w:val="16"/>
                <w:szCs w:val="16"/>
              </w:rPr>
            </w:pPr>
            <w:r>
              <w:rPr>
                <w:rFonts w:ascii="Arial" w:hAnsi="Arial" w:cs="Arial" w:hint="eastAsia"/>
                <w:sz w:val="16"/>
                <w:szCs w:val="16"/>
                <w:lang w:eastAsia="ja-JP"/>
              </w:rPr>
              <w:t>0.46</w:t>
            </w:r>
          </w:p>
        </w:tc>
        <w:tc>
          <w:tcPr>
            <w:tcW w:w="1134" w:type="dxa"/>
            <w:tcBorders>
              <w:top w:val="single" w:sz="6" w:space="0" w:color="auto"/>
              <w:left w:val="single" w:sz="6" w:space="0" w:color="auto"/>
              <w:bottom w:val="single" w:sz="6" w:space="0" w:color="auto"/>
              <w:right w:val="single" w:sz="6" w:space="0" w:color="auto"/>
            </w:tcBorders>
            <w:vAlign w:val="center"/>
          </w:tcPr>
          <w:p w14:paraId="5BE1B8E0" w14:textId="665B2063" w:rsidR="00D87193" w:rsidRPr="00D41168" w:rsidRDefault="00D87193" w:rsidP="00D87193">
            <w:pPr>
              <w:jc w:val="center"/>
              <w:rPr>
                <w:rFonts w:ascii="Arial" w:hAnsi="Arial" w:cs="Arial"/>
                <w:sz w:val="16"/>
                <w:szCs w:val="16"/>
              </w:rPr>
            </w:pPr>
            <w:r w:rsidRPr="00D41168">
              <w:rPr>
                <w:rFonts w:ascii="Arial" w:hAnsi="Arial" w:cs="Arial"/>
                <w:sz w:val="16"/>
                <w:szCs w:val="16"/>
              </w:rPr>
              <w:t>Gaussian</w:t>
            </w:r>
          </w:p>
        </w:tc>
        <w:tc>
          <w:tcPr>
            <w:tcW w:w="1276" w:type="dxa"/>
            <w:tcBorders>
              <w:top w:val="single" w:sz="6" w:space="0" w:color="auto"/>
              <w:left w:val="single" w:sz="6" w:space="0" w:color="auto"/>
              <w:bottom w:val="single" w:sz="6" w:space="0" w:color="auto"/>
              <w:right w:val="single" w:sz="6" w:space="0" w:color="auto"/>
            </w:tcBorders>
            <w:vAlign w:val="center"/>
          </w:tcPr>
          <w:p w14:paraId="7D7E45E8" w14:textId="41CFAA27" w:rsidR="00D87193" w:rsidRPr="00D41168" w:rsidRDefault="00D87193" w:rsidP="00D87193">
            <w:pPr>
              <w:jc w:val="center"/>
              <w:rPr>
                <w:rFonts w:ascii="Arial" w:hAnsi="Arial" w:cs="Arial"/>
                <w:sz w:val="16"/>
                <w:szCs w:val="16"/>
              </w:rPr>
            </w:pPr>
            <w:r w:rsidRPr="00D41168">
              <w:rPr>
                <w:rFonts w:ascii="Arial" w:hAnsi="Arial" w:cs="Arial"/>
                <w:sz w:val="16"/>
                <w:szCs w:val="16"/>
              </w:rPr>
              <w:t>1.00</w:t>
            </w:r>
          </w:p>
        </w:tc>
        <w:tc>
          <w:tcPr>
            <w:tcW w:w="425" w:type="dxa"/>
            <w:tcBorders>
              <w:top w:val="single" w:sz="6" w:space="0" w:color="auto"/>
              <w:left w:val="single" w:sz="6" w:space="0" w:color="auto"/>
              <w:bottom w:val="single" w:sz="6" w:space="0" w:color="auto"/>
              <w:right w:val="single" w:sz="6" w:space="0" w:color="auto"/>
            </w:tcBorders>
            <w:vAlign w:val="center"/>
          </w:tcPr>
          <w:p w14:paraId="704CE1FE"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5086D245" w14:textId="08012657" w:rsidR="00D87193" w:rsidRPr="00D41168" w:rsidRDefault="00D87193" w:rsidP="00D87193">
            <w:pPr>
              <w:jc w:val="center"/>
              <w:rPr>
                <w:rFonts w:ascii="Arial" w:hAnsi="Arial" w:cs="Arial"/>
                <w:sz w:val="16"/>
                <w:szCs w:val="16"/>
              </w:rPr>
            </w:pPr>
            <w:r w:rsidRPr="00D41168">
              <w:rPr>
                <w:rFonts w:ascii="Arial" w:hAnsi="Arial" w:cs="Arial"/>
                <w:sz w:val="16"/>
                <w:szCs w:val="16"/>
              </w:rPr>
              <w:t>0.46</w:t>
            </w:r>
          </w:p>
        </w:tc>
        <w:tc>
          <w:tcPr>
            <w:tcW w:w="1134" w:type="dxa"/>
            <w:tcBorders>
              <w:top w:val="single" w:sz="6" w:space="0" w:color="auto"/>
              <w:left w:val="single" w:sz="6" w:space="0" w:color="auto"/>
              <w:bottom w:val="single" w:sz="6" w:space="0" w:color="auto"/>
              <w:right w:val="single" w:sz="6" w:space="0" w:color="auto"/>
            </w:tcBorders>
            <w:vAlign w:val="center"/>
          </w:tcPr>
          <w:p w14:paraId="5F3D8ACA" w14:textId="2C548211"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0.46</w:t>
            </w:r>
          </w:p>
        </w:tc>
        <w:tc>
          <w:tcPr>
            <w:tcW w:w="1134" w:type="dxa"/>
            <w:tcBorders>
              <w:top w:val="single" w:sz="6" w:space="0" w:color="auto"/>
              <w:left w:val="single" w:sz="6" w:space="0" w:color="auto"/>
              <w:bottom w:val="single" w:sz="6" w:space="0" w:color="auto"/>
              <w:right w:val="single" w:sz="6" w:space="0" w:color="auto"/>
            </w:tcBorders>
            <w:vAlign w:val="center"/>
          </w:tcPr>
          <w:p w14:paraId="52E40A53" w14:textId="1236C7AE"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0.46</w:t>
            </w:r>
          </w:p>
        </w:tc>
      </w:tr>
      <w:tr w:rsidR="00D87193" w:rsidRPr="00530CB2" w14:paraId="489AA625" w14:textId="1BA33591"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E3F05DB"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2</w:t>
            </w:r>
          </w:p>
        </w:tc>
        <w:tc>
          <w:tcPr>
            <w:tcW w:w="1203" w:type="dxa"/>
            <w:tcBorders>
              <w:top w:val="single" w:sz="6" w:space="0" w:color="auto"/>
              <w:left w:val="single" w:sz="6" w:space="0" w:color="auto"/>
              <w:bottom w:val="single" w:sz="6" w:space="0" w:color="auto"/>
              <w:right w:val="single" w:sz="6" w:space="0" w:color="auto"/>
            </w:tcBorders>
            <w:vAlign w:val="center"/>
          </w:tcPr>
          <w:p w14:paraId="22D04D1F" w14:textId="36F2E41E" w:rsidR="00D87193" w:rsidRPr="00D41168" w:rsidRDefault="00D87193" w:rsidP="00D87193">
            <w:pPr>
              <w:jc w:val="center"/>
              <w:rPr>
                <w:rFonts w:ascii="Arial" w:hAnsi="Arial" w:cs="Arial"/>
                <w:sz w:val="16"/>
                <w:szCs w:val="16"/>
              </w:rPr>
            </w:pPr>
            <w:r w:rsidRPr="00D41168">
              <w:rPr>
                <w:rFonts w:ascii="Arial" w:hAnsi="Arial" w:cs="Arial"/>
                <w:sz w:val="16"/>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vAlign w:val="center"/>
          </w:tcPr>
          <w:p w14:paraId="2C2B5855" w14:textId="7F5B830F"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0.14</w:t>
            </w:r>
          </w:p>
        </w:tc>
        <w:tc>
          <w:tcPr>
            <w:tcW w:w="1134" w:type="dxa"/>
            <w:tcBorders>
              <w:top w:val="single" w:sz="6" w:space="0" w:color="auto"/>
              <w:left w:val="single" w:sz="6" w:space="0" w:color="auto"/>
              <w:bottom w:val="single" w:sz="6" w:space="0" w:color="auto"/>
              <w:right w:val="single" w:sz="6" w:space="0" w:color="auto"/>
            </w:tcBorders>
            <w:vAlign w:val="center"/>
          </w:tcPr>
          <w:p w14:paraId="15E885F4" w14:textId="4B4C4BA1"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0.26</w:t>
            </w:r>
          </w:p>
        </w:tc>
        <w:tc>
          <w:tcPr>
            <w:tcW w:w="1134" w:type="dxa"/>
            <w:tcBorders>
              <w:top w:val="single" w:sz="6" w:space="0" w:color="auto"/>
              <w:left w:val="single" w:sz="6" w:space="0" w:color="auto"/>
              <w:bottom w:val="single" w:sz="6" w:space="0" w:color="auto"/>
              <w:right w:val="single" w:sz="6" w:space="0" w:color="auto"/>
            </w:tcBorders>
            <w:vAlign w:val="center"/>
          </w:tcPr>
          <w:p w14:paraId="661F6FA3" w14:textId="61073E03" w:rsidR="00D87193" w:rsidRPr="00D41168" w:rsidRDefault="00D87193" w:rsidP="00D87193">
            <w:pPr>
              <w:jc w:val="center"/>
              <w:rPr>
                <w:rFonts w:ascii="Arial" w:hAnsi="Arial" w:cs="Arial"/>
                <w:sz w:val="16"/>
                <w:szCs w:val="16"/>
              </w:rPr>
            </w:pPr>
            <w:r>
              <w:rPr>
                <w:rFonts w:ascii="Arial" w:hAnsi="Arial" w:cs="Arial" w:hint="eastAsia"/>
                <w:sz w:val="16"/>
                <w:szCs w:val="16"/>
                <w:lang w:eastAsia="ja-JP"/>
              </w:rPr>
              <w:t>0.26</w:t>
            </w:r>
          </w:p>
        </w:tc>
        <w:tc>
          <w:tcPr>
            <w:tcW w:w="1134" w:type="dxa"/>
            <w:tcBorders>
              <w:top w:val="single" w:sz="6" w:space="0" w:color="auto"/>
              <w:left w:val="single" w:sz="6" w:space="0" w:color="auto"/>
              <w:bottom w:val="single" w:sz="6" w:space="0" w:color="auto"/>
              <w:right w:val="single" w:sz="6" w:space="0" w:color="auto"/>
            </w:tcBorders>
            <w:vAlign w:val="center"/>
          </w:tcPr>
          <w:p w14:paraId="1467A9A6" w14:textId="16A22984" w:rsidR="00D87193" w:rsidRPr="00D41168" w:rsidRDefault="00D87193" w:rsidP="00D87193">
            <w:pPr>
              <w:jc w:val="center"/>
              <w:rPr>
                <w:rFonts w:ascii="Arial" w:hAnsi="Arial" w:cs="Arial"/>
                <w:sz w:val="16"/>
                <w:szCs w:val="16"/>
              </w:rPr>
            </w:pPr>
            <w:r w:rsidRPr="00D41168">
              <w:rPr>
                <w:rFonts w:ascii="Arial" w:hAnsi="Arial" w:cs="Arial"/>
                <w:sz w:val="16"/>
                <w:szCs w:val="16"/>
              </w:rPr>
              <w:t>Gaussian</w:t>
            </w:r>
          </w:p>
        </w:tc>
        <w:tc>
          <w:tcPr>
            <w:tcW w:w="1276" w:type="dxa"/>
            <w:tcBorders>
              <w:top w:val="single" w:sz="6" w:space="0" w:color="auto"/>
              <w:left w:val="single" w:sz="6" w:space="0" w:color="auto"/>
              <w:bottom w:val="single" w:sz="6" w:space="0" w:color="auto"/>
              <w:right w:val="single" w:sz="6" w:space="0" w:color="auto"/>
            </w:tcBorders>
            <w:vAlign w:val="center"/>
          </w:tcPr>
          <w:p w14:paraId="67E40E22" w14:textId="6CC0F4E5" w:rsidR="00D87193" w:rsidRPr="00D41168" w:rsidRDefault="00D87193" w:rsidP="00D87193">
            <w:pPr>
              <w:jc w:val="center"/>
              <w:rPr>
                <w:rFonts w:ascii="Arial" w:hAnsi="Arial" w:cs="Arial"/>
                <w:sz w:val="16"/>
                <w:szCs w:val="16"/>
              </w:rPr>
            </w:pPr>
            <w:r w:rsidRPr="00D41168">
              <w:rPr>
                <w:rFonts w:ascii="Arial" w:hAnsi="Arial" w:cs="Arial"/>
                <w:sz w:val="16"/>
                <w:szCs w:val="16"/>
              </w:rPr>
              <w:t>1.00</w:t>
            </w:r>
          </w:p>
        </w:tc>
        <w:tc>
          <w:tcPr>
            <w:tcW w:w="425" w:type="dxa"/>
            <w:tcBorders>
              <w:top w:val="single" w:sz="6" w:space="0" w:color="auto"/>
              <w:left w:val="single" w:sz="6" w:space="0" w:color="auto"/>
              <w:bottom w:val="single" w:sz="6" w:space="0" w:color="auto"/>
              <w:right w:val="single" w:sz="6" w:space="0" w:color="auto"/>
            </w:tcBorders>
            <w:vAlign w:val="center"/>
          </w:tcPr>
          <w:p w14:paraId="32FF1D79"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001A6CC0" w14:textId="0AB6A671" w:rsidR="00D87193" w:rsidRPr="00D41168" w:rsidRDefault="00D87193" w:rsidP="00D87193">
            <w:pPr>
              <w:jc w:val="center"/>
              <w:rPr>
                <w:rFonts w:ascii="Arial" w:hAnsi="Arial" w:cs="Arial"/>
                <w:sz w:val="16"/>
                <w:szCs w:val="16"/>
              </w:rPr>
            </w:pPr>
            <w:r w:rsidRPr="00D41168">
              <w:rPr>
                <w:rFonts w:ascii="Arial" w:hAnsi="Arial" w:cs="Arial"/>
                <w:sz w:val="16"/>
                <w:szCs w:val="16"/>
              </w:rPr>
              <w:t>0.14</w:t>
            </w:r>
          </w:p>
        </w:tc>
        <w:tc>
          <w:tcPr>
            <w:tcW w:w="1134" w:type="dxa"/>
            <w:tcBorders>
              <w:top w:val="single" w:sz="6" w:space="0" w:color="auto"/>
              <w:left w:val="single" w:sz="6" w:space="0" w:color="auto"/>
              <w:bottom w:val="single" w:sz="6" w:space="0" w:color="auto"/>
              <w:right w:val="single" w:sz="6" w:space="0" w:color="auto"/>
            </w:tcBorders>
            <w:vAlign w:val="center"/>
          </w:tcPr>
          <w:p w14:paraId="10CAA14C" w14:textId="6123A102" w:rsidR="00D87193" w:rsidRPr="00D41168" w:rsidRDefault="00D87193" w:rsidP="00D87193">
            <w:pPr>
              <w:jc w:val="center"/>
              <w:rPr>
                <w:rFonts w:ascii="Arial" w:hAnsi="Arial" w:cs="Arial"/>
                <w:sz w:val="16"/>
                <w:szCs w:val="16"/>
              </w:rPr>
            </w:pPr>
            <w:r w:rsidRPr="00D41168">
              <w:rPr>
                <w:rFonts w:ascii="Arial" w:hAnsi="Arial" w:cs="Arial"/>
                <w:sz w:val="16"/>
                <w:szCs w:val="16"/>
              </w:rPr>
              <w:t>0.26</w:t>
            </w:r>
          </w:p>
        </w:tc>
        <w:tc>
          <w:tcPr>
            <w:tcW w:w="1134" w:type="dxa"/>
            <w:tcBorders>
              <w:top w:val="single" w:sz="6" w:space="0" w:color="auto"/>
              <w:left w:val="single" w:sz="6" w:space="0" w:color="auto"/>
              <w:bottom w:val="single" w:sz="6" w:space="0" w:color="auto"/>
              <w:right w:val="single" w:sz="6" w:space="0" w:color="auto"/>
            </w:tcBorders>
            <w:vAlign w:val="center"/>
          </w:tcPr>
          <w:p w14:paraId="5F4AC3AE" w14:textId="4E0E8983"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0.26</w:t>
            </w:r>
          </w:p>
        </w:tc>
      </w:tr>
      <w:tr w:rsidR="00D87193" w:rsidRPr="00530CB2" w14:paraId="68516CC3" w14:textId="433E3389"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6FE4B0DD"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3</w:t>
            </w:r>
          </w:p>
        </w:tc>
        <w:tc>
          <w:tcPr>
            <w:tcW w:w="1203" w:type="dxa"/>
            <w:tcBorders>
              <w:top w:val="single" w:sz="6" w:space="0" w:color="auto"/>
              <w:left w:val="single" w:sz="6" w:space="0" w:color="auto"/>
              <w:bottom w:val="single" w:sz="6" w:space="0" w:color="auto"/>
              <w:right w:val="single" w:sz="6" w:space="0" w:color="auto"/>
            </w:tcBorders>
            <w:vAlign w:val="center"/>
          </w:tcPr>
          <w:p w14:paraId="3361EF05" w14:textId="14F6F2B3" w:rsidR="00D87193" w:rsidRPr="00D41168" w:rsidRDefault="00D87193" w:rsidP="00D87193">
            <w:pPr>
              <w:jc w:val="center"/>
              <w:rPr>
                <w:rFonts w:ascii="Arial" w:hAnsi="Arial" w:cs="Arial"/>
                <w:sz w:val="16"/>
                <w:szCs w:val="16"/>
              </w:rPr>
            </w:pPr>
            <w:r w:rsidRPr="00D41168">
              <w:rPr>
                <w:rFonts w:ascii="Arial" w:hAnsi="Arial" w:cs="Arial"/>
                <w:sz w:val="16"/>
                <w:lang w:eastAsia="ja-JP"/>
              </w:rPr>
              <w:t>Impedance mismatch in the transmitting chain</w:t>
            </w:r>
          </w:p>
        </w:tc>
        <w:tc>
          <w:tcPr>
            <w:tcW w:w="1134" w:type="dxa"/>
            <w:tcBorders>
              <w:top w:val="single" w:sz="6" w:space="0" w:color="auto"/>
              <w:left w:val="single" w:sz="6" w:space="0" w:color="auto"/>
              <w:bottom w:val="single" w:sz="6" w:space="0" w:color="auto"/>
              <w:right w:val="single" w:sz="6" w:space="0" w:color="auto"/>
            </w:tcBorders>
            <w:vAlign w:val="center"/>
          </w:tcPr>
          <w:p w14:paraId="4F1B5979" w14:textId="019EBCFA"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0.14</w:t>
            </w:r>
          </w:p>
        </w:tc>
        <w:tc>
          <w:tcPr>
            <w:tcW w:w="1134" w:type="dxa"/>
            <w:tcBorders>
              <w:top w:val="single" w:sz="6" w:space="0" w:color="auto"/>
              <w:left w:val="single" w:sz="6" w:space="0" w:color="auto"/>
              <w:bottom w:val="single" w:sz="6" w:space="0" w:color="auto"/>
              <w:right w:val="single" w:sz="6" w:space="0" w:color="auto"/>
            </w:tcBorders>
            <w:vAlign w:val="center"/>
          </w:tcPr>
          <w:p w14:paraId="67445BCF" w14:textId="4A39194E"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0.23</w:t>
            </w:r>
          </w:p>
        </w:tc>
        <w:tc>
          <w:tcPr>
            <w:tcW w:w="1134" w:type="dxa"/>
            <w:tcBorders>
              <w:top w:val="single" w:sz="6" w:space="0" w:color="auto"/>
              <w:left w:val="single" w:sz="6" w:space="0" w:color="auto"/>
              <w:bottom w:val="single" w:sz="6" w:space="0" w:color="auto"/>
              <w:right w:val="single" w:sz="6" w:space="0" w:color="auto"/>
            </w:tcBorders>
            <w:vAlign w:val="center"/>
          </w:tcPr>
          <w:p w14:paraId="3890710C" w14:textId="0E0818E7" w:rsidR="00D87193" w:rsidRPr="00D41168" w:rsidRDefault="00D87193" w:rsidP="00D87193">
            <w:pPr>
              <w:jc w:val="center"/>
              <w:rPr>
                <w:rFonts w:ascii="Arial" w:hAnsi="Arial" w:cs="Arial"/>
                <w:sz w:val="16"/>
                <w:szCs w:val="16"/>
              </w:rPr>
            </w:pPr>
            <w:r>
              <w:rPr>
                <w:rFonts w:ascii="Arial" w:hAnsi="Arial" w:cs="Arial" w:hint="eastAsia"/>
                <w:sz w:val="16"/>
                <w:szCs w:val="16"/>
                <w:lang w:eastAsia="ja-JP"/>
              </w:rPr>
              <w:t>TBD</w:t>
            </w:r>
          </w:p>
        </w:tc>
        <w:tc>
          <w:tcPr>
            <w:tcW w:w="1134" w:type="dxa"/>
            <w:tcBorders>
              <w:top w:val="single" w:sz="6" w:space="0" w:color="auto"/>
              <w:left w:val="single" w:sz="6" w:space="0" w:color="auto"/>
              <w:bottom w:val="single" w:sz="6" w:space="0" w:color="auto"/>
              <w:right w:val="single" w:sz="6" w:space="0" w:color="auto"/>
            </w:tcBorders>
            <w:vAlign w:val="center"/>
          </w:tcPr>
          <w:p w14:paraId="448300C5" w14:textId="5F0AB361" w:rsidR="00D87193" w:rsidRPr="00D41168" w:rsidRDefault="00D87193" w:rsidP="00D87193">
            <w:pPr>
              <w:jc w:val="center"/>
              <w:rPr>
                <w:rFonts w:ascii="Arial" w:hAnsi="Arial" w:cs="Arial"/>
                <w:sz w:val="16"/>
                <w:szCs w:val="16"/>
              </w:rPr>
            </w:pPr>
            <w:r w:rsidRPr="00D41168">
              <w:rPr>
                <w:rFonts w:ascii="Arial" w:hAnsi="Arial" w:cs="Arial"/>
                <w:sz w:val="16"/>
                <w:szCs w:val="16"/>
              </w:rPr>
              <w:t>U-shaped</w:t>
            </w:r>
          </w:p>
        </w:tc>
        <w:tc>
          <w:tcPr>
            <w:tcW w:w="1276" w:type="dxa"/>
            <w:tcBorders>
              <w:top w:val="single" w:sz="6" w:space="0" w:color="auto"/>
              <w:left w:val="single" w:sz="6" w:space="0" w:color="auto"/>
              <w:bottom w:val="single" w:sz="6" w:space="0" w:color="auto"/>
              <w:right w:val="single" w:sz="6" w:space="0" w:color="auto"/>
            </w:tcBorders>
            <w:vAlign w:val="center"/>
          </w:tcPr>
          <w:p w14:paraId="70C166F8" w14:textId="008DA756" w:rsidR="00D87193" w:rsidRPr="00D41168" w:rsidRDefault="00D87193" w:rsidP="00D87193">
            <w:pPr>
              <w:jc w:val="center"/>
              <w:rPr>
                <w:rFonts w:ascii="Arial" w:hAnsi="Arial" w:cs="Arial"/>
                <w:sz w:val="16"/>
                <w:szCs w:val="16"/>
              </w:rPr>
            </w:pPr>
            <w:r w:rsidRPr="00D41168">
              <w:rPr>
                <w:rFonts w:ascii="Arial" w:hAnsi="Arial" w:cs="Arial"/>
                <w:sz w:val="16"/>
                <w:szCs w:val="16"/>
              </w:rPr>
              <w:t>1.41</w:t>
            </w:r>
          </w:p>
        </w:tc>
        <w:tc>
          <w:tcPr>
            <w:tcW w:w="425" w:type="dxa"/>
            <w:tcBorders>
              <w:top w:val="single" w:sz="6" w:space="0" w:color="auto"/>
              <w:left w:val="single" w:sz="6" w:space="0" w:color="auto"/>
              <w:bottom w:val="single" w:sz="6" w:space="0" w:color="auto"/>
              <w:right w:val="single" w:sz="6" w:space="0" w:color="auto"/>
            </w:tcBorders>
            <w:vAlign w:val="center"/>
          </w:tcPr>
          <w:p w14:paraId="46983D64"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59780490"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6C53DCFB" w14:textId="3C65512A" w:rsidR="00D87193" w:rsidRPr="00D41168" w:rsidRDefault="00D87193" w:rsidP="00D87193">
            <w:pPr>
              <w:jc w:val="center"/>
              <w:rPr>
                <w:rFonts w:ascii="Arial" w:hAnsi="Arial" w:cs="Arial"/>
                <w:sz w:val="16"/>
                <w:szCs w:val="16"/>
              </w:rPr>
            </w:pPr>
            <w:r w:rsidRPr="00D41168">
              <w:rPr>
                <w:rFonts w:ascii="Arial" w:hAnsi="Arial" w:cs="Arial"/>
                <w:sz w:val="16"/>
                <w:szCs w:val="16"/>
              </w:rPr>
              <w:t>0.16</w:t>
            </w:r>
          </w:p>
        </w:tc>
        <w:tc>
          <w:tcPr>
            <w:tcW w:w="1134" w:type="dxa"/>
            <w:tcBorders>
              <w:top w:val="single" w:sz="6" w:space="0" w:color="auto"/>
              <w:left w:val="single" w:sz="6" w:space="0" w:color="auto"/>
              <w:bottom w:val="single" w:sz="6" w:space="0" w:color="auto"/>
              <w:right w:val="single" w:sz="6" w:space="0" w:color="auto"/>
            </w:tcBorders>
            <w:vAlign w:val="center"/>
          </w:tcPr>
          <w:p w14:paraId="444BF6EB" w14:textId="5D4DFF30"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TBD</w:t>
            </w:r>
          </w:p>
        </w:tc>
      </w:tr>
      <w:tr w:rsidR="00D87193" w:rsidRPr="00530CB2" w14:paraId="07986926" w14:textId="5F165C79"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16C65E1E"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4</w:t>
            </w:r>
          </w:p>
        </w:tc>
        <w:tc>
          <w:tcPr>
            <w:tcW w:w="1203" w:type="dxa"/>
            <w:tcBorders>
              <w:top w:val="single" w:sz="6" w:space="0" w:color="auto"/>
              <w:left w:val="single" w:sz="6" w:space="0" w:color="auto"/>
              <w:bottom w:val="single" w:sz="6" w:space="0" w:color="auto"/>
              <w:right w:val="single" w:sz="6" w:space="0" w:color="auto"/>
            </w:tcBorders>
            <w:vAlign w:val="center"/>
          </w:tcPr>
          <w:p w14:paraId="5315603E" w14:textId="2C524680" w:rsidR="00D87193" w:rsidRPr="00D41168" w:rsidRDefault="00D87193" w:rsidP="00D87193">
            <w:pPr>
              <w:jc w:val="center"/>
              <w:rPr>
                <w:rFonts w:ascii="Arial" w:hAnsi="Arial" w:cs="Arial"/>
                <w:sz w:val="16"/>
                <w:szCs w:val="16"/>
              </w:rPr>
            </w:pPr>
            <w:r w:rsidRPr="00D41168">
              <w:rPr>
                <w:rFonts w:ascii="Arial" w:hAnsi="Arial" w:cs="Arial"/>
                <w:sz w:val="16"/>
              </w:rPr>
              <w:t>Random uncertainty</w:t>
            </w:r>
          </w:p>
        </w:tc>
        <w:tc>
          <w:tcPr>
            <w:tcW w:w="1134" w:type="dxa"/>
            <w:tcBorders>
              <w:top w:val="single" w:sz="6" w:space="0" w:color="auto"/>
              <w:left w:val="single" w:sz="6" w:space="0" w:color="auto"/>
              <w:bottom w:val="single" w:sz="6" w:space="0" w:color="auto"/>
              <w:right w:val="single" w:sz="6" w:space="0" w:color="auto"/>
            </w:tcBorders>
            <w:vAlign w:val="center"/>
          </w:tcPr>
          <w:p w14:paraId="7619FEF7" w14:textId="5E1D168D"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0.1</w:t>
            </w:r>
          </w:p>
        </w:tc>
        <w:tc>
          <w:tcPr>
            <w:tcW w:w="1134" w:type="dxa"/>
            <w:tcBorders>
              <w:top w:val="single" w:sz="6" w:space="0" w:color="auto"/>
              <w:left w:val="single" w:sz="6" w:space="0" w:color="auto"/>
              <w:bottom w:val="single" w:sz="6" w:space="0" w:color="auto"/>
              <w:right w:val="single" w:sz="6" w:space="0" w:color="auto"/>
            </w:tcBorders>
            <w:vAlign w:val="center"/>
          </w:tcPr>
          <w:p w14:paraId="5E573EC4" w14:textId="004BC64F"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0.1</w:t>
            </w:r>
          </w:p>
        </w:tc>
        <w:tc>
          <w:tcPr>
            <w:tcW w:w="1134" w:type="dxa"/>
            <w:tcBorders>
              <w:top w:val="single" w:sz="6" w:space="0" w:color="auto"/>
              <w:left w:val="single" w:sz="6" w:space="0" w:color="auto"/>
              <w:bottom w:val="single" w:sz="6" w:space="0" w:color="auto"/>
              <w:right w:val="single" w:sz="6" w:space="0" w:color="auto"/>
            </w:tcBorders>
            <w:vAlign w:val="center"/>
          </w:tcPr>
          <w:p w14:paraId="76091268" w14:textId="1F71E107" w:rsidR="00D87193" w:rsidRPr="00D41168" w:rsidRDefault="00D87193" w:rsidP="00D87193">
            <w:pPr>
              <w:jc w:val="center"/>
              <w:rPr>
                <w:rFonts w:ascii="Arial" w:hAnsi="Arial" w:cs="Arial"/>
                <w:sz w:val="16"/>
                <w:szCs w:val="16"/>
              </w:rPr>
            </w:pPr>
            <w:r>
              <w:rPr>
                <w:rFonts w:ascii="Arial" w:hAnsi="Arial" w:cs="Arial" w:hint="eastAsia"/>
                <w:sz w:val="16"/>
                <w:szCs w:val="16"/>
                <w:lang w:eastAsia="ja-JP"/>
              </w:rPr>
              <w:t>0.1</w:t>
            </w:r>
          </w:p>
        </w:tc>
        <w:tc>
          <w:tcPr>
            <w:tcW w:w="1134" w:type="dxa"/>
            <w:tcBorders>
              <w:top w:val="single" w:sz="6" w:space="0" w:color="auto"/>
              <w:left w:val="single" w:sz="6" w:space="0" w:color="auto"/>
              <w:bottom w:val="single" w:sz="6" w:space="0" w:color="auto"/>
              <w:right w:val="single" w:sz="6" w:space="0" w:color="auto"/>
            </w:tcBorders>
            <w:vAlign w:val="center"/>
          </w:tcPr>
          <w:p w14:paraId="540FDAEA" w14:textId="184DA6EA" w:rsidR="00D87193" w:rsidRPr="00D41168" w:rsidRDefault="00D87193" w:rsidP="00D87193">
            <w:pPr>
              <w:jc w:val="center"/>
              <w:rPr>
                <w:rFonts w:ascii="Arial" w:hAnsi="Arial" w:cs="Arial"/>
                <w:sz w:val="16"/>
                <w:szCs w:val="16"/>
              </w:rPr>
            </w:pPr>
            <w:r w:rsidRPr="00D41168">
              <w:rPr>
                <w:rFonts w:ascii="Arial" w:hAnsi="Arial" w:cs="Arial"/>
                <w:sz w:val="16"/>
                <w:szCs w:val="16"/>
              </w:rPr>
              <w:t>Rectangular</w:t>
            </w:r>
          </w:p>
        </w:tc>
        <w:tc>
          <w:tcPr>
            <w:tcW w:w="1276" w:type="dxa"/>
            <w:tcBorders>
              <w:top w:val="single" w:sz="6" w:space="0" w:color="auto"/>
              <w:left w:val="single" w:sz="6" w:space="0" w:color="auto"/>
              <w:bottom w:val="single" w:sz="6" w:space="0" w:color="auto"/>
              <w:right w:val="single" w:sz="6" w:space="0" w:color="auto"/>
            </w:tcBorders>
            <w:vAlign w:val="center"/>
          </w:tcPr>
          <w:p w14:paraId="7F4E2A8E"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1.73</w:t>
            </w:r>
          </w:p>
        </w:tc>
        <w:tc>
          <w:tcPr>
            <w:tcW w:w="425" w:type="dxa"/>
            <w:tcBorders>
              <w:top w:val="single" w:sz="6" w:space="0" w:color="auto"/>
              <w:left w:val="single" w:sz="6" w:space="0" w:color="auto"/>
              <w:bottom w:val="single" w:sz="6" w:space="0" w:color="auto"/>
              <w:right w:val="single" w:sz="6" w:space="0" w:color="auto"/>
            </w:tcBorders>
            <w:vAlign w:val="center"/>
          </w:tcPr>
          <w:p w14:paraId="74C38AD6"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0CB21A53" w14:textId="3E3C46A4" w:rsidR="00D87193" w:rsidRPr="00D41168" w:rsidRDefault="00D87193" w:rsidP="00D87193">
            <w:pPr>
              <w:jc w:val="center"/>
              <w:rPr>
                <w:rFonts w:ascii="Arial" w:hAnsi="Arial" w:cs="Arial"/>
                <w:sz w:val="16"/>
                <w:szCs w:val="16"/>
              </w:rPr>
            </w:pPr>
            <w:r w:rsidRPr="00D41168">
              <w:rPr>
                <w:rFonts w:ascii="Arial" w:hAnsi="Arial" w:cs="Arial"/>
                <w:sz w:val="16"/>
                <w:szCs w:val="16"/>
              </w:rPr>
              <w:t>0.06</w:t>
            </w:r>
          </w:p>
        </w:tc>
        <w:tc>
          <w:tcPr>
            <w:tcW w:w="1134" w:type="dxa"/>
            <w:tcBorders>
              <w:top w:val="single" w:sz="6" w:space="0" w:color="auto"/>
              <w:left w:val="single" w:sz="6" w:space="0" w:color="auto"/>
              <w:bottom w:val="single" w:sz="6" w:space="0" w:color="auto"/>
              <w:right w:val="single" w:sz="6" w:space="0" w:color="auto"/>
            </w:tcBorders>
            <w:vAlign w:val="center"/>
          </w:tcPr>
          <w:p w14:paraId="27A888E4" w14:textId="6BCD1D53" w:rsidR="00D87193" w:rsidRPr="00D41168" w:rsidRDefault="00D87193" w:rsidP="00D87193">
            <w:pPr>
              <w:jc w:val="center"/>
              <w:rPr>
                <w:rFonts w:ascii="Arial" w:hAnsi="Arial" w:cs="Arial"/>
                <w:sz w:val="16"/>
                <w:szCs w:val="16"/>
              </w:rPr>
            </w:pPr>
            <w:r w:rsidRPr="00D41168">
              <w:rPr>
                <w:rFonts w:ascii="Arial" w:hAnsi="Arial" w:cs="Arial"/>
                <w:sz w:val="16"/>
                <w:szCs w:val="16"/>
              </w:rPr>
              <w:t>0.06</w:t>
            </w:r>
          </w:p>
        </w:tc>
        <w:tc>
          <w:tcPr>
            <w:tcW w:w="1134" w:type="dxa"/>
            <w:tcBorders>
              <w:top w:val="single" w:sz="6" w:space="0" w:color="auto"/>
              <w:left w:val="single" w:sz="6" w:space="0" w:color="auto"/>
              <w:bottom w:val="single" w:sz="6" w:space="0" w:color="auto"/>
              <w:right w:val="single" w:sz="6" w:space="0" w:color="auto"/>
            </w:tcBorders>
            <w:vAlign w:val="center"/>
          </w:tcPr>
          <w:p w14:paraId="77E67D5F" w14:textId="4D5333F2"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0.1</w:t>
            </w:r>
          </w:p>
        </w:tc>
      </w:tr>
      <w:tr w:rsidR="00D87193" w:rsidRPr="00530CB2" w14:paraId="3EF7AF55" w14:textId="10C8C8B6"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7D0693DE"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lastRenderedPageBreak/>
              <w:t>5</w:t>
            </w:r>
          </w:p>
        </w:tc>
        <w:tc>
          <w:tcPr>
            <w:tcW w:w="1203" w:type="dxa"/>
            <w:tcBorders>
              <w:top w:val="single" w:sz="6" w:space="0" w:color="auto"/>
              <w:left w:val="single" w:sz="6" w:space="0" w:color="auto"/>
              <w:bottom w:val="single" w:sz="6" w:space="0" w:color="auto"/>
              <w:right w:val="single" w:sz="6" w:space="0" w:color="auto"/>
            </w:tcBorders>
            <w:vAlign w:val="center"/>
          </w:tcPr>
          <w:p w14:paraId="0063AD47" w14:textId="3DAD7223" w:rsidR="00D87193" w:rsidRPr="00D41168" w:rsidRDefault="00D87193" w:rsidP="00D87193">
            <w:pPr>
              <w:jc w:val="center"/>
              <w:rPr>
                <w:rFonts w:ascii="Arial" w:hAnsi="Arial" w:cs="Arial"/>
                <w:sz w:val="16"/>
                <w:szCs w:val="16"/>
              </w:rPr>
            </w:pPr>
            <w:r w:rsidRPr="00D41168">
              <w:rPr>
                <w:rFonts w:ascii="Arial" w:hAnsi="Arial" w:cs="Arial"/>
                <w:sz w:val="16"/>
                <w:lang w:eastAsia="ja-JP"/>
              </w:rPr>
              <w:t>Gain variation of power amplifier</w:t>
            </w:r>
          </w:p>
        </w:tc>
        <w:tc>
          <w:tcPr>
            <w:tcW w:w="1134" w:type="dxa"/>
            <w:tcBorders>
              <w:top w:val="single" w:sz="6" w:space="0" w:color="auto"/>
              <w:left w:val="single" w:sz="6" w:space="0" w:color="auto"/>
              <w:bottom w:val="single" w:sz="6" w:space="0" w:color="auto"/>
              <w:right w:val="single" w:sz="6" w:space="0" w:color="auto"/>
            </w:tcBorders>
            <w:vAlign w:val="center"/>
          </w:tcPr>
          <w:p w14:paraId="0AFB3990" w14:textId="4E4CF1CA" w:rsidR="00D87193" w:rsidRPr="00D41168" w:rsidRDefault="00D87193" w:rsidP="00D87193">
            <w:pPr>
              <w:jc w:val="center"/>
              <w:rPr>
                <w:rFonts w:ascii="Arial" w:hAnsi="Arial" w:cs="Arial"/>
                <w:sz w:val="16"/>
                <w:szCs w:val="16"/>
                <w:lang w:eastAsia="ja-JP"/>
              </w:rPr>
            </w:pPr>
            <w:r w:rsidRPr="00D41168">
              <w:rPr>
                <w:rFonts w:ascii="Arial" w:hAnsi="Arial" w:cs="Arial"/>
                <w:sz w:val="16"/>
                <w:szCs w:val="16"/>
                <w:lang w:eastAsia="ja-JP"/>
              </w:rPr>
              <w:t>0.02</w:t>
            </w:r>
          </w:p>
        </w:tc>
        <w:tc>
          <w:tcPr>
            <w:tcW w:w="1134" w:type="dxa"/>
            <w:tcBorders>
              <w:top w:val="single" w:sz="6" w:space="0" w:color="auto"/>
              <w:left w:val="single" w:sz="6" w:space="0" w:color="auto"/>
              <w:bottom w:val="single" w:sz="6" w:space="0" w:color="auto"/>
              <w:right w:val="single" w:sz="6" w:space="0" w:color="auto"/>
            </w:tcBorders>
            <w:vAlign w:val="center"/>
          </w:tcPr>
          <w:p w14:paraId="62DC08B4" w14:textId="15AD9271"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0.02</w:t>
            </w:r>
          </w:p>
        </w:tc>
        <w:tc>
          <w:tcPr>
            <w:tcW w:w="1134" w:type="dxa"/>
            <w:tcBorders>
              <w:top w:val="single" w:sz="6" w:space="0" w:color="auto"/>
              <w:left w:val="single" w:sz="6" w:space="0" w:color="auto"/>
              <w:bottom w:val="single" w:sz="6" w:space="0" w:color="auto"/>
              <w:right w:val="single" w:sz="6" w:space="0" w:color="auto"/>
            </w:tcBorders>
            <w:vAlign w:val="center"/>
          </w:tcPr>
          <w:p w14:paraId="7DD7326A" w14:textId="38E8D86B"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0.02</w:t>
            </w:r>
          </w:p>
        </w:tc>
        <w:tc>
          <w:tcPr>
            <w:tcW w:w="1134" w:type="dxa"/>
            <w:tcBorders>
              <w:top w:val="single" w:sz="6" w:space="0" w:color="auto"/>
              <w:left w:val="single" w:sz="6" w:space="0" w:color="auto"/>
              <w:bottom w:val="single" w:sz="6" w:space="0" w:color="auto"/>
              <w:right w:val="single" w:sz="6" w:space="0" w:color="auto"/>
            </w:tcBorders>
            <w:vAlign w:val="center"/>
          </w:tcPr>
          <w:p w14:paraId="2E46BCDF" w14:textId="551410D9" w:rsidR="00D87193" w:rsidRPr="00D41168" w:rsidRDefault="00D87193" w:rsidP="00D87193">
            <w:pPr>
              <w:jc w:val="center"/>
              <w:rPr>
                <w:rFonts w:ascii="Arial" w:hAnsi="Arial" w:cs="Arial"/>
                <w:sz w:val="16"/>
                <w:szCs w:val="16"/>
                <w:lang w:eastAsia="ja-JP"/>
              </w:rPr>
            </w:pPr>
            <w:r w:rsidRPr="00D41168">
              <w:rPr>
                <w:rFonts w:ascii="Arial" w:hAnsi="Arial" w:cs="Arial"/>
                <w:sz w:val="16"/>
                <w:szCs w:val="16"/>
                <w:lang w:eastAsia="ja-JP"/>
              </w:rPr>
              <w:t>Rectangular</w:t>
            </w:r>
          </w:p>
        </w:tc>
        <w:tc>
          <w:tcPr>
            <w:tcW w:w="1276" w:type="dxa"/>
            <w:tcBorders>
              <w:top w:val="single" w:sz="6" w:space="0" w:color="auto"/>
              <w:left w:val="single" w:sz="6" w:space="0" w:color="auto"/>
              <w:bottom w:val="single" w:sz="6" w:space="0" w:color="auto"/>
              <w:right w:val="single" w:sz="6" w:space="0" w:color="auto"/>
            </w:tcBorders>
            <w:vAlign w:val="center"/>
          </w:tcPr>
          <w:p w14:paraId="6AC8793F" w14:textId="2B03E1DD" w:rsidR="00D87193" w:rsidRPr="00D41168" w:rsidRDefault="00D87193" w:rsidP="00D87193">
            <w:pPr>
              <w:jc w:val="center"/>
              <w:rPr>
                <w:rFonts w:ascii="Arial" w:hAnsi="Arial" w:cs="Arial"/>
                <w:sz w:val="16"/>
                <w:szCs w:val="16"/>
                <w:lang w:eastAsia="ja-JP"/>
              </w:rPr>
            </w:pPr>
            <w:r w:rsidRPr="00D41168">
              <w:rPr>
                <w:rFonts w:ascii="Arial" w:hAnsi="Arial" w:cs="Arial" w:hint="eastAsia"/>
                <w:sz w:val="16"/>
                <w:szCs w:val="16"/>
                <w:lang w:eastAsia="ja-JP"/>
              </w:rPr>
              <w:t>1.73</w:t>
            </w:r>
          </w:p>
        </w:tc>
        <w:tc>
          <w:tcPr>
            <w:tcW w:w="425" w:type="dxa"/>
            <w:tcBorders>
              <w:top w:val="single" w:sz="6" w:space="0" w:color="auto"/>
              <w:left w:val="single" w:sz="6" w:space="0" w:color="auto"/>
              <w:bottom w:val="single" w:sz="6" w:space="0" w:color="auto"/>
              <w:right w:val="single" w:sz="6" w:space="0" w:color="auto"/>
            </w:tcBorders>
            <w:vAlign w:val="center"/>
          </w:tcPr>
          <w:p w14:paraId="27E0559B" w14:textId="77777777"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6440EE8D" w14:textId="2B28B7FB" w:rsidR="00D87193" w:rsidRPr="00D41168" w:rsidRDefault="00D87193" w:rsidP="00D87193">
            <w:pPr>
              <w:jc w:val="center"/>
              <w:rPr>
                <w:rFonts w:ascii="Arial" w:hAnsi="Arial" w:cs="Arial"/>
                <w:sz w:val="16"/>
                <w:szCs w:val="16"/>
              </w:rPr>
            </w:pPr>
            <w:r w:rsidRPr="00D41168">
              <w:rPr>
                <w:rFonts w:ascii="Arial" w:hAnsi="Arial" w:cs="Arial"/>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2A0C8FDC" w14:textId="0F595573" w:rsidR="00D87193" w:rsidRPr="00D41168" w:rsidRDefault="00D87193" w:rsidP="00D87193">
            <w:pPr>
              <w:jc w:val="center"/>
              <w:rPr>
                <w:rFonts w:ascii="Arial" w:hAnsi="Arial" w:cs="Arial"/>
                <w:sz w:val="16"/>
                <w:szCs w:val="16"/>
              </w:rPr>
            </w:pPr>
            <w:r w:rsidRPr="00D41168">
              <w:rPr>
                <w:rFonts w:ascii="Arial" w:hAnsi="Arial" w:cs="Arial"/>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01C89CBA" w14:textId="57E2ECE7"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0.02</w:t>
            </w:r>
          </w:p>
        </w:tc>
      </w:tr>
      <w:tr w:rsidR="00D87193" w:rsidRPr="00530CB2" w14:paraId="50BEF843" w14:textId="642FC253"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F0E2380"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6</w:t>
            </w:r>
          </w:p>
        </w:tc>
        <w:tc>
          <w:tcPr>
            <w:tcW w:w="1203" w:type="dxa"/>
            <w:tcBorders>
              <w:top w:val="single" w:sz="6" w:space="0" w:color="auto"/>
              <w:left w:val="single" w:sz="6" w:space="0" w:color="auto"/>
              <w:bottom w:val="single" w:sz="6" w:space="0" w:color="auto"/>
              <w:right w:val="single" w:sz="6" w:space="0" w:color="auto"/>
            </w:tcBorders>
            <w:vAlign w:val="center"/>
          </w:tcPr>
          <w:p w14:paraId="30AE40E8" w14:textId="77777777" w:rsidR="00D87193" w:rsidRPr="00D41168" w:rsidRDefault="00D87193" w:rsidP="00D87193">
            <w:pPr>
              <w:pStyle w:val="TAL"/>
              <w:jc w:val="center"/>
              <w:rPr>
                <w:rFonts w:cs="Arial"/>
                <w:sz w:val="16"/>
                <w:lang w:val="en-GB"/>
              </w:rPr>
            </w:pPr>
            <w:r w:rsidRPr="00D41168">
              <w:rPr>
                <w:rFonts w:cs="Arial"/>
                <w:sz w:val="16"/>
                <w:lang w:val="en-GB"/>
              </w:rPr>
              <w:t xml:space="preserve">Influence of the </w:t>
            </w:r>
            <w:r w:rsidRPr="00D41168">
              <w:rPr>
                <w:rFonts w:cs="Arial"/>
                <w:sz w:val="16"/>
                <w:lang w:val="en-GB" w:eastAsia="ja-JP"/>
              </w:rPr>
              <w:t>transmitting antenna</w:t>
            </w:r>
            <w:r w:rsidRPr="00D41168">
              <w:rPr>
                <w:rFonts w:cs="Arial"/>
                <w:sz w:val="16"/>
                <w:lang w:val="en-GB"/>
              </w:rPr>
              <w:t xml:space="preserve"> feed cable</w:t>
            </w:r>
          </w:p>
          <w:p w14:paraId="1C74B441" w14:textId="442B452A" w:rsidR="00D87193" w:rsidRPr="00D41168" w:rsidRDefault="00D87193" w:rsidP="00D87193">
            <w:pPr>
              <w:jc w:val="center"/>
              <w:rPr>
                <w:rFonts w:ascii="Arial" w:hAnsi="Arial" w:cs="Arial"/>
                <w:sz w:val="16"/>
                <w:szCs w:val="16"/>
              </w:rPr>
            </w:pPr>
            <w:r w:rsidRPr="00D41168">
              <w:rPr>
                <w:rFonts w:ascii="Arial" w:hAnsi="Arial" w:cs="Arial"/>
                <w:sz w:val="16"/>
              </w:rPr>
              <w:t>a)</w:t>
            </w:r>
            <w:r w:rsidRPr="00D41168">
              <w:rPr>
                <w:rFonts w:ascii="Arial" w:hAnsi="Arial" w:cs="Arial"/>
                <w:sz w:val="16"/>
              </w:rPr>
              <w:tab/>
              <w:t>Flexing cables, adapters, attenuators, and connector repeatability</w:t>
            </w:r>
          </w:p>
        </w:tc>
        <w:tc>
          <w:tcPr>
            <w:tcW w:w="1134" w:type="dxa"/>
            <w:tcBorders>
              <w:top w:val="single" w:sz="6" w:space="0" w:color="auto"/>
              <w:left w:val="single" w:sz="6" w:space="0" w:color="auto"/>
              <w:bottom w:val="single" w:sz="6" w:space="0" w:color="auto"/>
              <w:right w:val="single" w:sz="6" w:space="0" w:color="auto"/>
            </w:tcBorders>
            <w:vAlign w:val="center"/>
          </w:tcPr>
          <w:p w14:paraId="4433D16B" w14:textId="387D5854" w:rsidR="00D87193" w:rsidRPr="00D41168" w:rsidRDefault="00D87193" w:rsidP="00D87193">
            <w:pPr>
              <w:jc w:val="center"/>
              <w:rPr>
                <w:rFonts w:ascii="Arial" w:hAnsi="Arial" w:cs="Arial"/>
                <w:sz w:val="16"/>
                <w:szCs w:val="16"/>
              </w:rPr>
            </w:pPr>
            <w:r w:rsidRPr="00D41168">
              <w:rPr>
                <w:rFonts w:ascii="Arial" w:hAnsi="Arial" w:cs="Arial"/>
                <w:sz w:val="16"/>
                <w:szCs w:val="16"/>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12F5CB5E" w14:textId="3BB2510D" w:rsidR="00D87193" w:rsidRPr="00D41168" w:rsidRDefault="00D87193" w:rsidP="00D87193">
            <w:pPr>
              <w:jc w:val="center"/>
              <w:rPr>
                <w:rFonts w:ascii="Arial" w:hAnsi="Arial" w:cs="Arial"/>
                <w:sz w:val="16"/>
                <w:szCs w:val="16"/>
              </w:rPr>
            </w:pPr>
            <w:r w:rsidRPr="00D41168">
              <w:rPr>
                <w:rFonts w:ascii="Arial" w:hAnsi="Arial" w:cs="Arial"/>
                <w:sz w:val="16"/>
                <w:szCs w:val="16"/>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3951DC74" w14:textId="458264CA" w:rsidR="00D87193" w:rsidRPr="00D41168" w:rsidRDefault="00D87193" w:rsidP="00D87193">
            <w:pPr>
              <w:jc w:val="center"/>
              <w:rPr>
                <w:rFonts w:ascii="Arial" w:hAnsi="Arial" w:cs="Arial"/>
                <w:sz w:val="16"/>
                <w:szCs w:val="16"/>
              </w:rPr>
            </w:pPr>
            <w:r>
              <w:rPr>
                <w:rFonts w:ascii="Arial" w:hAnsi="Arial" w:cs="Arial" w:hint="eastAsia"/>
                <w:sz w:val="16"/>
                <w:szCs w:val="16"/>
                <w:lang w:eastAsia="ja-JP"/>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7A879249" w14:textId="43B607B1" w:rsidR="00D87193" w:rsidRPr="00D41168" w:rsidRDefault="00D87193" w:rsidP="00D87193">
            <w:pPr>
              <w:jc w:val="center"/>
              <w:rPr>
                <w:rFonts w:ascii="Arial" w:hAnsi="Arial" w:cs="Arial"/>
                <w:sz w:val="16"/>
                <w:szCs w:val="16"/>
              </w:rPr>
            </w:pPr>
            <w:r w:rsidRPr="00D41168">
              <w:rPr>
                <w:rFonts w:ascii="Arial" w:hAnsi="Arial" w:cs="Arial"/>
                <w:sz w:val="16"/>
                <w:szCs w:val="16"/>
              </w:rPr>
              <w:t>Rectangular</w:t>
            </w:r>
          </w:p>
        </w:tc>
        <w:tc>
          <w:tcPr>
            <w:tcW w:w="1276" w:type="dxa"/>
            <w:tcBorders>
              <w:top w:val="single" w:sz="6" w:space="0" w:color="auto"/>
              <w:left w:val="single" w:sz="6" w:space="0" w:color="auto"/>
              <w:bottom w:val="single" w:sz="6" w:space="0" w:color="auto"/>
              <w:right w:val="single" w:sz="6" w:space="0" w:color="auto"/>
            </w:tcBorders>
            <w:vAlign w:val="center"/>
          </w:tcPr>
          <w:p w14:paraId="3E04031D" w14:textId="58727A3B" w:rsidR="00D87193" w:rsidRPr="00D41168" w:rsidRDefault="00D87193" w:rsidP="00D87193">
            <w:pPr>
              <w:jc w:val="center"/>
              <w:rPr>
                <w:rFonts w:ascii="Arial" w:hAnsi="Arial" w:cs="Arial"/>
                <w:sz w:val="16"/>
                <w:szCs w:val="16"/>
              </w:rPr>
            </w:pPr>
            <w:r w:rsidRPr="00D41168">
              <w:rPr>
                <w:rFonts w:ascii="Arial" w:hAnsi="Arial" w:cs="Arial"/>
                <w:sz w:val="16"/>
                <w:szCs w:val="16"/>
              </w:rPr>
              <w:t>1.73</w:t>
            </w:r>
          </w:p>
        </w:tc>
        <w:tc>
          <w:tcPr>
            <w:tcW w:w="425" w:type="dxa"/>
            <w:tcBorders>
              <w:top w:val="single" w:sz="6" w:space="0" w:color="auto"/>
              <w:left w:val="single" w:sz="6" w:space="0" w:color="auto"/>
              <w:bottom w:val="single" w:sz="6" w:space="0" w:color="auto"/>
              <w:right w:val="single" w:sz="6" w:space="0" w:color="auto"/>
            </w:tcBorders>
            <w:vAlign w:val="center"/>
          </w:tcPr>
          <w:p w14:paraId="3AF84E78" w14:textId="2A1AB919" w:rsidR="00D87193" w:rsidRPr="00D41168" w:rsidRDefault="00D87193" w:rsidP="00D87193">
            <w:pPr>
              <w:jc w:val="center"/>
              <w:rPr>
                <w:rFonts w:ascii="Arial" w:hAnsi="Arial" w:cs="Arial"/>
                <w:sz w:val="16"/>
                <w:szCs w:val="16"/>
              </w:rPr>
            </w:pPr>
            <w:r w:rsidRPr="00D41168">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62E730C0" w14:textId="35130288" w:rsidR="00D87193" w:rsidRPr="00D41168" w:rsidRDefault="00D87193" w:rsidP="00D87193">
            <w:pPr>
              <w:jc w:val="center"/>
              <w:rPr>
                <w:rFonts w:ascii="Arial" w:hAnsi="Arial" w:cs="Arial"/>
                <w:sz w:val="16"/>
                <w:szCs w:val="16"/>
              </w:rPr>
            </w:pPr>
            <w:r w:rsidRPr="00D41168">
              <w:rPr>
                <w:rFonts w:ascii="Arial" w:hAnsi="Arial" w:cs="Arial"/>
                <w:sz w:val="16"/>
                <w:szCs w:val="16"/>
              </w:rPr>
              <w:t>0.03</w:t>
            </w:r>
          </w:p>
        </w:tc>
        <w:tc>
          <w:tcPr>
            <w:tcW w:w="1134" w:type="dxa"/>
            <w:tcBorders>
              <w:top w:val="single" w:sz="6" w:space="0" w:color="auto"/>
              <w:left w:val="single" w:sz="6" w:space="0" w:color="auto"/>
              <w:bottom w:val="single" w:sz="6" w:space="0" w:color="auto"/>
              <w:right w:val="single" w:sz="6" w:space="0" w:color="auto"/>
            </w:tcBorders>
            <w:vAlign w:val="center"/>
          </w:tcPr>
          <w:p w14:paraId="5A4629D0" w14:textId="15855841" w:rsidR="00D87193" w:rsidRPr="00D41168" w:rsidRDefault="00D87193" w:rsidP="00D87193">
            <w:pPr>
              <w:jc w:val="center"/>
              <w:rPr>
                <w:rFonts w:ascii="Arial" w:hAnsi="Arial" w:cs="Arial"/>
                <w:sz w:val="16"/>
                <w:szCs w:val="16"/>
              </w:rPr>
            </w:pPr>
            <w:r w:rsidRPr="00D41168">
              <w:rPr>
                <w:rFonts w:ascii="Arial" w:hAnsi="Arial" w:cs="Arial"/>
                <w:sz w:val="16"/>
                <w:szCs w:val="16"/>
              </w:rPr>
              <w:t>0.03</w:t>
            </w:r>
          </w:p>
        </w:tc>
        <w:tc>
          <w:tcPr>
            <w:tcW w:w="1134" w:type="dxa"/>
            <w:tcBorders>
              <w:top w:val="single" w:sz="6" w:space="0" w:color="auto"/>
              <w:left w:val="single" w:sz="6" w:space="0" w:color="auto"/>
              <w:bottom w:val="single" w:sz="6" w:space="0" w:color="auto"/>
              <w:right w:val="single" w:sz="6" w:space="0" w:color="auto"/>
            </w:tcBorders>
            <w:vAlign w:val="center"/>
          </w:tcPr>
          <w:p w14:paraId="173EDD63" w14:textId="5D03EF96" w:rsidR="00D87193" w:rsidRPr="00D41168" w:rsidRDefault="00D87193" w:rsidP="00D87193">
            <w:pPr>
              <w:jc w:val="center"/>
              <w:rPr>
                <w:rFonts w:ascii="Arial" w:hAnsi="Arial" w:cs="Arial"/>
                <w:sz w:val="16"/>
                <w:szCs w:val="16"/>
                <w:lang w:eastAsia="ja-JP"/>
              </w:rPr>
            </w:pPr>
            <w:r>
              <w:rPr>
                <w:rFonts w:ascii="Arial" w:hAnsi="Arial" w:cs="Arial" w:hint="eastAsia"/>
                <w:sz w:val="16"/>
                <w:szCs w:val="16"/>
                <w:lang w:eastAsia="ja-JP"/>
              </w:rPr>
              <w:t>0.05</w:t>
            </w:r>
          </w:p>
        </w:tc>
      </w:tr>
      <w:tr w:rsidR="00D87193" w:rsidRPr="00530CB2" w14:paraId="7DA19C8D" w14:textId="16C54D0E" w:rsidTr="00565B9A">
        <w:trPr>
          <w:cantSplit/>
          <w:tblHeader/>
          <w:jc w:val="center"/>
        </w:trPr>
        <w:tc>
          <w:tcPr>
            <w:tcW w:w="11332" w:type="dxa"/>
            <w:gridSpan w:val="11"/>
            <w:tcBorders>
              <w:top w:val="single" w:sz="6" w:space="0" w:color="auto"/>
              <w:left w:val="single" w:sz="6" w:space="0" w:color="auto"/>
              <w:bottom w:val="single" w:sz="6" w:space="0" w:color="auto"/>
              <w:right w:val="single" w:sz="6" w:space="0" w:color="auto"/>
            </w:tcBorders>
            <w:vAlign w:val="center"/>
          </w:tcPr>
          <w:p w14:paraId="2A29C291" w14:textId="5C56096D" w:rsidR="00D87193" w:rsidRPr="00222D67" w:rsidRDefault="00D87193" w:rsidP="00D87193">
            <w:pPr>
              <w:pStyle w:val="TAH"/>
              <w:rPr>
                <w:sz w:val="16"/>
                <w:szCs w:val="16"/>
                <w:lang w:val="en-GB"/>
              </w:rPr>
            </w:pPr>
            <w:r w:rsidRPr="00222D67">
              <w:rPr>
                <w:sz w:val="16"/>
                <w:szCs w:val="16"/>
                <w:lang w:val="en-GB"/>
              </w:rPr>
              <w:t>Calibration measurement</w:t>
            </w:r>
          </w:p>
        </w:tc>
      </w:tr>
      <w:tr w:rsidR="00D87193" w:rsidRPr="00530CB2" w14:paraId="3D837372" w14:textId="42EB6F4F" w:rsidTr="00D87193">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7090075" w14:textId="05ACBBDB" w:rsidR="00D87193" w:rsidRPr="00530CB2" w:rsidRDefault="00D87193" w:rsidP="00D87193">
            <w:pPr>
              <w:jc w:val="center"/>
              <w:rPr>
                <w:rFonts w:ascii="Arial" w:hAnsi="Arial" w:cs="Arial"/>
                <w:sz w:val="16"/>
                <w:szCs w:val="16"/>
              </w:rPr>
            </w:pPr>
            <w:r w:rsidRPr="00530CB2">
              <w:rPr>
                <w:rFonts w:ascii="Arial" w:hAnsi="Arial" w:cs="Arial"/>
                <w:sz w:val="16"/>
                <w:szCs w:val="16"/>
              </w:rPr>
              <w:t>7</w:t>
            </w:r>
          </w:p>
        </w:tc>
        <w:tc>
          <w:tcPr>
            <w:tcW w:w="1203" w:type="dxa"/>
            <w:tcBorders>
              <w:top w:val="single" w:sz="6" w:space="0" w:color="auto"/>
              <w:left w:val="single" w:sz="6" w:space="0" w:color="auto"/>
              <w:bottom w:val="single" w:sz="6" w:space="0" w:color="auto"/>
              <w:right w:val="single" w:sz="6" w:space="0" w:color="auto"/>
            </w:tcBorders>
            <w:vAlign w:val="center"/>
          </w:tcPr>
          <w:p w14:paraId="6F635E12"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 xml:space="preserve">Uncertainty of the </w:t>
            </w:r>
            <w:r w:rsidRPr="00530CB2">
              <w:rPr>
                <w:rFonts w:ascii="Arial" w:hAnsi="Arial" w:cs="Arial"/>
                <w:sz w:val="16"/>
                <w:szCs w:val="16"/>
                <w:lang w:eastAsia="ja-JP"/>
              </w:rPr>
              <w:t>network analyzer</w:t>
            </w:r>
          </w:p>
        </w:tc>
        <w:tc>
          <w:tcPr>
            <w:tcW w:w="1134" w:type="dxa"/>
            <w:tcBorders>
              <w:top w:val="single" w:sz="6" w:space="0" w:color="auto"/>
              <w:left w:val="single" w:sz="6" w:space="0" w:color="auto"/>
              <w:bottom w:val="single" w:sz="6" w:space="0" w:color="auto"/>
              <w:right w:val="single" w:sz="6" w:space="0" w:color="auto"/>
            </w:tcBorders>
            <w:vAlign w:val="center"/>
          </w:tcPr>
          <w:p w14:paraId="521CC303" w14:textId="77777777" w:rsidR="00D87193" w:rsidRPr="00530CB2" w:rsidRDefault="00D87193" w:rsidP="00D87193">
            <w:pPr>
              <w:jc w:val="center"/>
              <w:rPr>
                <w:rFonts w:ascii="Arial" w:hAnsi="Arial" w:cs="Arial"/>
                <w:bCs/>
                <w:sz w:val="16"/>
                <w:szCs w:val="16"/>
              </w:rPr>
            </w:pPr>
            <w:r w:rsidRPr="00530CB2">
              <w:rPr>
                <w:rFonts w:ascii="Arial" w:hAnsi="Arial" w:cs="Arial"/>
                <w:sz w:val="16"/>
                <w:szCs w:val="16"/>
              </w:rPr>
              <w:t>0.13</w:t>
            </w:r>
          </w:p>
        </w:tc>
        <w:tc>
          <w:tcPr>
            <w:tcW w:w="1134" w:type="dxa"/>
            <w:tcBorders>
              <w:top w:val="single" w:sz="6" w:space="0" w:color="auto"/>
              <w:left w:val="single" w:sz="6" w:space="0" w:color="auto"/>
              <w:bottom w:val="single" w:sz="6" w:space="0" w:color="auto"/>
              <w:right w:val="single" w:sz="6" w:space="0" w:color="auto"/>
            </w:tcBorders>
            <w:vAlign w:val="center"/>
          </w:tcPr>
          <w:p w14:paraId="34722847" w14:textId="77777777" w:rsidR="00D87193" w:rsidRPr="00530CB2" w:rsidRDefault="00D87193" w:rsidP="00D87193">
            <w:pPr>
              <w:jc w:val="center"/>
              <w:rPr>
                <w:rFonts w:ascii="Arial" w:hAnsi="Arial" w:cs="Arial"/>
                <w:bCs/>
                <w:sz w:val="16"/>
                <w:szCs w:val="16"/>
              </w:rPr>
            </w:pPr>
            <w:r w:rsidRPr="00530CB2">
              <w:rPr>
                <w:rFonts w:ascii="Arial" w:hAnsi="Arial" w:cs="Arial"/>
                <w:sz w:val="16"/>
                <w:szCs w:val="16"/>
              </w:rPr>
              <w:t>0.20</w:t>
            </w:r>
          </w:p>
        </w:tc>
        <w:tc>
          <w:tcPr>
            <w:tcW w:w="1134" w:type="dxa"/>
            <w:tcBorders>
              <w:top w:val="single" w:sz="6" w:space="0" w:color="auto"/>
              <w:left w:val="single" w:sz="6" w:space="0" w:color="auto"/>
              <w:bottom w:val="single" w:sz="6" w:space="0" w:color="auto"/>
              <w:right w:val="single" w:sz="6" w:space="0" w:color="auto"/>
            </w:tcBorders>
            <w:vAlign w:val="center"/>
          </w:tcPr>
          <w:p w14:paraId="252BDEC4" w14:textId="0600081C" w:rsidR="00D87193" w:rsidRPr="00530CB2" w:rsidRDefault="00D87193" w:rsidP="00D87193">
            <w:pPr>
              <w:jc w:val="center"/>
              <w:rPr>
                <w:rFonts w:ascii="Arial" w:hAnsi="Arial" w:cs="Arial"/>
                <w:sz w:val="16"/>
                <w:szCs w:val="16"/>
              </w:rPr>
            </w:pPr>
            <w:r>
              <w:rPr>
                <w:rFonts w:ascii="Arial" w:hAnsi="Arial" w:cs="Arial" w:hint="eastAsia"/>
                <w:sz w:val="16"/>
                <w:szCs w:val="16"/>
                <w:lang w:eastAsia="ja-JP"/>
              </w:rPr>
              <w:t>0.20</w:t>
            </w:r>
          </w:p>
        </w:tc>
        <w:tc>
          <w:tcPr>
            <w:tcW w:w="1134" w:type="dxa"/>
            <w:tcBorders>
              <w:top w:val="single" w:sz="6" w:space="0" w:color="auto"/>
              <w:left w:val="single" w:sz="6" w:space="0" w:color="auto"/>
              <w:bottom w:val="single" w:sz="6" w:space="0" w:color="auto"/>
              <w:right w:val="single" w:sz="6" w:space="0" w:color="auto"/>
            </w:tcBorders>
            <w:vAlign w:val="center"/>
          </w:tcPr>
          <w:p w14:paraId="1A7FEBA2" w14:textId="6CB98B8F" w:rsidR="00D87193" w:rsidRPr="00530CB2" w:rsidRDefault="00D87193" w:rsidP="00D87193">
            <w:pPr>
              <w:jc w:val="center"/>
              <w:rPr>
                <w:rFonts w:ascii="Arial" w:hAnsi="Arial" w:cs="Arial"/>
                <w:sz w:val="16"/>
                <w:szCs w:val="16"/>
              </w:rPr>
            </w:pPr>
            <w:r w:rsidRPr="00530CB2">
              <w:rPr>
                <w:rFonts w:ascii="Arial" w:hAnsi="Arial" w:cs="Arial"/>
                <w:sz w:val="16"/>
                <w:szCs w:val="16"/>
              </w:rPr>
              <w:t>Gaussian</w:t>
            </w:r>
          </w:p>
        </w:tc>
        <w:tc>
          <w:tcPr>
            <w:tcW w:w="1276" w:type="dxa"/>
            <w:tcBorders>
              <w:top w:val="single" w:sz="6" w:space="0" w:color="auto"/>
              <w:left w:val="single" w:sz="6" w:space="0" w:color="auto"/>
              <w:bottom w:val="single" w:sz="6" w:space="0" w:color="auto"/>
              <w:right w:val="single" w:sz="6" w:space="0" w:color="auto"/>
            </w:tcBorders>
            <w:vAlign w:val="center"/>
          </w:tcPr>
          <w:p w14:paraId="387F7666"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1.00</w:t>
            </w:r>
          </w:p>
        </w:tc>
        <w:tc>
          <w:tcPr>
            <w:tcW w:w="425" w:type="dxa"/>
            <w:tcBorders>
              <w:top w:val="single" w:sz="6" w:space="0" w:color="auto"/>
              <w:left w:val="single" w:sz="6" w:space="0" w:color="auto"/>
              <w:bottom w:val="single" w:sz="6" w:space="0" w:color="auto"/>
              <w:right w:val="single" w:sz="6" w:space="0" w:color="auto"/>
            </w:tcBorders>
            <w:vAlign w:val="center"/>
          </w:tcPr>
          <w:p w14:paraId="0CEE0B03"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1</w:t>
            </w:r>
          </w:p>
        </w:tc>
        <w:tc>
          <w:tcPr>
            <w:tcW w:w="1134" w:type="dxa"/>
            <w:tcBorders>
              <w:top w:val="single" w:sz="6" w:space="0" w:color="auto"/>
              <w:left w:val="single" w:sz="6" w:space="0" w:color="auto"/>
              <w:bottom w:val="single" w:sz="6" w:space="0" w:color="auto"/>
              <w:right w:val="single" w:sz="6" w:space="0" w:color="auto"/>
            </w:tcBorders>
            <w:vAlign w:val="center"/>
          </w:tcPr>
          <w:p w14:paraId="23293168"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0.13</w:t>
            </w:r>
          </w:p>
        </w:tc>
        <w:tc>
          <w:tcPr>
            <w:tcW w:w="1134" w:type="dxa"/>
            <w:tcBorders>
              <w:top w:val="single" w:sz="6" w:space="0" w:color="auto"/>
              <w:left w:val="single" w:sz="6" w:space="0" w:color="auto"/>
              <w:bottom w:val="single" w:sz="6" w:space="0" w:color="auto"/>
              <w:right w:val="single" w:sz="6" w:space="0" w:color="auto"/>
            </w:tcBorders>
            <w:vAlign w:val="center"/>
          </w:tcPr>
          <w:p w14:paraId="7E5928E9" w14:textId="77777777" w:rsidR="00D87193" w:rsidRPr="00530CB2" w:rsidRDefault="00D87193" w:rsidP="00D87193">
            <w:pPr>
              <w:jc w:val="center"/>
              <w:rPr>
                <w:rFonts w:ascii="Arial" w:hAnsi="Arial" w:cs="Arial"/>
                <w:sz w:val="16"/>
                <w:szCs w:val="16"/>
              </w:rPr>
            </w:pPr>
            <w:r w:rsidRPr="00530CB2">
              <w:rPr>
                <w:rFonts w:ascii="Arial" w:hAnsi="Arial" w:cs="Arial"/>
                <w:sz w:val="16"/>
                <w:szCs w:val="16"/>
              </w:rPr>
              <w:t>0.20</w:t>
            </w:r>
          </w:p>
        </w:tc>
        <w:tc>
          <w:tcPr>
            <w:tcW w:w="1134" w:type="dxa"/>
            <w:tcBorders>
              <w:top w:val="single" w:sz="6" w:space="0" w:color="auto"/>
              <w:left w:val="single" w:sz="6" w:space="0" w:color="auto"/>
              <w:bottom w:val="single" w:sz="6" w:space="0" w:color="auto"/>
              <w:right w:val="single" w:sz="6" w:space="0" w:color="auto"/>
            </w:tcBorders>
            <w:vAlign w:val="center"/>
          </w:tcPr>
          <w:p w14:paraId="5D1A0F4D" w14:textId="127A0AF5" w:rsidR="00D87193" w:rsidRPr="00530CB2" w:rsidRDefault="00D87193" w:rsidP="00D87193">
            <w:pPr>
              <w:jc w:val="center"/>
              <w:rPr>
                <w:rFonts w:ascii="Arial" w:hAnsi="Arial" w:cs="Arial"/>
                <w:sz w:val="16"/>
                <w:szCs w:val="16"/>
                <w:lang w:eastAsia="ja-JP"/>
              </w:rPr>
            </w:pPr>
            <w:r>
              <w:rPr>
                <w:rFonts w:ascii="Arial" w:hAnsi="Arial" w:cs="Arial" w:hint="eastAsia"/>
                <w:sz w:val="16"/>
                <w:szCs w:val="16"/>
                <w:lang w:eastAsia="ja-JP"/>
              </w:rPr>
              <w:t>0.20</w:t>
            </w:r>
          </w:p>
        </w:tc>
      </w:tr>
      <w:tr w:rsidR="00D87193" w:rsidRPr="00530CB2" w14:paraId="75208820" w14:textId="1B032710" w:rsidTr="00D87193">
        <w:trPr>
          <w:cantSplit/>
          <w:tblHeader/>
          <w:jc w:val="center"/>
        </w:trPr>
        <w:tc>
          <w:tcPr>
            <w:tcW w:w="7930" w:type="dxa"/>
            <w:gridSpan w:val="8"/>
            <w:tcBorders>
              <w:top w:val="single" w:sz="6" w:space="0" w:color="auto"/>
              <w:left w:val="single" w:sz="6" w:space="0" w:color="auto"/>
              <w:bottom w:val="single" w:sz="6" w:space="0" w:color="auto"/>
              <w:right w:val="single" w:sz="6" w:space="0" w:color="auto"/>
            </w:tcBorders>
            <w:vAlign w:val="center"/>
          </w:tcPr>
          <w:p w14:paraId="7DD95F39" w14:textId="1F0DDBBF" w:rsidR="00D87193" w:rsidRPr="00E11EA7" w:rsidRDefault="00D87193" w:rsidP="00D87193">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172715B4" w14:textId="77777777" w:rsidR="00D87193" w:rsidRPr="00530CB2" w:rsidRDefault="00D87193" w:rsidP="00D87193">
            <w:pPr>
              <w:jc w:val="right"/>
              <w:rPr>
                <w:rFonts w:ascii="Arial" w:hAnsi="Arial" w:cs="Arial"/>
                <w:b/>
                <w:color w:val="000000"/>
                <w:sz w:val="16"/>
                <w:szCs w:val="16"/>
              </w:rPr>
            </w:pPr>
            <w:r w:rsidRPr="00E11EA7">
              <w:rPr>
                <w:rFonts w:ascii="Arial" w:hAnsi="Arial" w:cs="Arial"/>
                <w:position w:val="-30"/>
                <w:sz w:val="16"/>
                <w:szCs w:val="16"/>
              </w:rPr>
              <w:object w:dxaOrig="1460" w:dyaOrig="760" w14:anchorId="30377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34pt" o:ole="" fillcolor="window">
                  <v:imagedata r:id="rId17" o:title=""/>
                </v:shape>
                <o:OLEObject Type="Embed" ProgID="Equation.3" ShapeID="_x0000_i1025" DrawAspect="Content" ObjectID="_1465336464" r:id="rId18"/>
              </w:object>
            </w:r>
          </w:p>
        </w:tc>
        <w:tc>
          <w:tcPr>
            <w:tcW w:w="1134" w:type="dxa"/>
            <w:tcBorders>
              <w:top w:val="single" w:sz="6" w:space="0" w:color="auto"/>
              <w:left w:val="single" w:sz="6" w:space="0" w:color="auto"/>
              <w:bottom w:val="single" w:sz="6" w:space="0" w:color="auto"/>
              <w:right w:val="single" w:sz="6" w:space="0" w:color="auto"/>
            </w:tcBorders>
            <w:vAlign w:val="center"/>
          </w:tcPr>
          <w:p w14:paraId="517867F1" w14:textId="1A9A86C8" w:rsidR="00D87193" w:rsidRPr="00530CB2" w:rsidRDefault="00D87193" w:rsidP="00D87193">
            <w:pPr>
              <w:jc w:val="center"/>
              <w:rPr>
                <w:rFonts w:ascii="Arial" w:hAnsi="Arial" w:cs="Arial"/>
                <w:b/>
                <w:color w:val="000000"/>
                <w:sz w:val="16"/>
                <w:szCs w:val="16"/>
                <w:lang w:eastAsia="ja-JP"/>
              </w:rPr>
            </w:pPr>
            <w:r>
              <w:rPr>
                <w:rFonts w:ascii="Arial" w:hAnsi="Arial" w:cs="Arial"/>
                <w:b/>
                <w:color w:val="000000"/>
                <w:sz w:val="16"/>
                <w:szCs w:val="16"/>
                <w:lang w:eastAsia="ja-JP"/>
              </w:rPr>
              <w:t>0.51</w:t>
            </w:r>
          </w:p>
        </w:tc>
        <w:tc>
          <w:tcPr>
            <w:tcW w:w="1134" w:type="dxa"/>
            <w:tcBorders>
              <w:top w:val="single" w:sz="6" w:space="0" w:color="auto"/>
              <w:left w:val="single" w:sz="6" w:space="0" w:color="auto"/>
              <w:bottom w:val="single" w:sz="6" w:space="0" w:color="auto"/>
              <w:right w:val="single" w:sz="6" w:space="0" w:color="auto"/>
            </w:tcBorders>
            <w:vAlign w:val="center"/>
          </w:tcPr>
          <w:p w14:paraId="13386251" w14:textId="0DFE124E" w:rsidR="00D87193" w:rsidRPr="00530CB2" w:rsidRDefault="00D87193" w:rsidP="00D87193">
            <w:pPr>
              <w:jc w:val="center"/>
              <w:rPr>
                <w:rFonts w:ascii="Arial" w:hAnsi="Arial" w:cs="Arial"/>
                <w:b/>
                <w:color w:val="000000"/>
                <w:sz w:val="16"/>
                <w:szCs w:val="16"/>
                <w:lang w:eastAsia="ja-JP"/>
              </w:rPr>
            </w:pPr>
            <w:r>
              <w:rPr>
                <w:rFonts w:ascii="Arial" w:hAnsi="Arial" w:cs="Arial" w:hint="eastAsia"/>
                <w:b/>
                <w:color w:val="000000"/>
                <w:sz w:val="16"/>
                <w:szCs w:val="16"/>
                <w:lang w:eastAsia="ja-JP"/>
              </w:rPr>
              <w:t>0.59</w:t>
            </w:r>
          </w:p>
        </w:tc>
        <w:tc>
          <w:tcPr>
            <w:tcW w:w="1134" w:type="dxa"/>
            <w:tcBorders>
              <w:top w:val="single" w:sz="6" w:space="0" w:color="auto"/>
              <w:left w:val="single" w:sz="6" w:space="0" w:color="auto"/>
              <w:bottom w:val="single" w:sz="6" w:space="0" w:color="auto"/>
              <w:right w:val="single" w:sz="6" w:space="0" w:color="auto"/>
            </w:tcBorders>
            <w:vAlign w:val="center"/>
          </w:tcPr>
          <w:p w14:paraId="62FE4D21" w14:textId="2D870921" w:rsidR="00D87193" w:rsidRDefault="00D87193" w:rsidP="00D87193">
            <w:pPr>
              <w:jc w:val="center"/>
              <w:rPr>
                <w:rFonts w:ascii="Arial" w:hAnsi="Arial" w:cs="Arial"/>
                <w:b/>
                <w:color w:val="000000"/>
                <w:sz w:val="16"/>
                <w:szCs w:val="16"/>
                <w:lang w:eastAsia="ja-JP"/>
              </w:rPr>
            </w:pPr>
            <w:r>
              <w:rPr>
                <w:rFonts w:ascii="Arial" w:hAnsi="Arial" w:cs="Arial" w:hint="eastAsia"/>
                <w:b/>
                <w:color w:val="000000"/>
                <w:sz w:val="16"/>
                <w:szCs w:val="16"/>
                <w:lang w:eastAsia="ja-JP"/>
              </w:rPr>
              <w:t>TBD</w:t>
            </w:r>
          </w:p>
        </w:tc>
      </w:tr>
      <w:tr w:rsidR="00D87193" w:rsidRPr="00530CB2" w14:paraId="3193B0E7" w14:textId="018D9C14" w:rsidTr="00D87193">
        <w:trPr>
          <w:cantSplit/>
          <w:tblHeader/>
          <w:jc w:val="center"/>
        </w:trPr>
        <w:tc>
          <w:tcPr>
            <w:tcW w:w="7930" w:type="dxa"/>
            <w:gridSpan w:val="8"/>
            <w:tcBorders>
              <w:top w:val="single" w:sz="6" w:space="0" w:color="auto"/>
              <w:left w:val="single" w:sz="6" w:space="0" w:color="auto"/>
              <w:bottom w:val="single" w:sz="6" w:space="0" w:color="auto"/>
              <w:right w:val="single" w:sz="6" w:space="0" w:color="auto"/>
            </w:tcBorders>
            <w:vAlign w:val="center"/>
          </w:tcPr>
          <w:p w14:paraId="6C4A7E6E" w14:textId="296A0D9C" w:rsidR="00D87193" w:rsidRPr="00E11EA7" w:rsidRDefault="00D87193" w:rsidP="00D87193">
            <w:pPr>
              <w:jc w:val="right"/>
              <w:rPr>
                <w:rFonts w:ascii="Arial" w:hAnsi="Arial" w:cs="Arial"/>
                <w:b/>
                <w:color w:val="000000"/>
                <w:sz w:val="16"/>
                <w:szCs w:val="16"/>
                <w:lang w:eastAsia="ja-JP"/>
              </w:rPr>
            </w:pPr>
            <w:r>
              <w:rPr>
                <w:rFonts w:ascii="Arial" w:hAnsi="Arial" w:cs="Arial"/>
                <w:b/>
                <w:color w:val="000000"/>
                <w:sz w:val="16"/>
                <w:szCs w:val="16"/>
                <w:lang w:eastAsia="ja-JP"/>
              </w:rPr>
              <w:t>E</w:t>
            </w:r>
            <w:r>
              <w:rPr>
                <w:rFonts w:ascii="Arial" w:hAnsi="Arial" w:cs="Arial" w:hint="eastAsia"/>
                <w:b/>
                <w:color w:val="000000"/>
                <w:sz w:val="16"/>
                <w:szCs w:val="16"/>
                <w:lang w:eastAsia="ja-JP"/>
              </w:rPr>
              <w:t>1.96</w:t>
            </w:r>
            <w:r>
              <w:rPr>
                <w:rFonts w:ascii="Arial" w:hAnsi="Arial" w:cs="Arial"/>
                <w:b/>
                <w:color w:val="000000"/>
                <w:sz w:val="16"/>
                <w:szCs w:val="16"/>
                <w:lang w:eastAsia="ja-JP"/>
              </w:rPr>
              <w:t xml:space="preserve"> </w:t>
            </w:r>
            <w:r w:rsidRPr="00D41168">
              <w:rPr>
                <w:rFonts w:ascii="Arial" w:hAnsi="Arial" w:cs="Arial"/>
                <w:b/>
                <w:i/>
                <w:color w:val="000000"/>
                <w:sz w:val="16"/>
                <w:szCs w:val="16"/>
                <w:lang w:eastAsia="ja-JP"/>
              </w:rPr>
              <w:t>U</w:t>
            </w:r>
            <w:r>
              <w:rPr>
                <w:rFonts w:ascii="Arial" w:hAnsi="Arial" w:cs="Arial" w:hint="eastAsia"/>
                <w:b/>
                <w:color w:val="000000"/>
                <w:sz w:val="16"/>
                <w:szCs w:val="16"/>
                <w:lang w:eastAsia="ja-JP"/>
              </w:rPr>
              <w:t>c</w:t>
            </w:r>
          </w:p>
        </w:tc>
        <w:tc>
          <w:tcPr>
            <w:tcW w:w="1134" w:type="dxa"/>
            <w:tcBorders>
              <w:top w:val="single" w:sz="6" w:space="0" w:color="auto"/>
              <w:left w:val="single" w:sz="6" w:space="0" w:color="auto"/>
              <w:bottom w:val="single" w:sz="6" w:space="0" w:color="auto"/>
              <w:right w:val="single" w:sz="6" w:space="0" w:color="auto"/>
            </w:tcBorders>
            <w:vAlign w:val="center"/>
          </w:tcPr>
          <w:p w14:paraId="00E13248" w14:textId="283035BC" w:rsidR="00D87193" w:rsidRDefault="00D87193" w:rsidP="00D87193">
            <w:pPr>
              <w:jc w:val="center"/>
              <w:rPr>
                <w:rFonts w:ascii="Arial" w:hAnsi="Arial" w:cs="Arial"/>
                <w:b/>
                <w:color w:val="000000"/>
                <w:sz w:val="16"/>
                <w:szCs w:val="16"/>
                <w:lang w:eastAsia="ja-JP"/>
              </w:rPr>
            </w:pPr>
            <w:r>
              <w:rPr>
                <w:rFonts w:ascii="Arial" w:hAnsi="Arial" w:cs="Arial" w:hint="eastAsia"/>
                <w:b/>
                <w:color w:val="000000"/>
                <w:sz w:val="16"/>
                <w:szCs w:val="16"/>
                <w:lang w:eastAsia="ja-JP"/>
              </w:rPr>
              <w:t>1.00</w:t>
            </w:r>
          </w:p>
        </w:tc>
        <w:tc>
          <w:tcPr>
            <w:tcW w:w="1134" w:type="dxa"/>
            <w:tcBorders>
              <w:top w:val="single" w:sz="6" w:space="0" w:color="auto"/>
              <w:left w:val="single" w:sz="6" w:space="0" w:color="auto"/>
              <w:bottom w:val="single" w:sz="6" w:space="0" w:color="auto"/>
              <w:right w:val="single" w:sz="6" w:space="0" w:color="auto"/>
            </w:tcBorders>
            <w:vAlign w:val="center"/>
          </w:tcPr>
          <w:p w14:paraId="5A52B26C" w14:textId="143EC28D" w:rsidR="00D87193" w:rsidRDefault="00D87193" w:rsidP="00D87193">
            <w:pPr>
              <w:jc w:val="center"/>
              <w:rPr>
                <w:rFonts w:ascii="Arial" w:hAnsi="Arial" w:cs="Arial"/>
                <w:b/>
                <w:color w:val="000000"/>
                <w:sz w:val="16"/>
                <w:szCs w:val="16"/>
                <w:lang w:eastAsia="ja-JP"/>
              </w:rPr>
            </w:pPr>
            <w:r>
              <w:rPr>
                <w:rFonts w:ascii="Arial" w:hAnsi="Arial" w:cs="Arial" w:hint="eastAsia"/>
                <w:b/>
                <w:color w:val="000000"/>
                <w:sz w:val="16"/>
                <w:szCs w:val="16"/>
                <w:lang w:eastAsia="ja-JP"/>
              </w:rPr>
              <w:t>1.16</w:t>
            </w:r>
          </w:p>
        </w:tc>
        <w:tc>
          <w:tcPr>
            <w:tcW w:w="1134" w:type="dxa"/>
            <w:tcBorders>
              <w:top w:val="single" w:sz="6" w:space="0" w:color="auto"/>
              <w:left w:val="single" w:sz="6" w:space="0" w:color="auto"/>
              <w:bottom w:val="single" w:sz="6" w:space="0" w:color="auto"/>
              <w:right w:val="single" w:sz="6" w:space="0" w:color="auto"/>
            </w:tcBorders>
            <w:vAlign w:val="center"/>
          </w:tcPr>
          <w:p w14:paraId="30A958F9" w14:textId="2B7FCD28" w:rsidR="00D87193" w:rsidRDefault="00D87193" w:rsidP="00D87193">
            <w:pPr>
              <w:jc w:val="center"/>
              <w:rPr>
                <w:rFonts w:ascii="Arial" w:hAnsi="Arial" w:cs="Arial"/>
                <w:b/>
                <w:color w:val="000000"/>
                <w:sz w:val="16"/>
                <w:szCs w:val="16"/>
                <w:lang w:eastAsia="ja-JP"/>
              </w:rPr>
            </w:pPr>
            <w:r>
              <w:rPr>
                <w:rFonts w:ascii="Arial" w:hAnsi="Arial" w:cs="Arial" w:hint="eastAsia"/>
                <w:b/>
                <w:color w:val="000000"/>
                <w:sz w:val="16"/>
                <w:szCs w:val="16"/>
                <w:lang w:eastAsia="ja-JP"/>
              </w:rPr>
              <w:t>TBD</w:t>
            </w:r>
          </w:p>
        </w:tc>
      </w:tr>
    </w:tbl>
    <w:p w14:paraId="0A1A78F2" w14:textId="0387AED7" w:rsidR="00B1051F" w:rsidRDefault="00AD3C8A" w:rsidP="00B1051F">
      <w:pPr>
        <w:rPr>
          <w:lang w:eastAsia="ja-JP"/>
        </w:rPr>
      </w:pPr>
      <w:r>
        <w:rPr>
          <w:rFonts w:hint="eastAsia"/>
          <w:lang w:eastAsia="ja-JP"/>
        </w:rPr>
        <w:t xml:space="preserve">In the Table 2, </w:t>
      </w:r>
      <w:r>
        <w:rPr>
          <w:lang w:eastAsia="ja-JP"/>
        </w:rPr>
        <w:t>MU values of UID 1, 2, and 7 for the frequency range between 4.2 GHz and 6 GHz are derived from [4].</w:t>
      </w:r>
    </w:p>
    <w:p w14:paraId="30C16A0A" w14:textId="77777777" w:rsidR="00AD3C8A" w:rsidRPr="008356ED" w:rsidRDefault="00AD3C8A" w:rsidP="00B1051F">
      <w:pPr>
        <w:rPr>
          <w:lang w:eastAsia="ja-JP"/>
        </w:rPr>
      </w:pPr>
    </w:p>
    <w:p w14:paraId="445CA511" w14:textId="4ED23227" w:rsidR="00B1051F" w:rsidRPr="008356ED" w:rsidRDefault="00B1051F" w:rsidP="00B1051F">
      <w:pPr>
        <w:rPr>
          <w:b/>
          <w:u w:val="single"/>
          <w:lang w:eastAsia="ja-JP"/>
        </w:rPr>
      </w:pPr>
      <w:r w:rsidRPr="008356ED">
        <w:rPr>
          <w:rFonts w:hint="eastAsia"/>
          <w:b/>
          <w:u w:val="single"/>
          <w:lang w:eastAsia="ja-JP"/>
        </w:rPr>
        <w:t>Proposal</w:t>
      </w:r>
      <w:r w:rsidR="008356ED" w:rsidRPr="008356ED">
        <w:rPr>
          <w:b/>
          <w:u w:val="single"/>
          <w:lang w:eastAsia="ja-JP"/>
        </w:rPr>
        <w:t>3</w:t>
      </w:r>
      <w:r w:rsidRPr="008356ED">
        <w:rPr>
          <w:rFonts w:hint="eastAsia"/>
          <w:b/>
          <w:u w:val="single"/>
          <w:lang w:eastAsia="ja-JP"/>
        </w:rPr>
        <w:t>: Measurement of the return loss of co-location [test] antenna should be done at the calibration stage.</w:t>
      </w:r>
    </w:p>
    <w:p w14:paraId="0ED0A3EC" w14:textId="3D5171E2" w:rsidR="00B1051F" w:rsidRPr="008356ED" w:rsidRDefault="008356ED" w:rsidP="00B1051F">
      <w:pPr>
        <w:rPr>
          <w:b/>
          <w:u w:val="single"/>
          <w:lang w:eastAsia="ja-JP"/>
        </w:rPr>
      </w:pPr>
      <w:r w:rsidRPr="008356ED">
        <w:rPr>
          <w:rFonts w:hint="eastAsia"/>
          <w:b/>
          <w:u w:val="single"/>
          <w:lang w:eastAsia="ja-JP"/>
        </w:rPr>
        <w:t>Proposal4</w:t>
      </w:r>
      <w:r w:rsidR="00B1051F" w:rsidRPr="008356ED">
        <w:rPr>
          <w:rFonts w:hint="eastAsia"/>
          <w:b/>
          <w:u w:val="single"/>
          <w:lang w:eastAsia="ja-JP"/>
        </w:rPr>
        <w:t xml:space="preserve">: </w:t>
      </w:r>
      <w:r w:rsidR="00B1051F" w:rsidRPr="008356ED">
        <w:rPr>
          <w:b/>
          <w:u w:val="single"/>
          <w:lang w:eastAsia="ja-JP"/>
        </w:rPr>
        <w:t xml:space="preserve">Table 1 is used as </w:t>
      </w:r>
      <w:r w:rsidR="00B1051F" w:rsidRPr="008356ED">
        <w:rPr>
          <w:rFonts w:hint="eastAsia"/>
          <w:b/>
          <w:u w:val="single"/>
          <w:lang w:eastAsia="ja-JP"/>
        </w:rPr>
        <w:t>MU budget for TX-IM interference signal</w:t>
      </w:r>
      <w:r w:rsidR="00B1051F" w:rsidRPr="008356ED">
        <w:rPr>
          <w:b/>
          <w:u w:val="single"/>
          <w:lang w:eastAsia="ja-JP"/>
        </w:rPr>
        <w:t>.</w:t>
      </w:r>
    </w:p>
    <w:p w14:paraId="364D7973" w14:textId="0C385B5B" w:rsidR="00B1051F" w:rsidRPr="008356ED" w:rsidRDefault="00B1051F" w:rsidP="00B1051F">
      <w:pPr>
        <w:rPr>
          <w:b/>
          <w:u w:val="single"/>
          <w:lang w:eastAsia="ja-JP"/>
        </w:rPr>
      </w:pPr>
      <w:r w:rsidRPr="008356ED">
        <w:rPr>
          <w:b/>
          <w:u w:val="single"/>
          <w:lang w:eastAsia="ja-JP"/>
        </w:rPr>
        <w:t>Proposal</w:t>
      </w:r>
      <w:r w:rsidR="008356ED" w:rsidRPr="008356ED">
        <w:rPr>
          <w:b/>
          <w:u w:val="single"/>
          <w:lang w:eastAsia="ja-JP"/>
        </w:rPr>
        <w:t>5</w:t>
      </w:r>
      <w:r w:rsidRPr="008356ED">
        <w:rPr>
          <w:b/>
          <w:u w:val="single"/>
          <w:lang w:eastAsia="ja-JP"/>
        </w:rPr>
        <w:t xml:space="preserve">: Table 2 is used as </w:t>
      </w:r>
      <w:r w:rsidRPr="008356ED">
        <w:rPr>
          <w:rFonts w:hint="eastAsia"/>
          <w:b/>
          <w:u w:val="single"/>
          <w:lang w:eastAsia="ja-JP"/>
        </w:rPr>
        <w:t xml:space="preserve">MU </w:t>
      </w:r>
      <w:r w:rsidR="00B6594C">
        <w:rPr>
          <w:b/>
          <w:u w:val="single"/>
          <w:lang w:eastAsia="ja-JP"/>
        </w:rPr>
        <w:t>analysis</w:t>
      </w:r>
      <w:r w:rsidRPr="008356ED">
        <w:rPr>
          <w:rFonts w:hint="eastAsia"/>
          <w:b/>
          <w:u w:val="single"/>
          <w:lang w:eastAsia="ja-JP"/>
        </w:rPr>
        <w:t xml:space="preserve"> for TX-IM interference signal</w:t>
      </w:r>
      <w:r w:rsidRPr="008356ED">
        <w:rPr>
          <w:b/>
          <w:u w:val="single"/>
          <w:lang w:eastAsia="ja-JP"/>
        </w:rPr>
        <w:t>.</w:t>
      </w:r>
    </w:p>
    <w:p w14:paraId="33C572BA" w14:textId="77777777" w:rsidR="008356ED" w:rsidRDefault="008356ED" w:rsidP="00B1051F">
      <w:pPr>
        <w:rPr>
          <w:lang w:eastAsia="ja-JP"/>
        </w:rPr>
      </w:pPr>
    </w:p>
    <w:p w14:paraId="2C466A86" w14:textId="6F71E2B8" w:rsidR="00B1051F" w:rsidRPr="001978E2" w:rsidRDefault="00B6594C" w:rsidP="00B1051F">
      <w:pPr>
        <w:pStyle w:val="1"/>
        <w:rPr>
          <w:b w:val="0"/>
          <w:sz w:val="32"/>
        </w:rPr>
      </w:pPr>
      <w:r>
        <w:rPr>
          <w:b w:val="0"/>
          <w:sz w:val="32"/>
          <w:lang w:eastAsia="ja-JP"/>
        </w:rPr>
        <w:t>6</w:t>
      </w:r>
      <w:r w:rsidR="00B1051F" w:rsidRPr="001978E2">
        <w:rPr>
          <w:b w:val="0"/>
          <w:sz w:val="32"/>
          <w:lang w:eastAsia="ja-JP"/>
        </w:rPr>
        <w:t xml:space="preserve">. </w:t>
      </w:r>
      <w:r>
        <w:rPr>
          <w:b w:val="0"/>
          <w:sz w:val="32"/>
          <w:lang w:eastAsia="ja-JP"/>
        </w:rPr>
        <w:t>TT</w:t>
      </w:r>
      <w:r w:rsidR="00B1051F">
        <w:rPr>
          <w:b w:val="0"/>
          <w:sz w:val="32"/>
          <w:lang w:eastAsia="ja-JP"/>
        </w:rPr>
        <w:t xml:space="preserve"> of OTA TX-IM</w:t>
      </w:r>
    </w:p>
    <w:p w14:paraId="651BD459" w14:textId="01B675D6" w:rsidR="00B1051F" w:rsidRDefault="00B1051F" w:rsidP="00B1051F">
      <w:pPr>
        <w:rPr>
          <w:lang w:eastAsia="ja-JP"/>
        </w:rPr>
      </w:pPr>
      <w:r>
        <w:rPr>
          <w:rFonts w:hint="eastAsia"/>
          <w:lang w:eastAsia="ja-JP"/>
        </w:rPr>
        <w:t xml:space="preserve">As shown in the previous section, the </w:t>
      </w:r>
      <w:r>
        <w:rPr>
          <w:lang w:eastAsia="ja-JP"/>
        </w:rPr>
        <w:t>TT</w:t>
      </w:r>
      <w:r>
        <w:rPr>
          <w:rFonts w:hint="eastAsia"/>
          <w:lang w:eastAsia="ja-JP"/>
        </w:rPr>
        <w:t xml:space="preserve"> should be defined as the level of interference signal and be defined at the input/output connector of the co-location [test] antenna.</w:t>
      </w:r>
      <w:r w:rsidR="00D41168">
        <w:rPr>
          <w:lang w:eastAsia="ja-JP"/>
        </w:rPr>
        <w:t xml:space="preserve"> In this case, one</w:t>
      </w:r>
      <w:r>
        <w:rPr>
          <w:lang w:eastAsia="ja-JP"/>
        </w:rPr>
        <w:t xml:space="preserve"> different </w:t>
      </w:r>
      <w:r w:rsidR="00D41168">
        <w:rPr>
          <w:lang w:eastAsia="ja-JP"/>
        </w:rPr>
        <w:t xml:space="preserve">part </w:t>
      </w:r>
      <w:r>
        <w:rPr>
          <w:lang w:eastAsia="ja-JP"/>
        </w:rPr>
        <w:t>from the case of the conductive test</w:t>
      </w:r>
      <w:r w:rsidR="00D41168">
        <w:rPr>
          <w:lang w:eastAsia="ja-JP"/>
        </w:rPr>
        <w:t xml:space="preserve"> is PA</w:t>
      </w:r>
      <w:r>
        <w:rPr>
          <w:lang w:eastAsia="ja-JP"/>
        </w:rPr>
        <w:t>.</w:t>
      </w:r>
      <w:r w:rsidR="00D41168">
        <w:rPr>
          <w:lang w:eastAsia="ja-JP"/>
        </w:rPr>
        <w:t xml:space="preserve"> However, as shown in above, the gain variation of PA is small.</w:t>
      </w:r>
      <w:r>
        <w:rPr>
          <w:lang w:eastAsia="ja-JP"/>
        </w:rPr>
        <w:t xml:space="preserve"> Therefore, TT of TX-IM should be </w:t>
      </w:r>
      <w:r w:rsidR="00D41168">
        <w:rPr>
          <w:lang w:eastAsia="ja-JP"/>
        </w:rPr>
        <w:t>same as</w:t>
      </w:r>
      <w:r>
        <w:rPr>
          <w:lang w:eastAsia="ja-JP"/>
        </w:rPr>
        <w:t xml:space="preserve"> that for the conductive test. The TT of TX-IM in </w:t>
      </w:r>
      <w:proofErr w:type="gramStart"/>
      <w:r>
        <w:rPr>
          <w:lang w:eastAsia="ja-JP"/>
        </w:rPr>
        <w:t>TS36.14</w:t>
      </w:r>
      <w:r w:rsidR="00D41168">
        <w:rPr>
          <w:lang w:eastAsia="ja-JP"/>
        </w:rPr>
        <w:t>1</w:t>
      </w:r>
      <w:r>
        <w:rPr>
          <w:lang w:eastAsia="ja-JP"/>
        </w:rPr>
        <w:t>[</w:t>
      </w:r>
      <w:proofErr w:type="gramEnd"/>
      <w:r w:rsidR="00D41168">
        <w:rPr>
          <w:lang w:eastAsia="ja-JP"/>
        </w:rPr>
        <w:t>1</w:t>
      </w:r>
      <w:r>
        <w:rPr>
          <w:lang w:eastAsia="ja-JP"/>
        </w:rPr>
        <w:t>] is 0. Therefore, TT of OTA TX-IM should be 0.</w:t>
      </w:r>
      <w:r w:rsidR="00B6594C">
        <w:rPr>
          <w:lang w:eastAsia="ja-JP"/>
        </w:rPr>
        <w:t xml:space="preserve"> This can be applied to not only eAAS but also NR FR1.</w:t>
      </w:r>
    </w:p>
    <w:p w14:paraId="08911804" w14:textId="4152F9EA" w:rsidR="00B1051F" w:rsidRDefault="00B1051F" w:rsidP="00B1051F">
      <w:pPr>
        <w:rPr>
          <w:lang w:eastAsia="ja-JP"/>
        </w:rPr>
      </w:pPr>
    </w:p>
    <w:p w14:paraId="274A6325" w14:textId="6368FFA8" w:rsidR="00B1051F" w:rsidRPr="008356ED" w:rsidRDefault="00B1051F" w:rsidP="00B1051F">
      <w:pPr>
        <w:rPr>
          <w:b/>
          <w:u w:val="single"/>
          <w:lang w:eastAsia="ja-JP"/>
        </w:rPr>
      </w:pPr>
      <w:r w:rsidRPr="008356ED">
        <w:rPr>
          <w:b/>
          <w:u w:val="single"/>
          <w:lang w:eastAsia="ja-JP"/>
        </w:rPr>
        <w:t>Proposal</w:t>
      </w:r>
      <w:r w:rsidR="008356ED" w:rsidRPr="008356ED">
        <w:rPr>
          <w:b/>
          <w:u w:val="single"/>
          <w:lang w:eastAsia="ja-JP"/>
        </w:rPr>
        <w:t>6</w:t>
      </w:r>
      <w:r w:rsidRPr="008356ED">
        <w:rPr>
          <w:b/>
          <w:u w:val="single"/>
          <w:lang w:eastAsia="ja-JP"/>
        </w:rPr>
        <w:t>: TT of OTA TX-IM should be 0</w:t>
      </w:r>
      <w:r w:rsidR="00B6594C">
        <w:rPr>
          <w:b/>
          <w:u w:val="single"/>
          <w:lang w:eastAsia="ja-JP"/>
        </w:rPr>
        <w:t xml:space="preserve"> for eAAS and NR FR1</w:t>
      </w:r>
      <w:r w:rsidRPr="008356ED">
        <w:rPr>
          <w:b/>
          <w:u w:val="single"/>
          <w:lang w:eastAsia="ja-JP"/>
        </w:rPr>
        <w:t>.</w:t>
      </w:r>
    </w:p>
    <w:p w14:paraId="79DC9856" w14:textId="1ECD1767" w:rsidR="00B1051F" w:rsidRDefault="00B1051F" w:rsidP="00B1051F">
      <w:pPr>
        <w:rPr>
          <w:lang w:eastAsia="ja-JP"/>
        </w:rPr>
      </w:pPr>
    </w:p>
    <w:p w14:paraId="3D077D25" w14:textId="77777777" w:rsidR="00B1051F" w:rsidRPr="00B6594C" w:rsidRDefault="00B1051F" w:rsidP="00B1051F">
      <w:pPr>
        <w:rPr>
          <w:lang w:eastAsia="ja-JP"/>
        </w:rPr>
      </w:pPr>
    </w:p>
    <w:p w14:paraId="3495E2DE" w14:textId="6358CD28" w:rsidR="007E180A" w:rsidRPr="007E180A" w:rsidRDefault="007E180A" w:rsidP="00DC21B8">
      <w:pPr>
        <w:tabs>
          <w:tab w:val="left" w:pos="3187"/>
        </w:tabs>
        <w:rPr>
          <w:b/>
          <w:u w:val="single"/>
          <w:lang w:val="x-none" w:eastAsia="ja-JP"/>
        </w:rPr>
      </w:pPr>
      <w:bookmarkStart w:id="2" w:name="_Hlk506308051"/>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0AD481DC"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B1051F">
        <w:rPr>
          <w:bCs/>
          <w:lang w:eastAsia="ja-JP"/>
        </w:rPr>
        <w:t>MU and TT for OTA TX-IM.</w:t>
      </w:r>
      <w:r>
        <w:rPr>
          <w:bCs/>
          <w:lang w:eastAsia="ja-JP"/>
        </w:rPr>
        <w:t xml:space="preserve"> </w:t>
      </w:r>
      <w:r>
        <w:rPr>
          <w:rFonts w:hint="eastAsia"/>
          <w:lang w:eastAsia="ja-JP"/>
        </w:rPr>
        <w:t>W</w:t>
      </w:r>
      <w:r w:rsidRPr="00676556">
        <w:rPr>
          <w:lang w:eastAsia="ja-JP"/>
        </w:rPr>
        <w:t>e made the following proposal</w:t>
      </w:r>
      <w:r>
        <w:rPr>
          <w:lang w:eastAsia="ja-JP"/>
        </w:rPr>
        <w:t>s</w:t>
      </w:r>
      <w:r w:rsidRPr="00676556">
        <w:rPr>
          <w:lang w:eastAsia="ja-JP"/>
        </w:rPr>
        <w:t xml:space="preserve"> based on the following observations.</w:t>
      </w:r>
    </w:p>
    <w:p w14:paraId="27DB0D2F" w14:textId="77777777" w:rsidR="007E180A" w:rsidRDefault="007E180A" w:rsidP="007E180A">
      <w:pPr>
        <w:rPr>
          <w:b/>
        </w:rPr>
      </w:pPr>
    </w:p>
    <w:p w14:paraId="774D2977" w14:textId="4569047A" w:rsidR="008356ED" w:rsidRDefault="008356ED" w:rsidP="008356ED">
      <w:pPr>
        <w:rPr>
          <w:u w:val="single"/>
        </w:rPr>
      </w:pPr>
      <w:r w:rsidRPr="001A4974">
        <w:rPr>
          <w:rFonts w:hint="eastAsia"/>
          <w:u w:val="single"/>
          <w:lang w:eastAsia="ja-JP"/>
        </w:rPr>
        <w:t>Observation1: TT</w:t>
      </w:r>
      <w:r>
        <w:rPr>
          <w:u w:val="single"/>
          <w:lang w:eastAsia="ja-JP"/>
        </w:rPr>
        <w:t xml:space="preserve"> and MU</w:t>
      </w:r>
      <w:r w:rsidRPr="001A4974">
        <w:rPr>
          <w:rFonts w:hint="eastAsia"/>
          <w:u w:val="single"/>
          <w:lang w:eastAsia="ja-JP"/>
        </w:rPr>
        <w:t xml:space="preserve"> of TX-IM is defined as the </w:t>
      </w:r>
      <w:r w:rsidRPr="001A4974">
        <w:rPr>
          <w:u w:val="single"/>
        </w:rPr>
        <w:t xml:space="preserve">level </w:t>
      </w:r>
      <w:r w:rsidRPr="001A4974">
        <w:rPr>
          <w:rFonts w:hint="eastAsia"/>
          <w:u w:val="single"/>
          <w:lang w:eastAsia="ja-JP"/>
        </w:rPr>
        <w:t xml:space="preserve">difference between </w:t>
      </w:r>
      <w:r w:rsidRPr="001A4974">
        <w:rPr>
          <w:u w:val="single"/>
          <w:lang w:eastAsia="ja-JP"/>
        </w:rPr>
        <w:t xml:space="preserve">the wanted signal and </w:t>
      </w:r>
      <w:r w:rsidRPr="001A4974">
        <w:rPr>
          <w:u w:val="single"/>
        </w:rPr>
        <w:t>interference signal at the input connector of BS TRX unit.</w:t>
      </w:r>
    </w:p>
    <w:p w14:paraId="68DD9841" w14:textId="77777777" w:rsidR="008356ED" w:rsidRPr="001A4974" w:rsidRDefault="008356ED" w:rsidP="008356ED">
      <w:pPr>
        <w:rPr>
          <w:u w:val="single"/>
        </w:rPr>
      </w:pPr>
    </w:p>
    <w:p w14:paraId="3EB874E3" w14:textId="77777777" w:rsidR="008356ED" w:rsidRPr="001A4974" w:rsidRDefault="008356ED" w:rsidP="008356ED">
      <w:pPr>
        <w:rPr>
          <w:u w:val="single"/>
        </w:rPr>
      </w:pPr>
      <w:r w:rsidRPr="001A4974">
        <w:rPr>
          <w:u w:val="single"/>
        </w:rPr>
        <w:t>Observation2: The level of interference signal input to TRX unit of AAS BS is difficult to be measured.</w:t>
      </w:r>
    </w:p>
    <w:p w14:paraId="216D88B9" w14:textId="28F64D01" w:rsidR="007E180A" w:rsidRDefault="007E180A" w:rsidP="007E180A">
      <w:pPr>
        <w:rPr>
          <w:b/>
        </w:rPr>
      </w:pPr>
    </w:p>
    <w:p w14:paraId="4FDDF380" w14:textId="77777777" w:rsidR="008356ED" w:rsidRPr="001A4974" w:rsidRDefault="008356ED" w:rsidP="008356ED">
      <w:pPr>
        <w:rPr>
          <w:u w:val="single"/>
          <w:lang w:eastAsia="ja-JP"/>
        </w:rPr>
      </w:pPr>
      <w:r w:rsidRPr="001A4974">
        <w:rPr>
          <w:u w:val="single"/>
          <w:lang w:eastAsia="ja-JP"/>
        </w:rPr>
        <w:t>Observatin3: The power level for co-location requirements is defined at the conducted port of co-location reference antenna as described in TS37.105, and the conducted port corresponds to the input/output port of co-location [test] antenna.</w:t>
      </w:r>
    </w:p>
    <w:p w14:paraId="0BF4F815" w14:textId="10D36658" w:rsidR="008356ED" w:rsidRDefault="008356ED" w:rsidP="007E180A">
      <w:pPr>
        <w:rPr>
          <w:b/>
        </w:rPr>
      </w:pPr>
    </w:p>
    <w:p w14:paraId="2D82EE8D" w14:textId="7C701D22" w:rsidR="008356ED" w:rsidRDefault="008356ED" w:rsidP="008356ED">
      <w:pPr>
        <w:rPr>
          <w:u w:val="single"/>
          <w:lang w:eastAsia="ja-JP"/>
        </w:rPr>
      </w:pPr>
      <w:r w:rsidRPr="001A4974">
        <w:rPr>
          <w:u w:val="single"/>
          <w:lang w:eastAsia="ja-JP"/>
        </w:rPr>
        <w:t xml:space="preserve">Observation4: If the vertical radiating length of co-location [test] antenna </w:t>
      </w:r>
      <w:r>
        <w:rPr>
          <w:u w:val="single"/>
          <w:lang w:eastAsia="ja-JP"/>
        </w:rPr>
        <w:t>(h</w:t>
      </w:r>
      <w:r w:rsidRPr="008356ED">
        <w:rPr>
          <w:u w:val="single"/>
          <w:vertAlign w:val="subscript"/>
          <w:lang w:eastAsia="ja-JP"/>
        </w:rPr>
        <w:t>CTA</w:t>
      </w:r>
      <w:r>
        <w:rPr>
          <w:u w:val="single"/>
          <w:lang w:eastAsia="ja-JP"/>
        </w:rPr>
        <w:t xml:space="preserve">) </w:t>
      </w:r>
      <w:r w:rsidRPr="001A4974">
        <w:rPr>
          <w:u w:val="single"/>
          <w:lang w:eastAsia="ja-JP"/>
        </w:rPr>
        <w:t>is longer than that of AAS BS</w:t>
      </w:r>
      <w:r>
        <w:rPr>
          <w:u w:val="single"/>
          <w:lang w:eastAsia="ja-JP"/>
        </w:rPr>
        <w:t xml:space="preserve"> (h</w:t>
      </w:r>
      <w:r w:rsidRPr="008356ED">
        <w:rPr>
          <w:u w:val="single"/>
          <w:vertAlign w:val="subscript"/>
          <w:lang w:eastAsia="ja-JP"/>
        </w:rPr>
        <w:t>AASBS</w:t>
      </w:r>
      <w:r>
        <w:rPr>
          <w:u w:val="single"/>
          <w:lang w:eastAsia="ja-JP"/>
        </w:rPr>
        <w:t>)</w:t>
      </w:r>
      <w:r w:rsidRPr="001A4974">
        <w:rPr>
          <w:u w:val="single"/>
          <w:lang w:eastAsia="ja-JP"/>
        </w:rPr>
        <w:t>, the interference signal input to AAS BS TRX unit will be weaken.</w:t>
      </w:r>
    </w:p>
    <w:p w14:paraId="741A9D81" w14:textId="77777777" w:rsidR="00D41168" w:rsidRPr="001A4974" w:rsidRDefault="00D41168" w:rsidP="008356ED">
      <w:pPr>
        <w:rPr>
          <w:u w:val="single"/>
          <w:lang w:eastAsia="ja-JP"/>
        </w:rPr>
      </w:pPr>
    </w:p>
    <w:p w14:paraId="51BD27AC" w14:textId="1BD75376" w:rsidR="008356ED" w:rsidRDefault="00D41168" w:rsidP="008356ED">
      <w:pPr>
        <w:rPr>
          <w:u w:val="single"/>
          <w:lang w:eastAsia="ja-JP"/>
        </w:rPr>
      </w:pPr>
      <w:r w:rsidRPr="00D41168">
        <w:rPr>
          <w:u w:val="single"/>
          <w:lang w:eastAsia="ja-JP"/>
        </w:rPr>
        <w:t>Observation5: MU of PA’s gain variation over time is 0.02.</w:t>
      </w:r>
    </w:p>
    <w:p w14:paraId="2EA98A05" w14:textId="77777777" w:rsidR="00B6594C" w:rsidRDefault="00B6594C" w:rsidP="008356ED">
      <w:pPr>
        <w:rPr>
          <w:b/>
        </w:rPr>
      </w:pPr>
    </w:p>
    <w:p w14:paraId="3D0544CD" w14:textId="1DBC2461" w:rsidR="008356ED" w:rsidRDefault="008356ED" w:rsidP="008356ED">
      <w:pPr>
        <w:rPr>
          <w:b/>
          <w:u w:val="single"/>
          <w:lang w:eastAsia="ja-JP"/>
        </w:rPr>
      </w:pPr>
      <w:r w:rsidRPr="001A4974">
        <w:rPr>
          <w:b/>
          <w:u w:val="single"/>
          <w:lang w:eastAsia="ja-JP"/>
        </w:rPr>
        <w:t xml:space="preserve">Proposal1: The MU and TT for OTA TX-IM should be defined </w:t>
      </w:r>
      <w:r>
        <w:rPr>
          <w:b/>
          <w:u w:val="single"/>
          <w:lang w:eastAsia="ja-JP"/>
        </w:rPr>
        <w:t xml:space="preserve">as the level of interference signal </w:t>
      </w:r>
      <w:r w:rsidRPr="001A4974">
        <w:rPr>
          <w:b/>
          <w:u w:val="single"/>
          <w:lang w:eastAsia="ja-JP"/>
        </w:rPr>
        <w:t>at the input/output port of co-location [test] antenna.</w:t>
      </w:r>
    </w:p>
    <w:p w14:paraId="55CC6EAF" w14:textId="77777777" w:rsidR="008356ED" w:rsidRPr="001A4974" w:rsidRDefault="008356ED" w:rsidP="008356ED">
      <w:pPr>
        <w:rPr>
          <w:b/>
          <w:u w:val="single"/>
          <w:lang w:eastAsia="ja-JP"/>
        </w:rPr>
      </w:pPr>
    </w:p>
    <w:p w14:paraId="2229EA11" w14:textId="7693C366" w:rsidR="008356ED" w:rsidRPr="008356ED" w:rsidRDefault="008356ED" w:rsidP="008356ED">
      <w:pPr>
        <w:rPr>
          <w:b/>
        </w:rPr>
      </w:pPr>
      <w:r w:rsidRPr="001A4974">
        <w:rPr>
          <w:b/>
          <w:u w:val="single"/>
          <w:lang w:eastAsia="ja-JP"/>
        </w:rPr>
        <w:lastRenderedPageBreak/>
        <w:t>Proposal2: If the vertical radiating length of co-location [test] antenna is [150%] lager than that of AAS BS, the level of interference signal should be [150%] lager than core requirement.</w:t>
      </w:r>
    </w:p>
    <w:p w14:paraId="24657BD3" w14:textId="77777777" w:rsidR="008356ED" w:rsidRDefault="008356ED" w:rsidP="008356ED">
      <w:pPr>
        <w:rPr>
          <w:b/>
          <w:u w:val="single"/>
          <w:lang w:eastAsia="ja-JP"/>
        </w:rPr>
      </w:pPr>
    </w:p>
    <w:p w14:paraId="0F0DE7F0" w14:textId="1EBF1A6D" w:rsidR="008356ED" w:rsidRPr="008356ED" w:rsidRDefault="008356ED" w:rsidP="008356ED">
      <w:pPr>
        <w:rPr>
          <w:b/>
          <w:u w:val="single"/>
          <w:lang w:eastAsia="ja-JP"/>
        </w:rPr>
      </w:pPr>
      <w:r w:rsidRPr="008356ED">
        <w:rPr>
          <w:rFonts w:hint="eastAsia"/>
          <w:b/>
          <w:u w:val="single"/>
          <w:lang w:eastAsia="ja-JP"/>
        </w:rPr>
        <w:t>Proposal</w:t>
      </w:r>
      <w:r w:rsidRPr="008356ED">
        <w:rPr>
          <w:b/>
          <w:u w:val="single"/>
          <w:lang w:eastAsia="ja-JP"/>
        </w:rPr>
        <w:t>3</w:t>
      </w:r>
      <w:r w:rsidRPr="008356ED">
        <w:rPr>
          <w:rFonts w:hint="eastAsia"/>
          <w:b/>
          <w:u w:val="single"/>
          <w:lang w:eastAsia="ja-JP"/>
        </w:rPr>
        <w:t>: Measurement of the return loss of co-location [test] antenna should be done at the calibration stage.</w:t>
      </w:r>
    </w:p>
    <w:p w14:paraId="564C58B3" w14:textId="77777777" w:rsidR="008356ED" w:rsidRDefault="008356ED" w:rsidP="008356ED">
      <w:pPr>
        <w:rPr>
          <w:b/>
          <w:u w:val="single"/>
          <w:lang w:eastAsia="ja-JP"/>
        </w:rPr>
      </w:pPr>
    </w:p>
    <w:p w14:paraId="2387A613" w14:textId="644C1847" w:rsidR="008356ED" w:rsidRPr="008356ED" w:rsidRDefault="008356ED" w:rsidP="008356ED">
      <w:pPr>
        <w:rPr>
          <w:b/>
          <w:u w:val="single"/>
          <w:lang w:eastAsia="ja-JP"/>
        </w:rPr>
      </w:pPr>
      <w:r w:rsidRPr="008356ED">
        <w:rPr>
          <w:rFonts w:hint="eastAsia"/>
          <w:b/>
          <w:u w:val="single"/>
          <w:lang w:eastAsia="ja-JP"/>
        </w:rPr>
        <w:t xml:space="preserve">Proposal4: </w:t>
      </w:r>
      <w:r w:rsidRPr="008356ED">
        <w:rPr>
          <w:b/>
          <w:u w:val="single"/>
          <w:lang w:eastAsia="ja-JP"/>
        </w:rPr>
        <w:t xml:space="preserve">Table 1 is used as </w:t>
      </w:r>
      <w:r w:rsidRPr="008356ED">
        <w:rPr>
          <w:rFonts w:hint="eastAsia"/>
          <w:b/>
          <w:u w:val="single"/>
          <w:lang w:eastAsia="ja-JP"/>
        </w:rPr>
        <w:t>MU budget for TX-IM interference signal</w:t>
      </w:r>
      <w:r w:rsidRPr="008356ED">
        <w:rPr>
          <w:b/>
          <w:u w:val="single"/>
          <w:lang w:eastAsia="ja-JP"/>
        </w:rPr>
        <w:t>.</w:t>
      </w:r>
    </w:p>
    <w:p w14:paraId="21DAD7E7" w14:textId="77777777" w:rsidR="008356ED" w:rsidRDefault="008356ED" w:rsidP="008356ED">
      <w:pPr>
        <w:rPr>
          <w:b/>
          <w:u w:val="single"/>
          <w:lang w:eastAsia="ja-JP"/>
        </w:rPr>
      </w:pPr>
    </w:p>
    <w:p w14:paraId="25FAF01C" w14:textId="49F39D00" w:rsidR="008356ED" w:rsidRPr="008356ED" w:rsidRDefault="008356ED" w:rsidP="008356ED">
      <w:pPr>
        <w:rPr>
          <w:b/>
          <w:u w:val="single"/>
          <w:lang w:eastAsia="ja-JP"/>
        </w:rPr>
      </w:pPr>
      <w:r w:rsidRPr="008356ED">
        <w:rPr>
          <w:b/>
          <w:u w:val="single"/>
          <w:lang w:eastAsia="ja-JP"/>
        </w:rPr>
        <w:t xml:space="preserve">Proposal5: Table 2 is used as </w:t>
      </w:r>
      <w:r w:rsidRPr="008356ED">
        <w:rPr>
          <w:rFonts w:hint="eastAsia"/>
          <w:b/>
          <w:u w:val="single"/>
          <w:lang w:eastAsia="ja-JP"/>
        </w:rPr>
        <w:t>MU budget for TX-IM interference signal</w:t>
      </w:r>
      <w:r w:rsidRPr="008356ED">
        <w:rPr>
          <w:b/>
          <w:u w:val="single"/>
          <w:lang w:eastAsia="ja-JP"/>
        </w:rPr>
        <w:t>.</w:t>
      </w:r>
    </w:p>
    <w:p w14:paraId="42C545F5" w14:textId="2A5AE432" w:rsidR="00172F1C" w:rsidRDefault="00172F1C" w:rsidP="00172F1C">
      <w:pPr>
        <w:rPr>
          <w:rFonts w:ascii="Arial" w:hAnsi="Arial" w:cs="Arial"/>
        </w:rPr>
      </w:pPr>
    </w:p>
    <w:p w14:paraId="5FF6D85D" w14:textId="77777777" w:rsidR="00B6594C" w:rsidRPr="008356ED" w:rsidRDefault="00B6594C" w:rsidP="00B6594C">
      <w:pPr>
        <w:rPr>
          <w:b/>
          <w:u w:val="single"/>
          <w:lang w:eastAsia="ja-JP"/>
        </w:rPr>
      </w:pPr>
      <w:r w:rsidRPr="008356ED">
        <w:rPr>
          <w:b/>
          <w:u w:val="single"/>
          <w:lang w:eastAsia="ja-JP"/>
        </w:rPr>
        <w:t>Proposal6: TT of OTA TX-IM should be 0</w:t>
      </w:r>
      <w:r>
        <w:rPr>
          <w:b/>
          <w:u w:val="single"/>
          <w:lang w:eastAsia="ja-JP"/>
        </w:rPr>
        <w:t xml:space="preserve"> for eAAS and NR FR1</w:t>
      </w:r>
      <w:r w:rsidRPr="008356ED">
        <w:rPr>
          <w:b/>
          <w:u w:val="single"/>
          <w:lang w:eastAsia="ja-JP"/>
        </w:rPr>
        <w:t>.</w:t>
      </w:r>
    </w:p>
    <w:p w14:paraId="7BF12D59" w14:textId="77777777" w:rsidR="008356ED" w:rsidRPr="00B6594C" w:rsidRDefault="008356ED" w:rsidP="00172F1C">
      <w:pPr>
        <w:rPr>
          <w:rFonts w:ascii="Arial" w:hAnsi="Arial" w:cs="Arial"/>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73E76C0C" w14:textId="6150C06E" w:rsidR="008B44CE" w:rsidRPr="008B44CE" w:rsidRDefault="00E024A6" w:rsidP="008B44CE">
      <w:pPr>
        <w:pStyle w:val="a3"/>
        <w:tabs>
          <w:tab w:val="left" w:pos="0"/>
        </w:tabs>
        <w:rPr>
          <w:sz w:val="21"/>
          <w:szCs w:val="21"/>
        </w:rPr>
      </w:pPr>
      <w:r w:rsidRPr="008B44CE">
        <w:rPr>
          <w:sz w:val="21"/>
          <w:szCs w:val="21"/>
          <w:lang w:eastAsia="ja-JP"/>
        </w:rPr>
        <w:t xml:space="preserve">[1] </w:t>
      </w:r>
      <w:r w:rsidR="00B1051F">
        <w:rPr>
          <w:sz w:val="21"/>
          <w:szCs w:val="21"/>
          <w:lang w:eastAsia="ja-JP"/>
        </w:rPr>
        <w:t>3GPP TS36.141,</w:t>
      </w:r>
      <w:r w:rsidR="008356ED">
        <w:rPr>
          <w:sz w:val="21"/>
          <w:szCs w:val="21"/>
          <w:lang w:eastAsia="ja-JP"/>
        </w:rPr>
        <w:t xml:space="preserve"> v15.2.0</w:t>
      </w:r>
    </w:p>
    <w:p w14:paraId="7BE1D8F4" w14:textId="7ED126BA" w:rsidR="00B1051F" w:rsidRDefault="007E180A" w:rsidP="008B44CE">
      <w:pPr>
        <w:pStyle w:val="a3"/>
        <w:ind w:left="1800" w:hanging="1800"/>
        <w:rPr>
          <w:sz w:val="21"/>
          <w:szCs w:val="21"/>
          <w:lang w:eastAsia="ja-JP"/>
        </w:rPr>
      </w:pPr>
      <w:r w:rsidRPr="008B44CE">
        <w:rPr>
          <w:sz w:val="21"/>
          <w:szCs w:val="21"/>
          <w:lang w:eastAsia="ja-JP"/>
        </w:rPr>
        <w:t xml:space="preserve">[2] </w:t>
      </w:r>
      <w:r w:rsidR="00B1051F">
        <w:rPr>
          <w:sz w:val="21"/>
          <w:szCs w:val="21"/>
          <w:lang w:eastAsia="ja-JP"/>
        </w:rPr>
        <w:t>3GPP TS37.105,</w:t>
      </w:r>
      <w:r w:rsidR="008356ED">
        <w:rPr>
          <w:sz w:val="21"/>
          <w:szCs w:val="21"/>
          <w:lang w:eastAsia="ja-JP"/>
        </w:rPr>
        <w:t xml:space="preserve"> v15.1.0</w:t>
      </w:r>
    </w:p>
    <w:p w14:paraId="03E30BF4" w14:textId="070DBF4D" w:rsidR="008B44CE" w:rsidRDefault="00B1051F" w:rsidP="008B44CE">
      <w:pPr>
        <w:pStyle w:val="a3"/>
        <w:ind w:left="1800" w:hanging="1800"/>
        <w:rPr>
          <w:sz w:val="21"/>
          <w:szCs w:val="21"/>
          <w:lang w:eastAsia="ja-JP"/>
        </w:rPr>
      </w:pPr>
      <w:r>
        <w:rPr>
          <w:sz w:val="21"/>
          <w:szCs w:val="21"/>
          <w:lang w:eastAsia="ja-JP"/>
        </w:rPr>
        <w:t>[3] 3GPP TR37.843</w:t>
      </w:r>
      <w:r w:rsidR="008356ED">
        <w:rPr>
          <w:sz w:val="21"/>
          <w:szCs w:val="21"/>
          <w:lang w:eastAsia="ja-JP"/>
        </w:rPr>
        <w:t>, v15.0.0</w:t>
      </w:r>
    </w:p>
    <w:p w14:paraId="3570B342" w14:textId="620EB4D8" w:rsidR="00AD3C8A" w:rsidRPr="008B44CE" w:rsidRDefault="00AD3C8A" w:rsidP="008B44CE">
      <w:pPr>
        <w:pStyle w:val="a3"/>
        <w:ind w:left="1800" w:hanging="1800"/>
        <w:rPr>
          <w:sz w:val="21"/>
          <w:szCs w:val="21"/>
        </w:rPr>
      </w:pPr>
      <w:r>
        <w:rPr>
          <w:sz w:val="21"/>
          <w:szCs w:val="21"/>
          <w:lang w:eastAsia="ja-JP"/>
        </w:rPr>
        <w:t>[4] R4-1805879, “</w:t>
      </w:r>
      <w:r w:rsidRPr="00AD3C8A">
        <w:rPr>
          <w:sz w:val="21"/>
          <w:szCs w:val="21"/>
          <w:lang w:eastAsia="ja-JP"/>
        </w:rPr>
        <w:t>Test Equipment uncertainty values for FR1</w:t>
      </w:r>
      <w:r>
        <w:rPr>
          <w:sz w:val="21"/>
          <w:szCs w:val="21"/>
          <w:lang w:eastAsia="ja-JP"/>
        </w:rPr>
        <w:t>”, Keysight, April, 2018</w:t>
      </w:r>
    </w:p>
    <w:p w14:paraId="671AD3A3" w14:textId="4FDAB61B" w:rsidR="00E024A6" w:rsidRPr="008B44CE" w:rsidRDefault="00E024A6" w:rsidP="00F71869">
      <w:pPr>
        <w:tabs>
          <w:tab w:val="left" w:pos="1411"/>
        </w:tabs>
        <w:rPr>
          <w:lang w:eastAsia="ja-JP"/>
        </w:rPr>
      </w:pPr>
    </w:p>
    <w:sectPr w:rsidR="00E024A6"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6E858" w14:textId="77777777" w:rsidR="00E67D37" w:rsidRDefault="00E67D37">
      <w:r>
        <w:separator/>
      </w:r>
    </w:p>
  </w:endnote>
  <w:endnote w:type="continuationSeparator" w:id="0">
    <w:p w14:paraId="581320A3" w14:textId="77777777" w:rsidR="00E67D37" w:rsidRDefault="00E67D37">
      <w:r>
        <w:continuationSeparator/>
      </w:r>
    </w:p>
  </w:endnote>
  <w:endnote w:type="continuationNotice" w:id="1">
    <w:p w14:paraId="27884196" w14:textId="77777777" w:rsidR="00E67D37" w:rsidRDefault="00E67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メイリオ"/>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ヒラギノ角ゴ ProN W3">
    <w:panose1 w:val="020B0300000000000000"/>
    <w:charset w:val="4E"/>
    <w:family w:val="auto"/>
    <w:pitch w:val="variable"/>
    <w:sig w:usb0="E00002FF" w:usb1="7AC7FFFF" w:usb2="00000012" w:usb3="00000000" w:csb0="0002000D"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游ゴシック Light">
    <w:altName w:val="メイリオ"/>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97959" w14:textId="77777777" w:rsidR="00E67D37" w:rsidRDefault="00E67D37">
      <w:r>
        <w:separator/>
      </w:r>
    </w:p>
  </w:footnote>
  <w:footnote w:type="continuationSeparator" w:id="0">
    <w:p w14:paraId="1C45F9E3" w14:textId="77777777" w:rsidR="00E67D37" w:rsidRDefault="00E67D37">
      <w:r>
        <w:continuationSeparator/>
      </w:r>
    </w:p>
  </w:footnote>
  <w:footnote w:type="continuationNotice" w:id="1">
    <w:p w14:paraId="0C6F52DB" w14:textId="77777777" w:rsidR="00E67D37" w:rsidRDefault="00E67D37"/>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9">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6"/>
  </w:num>
  <w:num w:numId="2">
    <w:abstractNumId w:val="2"/>
  </w:num>
  <w:num w:numId="3">
    <w:abstractNumId w:val="1"/>
  </w:num>
  <w:num w:numId="4">
    <w:abstractNumId w:val="4"/>
  </w:num>
  <w:num w:numId="5">
    <w:abstractNumId w:val="9"/>
  </w:num>
  <w:num w:numId="6">
    <w:abstractNumId w:val="8"/>
  </w:num>
  <w:num w:numId="7">
    <w:abstractNumId w:val="10"/>
  </w:num>
  <w:num w:numId="8">
    <w:abstractNumId w:val="0"/>
  </w:num>
  <w:num w:numId="9">
    <w:abstractNumId w:val="3"/>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530D2"/>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80010"/>
    <w:rsid w:val="001909AB"/>
    <w:rsid w:val="00192CB4"/>
    <w:rsid w:val="001978E2"/>
    <w:rsid w:val="001A4974"/>
    <w:rsid w:val="001C4716"/>
    <w:rsid w:val="001E6394"/>
    <w:rsid w:val="001F5EA2"/>
    <w:rsid w:val="001F60AC"/>
    <w:rsid w:val="00201F5F"/>
    <w:rsid w:val="0026040B"/>
    <w:rsid w:val="00270E1C"/>
    <w:rsid w:val="002828B4"/>
    <w:rsid w:val="00291A1B"/>
    <w:rsid w:val="002975FC"/>
    <w:rsid w:val="002A4E0C"/>
    <w:rsid w:val="002B71A0"/>
    <w:rsid w:val="002C1E3A"/>
    <w:rsid w:val="002D3296"/>
    <w:rsid w:val="002D3915"/>
    <w:rsid w:val="002E2D39"/>
    <w:rsid w:val="002F39E3"/>
    <w:rsid w:val="00302FF8"/>
    <w:rsid w:val="0030504B"/>
    <w:rsid w:val="003328C2"/>
    <w:rsid w:val="003362F5"/>
    <w:rsid w:val="00351C7B"/>
    <w:rsid w:val="00371302"/>
    <w:rsid w:val="0038318C"/>
    <w:rsid w:val="00386740"/>
    <w:rsid w:val="003A1BD1"/>
    <w:rsid w:val="003A4413"/>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E6DA3"/>
    <w:rsid w:val="004F6943"/>
    <w:rsid w:val="0051317C"/>
    <w:rsid w:val="0051444C"/>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00DC"/>
    <w:rsid w:val="006F325E"/>
    <w:rsid w:val="00714BCD"/>
    <w:rsid w:val="00731C95"/>
    <w:rsid w:val="00736373"/>
    <w:rsid w:val="0074553D"/>
    <w:rsid w:val="00753EBD"/>
    <w:rsid w:val="00771E3D"/>
    <w:rsid w:val="007721E1"/>
    <w:rsid w:val="0077262A"/>
    <w:rsid w:val="00792DB5"/>
    <w:rsid w:val="007B5932"/>
    <w:rsid w:val="007D43A9"/>
    <w:rsid w:val="007D610C"/>
    <w:rsid w:val="007D714A"/>
    <w:rsid w:val="007E180A"/>
    <w:rsid w:val="007E4133"/>
    <w:rsid w:val="008028B4"/>
    <w:rsid w:val="008272BF"/>
    <w:rsid w:val="008356ED"/>
    <w:rsid w:val="008412AD"/>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593B"/>
    <w:rsid w:val="00A46D7C"/>
    <w:rsid w:val="00A677DF"/>
    <w:rsid w:val="00A81655"/>
    <w:rsid w:val="00AA0B99"/>
    <w:rsid w:val="00AA6F02"/>
    <w:rsid w:val="00AB4A38"/>
    <w:rsid w:val="00AC253F"/>
    <w:rsid w:val="00AD3C8A"/>
    <w:rsid w:val="00AE133B"/>
    <w:rsid w:val="00AE74E8"/>
    <w:rsid w:val="00AF0B2B"/>
    <w:rsid w:val="00AF50CC"/>
    <w:rsid w:val="00AF6E52"/>
    <w:rsid w:val="00B02041"/>
    <w:rsid w:val="00B05FF3"/>
    <w:rsid w:val="00B0601A"/>
    <w:rsid w:val="00B1051F"/>
    <w:rsid w:val="00B31E6A"/>
    <w:rsid w:val="00B379D3"/>
    <w:rsid w:val="00B408D8"/>
    <w:rsid w:val="00B6594C"/>
    <w:rsid w:val="00B87011"/>
    <w:rsid w:val="00B93628"/>
    <w:rsid w:val="00B9726A"/>
    <w:rsid w:val="00BC218A"/>
    <w:rsid w:val="00BC2891"/>
    <w:rsid w:val="00BF782B"/>
    <w:rsid w:val="00C071D3"/>
    <w:rsid w:val="00C15942"/>
    <w:rsid w:val="00C2478E"/>
    <w:rsid w:val="00C30717"/>
    <w:rsid w:val="00C33CA0"/>
    <w:rsid w:val="00C37498"/>
    <w:rsid w:val="00C40ADA"/>
    <w:rsid w:val="00C43F7F"/>
    <w:rsid w:val="00C43F94"/>
    <w:rsid w:val="00C605D0"/>
    <w:rsid w:val="00C94F91"/>
    <w:rsid w:val="00CA5444"/>
    <w:rsid w:val="00CA67E3"/>
    <w:rsid w:val="00CB6478"/>
    <w:rsid w:val="00CD0DCA"/>
    <w:rsid w:val="00CD0FAB"/>
    <w:rsid w:val="00CD5405"/>
    <w:rsid w:val="00CE23E4"/>
    <w:rsid w:val="00CE6B7C"/>
    <w:rsid w:val="00CE7B97"/>
    <w:rsid w:val="00CF44F4"/>
    <w:rsid w:val="00D11F31"/>
    <w:rsid w:val="00D22909"/>
    <w:rsid w:val="00D245F0"/>
    <w:rsid w:val="00D266DD"/>
    <w:rsid w:val="00D361A2"/>
    <w:rsid w:val="00D36627"/>
    <w:rsid w:val="00D40A40"/>
    <w:rsid w:val="00D41168"/>
    <w:rsid w:val="00D60CB5"/>
    <w:rsid w:val="00D669C6"/>
    <w:rsid w:val="00D87193"/>
    <w:rsid w:val="00DC21B8"/>
    <w:rsid w:val="00DC794D"/>
    <w:rsid w:val="00DF03DE"/>
    <w:rsid w:val="00DF2BC0"/>
    <w:rsid w:val="00DF44E7"/>
    <w:rsid w:val="00E024A6"/>
    <w:rsid w:val="00E11EDE"/>
    <w:rsid w:val="00E13AC6"/>
    <w:rsid w:val="00E24465"/>
    <w:rsid w:val="00E426A8"/>
    <w:rsid w:val="00E556F6"/>
    <w:rsid w:val="00E67D37"/>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paragraph" w:styleId="af4">
    <w:name w:val="Document Map"/>
    <w:basedOn w:val="a"/>
    <w:link w:val="af5"/>
    <w:uiPriority w:val="99"/>
    <w:semiHidden/>
    <w:unhideWhenUsed/>
    <w:rsid w:val="00B0601A"/>
    <w:rPr>
      <w:rFonts w:ascii="ヒラギノ角ゴ ProN W3" w:eastAsia="ヒラギノ角ゴ ProN W3"/>
      <w:sz w:val="24"/>
      <w:szCs w:val="24"/>
    </w:rPr>
  </w:style>
  <w:style w:type="character" w:customStyle="1" w:styleId="af5">
    <w:name w:val="見出しマップ (文字)"/>
    <w:basedOn w:val="a0"/>
    <w:link w:val="af4"/>
    <w:uiPriority w:val="99"/>
    <w:semiHidden/>
    <w:rsid w:val="00B0601A"/>
    <w:rPr>
      <w:rFonts w:ascii="ヒラギノ角ゴ ProN W3" w:eastAsia="ヒラギノ角ゴ ProN W3"/>
      <w:sz w:val="24"/>
      <w:szCs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paragraph" w:styleId="af4">
    <w:name w:val="Document Map"/>
    <w:basedOn w:val="a"/>
    <w:link w:val="af5"/>
    <w:uiPriority w:val="99"/>
    <w:semiHidden/>
    <w:unhideWhenUsed/>
    <w:rsid w:val="00B0601A"/>
    <w:rPr>
      <w:rFonts w:ascii="ヒラギノ角ゴ ProN W3" w:eastAsia="ヒラギノ角ゴ ProN W3"/>
      <w:sz w:val="24"/>
      <w:szCs w:val="24"/>
    </w:rPr>
  </w:style>
  <w:style w:type="character" w:customStyle="1" w:styleId="af5">
    <w:name w:val="見出しマップ (文字)"/>
    <w:basedOn w:val="a0"/>
    <w:link w:val="af4"/>
    <w:uiPriority w:val="99"/>
    <w:semiHidden/>
    <w:rsid w:val="00B0601A"/>
    <w:rPr>
      <w:rFonts w:ascii="ヒラギノ角ゴ ProN W3" w:eastAsia="ヒラギノ角ゴ ProN W3"/>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image" Target="media/image5.wmf"/><Relationship Id="rId18" Type="http://schemas.openxmlformats.org/officeDocument/2006/relationships/oleObject" Target="embeddings/Microsoft___1.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B82F07EB-4073-F842-8278-CFC2A81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9206</Characters>
  <Application>Microsoft Macintosh Word</Application>
  <DocSecurity>0</DocSecurity>
  <Lines>657</Lines>
  <Paragraphs>481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2018-06-15T01:02:00Z</dcterms:created>
  <dcterms:modified xsi:type="dcterms:W3CDTF">2018-06-25T16:07:00Z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