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EEE" w:rsidRPr="00841BCD" w:rsidRDefault="000B3EEE" w:rsidP="000B3EE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AH-1807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379A7" w:rsidRPr="003379A7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R4-1808778</w:t>
      </w:r>
      <w:bookmarkStart w:id="3" w:name="_GoBack"/>
      <w:bookmarkEnd w:id="3"/>
    </w:p>
    <w:p w:rsidR="00841BCD" w:rsidRPr="00841BCD" w:rsidRDefault="000B3EEE" w:rsidP="000B3EE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Montreal, Canada, July 2 – 6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06B53">
        <w:rPr>
          <w:rFonts w:ascii="Arial" w:eastAsia="Calibri" w:hAnsi="Arial" w:cs="Arial"/>
          <w:b/>
          <w:bCs/>
          <w:sz w:val="24"/>
          <w:lang w:val="en-GB"/>
        </w:rPr>
        <w:t xml:space="preserve">Discussion on MG sharing </w:t>
      </w:r>
    </w:p>
    <w:p w:rsidR="00841BCD" w:rsidRPr="00841BCD" w:rsidRDefault="00841BCD" w:rsidP="00841BCD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B3EEE">
        <w:rPr>
          <w:rFonts w:ascii="Arial" w:eastAsia="MS Mincho" w:hAnsi="Arial" w:cs="Arial"/>
          <w:b/>
          <w:bCs/>
          <w:sz w:val="24"/>
          <w:szCs w:val="20"/>
          <w:lang w:val="en-GB"/>
        </w:rPr>
        <w:t>5.2</w:t>
      </w:r>
      <w:r w:rsidR="00660DC2">
        <w:rPr>
          <w:rFonts w:ascii="Arial" w:eastAsia="MS Mincho" w:hAnsi="Arial" w:cs="Arial"/>
          <w:b/>
          <w:bCs/>
          <w:sz w:val="24"/>
          <w:szCs w:val="20"/>
          <w:lang w:val="en-GB"/>
        </w:rPr>
        <w:t>.3.</w:t>
      </w:r>
      <w:r w:rsidR="00006B53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764B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6764BB" w:rsidRDefault="007A6422" w:rsidP="00C74935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RAN4 is discussing the UE behavior for different cases of collision among MG, SMTC and RLM-RS</w:t>
      </w:r>
      <w:bookmarkStart w:id="4" w:name="_Hlk513205245"/>
      <w:r>
        <w:rPr>
          <w:rFonts w:eastAsia="Calibri" w:cs="Times New Roman"/>
          <w:szCs w:val="20"/>
        </w:rPr>
        <w:t xml:space="preserve">, and the corresponding UE measurement requirements. In RAN4#86bis, WF </w:t>
      </w:r>
      <w:bookmarkStart w:id="5" w:name="_Hlk513713732"/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_Ref513710934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[1]</w:t>
      </w:r>
      <w:r>
        <w:rPr>
          <w:rFonts w:eastAsia="Calibri" w:cs="Times New Roman"/>
          <w:szCs w:val="20"/>
        </w:rPr>
        <w:fldChar w:fldCharType="end"/>
      </w:r>
      <w:bookmarkEnd w:id="5"/>
      <w:r>
        <w:rPr>
          <w:rFonts w:eastAsia="Calibri" w:cs="Times New Roman"/>
          <w:szCs w:val="20"/>
        </w:rPr>
        <w:t xml:space="preserve"> is agreed and the UE behavior for most of the cases are defined. </w:t>
      </w:r>
      <w:r w:rsidR="000B3EEE">
        <w:rPr>
          <w:rFonts w:eastAsia="Calibri" w:cs="Times New Roman"/>
          <w:szCs w:val="20"/>
        </w:rPr>
        <w:t>In RAN4#87, UE measurement behavior in all the remaining cases are agreed. Following are agreements from RAN4#87 Chairman Notes.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B3EEE" w:rsidTr="000B3EEE">
        <w:tc>
          <w:tcPr>
            <w:tcW w:w="9617" w:type="dxa"/>
          </w:tcPr>
          <w:p w:rsidR="000B3EEE" w:rsidRPr="000B3EEE" w:rsidRDefault="000B3EEE" w:rsidP="000B3EEE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宋体" w:cs="Times New Roman"/>
                <w:szCs w:val="20"/>
                <w:lang w:val="en-GB" w:eastAsia="ja-JP"/>
              </w:rPr>
            </w:pPr>
            <w:r w:rsidRPr="000B3EEE">
              <w:rPr>
                <w:rFonts w:eastAsia="宋体" w:cs="Times New Roman"/>
                <w:szCs w:val="20"/>
                <w:lang w:val="en-GB" w:eastAsia="ja-JP"/>
              </w:rPr>
              <w:t>UE behaviour for type A/B measurements</w:t>
            </w:r>
          </w:p>
          <w:p w:rsidR="000B3EEE" w:rsidRPr="000B3EEE" w:rsidRDefault="000B3EEE" w:rsidP="000B3EEE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宋体" w:cs="Times New Roman"/>
                <w:szCs w:val="20"/>
                <w:highlight w:val="green"/>
                <w:lang w:val="en-GB" w:eastAsia="ja-JP"/>
              </w:rPr>
            </w:pPr>
            <w:r w:rsidRPr="000B3EEE">
              <w:rPr>
                <w:rFonts w:eastAsia="宋体" w:cs="Times New Roman"/>
                <w:szCs w:val="20"/>
                <w:highlight w:val="green"/>
                <w:lang w:val="en-GB" w:eastAsia="ja-JP"/>
              </w:rPr>
              <w:t>FR1</w:t>
            </w:r>
          </w:p>
          <w:p w:rsidR="000B3EEE" w:rsidRPr="000B3EEE" w:rsidRDefault="000B3EEE" w:rsidP="000B3EEE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宋体" w:cs="Times New Roman"/>
                <w:szCs w:val="20"/>
                <w:highlight w:val="green"/>
                <w:lang w:val="en-GB" w:eastAsia="ja-JP"/>
              </w:rPr>
            </w:pPr>
            <w:r w:rsidRPr="000B3EEE">
              <w:rPr>
                <w:rFonts w:eastAsia="宋体" w:cs="Times New Roman"/>
                <w:szCs w:val="20"/>
                <w:highlight w:val="green"/>
                <w:lang w:val="en-GB" w:eastAsia="ja-JP"/>
              </w:rPr>
              <w:t>When FR1 type A/B measurements and measurement gap are fully colliding, the type A/B measurement is treated in the same way as a type C measurement</w:t>
            </w:r>
            <w:r w:rsidRPr="000B3EEE">
              <w:rPr>
                <w:rFonts w:eastAsia="宋体" w:cs="Times New Roman" w:hint="eastAsia"/>
                <w:szCs w:val="20"/>
                <w:highlight w:val="green"/>
                <w:lang w:val="en-GB" w:eastAsia="zh-CN"/>
              </w:rPr>
              <w:t xml:space="preserve"> (i.e., gap sharing)</w:t>
            </w:r>
          </w:p>
          <w:p w:rsidR="000B3EEE" w:rsidRPr="000B3EEE" w:rsidRDefault="000B3EEE" w:rsidP="000B3EEE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宋体" w:cs="Times New Roman"/>
                <w:szCs w:val="20"/>
                <w:highlight w:val="green"/>
                <w:lang w:val="en-GB" w:eastAsia="ja-JP"/>
              </w:rPr>
            </w:pPr>
            <w:r w:rsidRPr="000B3EEE">
              <w:rPr>
                <w:rFonts w:eastAsia="宋体" w:cs="Times New Roman"/>
                <w:szCs w:val="20"/>
                <w:highlight w:val="green"/>
                <w:lang w:val="en-GB" w:eastAsia="ja-JP"/>
              </w:rPr>
              <w:t>FR</w:t>
            </w:r>
            <w:r w:rsidRPr="000B3EEE">
              <w:rPr>
                <w:rFonts w:eastAsia="宋体" w:cs="Times New Roman" w:hint="eastAsia"/>
                <w:szCs w:val="20"/>
                <w:highlight w:val="green"/>
                <w:lang w:val="en-GB" w:eastAsia="zh-CN"/>
              </w:rPr>
              <w:t>2</w:t>
            </w:r>
          </w:p>
          <w:p w:rsidR="000B3EEE" w:rsidRPr="000B3EEE" w:rsidRDefault="000B3EEE" w:rsidP="000B3EEE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宋体" w:cs="Times New Roman"/>
                <w:szCs w:val="20"/>
                <w:highlight w:val="green"/>
                <w:lang w:val="en-GB" w:eastAsia="ja-JP"/>
              </w:rPr>
            </w:pPr>
            <w:r w:rsidRPr="000B3EEE">
              <w:rPr>
                <w:rFonts w:eastAsia="宋体" w:cs="Times New Roman"/>
                <w:szCs w:val="20"/>
                <w:highlight w:val="green"/>
                <w:lang w:val="en-GB" w:eastAsia="ja-JP"/>
              </w:rPr>
              <w:t>For scenario 2b, Option 1-1: “Intra frequency measurement could be conducted only outside of MG” is selected</w:t>
            </w:r>
          </w:p>
          <w:p w:rsidR="000B3EEE" w:rsidRPr="000B3EEE" w:rsidRDefault="000B3EEE" w:rsidP="000B3EEE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after="180"/>
              <w:textAlignment w:val="baseline"/>
              <w:rPr>
                <w:rFonts w:eastAsia="宋体" w:cs="Times New Roman"/>
                <w:szCs w:val="20"/>
                <w:highlight w:val="green"/>
                <w:lang w:val="en-GB" w:eastAsia="ja-JP"/>
              </w:rPr>
            </w:pPr>
            <w:r w:rsidRPr="000B3EEE">
              <w:rPr>
                <w:rFonts w:eastAsia="宋体" w:cs="Times New Roman"/>
                <w:szCs w:val="20"/>
                <w:highlight w:val="green"/>
                <w:lang w:val="en-GB" w:eastAsia="ja-JP"/>
              </w:rPr>
              <w:t>When FR2 type B measurements and measurement gap are fully colliding, the type B measurement is treated in the same way as a type C measurement</w:t>
            </w:r>
            <w:r w:rsidRPr="000B3EEE">
              <w:rPr>
                <w:rFonts w:eastAsia="宋体" w:cs="Times New Roman" w:hint="eastAsia"/>
                <w:szCs w:val="20"/>
                <w:highlight w:val="green"/>
                <w:lang w:val="en-GB" w:eastAsia="zh-CN"/>
              </w:rPr>
              <w:t xml:space="preserve"> (i.e., gap sharing)</w:t>
            </w:r>
          </w:p>
        </w:tc>
      </w:tr>
    </w:tbl>
    <w:p w:rsidR="00006B53" w:rsidRDefault="000B3EEE" w:rsidP="00C74935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However, one </w:t>
      </w:r>
      <w:r w:rsidR="00006B53">
        <w:rPr>
          <w:rFonts w:eastAsia="Calibri" w:cs="Times New Roman"/>
          <w:szCs w:val="20"/>
        </w:rPr>
        <w:t xml:space="preserve">major issue </w:t>
      </w:r>
      <w:r>
        <w:rPr>
          <w:rFonts w:eastAsia="Calibri" w:cs="Times New Roman"/>
          <w:szCs w:val="20"/>
        </w:rPr>
        <w:t xml:space="preserve">that remains open </w:t>
      </w:r>
      <w:r w:rsidR="00006B53">
        <w:rPr>
          <w:rFonts w:eastAsia="Calibri" w:cs="Times New Roman"/>
          <w:szCs w:val="20"/>
        </w:rPr>
        <w:t xml:space="preserve">is the exact MG sharing scheme. </w:t>
      </w:r>
      <w:r>
        <w:rPr>
          <w:rFonts w:eastAsia="Calibri" w:cs="Times New Roman"/>
          <w:szCs w:val="20"/>
        </w:rPr>
        <w:t xml:space="preserve">In RAN4#87, RAN4 confirms the earlier agreement that the sharing scheme is network configurable and asks RAN2 to introduce related signaling support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_Ref517268658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[2]</w:t>
      </w:r>
      <w:r>
        <w:rPr>
          <w:rFonts w:eastAsia="Calibri" w:cs="Times New Roman"/>
          <w:szCs w:val="20"/>
        </w:rPr>
        <w:fldChar w:fldCharType="end"/>
      </w:r>
      <w:r>
        <w:rPr>
          <w:rFonts w:eastAsia="Calibri" w:cs="Times New Roman"/>
          <w:szCs w:val="20"/>
        </w:rPr>
        <w:t xml:space="preserve">. In addition, RAN4 also agrees that </w:t>
      </w:r>
      <w:r w:rsidRPr="000B3EEE">
        <w:rPr>
          <w:rFonts w:eastAsia="Calibri" w:cs="Times New Roman"/>
          <w:szCs w:val="20"/>
        </w:rPr>
        <w:t>when per FR gaps are configured, sharing parameters can be configured independently for each FR</w:t>
      </w:r>
      <w:r w:rsidR="00006B53">
        <w:rPr>
          <w:rFonts w:eastAsia="Calibri" w:cs="Times New Roman"/>
          <w:szCs w:val="20"/>
        </w:rPr>
        <w:t>.</w:t>
      </w:r>
      <w:r>
        <w:rPr>
          <w:rFonts w:eastAsia="Calibri" w:cs="Times New Roman"/>
          <w:szCs w:val="20"/>
        </w:rPr>
        <w:t xml:space="preserve"> In RAN4#87, the 4 </w:t>
      </w:r>
      <w:r w:rsidR="0062047A">
        <w:rPr>
          <w:rFonts w:eastAsia="Calibri" w:cs="Times New Roman"/>
          <w:szCs w:val="20"/>
        </w:rPr>
        <w:t xml:space="preserve">sharing schemes are also agreed </w:t>
      </w:r>
      <w:r w:rsidR="0062047A">
        <w:rPr>
          <w:rFonts w:eastAsia="Calibri" w:cs="Times New Roman"/>
          <w:szCs w:val="20"/>
        </w:rPr>
        <w:fldChar w:fldCharType="begin"/>
      </w:r>
      <w:r w:rsidR="0062047A">
        <w:rPr>
          <w:rFonts w:eastAsia="Calibri" w:cs="Times New Roman"/>
          <w:szCs w:val="20"/>
        </w:rPr>
        <w:instrText xml:space="preserve"> REF _Ref517268860 \r \h </w:instrText>
      </w:r>
      <w:r w:rsidR="0062047A">
        <w:rPr>
          <w:rFonts w:eastAsia="Calibri" w:cs="Times New Roman"/>
          <w:szCs w:val="20"/>
        </w:rPr>
      </w:r>
      <w:r w:rsidR="0062047A">
        <w:rPr>
          <w:rFonts w:eastAsia="Calibri" w:cs="Times New Roman"/>
          <w:szCs w:val="20"/>
        </w:rPr>
        <w:fldChar w:fldCharType="separate"/>
      </w:r>
      <w:r w:rsidR="0062047A">
        <w:rPr>
          <w:rFonts w:eastAsia="Calibri" w:cs="Times New Roman"/>
          <w:szCs w:val="20"/>
        </w:rPr>
        <w:t>[3]</w:t>
      </w:r>
      <w:r w:rsidR="0062047A">
        <w:rPr>
          <w:rFonts w:eastAsia="Calibri" w:cs="Times New Roman"/>
          <w:szCs w:val="20"/>
        </w:rPr>
        <w:fldChar w:fldCharType="end"/>
      </w:r>
      <w:r w:rsidR="0062047A">
        <w:rPr>
          <w:rFonts w:eastAsia="Calibri" w:cs="Times New Roman"/>
          <w:szCs w:val="20"/>
        </w:rPr>
        <w:t xml:space="preserve"> although how the configured sharing impacts the performance requirements of gap based measurements are FFS.  </w:t>
      </w:r>
    </w:p>
    <w:p w:rsidR="00126990" w:rsidRPr="00126990" w:rsidRDefault="00C203DD" w:rsidP="00C74935">
      <w:pPr>
        <w:ind w:right="-23"/>
        <w:rPr>
          <w:rFonts w:eastAsia="Calibri" w:cs="Times New Roman"/>
          <w:szCs w:val="20"/>
        </w:rPr>
      </w:pPr>
      <w:bookmarkStart w:id="6" w:name="_Hlk513205847"/>
      <w:bookmarkEnd w:id="4"/>
      <w:r>
        <w:rPr>
          <w:rFonts w:eastAsia="Calibri" w:cs="Times New Roman"/>
          <w:szCs w:val="20"/>
        </w:rPr>
        <w:t xml:space="preserve">In this paper, we will provide our views on </w:t>
      </w:r>
      <w:r w:rsidR="006B2AF8">
        <w:rPr>
          <w:rFonts w:eastAsia="Calibri" w:cs="Times New Roman"/>
          <w:szCs w:val="20"/>
        </w:rPr>
        <w:t xml:space="preserve">MG sharing and the impact to </w:t>
      </w:r>
      <w:r w:rsidR="0062047A">
        <w:rPr>
          <w:rFonts w:eastAsia="Calibri" w:cs="Times New Roman"/>
          <w:szCs w:val="20"/>
        </w:rPr>
        <w:t>gap based</w:t>
      </w:r>
      <w:r w:rsidR="006B2AF8">
        <w:rPr>
          <w:rFonts w:eastAsia="Calibri" w:cs="Times New Roman"/>
          <w:szCs w:val="20"/>
        </w:rPr>
        <w:t xml:space="preserve"> measurement </w:t>
      </w:r>
      <w:r w:rsidR="00E8297E">
        <w:rPr>
          <w:rFonts w:eastAsia="Calibri" w:cs="Times New Roman"/>
          <w:szCs w:val="20"/>
        </w:rPr>
        <w:t>requirements</w:t>
      </w:r>
      <w:r>
        <w:rPr>
          <w:rFonts w:eastAsia="Calibri" w:cs="Times New Roman"/>
          <w:szCs w:val="20"/>
        </w:rPr>
        <w:t xml:space="preserve">. </w:t>
      </w:r>
    </w:p>
    <w:bookmarkEnd w:id="6"/>
    <w:p w:rsidR="003B659E" w:rsidRDefault="003B659E" w:rsidP="00AE56B1">
      <w:pPr>
        <w:pStyle w:val="RAN4H1"/>
      </w:pPr>
      <w:r w:rsidRPr="00AE56B1">
        <w:t>Discussion</w:t>
      </w:r>
    </w:p>
    <w:p w:rsidR="00092949" w:rsidRDefault="00092949" w:rsidP="007F6B81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In </w:t>
      </w:r>
      <w:r>
        <w:rPr>
          <w:rFonts w:eastAsia="Calibri" w:cs="Times New Roman"/>
          <w:szCs w:val="20"/>
        </w:rPr>
        <w:fldChar w:fldCharType="begin"/>
      </w:r>
      <w:r>
        <w:rPr>
          <w:rFonts w:eastAsia="Calibri" w:cs="Times New Roman"/>
          <w:szCs w:val="20"/>
        </w:rPr>
        <w:instrText xml:space="preserve"> REF _Ref517268860 \r \h </w:instrText>
      </w:r>
      <w:r>
        <w:rPr>
          <w:rFonts w:eastAsia="Calibri" w:cs="Times New Roman"/>
          <w:szCs w:val="20"/>
        </w:rPr>
      </w:r>
      <w:r>
        <w:rPr>
          <w:rFonts w:eastAsia="Calibri" w:cs="Times New Roman"/>
          <w:szCs w:val="20"/>
        </w:rPr>
        <w:fldChar w:fldCharType="separate"/>
      </w:r>
      <w:r>
        <w:rPr>
          <w:rFonts w:eastAsia="Calibri" w:cs="Times New Roman"/>
          <w:szCs w:val="20"/>
        </w:rPr>
        <w:t>[3]</w:t>
      </w:r>
      <w:r>
        <w:rPr>
          <w:rFonts w:eastAsia="Calibri" w:cs="Times New Roman"/>
          <w:szCs w:val="20"/>
        </w:rPr>
        <w:fldChar w:fldCharType="end"/>
      </w:r>
      <w:r>
        <w:rPr>
          <w:rFonts w:eastAsia="Calibri" w:cs="Times New Roman"/>
          <w:szCs w:val="20"/>
        </w:rPr>
        <w:t xml:space="preserve"> it is specified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92949" w:rsidTr="00092949">
        <w:tc>
          <w:tcPr>
            <w:tcW w:w="9617" w:type="dxa"/>
          </w:tcPr>
          <w:p w:rsidR="00092949" w:rsidRDefault="00092949" w:rsidP="00092949">
            <w:pPr>
              <w:spacing w:before="0" w:after="180"/>
              <w:rPr>
                <w:rFonts w:eastAsia="宋体" w:cs="Times New Roman"/>
                <w:szCs w:val="20"/>
                <w:lang w:val="en-GB"/>
              </w:rPr>
            </w:pPr>
            <w:r w:rsidRPr="00092949">
              <w:rPr>
                <w:rFonts w:eastAsia="宋体" w:cs="Times New Roman" w:hint="eastAsia"/>
                <w:szCs w:val="20"/>
                <w:lang w:val="en-GB" w:eastAsia="zh-CN"/>
              </w:rPr>
              <w:t>M</w:t>
            </w:r>
            <w:r w:rsidRPr="00092949">
              <w:rPr>
                <w:rFonts w:eastAsia="宋体" w:cs="Times New Roman"/>
                <w:szCs w:val="20"/>
                <w:lang w:val="en-GB" w:eastAsia="zh-CN"/>
              </w:rPr>
              <w:t>easurement gap sharing shall be applies</w:t>
            </w:r>
            <w:r w:rsidRPr="00092949">
              <w:rPr>
                <w:rFonts w:eastAsia="宋体" w:cs="Times New Roman" w:hint="eastAsia"/>
                <w:szCs w:val="20"/>
                <w:lang w:val="en-GB" w:eastAsia="zh-CN"/>
              </w:rPr>
              <w:t xml:space="preserve"> </w:t>
            </w:r>
            <w:r w:rsidRPr="00092949">
              <w:rPr>
                <w:rFonts w:eastAsia="宋体" w:cs="Times New Roman"/>
                <w:szCs w:val="20"/>
                <w:lang w:val="en-GB"/>
              </w:rPr>
              <w:t>when UE requires measurement gaps to identify and measure intra-frequency cells or when SMTC configured for intra-frequency measurement are fully overlapping with measurement gaps, and when UE is configured to identify and measure cells on inter-frequency carriers</w:t>
            </w:r>
            <w:r w:rsidRPr="00092949">
              <w:rPr>
                <w:rFonts w:eastAsia="宋体" w:cs="Times New Roman" w:hint="eastAsia"/>
                <w:szCs w:val="20"/>
                <w:lang w:val="en-GB" w:eastAsia="zh-CN"/>
              </w:rPr>
              <w:t xml:space="preserve"> and inter-RAT carriers</w:t>
            </w:r>
            <w:r w:rsidRPr="00092949">
              <w:rPr>
                <w:rFonts w:eastAsia="宋体" w:cs="Times New Roman"/>
                <w:szCs w:val="20"/>
                <w:lang w:val="en-GB"/>
              </w:rPr>
              <w:t>.</w:t>
            </w:r>
          </w:p>
          <w:p w:rsidR="00092949" w:rsidRPr="00092949" w:rsidRDefault="00092949" w:rsidP="00092949">
            <w:pPr>
              <w:spacing w:before="0" w:after="180"/>
              <w:rPr>
                <w:rFonts w:eastAsia="宋体" w:cs="Times New Roman"/>
                <w:szCs w:val="20"/>
                <w:lang w:val="en-GB"/>
              </w:rPr>
            </w:pPr>
            <w:r w:rsidRPr="00092949">
              <w:rPr>
                <w:rFonts w:eastAsia="宋体" w:cs="Times New Roman"/>
                <w:szCs w:val="20"/>
                <w:lang w:val="en-GB"/>
              </w:rPr>
              <w:t>When network signals “01”, “10” or “11”, where X is a signalled RRC parameter TBD and is defined as in Table 9.1.2-5,</w:t>
            </w:r>
          </w:p>
          <w:p w:rsidR="00092949" w:rsidRPr="00092949" w:rsidRDefault="00092949" w:rsidP="00092949">
            <w:pPr>
              <w:spacing w:before="0" w:after="180"/>
              <w:ind w:leftChars="100" w:left="200"/>
              <w:rPr>
                <w:rFonts w:eastAsia="宋体" w:cs="Times New Roman"/>
                <w:sz w:val="18"/>
                <w:szCs w:val="20"/>
                <w:lang w:val="en-GB"/>
              </w:rPr>
            </w:pPr>
            <w:r w:rsidRPr="00092949">
              <w:rPr>
                <w:rFonts w:eastAsia="宋体" w:cs="Times New Roman"/>
                <w:szCs w:val="20"/>
                <w:lang w:val="en-GB"/>
              </w:rPr>
              <w:t>- the performance of int</w:t>
            </w:r>
            <w:r>
              <w:rPr>
                <w:rFonts w:eastAsia="宋体" w:cs="Times New Roman"/>
                <w:szCs w:val="20"/>
                <w:lang w:val="en-GB"/>
              </w:rPr>
              <w:t xml:space="preserve">ra-frequency measurements with </w:t>
            </w:r>
            <w:r w:rsidRPr="00092949">
              <w:rPr>
                <w:rFonts w:eastAsia="宋体" w:cs="Times New Roman"/>
                <w:szCs w:val="20"/>
                <w:lang w:val="en-GB"/>
              </w:rPr>
              <w:t xml:space="preserve">no measurement gaps as specified in section 9.2.5, when SMTC configured for intra-frequency measurement are fully overlapping with measurement gaps, </w:t>
            </w:r>
            <w:r w:rsidRPr="00092949">
              <w:rPr>
                <w:rFonts w:eastAsia="宋体" w:cs="Times New Roman" w:hint="eastAsia"/>
                <w:szCs w:val="20"/>
                <w:highlight w:val="yellow"/>
                <w:lang w:val="en-GB" w:eastAsia="zh-CN"/>
              </w:rPr>
              <w:t>shall consider the factor</w:t>
            </w:r>
            <w:r w:rsidRPr="00092949">
              <w:rPr>
                <w:rFonts w:eastAsia="宋体" w:cs="Times New Roman"/>
                <w:szCs w:val="20"/>
                <w:highlight w:val="yellow"/>
                <w:lang w:val="en-GB"/>
              </w:rPr>
              <w:t xml:space="preserve"> </w:t>
            </w:r>
            <w:r w:rsidRPr="00092949">
              <w:rPr>
                <w:rFonts w:eastAsia="宋体" w:cs="Times New Roman"/>
                <w:szCs w:val="20"/>
                <w:highlight w:val="yellow"/>
                <w:lang w:val="en-GB" w:eastAsia="zh-CN"/>
              </w:rPr>
              <w:t>K</w:t>
            </w:r>
            <w:r w:rsidRPr="00092949">
              <w:rPr>
                <w:rFonts w:eastAsia="宋体" w:cs="Times New Roman"/>
                <w:szCs w:val="20"/>
                <w:highlight w:val="yellow"/>
                <w:vertAlign w:val="subscript"/>
                <w:lang w:val="en-GB" w:eastAsia="zh-CN"/>
              </w:rPr>
              <w:t xml:space="preserve">intra </w:t>
            </w:r>
            <w:r w:rsidRPr="00092949">
              <w:rPr>
                <w:rFonts w:eastAsia="宋体" w:cs="Times New Roman"/>
                <w:szCs w:val="20"/>
                <w:highlight w:val="yellow"/>
                <w:lang w:val="en-GB"/>
              </w:rPr>
              <w:t xml:space="preserve">= </w:t>
            </w:r>
            <w:r w:rsidRPr="00092949">
              <w:rPr>
                <w:rFonts w:eastAsia="宋体" w:cs="Times New Roman"/>
                <w:sz w:val="18"/>
                <w:szCs w:val="20"/>
                <w:highlight w:val="yellow"/>
                <w:lang w:val="en-GB"/>
              </w:rPr>
              <w:t>1 / X * 100</w:t>
            </w:r>
            <w:r w:rsidRPr="00092949">
              <w:rPr>
                <w:rFonts w:eastAsia="宋体" w:cs="Times New Roman"/>
                <w:sz w:val="18"/>
                <w:szCs w:val="20"/>
                <w:lang w:val="en-GB"/>
              </w:rPr>
              <w:t xml:space="preserve">, </w:t>
            </w:r>
          </w:p>
          <w:p w:rsidR="00092949" w:rsidRPr="00092949" w:rsidRDefault="00092949" w:rsidP="00092949">
            <w:pPr>
              <w:spacing w:before="0" w:after="180"/>
              <w:ind w:leftChars="100" w:left="200"/>
              <w:rPr>
                <w:rFonts w:eastAsia="宋体" w:cs="Times New Roman"/>
                <w:sz w:val="18"/>
                <w:szCs w:val="20"/>
                <w:lang w:val="en-GB"/>
              </w:rPr>
            </w:pPr>
            <w:r w:rsidRPr="00092949">
              <w:rPr>
                <w:rFonts w:eastAsia="宋体" w:cs="Times New Roman"/>
                <w:szCs w:val="20"/>
                <w:lang w:val="en-GB"/>
              </w:rPr>
              <w:t xml:space="preserve">- the performance of intra-frequency measurements with measurement gaps as specified in section 9.2.6 </w:t>
            </w:r>
            <w:r w:rsidRPr="00092949">
              <w:rPr>
                <w:rFonts w:eastAsia="宋体" w:cs="Times New Roman" w:hint="eastAsia"/>
                <w:szCs w:val="20"/>
                <w:highlight w:val="yellow"/>
                <w:lang w:val="en-GB" w:eastAsia="zh-CN"/>
              </w:rPr>
              <w:t>shall consider the factor</w:t>
            </w:r>
            <w:r w:rsidRPr="00092949">
              <w:rPr>
                <w:rFonts w:eastAsia="宋体" w:cs="Times New Roman"/>
                <w:szCs w:val="20"/>
                <w:highlight w:val="yellow"/>
                <w:lang w:val="en-GB"/>
              </w:rPr>
              <w:t xml:space="preserve"> </w:t>
            </w:r>
            <w:r w:rsidRPr="00092949">
              <w:rPr>
                <w:rFonts w:eastAsia="宋体" w:cs="Times New Roman"/>
                <w:szCs w:val="20"/>
                <w:highlight w:val="yellow"/>
                <w:lang w:val="en-GB" w:eastAsia="zh-CN"/>
              </w:rPr>
              <w:t>K</w:t>
            </w:r>
            <w:r w:rsidRPr="00092949">
              <w:rPr>
                <w:rFonts w:eastAsia="宋体" w:cs="Times New Roman"/>
                <w:szCs w:val="20"/>
                <w:highlight w:val="yellow"/>
                <w:vertAlign w:val="subscript"/>
                <w:lang w:val="en-GB" w:eastAsia="zh-CN"/>
              </w:rPr>
              <w:t xml:space="preserve">intra </w:t>
            </w:r>
            <w:r w:rsidRPr="00092949">
              <w:rPr>
                <w:rFonts w:eastAsia="宋体" w:cs="Times New Roman"/>
                <w:szCs w:val="20"/>
                <w:highlight w:val="yellow"/>
                <w:lang w:val="en-GB"/>
              </w:rPr>
              <w:t xml:space="preserve">= </w:t>
            </w:r>
            <w:r w:rsidRPr="00092949">
              <w:rPr>
                <w:rFonts w:eastAsia="宋体" w:cs="Times New Roman"/>
                <w:sz w:val="18"/>
                <w:szCs w:val="20"/>
                <w:highlight w:val="yellow"/>
                <w:lang w:val="en-GB"/>
              </w:rPr>
              <w:t>1 / X * 100</w:t>
            </w:r>
            <w:r w:rsidRPr="00092949">
              <w:rPr>
                <w:rFonts w:eastAsia="宋体" w:cs="Times New Roman"/>
                <w:sz w:val="18"/>
                <w:szCs w:val="20"/>
                <w:lang w:val="en-GB"/>
              </w:rPr>
              <w:t xml:space="preserve">, </w:t>
            </w:r>
          </w:p>
          <w:p w:rsidR="00092949" w:rsidRPr="00092949" w:rsidRDefault="00092949" w:rsidP="00092949">
            <w:pPr>
              <w:spacing w:before="0" w:after="180"/>
              <w:ind w:leftChars="100" w:left="200"/>
              <w:rPr>
                <w:rFonts w:eastAsia="宋体" w:cs="Times New Roman"/>
                <w:sz w:val="18"/>
                <w:szCs w:val="20"/>
                <w:lang w:val="en-GB"/>
              </w:rPr>
            </w:pPr>
            <w:r w:rsidRPr="00092949">
              <w:rPr>
                <w:rFonts w:eastAsia="宋体" w:cs="Times New Roman"/>
                <w:szCs w:val="20"/>
                <w:lang w:val="en-GB"/>
              </w:rPr>
              <w:lastRenderedPageBreak/>
              <w:t xml:space="preserve">- the performance of inter-frequency measurement as specified in section 9.3 </w:t>
            </w:r>
            <w:r w:rsidRPr="00092949">
              <w:rPr>
                <w:rFonts w:eastAsia="宋体" w:cs="Times New Roman" w:hint="eastAsia"/>
                <w:szCs w:val="20"/>
                <w:lang w:val="en-GB" w:eastAsia="zh-CN"/>
              </w:rPr>
              <w:t xml:space="preserve">and </w:t>
            </w:r>
            <w:r w:rsidRPr="00092949">
              <w:rPr>
                <w:rFonts w:eastAsia="宋体" w:cs="Times New Roman"/>
                <w:szCs w:val="20"/>
                <w:lang w:val="en-GB"/>
              </w:rPr>
              <w:t>the performance of inter-RAT measurement as specified in section 9.4</w:t>
            </w:r>
            <w:r w:rsidRPr="00092949">
              <w:rPr>
                <w:rFonts w:eastAsia="宋体" w:cs="Times New Roman" w:hint="eastAsia"/>
                <w:szCs w:val="20"/>
                <w:lang w:val="en-GB" w:eastAsia="zh-CN"/>
              </w:rPr>
              <w:t xml:space="preserve"> </w:t>
            </w:r>
            <w:r w:rsidRPr="00092949">
              <w:rPr>
                <w:rFonts w:eastAsia="宋体" w:cs="Times New Roman" w:hint="eastAsia"/>
                <w:szCs w:val="20"/>
                <w:highlight w:val="yellow"/>
                <w:lang w:val="en-GB" w:eastAsia="zh-CN"/>
              </w:rPr>
              <w:t>shall consider the factor</w:t>
            </w:r>
            <w:r w:rsidRPr="00092949">
              <w:rPr>
                <w:rFonts w:eastAsia="宋体" w:cs="Times New Roman"/>
                <w:szCs w:val="20"/>
                <w:highlight w:val="yellow"/>
                <w:lang w:val="en-GB"/>
              </w:rPr>
              <w:t xml:space="preserve"> </w:t>
            </w:r>
            <w:r w:rsidRPr="00092949">
              <w:rPr>
                <w:rFonts w:eastAsia="宋体" w:cs="Times New Roman"/>
                <w:szCs w:val="20"/>
                <w:highlight w:val="yellow"/>
                <w:lang w:val="en-GB" w:eastAsia="zh-CN"/>
              </w:rPr>
              <w:t>K</w:t>
            </w:r>
            <w:r w:rsidRPr="00092949">
              <w:rPr>
                <w:rFonts w:eastAsia="宋体" w:cs="Times New Roman"/>
                <w:szCs w:val="20"/>
                <w:highlight w:val="yellow"/>
                <w:vertAlign w:val="subscript"/>
                <w:lang w:val="en-GB" w:eastAsia="zh-CN"/>
              </w:rPr>
              <w:t xml:space="preserve">inter </w:t>
            </w:r>
            <w:r w:rsidRPr="00092949">
              <w:rPr>
                <w:rFonts w:eastAsia="宋体" w:cs="Times New Roman"/>
                <w:szCs w:val="20"/>
                <w:highlight w:val="yellow"/>
                <w:lang w:val="en-GB"/>
              </w:rPr>
              <w:t xml:space="preserve">= </w:t>
            </w:r>
            <w:r w:rsidRPr="00092949">
              <w:rPr>
                <w:rFonts w:eastAsia="宋体" w:cs="Times New Roman"/>
                <w:sz w:val="18"/>
                <w:szCs w:val="20"/>
                <w:highlight w:val="yellow"/>
                <w:lang w:val="en-GB"/>
              </w:rPr>
              <w:t>1 / (100 – X) * 100</w:t>
            </w:r>
            <w:r w:rsidRPr="00092949">
              <w:rPr>
                <w:rFonts w:eastAsia="宋体" w:cs="Times New Roman"/>
                <w:sz w:val="18"/>
                <w:szCs w:val="20"/>
                <w:lang w:val="en-GB"/>
              </w:rPr>
              <w:t xml:space="preserve">, </w:t>
            </w:r>
          </w:p>
          <w:p w:rsidR="00092949" w:rsidRPr="00092949" w:rsidRDefault="00092949" w:rsidP="00092949">
            <w:pPr>
              <w:spacing w:before="0" w:after="180"/>
              <w:rPr>
                <w:rFonts w:eastAsia="宋体" w:cs="Times New Roman"/>
                <w:szCs w:val="20"/>
                <w:lang w:val="en-GB"/>
              </w:rPr>
            </w:pPr>
            <w:r w:rsidRPr="00092949">
              <w:rPr>
                <w:rFonts w:eastAsia="宋体" w:cs="Times New Roman"/>
                <w:szCs w:val="20"/>
                <w:lang w:val="en-GB"/>
              </w:rPr>
      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    </w:r>
            <w:r w:rsidRPr="00092949">
              <w:rPr>
                <w:rFonts w:eastAsia="宋体" w:cs="Times New Roman" w:hint="eastAsia"/>
                <w:szCs w:val="20"/>
                <w:highlight w:val="yellow"/>
                <w:lang w:val="en-GB" w:eastAsia="zh-CN"/>
              </w:rPr>
              <w:t>FFS</w:t>
            </w:r>
            <w:r w:rsidRPr="00092949">
              <w:rPr>
                <w:rFonts w:eastAsia="宋体" w:cs="Times New Roman" w:hint="eastAsia"/>
                <w:szCs w:val="20"/>
                <w:lang w:val="en-GB" w:eastAsia="zh-CN"/>
              </w:rPr>
              <w:t>.</w:t>
            </w:r>
          </w:p>
        </w:tc>
      </w:tr>
    </w:tbl>
    <w:p w:rsidR="00092949" w:rsidRDefault="00092949" w:rsidP="007F6B81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lastRenderedPageBreak/>
        <w:t>The condition when MG sharing applies is clear:</w:t>
      </w:r>
    </w:p>
    <w:p w:rsidR="00092949" w:rsidRDefault="00092949" w:rsidP="00092949">
      <w:pPr>
        <w:pStyle w:val="ListParagraph"/>
        <w:numPr>
          <w:ilvl w:val="0"/>
          <w:numId w:val="31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UE is configured with inter-frequency measurement or inter-RAT measurement, and </w:t>
      </w:r>
    </w:p>
    <w:p w:rsidR="00092949" w:rsidRDefault="00092949" w:rsidP="00092949">
      <w:pPr>
        <w:pStyle w:val="ListParagraph"/>
        <w:numPr>
          <w:ilvl w:val="0"/>
          <w:numId w:val="31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UE is configured with one of the following </w:t>
      </w:r>
      <w:r w:rsidR="00BE1AB7">
        <w:rPr>
          <w:rFonts w:eastAsia="Calibri" w:cs="Times New Roman"/>
          <w:szCs w:val="20"/>
        </w:rPr>
        <w:t xml:space="preserve">gap based </w:t>
      </w:r>
      <w:r>
        <w:rPr>
          <w:rFonts w:eastAsia="Calibri" w:cs="Times New Roman"/>
          <w:szCs w:val="20"/>
        </w:rPr>
        <w:t xml:space="preserve">intra-frequency measurement </w:t>
      </w:r>
    </w:p>
    <w:p w:rsidR="00092949" w:rsidRDefault="00092949" w:rsidP="00092949">
      <w:pPr>
        <w:pStyle w:val="ListParagraph"/>
        <w:numPr>
          <w:ilvl w:val="1"/>
          <w:numId w:val="31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Intra-frequency measurement requiring MG</w:t>
      </w:r>
    </w:p>
    <w:p w:rsidR="00092949" w:rsidRPr="00092949" w:rsidRDefault="00092949" w:rsidP="00092949">
      <w:pPr>
        <w:pStyle w:val="ListParagraph"/>
        <w:numPr>
          <w:ilvl w:val="1"/>
          <w:numId w:val="31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Intra-frequency measurement with SMTC fully overlapping with MG</w:t>
      </w:r>
    </w:p>
    <w:p w:rsidR="007F6B81" w:rsidRDefault="00092949" w:rsidP="007F6B81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What is unclear is how MG sharing impacts the performance requirements of respectively measurements. For example, when X = 25%, 50% or 75% is indicated (corresponding to </w:t>
      </w:r>
      <w:r w:rsidRPr="00092949">
        <w:rPr>
          <w:rFonts w:eastAsia="宋体" w:cs="Times New Roman"/>
          <w:szCs w:val="20"/>
          <w:lang w:val="en-GB"/>
        </w:rPr>
        <w:t>“01”, “10” or “11”</w:t>
      </w:r>
      <w:r>
        <w:rPr>
          <w:rFonts w:eastAsia="Calibri" w:cs="Times New Roman"/>
          <w:szCs w:val="20"/>
        </w:rPr>
        <w:t>) the sharing factor K shall be considered in the requirements, but how it should be considered needs further discussion. Also, when “equal split” is indicated (corresponding to “00”)</w:t>
      </w:r>
      <w:r w:rsidR="00BE1AB7">
        <w:rPr>
          <w:rFonts w:eastAsia="Calibri" w:cs="Times New Roman"/>
          <w:szCs w:val="20"/>
        </w:rPr>
        <w:t>, the requirements are left as FFS.</w:t>
      </w:r>
      <w:r>
        <w:rPr>
          <w:rFonts w:eastAsia="Calibri" w:cs="Times New Roman"/>
          <w:szCs w:val="20"/>
        </w:rPr>
        <w:t xml:space="preserve"> </w:t>
      </w:r>
    </w:p>
    <w:p w:rsidR="009830D1" w:rsidRDefault="00BE1AB7" w:rsidP="00C74935">
      <w:pPr>
        <w:ind w:right="-23"/>
        <w:rPr>
          <w:rFonts w:eastAsia="Calibri" w:cs="Times New Roman"/>
          <w:szCs w:val="20"/>
        </w:rPr>
      </w:pPr>
      <w:bookmarkStart w:id="7" w:name="_Hlk513658267"/>
      <w:r>
        <w:rPr>
          <w:rFonts w:eastAsia="Calibri" w:cs="Times New Roman"/>
          <w:szCs w:val="20"/>
        </w:rPr>
        <w:t xml:space="preserve">In order to decide </w:t>
      </w:r>
      <w:r w:rsidRPr="00BE1AB7">
        <w:rPr>
          <w:rFonts w:eastAsia="Calibri" w:cs="Times New Roman"/>
          <w:szCs w:val="20"/>
        </w:rPr>
        <w:t>how MG sharing impacts the performance requirements of respectively measurements</w:t>
      </w:r>
      <w:r>
        <w:rPr>
          <w:rFonts w:eastAsia="Calibri" w:cs="Times New Roman"/>
          <w:szCs w:val="20"/>
        </w:rPr>
        <w:t xml:space="preserve">, one important </w:t>
      </w:r>
      <w:r w:rsidR="001B0034">
        <w:rPr>
          <w:rFonts w:eastAsia="Calibri" w:cs="Times New Roman"/>
          <w:szCs w:val="20"/>
        </w:rPr>
        <w:t xml:space="preserve">issue is </w:t>
      </w:r>
      <w:r>
        <w:rPr>
          <w:rFonts w:eastAsia="Calibri" w:cs="Times New Roman"/>
          <w:szCs w:val="20"/>
        </w:rPr>
        <w:t xml:space="preserve">in which MG occasions </w:t>
      </w:r>
      <w:r w:rsidR="001B0034">
        <w:rPr>
          <w:rFonts w:eastAsia="Calibri" w:cs="Times New Roman"/>
          <w:szCs w:val="20"/>
        </w:rPr>
        <w:t xml:space="preserve">the MG sharing applies. For a specific MG occasion, there could be </w:t>
      </w:r>
      <w:r w:rsidR="00F34499">
        <w:rPr>
          <w:rFonts w:eastAsia="Calibri" w:cs="Times New Roman"/>
          <w:szCs w:val="20"/>
        </w:rPr>
        <w:t>Y</w:t>
      </w:r>
      <w:r w:rsidR="001B0034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 xml:space="preserve">gap based </w:t>
      </w:r>
      <w:r w:rsidR="001B0034">
        <w:rPr>
          <w:rFonts w:eastAsia="Calibri" w:cs="Times New Roman"/>
          <w:szCs w:val="20"/>
        </w:rPr>
        <w:t xml:space="preserve">intra-frequency layers whose SMTC are present in the occasion, and </w:t>
      </w:r>
      <w:r w:rsidR="00F34499">
        <w:rPr>
          <w:rFonts w:eastAsia="Calibri" w:cs="Times New Roman"/>
          <w:szCs w:val="20"/>
        </w:rPr>
        <w:t>Z</w:t>
      </w:r>
      <w:r w:rsidR="001B0034">
        <w:rPr>
          <w:rFonts w:eastAsia="Calibri" w:cs="Times New Roman"/>
          <w:szCs w:val="20"/>
        </w:rPr>
        <w:t xml:space="preserve"> inter-frequency </w:t>
      </w:r>
      <w:r>
        <w:rPr>
          <w:rFonts w:eastAsia="Calibri" w:cs="Times New Roman"/>
          <w:szCs w:val="20"/>
        </w:rPr>
        <w:t xml:space="preserve">and inter-RAT </w:t>
      </w:r>
      <w:r w:rsidR="001B0034">
        <w:rPr>
          <w:rFonts w:eastAsia="Calibri" w:cs="Times New Roman"/>
          <w:szCs w:val="20"/>
        </w:rPr>
        <w:t xml:space="preserve">layers whose SMTC are present in the occasion. Due to different SMTC on </w:t>
      </w:r>
      <w:r w:rsidR="001B0034" w:rsidRPr="001B0034">
        <w:rPr>
          <w:rFonts w:eastAsia="Calibri" w:cs="Times New Roman"/>
          <w:szCs w:val="20"/>
        </w:rPr>
        <w:t>intra- and inter-frequency</w:t>
      </w:r>
      <w:r>
        <w:rPr>
          <w:rFonts w:eastAsia="Calibri" w:cs="Times New Roman"/>
          <w:szCs w:val="20"/>
        </w:rPr>
        <w:t>/RAT</w:t>
      </w:r>
      <w:r w:rsidR="001B0034" w:rsidRPr="001B0034">
        <w:rPr>
          <w:rFonts w:eastAsia="Calibri" w:cs="Times New Roman"/>
          <w:szCs w:val="20"/>
        </w:rPr>
        <w:t xml:space="preserve"> </w:t>
      </w:r>
      <w:r w:rsidR="001B0034">
        <w:rPr>
          <w:rFonts w:eastAsia="Calibri" w:cs="Times New Roman"/>
          <w:szCs w:val="20"/>
        </w:rPr>
        <w:t xml:space="preserve">layers, </w:t>
      </w:r>
      <w:r w:rsidR="00F34499">
        <w:rPr>
          <w:rFonts w:eastAsia="Calibri" w:cs="Times New Roman"/>
          <w:szCs w:val="20"/>
        </w:rPr>
        <w:t>Y</w:t>
      </w:r>
      <w:r w:rsidR="001B0034">
        <w:rPr>
          <w:rFonts w:eastAsia="Calibri" w:cs="Times New Roman"/>
          <w:szCs w:val="20"/>
        </w:rPr>
        <w:t xml:space="preserve"> and </w:t>
      </w:r>
      <w:r w:rsidR="00F34499">
        <w:rPr>
          <w:rFonts w:eastAsia="Calibri" w:cs="Times New Roman"/>
          <w:szCs w:val="20"/>
        </w:rPr>
        <w:t xml:space="preserve">Z </w:t>
      </w:r>
      <w:r w:rsidR="001B0034">
        <w:rPr>
          <w:rFonts w:eastAsia="Calibri" w:cs="Times New Roman"/>
          <w:szCs w:val="20"/>
        </w:rPr>
        <w:t>can each range from zero to the maximum number of intra-</w:t>
      </w:r>
      <w:r>
        <w:rPr>
          <w:rFonts w:eastAsia="Calibri" w:cs="Times New Roman"/>
          <w:szCs w:val="20"/>
        </w:rPr>
        <w:t xml:space="preserve">frequency and </w:t>
      </w:r>
      <w:r w:rsidR="001B0034">
        <w:rPr>
          <w:rFonts w:eastAsia="Calibri" w:cs="Times New Roman"/>
          <w:szCs w:val="20"/>
        </w:rPr>
        <w:t>inter-frequency</w:t>
      </w:r>
      <w:r>
        <w:rPr>
          <w:rFonts w:eastAsia="Calibri" w:cs="Times New Roman"/>
          <w:szCs w:val="20"/>
        </w:rPr>
        <w:t>/RAT</w:t>
      </w:r>
      <w:r w:rsidR="001B0034">
        <w:rPr>
          <w:rFonts w:eastAsia="Calibri" w:cs="Times New Roman"/>
          <w:szCs w:val="20"/>
        </w:rPr>
        <w:t xml:space="preserve"> layers that can be configured to UE. </w:t>
      </w:r>
      <w:r w:rsidR="00F34499">
        <w:rPr>
          <w:rFonts w:eastAsia="Calibri" w:cs="Times New Roman"/>
          <w:szCs w:val="20"/>
        </w:rPr>
        <w:t>There are two options:</w:t>
      </w:r>
    </w:p>
    <w:p w:rsidR="00F34499" w:rsidRDefault="00F34499" w:rsidP="00F34499">
      <w:pPr>
        <w:pStyle w:val="ListParagraph"/>
        <w:numPr>
          <w:ilvl w:val="0"/>
          <w:numId w:val="27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Option 1: </w:t>
      </w:r>
      <w:r w:rsidR="00BE1AB7">
        <w:rPr>
          <w:rFonts w:eastAsia="Calibri" w:cs="Times New Roman"/>
          <w:szCs w:val="20"/>
        </w:rPr>
        <w:t>MG sharing</w:t>
      </w:r>
      <w:r>
        <w:rPr>
          <w:rFonts w:eastAsia="Calibri" w:cs="Times New Roman"/>
          <w:szCs w:val="20"/>
        </w:rPr>
        <w:t xml:space="preserve"> applies to all MG occasions</w:t>
      </w:r>
    </w:p>
    <w:p w:rsidR="00F34499" w:rsidRDefault="00F34499" w:rsidP="00F34499">
      <w:pPr>
        <w:pStyle w:val="ListParagraph"/>
        <w:numPr>
          <w:ilvl w:val="0"/>
          <w:numId w:val="27"/>
        </w:num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Option 2: </w:t>
      </w:r>
      <w:r w:rsidR="00BE1AB7">
        <w:rPr>
          <w:rFonts w:eastAsia="Calibri" w:cs="Times New Roman"/>
          <w:szCs w:val="20"/>
        </w:rPr>
        <w:t>MG sharing</w:t>
      </w:r>
      <w:r>
        <w:rPr>
          <w:rFonts w:eastAsia="Calibri" w:cs="Times New Roman"/>
          <w:szCs w:val="20"/>
        </w:rPr>
        <w:t xml:space="preserve"> applies to MG occasions where Y&gt;0 and Z&gt;0</w:t>
      </w:r>
    </w:p>
    <w:p w:rsidR="00F34499" w:rsidRDefault="00F34499" w:rsidP="00F34499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Option 2 is clearly more reasonable since if in a MG occasion there is no </w:t>
      </w:r>
      <w:r w:rsidRPr="00F34499">
        <w:rPr>
          <w:rFonts w:eastAsia="Calibri" w:cs="Times New Roman"/>
          <w:szCs w:val="20"/>
        </w:rPr>
        <w:t>intra-</w:t>
      </w:r>
      <w:r w:rsidR="00BE1AB7">
        <w:rPr>
          <w:rFonts w:eastAsia="Calibri" w:cs="Times New Roman"/>
          <w:szCs w:val="20"/>
        </w:rPr>
        <w:t>frequency</w:t>
      </w:r>
      <w:r w:rsidRPr="00F34499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>or</w:t>
      </w:r>
      <w:r w:rsidRPr="00F34499">
        <w:rPr>
          <w:rFonts w:eastAsia="Calibri" w:cs="Times New Roman"/>
          <w:szCs w:val="20"/>
        </w:rPr>
        <w:t xml:space="preserve"> inter-frequency</w:t>
      </w:r>
      <w:r w:rsidR="00BE1AB7">
        <w:rPr>
          <w:rFonts w:eastAsia="Calibri" w:cs="Times New Roman"/>
          <w:szCs w:val="20"/>
        </w:rPr>
        <w:t>/RAT</w:t>
      </w:r>
      <w:r w:rsidRPr="00F34499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 xml:space="preserve">layer with SMTC present in the occasion, UE can dedicate 100% of </w:t>
      </w:r>
      <w:r w:rsidR="000808E9">
        <w:rPr>
          <w:rFonts w:eastAsia="Calibri" w:cs="Times New Roman"/>
          <w:szCs w:val="20"/>
        </w:rPr>
        <w:t xml:space="preserve">the </w:t>
      </w:r>
      <w:r>
        <w:rPr>
          <w:rFonts w:eastAsia="Calibri" w:cs="Times New Roman"/>
          <w:szCs w:val="20"/>
        </w:rPr>
        <w:t xml:space="preserve">occasion for </w:t>
      </w:r>
      <w:r w:rsidR="00BE1AB7">
        <w:rPr>
          <w:rFonts w:eastAsia="Calibri" w:cs="Times New Roman"/>
          <w:szCs w:val="20"/>
        </w:rPr>
        <w:t>the other type of</w:t>
      </w:r>
      <w:r>
        <w:rPr>
          <w:rFonts w:eastAsia="Calibri" w:cs="Times New Roman"/>
          <w:szCs w:val="20"/>
        </w:rPr>
        <w:t xml:space="preserve"> measurement. </w:t>
      </w:r>
    </w:p>
    <w:p w:rsidR="00F34499" w:rsidRPr="00F34499" w:rsidRDefault="00F34499" w:rsidP="00F34499">
      <w:pPr>
        <w:pStyle w:val="RAN4proposal"/>
      </w:pPr>
      <w:bookmarkStart w:id="8" w:name="_Ref513720666"/>
      <w:r>
        <w:t xml:space="preserve">MG sharing applies only in MG occasions where there is at least one </w:t>
      </w:r>
      <w:r w:rsidRPr="00F34499">
        <w:t>intra-</w:t>
      </w:r>
      <w:r w:rsidR="00BE1AB7">
        <w:t xml:space="preserve">frequency layer (with gap based measurement) </w:t>
      </w:r>
      <w:r w:rsidRPr="00F34499">
        <w:t xml:space="preserve">and </w:t>
      </w:r>
      <w:r>
        <w:t xml:space="preserve">one </w:t>
      </w:r>
      <w:r w:rsidRPr="00F34499">
        <w:t xml:space="preserve">inter-frequency </w:t>
      </w:r>
      <w:r w:rsidR="00BE1AB7">
        <w:t xml:space="preserve">or inter-RAT </w:t>
      </w:r>
      <w:r>
        <w:t>layer with SMTC present in the occasion.</w:t>
      </w:r>
      <w:bookmarkEnd w:id="8"/>
      <w:r>
        <w:t xml:space="preserve"> </w:t>
      </w:r>
    </w:p>
    <w:p w:rsidR="00F34499" w:rsidRDefault="00F34499" w:rsidP="00C74935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The </w:t>
      </w:r>
      <w:r w:rsidR="00000BC8">
        <w:rPr>
          <w:rFonts w:eastAsia="Calibri" w:cs="Times New Roman"/>
          <w:szCs w:val="20"/>
        </w:rPr>
        <w:t>next</w:t>
      </w:r>
      <w:r>
        <w:rPr>
          <w:rFonts w:eastAsia="Calibri" w:cs="Times New Roman"/>
          <w:szCs w:val="20"/>
        </w:rPr>
        <w:t xml:space="preserve"> issue is how the MG sharing is impacting the </w:t>
      </w:r>
      <w:r w:rsidRPr="00F34499">
        <w:rPr>
          <w:rFonts w:eastAsia="Calibri" w:cs="Times New Roman"/>
          <w:szCs w:val="20"/>
        </w:rPr>
        <w:t>intra- and inter-frequency measurement</w:t>
      </w:r>
      <w:r>
        <w:rPr>
          <w:rFonts w:eastAsia="Calibri" w:cs="Times New Roman"/>
          <w:szCs w:val="20"/>
        </w:rPr>
        <w:t xml:space="preserve"> requirements. It of course depends on how </w:t>
      </w:r>
      <w:r w:rsidRPr="00F34499">
        <w:rPr>
          <w:rFonts w:eastAsia="Calibri" w:cs="Times New Roman"/>
          <w:szCs w:val="20"/>
        </w:rPr>
        <w:t>intra- and inter-frequency measurement</w:t>
      </w:r>
      <w:r>
        <w:rPr>
          <w:rFonts w:eastAsia="Calibri" w:cs="Times New Roman"/>
          <w:szCs w:val="20"/>
        </w:rPr>
        <w:t xml:space="preserve"> requirements are defined </w:t>
      </w:r>
      <w:r w:rsidR="0019443D">
        <w:rPr>
          <w:rFonts w:eastAsia="Calibri" w:cs="Times New Roman"/>
          <w:szCs w:val="20"/>
        </w:rPr>
        <w:t>without considering MG sharing, which will be a</w:t>
      </w:r>
      <w:r w:rsidR="00C30C36">
        <w:rPr>
          <w:rFonts w:eastAsia="Calibri" w:cs="Times New Roman"/>
          <w:szCs w:val="20"/>
        </w:rPr>
        <w:t xml:space="preserve">ddressed in our companion paper </w:t>
      </w:r>
      <w:r w:rsidR="00C30C36">
        <w:rPr>
          <w:rFonts w:eastAsia="Calibri" w:cs="Times New Roman"/>
          <w:szCs w:val="20"/>
        </w:rPr>
        <w:fldChar w:fldCharType="begin"/>
      </w:r>
      <w:r w:rsidR="00C30C36">
        <w:rPr>
          <w:rFonts w:eastAsia="Calibri" w:cs="Times New Roman"/>
          <w:szCs w:val="20"/>
        </w:rPr>
        <w:instrText xml:space="preserve"> REF _Ref513725568 \r \h </w:instrText>
      </w:r>
      <w:r w:rsidR="00C30C36">
        <w:rPr>
          <w:rFonts w:eastAsia="Calibri" w:cs="Times New Roman"/>
          <w:szCs w:val="20"/>
        </w:rPr>
      </w:r>
      <w:r w:rsidR="00C30C36">
        <w:rPr>
          <w:rFonts w:eastAsia="Calibri" w:cs="Times New Roman"/>
          <w:szCs w:val="20"/>
        </w:rPr>
        <w:fldChar w:fldCharType="separate"/>
      </w:r>
      <w:r w:rsidR="00C30C36">
        <w:rPr>
          <w:rFonts w:eastAsia="Calibri" w:cs="Times New Roman"/>
          <w:szCs w:val="20"/>
        </w:rPr>
        <w:t>[4]</w:t>
      </w:r>
      <w:r w:rsidR="00C30C36">
        <w:rPr>
          <w:rFonts w:eastAsia="Calibri" w:cs="Times New Roman"/>
          <w:szCs w:val="20"/>
        </w:rPr>
        <w:fldChar w:fldCharType="end"/>
      </w:r>
      <w:r w:rsidR="0019443D">
        <w:rPr>
          <w:rFonts w:eastAsia="Calibri" w:cs="Times New Roman"/>
          <w:szCs w:val="20"/>
        </w:rPr>
        <w:t xml:space="preserve">. </w:t>
      </w:r>
    </w:p>
    <w:p w:rsidR="0019443D" w:rsidRDefault="0019443D" w:rsidP="00C74935">
      <w:pPr>
        <w:ind w:right="-23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 xml:space="preserve">On the other hand, a </w:t>
      </w:r>
      <w:r w:rsidR="00FE46F7">
        <w:rPr>
          <w:rFonts w:eastAsia="Calibri" w:cs="Times New Roman"/>
          <w:szCs w:val="20"/>
        </w:rPr>
        <w:t>high-level</w:t>
      </w:r>
      <w:r>
        <w:rPr>
          <w:rFonts w:eastAsia="Calibri" w:cs="Times New Roman"/>
          <w:szCs w:val="20"/>
        </w:rPr>
        <w:t xml:space="preserve"> principle can be defined following the same principle as in LTE eMTC. In a MG occasion where MG sharing applies, if X is numerical number (25%, 50% or 75%), all intra-frequency layers will equally share X percent of this MG occasion, and all inter-frequency</w:t>
      </w:r>
      <w:r w:rsidR="00000BC8">
        <w:rPr>
          <w:rFonts w:eastAsia="Calibri" w:cs="Times New Roman"/>
          <w:szCs w:val="20"/>
        </w:rPr>
        <w:t xml:space="preserve"> and inter-RAT</w:t>
      </w:r>
      <w:r>
        <w:rPr>
          <w:rFonts w:eastAsia="Calibri" w:cs="Times New Roman"/>
          <w:szCs w:val="20"/>
        </w:rPr>
        <w:t xml:space="preserve"> layers will equally share (1-X) of this MG occasion; if X is ‘equal split’, all </w:t>
      </w:r>
      <w:r w:rsidRPr="0019443D">
        <w:rPr>
          <w:rFonts w:eastAsia="Calibri" w:cs="Times New Roman"/>
          <w:szCs w:val="20"/>
        </w:rPr>
        <w:t xml:space="preserve">intra- and inter-frequency </w:t>
      </w:r>
      <w:r w:rsidR="00000BC8">
        <w:rPr>
          <w:rFonts w:eastAsia="Calibri" w:cs="Times New Roman"/>
          <w:szCs w:val="20"/>
        </w:rPr>
        <w:t xml:space="preserve">and inter-RAT </w:t>
      </w:r>
      <w:r>
        <w:rPr>
          <w:rFonts w:eastAsia="Calibri" w:cs="Times New Roman"/>
          <w:szCs w:val="20"/>
        </w:rPr>
        <w:t>layers will equally share the 100% of this MG occasion.</w:t>
      </w:r>
    </w:p>
    <w:p w:rsidR="0019443D" w:rsidRDefault="0019443D" w:rsidP="0019443D">
      <w:pPr>
        <w:pStyle w:val="RAN4proposal"/>
      </w:pPr>
      <w:bookmarkStart w:id="9" w:name="_Ref513720668"/>
      <w:r w:rsidRPr="0019443D">
        <w:t>In a MG occasion where MG sharing applies,</w:t>
      </w:r>
      <w:bookmarkEnd w:id="9"/>
      <w:r w:rsidRPr="0019443D">
        <w:t xml:space="preserve"> </w:t>
      </w:r>
    </w:p>
    <w:p w:rsidR="0019443D" w:rsidRPr="0019443D" w:rsidRDefault="0019443D" w:rsidP="0019443D">
      <w:pPr>
        <w:pStyle w:val="ListParagraph"/>
        <w:numPr>
          <w:ilvl w:val="0"/>
          <w:numId w:val="27"/>
        </w:numPr>
        <w:ind w:right="-23"/>
        <w:rPr>
          <w:rFonts w:eastAsia="Calibri" w:cs="Times New Roman"/>
          <w:b/>
          <w:szCs w:val="20"/>
        </w:rPr>
      </w:pPr>
      <w:r w:rsidRPr="0019443D">
        <w:rPr>
          <w:rFonts w:eastAsia="Calibri" w:cs="Times New Roman"/>
          <w:b/>
          <w:szCs w:val="20"/>
        </w:rPr>
        <w:t xml:space="preserve">if X is numerical number (25%, 50% or 75%), all intra-frequency layers </w:t>
      </w:r>
      <w:r w:rsidR="00000BC8">
        <w:rPr>
          <w:rFonts w:eastAsia="Calibri" w:cs="Times New Roman"/>
          <w:b/>
          <w:szCs w:val="20"/>
        </w:rPr>
        <w:t xml:space="preserve">(with gap based measurement) </w:t>
      </w:r>
      <w:r w:rsidRPr="0019443D">
        <w:rPr>
          <w:rFonts w:eastAsia="Calibri" w:cs="Times New Roman"/>
          <w:b/>
          <w:szCs w:val="20"/>
        </w:rPr>
        <w:t xml:space="preserve">will equally share X percent of this MG occasion, and all inter-frequency </w:t>
      </w:r>
      <w:r w:rsidR="00000BC8">
        <w:rPr>
          <w:rFonts w:eastAsia="Calibri" w:cs="Times New Roman"/>
          <w:b/>
          <w:szCs w:val="20"/>
        </w:rPr>
        <w:t xml:space="preserve">and inter-RAT </w:t>
      </w:r>
      <w:r w:rsidRPr="0019443D">
        <w:rPr>
          <w:rFonts w:eastAsia="Calibri" w:cs="Times New Roman"/>
          <w:b/>
          <w:szCs w:val="20"/>
        </w:rPr>
        <w:t xml:space="preserve">layers will equally share (1-X) of this MG occasion; </w:t>
      </w:r>
    </w:p>
    <w:p w:rsidR="0019443D" w:rsidRPr="0019443D" w:rsidRDefault="0019443D" w:rsidP="0019443D">
      <w:pPr>
        <w:pStyle w:val="ListParagraph"/>
        <w:numPr>
          <w:ilvl w:val="0"/>
          <w:numId w:val="27"/>
        </w:numPr>
        <w:ind w:right="-23"/>
        <w:rPr>
          <w:rFonts w:eastAsia="Calibri" w:cs="Times New Roman"/>
          <w:b/>
          <w:szCs w:val="20"/>
        </w:rPr>
      </w:pPr>
      <w:r w:rsidRPr="0019443D">
        <w:rPr>
          <w:rFonts w:eastAsia="Calibri" w:cs="Times New Roman"/>
          <w:b/>
          <w:szCs w:val="20"/>
        </w:rPr>
        <w:t xml:space="preserve">if X is ‘equal split’, all intra- and inter-frequency </w:t>
      </w:r>
      <w:r w:rsidR="00000BC8">
        <w:rPr>
          <w:rFonts w:eastAsia="Calibri" w:cs="Times New Roman"/>
          <w:b/>
          <w:szCs w:val="20"/>
        </w:rPr>
        <w:t xml:space="preserve">and inter-RAT </w:t>
      </w:r>
      <w:r w:rsidRPr="0019443D">
        <w:rPr>
          <w:rFonts w:eastAsia="Calibri" w:cs="Times New Roman"/>
          <w:b/>
          <w:szCs w:val="20"/>
        </w:rPr>
        <w:t>layers will equally share the 100% of this MG occasion.</w:t>
      </w:r>
    </w:p>
    <w:bookmarkEnd w:id="7"/>
    <w:p w:rsidR="00CD7492" w:rsidRDefault="00CD7492" w:rsidP="00A37002">
      <w:pPr>
        <w:pStyle w:val="RAN4H1"/>
      </w:pPr>
      <w:r w:rsidRPr="00A37002">
        <w:t>Conclusion</w:t>
      </w:r>
    </w:p>
    <w:p w:rsidR="004F3D3B" w:rsidRDefault="00B8606D" w:rsidP="004F3D3B">
      <w:pPr>
        <w:rPr>
          <w:lang w:val="en-GB"/>
        </w:rPr>
      </w:pPr>
      <w:r w:rsidRPr="00B8606D">
        <w:rPr>
          <w:lang w:val="en-GB"/>
        </w:rPr>
        <w:t>In this paper, we provide</w:t>
      </w:r>
      <w:r w:rsidR="0019443D">
        <w:rPr>
          <w:lang w:val="en-GB"/>
        </w:rPr>
        <w:t>d</w:t>
      </w:r>
      <w:r w:rsidRPr="00B8606D">
        <w:rPr>
          <w:lang w:val="en-GB"/>
        </w:rPr>
        <w:t xml:space="preserve"> our views on </w:t>
      </w:r>
      <w:r w:rsidR="00C30C36" w:rsidRPr="00C30C36">
        <w:rPr>
          <w:lang w:val="en-GB"/>
        </w:rPr>
        <w:t>MG sharing and the impact to gap based measurement requirements</w:t>
      </w:r>
      <w:r w:rsidRPr="00B8606D">
        <w:rPr>
          <w:lang w:val="en-GB"/>
        </w:rPr>
        <w:t>.</w:t>
      </w:r>
    </w:p>
    <w:p w:rsidR="00C30C36" w:rsidRPr="00C30C36" w:rsidRDefault="00C30C36" w:rsidP="004F3D3B">
      <w:pPr>
        <w:rPr>
          <w:b/>
          <w:lang w:val="en-GB"/>
        </w:rPr>
      </w:pPr>
      <w:r w:rsidRPr="00C30C36">
        <w:rPr>
          <w:b/>
          <w:lang w:val="en-GB"/>
        </w:rPr>
        <w:fldChar w:fldCharType="begin"/>
      </w:r>
      <w:r w:rsidRPr="00C30C36">
        <w:rPr>
          <w:b/>
          <w:lang w:val="en-GB"/>
        </w:rPr>
        <w:instrText xml:space="preserve"> REF _Ref513720666 \r \h </w:instrText>
      </w:r>
      <w:r>
        <w:rPr>
          <w:b/>
          <w:lang w:val="en-GB"/>
        </w:rPr>
        <w:instrText xml:space="preserve"> \* MERGEFORMAT </w:instrText>
      </w:r>
      <w:r w:rsidRPr="00C30C36">
        <w:rPr>
          <w:b/>
          <w:lang w:val="en-GB"/>
        </w:rPr>
      </w:r>
      <w:r w:rsidRPr="00C30C36">
        <w:rPr>
          <w:b/>
          <w:lang w:val="en-GB"/>
        </w:rPr>
        <w:fldChar w:fldCharType="separate"/>
      </w:r>
      <w:r w:rsidRPr="00C30C36">
        <w:rPr>
          <w:b/>
          <w:lang w:val="en-GB"/>
        </w:rPr>
        <w:t>Proposal 1:</w:t>
      </w:r>
      <w:r w:rsidRPr="00C30C36">
        <w:rPr>
          <w:b/>
          <w:lang w:val="en-GB"/>
        </w:rPr>
        <w:fldChar w:fldCharType="end"/>
      </w:r>
      <w:r w:rsidRPr="00C30C36">
        <w:rPr>
          <w:b/>
          <w:lang w:val="en-GB"/>
        </w:rPr>
        <w:t xml:space="preserve"> </w:t>
      </w:r>
      <w:r w:rsidRPr="00C30C36">
        <w:rPr>
          <w:b/>
          <w:lang w:val="en-GB"/>
        </w:rPr>
        <w:fldChar w:fldCharType="begin"/>
      </w:r>
      <w:r w:rsidRPr="00C30C36">
        <w:rPr>
          <w:b/>
          <w:lang w:val="en-GB"/>
        </w:rPr>
        <w:instrText xml:space="preserve"> REF _Ref513720666 \h </w:instrText>
      </w:r>
      <w:r>
        <w:rPr>
          <w:b/>
          <w:lang w:val="en-GB"/>
        </w:rPr>
        <w:instrText xml:space="preserve"> \* MERGEFORMAT </w:instrText>
      </w:r>
      <w:r w:rsidRPr="00C30C36">
        <w:rPr>
          <w:b/>
          <w:lang w:val="en-GB"/>
        </w:rPr>
      </w:r>
      <w:r w:rsidRPr="00C30C36">
        <w:rPr>
          <w:b/>
          <w:lang w:val="en-GB"/>
        </w:rPr>
        <w:fldChar w:fldCharType="separate"/>
      </w:r>
      <w:r w:rsidRPr="00C30C36">
        <w:rPr>
          <w:b/>
        </w:rPr>
        <w:t>MG sharing applies only in MG occasions where there is at least one intra-frequency layer (with gap based measurement) and one inter-frequency or inter-RAT layer with SMTC present in the occasion.</w:t>
      </w:r>
      <w:r w:rsidRPr="00C30C36">
        <w:rPr>
          <w:b/>
          <w:lang w:val="en-GB"/>
        </w:rPr>
        <w:fldChar w:fldCharType="end"/>
      </w:r>
    </w:p>
    <w:p w:rsidR="00C30C36" w:rsidRPr="00C30C36" w:rsidRDefault="00C30C36" w:rsidP="004F3D3B">
      <w:pPr>
        <w:rPr>
          <w:b/>
          <w:lang w:val="en-GB"/>
        </w:rPr>
      </w:pPr>
      <w:r w:rsidRPr="00C30C36">
        <w:rPr>
          <w:b/>
          <w:lang w:val="en-GB"/>
        </w:rPr>
        <w:fldChar w:fldCharType="begin"/>
      </w:r>
      <w:r w:rsidRPr="00C30C36">
        <w:rPr>
          <w:b/>
          <w:lang w:val="en-GB"/>
        </w:rPr>
        <w:instrText xml:space="preserve"> REF _Ref513720668 \r \h </w:instrText>
      </w:r>
      <w:r>
        <w:rPr>
          <w:b/>
          <w:lang w:val="en-GB"/>
        </w:rPr>
        <w:instrText xml:space="preserve"> \* MERGEFORMAT </w:instrText>
      </w:r>
      <w:r w:rsidRPr="00C30C36">
        <w:rPr>
          <w:b/>
          <w:lang w:val="en-GB"/>
        </w:rPr>
      </w:r>
      <w:r w:rsidRPr="00C30C36">
        <w:rPr>
          <w:b/>
          <w:lang w:val="en-GB"/>
        </w:rPr>
        <w:fldChar w:fldCharType="separate"/>
      </w:r>
      <w:r w:rsidRPr="00C30C36">
        <w:rPr>
          <w:b/>
          <w:lang w:val="en-GB"/>
        </w:rPr>
        <w:t>Proposal 2:</w:t>
      </w:r>
      <w:r w:rsidRPr="00C30C36">
        <w:rPr>
          <w:b/>
          <w:lang w:val="en-GB"/>
        </w:rPr>
        <w:fldChar w:fldCharType="end"/>
      </w:r>
      <w:r w:rsidRPr="00C30C36">
        <w:rPr>
          <w:b/>
          <w:lang w:val="en-GB"/>
        </w:rPr>
        <w:t xml:space="preserve"> </w:t>
      </w:r>
      <w:r w:rsidRPr="00C30C36">
        <w:rPr>
          <w:b/>
          <w:lang w:val="en-GB"/>
        </w:rPr>
        <w:fldChar w:fldCharType="begin"/>
      </w:r>
      <w:r w:rsidRPr="00C30C36">
        <w:rPr>
          <w:b/>
          <w:lang w:val="en-GB"/>
        </w:rPr>
        <w:instrText xml:space="preserve"> REF _Ref513720668 \h </w:instrText>
      </w:r>
      <w:r>
        <w:rPr>
          <w:b/>
          <w:lang w:val="en-GB"/>
        </w:rPr>
        <w:instrText xml:space="preserve"> \* MERGEFORMAT </w:instrText>
      </w:r>
      <w:r w:rsidRPr="00C30C36">
        <w:rPr>
          <w:b/>
          <w:lang w:val="en-GB"/>
        </w:rPr>
      </w:r>
      <w:r w:rsidRPr="00C30C36">
        <w:rPr>
          <w:b/>
          <w:lang w:val="en-GB"/>
        </w:rPr>
        <w:fldChar w:fldCharType="separate"/>
      </w:r>
      <w:r w:rsidRPr="00C30C36">
        <w:rPr>
          <w:b/>
        </w:rPr>
        <w:t>In a MG occasion where MG sharing applies,</w:t>
      </w:r>
      <w:r w:rsidRPr="00C30C36">
        <w:rPr>
          <w:b/>
          <w:lang w:val="en-GB"/>
        </w:rPr>
        <w:fldChar w:fldCharType="end"/>
      </w:r>
    </w:p>
    <w:p w:rsidR="00C30C36" w:rsidRPr="0019443D" w:rsidRDefault="00C30C36" w:rsidP="00C30C36">
      <w:pPr>
        <w:pStyle w:val="ListParagraph"/>
        <w:numPr>
          <w:ilvl w:val="0"/>
          <w:numId w:val="27"/>
        </w:numPr>
        <w:ind w:right="-23"/>
        <w:rPr>
          <w:rFonts w:eastAsia="Calibri" w:cs="Times New Roman"/>
          <w:b/>
          <w:szCs w:val="20"/>
        </w:rPr>
      </w:pPr>
      <w:r w:rsidRPr="0019443D">
        <w:rPr>
          <w:rFonts w:eastAsia="Calibri" w:cs="Times New Roman"/>
          <w:b/>
          <w:szCs w:val="20"/>
        </w:rPr>
        <w:lastRenderedPageBreak/>
        <w:t xml:space="preserve">if X is numerical number (25%, 50% or 75%), all intra-frequency layers </w:t>
      </w:r>
      <w:r>
        <w:rPr>
          <w:rFonts w:eastAsia="Calibri" w:cs="Times New Roman"/>
          <w:b/>
          <w:szCs w:val="20"/>
        </w:rPr>
        <w:t xml:space="preserve">(with gap based measurement) </w:t>
      </w:r>
      <w:r w:rsidRPr="0019443D">
        <w:rPr>
          <w:rFonts w:eastAsia="Calibri" w:cs="Times New Roman"/>
          <w:b/>
          <w:szCs w:val="20"/>
        </w:rPr>
        <w:t xml:space="preserve">will equally share X percent of this MG occasion, and all inter-frequency </w:t>
      </w:r>
      <w:r>
        <w:rPr>
          <w:rFonts w:eastAsia="Calibri" w:cs="Times New Roman"/>
          <w:b/>
          <w:szCs w:val="20"/>
        </w:rPr>
        <w:t xml:space="preserve">and inter-RAT </w:t>
      </w:r>
      <w:r w:rsidRPr="0019443D">
        <w:rPr>
          <w:rFonts w:eastAsia="Calibri" w:cs="Times New Roman"/>
          <w:b/>
          <w:szCs w:val="20"/>
        </w:rPr>
        <w:t xml:space="preserve">layers will equally share (1-X) of this MG occasion; </w:t>
      </w:r>
    </w:p>
    <w:p w:rsidR="00C30C36" w:rsidRPr="00C30C36" w:rsidRDefault="00C30C36" w:rsidP="004F3D3B">
      <w:pPr>
        <w:pStyle w:val="ListParagraph"/>
        <w:numPr>
          <w:ilvl w:val="0"/>
          <w:numId w:val="27"/>
        </w:numPr>
        <w:ind w:right="-23"/>
        <w:rPr>
          <w:rFonts w:eastAsia="Calibri" w:cs="Times New Roman"/>
          <w:b/>
          <w:szCs w:val="20"/>
        </w:rPr>
      </w:pPr>
      <w:r w:rsidRPr="0019443D">
        <w:rPr>
          <w:rFonts w:eastAsia="Calibri" w:cs="Times New Roman"/>
          <w:b/>
          <w:szCs w:val="20"/>
        </w:rPr>
        <w:t xml:space="preserve">if X is ‘equal split’, all intra- and inter-frequency </w:t>
      </w:r>
      <w:r>
        <w:rPr>
          <w:rFonts w:eastAsia="Calibri" w:cs="Times New Roman"/>
          <w:b/>
          <w:szCs w:val="20"/>
        </w:rPr>
        <w:t xml:space="preserve">and inter-RAT </w:t>
      </w:r>
      <w:r w:rsidRPr="0019443D">
        <w:rPr>
          <w:rFonts w:eastAsia="Calibri" w:cs="Times New Roman"/>
          <w:b/>
          <w:szCs w:val="20"/>
        </w:rPr>
        <w:t>layers will equally share the 100% of this MG occasion.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7C33D9" w:rsidRPr="000B3EEE" w:rsidRDefault="003B659E" w:rsidP="00B74C1F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22"/>
        <w:jc w:val="both"/>
        <w:textAlignment w:val="baseline"/>
        <w:rPr>
          <w:szCs w:val="20"/>
        </w:rPr>
      </w:pPr>
      <w:bookmarkStart w:id="10" w:name="_Ref431017336"/>
      <w:bookmarkStart w:id="11" w:name="_Ref513196612"/>
      <w:bookmarkStart w:id="12" w:name="_Ref513710934"/>
      <w:r w:rsidRPr="00126990">
        <w:rPr>
          <w:rFonts w:eastAsia="Times New Roman" w:cs="Times New Roman"/>
          <w:szCs w:val="20"/>
          <w:lang w:val="en-GB"/>
        </w:rPr>
        <w:t>R4-</w:t>
      </w:r>
      <w:r w:rsidR="00126990" w:rsidRPr="00126990">
        <w:rPr>
          <w:rFonts w:eastAsia="Times New Roman" w:cs="Times New Roman"/>
          <w:szCs w:val="20"/>
          <w:lang w:val="en-GB"/>
        </w:rPr>
        <w:t>180</w:t>
      </w:r>
      <w:r w:rsidR="00F45713">
        <w:rPr>
          <w:rFonts w:eastAsia="Times New Roman" w:cs="Times New Roman"/>
          <w:szCs w:val="20"/>
          <w:lang w:val="en-GB"/>
        </w:rPr>
        <w:t>55</w:t>
      </w:r>
      <w:r w:rsidR="00B74C1F">
        <w:rPr>
          <w:rFonts w:eastAsia="Times New Roman" w:cs="Times New Roman"/>
          <w:szCs w:val="20"/>
          <w:lang w:val="en-GB"/>
        </w:rPr>
        <w:t>4</w:t>
      </w:r>
      <w:r w:rsidR="00F45713">
        <w:rPr>
          <w:rFonts w:eastAsia="Times New Roman" w:cs="Times New Roman"/>
          <w:szCs w:val="20"/>
          <w:lang w:val="en-GB"/>
        </w:rPr>
        <w:t>1</w:t>
      </w:r>
      <w:r w:rsidRPr="00126990">
        <w:rPr>
          <w:rFonts w:eastAsia="Times New Roman" w:cs="Times New Roman"/>
          <w:szCs w:val="20"/>
          <w:lang w:val="en-GB"/>
        </w:rPr>
        <w:t xml:space="preserve">, </w:t>
      </w:r>
      <w:r w:rsidR="00B74C1F" w:rsidRPr="00B74C1F">
        <w:rPr>
          <w:rFonts w:eastAsia="Times New Roman"/>
          <w:bCs/>
          <w:szCs w:val="20"/>
        </w:rPr>
        <w:t>WF on collision issue among RLM-RS, SMTC and measurement gap</w:t>
      </w:r>
      <w:r w:rsidRPr="00126990">
        <w:rPr>
          <w:rFonts w:eastAsia="Times New Roman" w:cs="Times New Roman"/>
          <w:szCs w:val="20"/>
          <w:lang w:val="en-GB"/>
        </w:rPr>
        <w:t xml:space="preserve">, </w:t>
      </w:r>
      <w:bookmarkEnd w:id="10"/>
      <w:bookmarkEnd w:id="11"/>
      <w:bookmarkEnd w:id="12"/>
      <w:r w:rsidR="00B74C1F" w:rsidRPr="00B74C1F">
        <w:rPr>
          <w:rFonts w:eastAsia="Times New Roman"/>
          <w:szCs w:val="20"/>
        </w:rPr>
        <w:t xml:space="preserve">NTT DOCOMO </w:t>
      </w:r>
    </w:p>
    <w:p w:rsidR="000B3EEE" w:rsidRDefault="000B3EEE" w:rsidP="000B3EEE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22"/>
        <w:jc w:val="both"/>
        <w:textAlignment w:val="baseline"/>
        <w:rPr>
          <w:szCs w:val="20"/>
        </w:rPr>
      </w:pPr>
      <w:bookmarkStart w:id="13" w:name="_Ref517268658"/>
      <w:r>
        <w:rPr>
          <w:szCs w:val="20"/>
        </w:rPr>
        <w:t xml:space="preserve">R4-1807972, </w:t>
      </w:r>
      <w:r w:rsidRPr="000B3EEE">
        <w:rPr>
          <w:szCs w:val="20"/>
        </w:rPr>
        <w:t>LS on signalling for gap sharing</w:t>
      </w:r>
      <w:r>
        <w:rPr>
          <w:szCs w:val="20"/>
        </w:rPr>
        <w:t>, RAN4</w:t>
      </w:r>
      <w:bookmarkEnd w:id="13"/>
    </w:p>
    <w:p w:rsidR="0062047A" w:rsidRPr="000808E9" w:rsidRDefault="0062047A" w:rsidP="0062047A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22"/>
        <w:jc w:val="both"/>
        <w:textAlignment w:val="baseline"/>
        <w:rPr>
          <w:szCs w:val="20"/>
        </w:rPr>
      </w:pPr>
      <w:bookmarkStart w:id="14" w:name="_Ref517268860"/>
      <w:r>
        <w:rPr>
          <w:szCs w:val="20"/>
        </w:rPr>
        <w:t xml:space="preserve">R4-1808435, </w:t>
      </w:r>
      <w:r w:rsidRPr="0062047A">
        <w:rPr>
          <w:szCs w:val="20"/>
        </w:rPr>
        <w:t>CR on gap sharing</w:t>
      </w:r>
      <w:r>
        <w:rPr>
          <w:szCs w:val="20"/>
        </w:rPr>
        <w:t xml:space="preserve">, </w:t>
      </w:r>
      <w:r w:rsidRPr="0062047A">
        <w:rPr>
          <w:szCs w:val="20"/>
        </w:rPr>
        <w:t>Huawei, HiSilicon</w:t>
      </w:r>
      <w:bookmarkEnd w:id="14"/>
    </w:p>
    <w:p w:rsidR="000808E9" w:rsidRPr="00B74C1F" w:rsidRDefault="000808E9" w:rsidP="000808E9">
      <w:pPr>
        <w:numPr>
          <w:ilvl w:val="0"/>
          <w:numId w:val="1"/>
        </w:numPr>
        <w:overflowPunct w:val="0"/>
        <w:autoSpaceDE w:val="0"/>
        <w:autoSpaceDN w:val="0"/>
        <w:adjustRightInd w:val="0"/>
        <w:ind w:right="-22"/>
        <w:jc w:val="both"/>
        <w:textAlignment w:val="baseline"/>
        <w:rPr>
          <w:szCs w:val="20"/>
        </w:rPr>
      </w:pPr>
      <w:bookmarkStart w:id="15" w:name="_Ref513725568"/>
      <w:r>
        <w:rPr>
          <w:rFonts w:eastAsia="Times New Roman" w:cs="Times New Roman"/>
          <w:szCs w:val="20"/>
          <w:lang w:val="en-GB"/>
        </w:rPr>
        <w:t>R4-180</w:t>
      </w:r>
      <w:r w:rsidR="0062047A">
        <w:rPr>
          <w:rFonts w:eastAsia="Times New Roman" w:cs="Times New Roman"/>
          <w:szCs w:val="20"/>
          <w:lang w:val="en-GB"/>
        </w:rPr>
        <w:t>xxxx</w:t>
      </w:r>
      <w:r>
        <w:rPr>
          <w:rFonts w:eastAsia="Times New Roman" w:cs="Times New Roman"/>
          <w:szCs w:val="20"/>
          <w:lang w:val="en-GB"/>
        </w:rPr>
        <w:t xml:space="preserve">, Discussion on inter-frequency measurement requirements, </w:t>
      </w:r>
      <w:r w:rsidRPr="000808E9">
        <w:rPr>
          <w:rFonts w:eastAsia="Times New Roman" w:cs="Times New Roman"/>
          <w:szCs w:val="20"/>
          <w:lang w:val="en-GB"/>
        </w:rPr>
        <w:t>Nokia, Nokia Shanghai Bell</w:t>
      </w:r>
      <w:bookmarkEnd w:id="15"/>
    </w:p>
    <w:sectPr w:rsidR="000808E9" w:rsidRPr="00B74C1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1A54" w:rsidRDefault="00841A54" w:rsidP="00001C9B">
      <w:pPr>
        <w:spacing w:after="0" w:line="240" w:lineRule="auto"/>
      </w:pPr>
      <w:r>
        <w:separator/>
      </w:r>
    </w:p>
  </w:endnote>
  <w:endnote w:type="continuationSeparator" w:id="0">
    <w:p w:rsidR="00841A54" w:rsidRDefault="00841A5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1A54" w:rsidRDefault="00841A54" w:rsidP="00001C9B">
      <w:pPr>
        <w:spacing w:after="0" w:line="240" w:lineRule="auto"/>
      </w:pPr>
      <w:r>
        <w:separator/>
      </w:r>
    </w:p>
  </w:footnote>
  <w:footnote w:type="continuationSeparator" w:id="0">
    <w:p w:rsidR="00841A54" w:rsidRDefault="00841A5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C120E"/>
    <w:multiLevelType w:val="hybridMultilevel"/>
    <w:tmpl w:val="2918C6A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C1A3C9C">
      <w:start w:val="1"/>
      <w:numFmt w:val="bullet"/>
      <w:lvlText w:val="–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51A11"/>
    <w:multiLevelType w:val="hybridMultilevel"/>
    <w:tmpl w:val="7568B8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6995AA6"/>
    <w:multiLevelType w:val="hybridMultilevel"/>
    <w:tmpl w:val="0FA46ED4"/>
    <w:lvl w:ilvl="0" w:tplc="F3E2A6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4"/>
  </w:num>
  <w:num w:numId="5">
    <w:abstractNumId w:val="16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20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2"/>
  </w:num>
  <w:num w:numId="22">
    <w:abstractNumId w:val="18"/>
  </w:num>
  <w:num w:numId="23">
    <w:abstractNumId w:val="17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19"/>
  </w:num>
  <w:num w:numId="27">
    <w:abstractNumId w:val="6"/>
  </w:num>
  <w:num w:numId="28">
    <w:abstractNumId w:val="1"/>
  </w:num>
  <w:num w:numId="29">
    <w:abstractNumId w:val="7"/>
  </w:num>
  <w:num w:numId="30">
    <w:abstractNumId w:val="2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0BC8"/>
    <w:rsid w:val="00001C9B"/>
    <w:rsid w:val="00006B53"/>
    <w:rsid w:val="0007101A"/>
    <w:rsid w:val="000808E9"/>
    <w:rsid w:val="0008612A"/>
    <w:rsid w:val="00092949"/>
    <w:rsid w:val="000B0056"/>
    <w:rsid w:val="000B3EEE"/>
    <w:rsid w:val="000E0505"/>
    <w:rsid w:val="00126990"/>
    <w:rsid w:val="001745F8"/>
    <w:rsid w:val="001754B4"/>
    <w:rsid w:val="00176671"/>
    <w:rsid w:val="001838CF"/>
    <w:rsid w:val="001841C4"/>
    <w:rsid w:val="0019443D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D10FA"/>
    <w:rsid w:val="002D4C55"/>
    <w:rsid w:val="0032623A"/>
    <w:rsid w:val="003379A7"/>
    <w:rsid w:val="00370383"/>
    <w:rsid w:val="0038214C"/>
    <w:rsid w:val="003B659E"/>
    <w:rsid w:val="003E366F"/>
    <w:rsid w:val="00417AA0"/>
    <w:rsid w:val="00436464"/>
    <w:rsid w:val="0043750A"/>
    <w:rsid w:val="00443559"/>
    <w:rsid w:val="00450F5D"/>
    <w:rsid w:val="00463825"/>
    <w:rsid w:val="004B7B4A"/>
    <w:rsid w:val="004C1EB4"/>
    <w:rsid w:val="004E27A4"/>
    <w:rsid w:val="004E5E66"/>
    <w:rsid w:val="004F3D3B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2047A"/>
    <w:rsid w:val="00660DC2"/>
    <w:rsid w:val="00664950"/>
    <w:rsid w:val="006764BB"/>
    <w:rsid w:val="00683220"/>
    <w:rsid w:val="00687FA0"/>
    <w:rsid w:val="006B2AF8"/>
    <w:rsid w:val="006B7010"/>
    <w:rsid w:val="006F4187"/>
    <w:rsid w:val="00702B7D"/>
    <w:rsid w:val="007145FF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35C66"/>
    <w:rsid w:val="00841A54"/>
    <w:rsid w:val="00841BCD"/>
    <w:rsid w:val="008826C1"/>
    <w:rsid w:val="008C37E4"/>
    <w:rsid w:val="009042BD"/>
    <w:rsid w:val="00921C13"/>
    <w:rsid w:val="009249B4"/>
    <w:rsid w:val="0093401B"/>
    <w:rsid w:val="00977E1D"/>
    <w:rsid w:val="009830D1"/>
    <w:rsid w:val="00985EAF"/>
    <w:rsid w:val="0099686D"/>
    <w:rsid w:val="009C3226"/>
    <w:rsid w:val="009C4527"/>
    <w:rsid w:val="00A077CE"/>
    <w:rsid w:val="00A22B78"/>
    <w:rsid w:val="00A25AE5"/>
    <w:rsid w:val="00A37002"/>
    <w:rsid w:val="00A506FD"/>
    <w:rsid w:val="00AA1B0E"/>
    <w:rsid w:val="00AA1C57"/>
    <w:rsid w:val="00AC2B38"/>
    <w:rsid w:val="00AC5CA7"/>
    <w:rsid w:val="00AE56B1"/>
    <w:rsid w:val="00B16397"/>
    <w:rsid w:val="00B5454D"/>
    <w:rsid w:val="00B73862"/>
    <w:rsid w:val="00B74C1F"/>
    <w:rsid w:val="00B8606D"/>
    <w:rsid w:val="00BA6E48"/>
    <w:rsid w:val="00BE1AB7"/>
    <w:rsid w:val="00BF2218"/>
    <w:rsid w:val="00C04855"/>
    <w:rsid w:val="00C073BD"/>
    <w:rsid w:val="00C203DD"/>
    <w:rsid w:val="00C30C36"/>
    <w:rsid w:val="00C42272"/>
    <w:rsid w:val="00C74935"/>
    <w:rsid w:val="00C83C46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80E17"/>
    <w:rsid w:val="00E8297E"/>
    <w:rsid w:val="00E93772"/>
    <w:rsid w:val="00EC7BC3"/>
    <w:rsid w:val="00ED7600"/>
    <w:rsid w:val="00EE15DB"/>
    <w:rsid w:val="00EE7CB7"/>
    <w:rsid w:val="00EE7DFA"/>
    <w:rsid w:val="00F1362C"/>
    <w:rsid w:val="00F34499"/>
    <w:rsid w:val="00F44843"/>
    <w:rsid w:val="00F45713"/>
    <w:rsid w:val="00F824F5"/>
    <w:rsid w:val="00FC29B9"/>
    <w:rsid w:val="00FC3EA3"/>
    <w:rsid w:val="00FC6FD3"/>
    <w:rsid w:val="00FE12A5"/>
    <w:rsid w:val="00FE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77CE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43672-6256-410A-A6C0-E4D2C0C43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3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Zhang, Li 7. (NSB - CN/Beijing)</cp:lastModifiedBy>
  <cp:revision>20</cp:revision>
  <dcterms:created xsi:type="dcterms:W3CDTF">2018-05-01T11:51:00Z</dcterms:created>
  <dcterms:modified xsi:type="dcterms:W3CDTF">2018-06-25T18:40:00Z</dcterms:modified>
</cp:coreProperties>
</file>