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2C21A2">
        <w:rPr>
          <w:rFonts w:ascii="Arial" w:hAnsi="Arial" w:cs="Arial"/>
          <w:sz w:val="28"/>
          <w:lang w:val="en-GB"/>
        </w:rPr>
        <w:t>8658</w:t>
      </w:r>
      <w:bookmarkStart w:id="0" w:name="_GoBack"/>
      <w:bookmarkEnd w:id="0"/>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675F52">
        <w:rPr>
          <w:rFonts w:ascii="Arial" w:hAnsi="Arial"/>
          <w:b/>
          <w:lang w:val="en-GB"/>
        </w:rPr>
        <w:t>4</w:t>
      </w:r>
      <w:r w:rsidR="007207CB">
        <w:rPr>
          <w:rFonts w:ascii="Arial" w:hAnsi="Arial"/>
          <w:b/>
          <w:lang w:val="en-GB"/>
        </w:rPr>
        <w:t>.</w:t>
      </w:r>
      <w:r w:rsidR="00675F52">
        <w:rPr>
          <w:rFonts w:ascii="Arial" w:hAnsi="Arial"/>
          <w:b/>
          <w:lang w:val="en-GB"/>
        </w:rPr>
        <w:t>2.1.1.3</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311A29">
        <w:rPr>
          <w:rFonts w:ascii="Arial" w:hAnsi="Arial" w:cs="Arial"/>
          <w:b/>
          <w:lang w:val="en-GB"/>
        </w:rPr>
        <w:t xml:space="preserve">Proposals on </w:t>
      </w:r>
      <w:bookmarkStart w:id="4" w:name="_Hlk516580146"/>
      <w:bookmarkEnd w:id="3"/>
      <w:r w:rsidR="00311A29" w:rsidRPr="00311A29">
        <w:rPr>
          <w:rFonts w:ascii="Arial" w:hAnsi="Arial" w:cs="Arial"/>
          <w:b/>
        </w:rPr>
        <w:t xml:space="preserve">MU and TT for </w:t>
      </w:r>
      <w:r w:rsidR="00311A29">
        <w:rPr>
          <w:rFonts w:ascii="Arial" w:hAnsi="Arial" w:cs="Arial"/>
          <w:b/>
        </w:rPr>
        <w:t xml:space="preserve">OTA </w:t>
      </w:r>
      <w:r w:rsidR="00311A29" w:rsidRPr="00311A29">
        <w:rPr>
          <w:rFonts w:ascii="Arial" w:hAnsi="Arial" w:cs="Arial"/>
          <w:b/>
        </w:rPr>
        <w:t xml:space="preserve">receiver </w:t>
      </w:r>
      <w:r w:rsidR="00311A29">
        <w:rPr>
          <w:rFonts w:ascii="Arial" w:hAnsi="Arial" w:cs="Arial"/>
          <w:b/>
        </w:rPr>
        <w:t xml:space="preserve">directional </w:t>
      </w:r>
      <w:r w:rsidR="00311A29" w:rsidRPr="00311A29">
        <w:rPr>
          <w:rFonts w:ascii="Arial" w:hAnsi="Arial" w:cs="Arial"/>
          <w:b/>
        </w:rPr>
        <w:t>requirements</w:t>
      </w:r>
      <w:bookmarkEnd w:id="4"/>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directional 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[1]</w:t>
      </w:r>
      <w:r w:rsidR="00311A29">
        <w:rPr>
          <w:color w:val="000000"/>
          <w:szCs w:val="20"/>
          <w:lang w:val="en-GB"/>
        </w:rPr>
        <w:t>, with two open issues relating to the MU</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7F6C3C">
        <w:rPr>
          <w:rFonts w:eastAsia="宋体"/>
          <w:szCs w:val="20"/>
          <w:lang w:val="en-GB" w:eastAsia="zh-CN"/>
        </w:rPr>
        <w:t xml:space="preserve">to </w:t>
      </w:r>
      <w:r w:rsidR="00350828">
        <w:rPr>
          <w:rFonts w:eastAsia="宋体"/>
          <w:szCs w:val="20"/>
          <w:lang w:val="en-GB" w:eastAsia="zh-CN"/>
        </w:rPr>
        <w:t>conclude</w:t>
      </w:r>
      <w:r w:rsidR="007F6C3C">
        <w:rPr>
          <w:rFonts w:eastAsia="宋体"/>
          <w:szCs w:val="20"/>
          <w:lang w:val="en-GB" w:eastAsia="zh-CN"/>
        </w:rPr>
        <w:t xml:space="preserve"> </w:t>
      </w:r>
      <w:r w:rsidR="0089702F">
        <w:rPr>
          <w:rFonts w:eastAsia="宋体"/>
          <w:szCs w:val="20"/>
          <w:lang w:val="en-GB" w:eastAsia="zh-CN"/>
        </w:rPr>
        <w:t>on</w:t>
      </w:r>
      <w:r w:rsidR="007F6C3C" w:rsidRPr="007F6C3C">
        <w:rPr>
          <w:color w:val="000000"/>
          <w:szCs w:val="20"/>
          <w:lang w:val="en-GB"/>
        </w:rPr>
        <w:t xml:space="preserve"> </w:t>
      </w:r>
      <w:r w:rsidR="007F6C3C">
        <w:rPr>
          <w:color w:val="000000"/>
          <w:szCs w:val="20"/>
          <w:lang w:val="en-GB"/>
        </w:rPr>
        <w:t xml:space="preserve">the </w:t>
      </w:r>
      <w:r w:rsidR="00311A29">
        <w:rPr>
          <w:color w:val="000000"/>
          <w:szCs w:val="20"/>
          <w:lang w:val="en-GB"/>
        </w:rPr>
        <w:t>two open issues</w:t>
      </w:r>
      <w:r w:rsidR="00311A29" w:rsidRPr="00311A29">
        <w:rPr>
          <w:color w:val="000000"/>
          <w:szCs w:val="20"/>
          <w:lang w:val="en-GB"/>
        </w:rPr>
        <w:t xml:space="preserve"> </w:t>
      </w:r>
      <w:r w:rsidR="00311A29">
        <w:rPr>
          <w:color w:val="000000"/>
          <w:szCs w:val="20"/>
          <w:lang w:val="en-GB"/>
        </w:rPr>
        <w:t xml:space="preserve">relating to the MU, as well as our proposal on </w:t>
      </w:r>
      <w:r w:rsidR="000F2FAC">
        <w:rPr>
          <w:color w:val="000000"/>
          <w:szCs w:val="20"/>
          <w:lang w:val="en-GB"/>
        </w:rPr>
        <w:t>decidi</w:t>
      </w:r>
      <w:r w:rsidR="00311A29">
        <w:rPr>
          <w:color w:val="000000"/>
          <w:szCs w:val="20"/>
          <w:lang w:val="en-GB"/>
        </w:rPr>
        <w:t xml:space="preserve">ng the </w:t>
      </w:r>
      <w:r w:rsidR="003C5E3D">
        <w:rPr>
          <w:color w:val="000000"/>
          <w:szCs w:val="20"/>
          <w:lang w:val="en-GB"/>
        </w:rPr>
        <w:t>test tolerance</w:t>
      </w:r>
      <w:r w:rsidR="00C43446">
        <w:rPr>
          <w:color w:val="000000"/>
          <w:szCs w:val="20"/>
          <w:lang w:val="en-GB"/>
        </w:rPr>
        <w:t>s</w:t>
      </w:r>
      <w:r w:rsidR="00311A29">
        <w:rPr>
          <w:color w:val="000000"/>
          <w:szCs w:val="20"/>
          <w:lang w:val="en-GB"/>
        </w:rPr>
        <w:t xml:space="preserve"> for </w:t>
      </w:r>
      <w:r w:rsidR="00311A29" w:rsidRPr="00311A29">
        <w:rPr>
          <w:color w:val="000000"/>
          <w:szCs w:val="20"/>
          <w:lang w:val="en-GB"/>
        </w:rPr>
        <w:t>OTA receiver directional requirements</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311A29" w:rsidRDefault="00311A29" w:rsidP="00172969">
      <w:pPr>
        <w:pStyle w:val="BodyText"/>
        <w:snapToGrid w:val="0"/>
        <w:rPr>
          <w:color w:val="000000"/>
          <w:szCs w:val="20"/>
          <w:lang w:val="en-GB"/>
        </w:rPr>
      </w:pPr>
      <w:r>
        <w:rPr>
          <w:color w:val="000000"/>
          <w:szCs w:val="20"/>
          <w:lang w:val="en-GB"/>
        </w:rPr>
        <w:t>The following two open issues were listed in the agreed way forward [1]:</w:t>
      </w:r>
    </w:p>
    <w:p w:rsidR="00311A29" w:rsidRDefault="00311A29" w:rsidP="00311A29">
      <w:pPr>
        <w:pStyle w:val="BodyText"/>
        <w:snapToGrid w:val="0"/>
        <w:ind w:left="360"/>
        <w:rPr>
          <w:color w:val="000000"/>
          <w:szCs w:val="20"/>
          <w:lang w:val="en-GB"/>
        </w:rPr>
      </w:pPr>
      <w:r>
        <w:rPr>
          <w:color w:val="000000"/>
          <w:szCs w:val="20"/>
          <w:lang w:val="en-GB"/>
        </w:rPr>
        <w:t>1)</w:t>
      </w:r>
      <w:r>
        <w:rPr>
          <w:color w:val="000000"/>
          <w:szCs w:val="20"/>
          <w:lang w:val="en-GB"/>
        </w:rPr>
        <w:tab/>
        <w:t>M</w:t>
      </w:r>
      <w:r w:rsidRPr="00311A29">
        <w:rPr>
          <w:color w:val="000000"/>
          <w:szCs w:val="20"/>
          <w:lang w:val="en-GB"/>
        </w:rPr>
        <w:t>ismatch uncertainty</w:t>
      </w:r>
    </w:p>
    <w:p w:rsidR="00311A29" w:rsidRDefault="00311A29" w:rsidP="00311A29">
      <w:pPr>
        <w:pStyle w:val="BodyText"/>
        <w:snapToGrid w:val="0"/>
        <w:ind w:left="360"/>
        <w:rPr>
          <w:color w:val="000000"/>
          <w:szCs w:val="20"/>
          <w:lang w:val="en-GB"/>
        </w:rPr>
      </w:pPr>
      <w:r>
        <w:rPr>
          <w:color w:val="000000"/>
          <w:szCs w:val="20"/>
          <w:lang w:val="en-GB"/>
        </w:rPr>
        <w:t>2)</w:t>
      </w:r>
      <w:r>
        <w:rPr>
          <w:color w:val="000000"/>
          <w:szCs w:val="20"/>
          <w:lang w:val="en-GB"/>
        </w:rPr>
        <w:tab/>
      </w:r>
      <w:r w:rsidRPr="00311A29">
        <w:rPr>
          <w:color w:val="000000"/>
          <w:szCs w:val="20"/>
          <w:lang w:val="en-GB"/>
        </w:rPr>
        <w:t>Need for PA</w:t>
      </w:r>
    </w:p>
    <w:p w:rsidR="002E2EB3" w:rsidRDefault="002E2EB3" w:rsidP="002E2EB3">
      <w:pPr>
        <w:pStyle w:val="BodyText"/>
        <w:snapToGrid w:val="0"/>
        <w:rPr>
          <w:color w:val="000000"/>
          <w:szCs w:val="20"/>
          <w:lang w:val="en-GB"/>
        </w:rPr>
      </w:pPr>
      <w:r>
        <w:rPr>
          <w:color w:val="000000"/>
          <w:szCs w:val="20"/>
          <w:lang w:val="en-GB"/>
        </w:rPr>
        <w:t>Below we provide our proposals to conclude on the above issues.</w:t>
      </w:r>
    </w:p>
    <w:p w:rsidR="002E2EB3" w:rsidRDefault="002E2EB3" w:rsidP="002E2EB3">
      <w:pPr>
        <w:pStyle w:val="Heading2"/>
        <w:numPr>
          <w:ilvl w:val="0"/>
          <w:numId w:val="0"/>
        </w:numPr>
        <w:rPr>
          <w:lang w:val="en-GB"/>
        </w:rPr>
      </w:pPr>
      <w:r>
        <w:rPr>
          <w:lang w:val="en-GB"/>
        </w:rPr>
        <w:t>2.1</w:t>
      </w:r>
      <w:r>
        <w:rPr>
          <w:lang w:val="en-GB"/>
        </w:rPr>
        <w:tab/>
        <w:t>M</w:t>
      </w:r>
      <w:r w:rsidRPr="00311A29">
        <w:rPr>
          <w:lang w:val="en-GB"/>
        </w:rPr>
        <w:t>ismatch uncertainty</w:t>
      </w:r>
    </w:p>
    <w:p w:rsidR="002E2EB3" w:rsidRDefault="002E2EB3" w:rsidP="00172969">
      <w:pPr>
        <w:pStyle w:val="BodyText"/>
        <w:snapToGrid w:val="0"/>
        <w:rPr>
          <w:color w:val="000000"/>
          <w:szCs w:val="20"/>
          <w:lang w:val="en-GB"/>
        </w:rPr>
      </w:pPr>
    </w:p>
    <w:p w:rsidR="0039483B" w:rsidRDefault="0039483B" w:rsidP="00172969">
      <w:pPr>
        <w:pStyle w:val="BodyText"/>
        <w:snapToGrid w:val="0"/>
      </w:pPr>
      <w:r>
        <w:rPr>
          <w:color w:val="000000"/>
          <w:szCs w:val="20"/>
          <w:lang w:val="en-GB"/>
        </w:rPr>
        <w:t xml:space="preserve">For the mismatch uncertainty, the </w:t>
      </w:r>
      <w:r w:rsidRPr="00530CB2">
        <w:t>EIS measurement</w:t>
      </w:r>
      <w:r>
        <w:rPr>
          <w:color w:val="000000"/>
          <w:szCs w:val="20"/>
          <w:lang w:val="en-GB"/>
        </w:rPr>
        <w:t xml:space="preserve"> uncertainty </w:t>
      </w:r>
      <w:r>
        <w:t xml:space="preserve">from the source </w:t>
      </w:r>
      <w:r>
        <w:rPr>
          <w:color w:val="000000"/>
          <w:szCs w:val="20"/>
          <w:lang w:val="en-GB"/>
        </w:rPr>
        <w:t>‘</w:t>
      </w:r>
      <w:r w:rsidRPr="0039483B">
        <w:rPr>
          <w:color w:val="000000"/>
          <w:szCs w:val="20"/>
          <w:lang w:val="en-GB"/>
        </w:rPr>
        <w:t>Impedance mismatch in the transmitting chain</w:t>
      </w:r>
      <w:r>
        <w:rPr>
          <w:color w:val="000000"/>
          <w:szCs w:val="20"/>
          <w:lang w:val="en-GB"/>
        </w:rPr>
        <w:t>’ is recorded in TR 3</w:t>
      </w:r>
      <w:r w:rsidR="004A5FF6">
        <w:rPr>
          <w:color w:val="000000"/>
          <w:szCs w:val="20"/>
          <w:lang w:val="en-GB"/>
        </w:rPr>
        <w:t>7</w:t>
      </w:r>
      <w:r>
        <w:rPr>
          <w:color w:val="000000"/>
          <w:szCs w:val="20"/>
          <w:lang w:val="en-GB"/>
        </w:rPr>
        <w:t>.842</w:t>
      </w:r>
      <w:r w:rsidR="001308EA">
        <w:rPr>
          <w:color w:val="000000"/>
          <w:szCs w:val="20"/>
          <w:lang w:val="en-GB"/>
        </w:rPr>
        <w:t xml:space="preserve"> [2]</w:t>
      </w:r>
      <w:r>
        <w:rPr>
          <w:color w:val="000000"/>
          <w:szCs w:val="20"/>
          <w:lang w:val="en-GB"/>
        </w:rPr>
        <w:t xml:space="preserve"> for each of the </w:t>
      </w:r>
      <w:r>
        <w:t>radiated measurement methods. The uncertainty values are summarized in Table 1 below.</w:t>
      </w:r>
    </w:p>
    <w:p w:rsidR="0039483B" w:rsidRDefault="0039483B" w:rsidP="0039483B">
      <w:pPr>
        <w:pStyle w:val="BodyText"/>
        <w:snapToGrid w:val="0"/>
        <w:jc w:val="center"/>
        <w:rPr>
          <w:color w:val="000000"/>
          <w:szCs w:val="20"/>
          <w:lang w:val="en-GB"/>
        </w:rPr>
      </w:pPr>
      <w:r>
        <w:t xml:space="preserve">Table 1: </w:t>
      </w:r>
      <w:r w:rsidRPr="00530CB2">
        <w:t>EIS measurement</w:t>
      </w:r>
      <w:r>
        <w:rPr>
          <w:color w:val="000000"/>
          <w:szCs w:val="20"/>
          <w:lang w:val="en-GB"/>
        </w:rPr>
        <w:t xml:space="preserve"> uncertainty </w:t>
      </w:r>
      <w:r>
        <w:t xml:space="preserve">from the source </w:t>
      </w:r>
      <w:r>
        <w:rPr>
          <w:color w:val="000000"/>
          <w:szCs w:val="20"/>
          <w:lang w:val="en-GB"/>
        </w:rPr>
        <w:t>‘</w:t>
      </w:r>
      <w:r w:rsidRPr="0039483B">
        <w:rPr>
          <w:color w:val="000000"/>
          <w:szCs w:val="20"/>
          <w:lang w:val="en-GB"/>
        </w:rPr>
        <w:t>Impedance mismatch in the transmitting chain</w:t>
      </w:r>
      <w:r>
        <w:rPr>
          <w:color w:val="000000"/>
          <w:szCs w:val="20"/>
          <w:lang w:val="en-GB"/>
        </w:rPr>
        <w:t>’</w:t>
      </w:r>
    </w:p>
    <w:tbl>
      <w:tblPr>
        <w:tblStyle w:val="TableGrid"/>
        <w:tblW w:w="0" w:type="auto"/>
        <w:jc w:val="center"/>
        <w:tblLook w:val="04A0" w:firstRow="1" w:lastRow="0" w:firstColumn="1" w:lastColumn="0" w:noHBand="0" w:noVBand="1"/>
      </w:tblPr>
      <w:tblGrid>
        <w:gridCol w:w="3347"/>
        <w:gridCol w:w="2351"/>
        <w:gridCol w:w="2351"/>
      </w:tblGrid>
      <w:tr w:rsidR="00C64BE3" w:rsidTr="00502A07">
        <w:trPr>
          <w:jc w:val="center"/>
        </w:trPr>
        <w:tc>
          <w:tcPr>
            <w:tcW w:w="0" w:type="auto"/>
          </w:tcPr>
          <w:p w:rsidR="00C64BE3" w:rsidRPr="00C64BE3" w:rsidRDefault="00C64BE3" w:rsidP="00C64BE3">
            <w:pPr>
              <w:pStyle w:val="BodyText"/>
              <w:snapToGrid w:val="0"/>
              <w:jc w:val="center"/>
              <w:rPr>
                <w:rFonts w:ascii="Arial" w:hAnsi="Arial" w:cs="Arial"/>
                <w:b/>
                <w:sz w:val="16"/>
                <w:szCs w:val="16"/>
              </w:rPr>
            </w:pPr>
            <w:r w:rsidRPr="00C64BE3">
              <w:rPr>
                <w:rFonts w:ascii="Arial" w:hAnsi="Arial" w:cs="Arial"/>
                <w:b/>
                <w:sz w:val="16"/>
                <w:szCs w:val="16"/>
              </w:rPr>
              <w:t>Radiated measurement method</w:t>
            </w:r>
          </w:p>
        </w:tc>
        <w:tc>
          <w:tcPr>
            <w:tcW w:w="0" w:type="auto"/>
            <w:vAlign w:val="center"/>
          </w:tcPr>
          <w:p w:rsidR="00C64BE3" w:rsidRPr="00EA443E" w:rsidRDefault="00C64BE3" w:rsidP="00C64BE3">
            <w:pPr>
              <w:tabs>
                <w:tab w:val="center" w:pos="237"/>
              </w:tabs>
              <w:jc w:val="center"/>
              <w:rPr>
                <w:rFonts w:ascii="Arial" w:hAnsi="Arial" w:cs="Arial"/>
                <w:b/>
                <w:color w:val="000000"/>
                <w:sz w:val="16"/>
                <w:szCs w:val="16"/>
                <w:lang w:eastAsia="en-CA"/>
              </w:rPr>
            </w:pPr>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p>
          <w:p w:rsidR="00C64BE3" w:rsidRPr="00530CB2" w:rsidRDefault="00C64BE3" w:rsidP="00C64BE3">
            <w:pPr>
              <w:tabs>
                <w:tab w:val="center" w:pos="237"/>
              </w:tabs>
              <w:jc w:val="center"/>
              <w:rPr>
                <w:rFonts w:ascii="Arial" w:hAnsi="Arial" w:cs="Arial"/>
                <w:b/>
                <w:color w:val="000000"/>
                <w:sz w:val="16"/>
                <w:szCs w:val="16"/>
                <w:lang w:eastAsia="en-CA"/>
              </w:rPr>
            </w:pPr>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p>
        </w:tc>
        <w:tc>
          <w:tcPr>
            <w:tcW w:w="0" w:type="auto"/>
            <w:vAlign w:val="center"/>
          </w:tcPr>
          <w:p w:rsidR="00C64BE3" w:rsidRPr="00EA443E" w:rsidRDefault="00C64BE3" w:rsidP="00C64BE3">
            <w:pPr>
              <w:jc w:val="center"/>
              <w:rPr>
                <w:rFonts w:ascii="Arial" w:hAnsi="Arial" w:cs="Arial"/>
                <w:b/>
                <w:color w:val="000000"/>
                <w:sz w:val="16"/>
                <w:szCs w:val="16"/>
                <w:lang w:eastAsia="en-CA"/>
              </w:rPr>
            </w:pPr>
            <w:r w:rsidRPr="00907D27">
              <w:rPr>
                <w:rFonts w:ascii="Arial" w:hAnsi="Arial" w:cs="Arial"/>
                <w:b/>
                <w:color w:val="000000"/>
                <w:sz w:val="16"/>
                <w:szCs w:val="16"/>
                <w:lang w:eastAsia="en-CA"/>
              </w:rPr>
              <w:t xml:space="preserve">Standard uncertainty </w:t>
            </w:r>
            <w:r w:rsidRPr="00EA443E">
              <w:rPr>
                <w:rFonts w:ascii="Arial" w:hAnsi="Arial" w:cs="Arial"/>
                <w:b/>
                <w:i/>
                <w:sz w:val="16"/>
                <w:szCs w:val="16"/>
              </w:rPr>
              <w:t>u</w:t>
            </w:r>
            <w:r w:rsidRPr="00EA443E">
              <w:rPr>
                <w:rFonts w:ascii="Arial" w:hAnsi="Arial" w:cs="Arial"/>
                <w:b/>
                <w:i/>
                <w:sz w:val="16"/>
                <w:szCs w:val="16"/>
                <w:vertAlign w:val="subscript"/>
              </w:rPr>
              <w:t>i</w:t>
            </w:r>
            <w:r w:rsidR="00A95725">
              <w:rPr>
                <w:rFonts w:ascii="Arial" w:hAnsi="Arial" w:cs="Arial"/>
                <w:b/>
                <w:color w:val="000000"/>
                <w:sz w:val="16"/>
                <w:szCs w:val="16"/>
                <w:lang w:eastAsia="en-CA"/>
              </w:rPr>
              <w:t xml:space="preserve"> </w:t>
            </w:r>
            <w:r w:rsidRPr="00EA443E">
              <w:rPr>
                <w:rFonts w:ascii="Arial" w:hAnsi="Arial" w:cs="Arial"/>
                <w:b/>
                <w:color w:val="000000"/>
                <w:sz w:val="16"/>
                <w:szCs w:val="16"/>
                <w:lang w:eastAsia="en-CA"/>
              </w:rPr>
              <w:t>[dB]</w:t>
            </w:r>
          </w:p>
          <w:p w:rsidR="00C64BE3" w:rsidRPr="00530CB2" w:rsidRDefault="00C64BE3" w:rsidP="00C64BE3">
            <w:pPr>
              <w:jc w:val="center"/>
              <w:rPr>
                <w:rFonts w:ascii="Arial" w:hAnsi="Arial" w:cs="Arial"/>
                <w:b/>
                <w:sz w:val="16"/>
                <w:szCs w:val="16"/>
              </w:rPr>
            </w:pPr>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p>
        </w:tc>
      </w:tr>
      <w:tr w:rsidR="00C64BE3" w:rsidTr="00502A07">
        <w:trPr>
          <w:jc w:val="center"/>
        </w:trPr>
        <w:tc>
          <w:tcPr>
            <w:tcW w:w="0" w:type="auto"/>
          </w:tcPr>
          <w:p w:rsidR="00C64BE3" w:rsidRPr="00C64BE3" w:rsidRDefault="00C64BE3" w:rsidP="00C64BE3">
            <w:pPr>
              <w:pStyle w:val="BodyText"/>
              <w:snapToGrid w:val="0"/>
              <w:jc w:val="center"/>
              <w:rPr>
                <w:rFonts w:ascii="Arial" w:hAnsi="Arial" w:cs="Arial"/>
                <w:sz w:val="16"/>
                <w:szCs w:val="16"/>
              </w:rPr>
            </w:pPr>
            <w:r w:rsidRPr="00C64BE3">
              <w:rPr>
                <w:rFonts w:ascii="Arial" w:hAnsi="Arial" w:cs="Arial"/>
                <w:sz w:val="16"/>
                <w:szCs w:val="16"/>
              </w:rPr>
              <w:t>Indoor Anechoic Chamber</w:t>
            </w:r>
          </w:p>
        </w:tc>
        <w:tc>
          <w:tcPr>
            <w:tcW w:w="0" w:type="auto"/>
            <w:vAlign w:val="center"/>
          </w:tcPr>
          <w:p w:rsidR="00C64BE3" w:rsidRPr="00530CB2" w:rsidRDefault="00C64BE3" w:rsidP="00C64BE3">
            <w:pPr>
              <w:jc w:val="center"/>
              <w:rPr>
                <w:rFonts w:ascii="Arial" w:hAnsi="Arial" w:cs="Arial"/>
                <w:sz w:val="16"/>
                <w:szCs w:val="16"/>
                <w:highlight w:val="yellow"/>
              </w:rPr>
            </w:pPr>
            <w:r w:rsidRPr="00530CB2">
              <w:rPr>
                <w:rFonts w:ascii="Arial" w:hAnsi="Arial" w:cs="Arial"/>
                <w:sz w:val="16"/>
                <w:szCs w:val="16"/>
              </w:rPr>
              <w:t>0.10</w:t>
            </w:r>
          </w:p>
        </w:tc>
        <w:tc>
          <w:tcPr>
            <w:tcW w:w="0" w:type="auto"/>
            <w:vAlign w:val="center"/>
          </w:tcPr>
          <w:p w:rsidR="00C64BE3" w:rsidRPr="00530CB2" w:rsidRDefault="00C64BE3" w:rsidP="00C64BE3">
            <w:pPr>
              <w:jc w:val="center"/>
              <w:rPr>
                <w:rFonts w:ascii="Arial" w:hAnsi="Arial" w:cs="Arial"/>
                <w:sz w:val="16"/>
                <w:szCs w:val="16"/>
                <w:highlight w:val="yellow"/>
              </w:rPr>
            </w:pPr>
            <w:r w:rsidRPr="00530CB2">
              <w:rPr>
                <w:rFonts w:ascii="Arial" w:hAnsi="Arial" w:cs="Arial"/>
                <w:sz w:val="16"/>
                <w:szCs w:val="16"/>
              </w:rPr>
              <w:t>0.16</w:t>
            </w:r>
          </w:p>
        </w:tc>
      </w:tr>
      <w:tr w:rsidR="00C64BE3" w:rsidTr="00502A07">
        <w:trPr>
          <w:jc w:val="center"/>
        </w:trPr>
        <w:tc>
          <w:tcPr>
            <w:tcW w:w="0" w:type="auto"/>
          </w:tcPr>
          <w:p w:rsidR="00C64BE3" w:rsidRPr="00C64BE3" w:rsidRDefault="00C64BE3" w:rsidP="00C64BE3">
            <w:pPr>
              <w:pStyle w:val="BodyText"/>
              <w:snapToGrid w:val="0"/>
              <w:jc w:val="center"/>
              <w:rPr>
                <w:rFonts w:ascii="Arial" w:hAnsi="Arial" w:cs="Arial"/>
                <w:sz w:val="16"/>
                <w:szCs w:val="16"/>
              </w:rPr>
            </w:pPr>
            <w:r w:rsidRPr="00C64BE3">
              <w:rPr>
                <w:rFonts w:ascii="Arial" w:hAnsi="Arial" w:cs="Arial"/>
                <w:sz w:val="16"/>
                <w:szCs w:val="16"/>
              </w:rPr>
              <w:t>Compact Antenna Test Range</w:t>
            </w:r>
          </w:p>
        </w:tc>
        <w:tc>
          <w:tcPr>
            <w:tcW w:w="0" w:type="auto"/>
            <w:vAlign w:val="center"/>
          </w:tcPr>
          <w:p w:rsidR="00C64BE3" w:rsidRPr="00222D67" w:rsidRDefault="00C64BE3" w:rsidP="00C64BE3">
            <w:pPr>
              <w:pStyle w:val="TAC"/>
              <w:keepNext w:val="0"/>
              <w:keepLines w:val="0"/>
              <w:rPr>
                <w:color w:val="000000"/>
                <w:sz w:val="16"/>
                <w:szCs w:val="16"/>
              </w:rPr>
            </w:pPr>
            <w:r w:rsidRPr="00222D67">
              <w:rPr>
                <w:color w:val="000000"/>
                <w:sz w:val="16"/>
                <w:szCs w:val="16"/>
              </w:rPr>
              <w:t>0.09</w:t>
            </w:r>
          </w:p>
        </w:tc>
        <w:tc>
          <w:tcPr>
            <w:tcW w:w="0" w:type="auto"/>
            <w:vAlign w:val="center"/>
          </w:tcPr>
          <w:p w:rsidR="00C64BE3" w:rsidRPr="00222D67" w:rsidRDefault="00C64BE3" w:rsidP="00C64BE3">
            <w:pPr>
              <w:pStyle w:val="TAC"/>
              <w:keepNext w:val="0"/>
              <w:keepLines w:val="0"/>
              <w:rPr>
                <w:color w:val="000000"/>
                <w:sz w:val="16"/>
                <w:szCs w:val="16"/>
              </w:rPr>
            </w:pPr>
            <w:r w:rsidRPr="00222D67">
              <w:rPr>
                <w:color w:val="000000"/>
                <w:sz w:val="16"/>
                <w:szCs w:val="16"/>
              </w:rPr>
              <w:t>0.23</w:t>
            </w:r>
          </w:p>
        </w:tc>
      </w:tr>
      <w:tr w:rsidR="00C64BE3" w:rsidTr="00502A07">
        <w:trPr>
          <w:jc w:val="center"/>
        </w:trPr>
        <w:tc>
          <w:tcPr>
            <w:tcW w:w="0" w:type="auto"/>
          </w:tcPr>
          <w:p w:rsidR="00C64BE3" w:rsidRPr="00C64BE3" w:rsidRDefault="00C64BE3" w:rsidP="00C64BE3">
            <w:pPr>
              <w:pStyle w:val="BodyText"/>
              <w:snapToGrid w:val="0"/>
              <w:jc w:val="center"/>
              <w:rPr>
                <w:rFonts w:ascii="Arial" w:hAnsi="Arial" w:cs="Arial"/>
                <w:sz w:val="16"/>
                <w:szCs w:val="16"/>
              </w:rPr>
            </w:pPr>
            <w:r w:rsidRPr="00C64BE3">
              <w:rPr>
                <w:rFonts w:ascii="Arial" w:hAnsi="Arial" w:cs="Arial"/>
                <w:sz w:val="16"/>
                <w:szCs w:val="16"/>
              </w:rPr>
              <w:t>One Dimensional Compact Range Chamber</w:t>
            </w:r>
          </w:p>
        </w:tc>
        <w:tc>
          <w:tcPr>
            <w:tcW w:w="0" w:type="auto"/>
            <w:vAlign w:val="center"/>
          </w:tcPr>
          <w:p w:rsidR="00C64BE3" w:rsidRPr="00C603A8" w:rsidRDefault="00C64BE3" w:rsidP="00C64BE3">
            <w:pPr>
              <w:pStyle w:val="TAC"/>
              <w:keepNext w:val="0"/>
              <w:keepLines w:val="0"/>
              <w:rPr>
                <w:sz w:val="16"/>
                <w:szCs w:val="16"/>
                <w:lang w:val="de-DE"/>
              </w:rPr>
            </w:pPr>
            <w:r>
              <w:rPr>
                <w:sz w:val="16"/>
                <w:szCs w:val="16"/>
                <w:lang w:val="de-DE"/>
              </w:rPr>
              <w:t>0</w:t>
            </w:r>
          </w:p>
        </w:tc>
        <w:tc>
          <w:tcPr>
            <w:tcW w:w="0" w:type="auto"/>
            <w:vAlign w:val="center"/>
          </w:tcPr>
          <w:p w:rsidR="00C64BE3" w:rsidRPr="00530CB2" w:rsidRDefault="00C64BE3" w:rsidP="00C64BE3">
            <w:pPr>
              <w:pStyle w:val="TAC"/>
              <w:keepNext w:val="0"/>
              <w:keepLines w:val="0"/>
              <w:rPr>
                <w:sz w:val="16"/>
                <w:szCs w:val="16"/>
              </w:rPr>
            </w:pPr>
            <w:r>
              <w:rPr>
                <w:sz w:val="16"/>
                <w:szCs w:val="16"/>
                <w:lang w:val="de-DE"/>
              </w:rPr>
              <w:t>0.01</w:t>
            </w:r>
          </w:p>
        </w:tc>
      </w:tr>
      <w:tr w:rsidR="00C64BE3" w:rsidTr="00502A07">
        <w:trPr>
          <w:jc w:val="center"/>
        </w:trPr>
        <w:tc>
          <w:tcPr>
            <w:tcW w:w="0" w:type="auto"/>
          </w:tcPr>
          <w:p w:rsidR="00C64BE3" w:rsidRPr="00C64BE3" w:rsidRDefault="00C64BE3" w:rsidP="00C64BE3">
            <w:pPr>
              <w:pStyle w:val="BodyText"/>
              <w:snapToGrid w:val="0"/>
              <w:jc w:val="center"/>
              <w:rPr>
                <w:rFonts w:ascii="Arial" w:hAnsi="Arial" w:cs="Arial"/>
                <w:sz w:val="16"/>
                <w:szCs w:val="16"/>
              </w:rPr>
            </w:pPr>
            <w:r w:rsidRPr="00C64BE3">
              <w:rPr>
                <w:rFonts w:ascii="Arial" w:hAnsi="Arial" w:cs="Arial"/>
                <w:sz w:val="16"/>
                <w:szCs w:val="16"/>
              </w:rPr>
              <w:t>Near Field Test Range</w:t>
            </w:r>
          </w:p>
        </w:tc>
        <w:tc>
          <w:tcPr>
            <w:tcW w:w="0" w:type="auto"/>
          </w:tcPr>
          <w:p w:rsidR="00C64BE3" w:rsidRPr="00530CB2" w:rsidRDefault="00C64BE3" w:rsidP="00C64BE3">
            <w:pPr>
              <w:jc w:val="center"/>
              <w:rPr>
                <w:rFonts w:ascii="Arial" w:hAnsi="Arial" w:cs="Arial"/>
                <w:sz w:val="16"/>
                <w:szCs w:val="16"/>
                <w:highlight w:val="yellow"/>
              </w:rPr>
            </w:pPr>
            <w:r w:rsidRPr="00530CB2">
              <w:rPr>
                <w:rFonts w:ascii="Arial" w:hAnsi="Arial" w:cs="Arial"/>
                <w:color w:val="000000"/>
                <w:sz w:val="16"/>
                <w:szCs w:val="16"/>
              </w:rPr>
              <w:t>0.20</w:t>
            </w:r>
          </w:p>
        </w:tc>
        <w:tc>
          <w:tcPr>
            <w:tcW w:w="0" w:type="auto"/>
          </w:tcPr>
          <w:p w:rsidR="00C64BE3" w:rsidRPr="00530CB2" w:rsidRDefault="00C64BE3" w:rsidP="00C64BE3">
            <w:pPr>
              <w:jc w:val="center"/>
              <w:rPr>
                <w:rFonts w:ascii="Arial" w:hAnsi="Arial" w:cs="Arial"/>
                <w:sz w:val="16"/>
                <w:szCs w:val="16"/>
                <w:highlight w:val="yellow"/>
              </w:rPr>
            </w:pPr>
            <w:r w:rsidRPr="00530CB2">
              <w:rPr>
                <w:rFonts w:ascii="Arial" w:hAnsi="Arial" w:cs="Arial"/>
                <w:color w:val="000000"/>
                <w:sz w:val="16"/>
                <w:szCs w:val="16"/>
              </w:rPr>
              <w:t>0.20</w:t>
            </w:r>
          </w:p>
        </w:tc>
      </w:tr>
    </w:tbl>
    <w:p w:rsidR="0039483B" w:rsidRDefault="0039483B" w:rsidP="00172969">
      <w:pPr>
        <w:pStyle w:val="BodyText"/>
        <w:snapToGrid w:val="0"/>
      </w:pPr>
    </w:p>
    <w:p w:rsidR="004A5FF6" w:rsidRDefault="004A5FF6" w:rsidP="004A5FF6">
      <w:pPr>
        <w:pStyle w:val="BodyText"/>
        <w:snapToGrid w:val="0"/>
        <w:rPr>
          <w:color w:val="000000"/>
          <w:szCs w:val="20"/>
          <w:lang w:val="en-GB"/>
        </w:rPr>
      </w:pPr>
      <w:r>
        <w:rPr>
          <w:color w:val="000000"/>
          <w:szCs w:val="20"/>
          <w:lang w:val="en-GB"/>
        </w:rPr>
        <w:t xml:space="preserve">As the </w:t>
      </w:r>
      <w:r>
        <w:t xml:space="preserve">uncertainty values in Table 1 were agreed to be used for AAS receiver sensitivity measurement in Release 13, we consider it logical to extend their use to other Release 15 AAS receiver directional requirements for the corresponding frequency ranges. For the frequency ranges </w:t>
      </w:r>
      <w:r w:rsidR="002E2EB3">
        <w:t>above</w:t>
      </w:r>
      <w:r>
        <w:t xml:space="preserve"> 4.2 GHz, we would decide the </w:t>
      </w:r>
      <w:r>
        <w:rPr>
          <w:color w:val="000000"/>
          <w:szCs w:val="20"/>
          <w:lang w:val="en-GB"/>
        </w:rPr>
        <w:t>mismatch uncertainty based on further input from equipment vendors.</w:t>
      </w:r>
    </w:p>
    <w:p w:rsidR="004A5FF6" w:rsidRPr="004A5FF6" w:rsidRDefault="004A5FF6" w:rsidP="004A5FF6">
      <w:pPr>
        <w:pStyle w:val="BodyText"/>
        <w:snapToGrid w:val="0"/>
        <w:rPr>
          <w:b/>
        </w:rPr>
      </w:pPr>
      <w:r w:rsidRPr="004A5FF6">
        <w:rPr>
          <w:b/>
          <w:color w:val="000000"/>
          <w:szCs w:val="20"/>
          <w:lang w:val="en-GB"/>
        </w:rPr>
        <w:t xml:space="preserve">Proposal 1: Use the </w:t>
      </w:r>
      <w:r w:rsidRPr="004A5FF6">
        <w:rPr>
          <w:b/>
        </w:rPr>
        <w:t>EIS measurement</w:t>
      </w:r>
      <w:r w:rsidRPr="004A5FF6">
        <w:rPr>
          <w:b/>
          <w:color w:val="000000"/>
          <w:szCs w:val="20"/>
          <w:lang w:val="en-GB"/>
        </w:rPr>
        <w:t xml:space="preserve"> uncertainty </w:t>
      </w:r>
      <w:r w:rsidRPr="004A5FF6">
        <w:rPr>
          <w:b/>
        </w:rPr>
        <w:t xml:space="preserve">from the source </w:t>
      </w:r>
      <w:r w:rsidRPr="004A5FF6">
        <w:rPr>
          <w:b/>
          <w:color w:val="000000"/>
          <w:szCs w:val="20"/>
          <w:lang w:val="en-GB"/>
        </w:rPr>
        <w:t xml:space="preserve">‘Impedance mismatch in the transmitting chain’ recorded in TR 37.842 as the mismatch uncertainty for each of the </w:t>
      </w:r>
      <w:r w:rsidRPr="004A5FF6">
        <w:rPr>
          <w:b/>
        </w:rPr>
        <w:t xml:space="preserve">radiated measurement methods for the frequency range </w:t>
      </w:r>
      <w:r w:rsidR="002E2EB3">
        <w:rPr>
          <w:rFonts w:ascii="宋体" w:eastAsia="宋体" w:hAnsi="宋体" w:cs="宋体" w:hint="eastAsia"/>
          <w:b/>
          <w:color w:val="000000"/>
          <w:szCs w:val="20"/>
          <w:lang w:val="en-GB"/>
        </w:rPr>
        <w:t>b</w:t>
      </w:r>
      <w:r w:rsidR="002E2EB3">
        <w:rPr>
          <w:rFonts w:ascii="宋体" w:eastAsia="宋体" w:hAnsi="宋体" w:cs="宋体"/>
          <w:b/>
          <w:color w:val="000000"/>
          <w:szCs w:val="20"/>
          <w:lang w:val="en-GB"/>
        </w:rPr>
        <w:t>elow</w:t>
      </w:r>
      <w:r w:rsidRPr="004A5FF6">
        <w:rPr>
          <w:b/>
          <w:color w:val="000000"/>
          <w:szCs w:val="20"/>
          <w:lang w:val="en-GB"/>
        </w:rPr>
        <w:t xml:space="preserve"> 4.2 GHz.</w:t>
      </w:r>
    </w:p>
    <w:p w:rsidR="002E2EB3" w:rsidRDefault="002E2EB3" w:rsidP="002E2EB3">
      <w:pPr>
        <w:pStyle w:val="Heading2"/>
        <w:numPr>
          <w:ilvl w:val="0"/>
          <w:numId w:val="0"/>
        </w:numPr>
        <w:rPr>
          <w:lang w:val="en-GB"/>
        </w:rPr>
      </w:pPr>
      <w:r>
        <w:rPr>
          <w:lang w:val="en-GB"/>
        </w:rPr>
        <w:t>2.2</w:t>
      </w:r>
      <w:r>
        <w:rPr>
          <w:lang w:val="en-GB"/>
        </w:rPr>
        <w:tab/>
      </w:r>
      <w:r w:rsidRPr="00311A29">
        <w:rPr>
          <w:color w:val="000000"/>
          <w:szCs w:val="20"/>
          <w:lang w:val="en-GB"/>
        </w:rPr>
        <w:t>Need for PA</w:t>
      </w:r>
    </w:p>
    <w:p w:rsidR="002E2EB3" w:rsidRDefault="002E2EB3" w:rsidP="00D35797"/>
    <w:p w:rsidR="00F134FF" w:rsidRDefault="00D35797" w:rsidP="00F134FF">
      <w:pPr>
        <w:spacing w:after="240"/>
      </w:pPr>
      <w:r>
        <w:t xml:space="preserve">For </w:t>
      </w:r>
      <w:r w:rsidR="002E2EB3">
        <w:t>frequency range below 6 GHz, we consider</w:t>
      </w:r>
      <w:r>
        <w:t xml:space="preserve"> PA is </w:t>
      </w:r>
      <w:r w:rsidR="008D62DB">
        <w:t>probabl</w:t>
      </w:r>
      <w:r>
        <w:t xml:space="preserve">y not </w:t>
      </w:r>
      <w:r w:rsidR="002E2EB3">
        <w:t>needed</w:t>
      </w:r>
      <w:r w:rsidR="007B5A80">
        <w:t xml:space="preserve"> for high-end</w:t>
      </w:r>
      <w:r w:rsidR="002E2EB3">
        <w:t xml:space="preserve"> signal generators </w:t>
      </w:r>
      <w:r w:rsidR="007B5A80">
        <w:t xml:space="preserve">which </w:t>
      </w:r>
      <w:r w:rsidR="002E2EB3">
        <w:t xml:space="preserve">should have sufficient </w:t>
      </w:r>
      <w:r w:rsidR="007B5A80">
        <w:t xml:space="preserve">output </w:t>
      </w:r>
      <w:r w:rsidR="002E2EB3">
        <w:t xml:space="preserve">power to provide the required signal level at the RIB </w:t>
      </w:r>
      <w:r w:rsidR="008D62DB">
        <w:t xml:space="preserve">of the EUT </w:t>
      </w:r>
      <w:r w:rsidR="002E2EB3">
        <w:t xml:space="preserve">even with the OTA loss in the test chamber. For example, </w:t>
      </w:r>
      <w:r>
        <w:t xml:space="preserve">the losses in CATR system is </w:t>
      </w:r>
      <w:r w:rsidR="002E2EB3">
        <w:t xml:space="preserve">typically </w:t>
      </w:r>
      <w:r>
        <w:t>59 to 70</w:t>
      </w:r>
      <w:r w:rsidR="002E2EB3">
        <w:t xml:space="preserve"> </w:t>
      </w:r>
      <w:r>
        <w:t>dB</w:t>
      </w:r>
      <w:r w:rsidR="00CE36A8">
        <w:t xml:space="preserve"> (including all the free-space path-loss, RF cable losses, RF switches, feed antenna gain etc.).</w:t>
      </w:r>
      <w:r>
        <w:t xml:space="preserve"> </w:t>
      </w:r>
      <w:r w:rsidR="002E2EB3">
        <w:t>Therefore</w:t>
      </w:r>
      <w:r>
        <w:t xml:space="preserve">, </w:t>
      </w:r>
      <w:r w:rsidR="00E601EB">
        <w:t xml:space="preserve">the signal generator need to </w:t>
      </w:r>
      <w:r w:rsidR="008D62DB">
        <w:t>have</w:t>
      </w:r>
      <w:r w:rsidR="00E601EB">
        <w:t xml:space="preserve"> </w:t>
      </w:r>
      <w:r w:rsidR="00C87B14">
        <w:t>sufficient output power to provide (</w:t>
      </w:r>
      <w:r w:rsidR="00E601EB">
        <w:t xml:space="preserve">7 </w:t>
      </w:r>
      <w:r w:rsidR="00C87B14" w:rsidRPr="00B04564">
        <w:rPr>
          <w:rFonts w:cs="Arial"/>
          <w:szCs w:val="18"/>
        </w:rPr>
        <w:t xml:space="preserve">– </w:t>
      </w:r>
      <w:r w:rsidR="00C87B14" w:rsidRPr="00B04564">
        <w:rPr>
          <w:rFonts w:cs="Arial"/>
        </w:rPr>
        <w:t>Δ</w:t>
      </w:r>
      <w:r w:rsidR="00C87B14" w:rsidRPr="00B04564">
        <w:rPr>
          <w:rFonts w:cs="Arial"/>
          <w:vertAlign w:val="subscript"/>
        </w:rPr>
        <w:t>minSENS</w:t>
      </w:r>
      <w:r w:rsidR="00C87B14">
        <w:t xml:space="preserve">) </w:t>
      </w:r>
      <w:r w:rsidR="00E601EB">
        <w:t xml:space="preserve">to </w:t>
      </w:r>
      <w:r w:rsidR="00C87B14">
        <w:t>(</w:t>
      </w:r>
      <w:r w:rsidR="00E601EB">
        <w:t xml:space="preserve">18 </w:t>
      </w:r>
      <w:r w:rsidR="00C87B14" w:rsidRPr="00B04564">
        <w:rPr>
          <w:rFonts w:cs="Arial"/>
          <w:szCs w:val="18"/>
        </w:rPr>
        <w:t xml:space="preserve">– </w:t>
      </w:r>
      <w:r w:rsidR="00C87B14" w:rsidRPr="00B04564">
        <w:rPr>
          <w:rFonts w:cs="Arial"/>
        </w:rPr>
        <w:t>Δ</w:t>
      </w:r>
      <w:r w:rsidR="00C87B14" w:rsidRPr="00B04564">
        <w:rPr>
          <w:rFonts w:cs="Arial"/>
          <w:vertAlign w:val="subscript"/>
        </w:rPr>
        <w:t>minSENS</w:t>
      </w:r>
      <w:r w:rsidR="00C87B14">
        <w:t xml:space="preserve">) </w:t>
      </w:r>
      <w:r w:rsidR="00E601EB">
        <w:t xml:space="preserve">dBm and </w:t>
      </w:r>
      <w:r w:rsidR="00C87B14">
        <w:t>(</w:t>
      </w:r>
      <w:r w:rsidR="00E601EB">
        <w:t xml:space="preserve">10 </w:t>
      </w:r>
      <w:r w:rsidR="00C87B14" w:rsidRPr="00B04564">
        <w:rPr>
          <w:rFonts w:cs="Arial"/>
          <w:szCs w:val="18"/>
        </w:rPr>
        <w:t xml:space="preserve">– </w:t>
      </w:r>
      <w:r w:rsidR="00C87B14" w:rsidRPr="00B04564">
        <w:rPr>
          <w:rFonts w:cs="Arial"/>
        </w:rPr>
        <w:t>Δ</w:t>
      </w:r>
      <w:r w:rsidR="00C87B14" w:rsidRPr="00B04564">
        <w:rPr>
          <w:rFonts w:cs="Arial"/>
          <w:vertAlign w:val="subscript"/>
        </w:rPr>
        <w:t>minSENS</w:t>
      </w:r>
      <w:r w:rsidR="00C87B14">
        <w:t xml:space="preserve">) </w:t>
      </w:r>
      <w:r w:rsidR="00E601EB">
        <w:t xml:space="preserve">to </w:t>
      </w:r>
      <w:r w:rsidR="00C87B14">
        <w:t>(</w:t>
      </w:r>
      <w:r w:rsidR="00E601EB">
        <w:t>21</w:t>
      </w:r>
      <w:r w:rsidR="00C87B14">
        <w:t xml:space="preserve"> </w:t>
      </w:r>
      <w:r w:rsidR="00C87B14" w:rsidRPr="00B04564">
        <w:rPr>
          <w:rFonts w:cs="Arial"/>
          <w:szCs w:val="18"/>
        </w:rPr>
        <w:t xml:space="preserve">– </w:t>
      </w:r>
      <w:r w:rsidR="00C87B14" w:rsidRPr="00B04564">
        <w:rPr>
          <w:rFonts w:cs="Arial"/>
        </w:rPr>
        <w:lastRenderedPageBreak/>
        <w:t>Δ</w:t>
      </w:r>
      <w:r w:rsidR="00C87B14" w:rsidRPr="00B04564">
        <w:rPr>
          <w:rFonts w:cs="Arial"/>
          <w:vertAlign w:val="subscript"/>
        </w:rPr>
        <w:t>minSENS</w:t>
      </w:r>
      <w:r w:rsidR="00C87B14">
        <w:t>)</w:t>
      </w:r>
      <w:r w:rsidR="00E601EB">
        <w:t xml:space="preserve"> dBm, respectively, </w:t>
      </w:r>
      <w:r w:rsidR="00C87B14">
        <w:t xml:space="preserve">radiated </w:t>
      </w:r>
      <w:r w:rsidR="00E601EB">
        <w:t xml:space="preserve">output power </w:t>
      </w:r>
      <w:r w:rsidR="00C87B14">
        <w:t xml:space="preserve">at the </w:t>
      </w:r>
      <w:r w:rsidR="00CE36A8">
        <w:t>feed</w:t>
      </w:r>
      <w:r w:rsidR="00C87B14">
        <w:t xml:space="preserve"> antenna</w:t>
      </w:r>
      <w:r w:rsidR="00332A53">
        <w:t>,</w:t>
      </w:r>
      <w:r w:rsidR="00C87B14">
        <w:t xml:space="preserve"> </w:t>
      </w:r>
      <w:r w:rsidR="00E601EB">
        <w:t>to provide the</w:t>
      </w:r>
      <w:r>
        <w:t xml:space="preserve"> </w:t>
      </w:r>
      <w:r w:rsidR="00C87B14">
        <w:t>(</w:t>
      </w:r>
      <w:r w:rsidR="00E601EB">
        <w:t>-52</w:t>
      </w:r>
      <w:r w:rsidR="00C87B14">
        <w:t xml:space="preserve"> </w:t>
      </w:r>
      <w:r w:rsidR="00C87B14" w:rsidRPr="00B04564">
        <w:rPr>
          <w:rFonts w:cs="Arial"/>
          <w:szCs w:val="18"/>
        </w:rPr>
        <w:t xml:space="preserve">– </w:t>
      </w:r>
      <w:r w:rsidR="00C87B14" w:rsidRPr="00B04564">
        <w:rPr>
          <w:rFonts w:cs="Arial"/>
        </w:rPr>
        <w:t>Δ</w:t>
      </w:r>
      <w:r w:rsidR="00C87B14" w:rsidRPr="00B04564">
        <w:rPr>
          <w:rFonts w:cs="Arial"/>
          <w:vertAlign w:val="subscript"/>
        </w:rPr>
        <w:t>minSENS</w:t>
      </w:r>
      <w:r w:rsidR="00C87B14">
        <w:t>)</w:t>
      </w:r>
      <w:r w:rsidR="00E601EB">
        <w:t xml:space="preserve"> dBm </w:t>
      </w:r>
      <w:r>
        <w:t>ACS</w:t>
      </w:r>
      <w:r w:rsidR="00E601EB">
        <w:t xml:space="preserve"> and </w:t>
      </w:r>
      <w:r w:rsidR="00C87B14">
        <w:t>(</w:t>
      </w:r>
      <w:r w:rsidR="00E601EB">
        <w:t xml:space="preserve">-49 </w:t>
      </w:r>
      <w:r w:rsidR="00C87B14" w:rsidRPr="00B04564">
        <w:rPr>
          <w:rFonts w:cs="Arial"/>
          <w:szCs w:val="18"/>
        </w:rPr>
        <w:t xml:space="preserve">– </w:t>
      </w:r>
      <w:r w:rsidR="00C87B14" w:rsidRPr="00B04564">
        <w:rPr>
          <w:rFonts w:cs="Arial"/>
        </w:rPr>
        <w:t>Δ</w:t>
      </w:r>
      <w:r w:rsidR="00C87B14" w:rsidRPr="00B04564">
        <w:rPr>
          <w:rFonts w:cs="Arial"/>
          <w:vertAlign w:val="subscript"/>
        </w:rPr>
        <w:t>minSENS</w:t>
      </w:r>
      <w:r w:rsidR="00C87B14">
        <w:t xml:space="preserve">) </w:t>
      </w:r>
      <w:r w:rsidR="00E601EB">
        <w:t>dBm narrowband blocking</w:t>
      </w:r>
      <w:r>
        <w:t xml:space="preserve"> </w:t>
      </w:r>
      <w:r w:rsidR="002E2EB3">
        <w:t>interfering signal</w:t>
      </w:r>
      <w:r>
        <w:t xml:space="preserve"> level</w:t>
      </w:r>
      <w:r w:rsidR="00E601EB">
        <w:t>s</w:t>
      </w:r>
      <w:r>
        <w:t xml:space="preserve"> </w:t>
      </w:r>
      <w:r w:rsidR="002E2EB3">
        <w:t xml:space="preserve">at the </w:t>
      </w:r>
      <w:r w:rsidR="00E601EB">
        <w:t>RIB</w:t>
      </w:r>
      <w:r w:rsidR="008D62DB">
        <w:t xml:space="preserve"> of the EUT</w:t>
      </w:r>
      <w:r w:rsidR="00C87B14">
        <w:t xml:space="preserve"> for wide-area BS</w:t>
      </w:r>
      <w:r w:rsidR="00E601EB">
        <w:t xml:space="preserve">. </w:t>
      </w:r>
      <w:r>
        <w:t xml:space="preserve">For CW </w:t>
      </w:r>
      <w:r w:rsidR="008D62DB">
        <w:t xml:space="preserve">interfering </w:t>
      </w:r>
      <w:r>
        <w:t>signal</w:t>
      </w:r>
      <w:r w:rsidR="00E601EB">
        <w:t>,</w:t>
      </w:r>
      <w:r>
        <w:t xml:space="preserve"> these </w:t>
      </w:r>
      <w:r w:rsidR="00E601EB">
        <w:t xml:space="preserve">output power levels should be achievable </w:t>
      </w:r>
      <w:r>
        <w:t>for high-</w:t>
      </w:r>
      <w:r w:rsidR="007B5A80">
        <w:t>end</w:t>
      </w:r>
      <w:r>
        <w:t xml:space="preserve"> signal generators</w:t>
      </w:r>
      <w:r w:rsidR="00E601EB">
        <w:t xml:space="preserve">, while the signal level purity </w:t>
      </w:r>
      <w:r w:rsidR="008D62DB">
        <w:t>may be</w:t>
      </w:r>
      <w:r w:rsidR="00E601EB">
        <w:t xml:space="preserve"> degrade</w:t>
      </w:r>
      <w:r w:rsidR="008D62DB">
        <w:t>d</w:t>
      </w:r>
      <w:r w:rsidR="00E601EB">
        <w:t xml:space="preserve"> when a higher power level is</w:t>
      </w:r>
      <w:r>
        <w:t xml:space="preserve"> set. However, for modulated ACS</w:t>
      </w:r>
      <w:r w:rsidR="00E601EB">
        <w:t xml:space="preserve"> or narrowband blocking</w:t>
      </w:r>
      <w:r>
        <w:t xml:space="preserve"> interfer</w:t>
      </w:r>
      <w:r w:rsidR="00E601EB">
        <w:t>ing</w:t>
      </w:r>
      <w:r>
        <w:t xml:space="preserve"> signals</w:t>
      </w:r>
      <w:r w:rsidR="00E601EB">
        <w:t>,</w:t>
      </w:r>
      <w:r>
        <w:t xml:space="preserve"> at least several dBs of back-off </w:t>
      </w:r>
      <w:r w:rsidR="007B5A80">
        <w:t xml:space="preserve">is required </w:t>
      </w:r>
      <w:r>
        <w:t>for the PAR (peak-to-average power ratio), then these high-end signal generators w</w:t>
      </w:r>
      <w:r w:rsidR="008D62DB">
        <w:t>ould</w:t>
      </w:r>
      <w:r>
        <w:t xml:space="preserve"> have output power limitations depending on the modulated signal properties</w:t>
      </w:r>
      <w:r w:rsidR="007B5A80">
        <w:t xml:space="preserve"> and the set channel bandwidth, where less output power spectral density is required to generate a </w:t>
      </w:r>
      <w:r>
        <w:t xml:space="preserve">wider </w:t>
      </w:r>
      <w:r w:rsidR="007B5A80">
        <w:t>bandwidth</w:t>
      </w:r>
      <w:r>
        <w:t xml:space="preserve"> </w:t>
      </w:r>
      <w:r w:rsidR="007B5A80">
        <w:t>signal</w:t>
      </w:r>
      <w:r>
        <w:t xml:space="preserve"> </w:t>
      </w:r>
      <w:r w:rsidR="007B5A80">
        <w:t xml:space="preserve">of the same power level. Moreover, it is necessary to isolate </w:t>
      </w:r>
      <w:r>
        <w:t>the interference signal not to reflect and leak into the wanted signal</w:t>
      </w:r>
      <w:r w:rsidR="007B5A80">
        <w:t>,</w:t>
      </w:r>
      <w:r>
        <w:t xml:space="preserve"> </w:t>
      </w:r>
      <w:r w:rsidR="007B5A80">
        <w:t>hence</w:t>
      </w:r>
      <w:r>
        <w:t xml:space="preserve"> there </w:t>
      </w:r>
      <w:r w:rsidR="008D62DB">
        <w:t>will be</w:t>
      </w:r>
      <w:r>
        <w:t xml:space="preserve"> several other RF components </w:t>
      </w:r>
      <w:r w:rsidR="007B5A80">
        <w:t xml:space="preserve">(like notch filter) </w:t>
      </w:r>
      <w:r>
        <w:t xml:space="preserve">on the </w:t>
      </w:r>
      <w:r w:rsidR="008D62DB">
        <w:t xml:space="preserve">transmission </w:t>
      </w:r>
      <w:r w:rsidR="007B5A80">
        <w:t>chain</w:t>
      </w:r>
      <w:r>
        <w:t xml:space="preserve"> before the signal reach to the </w:t>
      </w:r>
      <w:r w:rsidR="009179ED">
        <w:t>transmit</w:t>
      </w:r>
      <w:r>
        <w:t xml:space="preserve"> antenna</w:t>
      </w:r>
      <w:r w:rsidR="008D62DB">
        <w:t>,</w:t>
      </w:r>
      <w:r>
        <w:t xml:space="preserve"> which will add more losses</w:t>
      </w:r>
      <w:r w:rsidR="008D62DB">
        <w:t xml:space="preserve"> and </w:t>
      </w:r>
      <w:r w:rsidR="009179ED">
        <w:t xml:space="preserve">in turn </w:t>
      </w:r>
      <w:r w:rsidR="008D62DB">
        <w:t>will need a higher</w:t>
      </w:r>
      <w:r>
        <w:t xml:space="preserve"> signal generator output power.</w:t>
      </w:r>
    </w:p>
    <w:p w:rsidR="00D35797" w:rsidRDefault="00D35797" w:rsidP="00CE36A8">
      <w:pPr>
        <w:spacing w:after="240"/>
      </w:pPr>
      <w:r>
        <w:t xml:space="preserve">For </w:t>
      </w:r>
      <w:r w:rsidR="008B0BCD">
        <w:t xml:space="preserve">mmWave frequency range, we consider it is necessary to </w:t>
      </w:r>
      <w:r>
        <w:t xml:space="preserve">have the PA since the path losses are </w:t>
      </w:r>
      <w:r w:rsidR="008B0BCD">
        <w:t xml:space="preserve">much higher than those below 6GHz. For example, the losses in CATR system would be larger than </w:t>
      </w:r>
      <w:r>
        <w:t>84 dB</w:t>
      </w:r>
      <w:r w:rsidR="008D62DB">
        <w:t>,</w:t>
      </w:r>
      <w:r w:rsidR="008B0BCD">
        <w:t xml:space="preserve"> which means the </w:t>
      </w:r>
      <w:r>
        <w:t xml:space="preserve">signal </w:t>
      </w:r>
      <w:r w:rsidR="008B0BCD">
        <w:t xml:space="preserve">generator </w:t>
      </w:r>
      <w:r>
        <w:t xml:space="preserve">output power </w:t>
      </w:r>
      <w:r w:rsidR="008B0BCD">
        <w:t>need</w:t>
      </w:r>
      <w:r w:rsidR="00C92148">
        <w:t xml:space="preserve"> to</w:t>
      </w:r>
      <w:r w:rsidR="008B0BCD">
        <w:t xml:space="preserve"> </w:t>
      </w:r>
      <w:r w:rsidR="00753243">
        <w:t>be higher than 2</w:t>
      </w:r>
      <w:r>
        <w:t>5 dBm</w:t>
      </w:r>
      <w:r w:rsidR="008B0BCD">
        <w:t xml:space="preserve">. </w:t>
      </w:r>
      <w:r w:rsidR="00DE060E">
        <w:t xml:space="preserve">This </w:t>
      </w:r>
      <w:r w:rsidR="008D62DB">
        <w:t xml:space="preserve">may </w:t>
      </w:r>
      <w:r w:rsidR="00DE060E">
        <w:t>still</w:t>
      </w:r>
      <w:r w:rsidR="008B0BCD">
        <w:t xml:space="preserve"> </w:t>
      </w:r>
      <w:r w:rsidR="008D62DB">
        <w:t xml:space="preserve">be </w:t>
      </w:r>
      <w:r>
        <w:t xml:space="preserve">doable </w:t>
      </w:r>
      <w:r w:rsidR="008B0BCD">
        <w:t>for</w:t>
      </w:r>
      <w:r>
        <w:t xml:space="preserve"> CW </w:t>
      </w:r>
      <w:r w:rsidR="008B0BCD">
        <w:t xml:space="preserve">signals </w:t>
      </w:r>
      <w:r>
        <w:t>(with performance degradation</w:t>
      </w:r>
      <w:r w:rsidR="008B0BCD">
        <w:t xml:space="preserve"> in signal level purity</w:t>
      </w:r>
      <w:r>
        <w:t xml:space="preserve">) but </w:t>
      </w:r>
      <w:r w:rsidR="008B0BCD">
        <w:t xml:space="preserve">not </w:t>
      </w:r>
      <w:r>
        <w:t>for wide-band modulated interference signals.</w:t>
      </w:r>
      <w:r w:rsidR="00F44B35">
        <w:t xml:space="preserve"> </w:t>
      </w:r>
      <w:r w:rsidR="00DE060E">
        <w:t xml:space="preserve">Using </w:t>
      </w:r>
      <w:r>
        <w:t xml:space="preserve">more directive </w:t>
      </w:r>
      <w:r w:rsidR="00DE060E">
        <w:t>transmit</w:t>
      </w:r>
      <w:r>
        <w:t xml:space="preserve"> antenna is a</w:t>
      </w:r>
      <w:r w:rsidR="00DE060E">
        <w:t>n</w:t>
      </w:r>
      <w:r w:rsidR="008D62DB">
        <w:t>other</w:t>
      </w:r>
      <w:r w:rsidR="00DE060E">
        <w:t xml:space="preserve"> alternative, but</w:t>
      </w:r>
      <w:r>
        <w:t xml:space="preserve"> the QZ-area </w:t>
      </w:r>
      <w:r w:rsidR="00DE060E">
        <w:t xml:space="preserve">would be reduced </w:t>
      </w:r>
      <w:r>
        <w:t>accordingly</w:t>
      </w:r>
      <w:r w:rsidR="00DE060E">
        <w:t xml:space="preserve"> (for example, in CATR). Hence</w:t>
      </w:r>
      <w:r w:rsidR="00CE36A8">
        <w:t>,</w:t>
      </w:r>
      <w:r w:rsidR="00DE060E">
        <w:t xml:space="preserve"> </w:t>
      </w:r>
      <w:r w:rsidR="008D62DB">
        <w:t>w</w:t>
      </w:r>
      <w:r w:rsidR="00DE060E">
        <w:t xml:space="preserve">e must </w:t>
      </w:r>
      <w:r w:rsidR="008D62DB">
        <w:t>en</w:t>
      </w:r>
      <w:r>
        <w:t xml:space="preserve">sure that the </w:t>
      </w:r>
      <w:r w:rsidR="008D62DB">
        <w:t>EUT</w:t>
      </w:r>
      <w:r>
        <w:t xml:space="preserve"> size does not exceed the QZ-area dimensions and locate outside of the </w:t>
      </w:r>
      <w:r w:rsidR="00DE060E">
        <w:t xml:space="preserve">far-field </w:t>
      </w:r>
      <w:r>
        <w:t>conditions</w:t>
      </w:r>
      <w:r w:rsidR="00DE060E">
        <w:t xml:space="preserve"> with </w:t>
      </w:r>
      <w:r w:rsidR="008D62DB">
        <w:t xml:space="preserve">the use of </w:t>
      </w:r>
      <w:r w:rsidR="00DE060E">
        <w:t>a more directive transmit antenna</w:t>
      </w:r>
      <w:r>
        <w:t>.</w:t>
      </w:r>
      <w:r w:rsidR="008D62DB" w:rsidRPr="008D62DB">
        <w:t xml:space="preserve"> </w:t>
      </w:r>
      <w:r w:rsidR="008D62DB">
        <w:t xml:space="preserve">We would decide the </w:t>
      </w:r>
      <w:r w:rsidR="008D62DB">
        <w:rPr>
          <w:color w:val="000000"/>
          <w:szCs w:val="20"/>
          <w:lang w:val="en-GB"/>
        </w:rPr>
        <w:t>extra MU for the PA and related RF components based on further input from equipment vendors.</w:t>
      </w:r>
    </w:p>
    <w:p w:rsidR="00F134FF" w:rsidRPr="004A5FF6" w:rsidRDefault="00F134FF" w:rsidP="00F134FF">
      <w:pPr>
        <w:pStyle w:val="BodyText"/>
        <w:snapToGrid w:val="0"/>
        <w:rPr>
          <w:b/>
        </w:rPr>
      </w:pPr>
      <w:r w:rsidRPr="004A5FF6">
        <w:rPr>
          <w:b/>
          <w:color w:val="000000"/>
          <w:szCs w:val="20"/>
          <w:lang w:val="en-GB"/>
        </w:rPr>
        <w:t xml:space="preserve">Proposal </w:t>
      </w:r>
      <w:r>
        <w:rPr>
          <w:b/>
          <w:color w:val="000000"/>
          <w:szCs w:val="20"/>
          <w:lang w:val="en-GB"/>
        </w:rPr>
        <w:t>2</w:t>
      </w:r>
      <w:r w:rsidRPr="004A5FF6">
        <w:rPr>
          <w:b/>
          <w:color w:val="000000"/>
          <w:szCs w:val="20"/>
          <w:lang w:val="en-GB"/>
        </w:rPr>
        <w:t xml:space="preserve">: </w:t>
      </w:r>
      <w:r>
        <w:rPr>
          <w:b/>
          <w:color w:val="000000"/>
          <w:szCs w:val="20"/>
          <w:lang w:val="en-GB"/>
        </w:rPr>
        <w:t>PA is not needed for frequency range below 6GHz</w:t>
      </w:r>
      <w:r w:rsidR="00103037">
        <w:rPr>
          <w:b/>
          <w:color w:val="000000"/>
          <w:szCs w:val="20"/>
          <w:lang w:val="en-GB"/>
        </w:rPr>
        <w:t xml:space="preserve"> for high-end signal generators</w:t>
      </w:r>
      <w:r>
        <w:rPr>
          <w:b/>
          <w:color w:val="000000"/>
          <w:szCs w:val="20"/>
          <w:lang w:val="en-GB"/>
        </w:rPr>
        <w:t>, while PA is needed for mmWave frequency range</w:t>
      </w:r>
      <w:r w:rsidRPr="004A5FF6">
        <w:rPr>
          <w:b/>
          <w:color w:val="000000"/>
          <w:szCs w:val="20"/>
          <w:lang w:val="en-GB"/>
        </w:rPr>
        <w:t>.</w:t>
      </w:r>
    </w:p>
    <w:p w:rsidR="001308EA" w:rsidRDefault="001308EA" w:rsidP="001308EA">
      <w:pPr>
        <w:pStyle w:val="Heading2"/>
        <w:numPr>
          <w:ilvl w:val="0"/>
          <w:numId w:val="0"/>
        </w:numPr>
        <w:rPr>
          <w:lang w:val="en-GB"/>
        </w:rPr>
      </w:pPr>
      <w:r>
        <w:rPr>
          <w:lang w:val="en-GB"/>
        </w:rPr>
        <w:t>2.3</w:t>
      </w:r>
      <w:r>
        <w:rPr>
          <w:lang w:val="en-GB"/>
        </w:rPr>
        <w:tab/>
      </w:r>
      <w:r>
        <w:rPr>
          <w:color w:val="000000"/>
          <w:szCs w:val="20"/>
          <w:lang w:val="en-GB"/>
        </w:rPr>
        <w:t>T</w:t>
      </w:r>
      <w:r w:rsidR="00CE05DA">
        <w:rPr>
          <w:color w:val="000000"/>
          <w:szCs w:val="20"/>
          <w:lang w:val="en-GB"/>
        </w:rPr>
        <w:t>est tolerance</w:t>
      </w:r>
    </w:p>
    <w:p w:rsidR="001308EA" w:rsidRDefault="001308EA" w:rsidP="001308EA"/>
    <w:p w:rsidR="001308EA" w:rsidRDefault="001308EA" w:rsidP="00172969">
      <w:pPr>
        <w:pStyle w:val="BodyText"/>
        <w:snapToGrid w:val="0"/>
      </w:pPr>
      <w:r>
        <w:rPr>
          <w:color w:val="000000"/>
          <w:szCs w:val="20"/>
          <w:lang w:val="en-GB"/>
        </w:rPr>
        <w:t>It was proposed in [3] that f</w:t>
      </w:r>
      <w:r w:rsidRPr="0024201E">
        <w:t xml:space="preserve">or </w:t>
      </w:r>
      <w:r>
        <w:t>O</w:t>
      </w:r>
      <w:r w:rsidRPr="0024201E">
        <w:t xml:space="preserve">TA </w:t>
      </w:r>
      <w:r>
        <w:t>receiver</w:t>
      </w:r>
      <w:r w:rsidRPr="0024201E">
        <w:rPr>
          <w:rFonts w:hint="eastAsia"/>
        </w:rPr>
        <w:t xml:space="preserve"> </w:t>
      </w:r>
      <w:r w:rsidRPr="0024201E">
        <w:t xml:space="preserve">requirement, test tolerance shall be zero if the corresponding E-UTRA conductive </w:t>
      </w:r>
      <w:r>
        <w:t>receiver</w:t>
      </w:r>
      <w:r w:rsidRPr="0024201E">
        <w:rPr>
          <w:rFonts w:hint="eastAsia"/>
        </w:rPr>
        <w:t xml:space="preserve"> </w:t>
      </w:r>
      <w:r w:rsidRPr="0024201E">
        <w:t>requirement test tolerance is zero</w:t>
      </w:r>
      <w:r w:rsidRPr="0024201E">
        <w:rPr>
          <w:rFonts w:hint="eastAsia"/>
        </w:rPr>
        <w:t xml:space="preserve"> (ACS, In-band blocking, out-of-band blocking, receiver spurious emissions and receiver intermodulation)</w:t>
      </w:r>
      <w:r>
        <w:t>.</w:t>
      </w:r>
    </w:p>
    <w:p w:rsidR="001308EA" w:rsidRDefault="001308EA" w:rsidP="00172969">
      <w:pPr>
        <w:pStyle w:val="BodyText"/>
        <w:snapToGrid w:val="0"/>
      </w:pPr>
      <w:r>
        <w:t xml:space="preserve">We have concern to agree on the approach above without first deciding on the MU for the OTA receiver requirements. Note that the E-UTRA </w:t>
      </w:r>
      <w:r w:rsidRPr="0024201E">
        <w:t xml:space="preserve">conductive </w:t>
      </w:r>
      <w:r>
        <w:t>receiver</w:t>
      </w:r>
      <w:r w:rsidRPr="0024201E">
        <w:rPr>
          <w:rFonts w:hint="eastAsia"/>
        </w:rPr>
        <w:t xml:space="preserve"> </w:t>
      </w:r>
      <w:r w:rsidRPr="0024201E">
        <w:t>requirement test tolerance</w:t>
      </w:r>
      <w:r>
        <w:t xml:space="preserve">s are defined </w:t>
      </w:r>
      <w:r w:rsidRPr="00E3724E">
        <w:rPr>
          <w:rFonts w:cs="v4.2.0"/>
          <w:snapToGrid w:val="0"/>
        </w:rPr>
        <w:t>by the Shared Risk principle</w:t>
      </w:r>
      <w:r>
        <w:rPr>
          <w:rFonts w:cs="v4.2.0"/>
          <w:snapToGrid w:val="0"/>
        </w:rPr>
        <w:t xml:space="preserve"> [</w:t>
      </w:r>
      <w:r w:rsidR="00CE05DA">
        <w:rPr>
          <w:rFonts w:cs="v4.2.0"/>
          <w:snapToGrid w:val="0"/>
        </w:rPr>
        <w:t>4</w:t>
      </w:r>
      <w:r>
        <w:rPr>
          <w:rFonts w:cs="v4.2.0"/>
          <w:snapToGrid w:val="0"/>
        </w:rPr>
        <w:t>].</w:t>
      </w:r>
      <w:r>
        <w:t xml:space="preserve"> Hence if the MU for the OTA receiver requirements are considerably higher than those for the</w:t>
      </w:r>
      <w:r w:rsidRPr="001308EA">
        <w:t xml:space="preserve"> </w:t>
      </w:r>
      <w:r w:rsidRPr="0024201E">
        <w:t xml:space="preserve">conductive </w:t>
      </w:r>
      <w:r>
        <w:t>receiver</w:t>
      </w:r>
      <w:r w:rsidRPr="0024201E">
        <w:rPr>
          <w:rFonts w:hint="eastAsia"/>
        </w:rPr>
        <w:t xml:space="preserve"> </w:t>
      </w:r>
      <w:r w:rsidRPr="0024201E">
        <w:t>requirement</w:t>
      </w:r>
      <w:r>
        <w:t>s</w:t>
      </w:r>
      <w:r w:rsidR="00CE05DA">
        <w:t>, the corresponding test tolerance</w:t>
      </w:r>
      <w:r w:rsidR="00C43446">
        <w:t>s</w:t>
      </w:r>
      <w:r w:rsidR="00CE05DA">
        <w:t xml:space="preserve"> should be increased by the</w:t>
      </w:r>
      <w:r w:rsidR="00CE05DA" w:rsidRPr="00CE05DA">
        <w:rPr>
          <w:rFonts w:cs="v4.2.0"/>
          <w:snapToGrid w:val="0"/>
        </w:rPr>
        <w:t xml:space="preserve"> </w:t>
      </w:r>
      <w:r w:rsidR="00CE05DA" w:rsidRPr="00E3724E">
        <w:rPr>
          <w:rFonts w:cs="v4.2.0"/>
          <w:snapToGrid w:val="0"/>
        </w:rPr>
        <w:t>Shared Risk principle</w:t>
      </w:r>
      <w:r w:rsidR="00CE05DA">
        <w:t xml:space="preserve">, </w:t>
      </w:r>
      <w:bookmarkStart w:id="6" w:name="_Hlk517172445"/>
      <w:r w:rsidR="00B9013D" w:rsidRPr="00B9013D">
        <w:t xml:space="preserve">while </w:t>
      </w:r>
      <w:r w:rsidR="00B9013D">
        <w:t>the test tolerance</w:t>
      </w:r>
      <w:r w:rsidR="00B9013D" w:rsidRPr="00B9013D">
        <w:t xml:space="preserve"> may still need to be zero for requirement </w:t>
      </w:r>
      <w:r w:rsidR="00B9013D">
        <w:t>likes receiver</w:t>
      </w:r>
      <w:r w:rsidR="00B9013D" w:rsidRPr="00B9013D">
        <w:t xml:space="preserve"> spurious emission</w:t>
      </w:r>
      <w:bookmarkEnd w:id="6"/>
      <w:r w:rsidR="00CE05DA">
        <w:t>.</w:t>
      </w:r>
      <w:r w:rsidR="00D57D4D">
        <w:t xml:space="preserve"> Otherwise, BS manufacturers will need to absorb all the additional MU into their receiver design margin, in order not to take the risk of failing a good BS in the conformance testing because of the additional MU.</w:t>
      </w:r>
    </w:p>
    <w:p w:rsidR="00CE05DA" w:rsidRPr="004A5FF6" w:rsidRDefault="00CE05DA" w:rsidP="00CE05DA">
      <w:pPr>
        <w:pStyle w:val="BodyText"/>
        <w:snapToGrid w:val="0"/>
        <w:rPr>
          <w:b/>
        </w:rPr>
      </w:pPr>
      <w:r w:rsidRPr="004A5FF6">
        <w:rPr>
          <w:b/>
          <w:color w:val="000000"/>
          <w:szCs w:val="20"/>
          <w:lang w:val="en-GB"/>
        </w:rPr>
        <w:t xml:space="preserve">Proposal </w:t>
      </w:r>
      <w:r>
        <w:rPr>
          <w:b/>
          <w:color w:val="000000"/>
          <w:szCs w:val="20"/>
          <w:lang w:val="en-GB"/>
        </w:rPr>
        <w:t>3</w:t>
      </w:r>
      <w:r w:rsidRPr="004A5FF6">
        <w:rPr>
          <w:b/>
          <w:color w:val="000000"/>
          <w:szCs w:val="20"/>
          <w:lang w:val="en-GB"/>
        </w:rPr>
        <w:t xml:space="preserve">: </w:t>
      </w:r>
      <w:r>
        <w:rPr>
          <w:b/>
          <w:color w:val="000000"/>
          <w:szCs w:val="20"/>
          <w:lang w:val="en-GB"/>
        </w:rPr>
        <w:t>I</w:t>
      </w:r>
      <w:r w:rsidRPr="00CE05DA">
        <w:rPr>
          <w:b/>
          <w:color w:val="000000"/>
          <w:szCs w:val="20"/>
          <w:lang w:val="en-GB"/>
        </w:rPr>
        <w:t>f the MU for the OTA receiver requirements are considerably higher than those for the conductive receiver requirements, the corresponding test tolerance</w:t>
      </w:r>
      <w:r w:rsidR="00C43446">
        <w:rPr>
          <w:b/>
          <w:color w:val="000000"/>
          <w:szCs w:val="20"/>
          <w:lang w:val="en-GB"/>
        </w:rPr>
        <w:t>s</w:t>
      </w:r>
      <w:r w:rsidRPr="00CE05DA">
        <w:rPr>
          <w:b/>
          <w:color w:val="000000"/>
          <w:szCs w:val="20"/>
          <w:lang w:val="en-GB"/>
        </w:rPr>
        <w:t xml:space="preserve"> should be increased by the Shared Risk principle, </w:t>
      </w:r>
      <w:r w:rsidR="00B9013D" w:rsidRPr="00B9013D">
        <w:rPr>
          <w:b/>
          <w:color w:val="000000"/>
          <w:szCs w:val="20"/>
          <w:lang w:val="en-GB"/>
        </w:rPr>
        <w:t>while the test tolerance may still need to be zero for requirement like</w:t>
      </w:r>
      <w:r w:rsidR="00B9013D">
        <w:rPr>
          <w:b/>
          <w:color w:val="000000"/>
          <w:szCs w:val="20"/>
          <w:lang w:val="en-GB"/>
        </w:rPr>
        <w:t>s</w:t>
      </w:r>
      <w:r w:rsidR="00B9013D" w:rsidRPr="00B9013D">
        <w:rPr>
          <w:b/>
          <w:color w:val="000000"/>
          <w:szCs w:val="20"/>
          <w:lang w:val="en-GB"/>
        </w:rPr>
        <w:t xml:space="preserve"> receiver spurious emission</w:t>
      </w:r>
      <w:r w:rsidRPr="004A5FF6">
        <w:rPr>
          <w:b/>
          <w:color w:val="000000"/>
          <w:szCs w:val="20"/>
          <w:lang w:val="en-GB"/>
        </w:rPr>
        <w:t>.</w:t>
      </w:r>
    </w:p>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3C5E3D">
        <w:rPr>
          <w:rFonts w:eastAsia="宋体"/>
          <w:szCs w:val="20"/>
          <w:lang w:val="en-GB" w:eastAsia="zh-CN"/>
        </w:rPr>
        <w:t>on</w:t>
      </w:r>
      <w:r w:rsidR="003C5E3D" w:rsidRPr="007F6C3C">
        <w:rPr>
          <w:color w:val="000000"/>
          <w:szCs w:val="20"/>
          <w:lang w:val="en-GB"/>
        </w:rPr>
        <w:t xml:space="preserve"> </w:t>
      </w:r>
      <w:r w:rsidR="003C5E3D">
        <w:rPr>
          <w:color w:val="000000"/>
          <w:szCs w:val="20"/>
          <w:lang w:val="en-GB"/>
        </w:rPr>
        <w:t>the two open issues</w:t>
      </w:r>
      <w:r w:rsidR="003C5E3D" w:rsidRPr="00311A29">
        <w:rPr>
          <w:color w:val="000000"/>
          <w:szCs w:val="20"/>
          <w:lang w:val="en-GB"/>
        </w:rPr>
        <w:t xml:space="preserve"> </w:t>
      </w:r>
      <w:r w:rsidR="003C5E3D">
        <w:rPr>
          <w:color w:val="000000"/>
          <w:szCs w:val="20"/>
          <w:lang w:val="en-GB"/>
        </w:rPr>
        <w:t xml:space="preserve">relating to the MU, as well as our proposal on </w:t>
      </w:r>
      <w:r w:rsidR="00C43446">
        <w:rPr>
          <w:color w:val="000000"/>
          <w:szCs w:val="20"/>
          <w:lang w:val="en-GB"/>
        </w:rPr>
        <w:t>decid</w:t>
      </w:r>
      <w:r w:rsidR="003C5E3D">
        <w:rPr>
          <w:color w:val="000000"/>
          <w:szCs w:val="20"/>
          <w:lang w:val="en-GB"/>
        </w:rPr>
        <w:t>ing the test tolerance</w:t>
      </w:r>
      <w:r w:rsidR="00C43446">
        <w:rPr>
          <w:color w:val="000000"/>
          <w:szCs w:val="20"/>
          <w:lang w:val="en-GB"/>
        </w:rPr>
        <w:t>s</w:t>
      </w:r>
      <w:r w:rsidR="003C5E3D">
        <w:rPr>
          <w:color w:val="000000"/>
          <w:szCs w:val="20"/>
          <w:lang w:val="en-GB"/>
        </w:rPr>
        <w:t xml:space="preserve"> for </w:t>
      </w:r>
      <w:r w:rsidR="003C5E3D" w:rsidRPr="00311A29">
        <w:rPr>
          <w:color w:val="000000"/>
          <w:szCs w:val="20"/>
          <w:lang w:val="en-GB"/>
        </w:rPr>
        <w:t>OTA receiver directional requirements</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3C5E3D">
        <w:rPr>
          <w:rFonts w:eastAsia="宋体"/>
          <w:b/>
          <w:szCs w:val="20"/>
          <w:lang w:val="en-GB" w:eastAsia="zh-CN"/>
        </w:rPr>
        <w:t>s</w:t>
      </w:r>
      <w:r w:rsidRPr="00F11590">
        <w:rPr>
          <w:rFonts w:eastAsia="宋体"/>
          <w:b/>
          <w:szCs w:val="20"/>
          <w:lang w:val="en-GB" w:eastAsia="zh-CN"/>
        </w:rPr>
        <w:t>:</w:t>
      </w:r>
    </w:p>
    <w:p w:rsidR="003C5E3D" w:rsidRPr="004A5FF6" w:rsidRDefault="003C5E3D" w:rsidP="003C5E3D">
      <w:pPr>
        <w:pStyle w:val="BodyText"/>
        <w:snapToGrid w:val="0"/>
        <w:rPr>
          <w:b/>
        </w:rPr>
      </w:pPr>
      <w:r w:rsidRPr="004A5FF6">
        <w:rPr>
          <w:b/>
          <w:color w:val="000000"/>
          <w:szCs w:val="20"/>
          <w:lang w:val="en-GB"/>
        </w:rPr>
        <w:t>1</w:t>
      </w:r>
      <w:r>
        <w:rPr>
          <w:b/>
          <w:color w:val="000000"/>
          <w:szCs w:val="20"/>
          <w:lang w:val="en-GB"/>
        </w:rPr>
        <w:t>)</w:t>
      </w:r>
      <w:r w:rsidRPr="004A5FF6">
        <w:rPr>
          <w:b/>
          <w:color w:val="000000"/>
          <w:szCs w:val="20"/>
          <w:lang w:val="en-GB"/>
        </w:rPr>
        <w:t xml:space="preserve"> Use the </w:t>
      </w:r>
      <w:r w:rsidRPr="004A5FF6">
        <w:rPr>
          <w:b/>
        </w:rPr>
        <w:t>EIS measurement</w:t>
      </w:r>
      <w:r w:rsidRPr="004A5FF6">
        <w:rPr>
          <w:b/>
          <w:color w:val="000000"/>
          <w:szCs w:val="20"/>
          <w:lang w:val="en-GB"/>
        </w:rPr>
        <w:t xml:space="preserve"> uncertainty </w:t>
      </w:r>
      <w:r w:rsidRPr="004A5FF6">
        <w:rPr>
          <w:b/>
        </w:rPr>
        <w:t xml:space="preserve">from the source </w:t>
      </w:r>
      <w:r w:rsidRPr="004A5FF6">
        <w:rPr>
          <w:b/>
          <w:color w:val="000000"/>
          <w:szCs w:val="20"/>
          <w:lang w:val="en-GB"/>
        </w:rPr>
        <w:t xml:space="preserve">‘Impedance mismatch in the transmitting chain’ recorded in TR 37.842 as the mismatch uncertainty for each of the </w:t>
      </w:r>
      <w:r w:rsidRPr="004A5FF6">
        <w:rPr>
          <w:b/>
        </w:rPr>
        <w:t xml:space="preserve">radiated measurement methods for the frequency range </w:t>
      </w:r>
      <w:r>
        <w:rPr>
          <w:rFonts w:ascii="宋体" w:eastAsia="宋体" w:hAnsi="宋体" w:cs="宋体" w:hint="eastAsia"/>
          <w:b/>
          <w:color w:val="000000"/>
          <w:szCs w:val="20"/>
          <w:lang w:val="en-GB"/>
        </w:rPr>
        <w:t>b</w:t>
      </w:r>
      <w:r>
        <w:rPr>
          <w:rFonts w:ascii="宋体" w:eastAsia="宋体" w:hAnsi="宋体" w:cs="宋体"/>
          <w:b/>
          <w:color w:val="000000"/>
          <w:szCs w:val="20"/>
          <w:lang w:val="en-GB"/>
        </w:rPr>
        <w:t>elow</w:t>
      </w:r>
      <w:r w:rsidRPr="004A5FF6">
        <w:rPr>
          <w:b/>
          <w:color w:val="000000"/>
          <w:szCs w:val="20"/>
          <w:lang w:val="en-GB"/>
        </w:rPr>
        <w:t xml:space="preserve"> 4.2 GHz.</w:t>
      </w:r>
    </w:p>
    <w:p w:rsidR="00350828" w:rsidRDefault="003C5E3D" w:rsidP="00350828">
      <w:pPr>
        <w:pStyle w:val="BodyText"/>
        <w:snapToGrid w:val="0"/>
        <w:rPr>
          <w:b/>
          <w:color w:val="000000"/>
          <w:szCs w:val="20"/>
          <w:lang w:val="en-GB"/>
        </w:rPr>
      </w:pPr>
      <w:r>
        <w:rPr>
          <w:b/>
          <w:color w:val="000000"/>
          <w:szCs w:val="20"/>
          <w:lang w:val="en-GB"/>
        </w:rPr>
        <w:t>2)</w:t>
      </w:r>
      <w:r w:rsidRPr="004A5FF6">
        <w:rPr>
          <w:b/>
          <w:color w:val="000000"/>
          <w:szCs w:val="20"/>
          <w:lang w:val="en-GB"/>
        </w:rPr>
        <w:t xml:space="preserve"> </w:t>
      </w:r>
      <w:r>
        <w:rPr>
          <w:b/>
          <w:color w:val="000000"/>
          <w:szCs w:val="20"/>
          <w:lang w:val="en-GB"/>
        </w:rPr>
        <w:t>PA is not needed for frequency range below 6GHz</w:t>
      </w:r>
      <w:r w:rsidR="0074412F" w:rsidRPr="0074412F">
        <w:rPr>
          <w:b/>
          <w:color w:val="000000"/>
          <w:szCs w:val="20"/>
          <w:lang w:val="en-GB"/>
        </w:rPr>
        <w:t xml:space="preserve"> </w:t>
      </w:r>
      <w:r w:rsidR="0074412F">
        <w:rPr>
          <w:b/>
          <w:color w:val="000000"/>
          <w:szCs w:val="20"/>
          <w:lang w:val="en-GB"/>
        </w:rPr>
        <w:t>for high-end signal generators</w:t>
      </w:r>
      <w:r>
        <w:rPr>
          <w:b/>
          <w:color w:val="000000"/>
          <w:szCs w:val="20"/>
          <w:lang w:val="en-GB"/>
        </w:rPr>
        <w:t>, while PA is needed for mmWave frequency range</w:t>
      </w:r>
      <w:r w:rsidRPr="004A5FF6">
        <w:rPr>
          <w:b/>
          <w:color w:val="000000"/>
          <w:szCs w:val="20"/>
          <w:lang w:val="en-GB"/>
        </w:rPr>
        <w:t>.</w:t>
      </w:r>
    </w:p>
    <w:p w:rsidR="003C5E3D" w:rsidRPr="003C5E3D" w:rsidRDefault="003C5E3D" w:rsidP="00350828">
      <w:pPr>
        <w:pStyle w:val="BodyText"/>
        <w:snapToGrid w:val="0"/>
        <w:rPr>
          <w:rFonts w:eastAsia="宋体"/>
          <w:szCs w:val="20"/>
          <w:lang w:eastAsia="zh-CN"/>
        </w:rPr>
      </w:pPr>
      <w:r>
        <w:rPr>
          <w:b/>
          <w:color w:val="000000"/>
          <w:szCs w:val="20"/>
          <w:lang w:val="en-GB"/>
        </w:rPr>
        <w:t>3) I</w:t>
      </w:r>
      <w:r w:rsidRPr="00CE05DA">
        <w:rPr>
          <w:b/>
          <w:color w:val="000000"/>
          <w:szCs w:val="20"/>
          <w:lang w:val="en-GB"/>
        </w:rPr>
        <w:t>f the MU for the OTA receiver requirements are considerably higher than those for the conductive receiver requirements, the corresponding test tolerance</w:t>
      </w:r>
      <w:r w:rsidR="00C43446">
        <w:rPr>
          <w:b/>
          <w:color w:val="000000"/>
          <w:szCs w:val="20"/>
          <w:lang w:val="en-GB"/>
        </w:rPr>
        <w:t>s</w:t>
      </w:r>
      <w:r w:rsidRPr="00CE05DA">
        <w:rPr>
          <w:b/>
          <w:color w:val="000000"/>
          <w:szCs w:val="20"/>
          <w:lang w:val="en-GB"/>
        </w:rPr>
        <w:t xml:space="preserve"> should be increased by the Shared Risk principle, </w:t>
      </w:r>
      <w:r w:rsidR="00B9013D" w:rsidRPr="00B9013D">
        <w:rPr>
          <w:b/>
          <w:color w:val="000000"/>
          <w:szCs w:val="20"/>
          <w:lang w:val="en-GB"/>
        </w:rPr>
        <w:t>while the test tolerance may still need to be zero for requirement like</w:t>
      </w:r>
      <w:r w:rsidR="00B9013D">
        <w:rPr>
          <w:b/>
          <w:color w:val="000000"/>
          <w:szCs w:val="20"/>
          <w:lang w:val="en-GB"/>
        </w:rPr>
        <w:t>s</w:t>
      </w:r>
      <w:r w:rsidR="00B9013D" w:rsidRPr="00B9013D">
        <w:rPr>
          <w:b/>
          <w:color w:val="000000"/>
          <w:szCs w:val="20"/>
          <w:lang w:val="en-GB"/>
        </w:rPr>
        <w:t xml:space="preserve"> receiver spurious emission</w:t>
      </w:r>
      <w:r>
        <w:rPr>
          <w:b/>
          <w:color w:val="000000"/>
          <w:szCs w:val="20"/>
          <w:lang w:val="en-GB"/>
        </w:rPr>
        <w:t>.</w:t>
      </w:r>
    </w:p>
    <w:p w:rsidR="00BB67FD" w:rsidRPr="003C5E3D" w:rsidRDefault="00BB67FD" w:rsidP="00601B35">
      <w:pPr>
        <w:overflowPunct w:val="0"/>
        <w:autoSpaceDE w:val="0"/>
        <w:autoSpaceDN w:val="0"/>
        <w:adjustRightInd w:val="0"/>
        <w:spacing w:after="180"/>
        <w:textAlignment w:val="baseline"/>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896C39" w:rsidRPr="00D2759E"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CC3CD1">
        <w:rPr>
          <w:lang w:val="en-GB"/>
        </w:rPr>
        <w:t>8366</w:t>
      </w:r>
      <w:r w:rsidRPr="00D2759E">
        <w:rPr>
          <w:lang w:val="en-GB"/>
        </w:rPr>
        <w:t>, “</w:t>
      </w:r>
      <w:r w:rsidR="00CC3CD1" w:rsidRPr="00CC3CD1">
        <w:rPr>
          <w:lang w:eastAsia="ja-JP"/>
        </w:rPr>
        <w:t>WF on MU and TT for receiver requirements</w:t>
      </w:r>
      <w:r w:rsidRPr="00D2759E">
        <w:rPr>
          <w:lang w:val="en-GB"/>
        </w:rPr>
        <w:t xml:space="preserve">”, </w:t>
      </w:r>
      <w:r w:rsidR="00CC3CD1">
        <w:rPr>
          <w:lang w:val="en-GB"/>
        </w:rPr>
        <w:t>Ericsson</w:t>
      </w:r>
      <w:r w:rsidRPr="00D2759E">
        <w:rPr>
          <w:lang w:val="en-GB"/>
        </w:rPr>
        <w:t>.</w:t>
      </w:r>
    </w:p>
    <w:p w:rsidR="00CC3CD1" w:rsidRPr="00D2759E" w:rsidRDefault="00CC3CD1" w:rsidP="00CC3CD1">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r>
      <w:r>
        <w:tab/>
      </w:r>
      <w:r w:rsidRPr="00362F47">
        <w:t>3GPP T</w:t>
      </w:r>
      <w:r>
        <w:t>R 37</w:t>
      </w:r>
      <w:r w:rsidRPr="00362F47">
        <w:t>.</w:t>
      </w:r>
      <w:r>
        <w:t>84</w:t>
      </w:r>
      <w:r w:rsidR="001308EA">
        <w:t>2</w:t>
      </w:r>
      <w:r>
        <w:t xml:space="preserve"> v1</w:t>
      </w:r>
      <w:r w:rsidR="001308EA">
        <w:t>3</w:t>
      </w:r>
      <w:r>
        <w:t>.</w:t>
      </w:r>
      <w:r w:rsidR="001308EA">
        <w:t>2</w:t>
      </w:r>
      <w:r>
        <w:t>.0,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B8180A" w:rsidRPr="00D2759E" w:rsidRDefault="00B8180A" w:rsidP="003E7A43">
      <w:pPr>
        <w:tabs>
          <w:tab w:val="center" w:pos="4153"/>
          <w:tab w:val="right" w:pos="8306"/>
        </w:tabs>
        <w:ind w:left="567" w:hanging="567"/>
        <w:rPr>
          <w:lang w:val="en-GB"/>
        </w:rPr>
      </w:pPr>
      <w:r w:rsidRPr="00D2759E">
        <w:rPr>
          <w:lang w:val="en-GB"/>
        </w:rPr>
        <w:t>[</w:t>
      </w:r>
      <w:r w:rsidR="00896C39">
        <w:rPr>
          <w:lang w:val="en-GB"/>
        </w:rPr>
        <w:t>3</w:t>
      </w:r>
      <w:r w:rsidRPr="00D2759E">
        <w:rPr>
          <w:lang w:val="en-GB"/>
        </w:rPr>
        <w:t>]</w:t>
      </w:r>
      <w:r w:rsidRPr="00D2759E">
        <w:rPr>
          <w:lang w:val="en-GB"/>
        </w:rPr>
        <w:tab/>
        <w:t>R4-1</w:t>
      </w:r>
      <w:r w:rsidR="00427E90">
        <w:rPr>
          <w:lang w:val="en-GB"/>
        </w:rPr>
        <w:t>80</w:t>
      </w:r>
      <w:r w:rsidR="00CE05DA">
        <w:rPr>
          <w:lang w:val="en-GB"/>
        </w:rPr>
        <w:t>7571</w:t>
      </w:r>
      <w:r w:rsidRPr="00D2759E">
        <w:rPr>
          <w:lang w:val="en-GB"/>
        </w:rPr>
        <w:t>, “</w:t>
      </w:r>
      <w:r w:rsidR="00CE05DA" w:rsidRPr="00CE05DA">
        <w:rPr>
          <w:lang w:val="en-GB" w:eastAsia="ja-JP"/>
        </w:rPr>
        <w:t>Test tolerance for the Rx requirements</w:t>
      </w:r>
      <w:r w:rsidRPr="00D2759E">
        <w:rPr>
          <w:lang w:val="en-GB"/>
        </w:rPr>
        <w:t xml:space="preserve">”, </w:t>
      </w:r>
      <w:r w:rsidR="00CE05DA" w:rsidRPr="00CE05DA">
        <w:rPr>
          <w:lang w:val="en-GB"/>
        </w:rPr>
        <w:t>NTT DOCOMO, INC</w:t>
      </w:r>
      <w:r w:rsidRPr="00D2759E">
        <w:rPr>
          <w:lang w:val="en-GB"/>
        </w:rPr>
        <w:t>.</w:t>
      </w:r>
    </w:p>
    <w:p w:rsidR="00CE05DA" w:rsidRPr="00D2759E" w:rsidRDefault="00CE05DA" w:rsidP="00CE05DA">
      <w:pPr>
        <w:tabs>
          <w:tab w:val="center" w:pos="4153"/>
          <w:tab w:val="right" w:pos="8306"/>
        </w:tabs>
        <w:ind w:left="567" w:hanging="567"/>
        <w:rPr>
          <w:lang w:val="en-GB"/>
        </w:rPr>
      </w:pPr>
      <w:r w:rsidRPr="00D2759E">
        <w:rPr>
          <w:lang w:val="en-GB"/>
        </w:rPr>
        <w:t>[</w:t>
      </w:r>
      <w:r>
        <w:rPr>
          <w:lang w:val="en-GB"/>
        </w:rPr>
        <w:t>4</w:t>
      </w:r>
      <w:r w:rsidRPr="00D2759E">
        <w:rPr>
          <w:lang w:val="en-GB"/>
        </w:rPr>
        <w:t>]</w:t>
      </w:r>
      <w:r w:rsidRPr="00D2759E">
        <w:rPr>
          <w:lang w:val="en-GB"/>
        </w:rPr>
        <w:tab/>
      </w:r>
      <w:r>
        <w:tab/>
      </w:r>
      <w:r w:rsidRPr="00362F47">
        <w:t>3GPP T</w:t>
      </w:r>
      <w:r>
        <w:t>R 36</w:t>
      </w:r>
      <w:r w:rsidRPr="00362F47">
        <w:t>.</w:t>
      </w:r>
      <w:r>
        <w:t>141 v15.2.0,</w:t>
      </w:r>
      <w:r w:rsidRPr="00362F47">
        <w:t xml:space="preserve"> “</w:t>
      </w:r>
      <w:r w:rsidRPr="00E3724E">
        <w:t xml:space="preserve">Evolved Universal Terrestrial Radio Access </w:t>
      </w:r>
      <w:r>
        <w:t>(</w:t>
      </w:r>
      <w:r w:rsidRPr="00F11F67">
        <w:t>E-UTRA</w:t>
      </w:r>
      <w:r>
        <w:t>); Base Station (BS)</w:t>
      </w:r>
      <w:r w:rsidRPr="00CE05DA">
        <w:rPr>
          <w:rFonts w:cs="v4.2.0"/>
        </w:rPr>
        <w:t xml:space="preserve"> </w:t>
      </w:r>
      <w:r w:rsidRPr="00E3724E">
        <w:rPr>
          <w:rFonts w:cs="v4.2.0"/>
        </w:rPr>
        <w:t>conformance testing</w:t>
      </w:r>
      <w:r w:rsidRPr="00362F47">
        <w:t>”</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4D0C" w:rsidRPr="004E3B67" w:rsidRDefault="00124D0C" w:rsidP="00DA44AD">
      <w:pPr>
        <w:rPr>
          <w:rFonts w:eastAsia="宋体" w:cs="Arial"/>
          <w:color w:val="0000FF"/>
          <w:kern w:val="2"/>
          <w:lang w:eastAsia="zh-CN"/>
        </w:rPr>
      </w:pPr>
      <w:r>
        <w:separator/>
      </w:r>
    </w:p>
  </w:endnote>
  <w:endnote w:type="continuationSeparator" w:id="0">
    <w:p w:rsidR="00124D0C" w:rsidRPr="004E3B67" w:rsidRDefault="00124D0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2C21A2" w:rsidRPr="002C21A2">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4D0C" w:rsidRPr="004E3B67" w:rsidRDefault="00124D0C" w:rsidP="00DA44AD">
      <w:pPr>
        <w:rPr>
          <w:rFonts w:eastAsia="宋体" w:cs="Arial"/>
          <w:color w:val="0000FF"/>
          <w:kern w:val="2"/>
          <w:lang w:eastAsia="zh-CN"/>
        </w:rPr>
      </w:pPr>
      <w:r>
        <w:separator/>
      </w:r>
    </w:p>
  </w:footnote>
  <w:footnote w:type="continuationSeparator" w:id="0">
    <w:p w:rsidR="00124D0C" w:rsidRPr="004E3B67" w:rsidRDefault="00124D0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4D0C"/>
    <w:rsid w:val="001267B4"/>
    <w:rsid w:val="001300E8"/>
    <w:rsid w:val="001308EA"/>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D0753"/>
    <w:rsid w:val="001D2ADD"/>
    <w:rsid w:val="001D31B6"/>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21A2"/>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A5FF6"/>
    <w:rsid w:val="004B418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531D"/>
    <w:rsid w:val="009179E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13D"/>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3446"/>
    <w:rsid w:val="00C44A86"/>
    <w:rsid w:val="00C45E75"/>
    <w:rsid w:val="00C474AE"/>
    <w:rsid w:val="00C508B7"/>
    <w:rsid w:val="00C50E5E"/>
    <w:rsid w:val="00C51A06"/>
    <w:rsid w:val="00C51DC0"/>
    <w:rsid w:val="00C52A00"/>
    <w:rsid w:val="00C557E7"/>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68F"/>
    <w:rsid w:val="00F91CDF"/>
    <w:rsid w:val="00F92736"/>
    <w:rsid w:val="00F92A96"/>
    <w:rsid w:val="00F9340B"/>
    <w:rsid w:val="00F934F5"/>
    <w:rsid w:val="00F9373C"/>
    <w:rsid w:val="00F95155"/>
    <w:rsid w:val="00F97567"/>
    <w:rsid w:val="00FA0956"/>
    <w:rsid w:val="00FA323E"/>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E1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34BCB-C778-4D12-A86F-97A9E37D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1120</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2018-06-12T14:08:00Z</dcterms:created>
  <dcterms:modified xsi:type="dcterms:W3CDTF">2018-06-25T14:40:00Z</dcterms:modified>
</cp:coreProperties>
</file>