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23" w:rsidRPr="00E00A26" w:rsidRDefault="009C29A1" w:rsidP="000F7123">
      <w:pPr>
        <w:tabs>
          <w:tab w:val="right" w:pos="9781"/>
          <w:tab w:val="right" w:pos="13323"/>
        </w:tabs>
        <w:rPr>
          <w:rFonts w:ascii="Arial" w:hAnsi="Arial" w:cs="Arial"/>
          <w:sz w:val="28"/>
        </w:rPr>
      </w:pPr>
      <w:r w:rsidRPr="009C29A1">
        <w:rPr>
          <w:rFonts w:ascii="Arial" w:hAnsi="Arial" w:cs="Arial"/>
          <w:sz w:val="28"/>
        </w:rPr>
        <w:t>3GPP TSG-RAN WG4 Meeting #79 AH</w:t>
      </w:r>
      <w:r w:rsidR="000F7123" w:rsidRPr="00E00A26">
        <w:rPr>
          <w:rFonts w:ascii="Arial" w:hAnsi="Arial" w:cs="Arial"/>
          <w:sz w:val="28"/>
        </w:rPr>
        <w:tab/>
      </w:r>
      <w:r w:rsidR="00A52055" w:rsidRPr="00A52055">
        <w:rPr>
          <w:rFonts w:ascii="Arial" w:hAnsi="Arial" w:cs="Arial"/>
          <w:sz w:val="28"/>
        </w:rPr>
        <w:t>R4-7</w:t>
      </w:r>
      <w:r>
        <w:rPr>
          <w:rFonts w:ascii="Arial" w:hAnsi="Arial" w:cs="Arial"/>
          <w:sz w:val="28"/>
        </w:rPr>
        <w:t>9</w:t>
      </w:r>
      <w:r w:rsidR="00A52055" w:rsidRPr="00A52055">
        <w:rPr>
          <w:rFonts w:ascii="Arial" w:hAnsi="Arial" w:cs="Arial"/>
          <w:sz w:val="28"/>
        </w:rPr>
        <w:t>AH-</w:t>
      </w:r>
      <w:r w:rsidR="009B5819">
        <w:rPr>
          <w:rFonts w:ascii="Arial" w:hAnsi="Arial" w:cs="Arial"/>
          <w:sz w:val="28"/>
        </w:rPr>
        <w:t>0181</w:t>
      </w:r>
    </w:p>
    <w:p w:rsidR="000F7123" w:rsidRPr="00E00A26" w:rsidRDefault="009C29A1" w:rsidP="000F7123">
      <w:pPr>
        <w:tabs>
          <w:tab w:val="center" w:pos="4153"/>
          <w:tab w:val="right" w:pos="9781"/>
          <w:tab w:val="right" w:pos="13323"/>
        </w:tabs>
        <w:rPr>
          <w:rFonts w:ascii="Arial" w:hAnsi="Arial" w:cs="Arial"/>
          <w:sz w:val="28"/>
          <w:szCs w:val="28"/>
        </w:rPr>
      </w:pPr>
      <w:r w:rsidRPr="009C29A1">
        <w:rPr>
          <w:rFonts w:ascii="Arial" w:hAnsi="Arial" w:cs="Arial"/>
          <w:sz w:val="28"/>
          <w:szCs w:val="28"/>
        </w:rPr>
        <w:t xml:space="preserve">Hong Kong, China, 28 - 30 June </w:t>
      </w:r>
      <w:r w:rsidR="000F7123" w:rsidRPr="005361CF">
        <w:rPr>
          <w:rFonts w:ascii="Arial" w:hAnsi="Arial" w:cs="Arial"/>
          <w:sz w:val="28"/>
          <w:szCs w:val="28"/>
        </w:rPr>
        <w:t>2016</w:t>
      </w:r>
    </w:p>
    <w:p w:rsidR="000F7123" w:rsidRPr="0004014D" w:rsidRDefault="000F7123" w:rsidP="000F7123">
      <w:pPr>
        <w:tabs>
          <w:tab w:val="left" w:pos="1985"/>
        </w:tabs>
        <w:rPr>
          <w:rFonts w:ascii="Arial" w:hAnsi="Arial"/>
          <w:b/>
        </w:rPr>
      </w:pPr>
    </w:p>
    <w:p w:rsidR="000F7123" w:rsidRPr="0004014D" w:rsidRDefault="000F7123" w:rsidP="000F7123">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9C29A1">
        <w:rPr>
          <w:rFonts w:ascii="Arial" w:hAnsi="Arial"/>
          <w:b/>
        </w:rPr>
        <w:t>2</w:t>
      </w:r>
      <w:r>
        <w:rPr>
          <w:rFonts w:ascii="Arial" w:hAnsi="Arial"/>
          <w:b/>
        </w:rPr>
        <w:t>.</w:t>
      </w:r>
      <w:r w:rsidR="009C29A1">
        <w:rPr>
          <w:rFonts w:ascii="Arial" w:hAnsi="Arial"/>
          <w:b/>
        </w:rPr>
        <w:t>2</w:t>
      </w:r>
      <w:r>
        <w:rPr>
          <w:rFonts w:ascii="Arial" w:hAnsi="Arial"/>
          <w:b/>
        </w:rPr>
        <w:t>.</w:t>
      </w:r>
      <w:r w:rsidR="009C29A1">
        <w:rPr>
          <w:rFonts w:ascii="Arial" w:hAnsi="Arial"/>
          <w:b/>
        </w:rPr>
        <w:t>1</w:t>
      </w:r>
    </w:p>
    <w:p w:rsidR="0006701B" w:rsidRPr="00D3089E" w:rsidRDefault="0006701B" w:rsidP="0006701B">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90186B">
        <w:rPr>
          <w:rFonts w:ascii="Arial" w:hAnsi="Arial"/>
          <w:b/>
        </w:rPr>
        <w:t>Nokia</w:t>
      </w:r>
      <w:bookmarkEnd w:id="1"/>
      <w:bookmarkEnd w:id="2"/>
      <w:r w:rsidR="00D82300">
        <w:rPr>
          <w:rFonts w:ascii="Arial" w:hAnsi="Arial"/>
          <w:b/>
        </w:rPr>
        <w:t xml:space="preserve">, </w:t>
      </w:r>
      <w:r w:rsidR="00D82300" w:rsidRPr="00D82300">
        <w:rPr>
          <w:rFonts w:ascii="Arial" w:hAnsi="Arial"/>
          <w:b/>
          <w:lang w:val="en-US"/>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5F6C03">
        <w:rPr>
          <w:rFonts w:ascii="Arial" w:hAnsi="Arial" w:cs="Arial"/>
          <w:b/>
        </w:rPr>
        <w:t>Proposal</w:t>
      </w:r>
      <w:r w:rsidR="00A21470">
        <w:rPr>
          <w:rFonts w:ascii="Arial" w:hAnsi="Arial" w:cs="Arial"/>
          <w:b/>
        </w:rPr>
        <w:t>s</w:t>
      </w:r>
      <w:r w:rsidR="0006701B" w:rsidRPr="0006701B">
        <w:rPr>
          <w:rFonts w:ascii="Arial" w:hAnsi="Arial" w:cs="Arial"/>
          <w:b/>
        </w:rPr>
        <w:t xml:space="preserve"> on </w:t>
      </w:r>
      <w:r w:rsidR="009C29A1">
        <w:rPr>
          <w:rFonts w:ascii="Arial" w:hAnsi="Arial" w:cs="Arial"/>
          <w:b/>
        </w:rPr>
        <w:t>T</w:t>
      </w:r>
      <w:r w:rsidR="009C29A1" w:rsidRPr="009C29A1">
        <w:rPr>
          <w:rFonts w:ascii="Arial" w:hAnsi="Arial" w:cs="Arial"/>
          <w:b/>
        </w:rPr>
        <w:t xml:space="preserve">est Configurations </w:t>
      </w:r>
      <w:r w:rsidR="00C71A3F">
        <w:rPr>
          <w:rFonts w:ascii="Arial" w:hAnsi="Arial" w:cs="Arial"/>
          <w:b/>
        </w:rPr>
        <w:t>f</w:t>
      </w:r>
      <w:r w:rsidR="009C29A1" w:rsidRPr="009C29A1">
        <w:rPr>
          <w:rFonts w:ascii="Arial" w:hAnsi="Arial" w:cs="Arial"/>
          <w:b/>
        </w:rPr>
        <w:t xml:space="preserve">or </w:t>
      </w:r>
      <w:r w:rsidR="009C29A1">
        <w:rPr>
          <w:rFonts w:ascii="Arial" w:hAnsi="Arial" w:cs="Arial"/>
          <w:b/>
        </w:rPr>
        <w:t>NB-</w:t>
      </w:r>
      <w:proofErr w:type="spellStart"/>
      <w:r w:rsidR="009C29A1">
        <w:rPr>
          <w:rFonts w:ascii="Arial" w:hAnsi="Arial" w:cs="Arial"/>
          <w:b/>
        </w:rPr>
        <w:t>IoT</w:t>
      </w:r>
      <w:proofErr w:type="spellEnd"/>
      <w:r w:rsidR="009C29A1">
        <w:rPr>
          <w:rFonts w:ascii="Arial" w:hAnsi="Arial" w:cs="Arial"/>
          <w:b/>
        </w:rPr>
        <w:t xml:space="preserve"> BS Testing</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62D82">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6701B" w:rsidRDefault="0006701B" w:rsidP="0006701B">
      <w:pPr>
        <w:pStyle w:val="BodyText"/>
      </w:pPr>
      <w:r>
        <w:t xml:space="preserve">The revised WI proposal </w:t>
      </w:r>
      <w:r w:rsidR="00666FC2">
        <w:t>to</w:t>
      </w:r>
      <w:r>
        <w:t xml:space="preserve"> support </w:t>
      </w:r>
      <w:r w:rsidR="00666FC2">
        <w:t>Narrowband Internet of Things (</w:t>
      </w:r>
      <w:r w:rsidR="00360B66">
        <w:t>NB-</w:t>
      </w:r>
      <w:proofErr w:type="spellStart"/>
      <w:r w:rsidR="00360B66">
        <w:t>IoT</w:t>
      </w:r>
      <w:proofErr w:type="spellEnd"/>
      <w:r w:rsidR="00666FC2">
        <w:t xml:space="preserve">) </w:t>
      </w:r>
      <w:r>
        <w:t xml:space="preserve">was approved </w:t>
      </w:r>
      <w:r w:rsidR="008956F0">
        <w:t>at</w:t>
      </w:r>
      <w:r>
        <w:t xml:space="preserve"> RAN#70 [</w:t>
      </w:r>
      <w:r w:rsidRPr="00401D2D">
        <w:t>1</w:t>
      </w:r>
      <w:r>
        <w:t xml:space="preserve">]. One objective of the WI is to specify </w:t>
      </w:r>
      <w:r w:rsidRPr="0004780E">
        <w:t xml:space="preserve">the </w:t>
      </w:r>
      <w:r w:rsidR="00C71A3F" w:rsidRPr="009D37D7">
        <w:t>core requi</w:t>
      </w:r>
      <w:r w:rsidR="00C71A3F">
        <w:t xml:space="preserve">rements for </w:t>
      </w:r>
      <w:r w:rsidR="00666FC2" w:rsidRPr="009D37D7">
        <w:t xml:space="preserve">Base Station </w:t>
      </w:r>
      <w:r w:rsidR="00666FC2">
        <w:t xml:space="preserve">(BS) </w:t>
      </w:r>
      <w:r w:rsidR="00666FC2" w:rsidRPr="009D37D7">
        <w:t>radio transmission and reception</w:t>
      </w:r>
      <w:r w:rsidRPr="0004780E">
        <w:t xml:space="preserve"> for </w:t>
      </w:r>
      <w:r w:rsidR="00360B66">
        <w:t>NB-</w:t>
      </w:r>
      <w:proofErr w:type="spellStart"/>
      <w:r w:rsidR="00360B66">
        <w:t>IoT</w:t>
      </w:r>
      <w:proofErr w:type="spellEnd"/>
      <w:r>
        <w:t>.</w:t>
      </w:r>
    </w:p>
    <w:p w:rsidR="0006701B" w:rsidRPr="00E11E48" w:rsidRDefault="00C71A3F" w:rsidP="0006701B">
      <w:pPr>
        <w:pStyle w:val="BodyText"/>
      </w:pPr>
      <w:r>
        <w:rPr>
          <w:noProof/>
          <w:color w:val="000000"/>
        </w:rPr>
        <w:t xml:space="preserve">The NB-IoT BS core requirements were completed in RAN4#79. Next the specifications for the test requirements should start in RAN4, and one of the main topics is the definition of the test configurations (TC) to be used in the tests. </w:t>
      </w:r>
      <w:r w:rsidR="0006701B">
        <w:t xml:space="preserve">In this paper, </w:t>
      </w:r>
      <w:r w:rsidR="00666FC2">
        <w:t>we</w:t>
      </w:r>
      <w:r w:rsidR="00666FC2" w:rsidRPr="00992922">
        <w:t xml:space="preserve"> provide </w:t>
      </w:r>
      <w:r w:rsidR="00666FC2">
        <w:t xml:space="preserve">our </w:t>
      </w:r>
      <w:r w:rsidR="005F6C03">
        <w:t>proposal</w:t>
      </w:r>
      <w:r w:rsidR="00A21470">
        <w:t>s</w:t>
      </w:r>
      <w:r w:rsidR="00666FC2">
        <w:t xml:space="preserve"> </w:t>
      </w:r>
      <w:r w:rsidRPr="00C71A3F">
        <w:t xml:space="preserve">on </w:t>
      </w:r>
      <w:r>
        <w:t>TC</w:t>
      </w:r>
      <w:r w:rsidRPr="00C71A3F">
        <w:t xml:space="preserve"> for NB-</w:t>
      </w:r>
      <w:proofErr w:type="spellStart"/>
      <w:r w:rsidRPr="00C71A3F">
        <w:t>IoT</w:t>
      </w:r>
      <w:proofErr w:type="spellEnd"/>
      <w:r w:rsidRPr="00C71A3F">
        <w:t xml:space="preserve"> BS </w:t>
      </w:r>
      <w:r>
        <w:t>t</w:t>
      </w:r>
      <w:r w:rsidRPr="00C71A3F">
        <w:t>esting</w:t>
      </w:r>
      <w:r w:rsidR="00BC493C">
        <w:t>.</w:t>
      </w:r>
    </w:p>
    <w:p w:rsidR="00D0029D" w:rsidRPr="00BE7A23" w:rsidRDefault="00D0029D"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7F6FFE" w:rsidRDefault="007F6FFE" w:rsidP="007F6FFE">
      <w:pPr>
        <w:pStyle w:val="BodyText"/>
      </w:pPr>
      <w:bookmarkStart w:id="5" w:name="_Toc306263746"/>
      <w:r>
        <w:t>Three NB-</w:t>
      </w:r>
      <w:proofErr w:type="spellStart"/>
      <w:r>
        <w:t>IoT</w:t>
      </w:r>
      <w:proofErr w:type="spellEnd"/>
      <w:r>
        <w:t xml:space="preserve"> operation modes have been specified in the specifications, namely [1]:</w:t>
      </w:r>
    </w:p>
    <w:p w:rsidR="007F6FFE" w:rsidRDefault="007F6FFE" w:rsidP="007F6FFE">
      <w:pPr>
        <w:pStyle w:val="BodyText"/>
      </w:pPr>
      <w:r>
        <w:t>1) NB-</w:t>
      </w:r>
      <w:proofErr w:type="spellStart"/>
      <w:r>
        <w:t>IoT</w:t>
      </w:r>
      <w:proofErr w:type="spellEnd"/>
      <w:r>
        <w:t xml:space="preserve"> In-band operation: NB-</w:t>
      </w:r>
      <w:proofErr w:type="spellStart"/>
      <w:r>
        <w:t>IoT</w:t>
      </w:r>
      <w:proofErr w:type="spellEnd"/>
      <w:r>
        <w:t xml:space="preserve"> is operating in-band when it utilizes the resource block(s) within a normal E-UTRA carrier</w:t>
      </w:r>
    </w:p>
    <w:p w:rsidR="007F6FFE" w:rsidRDefault="007F6FFE" w:rsidP="007F6FFE">
      <w:pPr>
        <w:pStyle w:val="BodyText"/>
      </w:pPr>
      <w:r>
        <w:t>2) NB-</w:t>
      </w:r>
      <w:proofErr w:type="spellStart"/>
      <w:r>
        <w:t>IoT</w:t>
      </w:r>
      <w:proofErr w:type="spellEnd"/>
      <w:r>
        <w:t xml:space="preserve"> guard band operation: NB-</w:t>
      </w:r>
      <w:proofErr w:type="spellStart"/>
      <w:r>
        <w:t>IoT</w:t>
      </w:r>
      <w:proofErr w:type="spellEnd"/>
      <w:r>
        <w:t xml:space="preserve"> is operating in guard band when it utilizes the unused resource block(s) within </w:t>
      </w:r>
      <w:proofErr w:type="gramStart"/>
      <w:r>
        <w:t>a</w:t>
      </w:r>
      <w:proofErr w:type="gramEnd"/>
      <w:r>
        <w:t xml:space="preserve"> E-UTRA carrier’s guard-band. </w:t>
      </w:r>
    </w:p>
    <w:p w:rsidR="007F6FFE" w:rsidRDefault="007F6FFE" w:rsidP="007F6FFE">
      <w:pPr>
        <w:pStyle w:val="BodyText"/>
      </w:pPr>
      <w:r>
        <w:t>3) NB-</w:t>
      </w:r>
      <w:proofErr w:type="spellStart"/>
      <w:r>
        <w:t>IoT</w:t>
      </w:r>
      <w:proofErr w:type="spellEnd"/>
      <w:r>
        <w:t xml:space="preserve"> standalone operation: NB-</w:t>
      </w:r>
      <w:proofErr w:type="spellStart"/>
      <w:r>
        <w:t>IoT</w:t>
      </w:r>
      <w:proofErr w:type="spellEnd"/>
      <w:r>
        <w:t xml:space="preserve"> is operating standalone when it utilizes its own spectrum, for example the spectrum currently being used by GERAN systems as a replacement of one or more GSM carriers, as well as scattered spectrum for potential </w:t>
      </w:r>
      <w:proofErr w:type="spellStart"/>
      <w:r>
        <w:t>IoT</w:t>
      </w:r>
      <w:proofErr w:type="spellEnd"/>
      <w:r>
        <w:t xml:space="preserve"> deployment.</w:t>
      </w:r>
    </w:p>
    <w:p w:rsidR="009A5428" w:rsidRDefault="009A5428" w:rsidP="007F6FFE">
      <w:pPr>
        <w:pStyle w:val="BodyText"/>
      </w:pPr>
    </w:p>
    <w:p w:rsidR="009A5428" w:rsidRPr="00D3089E" w:rsidRDefault="009A5428" w:rsidP="009A5428">
      <w:pPr>
        <w:pStyle w:val="Heading1"/>
        <w:ind w:left="0" w:firstLine="0"/>
      </w:pPr>
      <w:r w:rsidRPr="00D3089E">
        <w:t>2.</w:t>
      </w:r>
      <w:r>
        <w:t>1</w:t>
      </w:r>
      <w:r w:rsidRPr="00D3089E">
        <w:tab/>
      </w:r>
      <w:r>
        <w:t>In-band and Guard-band Operation</w:t>
      </w:r>
    </w:p>
    <w:p w:rsidR="007F6FFE" w:rsidRDefault="009A5428" w:rsidP="007F6FFE">
      <w:pPr>
        <w:pStyle w:val="BodyText"/>
      </w:pPr>
      <w:r>
        <w:t>In the current specifications, e</w:t>
      </w:r>
      <w:r w:rsidR="007F6FFE">
        <w:t>ach NB-</w:t>
      </w:r>
      <w:proofErr w:type="spellStart"/>
      <w:r w:rsidR="007F6FFE">
        <w:t>IoT</w:t>
      </w:r>
      <w:proofErr w:type="spellEnd"/>
      <w:r w:rsidR="007F6FFE">
        <w:t xml:space="preserve"> carrier is 180 kHz wide, and is consisted of twelve 15 kHz or forty-eight 3.75 kHz tones. And in order to support enhanced downlink coverage for NB-</w:t>
      </w:r>
      <w:proofErr w:type="spellStart"/>
      <w:r w:rsidR="007F6FFE">
        <w:t>IoT</w:t>
      </w:r>
      <w:proofErr w:type="spellEnd"/>
      <w:r w:rsidR="007F6FFE">
        <w:t>, it is specified</w:t>
      </w:r>
      <w:r w:rsidR="008F1E31">
        <w:t xml:space="preserve"> in RAN4</w:t>
      </w:r>
      <w:r w:rsidR="007F6FFE">
        <w:t xml:space="preserve"> </w:t>
      </w:r>
      <w:r>
        <w:t xml:space="preserve">[2] </w:t>
      </w:r>
      <w:r w:rsidR="007F6FFE">
        <w:t>that NB-</w:t>
      </w:r>
      <w:proofErr w:type="spellStart"/>
      <w:r w:rsidR="007F6FFE">
        <w:t>IoT</w:t>
      </w:r>
      <w:proofErr w:type="spellEnd"/>
      <w:r w:rsidR="007F6FFE">
        <w:t xml:space="preserve"> BS should support at least 6 dB power boosting for a Physical Resource Block (PRB) of </w:t>
      </w:r>
      <w:r>
        <w:t>E-UTRA</w:t>
      </w:r>
      <w:r w:rsidR="007F6FFE">
        <w:t xml:space="preserve"> carrier in-band or 180kHz in guard band (for E-UTRA channel bandwidth larger than or equal to 5 MHz), comparing to the average power over all carriers (both </w:t>
      </w:r>
      <w:r>
        <w:t>E-UTRA</w:t>
      </w:r>
      <w:r w:rsidR="007F6FFE">
        <w:t xml:space="preserve"> and NB-</w:t>
      </w:r>
      <w:proofErr w:type="spellStart"/>
      <w:r w:rsidR="007F6FFE">
        <w:t>IoT</w:t>
      </w:r>
      <w:proofErr w:type="spellEnd"/>
      <w:r w:rsidR="007F6FFE">
        <w:t>).</w:t>
      </w:r>
    </w:p>
    <w:p w:rsidR="007F6FFE" w:rsidRDefault="007F6FFE" w:rsidP="007F6FFE">
      <w:pPr>
        <w:pStyle w:val="BodyText"/>
      </w:pPr>
      <w:r>
        <w:t xml:space="preserve">With the narrower bandwidth (180 kHz) </w:t>
      </w:r>
      <w:r w:rsidR="00020255">
        <w:t xml:space="preserve">compared to E-UTRA carrier </w:t>
      </w:r>
      <w:r>
        <w:t>and power boosting (6 dB) of the NB-</w:t>
      </w:r>
      <w:proofErr w:type="spellStart"/>
      <w:r>
        <w:t>IoT</w:t>
      </w:r>
      <w:proofErr w:type="spellEnd"/>
      <w:r>
        <w:t xml:space="preserve"> carrier, it is anticipated that the Power Spectral Density (PSD) of the NB-</w:t>
      </w:r>
      <w:proofErr w:type="spellStart"/>
      <w:r>
        <w:t>IoT</w:t>
      </w:r>
      <w:proofErr w:type="spellEnd"/>
      <w:r>
        <w:t xml:space="preserve"> </w:t>
      </w:r>
      <w:r w:rsidR="008F1E31">
        <w:t>PRB</w:t>
      </w:r>
      <w:r>
        <w:t xml:space="preserve"> will be higher than the remaining E-UTRA </w:t>
      </w:r>
      <w:r w:rsidR="009A5428">
        <w:t>PRB</w:t>
      </w:r>
      <w:r>
        <w:t xml:space="preserve">s. And a higher PSD </w:t>
      </w:r>
      <w:r w:rsidR="009A5428">
        <w:t>PRB</w:t>
      </w:r>
      <w:r>
        <w:t xml:space="preserve"> at the edge of the BS Radio Frequency (RF) bandwidth in the test configurations generally represents a more demanding TC for emission tests (e.g. operating band unwanted emissions), as the RF transmit filter design will need to provide a steeper roll-off to meet the emission requirements adjacent to the </w:t>
      </w:r>
      <w:r w:rsidR="009A5428">
        <w:t xml:space="preserve">BS </w:t>
      </w:r>
      <w:r>
        <w:t>RF bandwidth edge.</w:t>
      </w:r>
    </w:p>
    <w:p w:rsidR="00DB2565" w:rsidRDefault="007F6FFE" w:rsidP="007F6FFE">
      <w:pPr>
        <w:pStyle w:val="BodyText"/>
      </w:pPr>
      <w:r>
        <w:t xml:space="preserve">Therefore, </w:t>
      </w:r>
      <w:r w:rsidR="009A5428">
        <w:t>we</w:t>
      </w:r>
      <w:r>
        <w:t xml:space="preserve"> propose to define the NB-</w:t>
      </w:r>
      <w:proofErr w:type="spellStart"/>
      <w:r>
        <w:t>IoT</w:t>
      </w:r>
      <w:proofErr w:type="spellEnd"/>
      <w:r>
        <w:t xml:space="preserve"> BS TC with the powered boosted NB-</w:t>
      </w:r>
      <w:proofErr w:type="spellStart"/>
      <w:r>
        <w:t>IoT</w:t>
      </w:r>
      <w:proofErr w:type="spellEnd"/>
      <w:r>
        <w:t xml:space="preserve"> </w:t>
      </w:r>
      <w:r w:rsidR="008F1E31">
        <w:t>PRB</w:t>
      </w:r>
      <w:r>
        <w:t xml:space="preserve"> placed as the outermost </w:t>
      </w:r>
      <w:r w:rsidR="008F1E31">
        <w:t>PRB</w:t>
      </w:r>
      <w:r>
        <w:t xml:space="preserve"> </w:t>
      </w:r>
      <w:r w:rsidR="00233E8F">
        <w:t xml:space="preserve">in the TC </w:t>
      </w:r>
      <w:r>
        <w:t xml:space="preserve">at one or both edges the BS RF bandwidth. </w:t>
      </w:r>
      <w:r w:rsidR="00A21470">
        <w:t xml:space="preserve">For </w:t>
      </w:r>
      <w:r w:rsidR="00020255">
        <w:t>example</w:t>
      </w:r>
      <w:r w:rsidR="00A21470">
        <w:t xml:space="preserve">, the current TC2 in TS 37.141 [3] can be modified for </w:t>
      </w:r>
      <w:r w:rsidR="003F15BD">
        <w:t>BS testing for NB-</w:t>
      </w:r>
      <w:proofErr w:type="spellStart"/>
      <w:r w:rsidR="003F15BD">
        <w:t>IoT</w:t>
      </w:r>
      <w:proofErr w:type="spellEnd"/>
      <w:r w:rsidR="003F15BD">
        <w:t xml:space="preserve"> </w:t>
      </w:r>
      <w:r w:rsidR="00A21470">
        <w:t xml:space="preserve">in-band and guard-band </w:t>
      </w:r>
      <w:r w:rsidR="003F15BD">
        <w:t xml:space="preserve">operation </w:t>
      </w:r>
      <w:r w:rsidR="00A21470">
        <w:t>as shown below in figures 1 and 2, respectively</w:t>
      </w:r>
      <w:r>
        <w:t>.</w:t>
      </w:r>
    </w:p>
    <w:p w:rsidR="00A21470" w:rsidRDefault="00A21470" w:rsidP="00A21470">
      <w:pPr>
        <w:pStyle w:val="BodyText"/>
        <w:jc w:val="center"/>
      </w:pPr>
      <w:r w:rsidRPr="00A21470">
        <w:rPr>
          <w:noProof/>
          <w:lang w:eastAsia="zh-CN"/>
        </w:rPr>
        <w:lastRenderedPageBreak/>
        <w:drawing>
          <wp:inline distT="0" distB="0" distL="0" distR="0">
            <wp:extent cx="3743325" cy="224790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3187" cy="3600450"/>
                      <a:chOff x="900113" y="620713"/>
                      <a:chExt cx="5183187" cy="3600450"/>
                    </a:xfrm>
                  </a:grpSpPr>
                  <a:sp>
                    <a:nvSpPr>
                      <a:cNvPr id="3074" name="Line 4"/>
                      <a:cNvSpPr>
                        <a:spLocks noChangeShapeType="1"/>
                      </a:cNvSpPr>
                    </a:nvSpPr>
                    <a:spPr bwMode="auto">
                      <a:xfrm>
                        <a:off x="1042988" y="2852738"/>
                        <a:ext cx="3889375" cy="0"/>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75" name="Rectangle 5"/>
                      <a:cNvSpPr>
                        <a:spLocks noChangeArrowheads="1"/>
                      </a:cNvSpPr>
                    </a:nvSpPr>
                    <a:spPr bwMode="auto">
                      <a:xfrm>
                        <a:off x="1257300"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076" name="Rectangle 8"/>
                      <a:cNvSpPr>
                        <a:spLocks noChangeArrowheads="1"/>
                      </a:cNvSpPr>
                    </a:nvSpPr>
                    <a:spPr bwMode="auto">
                      <a:xfrm>
                        <a:off x="3419475" y="2351088"/>
                        <a:ext cx="12239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077" name="Text Box 9"/>
                      <a:cNvSpPr txBox="1">
                        <a:spLocks noChangeArrowheads="1"/>
                      </a:cNvSpPr>
                    </a:nvSpPr>
                    <a:spPr bwMode="auto">
                      <a:xfrm>
                        <a:off x="900113" y="1406525"/>
                        <a:ext cx="889000"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NB-IoT PRB</a:t>
                          </a:r>
                        </a:p>
                      </a:txBody>
                      <a:useSpRect/>
                    </a:txSp>
                  </a:sp>
                  <a:sp>
                    <a:nvSpPr>
                      <a:cNvPr id="3078" name="Text Box 10"/>
                      <a:cNvSpPr txBox="1">
                        <a:spLocks noChangeArrowheads="1"/>
                      </a:cNvSpPr>
                    </a:nvSpPr>
                    <a:spPr bwMode="auto">
                      <a:xfrm>
                        <a:off x="1476375" y="1989138"/>
                        <a:ext cx="1023938" cy="2460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3079" name="Text Box 11"/>
                      <a:cNvSpPr txBox="1">
                        <a:spLocks noChangeArrowheads="1"/>
                      </a:cNvSpPr>
                    </a:nvSpPr>
                    <a:spPr bwMode="auto">
                      <a:xfrm>
                        <a:off x="3492500" y="2028825"/>
                        <a:ext cx="1023938"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3080" name="Rectangle 8"/>
                      <a:cNvSpPr>
                        <a:spLocks noChangeArrowheads="1"/>
                      </a:cNvSpPr>
                    </a:nvSpPr>
                    <a:spPr bwMode="auto">
                      <a:xfrm>
                        <a:off x="1403350" y="2351088"/>
                        <a:ext cx="1081088"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081"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2" name="Line 16"/>
                      <a:cNvSpPr>
                        <a:spLocks noChangeShapeType="1"/>
                      </a:cNvSpPr>
                    </a:nvSpPr>
                    <a:spPr bwMode="auto">
                      <a:xfrm>
                        <a:off x="3419475" y="3068638"/>
                        <a:ext cx="1223963"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3" name="Text Box 17"/>
                      <a:cNvSpPr txBox="1">
                        <a:spLocks noChangeArrowheads="1"/>
                      </a:cNvSpPr>
                    </a:nvSpPr>
                    <a:spPr bwMode="auto">
                      <a:xfrm>
                        <a:off x="1331913" y="3176588"/>
                        <a:ext cx="1008062"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3084" name="Text Box 19"/>
                      <a:cNvSpPr txBox="1">
                        <a:spLocks noChangeArrowheads="1"/>
                      </a:cNvSpPr>
                    </a:nvSpPr>
                    <a:spPr bwMode="auto">
                      <a:xfrm>
                        <a:off x="3490913" y="3176588"/>
                        <a:ext cx="1081087"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3085" name="Line 20"/>
                      <a:cNvSpPr>
                        <a:spLocks noChangeShapeType="1"/>
                      </a:cNvSpPr>
                    </a:nvSpPr>
                    <a:spPr bwMode="auto">
                      <a:xfrm>
                        <a:off x="1258888" y="3860800"/>
                        <a:ext cx="3384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6" name="Text Box 22"/>
                      <a:cNvSpPr txBox="1">
                        <a:spLocks noChangeArrowheads="1"/>
                      </a:cNvSpPr>
                    </a:nvSpPr>
                    <a:spPr bwMode="auto">
                      <a:xfrm>
                        <a:off x="2339975" y="3968750"/>
                        <a:ext cx="1295400" cy="252413"/>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RF bandwidth of BS</a:t>
                          </a:r>
                        </a:p>
                      </a:txBody>
                      <a:useSpRect/>
                    </a:txSp>
                  </a:sp>
                  <a:sp>
                    <a:nvSpPr>
                      <a:cNvPr id="3087" name="AutoShape 23"/>
                      <a:cNvSpPr>
                        <a:spLocks/>
                      </a:cNvSpPr>
                    </a:nvSpPr>
                    <a:spPr bwMode="auto">
                      <a:xfrm rot="5400000">
                        <a:off x="1691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8" name="Text Box 24"/>
                      <a:cNvSpPr txBox="1">
                        <a:spLocks noChangeArrowheads="1"/>
                      </a:cNvSpPr>
                    </a:nvSpPr>
                    <a:spPr bwMode="auto">
                      <a:xfrm>
                        <a:off x="1258888" y="620713"/>
                        <a:ext cx="1225550" cy="400050"/>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in-band operation</a:t>
                          </a:r>
                        </a:p>
                      </a:txBody>
                      <a:useSpRect/>
                    </a:txSp>
                  </a:sp>
                  <a:sp>
                    <a:nvSpPr>
                      <a:cNvPr id="3089" name="Text Box 25"/>
                      <a:cNvSpPr txBox="1">
                        <a:spLocks noChangeArrowheads="1"/>
                      </a:cNvSpPr>
                    </a:nvSpPr>
                    <a:spPr bwMode="auto">
                      <a:xfrm>
                        <a:off x="3419475" y="620713"/>
                        <a:ext cx="1223963" cy="246062"/>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carrier</a:t>
                          </a:r>
                        </a:p>
                      </a:txBody>
                      <a:useSpRect/>
                    </a:txSp>
                  </a:sp>
                  <a:sp>
                    <a:nvSpPr>
                      <a:cNvPr id="3090" name="AutoShape 26"/>
                      <a:cNvSpPr>
                        <a:spLocks/>
                      </a:cNvSpPr>
                    </a:nvSpPr>
                    <a:spPr bwMode="auto">
                      <a:xfrm rot="5400000">
                        <a:off x="3850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91" name="Text Box 27"/>
                      <a:cNvSpPr txBox="1">
                        <a:spLocks noChangeArrowheads="1"/>
                      </a:cNvSpPr>
                    </a:nvSpPr>
                    <a:spPr bwMode="auto">
                      <a:xfrm>
                        <a:off x="4859338" y="2708275"/>
                        <a:ext cx="1223962" cy="2444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Frequency (MHz)</a:t>
                          </a:r>
                        </a:p>
                      </a:txBody>
                      <a:useSpRect/>
                    </a:txSp>
                  </a:sp>
                </lc:lockedCanvas>
              </a:graphicData>
            </a:graphic>
          </wp:inline>
        </w:drawing>
      </w:r>
    </w:p>
    <w:p w:rsidR="009A5428" w:rsidRPr="00A21470" w:rsidRDefault="00A21470" w:rsidP="00A21470">
      <w:pPr>
        <w:pStyle w:val="BodyText"/>
        <w:jc w:val="center"/>
        <w:rPr>
          <w:b/>
        </w:rPr>
      </w:pPr>
      <w:r w:rsidRPr="00A21470">
        <w:rPr>
          <w:b/>
        </w:rPr>
        <w:t xml:space="preserve">Figure 1: </w:t>
      </w:r>
      <w:r>
        <w:rPr>
          <w:b/>
        </w:rPr>
        <w:t>Modified TC2 for in-band NB-</w:t>
      </w:r>
      <w:proofErr w:type="spellStart"/>
      <w:r>
        <w:rPr>
          <w:b/>
        </w:rPr>
        <w:t>IoT</w:t>
      </w:r>
      <w:proofErr w:type="spellEnd"/>
      <w:r>
        <w:rPr>
          <w:b/>
        </w:rPr>
        <w:t xml:space="preserve"> </w:t>
      </w:r>
      <w:r w:rsidR="003F15BD">
        <w:rPr>
          <w:b/>
        </w:rPr>
        <w:t>operation</w:t>
      </w:r>
    </w:p>
    <w:p w:rsidR="00A21470" w:rsidRDefault="00A21470" w:rsidP="00A21470">
      <w:pPr>
        <w:pStyle w:val="BodyText"/>
      </w:pPr>
    </w:p>
    <w:p w:rsidR="00A21470" w:rsidRDefault="00A21470" w:rsidP="00A21470">
      <w:pPr>
        <w:pStyle w:val="BodyText"/>
        <w:jc w:val="center"/>
      </w:pPr>
      <w:r w:rsidRPr="00A21470">
        <w:rPr>
          <w:noProof/>
          <w:lang w:eastAsia="zh-CN"/>
        </w:rPr>
        <w:drawing>
          <wp:inline distT="0" distB="0" distL="0" distR="0">
            <wp:extent cx="3752850" cy="2619375"/>
            <wp:effectExtent l="0" t="0" r="0" b="0"/>
            <wp:docPr id="4"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3187" cy="3600450"/>
                      <a:chOff x="900113" y="620713"/>
                      <a:chExt cx="5183187" cy="3600450"/>
                    </a:xfrm>
                  </a:grpSpPr>
                  <a:sp>
                    <a:nvSpPr>
                      <a:cNvPr id="6146" name="Line 4"/>
                      <a:cNvSpPr>
                        <a:spLocks noChangeShapeType="1"/>
                      </a:cNvSpPr>
                    </a:nvSpPr>
                    <a:spPr bwMode="auto">
                      <a:xfrm>
                        <a:off x="1042988" y="2852738"/>
                        <a:ext cx="3889375" cy="0"/>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47" name="Rectangle 5"/>
                      <a:cNvSpPr>
                        <a:spLocks noChangeArrowheads="1"/>
                      </a:cNvSpPr>
                    </a:nvSpPr>
                    <a:spPr bwMode="auto">
                      <a:xfrm>
                        <a:off x="1257300"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6148" name="Rectangle 8"/>
                      <a:cNvSpPr>
                        <a:spLocks noChangeArrowheads="1"/>
                      </a:cNvSpPr>
                    </a:nvSpPr>
                    <a:spPr bwMode="auto">
                      <a:xfrm>
                        <a:off x="3419475" y="2351088"/>
                        <a:ext cx="12239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6149" name="Text Box 9"/>
                      <a:cNvSpPr txBox="1">
                        <a:spLocks noChangeArrowheads="1"/>
                      </a:cNvSpPr>
                    </a:nvSpPr>
                    <a:spPr bwMode="auto">
                      <a:xfrm>
                        <a:off x="900113" y="1406525"/>
                        <a:ext cx="889000"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NB-IoT PRB</a:t>
                          </a:r>
                        </a:p>
                      </a:txBody>
                      <a:useSpRect/>
                    </a:txSp>
                  </a:sp>
                  <a:sp>
                    <a:nvSpPr>
                      <a:cNvPr id="6150" name="Text Box 10"/>
                      <a:cNvSpPr txBox="1">
                        <a:spLocks noChangeArrowheads="1"/>
                      </a:cNvSpPr>
                    </a:nvSpPr>
                    <a:spPr bwMode="auto">
                      <a:xfrm>
                        <a:off x="1476375" y="1989138"/>
                        <a:ext cx="1023938" cy="2460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6151" name="Text Box 11"/>
                      <a:cNvSpPr txBox="1">
                        <a:spLocks noChangeArrowheads="1"/>
                      </a:cNvSpPr>
                    </a:nvSpPr>
                    <a:spPr bwMode="auto">
                      <a:xfrm>
                        <a:off x="3492500" y="2028825"/>
                        <a:ext cx="1023938"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6152" name="Rectangle 8"/>
                      <a:cNvSpPr>
                        <a:spLocks noChangeArrowheads="1"/>
                      </a:cNvSpPr>
                    </a:nvSpPr>
                    <a:spPr bwMode="auto">
                      <a:xfrm>
                        <a:off x="1476375" y="2351088"/>
                        <a:ext cx="10080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6153"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54" name="Line 16"/>
                      <a:cNvSpPr>
                        <a:spLocks noChangeShapeType="1"/>
                      </a:cNvSpPr>
                    </a:nvSpPr>
                    <a:spPr bwMode="auto">
                      <a:xfrm>
                        <a:off x="3419475" y="3068638"/>
                        <a:ext cx="1223963"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55" name="Text Box 17"/>
                      <a:cNvSpPr txBox="1">
                        <a:spLocks noChangeArrowheads="1"/>
                      </a:cNvSpPr>
                    </a:nvSpPr>
                    <a:spPr bwMode="auto">
                      <a:xfrm>
                        <a:off x="1331913" y="3176588"/>
                        <a:ext cx="1008062"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and NB-IoT channel bandwidth</a:t>
                          </a:r>
                        </a:p>
                      </a:txBody>
                      <a:useSpRect/>
                    </a:txSp>
                  </a:sp>
                  <a:sp>
                    <a:nvSpPr>
                      <a:cNvPr id="6156" name="Text Box 19"/>
                      <a:cNvSpPr txBox="1">
                        <a:spLocks noChangeArrowheads="1"/>
                      </a:cNvSpPr>
                    </a:nvSpPr>
                    <a:spPr bwMode="auto">
                      <a:xfrm>
                        <a:off x="3490913" y="3176588"/>
                        <a:ext cx="1081087"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6157" name="Line 20"/>
                      <a:cNvSpPr>
                        <a:spLocks noChangeShapeType="1"/>
                      </a:cNvSpPr>
                    </a:nvSpPr>
                    <a:spPr bwMode="auto">
                      <a:xfrm>
                        <a:off x="1258888" y="3860800"/>
                        <a:ext cx="3384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58" name="Text Box 22"/>
                      <a:cNvSpPr txBox="1">
                        <a:spLocks noChangeArrowheads="1"/>
                      </a:cNvSpPr>
                    </a:nvSpPr>
                    <a:spPr bwMode="auto">
                      <a:xfrm>
                        <a:off x="2339975" y="3968750"/>
                        <a:ext cx="1295400" cy="252413"/>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RF bandwidth of BS</a:t>
                          </a:r>
                        </a:p>
                      </a:txBody>
                      <a:useSpRect/>
                    </a:txSp>
                  </a:sp>
                  <a:sp>
                    <a:nvSpPr>
                      <a:cNvPr id="6159" name="AutoShape 23"/>
                      <a:cNvSpPr>
                        <a:spLocks/>
                      </a:cNvSpPr>
                    </a:nvSpPr>
                    <a:spPr bwMode="auto">
                      <a:xfrm rot="5400000">
                        <a:off x="1691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60" name="Text Box 24"/>
                      <a:cNvSpPr txBox="1">
                        <a:spLocks noChangeArrowheads="1"/>
                      </a:cNvSpPr>
                    </a:nvSpPr>
                    <a:spPr bwMode="auto">
                      <a:xfrm>
                        <a:off x="1258888" y="620713"/>
                        <a:ext cx="1225550" cy="400050"/>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guard-band operation</a:t>
                          </a:r>
                        </a:p>
                      </a:txBody>
                      <a:useSpRect/>
                    </a:txSp>
                  </a:sp>
                  <a:sp>
                    <a:nvSpPr>
                      <a:cNvPr id="6161" name="Text Box 25"/>
                      <a:cNvSpPr txBox="1">
                        <a:spLocks noChangeArrowheads="1"/>
                      </a:cNvSpPr>
                    </a:nvSpPr>
                    <a:spPr bwMode="auto">
                      <a:xfrm>
                        <a:off x="3419475" y="620713"/>
                        <a:ext cx="1223963" cy="246062"/>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carrier</a:t>
                          </a:r>
                        </a:p>
                      </a:txBody>
                      <a:useSpRect/>
                    </a:txSp>
                  </a:sp>
                  <a:sp>
                    <a:nvSpPr>
                      <a:cNvPr id="6162" name="AutoShape 26"/>
                      <a:cNvSpPr>
                        <a:spLocks/>
                      </a:cNvSpPr>
                    </a:nvSpPr>
                    <a:spPr bwMode="auto">
                      <a:xfrm rot="5400000">
                        <a:off x="3850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63" name="Text Box 27"/>
                      <a:cNvSpPr txBox="1">
                        <a:spLocks noChangeArrowheads="1"/>
                      </a:cNvSpPr>
                    </a:nvSpPr>
                    <a:spPr bwMode="auto">
                      <a:xfrm>
                        <a:off x="4859338" y="2708275"/>
                        <a:ext cx="1223962" cy="2444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Frequency (MHz)</a:t>
                          </a:r>
                        </a:p>
                      </a:txBody>
                      <a:useSpRect/>
                    </a:txSp>
                  </a:sp>
                </lc:lockedCanvas>
              </a:graphicData>
            </a:graphic>
          </wp:inline>
        </w:drawing>
      </w:r>
    </w:p>
    <w:p w:rsidR="00A21470" w:rsidRPr="00A21470" w:rsidRDefault="00A21470" w:rsidP="00A21470">
      <w:pPr>
        <w:pStyle w:val="BodyText"/>
        <w:jc w:val="center"/>
        <w:rPr>
          <w:b/>
        </w:rPr>
      </w:pPr>
      <w:r w:rsidRPr="00A21470">
        <w:rPr>
          <w:b/>
        </w:rPr>
        <w:t xml:space="preserve">Figure </w:t>
      </w:r>
      <w:r>
        <w:rPr>
          <w:b/>
        </w:rPr>
        <w:t>2</w:t>
      </w:r>
      <w:r w:rsidRPr="00A21470">
        <w:rPr>
          <w:b/>
        </w:rPr>
        <w:t xml:space="preserve">: </w:t>
      </w:r>
      <w:r>
        <w:rPr>
          <w:b/>
        </w:rPr>
        <w:t>Modified TC2 for guard-band NB-</w:t>
      </w:r>
      <w:proofErr w:type="spellStart"/>
      <w:r>
        <w:rPr>
          <w:b/>
        </w:rPr>
        <w:t>IoT</w:t>
      </w:r>
      <w:proofErr w:type="spellEnd"/>
      <w:r>
        <w:rPr>
          <w:b/>
        </w:rPr>
        <w:t xml:space="preserve"> </w:t>
      </w:r>
      <w:r w:rsidR="003F15BD">
        <w:rPr>
          <w:b/>
        </w:rPr>
        <w:t>operation</w:t>
      </w:r>
    </w:p>
    <w:p w:rsidR="001C1F7A" w:rsidRDefault="001C1F7A" w:rsidP="001C1F7A">
      <w:pPr>
        <w:pStyle w:val="BodyText"/>
      </w:pPr>
    </w:p>
    <w:p w:rsidR="001C1F7A" w:rsidRPr="00D3089E" w:rsidRDefault="001C1F7A" w:rsidP="001C1F7A">
      <w:pPr>
        <w:pStyle w:val="Heading1"/>
        <w:ind w:left="0" w:firstLine="0"/>
      </w:pPr>
      <w:r w:rsidRPr="00D3089E">
        <w:t>2.</w:t>
      </w:r>
      <w:r w:rsidR="00261073">
        <w:t>2</w:t>
      </w:r>
      <w:r w:rsidRPr="00D3089E">
        <w:tab/>
      </w:r>
      <w:r>
        <w:t>Standalone Operation</w:t>
      </w:r>
    </w:p>
    <w:p w:rsidR="001C1F7A" w:rsidRDefault="00020255" w:rsidP="001C1F7A">
      <w:pPr>
        <w:pStyle w:val="BodyText"/>
      </w:pPr>
      <w:r>
        <w:t xml:space="preserve">As stated in section 2, </w:t>
      </w:r>
      <w:r w:rsidR="001C1F7A">
        <w:t>NB-</w:t>
      </w:r>
      <w:proofErr w:type="spellStart"/>
      <w:r w:rsidR="001C1F7A">
        <w:t>IoT</w:t>
      </w:r>
      <w:proofErr w:type="spellEnd"/>
      <w:r w:rsidR="001C1F7A">
        <w:t xml:space="preserve"> standalone operation </w:t>
      </w:r>
      <w:r>
        <w:t>would</w:t>
      </w:r>
      <w:r w:rsidR="001C1F7A">
        <w:t xml:space="preserve"> be used as a replacement of one or more GSM carriers. And considering the </w:t>
      </w:r>
      <w:r>
        <w:t>narrower bandwidth compared to E-UTRA carrier, we propose to define the NB-</w:t>
      </w:r>
      <w:proofErr w:type="spellStart"/>
      <w:r>
        <w:t>IoT</w:t>
      </w:r>
      <w:proofErr w:type="spellEnd"/>
      <w:r>
        <w:t xml:space="preserve"> BS TC with the NB-</w:t>
      </w:r>
      <w:proofErr w:type="spellStart"/>
      <w:r>
        <w:t>IoT</w:t>
      </w:r>
      <w:proofErr w:type="spellEnd"/>
      <w:r>
        <w:t xml:space="preserve"> carrier replacing the GSM carriers in the current TC.</w:t>
      </w:r>
      <w:r w:rsidR="003F15BD" w:rsidRPr="003F15BD">
        <w:t xml:space="preserve"> </w:t>
      </w:r>
      <w:r w:rsidR="003F15BD">
        <w:t>For example, the current TC4b and TC4e in TS 37.141 [3] can be modified for BS testing for standalone NB-</w:t>
      </w:r>
      <w:proofErr w:type="spellStart"/>
      <w:r w:rsidR="003F15BD">
        <w:t>IoT</w:t>
      </w:r>
      <w:proofErr w:type="spellEnd"/>
      <w:r w:rsidR="003F15BD">
        <w:t xml:space="preserve"> operation as shown below in figures 3 and 4, respectively.</w:t>
      </w:r>
    </w:p>
    <w:p w:rsidR="00A21470" w:rsidRDefault="00A21470" w:rsidP="00A21470">
      <w:pPr>
        <w:pStyle w:val="BodyText"/>
      </w:pPr>
    </w:p>
    <w:p w:rsidR="00B67902" w:rsidRDefault="00B67902" w:rsidP="00B67902">
      <w:pPr>
        <w:pStyle w:val="BodyText"/>
        <w:jc w:val="center"/>
      </w:pPr>
      <w:r w:rsidRPr="00A21470">
        <w:rPr>
          <w:noProof/>
          <w:lang w:eastAsia="zh-CN"/>
        </w:rPr>
        <w:lastRenderedPageBreak/>
        <w:drawing>
          <wp:inline distT="0" distB="0" distL="0" distR="0">
            <wp:extent cx="3743325" cy="2247900"/>
            <wp:effectExtent l="0" t="0" r="0" b="0"/>
            <wp:docPr id="7"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3187" cy="3600450"/>
                      <a:chOff x="900113" y="620713"/>
                      <a:chExt cx="5183187" cy="3600450"/>
                    </a:xfrm>
                  </a:grpSpPr>
                  <a:sp>
                    <a:nvSpPr>
                      <a:cNvPr id="3074" name="Line 4"/>
                      <a:cNvSpPr>
                        <a:spLocks noChangeShapeType="1"/>
                      </a:cNvSpPr>
                    </a:nvSpPr>
                    <a:spPr bwMode="auto">
                      <a:xfrm>
                        <a:off x="1042988" y="2852738"/>
                        <a:ext cx="3889375" cy="0"/>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75" name="Rectangle 5"/>
                      <a:cNvSpPr>
                        <a:spLocks noChangeArrowheads="1"/>
                      </a:cNvSpPr>
                    </a:nvSpPr>
                    <a:spPr bwMode="auto">
                      <a:xfrm>
                        <a:off x="1257300"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076" name="Rectangle 8"/>
                      <a:cNvSpPr>
                        <a:spLocks noChangeArrowheads="1"/>
                      </a:cNvSpPr>
                    </a:nvSpPr>
                    <a:spPr bwMode="auto">
                      <a:xfrm>
                        <a:off x="3419475" y="2351088"/>
                        <a:ext cx="12239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077" name="Text Box 9"/>
                      <a:cNvSpPr txBox="1">
                        <a:spLocks noChangeArrowheads="1"/>
                      </a:cNvSpPr>
                    </a:nvSpPr>
                    <a:spPr bwMode="auto">
                      <a:xfrm>
                        <a:off x="900113" y="1406525"/>
                        <a:ext cx="889000"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NB-IoT PRB</a:t>
                          </a:r>
                        </a:p>
                      </a:txBody>
                      <a:useSpRect/>
                    </a:txSp>
                  </a:sp>
                  <a:sp>
                    <a:nvSpPr>
                      <a:cNvPr id="3078" name="Text Box 10"/>
                      <a:cNvSpPr txBox="1">
                        <a:spLocks noChangeArrowheads="1"/>
                      </a:cNvSpPr>
                    </a:nvSpPr>
                    <a:spPr bwMode="auto">
                      <a:xfrm>
                        <a:off x="1476375" y="1989138"/>
                        <a:ext cx="1023938" cy="2460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3079" name="Text Box 11"/>
                      <a:cNvSpPr txBox="1">
                        <a:spLocks noChangeArrowheads="1"/>
                      </a:cNvSpPr>
                    </a:nvSpPr>
                    <a:spPr bwMode="auto">
                      <a:xfrm>
                        <a:off x="3492500" y="2028825"/>
                        <a:ext cx="1023938"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3080" name="Rectangle 8"/>
                      <a:cNvSpPr>
                        <a:spLocks noChangeArrowheads="1"/>
                      </a:cNvSpPr>
                    </a:nvSpPr>
                    <a:spPr bwMode="auto">
                      <a:xfrm>
                        <a:off x="1403350" y="2351088"/>
                        <a:ext cx="1081088"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081"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2" name="Line 16"/>
                      <a:cNvSpPr>
                        <a:spLocks noChangeShapeType="1"/>
                      </a:cNvSpPr>
                    </a:nvSpPr>
                    <a:spPr bwMode="auto">
                      <a:xfrm>
                        <a:off x="3419475" y="3068638"/>
                        <a:ext cx="1223963"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3" name="Text Box 17"/>
                      <a:cNvSpPr txBox="1">
                        <a:spLocks noChangeArrowheads="1"/>
                      </a:cNvSpPr>
                    </a:nvSpPr>
                    <a:spPr bwMode="auto">
                      <a:xfrm>
                        <a:off x="1331913" y="3176588"/>
                        <a:ext cx="1008062"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3084" name="Text Box 19"/>
                      <a:cNvSpPr txBox="1">
                        <a:spLocks noChangeArrowheads="1"/>
                      </a:cNvSpPr>
                    </a:nvSpPr>
                    <a:spPr bwMode="auto">
                      <a:xfrm>
                        <a:off x="3490913" y="3176588"/>
                        <a:ext cx="1081087"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3085" name="Line 20"/>
                      <a:cNvSpPr>
                        <a:spLocks noChangeShapeType="1"/>
                      </a:cNvSpPr>
                    </a:nvSpPr>
                    <a:spPr bwMode="auto">
                      <a:xfrm>
                        <a:off x="1258888" y="3860800"/>
                        <a:ext cx="3384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6" name="Text Box 22"/>
                      <a:cNvSpPr txBox="1">
                        <a:spLocks noChangeArrowheads="1"/>
                      </a:cNvSpPr>
                    </a:nvSpPr>
                    <a:spPr bwMode="auto">
                      <a:xfrm>
                        <a:off x="2339975" y="3968750"/>
                        <a:ext cx="1295400" cy="252413"/>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RF bandwidth of BS</a:t>
                          </a:r>
                        </a:p>
                      </a:txBody>
                      <a:useSpRect/>
                    </a:txSp>
                  </a:sp>
                  <a:sp>
                    <a:nvSpPr>
                      <a:cNvPr id="3087" name="AutoShape 23"/>
                      <a:cNvSpPr>
                        <a:spLocks/>
                      </a:cNvSpPr>
                    </a:nvSpPr>
                    <a:spPr bwMode="auto">
                      <a:xfrm rot="5400000">
                        <a:off x="1691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88" name="Text Box 24"/>
                      <a:cNvSpPr txBox="1">
                        <a:spLocks noChangeArrowheads="1"/>
                      </a:cNvSpPr>
                    </a:nvSpPr>
                    <a:spPr bwMode="auto">
                      <a:xfrm>
                        <a:off x="1258888" y="620713"/>
                        <a:ext cx="1225550" cy="400050"/>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in-band operation</a:t>
                          </a:r>
                        </a:p>
                      </a:txBody>
                      <a:useSpRect/>
                    </a:txSp>
                  </a:sp>
                  <a:sp>
                    <a:nvSpPr>
                      <a:cNvPr id="3089" name="Text Box 25"/>
                      <a:cNvSpPr txBox="1">
                        <a:spLocks noChangeArrowheads="1"/>
                      </a:cNvSpPr>
                    </a:nvSpPr>
                    <a:spPr bwMode="auto">
                      <a:xfrm>
                        <a:off x="3419475" y="620713"/>
                        <a:ext cx="1223963" cy="246062"/>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carrier</a:t>
                          </a:r>
                        </a:p>
                      </a:txBody>
                      <a:useSpRect/>
                    </a:txSp>
                  </a:sp>
                  <a:sp>
                    <a:nvSpPr>
                      <a:cNvPr id="3090" name="AutoShape 26"/>
                      <a:cNvSpPr>
                        <a:spLocks/>
                      </a:cNvSpPr>
                    </a:nvSpPr>
                    <a:spPr bwMode="auto">
                      <a:xfrm rot="5400000">
                        <a:off x="3850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091" name="Text Box 27"/>
                      <a:cNvSpPr txBox="1">
                        <a:spLocks noChangeArrowheads="1"/>
                      </a:cNvSpPr>
                    </a:nvSpPr>
                    <a:spPr bwMode="auto">
                      <a:xfrm>
                        <a:off x="4859338" y="2708275"/>
                        <a:ext cx="1223962" cy="2444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Frequency (MHz)</a:t>
                          </a:r>
                        </a:p>
                      </a:txBody>
                      <a:useSpRect/>
                    </a:txSp>
                  </a:sp>
                </lc:lockedCanvas>
              </a:graphicData>
            </a:graphic>
          </wp:inline>
        </w:drawing>
      </w:r>
    </w:p>
    <w:p w:rsidR="00B67902" w:rsidRPr="00A21470" w:rsidRDefault="00B67902" w:rsidP="00B67902">
      <w:pPr>
        <w:pStyle w:val="BodyText"/>
        <w:jc w:val="center"/>
        <w:rPr>
          <w:b/>
        </w:rPr>
      </w:pPr>
      <w:r w:rsidRPr="00A21470">
        <w:rPr>
          <w:b/>
        </w:rPr>
        <w:t xml:space="preserve">Figure 1: </w:t>
      </w:r>
      <w:r>
        <w:rPr>
          <w:b/>
        </w:rPr>
        <w:t>Modified TC2 for in-band NB-</w:t>
      </w:r>
      <w:proofErr w:type="spellStart"/>
      <w:r>
        <w:rPr>
          <w:b/>
        </w:rPr>
        <w:t>IoT</w:t>
      </w:r>
      <w:proofErr w:type="spellEnd"/>
      <w:r>
        <w:rPr>
          <w:b/>
        </w:rPr>
        <w:t xml:space="preserve"> </w:t>
      </w:r>
      <w:proofErr w:type="spellStart"/>
      <w:r>
        <w:rPr>
          <w:b/>
        </w:rPr>
        <w:t>opertion</w:t>
      </w:r>
      <w:proofErr w:type="spellEnd"/>
    </w:p>
    <w:p w:rsidR="00B67902" w:rsidRDefault="00B67902" w:rsidP="00B67902">
      <w:pPr>
        <w:pStyle w:val="BodyText"/>
      </w:pPr>
    </w:p>
    <w:p w:rsidR="00B67902" w:rsidRDefault="00B67902" w:rsidP="00B67902">
      <w:pPr>
        <w:pStyle w:val="BodyText"/>
        <w:jc w:val="center"/>
      </w:pPr>
      <w:r w:rsidRPr="00A21470">
        <w:rPr>
          <w:noProof/>
          <w:lang w:eastAsia="zh-CN"/>
        </w:rPr>
        <w:drawing>
          <wp:inline distT="0" distB="0" distL="0" distR="0">
            <wp:extent cx="3752850" cy="2619375"/>
            <wp:effectExtent l="0" t="0" r="0" b="0"/>
            <wp:docPr id="8"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3187" cy="3600450"/>
                      <a:chOff x="900113" y="620713"/>
                      <a:chExt cx="5183187" cy="3600450"/>
                    </a:xfrm>
                  </a:grpSpPr>
                  <a:sp>
                    <a:nvSpPr>
                      <a:cNvPr id="6146" name="Line 4"/>
                      <a:cNvSpPr>
                        <a:spLocks noChangeShapeType="1"/>
                      </a:cNvSpPr>
                    </a:nvSpPr>
                    <a:spPr bwMode="auto">
                      <a:xfrm>
                        <a:off x="1042988" y="2852738"/>
                        <a:ext cx="3889375" cy="0"/>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47" name="Rectangle 5"/>
                      <a:cNvSpPr>
                        <a:spLocks noChangeArrowheads="1"/>
                      </a:cNvSpPr>
                    </a:nvSpPr>
                    <a:spPr bwMode="auto">
                      <a:xfrm>
                        <a:off x="1257300"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6148" name="Rectangle 8"/>
                      <a:cNvSpPr>
                        <a:spLocks noChangeArrowheads="1"/>
                      </a:cNvSpPr>
                    </a:nvSpPr>
                    <a:spPr bwMode="auto">
                      <a:xfrm>
                        <a:off x="3419475" y="2351088"/>
                        <a:ext cx="12239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6149" name="Text Box 9"/>
                      <a:cNvSpPr txBox="1">
                        <a:spLocks noChangeArrowheads="1"/>
                      </a:cNvSpPr>
                    </a:nvSpPr>
                    <a:spPr bwMode="auto">
                      <a:xfrm>
                        <a:off x="900113" y="1406525"/>
                        <a:ext cx="889000"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NB-IoT PRB</a:t>
                          </a:r>
                        </a:p>
                      </a:txBody>
                      <a:useSpRect/>
                    </a:txSp>
                  </a:sp>
                  <a:sp>
                    <a:nvSpPr>
                      <a:cNvPr id="6150" name="Text Box 10"/>
                      <a:cNvSpPr txBox="1">
                        <a:spLocks noChangeArrowheads="1"/>
                      </a:cNvSpPr>
                    </a:nvSpPr>
                    <a:spPr bwMode="auto">
                      <a:xfrm>
                        <a:off x="1476375" y="1989138"/>
                        <a:ext cx="1023938" cy="2460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6151" name="Text Box 11"/>
                      <a:cNvSpPr txBox="1">
                        <a:spLocks noChangeArrowheads="1"/>
                      </a:cNvSpPr>
                    </a:nvSpPr>
                    <a:spPr bwMode="auto">
                      <a:xfrm>
                        <a:off x="3492500" y="2028825"/>
                        <a:ext cx="1023938"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6152" name="Rectangle 8"/>
                      <a:cNvSpPr>
                        <a:spLocks noChangeArrowheads="1"/>
                      </a:cNvSpPr>
                    </a:nvSpPr>
                    <a:spPr bwMode="auto">
                      <a:xfrm>
                        <a:off x="1476375" y="2351088"/>
                        <a:ext cx="10080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6153"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54" name="Line 16"/>
                      <a:cNvSpPr>
                        <a:spLocks noChangeShapeType="1"/>
                      </a:cNvSpPr>
                    </a:nvSpPr>
                    <a:spPr bwMode="auto">
                      <a:xfrm>
                        <a:off x="3419475" y="3068638"/>
                        <a:ext cx="1223963"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55" name="Text Box 17"/>
                      <a:cNvSpPr txBox="1">
                        <a:spLocks noChangeArrowheads="1"/>
                      </a:cNvSpPr>
                    </a:nvSpPr>
                    <a:spPr bwMode="auto">
                      <a:xfrm>
                        <a:off x="1331913" y="3176588"/>
                        <a:ext cx="1008062"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and NB-IoT channel bandwidth</a:t>
                          </a:r>
                        </a:p>
                      </a:txBody>
                      <a:useSpRect/>
                    </a:txSp>
                  </a:sp>
                  <a:sp>
                    <a:nvSpPr>
                      <a:cNvPr id="6156" name="Text Box 19"/>
                      <a:cNvSpPr txBox="1">
                        <a:spLocks noChangeArrowheads="1"/>
                      </a:cNvSpPr>
                    </a:nvSpPr>
                    <a:spPr bwMode="auto">
                      <a:xfrm>
                        <a:off x="3490913" y="3176588"/>
                        <a:ext cx="1081087"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6157" name="Line 20"/>
                      <a:cNvSpPr>
                        <a:spLocks noChangeShapeType="1"/>
                      </a:cNvSpPr>
                    </a:nvSpPr>
                    <a:spPr bwMode="auto">
                      <a:xfrm>
                        <a:off x="1258888" y="3860800"/>
                        <a:ext cx="3384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58" name="Text Box 22"/>
                      <a:cNvSpPr txBox="1">
                        <a:spLocks noChangeArrowheads="1"/>
                      </a:cNvSpPr>
                    </a:nvSpPr>
                    <a:spPr bwMode="auto">
                      <a:xfrm>
                        <a:off x="2339975" y="3968750"/>
                        <a:ext cx="1295400" cy="252413"/>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RF bandwidth of BS</a:t>
                          </a:r>
                        </a:p>
                      </a:txBody>
                      <a:useSpRect/>
                    </a:txSp>
                  </a:sp>
                  <a:sp>
                    <a:nvSpPr>
                      <a:cNvPr id="6159" name="AutoShape 23"/>
                      <a:cNvSpPr>
                        <a:spLocks/>
                      </a:cNvSpPr>
                    </a:nvSpPr>
                    <a:spPr bwMode="auto">
                      <a:xfrm rot="5400000">
                        <a:off x="1691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60" name="Text Box 24"/>
                      <a:cNvSpPr txBox="1">
                        <a:spLocks noChangeArrowheads="1"/>
                      </a:cNvSpPr>
                    </a:nvSpPr>
                    <a:spPr bwMode="auto">
                      <a:xfrm>
                        <a:off x="1258888" y="620713"/>
                        <a:ext cx="1225550" cy="400050"/>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guard-band operation</a:t>
                          </a:r>
                        </a:p>
                      </a:txBody>
                      <a:useSpRect/>
                    </a:txSp>
                  </a:sp>
                  <a:sp>
                    <a:nvSpPr>
                      <a:cNvPr id="6161" name="Text Box 25"/>
                      <a:cNvSpPr txBox="1">
                        <a:spLocks noChangeArrowheads="1"/>
                      </a:cNvSpPr>
                    </a:nvSpPr>
                    <a:spPr bwMode="auto">
                      <a:xfrm>
                        <a:off x="3419475" y="620713"/>
                        <a:ext cx="1223963" cy="246062"/>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carrier</a:t>
                          </a:r>
                        </a:p>
                      </a:txBody>
                      <a:useSpRect/>
                    </a:txSp>
                  </a:sp>
                  <a:sp>
                    <a:nvSpPr>
                      <a:cNvPr id="6162" name="AutoShape 26"/>
                      <a:cNvSpPr>
                        <a:spLocks/>
                      </a:cNvSpPr>
                    </a:nvSpPr>
                    <a:spPr bwMode="auto">
                      <a:xfrm rot="5400000">
                        <a:off x="3850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6163" name="Text Box 27"/>
                      <a:cNvSpPr txBox="1">
                        <a:spLocks noChangeArrowheads="1"/>
                      </a:cNvSpPr>
                    </a:nvSpPr>
                    <a:spPr bwMode="auto">
                      <a:xfrm>
                        <a:off x="4859338" y="2708275"/>
                        <a:ext cx="1223962" cy="2444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Frequency (MHz)</a:t>
                          </a:r>
                        </a:p>
                      </a:txBody>
                      <a:useSpRect/>
                    </a:txSp>
                  </a:sp>
                </lc:lockedCanvas>
              </a:graphicData>
            </a:graphic>
          </wp:inline>
        </w:drawing>
      </w:r>
    </w:p>
    <w:p w:rsidR="00B67902" w:rsidRPr="00A21470" w:rsidRDefault="00B67902" w:rsidP="00B67902">
      <w:pPr>
        <w:pStyle w:val="BodyText"/>
        <w:jc w:val="center"/>
        <w:rPr>
          <w:b/>
        </w:rPr>
      </w:pPr>
      <w:r w:rsidRPr="00A21470">
        <w:rPr>
          <w:b/>
        </w:rPr>
        <w:t xml:space="preserve">Figure </w:t>
      </w:r>
      <w:r>
        <w:rPr>
          <w:b/>
        </w:rPr>
        <w:t>2</w:t>
      </w:r>
      <w:r w:rsidRPr="00A21470">
        <w:rPr>
          <w:b/>
        </w:rPr>
        <w:t xml:space="preserve">: </w:t>
      </w:r>
      <w:r>
        <w:rPr>
          <w:b/>
        </w:rPr>
        <w:t>Modified TC2 for guard-band NB-</w:t>
      </w:r>
      <w:proofErr w:type="spellStart"/>
      <w:r>
        <w:rPr>
          <w:b/>
        </w:rPr>
        <w:t>IoT</w:t>
      </w:r>
      <w:proofErr w:type="spellEnd"/>
      <w:r>
        <w:rPr>
          <w:b/>
        </w:rPr>
        <w:t xml:space="preserve"> operation</w:t>
      </w:r>
    </w:p>
    <w:p w:rsidR="00B67902" w:rsidRDefault="00B67902" w:rsidP="00B67902">
      <w:pPr>
        <w:pStyle w:val="BodyText"/>
      </w:pPr>
    </w:p>
    <w:p w:rsidR="003F15BD" w:rsidRDefault="00B67902" w:rsidP="003F15BD">
      <w:pPr>
        <w:pStyle w:val="BodyText"/>
        <w:jc w:val="center"/>
      </w:pPr>
      <w:r w:rsidRPr="00B67902">
        <w:rPr>
          <w:noProof/>
          <w:lang w:eastAsia="zh-CN"/>
        </w:rPr>
        <w:drawing>
          <wp:inline distT="0" distB="0" distL="0" distR="0">
            <wp:extent cx="5486400" cy="2715895"/>
            <wp:effectExtent l="0" t="0" r="0" b="0"/>
            <wp:docPr id="9"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338" cy="3600450"/>
                      <a:chOff x="755650" y="620713"/>
                      <a:chExt cx="7272338" cy="3600450"/>
                    </a:xfrm>
                  </a:grpSpPr>
                  <a:sp>
                    <a:nvSpPr>
                      <a:cNvPr id="10242" name="Line 4"/>
                      <a:cNvSpPr>
                        <a:spLocks noChangeShapeType="1"/>
                      </a:cNvSpPr>
                    </a:nvSpPr>
                    <a:spPr bwMode="auto">
                      <a:xfrm>
                        <a:off x="1042988" y="2852738"/>
                        <a:ext cx="5832475" cy="0"/>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43" name="Rectangle 5"/>
                      <a:cNvSpPr>
                        <a:spLocks noChangeArrowheads="1"/>
                      </a:cNvSpPr>
                    </a:nvSpPr>
                    <a:spPr bwMode="auto">
                      <a:xfrm>
                        <a:off x="1257300"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10244" name="Rectangle 8"/>
                      <a:cNvSpPr>
                        <a:spLocks noChangeArrowheads="1"/>
                      </a:cNvSpPr>
                    </a:nvSpPr>
                    <a:spPr bwMode="auto">
                      <a:xfrm>
                        <a:off x="3419475" y="2351088"/>
                        <a:ext cx="12239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10245" name="Text Box 9"/>
                      <a:cNvSpPr txBox="1">
                        <a:spLocks noChangeArrowheads="1"/>
                      </a:cNvSpPr>
                    </a:nvSpPr>
                    <a:spPr bwMode="auto">
                      <a:xfrm>
                        <a:off x="900113" y="1406525"/>
                        <a:ext cx="889000"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NB-IoT PRB</a:t>
                          </a:r>
                        </a:p>
                      </a:txBody>
                      <a:useSpRect/>
                    </a:txSp>
                  </a:sp>
                  <a:sp>
                    <a:nvSpPr>
                      <a:cNvPr id="10246" name="Text Box 11"/>
                      <a:cNvSpPr txBox="1">
                        <a:spLocks noChangeArrowheads="1"/>
                      </a:cNvSpPr>
                    </a:nvSpPr>
                    <a:spPr bwMode="auto">
                      <a:xfrm>
                        <a:off x="3475038" y="2028825"/>
                        <a:ext cx="1025525"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10247" name="Text Box 12"/>
                      <a:cNvSpPr txBox="1">
                        <a:spLocks noChangeArrowheads="1"/>
                      </a:cNvSpPr>
                    </a:nvSpPr>
                    <a:spPr bwMode="auto">
                      <a:xfrm>
                        <a:off x="6084888" y="1419225"/>
                        <a:ext cx="887412"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NB-IoT PRB</a:t>
                          </a:r>
                        </a:p>
                      </a:txBody>
                      <a:useSpRect/>
                    </a:txSp>
                  </a:sp>
                  <a:sp>
                    <a:nvSpPr>
                      <a:cNvPr id="10248" name="Line 15"/>
                      <a:cNvSpPr>
                        <a:spLocks noChangeShapeType="1"/>
                      </a:cNvSpPr>
                    </a:nvSpPr>
                    <a:spPr bwMode="auto">
                      <a:xfrm>
                        <a:off x="1258888" y="3068638"/>
                        <a:ext cx="144462"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49" name="Line 16"/>
                      <a:cNvSpPr>
                        <a:spLocks noChangeShapeType="1"/>
                      </a:cNvSpPr>
                    </a:nvSpPr>
                    <a:spPr bwMode="auto">
                      <a:xfrm>
                        <a:off x="3419475" y="3068638"/>
                        <a:ext cx="1223963"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50" name="Text Box 17"/>
                      <a:cNvSpPr txBox="1">
                        <a:spLocks noChangeArrowheads="1"/>
                      </a:cNvSpPr>
                    </a:nvSpPr>
                    <a:spPr bwMode="auto">
                      <a:xfrm>
                        <a:off x="827088" y="3176588"/>
                        <a:ext cx="1008062"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Transmission Bandwidth Configuration</a:t>
                          </a:r>
                        </a:p>
                      </a:txBody>
                      <a:useSpRect/>
                    </a:txSp>
                  </a:sp>
                  <a:sp>
                    <a:nvSpPr>
                      <a:cNvPr id="10251" name="Text Box 19"/>
                      <a:cNvSpPr txBox="1">
                        <a:spLocks noChangeArrowheads="1"/>
                      </a:cNvSpPr>
                    </a:nvSpPr>
                    <a:spPr bwMode="auto">
                      <a:xfrm>
                        <a:off x="3490913" y="3176588"/>
                        <a:ext cx="1081087"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10252" name="Line 20"/>
                      <a:cNvSpPr>
                        <a:spLocks noChangeShapeType="1"/>
                      </a:cNvSpPr>
                    </a:nvSpPr>
                    <a:spPr bwMode="auto">
                      <a:xfrm>
                        <a:off x="1258888" y="3860800"/>
                        <a:ext cx="5329237"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53" name="Text Box 22"/>
                      <a:cNvSpPr txBox="1">
                        <a:spLocks noChangeArrowheads="1"/>
                      </a:cNvSpPr>
                    </a:nvSpPr>
                    <a:spPr bwMode="auto">
                      <a:xfrm>
                        <a:off x="3419475" y="3968750"/>
                        <a:ext cx="1296988" cy="252413"/>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RF bandwidth of BS</a:t>
                          </a:r>
                        </a:p>
                      </a:txBody>
                      <a:useSpRect/>
                    </a:txSp>
                  </a:sp>
                  <a:sp>
                    <a:nvSpPr>
                      <a:cNvPr id="10254" name="AutoShape 23"/>
                      <a:cNvSpPr>
                        <a:spLocks/>
                      </a:cNvSpPr>
                    </a:nvSpPr>
                    <a:spPr bwMode="auto">
                      <a:xfrm rot="5400000">
                        <a:off x="1150937" y="1089026"/>
                        <a:ext cx="360363" cy="144462"/>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55" name="Text Box 24"/>
                      <a:cNvSpPr txBox="1">
                        <a:spLocks noChangeArrowheads="1"/>
                      </a:cNvSpPr>
                    </a:nvSpPr>
                    <a:spPr bwMode="auto">
                      <a:xfrm>
                        <a:off x="755650" y="620713"/>
                        <a:ext cx="1223963" cy="400050"/>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stand-alone operation</a:t>
                          </a:r>
                        </a:p>
                      </a:txBody>
                      <a:useSpRect/>
                    </a:txSp>
                  </a:sp>
                  <a:sp>
                    <a:nvSpPr>
                      <a:cNvPr id="10256" name="Text Box 25"/>
                      <a:cNvSpPr txBox="1">
                        <a:spLocks noChangeArrowheads="1"/>
                      </a:cNvSpPr>
                    </a:nvSpPr>
                    <a:spPr bwMode="auto">
                      <a:xfrm>
                        <a:off x="3492500" y="620713"/>
                        <a:ext cx="1223963" cy="246062"/>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carrier</a:t>
                          </a:r>
                        </a:p>
                      </a:txBody>
                      <a:useSpRect/>
                    </a:txSp>
                  </a:sp>
                  <a:sp>
                    <a:nvSpPr>
                      <a:cNvPr id="10257" name="AutoShape 26"/>
                      <a:cNvSpPr>
                        <a:spLocks/>
                      </a:cNvSpPr>
                    </a:nvSpPr>
                    <a:spPr bwMode="auto">
                      <a:xfrm rot="5400000">
                        <a:off x="3850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58" name="Text Box 27"/>
                      <a:cNvSpPr txBox="1">
                        <a:spLocks noChangeArrowheads="1"/>
                      </a:cNvSpPr>
                    </a:nvSpPr>
                    <a:spPr bwMode="auto">
                      <a:xfrm>
                        <a:off x="6804025" y="2708275"/>
                        <a:ext cx="1223963" cy="2444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Frequency (MHz)</a:t>
                          </a:r>
                        </a:p>
                      </a:txBody>
                      <a:useSpRect/>
                    </a:txSp>
                  </a:sp>
                  <a:sp>
                    <a:nvSpPr>
                      <a:cNvPr id="10260" name="Rectangle 6"/>
                      <a:cNvSpPr>
                        <a:spLocks noChangeArrowheads="1"/>
                      </a:cNvSpPr>
                    </a:nvSpPr>
                    <a:spPr bwMode="auto">
                      <a:xfrm>
                        <a:off x="6443663"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10261" name="Line 16"/>
                      <a:cNvSpPr>
                        <a:spLocks noChangeShapeType="1"/>
                      </a:cNvSpPr>
                    </a:nvSpPr>
                    <a:spPr bwMode="auto">
                      <a:xfrm flipV="1">
                        <a:off x="6443663" y="3068638"/>
                        <a:ext cx="1460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62" name="Text Box 25"/>
                      <a:cNvSpPr txBox="1">
                        <a:spLocks noChangeArrowheads="1"/>
                      </a:cNvSpPr>
                    </a:nvSpPr>
                    <a:spPr bwMode="auto">
                      <a:xfrm>
                        <a:off x="5940425" y="620713"/>
                        <a:ext cx="1223963" cy="400050"/>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stand-alone operation</a:t>
                          </a:r>
                        </a:p>
                      </a:txBody>
                      <a:useSpRect/>
                    </a:txSp>
                  </a:sp>
                  <a:sp>
                    <a:nvSpPr>
                      <a:cNvPr id="10263" name="AutoShape 26"/>
                      <a:cNvSpPr>
                        <a:spLocks/>
                      </a:cNvSpPr>
                    </a:nvSpPr>
                    <a:spPr bwMode="auto">
                      <a:xfrm rot="5400000">
                        <a:off x="6336506" y="1088232"/>
                        <a:ext cx="360363" cy="1460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0264" name="Text Box 17"/>
                      <a:cNvSpPr txBox="1">
                        <a:spLocks noChangeArrowheads="1"/>
                      </a:cNvSpPr>
                    </a:nvSpPr>
                    <a:spPr bwMode="auto">
                      <a:xfrm>
                        <a:off x="6011863" y="3152775"/>
                        <a:ext cx="1008062"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Transmission Bandwidth Configuration</a:t>
                          </a:r>
                        </a:p>
                      </a:txBody>
                      <a:useSpRect/>
                    </a:txSp>
                  </a:sp>
                </lc:lockedCanvas>
              </a:graphicData>
            </a:graphic>
          </wp:inline>
        </w:drawing>
      </w:r>
    </w:p>
    <w:p w:rsidR="003F15BD" w:rsidRPr="00A21470" w:rsidRDefault="003F15BD" w:rsidP="003F15BD">
      <w:pPr>
        <w:pStyle w:val="BodyText"/>
        <w:jc w:val="center"/>
        <w:rPr>
          <w:b/>
        </w:rPr>
      </w:pPr>
      <w:r w:rsidRPr="00A21470">
        <w:rPr>
          <w:b/>
        </w:rPr>
        <w:t xml:space="preserve">Figure </w:t>
      </w:r>
      <w:r>
        <w:rPr>
          <w:b/>
        </w:rPr>
        <w:t>3</w:t>
      </w:r>
      <w:r w:rsidRPr="00A21470">
        <w:rPr>
          <w:b/>
        </w:rPr>
        <w:t xml:space="preserve">: </w:t>
      </w:r>
      <w:r>
        <w:rPr>
          <w:b/>
        </w:rPr>
        <w:t xml:space="preserve">Modified TC4b for </w:t>
      </w:r>
      <w:r w:rsidR="00B67902">
        <w:rPr>
          <w:b/>
        </w:rPr>
        <w:t>standalone</w:t>
      </w:r>
      <w:r>
        <w:rPr>
          <w:b/>
        </w:rPr>
        <w:t xml:space="preserve"> NB-</w:t>
      </w:r>
      <w:proofErr w:type="spellStart"/>
      <w:r>
        <w:rPr>
          <w:b/>
        </w:rPr>
        <w:t>IoT</w:t>
      </w:r>
      <w:proofErr w:type="spellEnd"/>
      <w:r>
        <w:rPr>
          <w:b/>
        </w:rPr>
        <w:t xml:space="preserve"> operation</w:t>
      </w:r>
    </w:p>
    <w:p w:rsidR="003F15BD" w:rsidRDefault="003F15BD" w:rsidP="003F15BD">
      <w:pPr>
        <w:pStyle w:val="BodyText"/>
      </w:pPr>
    </w:p>
    <w:p w:rsidR="003F15BD" w:rsidRDefault="00B67902" w:rsidP="003F15BD">
      <w:pPr>
        <w:pStyle w:val="BodyText"/>
        <w:jc w:val="center"/>
      </w:pPr>
      <w:r w:rsidRPr="00B67902">
        <w:rPr>
          <w:noProof/>
          <w:lang w:eastAsia="zh-CN"/>
        </w:rPr>
        <w:lastRenderedPageBreak/>
        <w:drawing>
          <wp:inline distT="0" distB="0" distL="0" distR="0">
            <wp:extent cx="3419475" cy="2247900"/>
            <wp:effectExtent l="19050" t="0" r="0" b="0"/>
            <wp:docPr id="10"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412" cy="3600450"/>
                      <a:chOff x="1258888" y="620713"/>
                      <a:chExt cx="4824412" cy="3600450"/>
                    </a:xfrm>
                  </a:grpSpPr>
                  <a:sp>
                    <a:nvSpPr>
                      <a:cNvPr id="11266" name="Line 4"/>
                      <a:cNvSpPr>
                        <a:spLocks noChangeShapeType="1"/>
                      </a:cNvSpPr>
                    </a:nvSpPr>
                    <a:spPr bwMode="auto">
                      <a:xfrm>
                        <a:off x="1042988" y="2852738"/>
                        <a:ext cx="3889375" cy="0"/>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1267" name="Rectangle 5"/>
                      <a:cNvSpPr>
                        <a:spLocks noChangeArrowheads="1"/>
                      </a:cNvSpPr>
                    </a:nvSpPr>
                    <a:spPr bwMode="auto">
                      <a:xfrm>
                        <a:off x="1762125"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11268" name="Rectangle 8"/>
                      <a:cNvSpPr>
                        <a:spLocks noChangeArrowheads="1"/>
                      </a:cNvSpPr>
                    </a:nvSpPr>
                    <a:spPr bwMode="auto">
                      <a:xfrm>
                        <a:off x="3419475" y="2351088"/>
                        <a:ext cx="1223963" cy="501650"/>
                      </a:xfrm>
                      <a:prstGeom prst="rect">
                        <a:avLst/>
                      </a:prstGeom>
                      <a:solidFill>
                        <a:schemeClr val="accent1"/>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11269" name="Text Box 9"/>
                      <a:cNvSpPr txBox="1">
                        <a:spLocks noChangeArrowheads="1"/>
                      </a:cNvSpPr>
                    </a:nvSpPr>
                    <a:spPr bwMode="auto">
                      <a:xfrm>
                        <a:off x="1404938" y="1406525"/>
                        <a:ext cx="887412"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NB-IoT PRB</a:t>
                          </a:r>
                        </a:p>
                      </a:txBody>
                      <a:useSpRect/>
                    </a:txSp>
                  </a:sp>
                  <a:sp>
                    <a:nvSpPr>
                      <a:cNvPr id="11270" name="Text Box 11"/>
                      <a:cNvSpPr txBox="1">
                        <a:spLocks noChangeArrowheads="1"/>
                      </a:cNvSpPr>
                    </a:nvSpPr>
                    <a:spPr bwMode="auto">
                      <a:xfrm>
                        <a:off x="3492500" y="2028825"/>
                        <a:ext cx="1023938" cy="2460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a:latin typeface="Arial" charset="0"/>
                            </a:rPr>
                            <a:t>E-UTRA PRBs</a:t>
                          </a:r>
                        </a:p>
                      </a:txBody>
                      <a:useSpRect/>
                    </a:txSp>
                  </a:sp>
                  <a:sp>
                    <a:nvSpPr>
                      <a:cNvPr id="11271" name="Line 15"/>
                      <a:cNvSpPr>
                        <a:spLocks noChangeShapeType="1"/>
                      </a:cNvSpPr>
                    </a:nvSpPr>
                    <a:spPr bwMode="auto">
                      <a:xfrm>
                        <a:off x="1763713" y="3068638"/>
                        <a:ext cx="144462"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1272" name="Line 16"/>
                      <a:cNvSpPr>
                        <a:spLocks noChangeShapeType="1"/>
                      </a:cNvSpPr>
                    </a:nvSpPr>
                    <a:spPr bwMode="auto">
                      <a:xfrm>
                        <a:off x="3419475" y="3068638"/>
                        <a:ext cx="1223963"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1273" name="Text Box 17"/>
                      <a:cNvSpPr txBox="1">
                        <a:spLocks noChangeArrowheads="1"/>
                      </a:cNvSpPr>
                    </a:nvSpPr>
                    <a:spPr bwMode="auto">
                      <a:xfrm>
                        <a:off x="1331913" y="3176588"/>
                        <a:ext cx="1008062"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Transmission Bandwidth Configuration</a:t>
                          </a:r>
                        </a:p>
                      </a:txBody>
                      <a:useSpRect/>
                    </a:txSp>
                  </a:sp>
                  <a:sp>
                    <a:nvSpPr>
                      <a:cNvPr id="11274" name="Text Box 19"/>
                      <a:cNvSpPr txBox="1">
                        <a:spLocks noChangeArrowheads="1"/>
                      </a:cNvSpPr>
                    </a:nvSpPr>
                    <a:spPr bwMode="auto">
                      <a:xfrm>
                        <a:off x="3490913" y="3176588"/>
                        <a:ext cx="1081087" cy="70802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Transmission Bandwidth Configuration</a:t>
                          </a:r>
                        </a:p>
                      </a:txBody>
                      <a:useSpRect/>
                    </a:txSp>
                  </a:sp>
                  <a:sp>
                    <a:nvSpPr>
                      <a:cNvPr id="11275" name="Line 20"/>
                      <a:cNvSpPr>
                        <a:spLocks noChangeShapeType="1"/>
                      </a:cNvSpPr>
                    </a:nvSpPr>
                    <a:spPr bwMode="auto">
                      <a:xfrm>
                        <a:off x="1258888" y="3860800"/>
                        <a:ext cx="3384550" cy="0"/>
                      </a:xfrm>
                      <a:prstGeom prst="line">
                        <a:avLst/>
                      </a:prstGeom>
                      <a:noFill/>
                      <a:ln w="9525">
                        <a:solidFill>
                          <a:schemeClr val="tx1"/>
                        </a:solidFill>
                        <a:round/>
                        <a:headEnd type="triangle" w="med" len="me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1276" name="Text Box 22"/>
                      <a:cNvSpPr txBox="1">
                        <a:spLocks noChangeArrowheads="1"/>
                      </a:cNvSpPr>
                    </a:nvSpPr>
                    <a:spPr bwMode="auto">
                      <a:xfrm>
                        <a:off x="2339975" y="3968750"/>
                        <a:ext cx="1295400" cy="252413"/>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RF bandwidth of BS</a:t>
                          </a:r>
                        </a:p>
                      </a:txBody>
                      <a:useSpRect/>
                    </a:txSp>
                  </a:sp>
                  <a:sp>
                    <a:nvSpPr>
                      <a:cNvPr id="11277" name="AutoShape 23"/>
                      <a:cNvSpPr>
                        <a:spLocks/>
                      </a:cNvSpPr>
                    </a:nvSpPr>
                    <a:spPr bwMode="auto">
                      <a:xfrm rot="5400000">
                        <a:off x="1655762" y="1089026"/>
                        <a:ext cx="360363" cy="144462"/>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1278" name="Text Box 24"/>
                      <a:cNvSpPr txBox="1">
                        <a:spLocks noChangeArrowheads="1"/>
                      </a:cNvSpPr>
                    </a:nvSpPr>
                    <a:spPr bwMode="auto">
                      <a:xfrm>
                        <a:off x="1258888" y="620713"/>
                        <a:ext cx="1225550" cy="400050"/>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NB-IoT stand-alone operation</a:t>
                          </a:r>
                        </a:p>
                      </a:txBody>
                      <a:useSpRect/>
                    </a:txSp>
                  </a:sp>
                  <a:sp>
                    <a:nvSpPr>
                      <a:cNvPr id="11279" name="Text Box 25"/>
                      <a:cNvSpPr txBox="1">
                        <a:spLocks noChangeArrowheads="1"/>
                      </a:cNvSpPr>
                    </a:nvSpPr>
                    <a:spPr bwMode="auto">
                      <a:xfrm>
                        <a:off x="3419475" y="620713"/>
                        <a:ext cx="1223963" cy="246062"/>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E-UTRA carrier</a:t>
                          </a:r>
                        </a:p>
                      </a:txBody>
                      <a:useSpRect/>
                    </a:txSp>
                  </a:sp>
                  <a:sp>
                    <a:nvSpPr>
                      <a:cNvPr id="11280" name="AutoShape 26"/>
                      <a:cNvSpPr>
                        <a:spLocks/>
                      </a:cNvSpPr>
                    </a:nvSpPr>
                    <a:spPr bwMode="auto">
                      <a:xfrm rot="5400000">
                        <a:off x="3850481" y="548482"/>
                        <a:ext cx="360363" cy="1225550"/>
                      </a:xfrm>
                      <a:prstGeom prst="leftBrace">
                        <a:avLst>
                          <a:gd name="adj1" fmla="val 0"/>
                          <a:gd name="adj2" fmla="val 50000"/>
                        </a:avLst>
                      </a:prstGeom>
                      <a:noFill/>
                      <a:ln w="9525">
                        <a:solidFill>
                          <a:schemeClr val="tx1"/>
                        </a:solidFill>
                        <a:round/>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11281" name="Text Box 27"/>
                      <a:cNvSpPr txBox="1">
                        <a:spLocks noChangeArrowheads="1"/>
                      </a:cNvSpPr>
                    </a:nvSpPr>
                    <a:spPr bwMode="auto">
                      <a:xfrm>
                        <a:off x="4859338" y="2708275"/>
                        <a:ext cx="1223962" cy="2444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a:t>Frequency (MHz)</a:t>
                          </a:r>
                        </a:p>
                      </a:txBody>
                      <a:useSpRect/>
                    </a:txSp>
                  </a:sp>
                </lc:lockedCanvas>
              </a:graphicData>
            </a:graphic>
          </wp:inline>
        </w:drawing>
      </w:r>
    </w:p>
    <w:p w:rsidR="003F15BD" w:rsidRPr="00A21470" w:rsidRDefault="003F15BD" w:rsidP="003F15BD">
      <w:pPr>
        <w:pStyle w:val="BodyText"/>
        <w:jc w:val="center"/>
        <w:rPr>
          <w:b/>
        </w:rPr>
      </w:pPr>
      <w:r w:rsidRPr="00A21470">
        <w:rPr>
          <w:b/>
        </w:rPr>
        <w:t xml:space="preserve">Figure </w:t>
      </w:r>
      <w:r w:rsidR="00B67902">
        <w:rPr>
          <w:b/>
        </w:rPr>
        <w:t>4</w:t>
      </w:r>
      <w:r w:rsidRPr="00A21470">
        <w:rPr>
          <w:b/>
        </w:rPr>
        <w:t xml:space="preserve">: </w:t>
      </w:r>
      <w:r>
        <w:rPr>
          <w:b/>
        </w:rPr>
        <w:t xml:space="preserve">Modified TC4e for </w:t>
      </w:r>
      <w:r w:rsidR="00B67902">
        <w:rPr>
          <w:b/>
        </w:rPr>
        <w:t>standalone</w:t>
      </w:r>
      <w:r>
        <w:rPr>
          <w:b/>
        </w:rPr>
        <w:t xml:space="preserve"> NB-</w:t>
      </w:r>
      <w:proofErr w:type="spellStart"/>
      <w:r>
        <w:rPr>
          <w:b/>
        </w:rPr>
        <w:t>IoT</w:t>
      </w:r>
      <w:proofErr w:type="spellEnd"/>
      <w:r>
        <w:rPr>
          <w:b/>
        </w:rPr>
        <w:t xml:space="preserve"> operation</w:t>
      </w:r>
    </w:p>
    <w:p w:rsidR="003F15BD" w:rsidRDefault="003F15BD" w:rsidP="003F15BD">
      <w:pPr>
        <w:pStyle w:val="BodyText"/>
      </w:pPr>
    </w:p>
    <w:p w:rsidR="009C311B" w:rsidRPr="00D3089E" w:rsidRDefault="009C311B" w:rsidP="009C311B">
      <w:pPr>
        <w:pStyle w:val="Heading1"/>
        <w:ind w:left="0" w:firstLine="0"/>
      </w:pPr>
      <w:r>
        <w:t>3</w:t>
      </w:r>
      <w:r w:rsidRPr="00D3089E">
        <w:t>.</w:t>
      </w:r>
      <w:r w:rsidRPr="00D3089E">
        <w:tab/>
      </w:r>
      <w:r>
        <w:t>Conclusion</w:t>
      </w:r>
    </w:p>
    <w:p w:rsidR="008B6B0C" w:rsidRDefault="00DB2565" w:rsidP="00CC40CE">
      <w:pPr>
        <w:pStyle w:val="BodyText"/>
      </w:pPr>
      <w:r w:rsidRPr="00DB2565">
        <w:t xml:space="preserve">In this </w:t>
      </w:r>
      <w:r w:rsidR="000D7BC3" w:rsidRPr="00992922">
        <w:t>contribution</w:t>
      </w:r>
      <w:r w:rsidR="000D7BC3">
        <w:t xml:space="preserve">, </w:t>
      </w:r>
      <w:bookmarkEnd w:id="5"/>
      <w:r w:rsidR="00B67902">
        <w:t>we</w:t>
      </w:r>
      <w:r w:rsidR="00B67902" w:rsidRPr="00992922">
        <w:t xml:space="preserve"> </w:t>
      </w:r>
      <w:r w:rsidR="00B67902">
        <w:t xml:space="preserve">have </w:t>
      </w:r>
      <w:r w:rsidR="00B67902" w:rsidRPr="00992922">
        <w:t>provide</w:t>
      </w:r>
      <w:r w:rsidR="00B67902">
        <w:t>d</w:t>
      </w:r>
      <w:r w:rsidR="00B67902" w:rsidRPr="00992922">
        <w:t xml:space="preserve"> </w:t>
      </w:r>
      <w:r w:rsidR="00B67902">
        <w:t xml:space="preserve">our proposals </w:t>
      </w:r>
      <w:r w:rsidR="00B67902" w:rsidRPr="00C71A3F">
        <w:t xml:space="preserve">on </w:t>
      </w:r>
      <w:r w:rsidR="00B67902">
        <w:t>TC</w:t>
      </w:r>
      <w:r w:rsidR="00B67902" w:rsidRPr="00C71A3F">
        <w:t xml:space="preserve"> for NB-</w:t>
      </w:r>
      <w:proofErr w:type="spellStart"/>
      <w:r w:rsidR="00B67902" w:rsidRPr="00C71A3F">
        <w:t>IoT</w:t>
      </w:r>
      <w:proofErr w:type="spellEnd"/>
      <w:r w:rsidR="00B67902" w:rsidRPr="00C71A3F">
        <w:t xml:space="preserve"> BS </w:t>
      </w:r>
      <w:r w:rsidR="00B67902">
        <w:t>t</w:t>
      </w:r>
      <w:r w:rsidR="00B67902" w:rsidRPr="00C71A3F">
        <w:t>esting</w:t>
      </w:r>
      <w:r w:rsidR="00B67902">
        <w:t>, which can be summarized as follows:</w:t>
      </w:r>
    </w:p>
    <w:p w:rsidR="00B67902" w:rsidRDefault="00B67902" w:rsidP="00CC40CE">
      <w:pPr>
        <w:pStyle w:val="BodyText"/>
      </w:pPr>
      <w:r>
        <w:t>-</w:t>
      </w:r>
      <w:r>
        <w:tab/>
        <w:t>For in-band and guard-band operation, to define the NB-</w:t>
      </w:r>
      <w:proofErr w:type="spellStart"/>
      <w:r>
        <w:t>IoT</w:t>
      </w:r>
      <w:proofErr w:type="spellEnd"/>
      <w:r>
        <w:t xml:space="preserve"> BS TC with the powered boosted NB-</w:t>
      </w:r>
      <w:proofErr w:type="spellStart"/>
      <w:r>
        <w:t>IoT</w:t>
      </w:r>
      <w:proofErr w:type="spellEnd"/>
      <w:r>
        <w:t xml:space="preserve"> PRB placed as the outermost PRB </w:t>
      </w:r>
      <w:r w:rsidR="00233E8F">
        <w:t xml:space="preserve">in the TC </w:t>
      </w:r>
      <w:r>
        <w:t>at one or both edges the BS RF bandwidth.</w:t>
      </w:r>
    </w:p>
    <w:p w:rsidR="00B67902" w:rsidRDefault="00B67902" w:rsidP="00CC40CE">
      <w:pPr>
        <w:pStyle w:val="BodyText"/>
      </w:pPr>
      <w:r>
        <w:t>-</w:t>
      </w:r>
      <w:r>
        <w:tab/>
        <w:t>For standalone operation, to define the NB-</w:t>
      </w:r>
      <w:proofErr w:type="spellStart"/>
      <w:r>
        <w:t>IoT</w:t>
      </w:r>
      <w:proofErr w:type="spellEnd"/>
      <w:r>
        <w:t xml:space="preserve"> BS TC with the NB-</w:t>
      </w:r>
      <w:proofErr w:type="spellStart"/>
      <w:r>
        <w:t>IoT</w:t>
      </w:r>
      <w:proofErr w:type="spellEnd"/>
      <w:r>
        <w:t xml:space="preserve"> carrier replacing the GSM carriers in the current TC.</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t>R</w:t>
      </w:r>
      <w:r w:rsidR="00666FC2">
        <w:t>P</w:t>
      </w:r>
      <w:r w:rsidRPr="00D3089E">
        <w:t>-</w:t>
      </w:r>
      <w:r>
        <w:t>15</w:t>
      </w:r>
      <w:r w:rsidR="00666FC2">
        <w:t>2284</w:t>
      </w:r>
      <w:r w:rsidRPr="00D3089E">
        <w:t>, “</w:t>
      </w:r>
      <w:r w:rsidR="00666FC2" w:rsidRPr="00666FC2">
        <w:t xml:space="preserve">Revised Work Item: Narrowband </w:t>
      </w:r>
      <w:proofErr w:type="spellStart"/>
      <w:r w:rsidR="00666FC2" w:rsidRPr="00666FC2">
        <w:t>IoT</w:t>
      </w:r>
      <w:proofErr w:type="spellEnd"/>
      <w:r w:rsidR="00666FC2" w:rsidRPr="00666FC2">
        <w:t xml:space="preserve"> (</w:t>
      </w:r>
      <w:r w:rsidR="00360B66">
        <w:t>NB-</w:t>
      </w:r>
      <w:proofErr w:type="spellStart"/>
      <w:r w:rsidR="00360B66">
        <w:t>IoT</w:t>
      </w:r>
      <w:proofErr w:type="spellEnd"/>
      <w:r w:rsidR="00666FC2" w:rsidRPr="00666FC2">
        <w:t>)</w:t>
      </w:r>
      <w:r w:rsidRPr="00D3089E">
        <w:t xml:space="preserve">”, </w:t>
      </w:r>
      <w:r w:rsidR="00666FC2" w:rsidRPr="00666FC2">
        <w:t xml:space="preserve">Huawei, </w:t>
      </w:r>
      <w:proofErr w:type="spellStart"/>
      <w:r w:rsidR="00666FC2" w:rsidRPr="00666FC2">
        <w:t>HiSilicon</w:t>
      </w:r>
      <w:proofErr w:type="spellEnd"/>
      <w:r w:rsidRPr="00D3089E">
        <w:t>.</w:t>
      </w:r>
    </w:p>
    <w:p w:rsidR="005F6C03" w:rsidRDefault="005F6C03" w:rsidP="005F6C03">
      <w:pPr>
        <w:pStyle w:val="Header"/>
        <w:ind w:left="567" w:hanging="567"/>
      </w:pPr>
      <w:r w:rsidRPr="00D3089E">
        <w:t>[</w:t>
      </w:r>
      <w:r>
        <w:t>2</w:t>
      </w:r>
      <w:r w:rsidRPr="00D3089E">
        <w:t>]</w:t>
      </w:r>
      <w:r w:rsidRPr="00D3089E">
        <w:tab/>
      </w:r>
      <w:r w:rsidRPr="00992922">
        <w:t>R4-1</w:t>
      </w:r>
      <w:r>
        <w:t>6</w:t>
      </w:r>
      <w:r w:rsidR="007F6FFE">
        <w:t>445</w:t>
      </w:r>
      <w:r>
        <w:t>2</w:t>
      </w:r>
      <w:r w:rsidRPr="00992922">
        <w:t xml:space="preserve">, </w:t>
      </w:r>
      <w:r w:rsidRPr="00992922">
        <w:tab/>
        <w:t>“</w:t>
      </w:r>
      <w:r w:rsidR="007F6FFE" w:rsidRPr="000D7F0D">
        <w:rPr>
          <w:noProof/>
        </w:rPr>
        <w:t>CR</w:t>
      </w:r>
      <w:r w:rsidR="007F6FFE">
        <w:rPr>
          <w:noProof/>
        </w:rPr>
        <w:t xml:space="preserve"> to TS36.104</w:t>
      </w:r>
      <w:r w:rsidR="007F6FFE" w:rsidRPr="000D7F0D">
        <w:rPr>
          <w:noProof/>
        </w:rPr>
        <w:t xml:space="preserve"> </w:t>
      </w:r>
      <w:r w:rsidR="007F6FFE">
        <w:rPr>
          <w:noProof/>
        </w:rPr>
        <w:t>for NB-IoT feature introduction</w:t>
      </w:r>
      <w:r w:rsidRPr="00992922">
        <w:t xml:space="preserve">”, </w:t>
      </w:r>
      <w:r w:rsidR="007F6FFE" w:rsidRPr="000D7F0D">
        <w:rPr>
          <w:noProof/>
        </w:rPr>
        <w:t>Ericsson</w:t>
      </w:r>
      <w:r w:rsidR="007F6FFE">
        <w:rPr>
          <w:noProof/>
        </w:rPr>
        <w:t>, Nokia, CMCC, Huawei, NTT Docomo</w:t>
      </w:r>
      <w:r w:rsidRPr="00D3089E">
        <w:t>.</w:t>
      </w:r>
    </w:p>
    <w:p w:rsidR="007F6FFE" w:rsidRDefault="00020255" w:rsidP="005F6C03">
      <w:pPr>
        <w:pStyle w:val="Header"/>
        <w:ind w:left="567" w:hanging="567"/>
      </w:pPr>
      <w:r>
        <w:t>[3]</w:t>
      </w:r>
      <w:r>
        <w:tab/>
      </w:r>
      <w:r w:rsidRPr="00362F47">
        <w:t>3GPP TS 3</w:t>
      </w:r>
      <w:r>
        <w:t>7</w:t>
      </w:r>
      <w:r w:rsidRPr="00362F47">
        <w:t>.1</w:t>
      </w:r>
      <w:r>
        <w:t>41 v13.2.0,</w:t>
      </w:r>
      <w:r w:rsidRPr="00362F47">
        <w:t xml:space="preserve"> “</w:t>
      </w:r>
      <w:r w:rsidRPr="00024EEF">
        <w:rPr>
          <w:lang w:val="sv-SE"/>
        </w:rPr>
        <w:t>E-UTRA, UTRA and GSM/EDGE</w:t>
      </w:r>
      <w:r w:rsidRPr="00FF741A">
        <w:t>;</w:t>
      </w:r>
      <w:r>
        <w:t xml:space="preserve"> </w:t>
      </w:r>
      <w:r w:rsidRPr="00024EEF">
        <w:t xml:space="preserve">Multi-Standard Radio (MSR) Base Station (BS) </w:t>
      </w:r>
      <w:r w:rsidRPr="00024EEF">
        <w:br/>
        <w:t>conformance testing</w:t>
      </w:r>
      <w:r w:rsidRPr="00362F47">
        <w:t>”.</w:t>
      </w:r>
    </w:p>
    <w:sectPr w:rsidR="007F6FF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E76" w:rsidRDefault="002C4E76">
      <w:r>
        <w:separator/>
      </w:r>
    </w:p>
  </w:endnote>
  <w:endnote w:type="continuationSeparator" w:id="0">
    <w:p w:rsidR="002C4E76" w:rsidRDefault="002C4E7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E76" w:rsidRDefault="002C4E76">
      <w:r>
        <w:separator/>
      </w:r>
    </w:p>
  </w:footnote>
  <w:footnote w:type="continuationSeparator" w:id="0">
    <w:p w:rsidR="002C4E76" w:rsidRDefault="002C4E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0D40D42"/>
    <w:multiLevelType w:val="hybridMultilevel"/>
    <w:tmpl w:val="44F8557E"/>
    <w:lvl w:ilvl="0" w:tplc="E4C63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1">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2"/>
  </w:num>
  <w:num w:numId="8">
    <w:abstractNumId w:val="6"/>
  </w:num>
  <w:num w:numId="9">
    <w:abstractNumId w:val="39"/>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8"/>
  </w:num>
  <w:num w:numId="15">
    <w:abstractNumId w:val="9"/>
  </w:num>
  <w:num w:numId="16">
    <w:abstractNumId w:val="33"/>
  </w:num>
  <w:num w:numId="17">
    <w:abstractNumId w:val="2"/>
  </w:num>
  <w:num w:numId="18">
    <w:abstractNumId w:val="1"/>
  </w:num>
  <w:num w:numId="19">
    <w:abstractNumId w:val="0"/>
  </w:num>
  <w:num w:numId="20">
    <w:abstractNumId w:val="35"/>
  </w:num>
  <w:num w:numId="21">
    <w:abstractNumId w:val="25"/>
  </w:num>
  <w:num w:numId="22">
    <w:abstractNumId w:val="40"/>
  </w:num>
  <w:num w:numId="23">
    <w:abstractNumId w:val="36"/>
  </w:num>
  <w:num w:numId="24">
    <w:abstractNumId w:val="19"/>
  </w:num>
  <w:num w:numId="25">
    <w:abstractNumId w:val="31"/>
  </w:num>
  <w:num w:numId="26">
    <w:abstractNumId w:val="34"/>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2"/>
  </w:num>
  <w:num w:numId="34">
    <w:abstractNumId w:val="14"/>
  </w:num>
  <w:num w:numId="35">
    <w:abstractNumId w:val="23"/>
  </w:num>
  <w:num w:numId="36">
    <w:abstractNumId w:val="12"/>
  </w:num>
  <w:num w:numId="37">
    <w:abstractNumId w:val="41"/>
  </w:num>
  <w:num w:numId="38">
    <w:abstractNumId w:val="29"/>
  </w:num>
  <w:num w:numId="39">
    <w:abstractNumId w:val="5"/>
  </w:num>
  <w:num w:numId="40">
    <w:abstractNumId w:val="8"/>
  </w:num>
  <w:num w:numId="41">
    <w:abstractNumId w:val="10"/>
  </w:num>
  <w:num w:numId="42">
    <w:abstractNumId w:val="37"/>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0255"/>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542C"/>
    <w:rsid w:val="0005711B"/>
    <w:rsid w:val="000619A6"/>
    <w:rsid w:val="000629CA"/>
    <w:rsid w:val="00062B23"/>
    <w:rsid w:val="00062B90"/>
    <w:rsid w:val="00063B2C"/>
    <w:rsid w:val="00064926"/>
    <w:rsid w:val="00065391"/>
    <w:rsid w:val="00065BD6"/>
    <w:rsid w:val="00065DC0"/>
    <w:rsid w:val="0006701B"/>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1DDF"/>
    <w:rsid w:val="000F20AC"/>
    <w:rsid w:val="000F4DE4"/>
    <w:rsid w:val="000F5717"/>
    <w:rsid w:val="000F5BD3"/>
    <w:rsid w:val="000F657A"/>
    <w:rsid w:val="000F7123"/>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00"/>
    <w:rsid w:val="00122310"/>
    <w:rsid w:val="00122DF7"/>
    <w:rsid w:val="001254AE"/>
    <w:rsid w:val="0012571F"/>
    <w:rsid w:val="001258AF"/>
    <w:rsid w:val="001265A6"/>
    <w:rsid w:val="00126CA6"/>
    <w:rsid w:val="001278A5"/>
    <w:rsid w:val="00132F13"/>
    <w:rsid w:val="00136A5D"/>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3593"/>
    <w:rsid w:val="0017430C"/>
    <w:rsid w:val="00175F95"/>
    <w:rsid w:val="00177B12"/>
    <w:rsid w:val="00177BD5"/>
    <w:rsid w:val="00181D11"/>
    <w:rsid w:val="00183218"/>
    <w:rsid w:val="00185196"/>
    <w:rsid w:val="001863F9"/>
    <w:rsid w:val="00187F4D"/>
    <w:rsid w:val="00190877"/>
    <w:rsid w:val="0019127A"/>
    <w:rsid w:val="001937EA"/>
    <w:rsid w:val="00194483"/>
    <w:rsid w:val="001A2970"/>
    <w:rsid w:val="001A7190"/>
    <w:rsid w:val="001B2AF1"/>
    <w:rsid w:val="001B2F55"/>
    <w:rsid w:val="001B3F74"/>
    <w:rsid w:val="001B4F02"/>
    <w:rsid w:val="001B50FA"/>
    <w:rsid w:val="001B5323"/>
    <w:rsid w:val="001B65C0"/>
    <w:rsid w:val="001B75F4"/>
    <w:rsid w:val="001B76DB"/>
    <w:rsid w:val="001C1F7A"/>
    <w:rsid w:val="001C22FF"/>
    <w:rsid w:val="001C4130"/>
    <w:rsid w:val="001C60F5"/>
    <w:rsid w:val="001C7221"/>
    <w:rsid w:val="001D02F0"/>
    <w:rsid w:val="001D4538"/>
    <w:rsid w:val="001E1BA8"/>
    <w:rsid w:val="001E26C0"/>
    <w:rsid w:val="001E3049"/>
    <w:rsid w:val="001E47AF"/>
    <w:rsid w:val="001E615F"/>
    <w:rsid w:val="001F54A7"/>
    <w:rsid w:val="001F5962"/>
    <w:rsid w:val="001F66D1"/>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3E8F"/>
    <w:rsid w:val="002341AE"/>
    <w:rsid w:val="002429C8"/>
    <w:rsid w:val="00242C04"/>
    <w:rsid w:val="00243007"/>
    <w:rsid w:val="00244815"/>
    <w:rsid w:val="00245914"/>
    <w:rsid w:val="002465A1"/>
    <w:rsid w:val="0024713B"/>
    <w:rsid w:val="0025330D"/>
    <w:rsid w:val="00253A43"/>
    <w:rsid w:val="00253B7F"/>
    <w:rsid w:val="002544AA"/>
    <w:rsid w:val="002551FF"/>
    <w:rsid w:val="002561E0"/>
    <w:rsid w:val="00257835"/>
    <w:rsid w:val="00257A8F"/>
    <w:rsid w:val="00261073"/>
    <w:rsid w:val="00261D7B"/>
    <w:rsid w:val="00263A09"/>
    <w:rsid w:val="0026445A"/>
    <w:rsid w:val="00264A44"/>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1A7B"/>
    <w:rsid w:val="002C209C"/>
    <w:rsid w:val="002C293D"/>
    <w:rsid w:val="002C3AE1"/>
    <w:rsid w:val="002C4E76"/>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E6F32"/>
    <w:rsid w:val="002F0D44"/>
    <w:rsid w:val="002F2634"/>
    <w:rsid w:val="002F6762"/>
    <w:rsid w:val="002F7C3D"/>
    <w:rsid w:val="00301366"/>
    <w:rsid w:val="003116BF"/>
    <w:rsid w:val="00311EA7"/>
    <w:rsid w:val="00313046"/>
    <w:rsid w:val="0031371F"/>
    <w:rsid w:val="00313B25"/>
    <w:rsid w:val="00313B2D"/>
    <w:rsid w:val="00314371"/>
    <w:rsid w:val="00315B5E"/>
    <w:rsid w:val="00316858"/>
    <w:rsid w:val="00320395"/>
    <w:rsid w:val="00321801"/>
    <w:rsid w:val="00321A4B"/>
    <w:rsid w:val="003226FE"/>
    <w:rsid w:val="00322ADB"/>
    <w:rsid w:val="00322C98"/>
    <w:rsid w:val="00322F3C"/>
    <w:rsid w:val="00324606"/>
    <w:rsid w:val="003249D4"/>
    <w:rsid w:val="003323D0"/>
    <w:rsid w:val="0033300E"/>
    <w:rsid w:val="00333866"/>
    <w:rsid w:val="00335194"/>
    <w:rsid w:val="00337A82"/>
    <w:rsid w:val="00343BDD"/>
    <w:rsid w:val="00345DDB"/>
    <w:rsid w:val="00351148"/>
    <w:rsid w:val="00351D82"/>
    <w:rsid w:val="003532A5"/>
    <w:rsid w:val="003539A8"/>
    <w:rsid w:val="003541A0"/>
    <w:rsid w:val="0035577F"/>
    <w:rsid w:val="0035648B"/>
    <w:rsid w:val="00360B66"/>
    <w:rsid w:val="003615E9"/>
    <w:rsid w:val="00362F47"/>
    <w:rsid w:val="00363120"/>
    <w:rsid w:val="00364563"/>
    <w:rsid w:val="00366ED1"/>
    <w:rsid w:val="00370B65"/>
    <w:rsid w:val="00372080"/>
    <w:rsid w:val="00376AD1"/>
    <w:rsid w:val="00377647"/>
    <w:rsid w:val="003806BE"/>
    <w:rsid w:val="00380C90"/>
    <w:rsid w:val="003813FA"/>
    <w:rsid w:val="00381F2D"/>
    <w:rsid w:val="00382BF4"/>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C02B6"/>
    <w:rsid w:val="003C05A8"/>
    <w:rsid w:val="003C06D6"/>
    <w:rsid w:val="003C2024"/>
    <w:rsid w:val="003C52C4"/>
    <w:rsid w:val="003C532D"/>
    <w:rsid w:val="003D03B4"/>
    <w:rsid w:val="003D1612"/>
    <w:rsid w:val="003D346B"/>
    <w:rsid w:val="003D6062"/>
    <w:rsid w:val="003D6178"/>
    <w:rsid w:val="003D6EDC"/>
    <w:rsid w:val="003E127E"/>
    <w:rsid w:val="003E2E44"/>
    <w:rsid w:val="003E50A7"/>
    <w:rsid w:val="003E6456"/>
    <w:rsid w:val="003E7208"/>
    <w:rsid w:val="003F15BD"/>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5C50"/>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6258E"/>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5692"/>
    <w:rsid w:val="004D697E"/>
    <w:rsid w:val="004D6A6B"/>
    <w:rsid w:val="004E073C"/>
    <w:rsid w:val="004E0FEF"/>
    <w:rsid w:val="004E1B58"/>
    <w:rsid w:val="004E1C75"/>
    <w:rsid w:val="004E215D"/>
    <w:rsid w:val="004E2D76"/>
    <w:rsid w:val="004E38B6"/>
    <w:rsid w:val="004E5B0A"/>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5187"/>
    <w:rsid w:val="00526369"/>
    <w:rsid w:val="005269B9"/>
    <w:rsid w:val="00527B8B"/>
    <w:rsid w:val="00527E15"/>
    <w:rsid w:val="00530B0A"/>
    <w:rsid w:val="00531351"/>
    <w:rsid w:val="005317B4"/>
    <w:rsid w:val="0053458C"/>
    <w:rsid w:val="00534EAB"/>
    <w:rsid w:val="005361CF"/>
    <w:rsid w:val="00536E41"/>
    <w:rsid w:val="005455B8"/>
    <w:rsid w:val="005462B3"/>
    <w:rsid w:val="00546703"/>
    <w:rsid w:val="0055168B"/>
    <w:rsid w:val="00552F00"/>
    <w:rsid w:val="00554232"/>
    <w:rsid w:val="0055444D"/>
    <w:rsid w:val="0055455D"/>
    <w:rsid w:val="005552F7"/>
    <w:rsid w:val="00555B3D"/>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0ABA"/>
    <w:rsid w:val="005D1B57"/>
    <w:rsid w:val="005D2D33"/>
    <w:rsid w:val="005D4DD0"/>
    <w:rsid w:val="005D58ED"/>
    <w:rsid w:val="005D77B9"/>
    <w:rsid w:val="005D7BF0"/>
    <w:rsid w:val="005E0E2F"/>
    <w:rsid w:val="005E360E"/>
    <w:rsid w:val="005E553C"/>
    <w:rsid w:val="005E6801"/>
    <w:rsid w:val="005F3B44"/>
    <w:rsid w:val="005F527E"/>
    <w:rsid w:val="005F6C03"/>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6FC2"/>
    <w:rsid w:val="00667CAE"/>
    <w:rsid w:val="00670BFC"/>
    <w:rsid w:val="00675F8B"/>
    <w:rsid w:val="00676291"/>
    <w:rsid w:val="00676AC2"/>
    <w:rsid w:val="0067702A"/>
    <w:rsid w:val="00677A5F"/>
    <w:rsid w:val="006800EB"/>
    <w:rsid w:val="00684581"/>
    <w:rsid w:val="0068650B"/>
    <w:rsid w:val="006957C2"/>
    <w:rsid w:val="00695BAE"/>
    <w:rsid w:val="006976DF"/>
    <w:rsid w:val="006A0D83"/>
    <w:rsid w:val="006A195D"/>
    <w:rsid w:val="006A30A4"/>
    <w:rsid w:val="006A351D"/>
    <w:rsid w:val="006A4817"/>
    <w:rsid w:val="006A6A6A"/>
    <w:rsid w:val="006B4976"/>
    <w:rsid w:val="006B4A3F"/>
    <w:rsid w:val="006C066E"/>
    <w:rsid w:val="006C07F8"/>
    <w:rsid w:val="006C23E8"/>
    <w:rsid w:val="006C35FA"/>
    <w:rsid w:val="006C3A1F"/>
    <w:rsid w:val="006C50BC"/>
    <w:rsid w:val="006C7BB8"/>
    <w:rsid w:val="006D13AE"/>
    <w:rsid w:val="006D5C2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36FD1"/>
    <w:rsid w:val="00742DD5"/>
    <w:rsid w:val="0074343A"/>
    <w:rsid w:val="00743558"/>
    <w:rsid w:val="00743BE1"/>
    <w:rsid w:val="00744BAF"/>
    <w:rsid w:val="00745471"/>
    <w:rsid w:val="0074633A"/>
    <w:rsid w:val="00746E5C"/>
    <w:rsid w:val="0075060E"/>
    <w:rsid w:val="007518B6"/>
    <w:rsid w:val="007524C4"/>
    <w:rsid w:val="00755143"/>
    <w:rsid w:val="007555A5"/>
    <w:rsid w:val="00757F31"/>
    <w:rsid w:val="00761FBA"/>
    <w:rsid w:val="00762A27"/>
    <w:rsid w:val="00764C11"/>
    <w:rsid w:val="007670DE"/>
    <w:rsid w:val="0077213E"/>
    <w:rsid w:val="0077542E"/>
    <w:rsid w:val="00775F1C"/>
    <w:rsid w:val="00780078"/>
    <w:rsid w:val="0078151A"/>
    <w:rsid w:val="007822D0"/>
    <w:rsid w:val="0078375E"/>
    <w:rsid w:val="00783A17"/>
    <w:rsid w:val="00783C29"/>
    <w:rsid w:val="00784726"/>
    <w:rsid w:val="00786F30"/>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7F6354"/>
    <w:rsid w:val="007F6FFE"/>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2DC9"/>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75E00"/>
    <w:rsid w:val="00881642"/>
    <w:rsid w:val="0088554B"/>
    <w:rsid w:val="00887C65"/>
    <w:rsid w:val="00887F66"/>
    <w:rsid w:val="00890729"/>
    <w:rsid w:val="00891BB9"/>
    <w:rsid w:val="00892F09"/>
    <w:rsid w:val="00893F6B"/>
    <w:rsid w:val="008956F0"/>
    <w:rsid w:val="00895A07"/>
    <w:rsid w:val="00895E58"/>
    <w:rsid w:val="00897694"/>
    <w:rsid w:val="008A06DF"/>
    <w:rsid w:val="008A1B7F"/>
    <w:rsid w:val="008A2761"/>
    <w:rsid w:val="008A518F"/>
    <w:rsid w:val="008A5548"/>
    <w:rsid w:val="008A61DC"/>
    <w:rsid w:val="008B1D8A"/>
    <w:rsid w:val="008B3CEB"/>
    <w:rsid w:val="008B40E6"/>
    <w:rsid w:val="008B5F1D"/>
    <w:rsid w:val="008B6B0C"/>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1E31"/>
    <w:rsid w:val="008F346A"/>
    <w:rsid w:val="008F39C2"/>
    <w:rsid w:val="008F4DFE"/>
    <w:rsid w:val="008F53AE"/>
    <w:rsid w:val="008F5C85"/>
    <w:rsid w:val="008F76D8"/>
    <w:rsid w:val="00900C12"/>
    <w:rsid w:val="0090186B"/>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2DA"/>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57F1"/>
    <w:rsid w:val="0098025B"/>
    <w:rsid w:val="00980CBB"/>
    <w:rsid w:val="009814F8"/>
    <w:rsid w:val="009847CE"/>
    <w:rsid w:val="00986567"/>
    <w:rsid w:val="00986638"/>
    <w:rsid w:val="0099048E"/>
    <w:rsid w:val="00990DAD"/>
    <w:rsid w:val="0099183A"/>
    <w:rsid w:val="00992922"/>
    <w:rsid w:val="00995870"/>
    <w:rsid w:val="009962D7"/>
    <w:rsid w:val="009A1165"/>
    <w:rsid w:val="009A1EE0"/>
    <w:rsid w:val="009A354A"/>
    <w:rsid w:val="009A3644"/>
    <w:rsid w:val="009A4CC9"/>
    <w:rsid w:val="009A5428"/>
    <w:rsid w:val="009A5C9E"/>
    <w:rsid w:val="009A6921"/>
    <w:rsid w:val="009A7B0F"/>
    <w:rsid w:val="009B072B"/>
    <w:rsid w:val="009B0A53"/>
    <w:rsid w:val="009B3C3E"/>
    <w:rsid w:val="009B3F95"/>
    <w:rsid w:val="009B4F19"/>
    <w:rsid w:val="009B503C"/>
    <w:rsid w:val="009B5472"/>
    <w:rsid w:val="009B5819"/>
    <w:rsid w:val="009B6020"/>
    <w:rsid w:val="009B6FBD"/>
    <w:rsid w:val="009B719E"/>
    <w:rsid w:val="009B76BB"/>
    <w:rsid w:val="009C2072"/>
    <w:rsid w:val="009C29A1"/>
    <w:rsid w:val="009C311B"/>
    <w:rsid w:val="009C31E8"/>
    <w:rsid w:val="009C3335"/>
    <w:rsid w:val="009C3EEE"/>
    <w:rsid w:val="009C5CA3"/>
    <w:rsid w:val="009C6EBA"/>
    <w:rsid w:val="009D00DA"/>
    <w:rsid w:val="009D198C"/>
    <w:rsid w:val="009D2A20"/>
    <w:rsid w:val="009D336A"/>
    <w:rsid w:val="009D3CA7"/>
    <w:rsid w:val="009D41DB"/>
    <w:rsid w:val="009D4D05"/>
    <w:rsid w:val="009D52C0"/>
    <w:rsid w:val="009D5C15"/>
    <w:rsid w:val="009D77DB"/>
    <w:rsid w:val="009D7847"/>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4DBB"/>
    <w:rsid w:val="00A15B37"/>
    <w:rsid w:val="00A1741C"/>
    <w:rsid w:val="00A21470"/>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055"/>
    <w:rsid w:val="00A52A3B"/>
    <w:rsid w:val="00A535D3"/>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2D01"/>
    <w:rsid w:val="00A93918"/>
    <w:rsid w:val="00A93FFF"/>
    <w:rsid w:val="00A96093"/>
    <w:rsid w:val="00AA3D0E"/>
    <w:rsid w:val="00AA5DCC"/>
    <w:rsid w:val="00AA7558"/>
    <w:rsid w:val="00AA7ACC"/>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B0A"/>
    <w:rsid w:val="00AF0F6F"/>
    <w:rsid w:val="00AF1E72"/>
    <w:rsid w:val="00AF2F6F"/>
    <w:rsid w:val="00AF3BD8"/>
    <w:rsid w:val="00AF4396"/>
    <w:rsid w:val="00AF50BA"/>
    <w:rsid w:val="00B01950"/>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5230"/>
    <w:rsid w:val="00B46CA1"/>
    <w:rsid w:val="00B505DC"/>
    <w:rsid w:val="00B5067A"/>
    <w:rsid w:val="00B523A3"/>
    <w:rsid w:val="00B52CA8"/>
    <w:rsid w:val="00B53CF6"/>
    <w:rsid w:val="00B54BDA"/>
    <w:rsid w:val="00B55F04"/>
    <w:rsid w:val="00B57782"/>
    <w:rsid w:val="00B57846"/>
    <w:rsid w:val="00B57BFF"/>
    <w:rsid w:val="00B6109E"/>
    <w:rsid w:val="00B656AC"/>
    <w:rsid w:val="00B66CB8"/>
    <w:rsid w:val="00B676B0"/>
    <w:rsid w:val="00B67902"/>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5CB"/>
    <w:rsid w:val="00BA092E"/>
    <w:rsid w:val="00BA1640"/>
    <w:rsid w:val="00BA170C"/>
    <w:rsid w:val="00BA1B83"/>
    <w:rsid w:val="00BA25D2"/>
    <w:rsid w:val="00BA3263"/>
    <w:rsid w:val="00BA4BAC"/>
    <w:rsid w:val="00BA548D"/>
    <w:rsid w:val="00BB0C84"/>
    <w:rsid w:val="00BB2D2C"/>
    <w:rsid w:val="00BB4731"/>
    <w:rsid w:val="00BB7668"/>
    <w:rsid w:val="00BC14EE"/>
    <w:rsid w:val="00BC1BE1"/>
    <w:rsid w:val="00BC25F4"/>
    <w:rsid w:val="00BC493C"/>
    <w:rsid w:val="00BC5A29"/>
    <w:rsid w:val="00BD187B"/>
    <w:rsid w:val="00BD35C0"/>
    <w:rsid w:val="00BD49DC"/>
    <w:rsid w:val="00BD6FC5"/>
    <w:rsid w:val="00BD7622"/>
    <w:rsid w:val="00BE4919"/>
    <w:rsid w:val="00BE74D6"/>
    <w:rsid w:val="00BE7A23"/>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13A2B"/>
    <w:rsid w:val="00C26825"/>
    <w:rsid w:val="00C31433"/>
    <w:rsid w:val="00C35513"/>
    <w:rsid w:val="00C36089"/>
    <w:rsid w:val="00C371BC"/>
    <w:rsid w:val="00C41BAA"/>
    <w:rsid w:val="00C41E65"/>
    <w:rsid w:val="00C42098"/>
    <w:rsid w:val="00C4256B"/>
    <w:rsid w:val="00C4301D"/>
    <w:rsid w:val="00C44FCB"/>
    <w:rsid w:val="00C45CDF"/>
    <w:rsid w:val="00C500AC"/>
    <w:rsid w:val="00C50293"/>
    <w:rsid w:val="00C503A0"/>
    <w:rsid w:val="00C547D0"/>
    <w:rsid w:val="00C57643"/>
    <w:rsid w:val="00C57C3B"/>
    <w:rsid w:val="00C62FFF"/>
    <w:rsid w:val="00C649A4"/>
    <w:rsid w:val="00C653D5"/>
    <w:rsid w:val="00C70090"/>
    <w:rsid w:val="00C7093B"/>
    <w:rsid w:val="00C71A3F"/>
    <w:rsid w:val="00C72AB0"/>
    <w:rsid w:val="00C72C09"/>
    <w:rsid w:val="00C730E7"/>
    <w:rsid w:val="00C7542F"/>
    <w:rsid w:val="00C75FCA"/>
    <w:rsid w:val="00C76247"/>
    <w:rsid w:val="00C82AC5"/>
    <w:rsid w:val="00C83735"/>
    <w:rsid w:val="00C83A59"/>
    <w:rsid w:val="00C83FC4"/>
    <w:rsid w:val="00C84FA9"/>
    <w:rsid w:val="00C87500"/>
    <w:rsid w:val="00C96FF4"/>
    <w:rsid w:val="00CA05E3"/>
    <w:rsid w:val="00CA0FA0"/>
    <w:rsid w:val="00CA2279"/>
    <w:rsid w:val="00CA284A"/>
    <w:rsid w:val="00CA3D82"/>
    <w:rsid w:val="00CA50EC"/>
    <w:rsid w:val="00CA5BFC"/>
    <w:rsid w:val="00CA71D4"/>
    <w:rsid w:val="00CB11CF"/>
    <w:rsid w:val="00CB5752"/>
    <w:rsid w:val="00CB5782"/>
    <w:rsid w:val="00CB60E7"/>
    <w:rsid w:val="00CB628E"/>
    <w:rsid w:val="00CB7CF8"/>
    <w:rsid w:val="00CB7ED4"/>
    <w:rsid w:val="00CC02B6"/>
    <w:rsid w:val="00CC1300"/>
    <w:rsid w:val="00CC17D9"/>
    <w:rsid w:val="00CC1FC5"/>
    <w:rsid w:val="00CC23D1"/>
    <w:rsid w:val="00CC2631"/>
    <w:rsid w:val="00CC2A54"/>
    <w:rsid w:val="00CC40CE"/>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CF7DF9"/>
    <w:rsid w:val="00D0029D"/>
    <w:rsid w:val="00D02064"/>
    <w:rsid w:val="00D020EC"/>
    <w:rsid w:val="00D02527"/>
    <w:rsid w:val="00D040EF"/>
    <w:rsid w:val="00D04BC1"/>
    <w:rsid w:val="00D07CED"/>
    <w:rsid w:val="00D10392"/>
    <w:rsid w:val="00D108A8"/>
    <w:rsid w:val="00D10CE7"/>
    <w:rsid w:val="00D236A2"/>
    <w:rsid w:val="00D23A7F"/>
    <w:rsid w:val="00D24AE3"/>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6070"/>
    <w:rsid w:val="00D47EF2"/>
    <w:rsid w:val="00D52621"/>
    <w:rsid w:val="00D541CD"/>
    <w:rsid w:val="00D56399"/>
    <w:rsid w:val="00D60114"/>
    <w:rsid w:val="00D61324"/>
    <w:rsid w:val="00D62AF1"/>
    <w:rsid w:val="00D62D82"/>
    <w:rsid w:val="00D6375A"/>
    <w:rsid w:val="00D64482"/>
    <w:rsid w:val="00D64EEE"/>
    <w:rsid w:val="00D662AC"/>
    <w:rsid w:val="00D7040A"/>
    <w:rsid w:val="00D73AE1"/>
    <w:rsid w:val="00D73CDB"/>
    <w:rsid w:val="00D743E9"/>
    <w:rsid w:val="00D7766D"/>
    <w:rsid w:val="00D82300"/>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278"/>
    <w:rsid w:val="00DA1A28"/>
    <w:rsid w:val="00DA203D"/>
    <w:rsid w:val="00DA5CCF"/>
    <w:rsid w:val="00DA5D6E"/>
    <w:rsid w:val="00DA6938"/>
    <w:rsid w:val="00DB2565"/>
    <w:rsid w:val="00DB2D5B"/>
    <w:rsid w:val="00DB4B8A"/>
    <w:rsid w:val="00DB5F66"/>
    <w:rsid w:val="00DB6354"/>
    <w:rsid w:val="00DB657F"/>
    <w:rsid w:val="00DB6FE6"/>
    <w:rsid w:val="00DC0175"/>
    <w:rsid w:val="00DC39E8"/>
    <w:rsid w:val="00DC4F86"/>
    <w:rsid w:val="00DC58A7"/>
    <w:rsid w:val="00DC61B2"/>
    <w:rsid w:val="00DC6A97"/>
    <w:rsid w:val="00DD1210"/>
    <w:rsid w:val="00DD1A9F"/>
    <w:rsid w:val="00DD2D24"/>
    <w:rsid w:val="00DD4286"/>
    <w:rsid w:val="00DD5715"/>
    <w:rsid w:val="00DD5FBF"/>
    <w:rsid w:val="00DE10E8"/>
    <w:rsid w:val="00DE1E87"/>
    <w:rsid w:val="00DE2FF3"/>
    <w:rsid w:val="00DE47F8"/>
    <w:rsid w:val="00DE4D74"/>
    <w:rsid w:val="00DE7636"/>
    <w:rsid w:val="00DF36DA"/>
    <w:rsid w:val="00DF46FA"/>
    <w:rsid w:val="00DF54A0"/>
    <w:rsid w:val="00DF682E"/>
    <w:rsid w:val="00DF7233"/>
    <w:rsid w:val="00DF796A"/>
    <w:rsid w:val="00DF796F"/>
    <w:rsid w:val="00DF7B76"/>
    <w:rsid w:val="00E02881"/>
    <w:rsid w:val="00E037EB"/>
    <w:rsid w:val="00E03AF8"/>
    <w:rsid w:val="00E05115"/>
    <w:rsid w:val="00E051F5"/>
    <w:rsid w:val="00E06EAB"/>
    <w:rsid w:val="00E108BB"/>
    <w:rsid w:val="00E11E48"/>
    <w:rsid w:val="00E15A27"/>
    <w:rsid w:val="00E174E0"/>
    <w:rsid w:val="00E2022A"/>
    <w:rsid w:val="00E23520"/>
    <w:rsid w:val="00E249EB"/>
    <w:rsid w:val="00E25A21"/>
    <w:rsid w:val="00E26046"/>
    <w:rsid w:val="00E26830"/>
    <w:rsid w:val="00E31016"/>
    <w:rsid w:val="00E3152B"/>
    <w:rsid w:val="00E35046"/>
    <w:rsid w:val="00E373BC"/>
    <w:rsid w:val="00E37DC4"/>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4E56"/>
    <w:rsid w:val="00E85AE5"/>
    <w:rsid w:val="00E87F55"/>
    <w:rsid w:val="00E93404"/>
    <w:rsid w:val="00E9424E"/>
    <w:rsid w:val="00E9470B"/>
    <w:rsid w:val="00E94BF2"/>
    <w:rsid w:val="00E95BB0"/>
    <w:rsid w:val="00E97152"/>
    <w:rsid w:val="00EA0F20"/>
    <w:rsid w:val="00EA2E7A"/>
    <w:rsid w:val="00EA319E"/>
    <w:rsid w:val="00EA3F3A"/>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1278"/>
    <w:rsid w:val="00ED239B"/>
    <w:rsid w:val="00ED3852"/>
    <w:rsid w:val="00ED65E0"/>
    <w:rsid w:val="00EE06E9"/>
    <w:rsid w:val="00EE08A5"/>
    <w:rsid w:val="00EE39F9"/>
    <w:rsid w:val="00EE4784"/>
    <w:rsid w:val="00EE6A87"/>
    <w:rsid w:val="00EE6CF0"/>
    <w:rsid w:val="00EE706C"/>
    <w:rsid w:val="00EE7C6D"/>
    <w:rsid w:val="00EF1EA3"/>
    <w:rsid w:val="00EF2AD7"/>
    <w:rsid w:val="00EF507F"/>
    <w:rsid w:val="00EF76D0"/>
    <w:rsid w:val="00F01171"/>
    <w:rsid w:val="00F033B5"/>
    <w:rsid w:val="00F06157"/>
    <w:rsid w:val="00F06694"/>
    <w:rsid w:val="00F07D0F"/>
    <w:rsid w:val="00F101BC"/>
    <w:rsid w:val="00F10473"/>
    <w:rsid w:val="00F11BCF"/>
    <w:rsid w:val="00F12307"/>
    <w:rsid w:val="00F13462"/>
    <w:rsid w:val="00F13E31"/>
    <w:rsid w:val="00F1480E"/>
    <w:rsid w:val="00F15A09"/>
    <w:rsid w:val="00F15EF1"/>
    <w:rsid w:val="00F166A7"/>
    <w:rsid w:val="00F16CD8"/>
    <w:rsid w:val="00F1793F"/>
    <w:rsid w:val="00F17A0A"/>
    <w:rsid w:val="00F25E8C"/>
    <w:rsid w:val="00F30389"/>
    <w:rsid w:val="00F3143D"/>
    <w:rsid w:val="00F318A6"/>
    <w:rsid w:val="00F337FA"/>
    <w:rsid w:val="00F33E03"/>
    <w:rsid w:val="00F353BC"/>
    <w:rsid w:val="00F37BDF"/>
    <w:rsid w:val="00F420BA"/>
    <w:rsid w:val="00F43A46"/>
    <w:rsid w:val="00F44539"/>
    <w:rsid w:val="00F44F91"/>
    <w:rsid w:val="00F453D8"/>
    <w:rsid w:val="00F50B09"/>
    <w:rsid w:val="00F51D91"/>
    <w:rsid w:val="00F525D1"/>
    <w:rsid w:val="00F53D31"/>
    <w:rsid w:val="00F544BB"/>
    <w:rsid w:val="00F61EA6"/>
    <w:rsid w:val="00F62492"/>
    <w:rsid w:val="00F63796"/>
    <w:rsid w:val="00F63BE7"/>
    <w:rsid w:val="00F63F16"/>
    <w:rsid w:val="00F657FE"/>
    <w:rsid w:val="00F65A86"/>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1CDD"/>
    <w:rsid w:val="00FA311F"/>
    <w:rsid w:val="00FA3507"/>
    <w:rsid w:val="00FB067F"/>
    <w:rsid w:val="00FB1277"/>
    <w:rsid w:val="00FB1311"/>
    <w:rsid w:val="00FB21AB"/>
    <w:rsid w:val="00FB42D4"/>
    <w:rsid w:val="00FB5FF1"/>
    <w:rsid w:val="00FB6F32"/>
    <w:rsid w:val="00FB708C"/>
    <w:rsid w:val="00FC2079"/>
    <w:rsid w:val="00FD10C6"/>
    <w:rsid w:val="00FD1CB5"/>
    <w:rsid w:val="00FD26CA"/>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paragraph" w:styleId="NormalWeb">
    <w:name w:val="Normal (Web)"/>
    <w:basedOn w:val="Normal"/>
    <w:uiPriority w:val="99"/>
    <w:unhideWhenUsed/>
    <w:rsid w:val="00745471"/>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64855177">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24439">
      <w:bodyDiv w:val="1"/>
      <w:marLeft w:val="0"/>
      <w:marRight w:val="0"/>
      <w:marTop w:val="0"/>
      <w:marBottom w:val="0"/>
      <w:divBdr>
        <w:top w:val="none" w:sz="0" w:space="0" w:color="auto"/>
        <w:left w:val="none" w:sz="0" w:space="0" w:color="auto"/>
        <w:bottom w:val="none" w:sz="0" w:space="0" w:color="auto"/>
        <w:right w:val="none" w:sz="0" w:space="0" w:color="auto"/>
      </w:divBdr>
      <w:divsChild>
        <w:div w:id="1547178090">
          <w:marLeft w:val="1166"/>
          <w:marRight w:val="0"/>
          <w:marTop w:val="134"/>
          <w:marBottom w:val="0"/>
          <w:divBdr>
            <w:top w:val="none" w:sz="0" w:space="0" w:color="auto"/>
            <w:left w:val="none" w:sz="0" w:space="0" w:color="auto"/>
            <w:bottom w:val="none" w:sz="0" w:space="0" w:color="auto"/>
            <w:right w:val="none" w:sz="0" w:space="0" w:color="auto"/>
          </w:divBdr>
        </w:div>
        <w:div w:id="1071001679">
          <w:marLeft w:val="1800"/>
          <w:marRight w:val="0"/>
          <w:marTop w:val="115"/>
          <w:marBottom w:val="0"/>
          <w:divBdr>
            <w:top w:val="none" w:sz="0" w:space="0" w:color="auto"/>
            <w:left w:val="none" w:sz="0" w:space="0" w:color="auto"/>
            <w:bottom w:val="none" w:sz="0" w:space="0" w:color="auto"/>
            <w:right w:val="none" w:sz="0" w:space="0" w:color="auto"/>
          </w:divBdr>
        </w:div>
        <w:div w:id="1364206466">
          <w:marLeft w:val="1800"/>
          <w:marRight w:val="0"/>
          <w:marTop w:val="115"/>
          <w:marBottom w:val="0"/>
          <w:divBdr>
            <w:top w:val="none" w:sz="0" w:space="0" w:color="auto"/>
            <w:left w:val="none" w:sz="0" w:space="0" w:color="auto"/>
            <w:bottom w:val="none" w:sz="0" w:space="0" w:color="auto"/>
            <w:right w:val="none" w:sz="0" w:space="0" w:color="auto"/>
          </w:divBdr>
        </w:div>
        <w:div w:id="1285963648">
          <w:marLeft w:val="1166"/>
          <w:marRight w:val="0"/>
          <w:marTop w:val="134"/>
          <w:marBottom w:val="0"/>
          <w:divBdr>
            <w:top w:val="none" w:sz="0" w:space="0" w:color="auto"/>
            <w:left w:val="none" w:sz="0" w:space="0" w:color="auto"/>
            <w:bottom w:val="none" w:sz="0" w:space="0" w:color="auto"/>
            <w:right w:val="none" w:sz="0" w:space="0" w:color="auto"/>
          </w:divBdr>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4689257">
      <w:bodyDiv w:val="1"/>
      <w:marLeft w:val="0"/>
      <w:marRight w:val="0"/>
      <w:marTop w:val="0"/>
      <w:marBottom w:val="0"/>
      <w:divBdr>
        <w:top w:val="none" w:sz="0" w:space="0" w:color="auto"/>
        <w:left w:val="none" w:sz="0" w:space="0" w:color="auto"/>
        <w:bottom w:val="none" w:sz="0" w:space="0" w:color="auto"/>
        <w:right w:val="none" w:sz="0" w:space="0" w:color="auto"/>
      </w:divBdr>
      <w:divsChild>
        <w:div w:id="1541086016">
          <w:marLeft w:val="1166"/>
          <w:marRight w:val="0"/>
          <w:marTop w:val="134"/>
          <w:marBottom w:val="0"/>
          <w:divBdr>
            <w:top w:val="none" w:sz="0" w:space="0" w:color="auto"/>
            <w:left w:val="none" w:sz="0" w:space="0" w:color="auto"/>
            <w:bottom w:val="none" w:sz="0" w:space="0" w:color="auto"/>
            <w:right w:val="none" w:sz="0" w:space="0" w:color="auto"/>
          </w:divBdr>
        </w:div>
        <w:div w:id="2051998135">
          <w:marLeft w:val="1800"/>
          <w:marRight w:val="0"/>
          <w:marTop w:val="115"/>
          <w:marBottom w:val="0"/>
          <w:divBdr>
            <w:top w:val="none" w:sz="0" w:space="0" w:color="auto"/>
            <w:left w:val="none" w:sz="0" w:space="0" w:color="auto"/>
            <w:bottom w:val="none" w:sz="0" w:space="0" w:color="auto"/>
            <w:right w:val="none" w:sz="0" w:space="0" w:color="auto"/>
          </w:divBdr>
        </w:div>
        <w:div w:id="1192114109">
          <w:marLeft w:val="1800"/>
          <w:marRight w:val="0"/>
          <w:marTop w:val="115"/>
          <w:marBottom w:val="0"/>
          <w:divBdr>
            <w:top w:val="none" w:sz="0" w:space="0" w:color="auto"/>
            <w:left w:val="none" w:sz="0" w:space="0" w:color="auto"/>
            <w:bottom w:val="none" w:sz="0" w:space="0" w:color="auto"/>
            <w:right w:val="none" w:sz="0" w:space="0" w:color="auto"/>
          </w:divBdr>
        </w:div>
        <w:div w:id="1709719936">
          <w:marLeft w:val="1166"/>
          <w:marRight w:val="0"/>
          <w:marTop w:val="134"/>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3722873">
      <w:bodyDiv w:val="1"/>
      <w:marLeft w:val="0"/>
      <w:marRight w:val="0"/>
      <w:marTop w:val="0"/>
      <w:marBottom w:val="0"/>
      <w:divBdr>
        <w:top w:val="none" w:sz="0" w:space="0" w:color="auto"/>
        <w:left w:val="none" w:sz="0" w:space="0" w:color="auto"/>
        <w:bottom w:val="none" w:sz="0" w:space="0" w:color="auto"/>
        <w:right w:val="none" w:sz="0" w:space="0" w:color="auto"/>
      </w:divBdr>
      <w:divsChild>
        <w:div w:id="958606587">
          <w:marLeft w:val="1166"/>
          <w:marRight w:val="0"/>
          <w:marTop w:val="134"/>
          <w:marBottom w:val="0"/>
          <w:divBdr>
            <w:top w:val="none" w:sz="0" w:space="0" w:color="auto"/>
            <w:left w:val="none" w:sz="0" w:space="0" w:color="auto"/>
            <w:bottom w:val="none" w:sz="0" w:space="0" w:color="auto"/>
            <w:right w:val="none" w:sz="0" w:space="0" w:color="auto"/>
          </w:divBdr>
        </w:div>
        <w:div w:id="974991791">
          <w:marLeft w:val="1800"/>
          <w:marRight w:val="0"/>
          <w:marTop w:val="115"/>
          <w:marBottom w:val="0"/>
          <w:divBdr>
            <w:top w:val="none" w:sz="0" w:space="0" w:color="auto"/>
            <w:left w:val="none" w:sz="0" w:space="0" w:color="auto"/>
            <w:bottom w:val="none" w:sz="0" w:space="0" w:color="auto"/>
            <w:right w:val="none" w:sz="0" w:space="0" w:color="auto"/>
          </w:divBdr>
        </w:div>
        <w:div w:id="246159194">
          <w:marLeft w:val="1800"/>
          <w:marRight w:val="0"/>
          <w:marTop w:val="115"/>
          <w:marBottom w:val="0"/>
          <w:divBdr>
            <w:top w:val="none" w:sz="0" w:space="0" w:color="auto"/>
            <w:left w:val="none" w:sz="0" w:space="0" w:color="auto"/>
            <w:bottom w:val="none" w:sz="0" w:space="0" w:color="auto"/>
            <w:right w:val="none" w:sz="0" w:space="0" w:color="auto"/>
          </w:divBdr>
        </w:div>
        <w:div w:id="1899780258">
          <w:marLeft w:val="1166"/>
          <w:marRight w:val="0"/>
          <w:marTop w:val="134"/>
          <w:marBottom w:val="0"/>
          <w:divBdr>
            <w:top w:val="none" w:sz="0" w:space="0" w:color="auto"/>
            <w:left w:val="none" w:sz="0" w:space="0" w:color="auto"/>
            <w:bottom w:val="none" w:sz="0" w:space="0" w:color="auto"/>
            <w:right w:val="none" w:sz="0" w:space="0" w:color="auto"/>
          </w:divBdr>
        </w:div>
      </w:divsChild>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95321162">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8813A-F495-4268-B301-F62B1DA2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2001-04-23T11:30:00Z</cp:lastPrinted>
  <dcterms:created xsi:type="dcterms:W3CDTF">2016-06-07T14:00:00Z</dcterms:created>
  <dcterms:modified xsi:type="dcterms:W3CDTF">2016-06-21T13:56:00Z</dcterms:modified>
</cp:coreProperties>
</file>