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801" w:rsidRDefault="00966801" w:rsidP="00966801">
      <w:pPr>
        <w:tabs>
          <w:tab w:val="right" w:pos="9355"/>
        </w:tabs>
        <w:spacing w:after="0"/>
        <w:jc w:val="both"/>
        <w:rPr>
          <w:rFonts w:ascii="Arial" w:hAnsi="Arial" w:cs="Arial"/>
          <w:i/>
          <w:sz w:val="24"/>
          <w:szCs w:val="24"/>
          <w:lang w:eastAsia="ja-JP"/>
        </w:rPr>
      </w:pPr>
      <w:r>
        <w:rPr>
          <w:rFonts w:ascii="Arial" w:hAnsi="Arial" w:cs="Arial"/>
          <w:sz w:val="24"/>
          <w:szCs w:val="24"/>
        </w:rPr>
        <w:t xml:space="preserve">3GPP TSG-RAN WG4 </w:t>
      </w:r>
      <w:r w:rsidR="008853BE">
        <w:rPr>
          <w:rFonts w:ascii="Arial" w:hAnsi="Arial" w:cs="Arial"/>
          <w:sz w:val="24"/>
          <w:szCs w:val="24"/>
        </w:rPr>
        <w:t>AH</w:t>
      </w:r>
      <w:r>
        <w:rPr>
          <w:rFonts w:ascii="Arial" w:hAnsi="Arial" w:cs="Arial"/>
          <w:sz w:val="24"/>
          <w:szCs w:val="24"/>
        </w:rPr>
        <w:t>#</w:t>
      </w:r>
      <w:r w:rsidR="008853BE">
        <w:rPr>
          <w:rFonts w:ascii="Arial" w:hAnsi="Arial" w:cs="Arial"/>
          <w:sz w:val="24"/>
          <w:szCs w:val="24"/>
        </w:rPr>
        <w:t>1</w:t>
      </w:r>
      <w:r>
        <w:rPr>
          <w:rFonts w:ascii="Arial" w:hAnsi="Arial" w:cs="Arial"/>
          <w:sz w:val="24"/>
          <w:szCs w:val="24"/>
        </w:rPr>
        <w:tab/>
      </w:r>
      <w:r>
        <w:rPr>
          <w:rFonts w:ascii="Arial" w:hAnsi="Arial" w:cs="Arial"/>
          <w:iCs/>
          <w:sz w:val="24"/>
          <w:szCs w:val="24"/>
        </w:rPr>
        <w:t>R4-</w:t>
      </w:r>
      <w:r w:rsidR="008853BE">
        <w:rPr>
          <w:rFonts w:ascii="Arial" w:hAnsi="Arial" w:cs="Arial"/>
          <w:iCs/>
          <w:sz w:val="24"/>
          <w:szCs w:val="24"/>
        </w:rPr>
        <w:t>10</w:t>
      </w:r>
      <w:r w:rsidR="004305F7">
        <w:rPr>
          <w:rFonts w:ascii="Arial" w:hAnsi="Arial" w:cs="Arial"/>
          <w:iCs/>
          <w:sz w:val="24"/>
          <w:szCs w:val="24"/>
        </w:rPr>
        <w:t>01</w:t>
      </w:r>
      <w:r w:rsidR="00715C8E">
        <w:rPr>
          <w:rFonts w:ascii="Arial" w:hAnsi="Arial" w:cs="Arial"/>
          <w:iCs/>
          <w:sz w:val="24"/>
          <w:szCs w:val="24"/>
        </w:rPr>
        <w:t>30</w:t>
      </w:r>
    </w:p>
    <w:p w:rsidR="00966801" w:rsidRDefault="00966801" w:rsidP="00966801">
      <w:pPr>
        <w:spacing w:after="0"/>
        <w:jc w:val="both"/>
        <w:rPr>
          <w:rFonts w:ascii="Arial" w:hAnsi="Arial" w:cs="Arial"/>
          <w:sz w:val="24"/>
          <w:szCs w:val="24"/>
        </w:rPr>
      </w:pPr>
      <w:r>
        <w:rPr>
          <w:rFonts w:ascii="Arial" w:hAnsi="Arial" w:cs="Arial"/>
          <w:sz w:val="24"/>
          <w:szCs w:val="24"/>
          <w:lang w:eastAsia="ja-JP"/>
        </w:rPr>
        <w:t xml:space="preserve">Jan </w:t>
      </w:r>
      <w:r w:rsidR="008853BE">
        <w:rPr>
          <w:rFonts w:ascii="Arial" w:hAnsi="Arial" w:cs="Arial"/>
          <w:sz w:val="24"/>
          <w:szCs w:val="24"/>
          <w:lang w:eastAsia="ja-JP"/>
        </w:rPr>
        <w:t>18</w:t>
      </w:r>
      <w:r>
        <w:rPr>
          <w:rFonts w:ascii="Arial" w:hAnsi="Arial" w:cs="Arial"/>
          <w:sz w:val="24"/>
          <w:szCs w:val="24"/>
          <w:lang w:eastAsia="ja-JP"/>
        </w:rPr>
        <w:t xml:space="preserve">-Jan </w:t>
      </w:r>
      <w:r w:rsidR="008853BE">
        <w:rPr>
          <w:rFonts w:ascii="Arial" w:hAnsi="Arial" w:cs="Arial"/>
          <w:sz w:val="24"/>
          <w:szCs w:val="24"/>
          <w:lang w:eastAsia="ja-JP"/>
        </w:rPr>
        <w:t>22</w:t>
      </w:r>
      <w:r>
        <w:rPr>
          <w:rFonts w:ascii="Arial" w:hAnsi="Arial" w:cs="Arial"/>
          <w:sz w:val="24"/>
          <w:szCs w:val="24"/>
          <w:lang w:eastAsia="ja-JP"/>
        </w:rPr>
        <w:t>, 2010</w:t>
      </w:r>
    </w:p>
    <w:p w:rsidR="00966801" w:rsidRDefault="008853BE" w:rsidP="00966801">
      <w:pPr>
        <w:spacing w:after="0"/>
        <w:jc w:val="both"/>
        <w:rPr>
          <w:rFonts w:ascii="Arial" w:hAnsi="Arial" w:cs="Arial"/>
          <w:sz w:val="24"/>
          <w:szCs w:val="24"/>
          <w:lang w:eastAsia="ja-JP"/>
        </w:rPr>
      </w:pPr>
      <w:r>
        <w:rPr>
          <w:rFonts w:ascii="Arial" w:hAnsi="Arial" w:cs="Arial"/>
          <w:sz w:val="24"/>
          <w:szCs w:val="24"/>
          <w:lang w:eastAsia="ja-JP"/>
        </w:rPr>
        <w:t>Sophia Antipolis</w:t>
      </w:r>
      <w:r w:rsidR="00966801">
        <w:rPr>
          <w:rFonts w:ascii="Arial" w:hAnsi="Arial" w:cs="Arial"/>
          <w:sz w:val="24"/>
          <w:szCs w:val="24"/>
          <w:lang w:eastAsia="ja-JP"/>
        </w:rPr>
        <w:t xml:space="preserve">, </w:t>
      </w:r>
      <w:r>
        <w:rPr>
          <w:rFonts w:ascii="Arial" w:hAnsi="Arial" w:cs="Arial"/>
          <w:sz w:val="24"/>
          <w:szCs w:val="24"/>
          <w:lang w:eastAsia="ja-JP"/>
        </w:rPr>
        <w:t>France</w:t>
      </w:r>
    </w:p>
    <w:p w:rsidR="00966801" w:rsidRPr="00CC27F5" w:rsidRDefault="00966801" w:rsidP="00966801">
      <w:pPr>
        <w:pStyle w:val="Header"/>
        <w:tabs>
          <w:tab w:val="right" w:pos="9639"/>
        </w:tabs>
        <w:jc w:val="both"/>
        <w:rPr>
          <w:i/>
          <w:sz w:val="32"/>
        </w:rPr>
      </w:pPr>
      <w:r>
        <w:rPr>
          <w:sz w:val="24"/>
        </w:rPr>
        <w:tab/>
      </w:r>
      <w:r w:rsidRPr="00CC27F5">
        <w:rPr>
          <w:sz w:val="24"/>
        </w:rPr>
        <w:tab/>
      </w:r>
    </w:p>
    <w:p w:rsidR="00966801" w:rsidRPr="00CC27F5" w:rsidRDefault="00966801" w:rsidP="00966801">
      <w:pPr>
        <w:tabs>
          <w:tab w:val="left" w:pos="1985"/>
        </w:tabs>
        <w:jc w:val="both"/>
        <w:rPr>
          <w:rFonts w:ascii="Arial" w:hAnsi="Arial"/>
          <w:sz w:val="24"/>
          <w:lang w:eastAsia="ja-JP"/>
        </w:rPr>
      </w:pPr>
      <w:r w:rsidRPr="00CC27F5">
        <w:rPr>
          <w:rFonts w:ascii="Arial" w:hAnsi="Arial"/>
          <w:b/>
          <w:sz w:val="24"/>
        </w:rPr>
        <w:t>Agenda item:</w:t>
      </w:r>
      <w:r w:rsidRPr="00CC27F5">
        <w:rPr>
          <w:rFonts w:ascii="Arial" w:hAnsi="Arial"/>
          <w:sz w:val="24"/>
        </w:rPr>
        <w:tab/>
      </w:r>
      <w:bookmarkStart w:id="0" w:name="Source"/>
      <w:bookmarkEnd w:id="0"/>
      <w:r w:rsidR="00754621">
        <w:rPr>
          <w:rFonts w:ascii="Arial" w:hAnsi="Arial"/>
          <w:sz w:val="24"/>
        </w:rPr>
        <w:t>2.9</w:t>
      </w:r>
      <w:r>
        <w:rPr>
          <w:rFonts w:ascii="Arial" w:hAnsi="Arial"/>
          <w:sz w:val="24"/>
        </w:rPr>
        <w:t>, Positioning</w:t>
      </w:r>
      <w:r>
        <w:rPr>
          <w:rFonts w:ascii="Arial" w:hAnsi="Arial" w:hint="eastAsia"/>
          <w:sz w:val="24"/>
          <w:lang w:eastAsia="ja-JP"/>
        </w:rPr>
        <w:t xml:space="preserve"> </w:t>
      </w:r>
      <w:r>
        <w:rPr>
          <w:rFonts w:ascii="Arial" w:hAnsi="Arial"/>
          <w:sz w:val="24"/>
          <w:lang w:eastAsia="ja-JP"/>
        </w:rPr>
        <w:t>Support for LTE</w:t>
      </w:r>
    </w:p>
    <w:p w:rsidR="00966801" w:rsidRPr="00CC27F5" w:rsidRDefault="00966801" w:rsidP="00966801">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853BE">
        <w:rPr>
          <w:rFonts w:ascii="Arial" w:hAnsi="Arial"/>
          <w:sz w:val="24"/>
        </w:rPr>
        <w:t>Incorporated</w:t>
      </w:r>
    </w:p>
    <w:p w:rsidR="00966801" w:rsidRPr="00CC27F5" w:rsidRDefault="00966801" w:rsidP="00966801">
      <w:pPr>
        <w:ind w:left="1988" w:hanging="1988"/>
        <w:jc w:val="both"/>
        <w:rPr>
          <w:rFonts w:ascii="Arial" w:hAnsi="Arial"/>
          <w:sz w:val="24"/>
          <w:lang w:eastAsia="ja-JP"/>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8853BE">
        <w:rPr>
          <w:rFonts w:ascii="Arial" w:hAnsi="Arial"/>
          <w:sz w:val="24"/>
          <w:szCs w:val="24"/>
        </w:rPr>
        <w:t>Positioning Simulation Results for Synchronous Scenario with Different Search Window Sizes</w:t>
      </w:r>
    </w:p>
    <w:p w:rsidR="00966801" w:rsidRPr="00CC27F5" w:rsidRDefault="00966801" w:rsidP="00966801">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Pr>
          <w:rFonts w:ascii="Arial" w:hAnsi="Arial"/>
          <w:sz w:val="24"/>
          <w:lang w:eastAsia="ja-JP"/>
        </w:rPr>
        <w:t>Discussion</w:t>
      </w:r>
      <w:r>
        <w:rPr>
          <w:rFonts w:ascii="Arial" w:hAnsi="Arial"/>
          <w:sz w:val="24"/>
        </w:rPr>
        <w:t xml:space="preserve"> </w:t>
      </w:r>
    </w:p>
    <w:p w:rsidR="00966801" w:rsidRPr="007B6426" w:rsidRDefault="00966801" w:rsidP="00966801">
      <w:pPr>
        <w:tabs>
          <w:tab w:val="left" w:pos="1985"/>
        </w:tabs>
        <w:spacing w:after="0"/>
        <w:jc w:val="both"/>
        <w:rPr>
          <w:sz w:val="22"/>
        </w:rPr>
      </w:pPr>
    </w:p>
    <w:p w:rsidR="00966801" w:rsidRDefault="00966801" w:rsidP="00966801">
      <w:pPr>
        <w:pStyle w:val="Heading1"/>
        <w:numPr>
          <w:ilvl w:val="0"/>
          <w:numId w:val="1"/>
        </w:numPr>
        <w:jc w:val="both"/>
      </w:pPr>
      <w:r w:rsidRPr="007B6426">
        <w:t>Introduction</w:t>
      </w:r>
    </w:p>
    <w:p w:rsidR="00966801" w:rsidRPr="00DB2BEE" w:rsidRDefault="00DB2BEE" w:rsidP="00471ECD">
      <w:pPr>
        <w:jc w:val="both"/>
        <w:rPr>
          <w:sz w:val="22"/>
          <w:szCs w:val="22"/>
        </w:rPr>
      </w:pPr>
      <w:r w:rsidRPr="00DB2BEE">
        <w:rPr>
          <w:sz w:val="22"/>
          <w:szCs w:val="22"/>
        </w:rPr>
        <w:t xml:space="preserve">A set of system simulation assumptions for OTDOA positioning work was proposed in [1]. </w:t>
      </w:r>
      <w:r>
        <w:rPr>
          <w:sz w:val="22"/>
          <w:szCs w:val="22"/>
        </w:rPr>
        <w:t>Assumptions for</w:t>
      </w:r>
      <w:r w:rsidRPr="00DB2BEE">
        <w:rPr>
          <w:sz w:val="22"/>
          <w:szCs w:val="22"/>
        </w:rPr>
        <w:t xml:space="preserve"> the link </w:t>
      </w:r>
      <w:r w:rsidR="00E712F8">
        <w:rPr>
          <w:sz w:val="22"/>
          <w:szCs w:val="22"/>
        </w:rPr>
        <w:t xml:space="preserve">level </w:t>
      </w:r>
      <w:r>
        <w:rPr>
          <w:sz w:val="22"/>
          <w:szCs w:val="22"/>
        </w:rPr>
        <w:t>simulation</w:t>
      </w:r>
      <w:r w:rsidR="00E712F8">
        <w:rPr>
          <w:sz w:val="22"/>
          <w:szCs w:val="22"/>
        </w:rPr>
        <w:t xml:space="preserve">s </w:t>
      </w:r>
      <w:r>
        <w:rPr>
          <w:sz w:val="22"/>
          <w:szCs w:val="22"/>
        </w:rPr>
        <w:t xml:space="preserve">were outlined in [2], and preliminary results for the link simulation framework were provided in [3] for different </w:t>
      </w:r>
      <w:r w:rsidR="00340DBC">
        <w:rPr>
          <w:sz w:val="22"/>
          <w:szCs w:val="22"/>
        </w:rPr>
        <w:t xml:space="preserve">search </w:t>
      </w:r>
      <w:r>
        <w:rPr>
          <w:sz w:val="22"/>
          <w:szCs w:val="22"/>
        </w:rPr>
        <w:t>window sizes.</w:t>
      </w:r>
      <w:r w:rsidR="000B2D4E">
        <w:rPr>
          <w:sz w:val="22"/>
          <w:szCs w:val="22"/>
        </w:rPr>
        <w:t xml:space="preserve"> It was seen in [3] that smaller window sizes result in better link-level performance.</w:t>
      </w:r>
      <w:r>
        <w:rPr>
          <w:sz w:val="22"/>
          <w:szCs w:val="22"/>
        </w:rPr>
        <w:t xml:space="preserve"> </w:t>
      </w:r>
      <w:r w:rsidR="00E712F8">
        <w:rPr>
          <w:sz w:val="22"/>
          <w:szCs w:val="22"/>
        </w:rPr>
        <w:t xml:space="preserve">In this contribution, we present system level simulations based on the set of assumptions outlined in [1] for different </w:t>
      </w:r>
      <w:r w:rsidR="00340DBC">
        <w:rPr>
          <w:sz w:val="22"/>
          <w:szCs w:val="22"/>
        </w:rPr>
        <w:t xml:space="preserve">search </w:t>
      </w:r>
      <w:r w:rsidR="00E712F8">
        <w:rPr>
          <w:sz w:val="22"/>
          <w:szCs w:val="22"/>
        </w:rPr>
        <w:t>window sizes.</w:t>
      </w:r>
    </w:p>
    <w:p w:rsidR="00966801" w:rsidRPr="00DB2BEE" w:rsidRDefault="00966801" w:rsidP="00966801">
      <w:pPr>
        <w:rPr>
          <w:sz w:val="22"/>
          <w:szCs w:val="22"/>
        </w:rPr>
      </w:pPr>
    </w:p>
    <w:p w:rsidR="00966801" w:rsidRDefault="00966801" w:rsidP="00966801">
      <w:pPr>
        <w:pStyle w:val="Heading1"/>
        <w:numPr>
          <w:ilvl w:val="0"/>
          <w:numId w:val="1"/>
        </w:numPr>
        <w:jc w:val="both"/>
      </w:pPr>
      <w:r>
        <w:t>Simulation Assumptions</w:t>
      </w:r>
    </w:p>
    <w:p w:rsidR="00966801" w:rsidRPr="00DB2BEE" w:rsidRDefault="00966801" w:rsidP="00966801">
      <w:pPr>
        <w:jc w:val="both"/>
        <w:rPr>
          <w:sz w:val="22"/>
          <w:szCs w:val="22"/>
        </w:rPr>
      </w:pPr>
      <w:r w:rsidRPr="00DB2BEE">
        <w:rPr>
          <w:sz w:val="22"/>
          <w:szCs w:val="22"/>
        </w:rPr>
        <w:t xml:space="preserve">The assumptions used for positioning system simulations are given in Table 1, which is taken from [1]. </w:t>
      </w:r>
    </w:p>
    <w:p w:rsidR="00966801" w:rsidRPr="00DB2BEE" w:rsidRDefault="00966801" w:rsidP="00966801">
      <w:pPr>
        <w:pStyle w:val="Caption"/>
        <w:spacing w:after="120"/>
        <w:jc w:val="center"/>
        <w:rPr>
          <w:sz w:val="22"/>
          <w:szCs w:val="22"/>
        </w:rPr>
      </w:pPr>
      <w:r w:rsidRPr="00DB2BEE">
        <w:rPr>
          <w:sz w:val="22"/>
          <w:szCs w:val="22"/>
        </w:rPr>
        <w:t xml:space="preserve">Table </w:t>
      </w:r>
      <w:r w:rsidR="006C0DC2" w:rsidRPr="00DB2BEE">
        <w:rPr>
          <w:sz w:val="22"/>
          <w:szCs w:val="22"/>
        </w:rPr>
        <w:fldChar w:fldCharType="begin"/>
      </w:r>
      <w:r w:rsidRPr="00DB2BEE">
        <w:rPr>
          <w:sz w:val="22"/>
          <w:szCs w:val="22"/>
        </w:rPr>
        <w:instrText xml:space="preserve"> SEQ Table \* ARABIC </w:instrText>
      </w:r>
      <w:r w:rsidR="006C0DC2" w:rsidRPr="00DB2BEE">
        <w:rPr>
          <w:sz w:val="22"/>
          <w:szCs w:val="22"/>
        </w:rPr>
        <w:fldChar w:fldCharType="separate"/>
      </w:r>
      <w:r w:rsidRPr="00DB2BEE">
        <w:rPr>
          <w:noProof/>
          <w:sz w:val="22"/>
          <w:szCs w:val="22"/>
        </w:rPr>
        <w:t>1</w:t>
      </w:r>
      <w:r w:rsidR="006C0DC2" w:rsidRPr="00DB2BEE">
        <w:rPr>
          <w:sz w:val="22"/>
          <w:szCs w:val="22"/>
        </w:rPr>
        <w:fldChar w:fldCharType="end"/>
      </w:r>
      <w:r w:rsidRPr="00DB2BEE">
        <w:rPr>
          <w:sz w:val="22"/>
          <w:szCs w:val="22"/>
        </w:rPr>
        <w:t>.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6"/>
        <w:gridCol w:w="1603"/>
        <w:gridCol w:w="5877"/>
      </w:tblGrid>
      <w:tr w:rsidR="00966801" w:rsidRPr="00DB2BEE" w:rsidTr="00DA274C">
        <w:tc>
          <w:tcPr>
            <w:tcW w:w="3936" w:type="dxa"/>
            <w:gridSpan w:val="2"/>
            <w:vAlign w:val="center"/>
          </w:tcPr>
          <w:p w:rsidR="00966801" w:rsidRPr="00DB2BEE" w:rsidRDefault="00966801" w:rsidP="00DA274C">
            <w:pPr>
              <w:spacing w:after="0"/>
              <w:jc w:val="center"/>
              <w:rPr>
                <w:b/>
                <w:bCs/>
              </w:rPr>
            </w:pPr>
            <w:r w:rsidRPr="00DB2BEE">
              <w:rPr>
                <w:b/>
                <w:bCs/>
              </w:rPr>
              <w:t>Parameter</w:t>
            </w:r>
          </w:p>
        </w:tc>
        <w:tc>
          <w:tcPr>
            <w:tcW w:w="5919" w:type="dxa"/>
            <w:vAlign w:val="center"/>
          </w:tcPr>
          <w:p w:rsidR="00966801" w:rsidRPr="00DB2BEE" w:rsidRDefault="00966801" w:rsidP="00DA274C">
            <w:pPr>
              <w:spacing w:after="0"/>
              <w:jc w:val="center"/>
              <w:rPr>
                <w:b/>
                <w:bCs/>
              </w:rPr>
            </w:pPr>
            <w:r w:rsidRPr="00DB2BEE">
              <w:rPr>
                <w:b/>
                <w:bCs/>
              </w:rPr>
              <w:t>Value</w:t>
            </w:r>
          </w:p>
        </w:tc>
      </w:tr>
      <w:tr w:rsidR="00966801" w:rsidRPr="00DB2BEE" w:rsidTr="00DA274C">
        <w:tc>
          <w:tcPr>
            <w:tcW w:w="3936" w:type="dxa"/>
            <w:gridSpan w:val="2"/>
            <w:vAlign w:val="center"/>
          </w:tcPr>
          <w:p w:rsidR="00966801" w:rsidRPr="00DB2BEE" w:rsidRDefault="00966801" w:rsidP="00DA274C">
            <w:pPr>
              <w:spacing w:after="0"/>
            </w:pPr>
            <w:r w:rsidRPr="00DB2BEE">
              <w:t>Scenarios (ISD, height, UE speed, penetration loss)</w:t>
            </w:r>
          </w:p>
        </w:tc>
        <w:tc>
          <w:tcPr>
            <w:tcW w:w="5919" w:type="dxa"/>
            <w:vAlign w:val="center"/>
          </w:tcPr>
          <w:p w:rsidR="00966801" w:rsidRPr="00DB2BEE" w:rsidRDefault="00966801" w:rsidP="00966801">
            <w:pPr>
              <w:numPr>
                <w:ilvl w:val="0"/>
                <w:numId w:val="2"/>
              </w:numPr>
              <w:tabs>
                <w:tab w:val="clear" w:pos="720"/>
              </w:tabs>
              <w:spacing w:after="0"/>
              <w:ind w:left="1876"/>
            </w:pPr>
            <w:r w:rsidRPr="00DB2BEE">
              <w:t>Case 1 (500 m, 3 km/h, indoor: 20 dB)</w:t>
            </w:r>
          </w:p>
          <w:p w:rsidR="00966801" w:rsidRPr="0049310C" w:rsidRDefault="00966801" w:rsidP="00966801">
            <w:pPr>
              <w:numPr>
                <w:ilvl w:val="0"/>
                <w:numId w:val="2"/>
              </w:numPr>
              <w:tabs>
                <w:tab w:val="clear" w:pos="720"/>
              </w:tabs>
              <w:spacing w:after="0"/>
              <w:ind w:left="1876"/>
            </w:pPr>
            <w:r w:rsidRPr="0049310C">
              <w:t>Case 2 (500 m, 30 km/h, outdoor: 10 dB)</w:t>
            </w:r>
          </w:p>
          <w:p w:rsidR="00966801" w:rsidRPr="00DB2BEE" w:rsidRDefault="00966801" w:rsidP="00966801">
            <w:pPr>
              <w:numPr>
                <w:ilvl w:val="0"/>
                <w:numId w:val="2"/>
              </w:numPr>
              <w:tabs>
                <w:tab w:val="clear" w:pos="720"/>
              </w:tabs>
              <w:spacing w:after="0"/>
              <w:ind w:left="1876"/>
            </w:pPr>
            <w:r w:rsidRPr="00DB2BEE">
              <w:t>Case 3 (1732 m, 3 km/h, indoor: 20 dB)</w:t>
            </w:r>
          </w:p>
        </w:tc>
      </w:tr>
      <w:tr w:rsidR="00966801" w:rsidRPr="00DB2BEE" w:rsidTr="00DA274C">
        <w:tc>
          <w:tcPr>
            <w:tcW w:w="3936" w:type="dxa"/>
            <w:gridSpan w:val="2"/>
            <w:vAlign w:val="center"/>
          </w:tcPr>
          <w:p w:rsidR="00966801" w:rsidRPr="00DB2BEE" w:rsidRDefault="00966801" w:rsidP="00DA274C">
            <w:pPr>
              <w:spacing w:after="0"/>
            </w:pPr>
            <w:r w:rsidRPr="00DB2BEE">
              <w:t>Cell layout</w:t>
            </w:r>
          </w:p>
        </w:tc>
        <w:tc>
          <w:tcPr>
            <w:tcW w:w="5919" w:type="dxa"/>
            <w:vAlign w:val="center"/>
          </w:tcPr>
          <w:p w:rsidR="00966801" w:rsidRPr="00DB2BEE" w:rsidRDefault="00966801" w:rsidP="00DA274C">
            <w:pPr>
              <w:spacing w:after="0"/>
              <w:jc w:val="center"/>
            </w:pPr>
            <w:r w:rsidRPr="00DB2BEE">
              <w:t>Hexagonal grid, wrap around</w:t>
            </w:r>
          </w:p>
        </w:tc>
      </w:tr>
      <w:tr w:rsidR="00966801" w:rsidRPr="00DB2BEE" w:rsidTr="00DA274C">
        <w:tc>
          <w:tcPr>
            <w:tcW w:w="3936" w:type="dxa"/>
            <w:gridSpan w:val="2"/>
            <w:vAlign w:val="center"/>
          </w:tcPr>
          <w:p w:rsidR="00966801" w:rsidRPr="00DB2BEE" w:rsidRDefault="00966801" w:rsidP="00DA274C">
            <w:pPr>
              <w:spacing w:after="0"/>
            </w:pPr>
            <w:r w:rsidRPr="00DB2BEE">
              <w:t>Number of sites</w:t>
            </w:r>
          </w:p>
        </w:tc>
        <w:tc>
          <w:tcPr>
            <w:tcW w:w="5919" w:type="dxa"/>
            <w:vAlign w:val="center"/>
          </w:tcPr>
          <w:p w:rsidR="00966801" w:rsidRPr="00DB2BEE" w:rsidRDefault="00966801" w:rsidP="00DA274C">
            <w:pPr>
              <w:spacing w:after="0"/>
              <w:jc w:val="center"/>
            </w:pPr>
            <w:r w:rsidRPr="00DB2BEE">
              <w:t>19 sites, with 3-sectored antennas at each site</w:t>
            </w:r>
          </w:p>
        </w:tc>
      </w:tr>
      <w:tr w:rsidR="00966801" w:rsidRPr="00DB2BEE" w:rsidTr="00DA274C">
        <w:tc>
          <w:tcPr>
            <w:tcW w:w="3936" w:type="dxa"/>
            <w:gridSpan w:val="2"/>
            <w:vAlign w:val="center"/>
          </w:tcPr>
          <w:p w:rsidR="00966801" w:rsidRPr="00DB2BEE" w:rsidRDefault="00966801" w:rsidP="00DA274C">
            <w:pPr>
              <w:spacing w:after="0"/>
            </w:pPr>
            <w:r w:rsidRPr="00DB2BEE">
              <w:t>Network synchronization</w:t>
            </w:r>
          </w:p>
        </w:tc>
        <w:tc>
          <w:tcPr>
            <w:tcW w:w="5919" w:type="dxa"/>
            <w:vAlign w:val="center"/>
          </w:tcPr>
          <w:p w:rsidR="00966801" w:rsidRPr="00DB2BEE" w:rsidRDefault="00966801" w:rsidP="00966801">
            <w:pPr>
              <w:numPr>
                <w:ilvl w:val="0"/>
                <w:numId w:val="3"/>
              </w:numPr>
              <w:tabs>
                <w:tab w:val="clear" w:pos="720"/>
              </w:tabs>
              <w:spacing w:after="0"/>
              <w:ind w:left="2301" w:hanging="283"/>
            </w:pPr>
            <w:r w:rsidRPr="00DB2BEE">
              <w:t>Synchronous</w:t>
            </w:r>
          </w:p>
        </w:tc>
      </w:tr>
      <w:tr w:rsidR="00966801" w:rsidRPr="00DB2BEE" w:rsidTr="00DA274C">
        <w:tc>
          <w:tcPr>
            <w:tcW w:w="3936" w:type="dxa"/>
            <w:gridSpan w:val="2"/>
            <w:vAlign w:val="center"/>
          </w:tcPr>
          <w:p w:rsidR="00966801" w:rsidRPr="00DB2BEE" w:rsidRDefault="00966801" w:rsidP="00DA274C">
            <w:pPr>
              <w:spacing w:after="0"/>
            </w:pPr>
            <w:r w:rsidRPr="00DB2BEE">
              <w:t>Cyclic prefix</w:t>
            </w:r>
          </w:p>
        </w:tc>
        <w:tc>
          <w:tcPr>
            <w:tcW w:w="5919" w:type="dxa"/>
            <w:vAlign w:val="center"/>
          </w:tcPr>
          <w:p w:rsidR="00966801" w:rsidRPr="00DB2BEE" w:rsidRDefault="00966801" w:rsidP="00DA274C">
            <w:pPr>
              <w:spacing w:after="0"/>
              <w:jc w:val="center"/>
            </w:pPr>
            <w:smartTag w:uri="urn:schemas-microsoft-com:office:smarttags" w:element="place">
              <w:smartTag w:uri="urn:schemas-microsoft-com:office:smarttags" w:element="City">
                <w:r w:rsidRPr="00DB2BEE">
                  <w:t>Normal</w:t>
                </w:r>
              </w:smartTag>
            </w:smartTag>
          </w:p>
        </w:tc>
      </w:tr>
      <w:tr w:rsidR="00966801" w:rsidRPr="00DB2BEE" w:rsidTr="00DA274C">
        <w:tc>
          <w:tcPr>
            <w:tcW w:w="3936" w:type="dxa"/>
            <w:gridSpan w:val="2"/>
            <w:vAlign w:val="center"/>
          </w:tcPr>
          <w:p w:rsidR="00966801" w:rsidRPr="00DB2BEE" w:rsidRDefault="00966801" w:rsidP="00DA274C">
            <w:pPr>
              <w:spacing w:after="0"/>
            </w:pPr>
            <w:r w:rsidRPr="00DB2BEE">
              <w:t>Carrier frequency</w:t>
            </w:r>
            <w:r w:rsidRPr="00DB2BEE" w:rsidDel="00D073E4">
              <w:t xml:space="preserve"> </w:t>
            </w:r>
          </w:p>
        </w:tc>
        <w:tc>
          <w:tcPr>
            <w:tcW w:w="5919" w:type="dxa"/>
            <w:vAlign w:val="center"/>
          </w:tcPr>
          <w:p w:rsidR="00966801" w:rsidRPr="00DB2BEE" w:rsidRDefault="00966801" w:rsidP="00DA274C">
            <w:pPr>
              <w:spacing w:after="0"/>
              <w:jc w:val="center"/>
              <w:rPr>
                <w:lang w:val="sv-SE"/>
              </w:rPr>
            </w:pPr>
            <w:r w:rsidRPr="00DB2BEE">
              <w:rPr>
                <w:lang w:val="sv-SE"/>
              </w:rPr>
              <w:t>2 GHz (E-UTRAN FDD band 1)</w:t>
            </w:r>
          </w:p>
        </w:tc>
      </w:tr>
      <w:tr w:rsidR="00966801" w:rsidRPr="00DB2BEE" w:rsidTr="00DA274C">
        <w:tc>
          <w:tcPr>
            <w:tcW w:w="3936" w:type="dxa"/>
            <w:gridSpan w:val="2"/>
            <w:vAlign w:val="center"/>
          </w:tcPr>
          <w:p w:rsidR="00966801" w:rsidRPr="00DB2BEE" w:rsidRDefault="00966801" w:rsidP="00DA274C">
            <w:pPr>
              <w:spacing w:after="0"/>
            </w:pPr>
            <w:r w:rsidRPr="00DB2BEE">
              <w:t>Carrier bandwidth</w:t>
            </w:r>
          </w:p>
        </w:tc>
        <w:tc>
          <w:tcPr>
            <w:tcW w:w="5919" w:type="dxa"/>
            <w:vAlign w:val="center"/>
          </w:tcPr>
          <w:p w:rsidR="00966801" w:rsidRPr="00DB2BEE" w:rsidRDefault="00966801" w:rsidP="00966801">
            <w:pPr>
              <w:numPr>
                <w:ilvl w:val="0"/>
                <w:numId w:val="4"/>
              </w:numPr>
              <w:tabs>
                <w:tab w:val="clear" w:pos="720"/>
              </w:tabs>
              <w:spacing w:after="0"/>
              <w:ind w:left="2301"/>
            </w:pPr>
            <w:r w:rsidRPr="00DB2BEE">
              <w:t>10 MHz</w:t>
            </w:r>
          </w:p>
        </w:tc>
      </w:tr>
      <w:tr w:rsidR="00966801" w:rsidRPr="00DB2BEE" w:rsidTr="00DA274C">
        <w:tc>
          <w:tcPr>
            <w:tcW w:w="3936" w:type="dxa"/>
            <w:gridSpan w:val="2"/>
            <w:vAlign w:val="center"/>
          </w:tcPr>
          <w:p w:rsidR="00966801" w:rsidRPr="00DB2BEE" w:rsidRDefault="00966801" w:rsidP="00DA274C">
            <w:pPr>
              <w:spacing w:after="0"/>
            </w:pPr>
            <w:r w:rsidRPr="00DB2BEE">
              <w:t>Channel model</w:t>
            </w:r>
          </w:p>
        </w:tc>
        <w:tc>
          <w:tcPr>
            <w:tcW w:w="5919" w:type="dxa"/>
            <w:vAlign w:val="center"/>
          </w:tcPr>
          <w:p w:rsidR="00966801" w:rsidRPr="00DB2BEE" w:rsidRDefault="00966801" w:rsidP="00DA274C">
            <w:pPr>
              <w:spacing w:after="0"/>
              <w:jc w:val="center"/>
            </w:pPr>
            <w:r w:rsidRPr="00DB2BEE">
              <w:t>ETU, EPA</w:t>
            </w:r>
          </w:p>
        </w:tc>
      </w:tr>
      <w:tr w:rsidR="00966801" w:rsidRPr="00DB2BEE" w:rsidTr="00DA274C">
        <w:tc>
          <w:tcPr>
            <w:tcW w:w="3936" w:type="dxa"/>
            <w:gridSpan w:val="2"/>
            <w:vAlign w:val="center"/>
          </w:tcPr>
          <w:p w:rsidR="00966801" w:rsidRPr="00DB2BEE" w:rsidRDefault="00966801" w:rsidP="00DA274C">
            <w:pPr>
              <w:spacing w:after="0"/>
            </w:pPr>
            <w:r w:rsidRPr="00DB2BEE">
              <w:t>Distance-dependent pathloss</w:t>
            </w:r>
          </w:p>
        </w:tc>
        <w:tc>
          <w:tcPr>
            <w:tcW w:w="5919" w:type="dxa"/>
            <w:vAlign w:val="center"/>
          </w:tcPr>
          <w:p w:rsidR="00966801" w:rsidRPr="00DB2BEE" w:rsidRDefault="00966801" w:rsidP="00DA274C">
            <w:pPr>
              <w:spacing w:after="0"/>
              <w:jc w:val="center"/>
              <w:rPr>
                <w:lang w:val="pt-BR"/>
              </w:rPr>
            </w:pPr>
            <w:r w:rsidRPr="00DB2BEE">
              <w:rPr>
                <w:lang w:val="pt-BR"/>
              </w:rPr>
              <w:t>L=128.1+37.6log</w:t>
            </w:r>
            <w:r w:rsidRPr="00DB2BEE">
              <w:rPr>
                <w:vertAlign w:val="subscript"/>
                <w:lang w:val="pt-BR"/>
              </w:rPr>
              <w:t>10</w:t>
            </w:r>
            <w:r w:rsidRPr="00DB2BEE">
              <w:rPr>
                <w:lang w:val="pt-BR"/>
              </w:rPr>
              <w:t xml:space="preserve">(R) (R in km) </w:t>
            </w:r>
          </w:p>
        </w:tc>
      </w:tr>
      <w:tr w:rsidR="00966801" w:rsidRPr="00DB2BEE" w:rsidTr="00DA274C">
        <w:tc>
          <w:tcPr>
            <w:tcW w:w="3936" w:type="dxa"/>
            <w:gridSpan w:val="2"/>
            <w:vAlign w:val="center"/>
          </w:tcPr>
          <w:p w:rsidR="00966801" w:rsidRPr="00DB2BEE" w:rsidRDefault="00966801" w:rsidP="00DA274C">
            <w:pPr>
              <w:spacing w:after="0"/>
            </w:pPr>
            <w:r w:rsidRPr="00DB2BEE">
              <w:t>Lognormal shadowing standard deviation</w:t>
            </w:r>
          </w:p>
        </w:tc>
        <w:tc>
          <w:tcPr>
            <w:tcW w:w="5919" w:type="dxa"/>
            <w:vAlign w:val="center"/>
          </w:tcPr>
          <w:p w:rsidR="00966801" w:rsidRPr="00DB2BEE" w:rsidRDefault="00966801" w:rsidP="00DA274C">
            <w:pPr>
              <w:spacing w:after="0"/>
              <w:jc w:val="center"/>
            </w:pPr>
            <w:r w:rsidRPr="00DB2BEE">
              <w:t>8 dB</w:t>
            </w:r>
          </w:p>
        </w:tc>
      </w:tr>
      <w:tr w:rsidR="00966801" w:rsidRPr="00DB2BEE" w:rsidTr="00DA274C">
        <w:tc>
          <w:tcPr>
            <w:tcW w:w="2235" w:type="dxa"/>
            <w:vMerge w:val="restart"/>
            <w:shd w:val="clear" w:color="auto" w:fill="auto"/>
            <w:vAlign w:val="center"/>
          </w:tcPr>
          <w:p w:rsidR="00966801" w:rsidRPr="00DB2BEE" w:rsidRDefault="00966801" w:rsidP="00DA274C">
            <w:pPr>
              <w:spacing w:after="0"/>
            </w:pPr>
            <w:r w:rsidRPr="00DB2BEE">
              <w:t xml:space="preserve">Shadowing correlation </w:t>
            </w:r>
          </w:p>
        </w:tc>
        <w:tc>
          <w:tcPr>
            <w:tcW w:w="1701" w:type="dxa"/>
            <w:shd w:val="clear" w:color="auto" w:fill="auto"/>
            <w:vAlign w:val="center"/>
          </w:tcPr>
          <w:p w:rsidR="00966801" w:rsidRPr="00DB2BEE" w:rsidRDefault="00966801" w:rsidP="00DA274C">
            <w:pPr>
              <w:spacing w:after="0"/>
            </w:pPr>
            <w:r w:rsidRPr="00DB2BEE">
              <w:t>Between sites</w:t>
            </w:r>
          </w:p>
        </w:tc>
        <w:tc>
          <w:tcPr>
            <w:tcW w:w="5919" w:type="dxa"/>
            <w:vAlign w:val="center"/>
          </w:tcPr>
          <w:p w:rsidR="00966801" w:rsidRPr="00DB2BEE" w:rsidRDefault="00966801" w:rsidP="00DA274C">
            <w:pPr>
              <w:spacing w:after="0"/>
              <w:jc w:val="center"/>
            </w:pPr>
            <w:r w:rsidRPr="00DB2BEE">
              <w:t>0.5</w:t>
            </w:r>
          </w:p>
        </w:tc>
      </w:tr>
      <w:tr w:rsidR="00966801" w:rsidRPr="00DB2BEE" w:rsidTr="00DA274C">
        <w:tc>
          <w:tcPr>
            <w:tcW w:w="2235" w:type="dxa"/>
            <w:vMerge/>
            <w:shd w:val="clear" w:color="auto" w:fill="auto"/>
            <w:vAlign w:val="center"/>
          </w:tcPr>
          <w:p w:rsidR="00966801" w:rsidRPr="00DB2BEE" w:rsidRDefault="00966801" w:rsidP="00DA274C">
            <w:pPr>
              <w:spacing w:after="0"/>
            </w:pPr>
          </w:p>
        </w:tc>
        <w:tc>
          <w:tcPr>
            <w:tcW w:w="1701" w:type="dxa"/>
            <w:shd w:val="clear" w:color="auto" w:fill="auto"/>
            <w:vAlign w:val="center"/>
          </w:tcPr>
          <w:p w:rsidR="00966801" w:rsidRPr="00DB2BEE" w:rsidRDefault="00966801" w:rsidP="00DA274C">
            <w:pPr>
              <w:spacing w:after="0"/>
            </w:pPr>
            <w:r w:rsidRPr="00DB2BEE">
              <w:t>Between sectors</w:t>
            </w:r>
          </w:p>
        </w:tc>
        <w:tc>
          <w:tcPr>
            <w:tcW w:w="5919" w:type="dxa"/>
            <w:vAlign w:val="center"/>
          </w:tcPr>
          <w:p w:rsidR="00966801" w:rsidRPr="00DB2BEE" w:rsidRDefault="00966801" w:rsidP="00DA274C">
            <w:pPr>
              <w:spacing w:after="0"/>
              <w:jc w:val="center"/>
            </w:pPr>
            <w:r w:rsidRPr="00DB2BEE">
              <w:t>1</w:t>
            </w:r>
          </w:p>
        </w:tc>
      </w:tr>
      <w:tr w:rsidR="00966801" w:rsidRPr="00DB2BEE" w:rsidTr="00DA274C">
        <w:tc>
          <w:tcPr>
            <w:tcW w:w="3936" w:type="dxa"/>
            <w:gridSpan w:val="2"/>
            <w:vAlign w:val="center"/>
          </w:tcPr>
          <w:p w:rsidR="00966801" w:rsidRPr="00DB2BEE" w:rsidRDefault="00966801" w:rsidP="00DA274C">
            <w:pPr>
              <w:spacing w:after="0"/>
              <w:rPr>
                <w:lang w:val="en-US"/>
              </w:rPr>
            </w:pPr>
            <w:r w:rsidRPr="00DB2BEE">
              <w:t>Minimum distance between UE and BS</w:t>
            </w:r>
          </w:p>
        </w:tc>
        <w:tc>
          <w:tcPr>
            <w:tcW w:w="5919" w:type="dxa"/>
            <w:vAlign w:val="center"/>
          </w:tcPr>
          <w:p w:rsidR="00966801" w:rsidRPr="00DB2BEE" w:rsidRDefault="00966801" w:rsidP="00DA274C">
            <w:pPr>
              <w:spacing w:after="0"/>
              <w:jc w:val="center"/>
              <w:rPr>
                <w:lang w:val="pt-BR"/>
              </w:rPr>
            </w:pPr>
            <w:r w:rsidRPr="00DB2BEE">
              <w:t>35 m</w:t>
            </w:r>
          </w:p>
        </w:tc>
      </w:tr>
      <w:tr w:rsidR="00966801" w:rsidRPr="00DB2BEE" w:rsidTr="00DA274C">
        <w:tc>
          <w:tcPr>
            <w:tcW w:w="3936" w:type="dxa"/>
            <w:gridSpan w:val="2"/>
            <w:vAlign w:val="center"/>
          </w:tcPr>
          <w:p w:rsidR="00966801" w:rsidRPr="00DB2BEE" w:rsidRDefault="00966801" w:rsidP="00DA274C">
            <w:pPr>
              <w:spacing w:after="0"/>
            </w:pPr>
            <w:r w:rsidRPr="00DB2BEE">
              <w:t>eNode B antenna gain</w:t>
            </w:r>
          </w:p>
        </w:tc>
        <w:tc>
          <w:tcPr>
            <w:tcW w:w="5919" w:type="dxa"/>
            <w:vAlign w:val="center"/>
          </w:tcPr>
          <w:p w:rsidR="00966801" w:rsidRPr="00DB2BEE" w:rsidRDefault="00966801" w:rsidP="00DA274C">
            <w:pPr>
              <w:spacing w:after="0"/>
              <w:jc w:val="center"/>
            </w:pPr>
            <w:r w:rsidRPr="00DB2BEE">
              <w:t>15 dBi (3-sector antenna as defined in TR 36.942)</w:t>
            </w:r>
          </w:p>
        </w:tc>
      </w:tr>
      <w:tr w:rsidR="00966801" w:rsidRPr="00DB2BEE" w:rsidTr="00DA274C">
        <w:tc>
          <w:tcPr>
            <w:tcW w:w="3936" w:type="dxa"/>
            <w:gridSpan w:val="2"/>
            <w:vAlign w:val="center"/>
          </w:tcPr>
          <w:p w:rsidR="00966801" w:rsidRPr="00DB2BEE" w:rsidRDefault="00966801" w:rsidP="00DA274C">
            <w:pPr>
              <w:spacing w:after="0"/>
            </w:pPr>
            <w:r w:rsidRPr="00DB2BEE">
              <w:t>UE antenna gain</w:t>
            </w:r>
          </w:p>
        </w:tc>
        <w:tc>
          <w:tcPr>
            <w:tcW w:w="5919" w:type="dxa"/>
            <w:vAlign w:val="center"/>
          </w:tcPr>
          <w:p w:rsidR="00966801" w:rsidRPr="00DB2BEE" w:rsidRDefault="00966801" w:rsidP="00DA274C">
            <w:pPr>
              <w:spacing w:after="0"/>
              <w:jc w:val="center"/>
            </w:pPr>
            <w:r w:rsidRPr="00DB2BEE">
              <w:t>0 dBi (omni)</w:t>
            </w:r>
          </w:p>
        </w:tc>
      </w:tr>
      <w:tr w:rsidR="00966801" w:rsidRPr="00DB2BEE" w:rsidTr="00DA274C">
        <w:tc>
          <w:tcPr>
            <w:tcW w:w="3936" w:type="dxa"/>
            <w:gridSpan w:val="2"/>
            <w:vAlign w:val="center"/>
          </w:tcPr>
          <w:p w:rsidR="00966801" w:rsidRPr="00DB2BEE" w:rsidRDefault="00966801" w:rsidP="00DA274C">
            <w:pPr>
              <w:spacing w:after="0"/>
            </w:pPr>
            <w:r w:rsidRPr="00DB2BEE">
              <w:t>eNode B power</w:t>
            </w:r>
          </w:p>
        </w:tc>
        <w:tc>
          <w:tcPr>
            <w:tcW w:w="5919" w:type="dxa"/>
            <w:vAlign w:val="center"/>
          </w:tcPr>
          <w:p w:rsidR="00966801" w:rsidRPr="00DB2BEE" w:rsidRDefault="00966801" w:rsidP="00DA274C">
            <w:pPr>
              <w:spacing w:after="0"/>
              <w:jc w:val="center"/>
            </w:pPr>
            <w:r w:rsidRPr="00DB2BEE">
              <w:t>46 dBm (10 MHz)</w:t>
            </w:r>
          </w:p>
        </w:tc>
      </w:tr>
      <w:tr w:rsidR="00966801" w:rsidRPr="00DB2BEE" w:rsidTr="00DA274C">
        <w:tc>
          <w:tcPr>
            <w:tcW w:w="3936" w:type="dxa"/>
            <w:gridSpan w:val="2"/>
            <w:vAlign w:val="center"/>
          </w:tcPr>
          <w:p w:rsidR="00966801" w:rsidRPr="00DB2BEE" w:rsidRDefault="00966801" w:rsidP="00DA274C">
            <w:pPr>
              <w:spacing w:after="0"/>
            </w:pPr>
            <w:r w:rsidRPr="00DB2BEE">
              <w:t>UE noise figure</w:t>
            </w:r>
          </w:p>
        </w:tc>
        <w:tc>
          <w:tcPr>
            <w:tcW w:w="5919" w:type="dxa"/>
            <w:vAlign w:val="center"/>
          </w:tcPr>
          <w:p w:rsidR="00966801" w:rsidRPr="00DB2BEE" w:rsidRDefault="00966801" w:rsidP="00DA274C">
            <w:pPr>
              <w:spacing w:after="0"/>
              <w:jc w:val="center"/>
            </w:pPr>
            <w:r w:rsidRPr="00DB2BEE">
              <w:t>9 dB</w:t>
            </w:r>
          </w:p>
        </w:tc>
      </w:tr>
      <w:tr w:rsidR="00966801" w:rsidRPr="00DB2BEE" w:rsidTr="00DA274C">
        <w:tc>
          <w:tcPr>
            <w:tcW w:w="2235" w:type="dxa"/>
            <w:vMerge w:val="restart"/>
            <w:vAlign w:val="center"/>
          </w:tcPr>
          <w:p w:rsidR="00966801" w:rsidRPr="00DB2BEE" w:rsidRDefault="00966801" w:rsidP="00DA274C">
            <w:pPr>
              <w:spacing w:after="0"/>
            </w:pPr>
            <w:bookmarkStart w:id="2" w:name="OLE_LINK1"/>
            <w:bookmarkStart w:id="3" w:name="OLE_LINK2"/>
            <w:r w:rsidRPr="00DB2BEE">
              <w:lastRenderedPageBreak/>
              <w:t>Number of transmit antennas</w:t>
            </w:r>
            <w:bookmarkEnd w:id="2"/>
            <w:bookmarkEnd w:id="3"/>
          </w:p>
        </w:tc>
        <w:tc>
          <w:tcPr>
            <w:tcW w:w="1701" w:type="dxa"/>
            <w:vAlign w:val="center"/>
          </w:tcPr>
          <w:p w:rsidR="00966801" w:rsidRPr="00DB2BEE" w:rsidRDefault="00966801" w:rsidP="00DA274C">
            <w:pPr>
              <w:spacing w:after="0"/>
            </w:pPr>
            <w:r w:rsidRPr="00DB2BEE">
              <w:t>PRS</w:t>
            </w:r>
          </w:p>
        </w:tc>
        <w:tc>
          <w:tcPr>
            <w:tcW w:w="5919" w:type="dxa"/>
            <w:vAlign w:val="center"/>
          </w:tcPr>
          <w:p w:rsidR="00966801" w:rsidRPr="00DB2BEE" w:rsidRDefault="00966801" w:rsidP="00DA274C">
            <w:pPr>
              <w:spacing w:after="0"/>
              <w:jc w:val="center"/>
            </w:pPr>
            <w:r w:rsidRPr="00DB2BEE">
              <w:t>1</w:t>
            </w:r>
          </w:p>
        </w:tc>
      </w:tr>
      <w:tr w:rsidR="00966801" w:rsidRPr="00DB2BEE" w:rsidTr="00DA274C">
        <w:tc>
          <w:tcPr>
            <w:tcW w:w="2235" w:type="dxa"/>
            <w:vMerge/>
            <w:vAlign w:val="center"/>
          </w:tcPr>
          <w:p w:rsidR="00966801" w:rsidRPr="00DB2BEE" w:rsidRDefault="00966801" w:rsidP="00DA274C">
            <w:pPr>
              <w:spacing w:after="0"/>
            </w:pPr>
          </w:p>
        </w:tc>
        <w:tc>
          <w:tcPr>
            <w:tcW w:w="1701" w:type="dxa"/>
            <w:vAlign w:val="center"/>
          </w:tcPr>
          <w:p w:rsidR="00966801" w:rsidRPr="00DB2BEE" w:rsidRDefault="00966801" w:rsidP="00DA274C">
            <w:pPr>
              <w:spacing w:after="0"/>
            </w:pPr>
            <w:r w:rsidRPr="00DB2BEE">
              <w:t>CRS</w:t>
            </w:r>
          </w:p>
        </w:tc>
        <w:tc>
          <w:tcPr>
            <w:tcW w:w="5919" w:type="dxa"/>
            <w:vAlign w:val="center"/>
          </w:tcPr>
          <w:p w:rsidR="00966801" w:rsidRPr="00DB2BEE" w:rsidRDefault="00966801" w:rsidP="00DA274C">
            <w:pPr>
              <w:spacing w:after="0"/>
              <w:jc w:val="center"/>
            </w:pPr>
            <w:r w:rsidRPr="00DB2BEE">
              <w:t>2</w:t>
            </w:r>
          </w:p>
        </w:tc>
      </w:tr>
      <w:tr w:rsidR="00966801" w:rsidRPr="00DB2BEE" w:rsidTr="00DA274C">
        <w:tc>
          <w:tcPr>
            <w:tcW w:w="3936" w:type="dxa"/>
            <w:gridSpan w:val="2"/>
            <w:vAlign w:val="center"/>
          </w:tcPr>
          <w:p w:rsidR="00966801" w:rsidRPr="00DB2BEE" w:rsidRDefault="00966801" w:rsidP="00DA274C">
            <w:pPr>
              <w:spacing w:after="0"/>
            </w:pPr>
            <w:r w:rsidRPr="00DB2BEE">
              <w:t>Number of receive antennas</w:t>
            </w:r>
          </w:p>
        </w:tc>
        <w:tc>
          <w:tcPr>
            <w:tcW w:w="5919" w:type="dxa"/>
            <w:vAlign w:val="center"/>
          </w:tcPr>
          <w:p w:rsidR="00966801" w:rsidRPr="00DB2BEE" w:rsidRDefault="00966801" w:rsidP="00DA274C">
            <w:pPr>
              <w:spacing w:after="0"/>
              <w:jc w:val="center"/>
            </w:pPr>
            <w:r w:rsidRPr="00DB2BEE">
              <w:t>2</w:t>
            </w:r>
          </w:p>
        </w:tc>
      </w:tr>
      <w:tr w:rsidR="00966801" w:rsidRPr="00DB2BEE" w:rsidTr="00DA274C">
        <w:tc>
          <w:tcPr>
            <w:tcW w:w="3936" w:type="dxa"/>
            <w:gridSpan w:val="2"/>
            <w:vAlign w:val="center"/>
          </w:tcPr>
          <w:p w:rsidR="00966801" w:rsidRPr="00DB2BEE" w:rsidRDefault="00966801" w:rsidP="00DA274C">
            <w:pPr>
              <w:spacing w:after="0"/>
            </w:pPr>
            <w:r w:rsidRPr="00DB2BEE">
              <w:t>Positioning subframes</w:t>
            </w:r>
          </w:p>
        </w:tc>
        <w:tc>
          <w:tcPr>
            <w:tcW w:w="5919" w:type="dxa"/>
            <w:vAlign w:val="center"/>
          </w:tcPr>
          <w:p w:rsidR="00966801" w:rsidRPr="00DB2BEE" w:rsidRDefault="00966801" w:rsidP="00DA274C">
            <w:pPr>
              <w:spacing w:after="0"/>
              <w:jc w:val="center"/>
            </w:pPr>
            <w:r w:rsidRPr="00DB2BEE">
              <w:t>LIS (</w:t>
            </w:r>
            <w:r w:rsidRPr="00DB2BEE">
              <w:rPr>
                <w:noProof/>
              </w:rPr>
              <w:t>no presence of PDSCH in PRBs containing PRS</w:t>
            </w:r>
            <w:r w:rsidRPr="00DB2BEE">
              <w:t>) with full or partial alignment</w:t>
            </w:r>
          </w:p>
        </w:tc>
      </w:tr>
      <w:tr w:rsidR="00966801" w:rsidRPr="00DB2BEE" w:rsidTr="00DA274C">
        <w:tc>
          <w:tcPr>
            <w:tcW w:w="3936" w:type="dxa"/>
            <w:gridSpan w:val="2"/>
            <w:vAlign w:val="center"/>
          </w:tcPr>
          <w:p w:rsidR="00966801" w:rsidRPr="00DB2BEE" w:rsidRDefault="00966801" w:rsidP="00DA274C">
            <w:pPr>
              <w:spacing w:after="0"/>
            </w:pPr>
            <w:r w:rsidRPr="00DB2BEE">
              <w:t>Number of consecutive positioning subframes</w:t>
            </w:r>
          </w:p>
        </w:tc>
        <w:tc>
          <w:tcPr>
            <w:tcW w:w="5919" w:type="dxa"/>
            <w:vAlign w:val="center"/>
          </w:tcPr>
          <w:p w:rsidR="00966801" w:rsidRPr="00DB2BEE" w:rsidRDefault="00966801" w:rsidP="00DA274C">
            <w:pPr>
              <w:spacing w:after="0"/>
              <w:jc w:val="center"/>
            </w:pPr>
            <w:r w:rsidRPr="00DB2BEE">
              <w:sym w:font="Symbol" w:char="F0A3"/>
            </w:r>
            <w:r w:rsidRPr="00DB2BEE">
              <w:t>6</w:t>
            </w:r>
          </w:p>
        </w:tc>
      </w:tr>
      <w:tr w:rsidR="00966801" w:rsidRPr="00DB2BEE" w:rsidTr="00DA274C">
        <w:tc>
          <w:tcPr>
            <w:tcW w:w="3936" w:type="dxa"/>
            <w:gridSpan w:val="2"/>
            <w:vAlign w:val="center"/>
          </w:tcPr>
          <w:p w:rsidR="00966801" w:rsidRPr="00DB2BEE" w:rsidRDefault="00966801" w:rsidP="00DA274C">
            <w:pPr>
              <w:spacing w:after="0"/>
            </w:pPr>
            <w:r w:rsidRPr="00DB2BEE">
              <w:t>Number of positioning occasions for a fix</w:t>
            </w:r>
          </w:p>
        </w:tc>
        <w:tc>
          <w:tcPr>
            <w:tcW w:w="5919" w:type="dxa"/>
            <w:vAlign w:val="center"/>
          </w:tcPr>
          <w:p w:rsidR="00966801" w:rsidRPr="00DB2BEE" w:rsidRDefault="00966801" w:rsidP="00DA274C">
            <w:pPr>
              <w:spacing w:after="0"/>
              <w:jc w:val="center"/>
            </w:pPr>
            <w:r w:rsidRPr="00DB2BEE">
              <w:sym w:font="Symbol" w:char="F0A3"/>
            </w:r>
            <w:r w:rsidRPr="00DB2BEE">
              <w:t>3</w:t>
            </w:r>
          </w:p>
        </w:tc>
      </w:tr>
      <w:tr w:rsidR="00966801" w:rsidRPr="00DB2BEE" w:rsidTr="00DA274C">
        <w:tc>
          <w:tcPr>
            <w:tcW w:w="3936" w:type="dxa"/>
            <w:gridSpan w:val="2"/>
            <w:vAlign w:val="center"/>
          </w:tcPr>
          <w:p w:rsidR="00966801" w:rsidRPr="00DB2BEE" w:rsidRDefault="00966801" w:rsidP="00DA274C">
            <w:pPr>
              <w:spacing w:after="0"/>
            </w:pPr>
            <w:r w:rsidRPr="00DB2BEE">
              <w:t>PRS pattern</w:t>
            </w:r>
          </w:p>
        </w:tc>
        <w:tc>
          <w:tcPr>
            <w:tcW w:w="5919" w:type="dxa"/>
            <w:vAlign w:val="center"/>
          </w:tcPr>
          <w:p w:rsidR="00966801" w:rsidRPr="00DB2BEE" w:rsidRDefault="00966801" w:rsidP="00DA274C">
            <w:pPr>
              <w:spacing w:after="0"/>
              <w:jc w:val="center"/>
              <w:rPr>
                <w:color w:val="0000FF"/>
              </w:rPr>
            </w:pPr>
            <w:r w:rsidRPr="00DB2BEE">
              <w:t>6-reuse in frequency, v</w:t>
            </w:r>
            <w:r w:rsidRPr="00DB2BEE">
              <w:rPr>
                <w:vertAlign w:val="subscript"/>
              </w:rPr>
              <w:t>shift</w:t>
            </w:r>
            <w:r w:rsidRPr="00DB2BEE">
              <w:t xml:space="preserve"> = mod(PCI,6)</w:t>
            </w:r>
          </w:p>
        </w:tc>
      </w:tr>
      <w:tr w:rsidR="00966801" w:rsidRPr="00DB2BEE" w:rsidTr="00DA274C">
        <w:tc>
          <w:tcPr>
            <w:tcW w:w="3936" w:type="dxa"/>
            <w:gridSpan w:val="2"/>
            <w:vAlign w:val="center"/>
          </w:tcPr>
          <w:p w:rsidR="00966801" w:rsidRPr="00DB2BEE" w:rsidRDefault="00966801" w:rsidP="00DA274C">
            <w:pPr>
              <w:spacing w:after="0"/>
            </w:pPr>
            <w:r w:rsidRPr="00DB2BEE">
              <w:t>PRS transmission bandwidth</w:t>
            </w:r>
          </w:p>
        </w:tc>
        <w:tc>
          <w:tcPr>
            <w:tcW w:w="5919" w:type="dxa"/>
            <w:vAlign w:val="center"/>
          </w:tcPr>
          <w:p w:rsidR="00966801" w:rsidRPr="00DB2BEE" w:rsidRDefault="00966801" w:rsidP="00DA274C">
            <w:pPr>
              <w:spacing w:after="0"/>
              <w:jc w:val="center"/>
            </w:pPr>
            <w:r w:rsidRPr="00DB2BEE">
              <w:t>Full carrier bandwidth</w:t>
            </w:r>
          </w:p>
        </w:tc>
      </w:tr>
      <w:tr w:rsidR="00E712F8" w:rsidRPr="00DB2BEE" w:rsidTr="00DA274C">
        <w:tc>
          <w:tcPr>
            <w:tcW w:w="3936" w:type="dxa"/>
            <w:gridSpan w:val="2"/>
            <w:vAlign w:val="center"/>
          </w:tcPr>
          <w:p w:rsidR="00E712F8" w:rsidRPr="00DB2BEE" w:rsidRDefault="00340DBC" w:rsidP="00DA274C">
            <w:pPr>
              <w:spacing w:after="0"/>
            </w:pPr>
            <w:r>
              <w:t>Search w</w:t>
            </w:r>
            <w:r w:rsidR="00E712F8">
              <w:t>indow size</w:t>
            </w:r>
          </w:p>
        </w:tc>
        <w:tc>
          <w:tcPr>
            <w:tcW w:w="5919" w:type="dxa"/>
            <w:vAlign w:val="center"/>
          </w:tcPr>
          <w:p w:rsidR="00E712F8" w:rsidRPr="00DB2BEE" w:rsidRDefault="00E712F8" w:rsidP="00DA274C">
            <w:pPr>
              <w:spacing w:after="0"/>
              <w:jc w:val="center"/>
            </w:pPr>
            <w:r>
              <w:t>Varied from 500m – 8km</w:t>
            </w:r>
          </w:p>
        </w:tc>
      </w:tr>
    </w:tbl>
    <w:p w:rsidR="00966801" w:rsidRDefault="00966801" w:rsidP="00966801">
      <w:pPr>
        <w:pStyle w:val="Heading1"/>
        <w:numPr>
          <w:ilvl w:val="0"/>
          <w:numId w:val="1"/>
        </w:numPr>
        <w:jc w:val="both"/>
      </w:pPr>
      <w:r>
        <w:t>Performance Results</w:t>
      </w:r>
    </w:p>
    <w:p w:rsidR="00340DBC" w:rsidRDefault="00201ED5" w:rsidP="00471ECD">
      <w:pPr>
        <w:jc w:val="both"/>
        <w:rPr>
          <w:noProof/>
          <w:sz w:val="22"/>
          <w:szCs w:val="22"/>
          <w:lang w:val="en-US" w:bidi="bn-BD"/>
        </w:rPr>
      </w:pPr>
      <w:r w:rsidRPr="00201ED5">
        <w:rPr>
          <w:sz w:val="22"/>
          <w:szCs w:val="22"/>
        </w:rPr>
        <w:t xml:space="preserve">In this </w:t>
      </w:r>
      <w:r>
        <w:rPr>
          <w:sz w:val="22"/>
          <w:szCs w:val="22"/>
        </w:rPr>
        <w:t>contribution, we present simulation results based on the system level simulation procedure and assumptions according to [1]. The results presented here are for Cases 1 and 3 in a synchronous network for the ETU</w:t>
      </w:r>
      <w:r w:rsidR="00340DBC">
        <w:rPr>
          <w:sz w:val="22"/>
          <w:szCs w:val="22"/>
        </w:rPr>
        <w:t xml:space="preserve"> and EPA</w:t>
      </w:r>
      <w:r>
        <w:rPr>
          <w:sz w:val="22"/>
          <w:szCs w:val="22"/>
        </w:rPr>
        <w:t xml:space="preserve"> channel model</w:t>
      </w:r>
      <w:r w:rsidR="00340DBC">
        <w:rPr>
          <w:sz w:val="22"/>
          <w:szCs w:val="22"/>
        </w:rPr>
        <w:t>s</w:t>
      </w:r>
      <w:r>
        <w:rPr>
          <w:sz w:val="22"/>
          <w:szCs w:val="22"/>
        </w:rPr>
        <w:t xml:space="preserve">. We consider different search windows corresponding to initial uncertainty ranging from 500m to 8km (which corresponds to window sizes rangig from </w:t>
      </w:r>
      <w:r w:rsidR="00172F98">
        <w:rPr>
          <w:sz w:val="22"/>
          <w:szCs w:val="22"/>
        </w:rPr>
        <w:sym w:font="Symbol" w:char="F0B1"/>
      </w:r>
      <w:r>
        <w:rPr>
          <w:sz w:val="22"/>
          <w:szCs w:val="22"/>
        </w:rPr>
        <w:t>50T</w:t>
      </w:r>
      <w:r w:rsidRPr="00172F98">
        <w:rPr>
          <w:sz w:val="22"/>
          <w:szCs w:val="22"/>
          <w:vertAlign w:val="subscript"/>
        </w:rPr>
        <w:t>s</w:t>
      </w:r>
      <w:r>
        <w:rPr>
          <w:sz w:val="22"/>
          <w:szCs w:val="22"/>
        </w:rPr>
        <w:t xml:space="preserve"> to </w:t>
      </w:r>
      <w:r w:rsidR="00172F98">
        <w:rPr>
          <w:sz w:val="22"/>
          <w:szCs w:val="22"/>
        </w:rPr>
        <w:sym w:font="Symbol" w:char="F0B1"/>
      </w:r>
      <w:r>
        <w:rPr>
          <w:sz w:val="22"/>
          <w:szCs w:val="22"/>
        </w:rPr>
        <w:t>800T</w:t>
      </w:r>
      <w:r w:rsidRPr="00172F98">
        <w:rPr>
          <w:sz w:val="22"/>
          <w:szCs w:val="22"/>
          <w:vertAlign w:val="subscript"/>
        </w:rPr>
        <w:t>s</w:t>
      </w:r>
      <w:r w:rsidR="00172F98">
        <w:rPr>
          <w:sz w:val="22"/>
          <w:szCs w:val="22"/>
        </w:rPr>
        <w:t>). The search window is centered at the estimated arrival time of the LOS path.</w:t>
      </w:r>
      <w:r w:rsidR="00172F98" w:rsidRPr="00172F98">
        <w:rPr>
          <w:noProof/>
          <w:sz w:val="22"/>
          <w:szCs w:val="22"/>
          <w:lang w:val="en-US" w:bidi="bn-BD"/>
        </w:rPr>
        <w:t xml:space="preserve"> </w:t>
      </w:r>
      <w:r w:rsidR="00340DBC">
        <w:rPr>
          <w:noProof/>
          <w:sz w:val="22"/>
          <w:szCs w:val="22"/>
          <w:lang w:val="en-US" w:bidi="bn-BD"/>
        </w:rPr>
        <w:t>For each window size, the positioning performance is evaluated for different values of detection threshold, which is a design parameter for the positioning algorithm. The threshold is adjusted for different window sizes to yield similar positioning performance.</w:t>
      </w:r>
    </w:p>
    <w:p w:rsidR="00172F98" w:rsidRDefault="00172F98" w:rsidP="00471ECD">
      <w:pPr>
        <w:jc w:val="both"/>
        <w:rPr>
          <w:noProof/>
          <w:sz w:val="22"/>
          <w:szCs w:val="22"/>
          <w:lang w:val="en-US" w:bidi="bn-BD"/>
        </w:rPr>
      </w:pPr>
      <w:r>
        <w:rPr>
          <w:sz w:val="22"/>
          <w:szCs w:val="22"/>
        </w:rPr>
        <w:t>In Figure 1, the CDF of the positioning error is</w:t>
      </w:r>
      <w:r w:rsidR="005E0FD9">
        <w:rPr>
          <w:sz w:val="22"/>
          <w:szCs w:val="22"/>
        </w:rPr>
        <w:t xml:space="preserve"> shown for different </w:t>
      </w:r>
      <w:r w:rsidR="00B47444">
        <w:rPr>
          <w:sz w:val="22"/>
          <w:szCs w:val="22"/>
        </w:rPr>
        <w:t>window size</w:t>
      </w:r>
      <w:r w:rsidR="005E0FD9">
        <w:rPr>
          <w:sz w:val="22"/>
          <w:szCs w:val="22"/>
        </w:rPr>
        <w:t>s</w:t>
      </w:r>
      <w:r w:rsidR="00B47444">
        <w:rPr>
          <w:sz w:val="22"/>
          <w:szCs w:val="22"/>
        </w:rPr>
        <w:t xml:space="preserve"> corresponding to initial uncertainty </w:t>
      </w:r>
      <w:r w:rsidR="005E0FD9">
        <w:rPr>
          <w:sz w:val="22"/>
          <w:szCs w:val="22"/>
        </w:rPr>
        <w:t>distance ranging from</w:t>
      </w:r>
      <w:r w:rsidR="00B47444">
        <w:rPr>
          <w:sz w:val="22"/>
          <w:szCs w:val="22"/>
        </w:rPr>
        <w:t xml:space="preserve"> 500m </w:t>
      </w:r>
      <w:r w:rsidR="005E0FD9">
        <w:rPr>
          <w:sz w:val="22"/>
          <w:szCs w:val="22"/>
        </w:rPr>
        <w:t xml:space="preserve">to 8 km </w:t>
      </w:r>
      <w:r w:rsidR="00B47444">
        <w:rPr>
          <w:sz w:val="22"/>
          <w:szCs w:val="22"/>
        </w:rPr>
        <w:t>for Case 1 for</w:t>
      </w:r>
      <w:r>
        <w:rPr>
          <w:sz w:val="22"/>
          <w:szCs w:val="22"/>
        </w:rPr>
        <w:t xml:space="preserve"> the ETU channel. </w:t>
      </w:r>
      <w:r w:rsidR="005E0FD9">
        <w:rPr>
          <w:sz w:val="22"/>
          <w:szCs w:val="22"/>
        </w:rPr>
        <w:t>The detection threshold for the positioning algorithm has been adjusted to achieve comparable performance for different window sizes.</w:t>
      </w:r>
      <w:r w:rsidR="00340DBC">
        <w:rPr>
          <w:sz w:val="22"/>
          <w:szCs w:val="22"/>
        </w:rPr>
        <w:t xml:space="preserve"> The CDF of positioning error for Case 1, EPA channel model is shown in Figure 2.</w:t>
      </w:r>
    </w:p>
    <w:p w:rsidR="00B47444" w:rsidRPr="00B47444" w:rsidRDefault="005E0FD9" w:rsidP="005E0FD9">
      <w:pPr>
        <w:jc w:val="center"/>
        <w:rPr>
          <w:sz w:val="22"/>
          <w:szCs w:val="22"/>
        </w:rPr>
      </w:pPr>
      <w:r>
        <w:rPr>
          <w:noProof/>
          <w:sz w:val="22"/>
          <w:szCs w:val="22"/>
          <w:lang w:val="en-US"/>
        </w:rPr>
        <w:drawing>
          <wp:inline distT="0" distB="0" distL="0" distR="0">
            <wp:extent cx="4264978" cy="3200400"/>
            <wp:effectExtent l="19050" t="0" r="2222" b="0"/>
            <wp:docPr id="1" name="Picture 0" descr="ErrorCDF_Case1E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rorCDF_Case1ETU.jpg"/>
                    <pic:cNvPicPr/>
                  </pic:nvPicPr>
                  <pic:blipFill>
                    <a:blip r:embed="rId5" cstate="print"/>
                    <a:stretch>
                      <a:fillRect/>
                    </a:stretch>
                  </pic:blipFill>
                  <pic:spPr>
                    <a:xfrm>
                      <a:off x="0" y="0"/>
                      <a:ext cx="4264978" cy="3200400"/>
                    </a:xfrm>
                    <a:prstGeom prst="rect">
                      <a:avLst/>
                    </a:prstGeom>
                  </pic:spPr>
                </pic:pic>
              </a:graphicData>
            </a:graphic>
          </wp:inline>
        </w:drawing>
      </w:r>
    </w:p>
    <w:p w:rsidR="00172F98" w:rsidRPr="00C558F2" w:rsidRDefault="00B47444">
      <w:pPr>
        <w:rPr>
          <w:b/>
          <w:bCs/>
          <w:sz w:val="22"/>
          <w:szCs w:val="22"/>
        </w:rPr>
      </w:pPr>
      <w:r w:rsidRPr="00C558F2">
        <w:rPr>
          <w:b/>
          <w:bCs/>
          <w:sz w:val="22"/>
          <w:szCs w:val="22"/>
        </w:rPr>
        <w:t xml:space="preserve">Figure 1: CDF of positioning error for different </w:t>
      </w:r>
      <w:r w:rsidR="005E0FD9">
        <w:rPr>
          <w:b/>
          <w:bCs/>
          <w:sz w:val="22"/>
          <w:szCs w:val="22"/>
        </w:rPr>
        <w:t xml:space="preserve">window sizes corresponding to </w:t>
      </w:r>
      <w:r w:rsidR="00C558F2" w:rsidRPr="00C558F2">
        <w:rPr>
          <w:b/>
          <w:bCs/>
          <w:sz w:val="22"/>
          <w:szCs w:val="22"/>
        </w:rPr>
        <w:t xml:space="preserve">intial uncertainty </w:t>
      </w:r>
      <w:r w:rsidR="005E0FD9">
        <w:rPr>
          <w:b/>
          <w:bCs/>
          <w:sz w:val="22"/>
          <w:szCs w:val="22"/>
        </w:rPr>
        <w:t xml:space="preserve">distance </w:t>
      </w:r>
      <w:r w:rsidR="00C558F2" w:rsidRPr="00C558F2">
        <w:rPr>
          <w:b/>
          <w:bCs/>
          <w:sz w:val="22"/>
          <w:szCs w:val="22"/>
        </w:rPr>
        <w:t xml:space="preserve">of 500m </w:t>
      </w:r>
      <w:r w:rsidR="005E0FD9">
        <w:rPr>
          <w:b/>
          <w:bCs/>
          <w:sz w:val="22"/>
          <w:szCs w:val="22"/>
        </w:rPr>
        <w:t xml:space="preserve">to 8 km </w:t>
      </w:r>
      <w:r w:rsidR="00C558F2" w:rsidRPr="00C558F2">
        <w:rPr>
          <w:b/>
          <w:bCs/>
          <w:sz w:val="22"/>
          <w:szCs w:val="22"/>
        </w:rPr>
        <w:t>for Case 1</w:t>
      </w:r>
      <w:r w:rsidR="00C558F2">
        <w:rPr>
          <w:b/>
          <w:bCs/>
          <w:sz w:val="22"/>
          <w:szCs w:val="22"/>
        </w:rPr>
        <w:t xml:space="preserve"> </w:t>
      </w:r>
      <w:r w:rsidR="00C558F2" w:rsidRPr="00C558F2">
        <w:rPr>
          <w:b/>
          <w:bCs/>
          <w:sz w:val="22"/>
          <w:szCs w:val="22"/>
        </w:rPr>
        <w:t>and ETU channel model.</w:t>
      </w:r>
    </w:p>
    <w:p w:rsidR="005E0FD9" w:rsidRDefault="005E0FD9" w:rsidP="005E0FD9">
      <w:pPr>
        <w:jc w:val="center"/>
        <w:rPr>
          <w:sz w:val="22"/>
          <w:szCs w:val="22"/>
        </w:rPr>
      </w:pPr>
    </w:p>
    <w:p w:rsidR="00FB0804" w:rsidRPr="00B47444" w:rsidRDefault="00FB0804" w:rsidP="00FB0804">
      <w:pPr>
        <w:jc w:val="center"/>
        <w:rPr>
          <w:sz w:val="22"/>
          <w:szCs w:val="22"/>
        </w:rPr>
      </w:pPr>
      <w:r>
        <w:rPr>
          <w:noProof/>
          <w:sz w:val="22"/>
          <w:szCs w:val="22"/>
          <w:lang w:val="en-US"/>
        </w:rPr>
        <w:drawing>
          <wp:inline distT="0" distB="0" distL="0" distR="0">
            <wp:extent cx="4270248" cy="3200400"/>
            <wp:effectExtent l="19050" t="0" r="0" b="0"/>
            <wp:docPr id="3" name="Picture 0" descr="ErrorCDF_Case1ETU.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ErrorCDF_Case1ETU.jpg"/>
                    <pic:cNvPicPr/>
                  </pic:nvPicPr>
                  <pic:blipFill>
                    <a:blip r:embed="rId6" cstate="print"/>
                    <a:stretch>
                      <a:fillRect/>
                    </a:stretch>
                  </pic:blipFill>
                  <pic:spPr>
                    <a:xfrm>
                      <a:off x="0" y="0"/>
                      <a:ext cx="4270248" cy="3200400"/>
                    </a:xfrm>
                    <a:prstGeom prst="rect">
                      <a:avLst/>
                    </a:prstGeom>
                  </pic:spPr>
                </pic:pic>
              </a:graphicData>
            </a:graphic>
          </wp:inline>
        </w:drawing>
      </w:r>
    </w:p>
    <w:p w:rsidR="00FB0804" w:rsidRPr="00C558F2" w:rsidRDefault="00FB0804" w:rsidP="00FB0804">
      <w:pPr>
        <w:rPr>
          <w:b/>
          <w:bCs/>
          <w:sz w:val="22"/>
          <w:szCs w:val="22"/>
        </w:rPr>
      </w:pPr>
      <w:r w:rsidRPr="00C558F2">
        <w:rPr>
          <w:b/>
          <w:bCs/>
          <w:sz w:val="22"/>
          <w:szCs w:val="22"/>
        </w:rPr>
        <w:t xml:space="preserve">Figure </w:t>
      </w:r>
      <w:r w:rsidR="00340DBC">
        <w:rPr>
          <w:b/>
          <w:bCs/>
          <w:sz w:val="22"/>
          <w:szCs w:val="22"/>
        </w:rPr>
        <w:t>2</w:t>
      </w:r>
      <w:r w:rsidRPr="00C558F2">
        <w:rPr>
          <w:b/>
          <w:bCs/>
          <w:sz w:val="22"/>
          <w:szCs w:val="22"/>
        </w:rPr>
        <w:t xml:space="preserve">: CDF of positioning error for different </w:t>
      </w:r>
      <w:r>
        <w:rPr>
          <w:b/>
          <w:bCs/>
          <w:sz w:val="22"/>
          <w:szCs w:val="22"/>
        </w:rPr>
        <w:t xml:space="preserve">window sizes corresponding to </w:t>
      </w:r>
      <w:r w:rsidRPr="00C558F2">
        <w:rPr>
          <w:b/>
          <w:bCs/>
          <w:sz w:val="22"/>
          <w:szCs w:val="22"/>
        </w:rPr>
        <w:t xml:space="preserve">intial uncertainty </w:t>
      </w:r>
      <w:r>
        <w:rPr>
          <w:b/>
          <w:bCs/>
          <w:sz w:val="22"/>
          <w:szCs w:val="22"/>
        </w:rPr>
        <w:t xml:space="preserve">distance of </w:t>
      </w:r>
      <w:r w:rsidRPr="00C558F2">
        <w:rPr>
          <w:b/>
          <w:bCs/>
          <w:sz w:val="22"/>
          <w:szCs w:val="22"/>
        </w:rPr>
        <w:t xml:space="preserve">500m </w:t>
      </w:r>
      <w:r>
        <w:rPr>
          <w:b/>
          <w:bCs/>
          <w:sz w:val="22"/>
          <w:szCs w:val="22"/>
        </w:rPr>
        <w:t xml:space="preserve">to 8 km </w:t>
      </w:r>
      <w:r w:rsidRPr="00C558F2">
        <w:rPr>
          <w:b/>
          <w:bCs/>
          <w:sz w:val="22"/>
          <w:szCs w:val="22"/>
        </w:rPr>
        <w:t xml:space="preserve">for Case </w:t>
      </w:r>
      <w:r>
        <w:rPr>
          <w:b/>
          <w:bCs/>
          <w:sz w:val="22"/>
          <w:szCs w:val="22"/>
        </w:rPr>
        <w:t xml:space="preserve">3 </w:t>
      </w:r>
      <w:r w:rsidRPr="00C558F2">
        <w:rPr>
          <w:b/>
          <w:bCs/>
          <w:sz w:val="22"/>
          <w:szCs w:val="22"/>
        </w:rPr>
        <w:t>and ETU channel model.</w:t>
      </w:r>
    </w:p>
    <w:p w:rsidR="005E0FD9" w:rsidRDefault="00F03D3F" w:rsidP="005E0FD9">
      <w:pPr>
        <w:rPr>
          <w:sz w:val="22"/>
          <w:szCs w:val="22"/>
        </w:rPr>
      </w:pPr>
      <w:r>
        <w:rPr>
          <w:sz w:val="22"/>
          <w:szCs w:val="22"/>
        </w:rPr>
        <w:t xml:space="preserve">In Figures </w:t>
      </w:r>
      <w:r w:rsidR="00340DBC">
        <w:rPr>
          <w:sz w:val="22"/>
          <w:szCs w:val="22"/>
        </w:rPr>
        <w:t>3</w:t>
      </w:r>
      <w:r>
        <w:rPr>
          <w:sz w:val="22"/>
          <w:szCs w:val="22"/>
        </w:rPr>
        <w:t xml:space="preserve"> and </w:t>
      </w:r>
      <w:r w:rsidR="00340DBC">
        <w:rPr>
          <w:sz w:val="22"/>
          <w:szCs w:val="22"/>
        </w:rPr>
        <w:t>4</w:t>
      </w:r>
      <w:r>
        <w:rPr>
          <w:sz w:val="22"/>
          <w:szCs w:val="22"/>
        </w:rPr>
        <w:t>, CDF plots of the positioning error are shown for different window sizes for Case</w:t>
      </w:r>
      <w:r w:rsidR="00340DBC">
        <w:rPr>
          <w:sz w:val="22"/>
          <w:szCs w:val="22"/>
        </w:rPr>
        <w:t>s 1 and</w:t>
      </w:r>
      <w:r>
        <w:rPr>
          <w:sz w:val="22"/>
          <w:szCs w:val="22"/>
        </w:rPr>
        <w:t xml:space="preserve"> 3 for the EPA channel.</w:t>
      </w:r>
    </w:p>
    <w:p w:rsidR="004D12F8" w:rsidRPr="00B47444" w:rsidRDefault="004D12F8" w:rsidP="004D12F8">
      <w:pPr>
        <w:jc w:val="center"/>
        <w:rPr>
          <w:sz w:val="22"/>
          <w:szCs w:val="22"/>
        </w:rPr>
      </w:pPr>
      <w:r>
        <w:rPr>
          <w:noProof/>
          <w:sz w:val="22"/>
          <w:szCs w:val="22"/>
          <w:lang w:val="en-US"/>
        </w:rPr>
        <w:drawing>
          <wp:inline distT="0" distB="0" distL="0" distR="0">
            <wp:extent cx="4264978" cy="3198733"/>
            <wp:effectExtent l="19050" t="0" r="2222" b="0"/>
            <wp:docPr id="5" name="Picture 0" descr="ErrorCDF_Case1E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rorCDF_Case1ETU.jpg"/>
                    <pic:cNvPicPr/>
                  </pic:nvPicPr>
                  <pic:blipFill>
                    <a:blip r:embed="rId7" cstate="print"/>
                    <a:stretch>
                      <a:fillRect/>
                    </a:stretch>
                  </pic:blipFill>
                  <pic:spPr>
                    <a:xfrm>
                      <a:off x="0" y="0"/>
                      <a:ext cx="4264978" cy="3198733"/>
                    </a:xfrm>
                    <a:prstGeom prst="rect">
                      <a:avLst/>
                    </a:prstGeom>
                  </pic:spPr>
                </pic:pic>
              </a:graphicData>
            </a:graphic>
          </wp:inline>
        </w:drawing>
      </w:r>
    </w:p>
    <w:p w:rsidR="004D12F8" w:rsidRPr="00C558F2" w:rsidRDefault="004D12F8" w:rsidP="004D12F8">
      <w:pPr>
        <w:rPr>
          <w:b/>
          <w:bCs/>
          <w:sz w:val="22"/>
          <w:szCs w:val="22"/>
        </w:rPr>
      </w:pPr>
      <w:r w:rsidRPr="00C558F2">
        <w:rPr>
          <w:b/>
          <w:bCs/>
          <w:sz w:val="22"/>
          <w:szCs w:val="22"/>
        </w:rPr>
        <w:t xml:space="preserve">Figure </w:t>
      </w:r>
      <w:r w:rsidR="00340DBC">
        <w:rPr>
          <w:b/>
          <w:bCs/>
          <w:sz w:val="22"/>
          <w:szCs w:val="22"/>
        </w:rPr>
        <w:t>3</w:t>
      </w:r>
      <w:r w:rsidRPr="00C558F2">
        <w:rPr>
          <w:b/>
          <w:bCs/>
          <w:sz w:val="22"/>
          <w:szCs w:val="22"/>
        </w:rPr>
        <w:t xml:space="preserve">: CDF of positioning error for different </w:t>
      </w:r>
      <w:r>
        <w:rPr>
          <w:b/>
          <w:bCs/>
          <w:sz w:val="22"/>
          <w:szCs w:val="22"/>
        </w:rPr>
        <w:t xml:space="preserve">window sizes corresponding to </w:t>
      </w:r>
      <w:r w:rsidRPr="00C558F2">
        <w:rPr>
          <w:b/>
          <w:bCs/>
          <w:sz w:val="22"/>
          <w:szCs w:val="22"/>
        </w:rPr>
        <w:t xml:space="preserve">intial uncertainty </w:t>
      </w:r>
      <w:r>
        <w:rPr>
          <w:b/>
          <w:bCs/>
          <w:sz w:val="22"/>
          <w:szCs w:val="22"/>
        </w:rPr>
        <w:t xml:space="preserve">distance </w:t>
      </w:r>
      <w:r w:rsidRPr="00C558F2">
        <w:rPr>
          <w:b/>
          <w:bCs/>
          <w:sz w:val="22"/>
          <w:szCs w:val="22"/>
        </w:rPr>
        <w:t xml:space="preserve">of 500m </w:t>
      </w:r>
      <w:r>
        <w:rPr>
          <w:b/>
          <w:bCs/>
          <w:sz w:val="22"/>
          <w:szCs w:val="22"/>
        </w:rPr>
        <w:t xml:space="preserve">to 8 km </w:t>
      </w:r>
      <w:r w:rsidRPr="00C558F2">
        <w:rPr>
          <w:b/>
          <w:bCs/>
          <w:sz w:val="22"/>
          <w:szCs w:val="22"/>
        </w:rPr>
        <w:t>for Case 1</w:t>
      </w:r>
      <w:r>
        <w:rPr>
          <w:b/>
          <w:bCs/>
          <w:sz w:val="22"/>
          <w:szCs w:val="22"/>
        </w:rPr>
        <w:t xml:space="preserve"> </w:t>
      </w:r>
      <w:r w:rsidRPr="00C558F2">
        <w:rPr>
          <w:b/>
          <w:bCs/>
          <w:sz w:val="22"/>
          <w:szCs w:val="22"/>
        </w:rPr>
        <w:t>and E</w:t>
      </w:r>
      <w:r>
        <w:rPr>
          <w:b/>
          <w:bCs/>
          <w:sz w:val="22"/>
          <w:szCs w:val="22"/>
        </w:rPr>
        <w:t>PA</w:t>
      </w:r>
      <w:r w:rsidRPr="00C558F2">
        <w:rPr>
          <w:b/>
          <w:bCs/>
          <w:sz w:val="22"/>
          <w:szCs w:val="22"/>
        </w:rPr>
        <w:t xml:space="preserve"> channel model.</w:t>
      </w:r>
    </w:p>
    <w:p w:rsidR="004D12F8" w:rsidRPr="00B47444" w:rsidRDefault="004D12F8" w:rsidP="004D12F8">
      <w:pPr>
        <w:jc w:val="center"/>
        <w:rPr>
          <w:sz w:val="22"/>
          <w:szCs w:val="22"/>
        </w:rPr>
      </w:pPr>
      <w:r>
        <w:rPr>
          <w:noProof/>
          <w:sz w:val="22"/>
          <w:szCs w:val="22"/>
          <w:lang w:val="en-US"/>
        </w:rPr>
        <w:lastRenderedPageBreak/>
        <w:drawing>
          <wp:inline distT="0" distB="0" distL="0" distR="0">
            <wp:extent cx="4267200" cy="3200400"/>
            <wp:effectExtent l="19050" t="0" r="0" b="0"/>
            <wp:docPr id="7" name="Picture 0" descr="ErrorCDF_Case1ETU.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ErrorCDF_Case1ETU.jpg"/>
                    <pic:cNvPicPr/>
                  </pic:nvPicPr>
                  <pic:blipFill>
                    <a:blip r:embed="rId8" cstate="print"/>
                    <a:stretch>
                      <a:fillRect/>
                    </a:stretch>
                  </pic:blipFill>
                  <pic:spPr>
                    <a:xfrm>
                      <a:off x="0" y="0"/>
                      <a:ext cx="4267200" cy="3200400"/>
                    </a:xfrm>
                    <a:prstGeom prst="rect">
                      <a:avLst/>
                    </a:prstGeom>
                  </pic:spPr>
                </pic:pic>
              </a:graphicData>
            </a:graphic>
          </wp:inline>
        </w:drawing>
      </w:r>
    </w:p>
    <w:p w:rsidR="004D12F8" w:rsidRPr="00C558F2" w:rsidRDefault="004D12F8" w:rsidP="004D12F8">
      <w:pPr>
        <w:rPr>
          <w:b/>
          <w:bCs/>
          <w:sz w:val="22"/>
          <w:szCs w:val="22"/>
        </w:rPr>
      </w:pPr>
      <w:r w:rsidRPr="00C558F2">
        <w:rPr>
          <w:b/>
          <w:bCs/>
          <w:sz w:val="22"/>
          <w:szCs w:val="22"/>
        </w:rPr>
        <w:t xml:space="preserve">Figure </w:t>
      </w:r>
      <w:r w:rsidR="00340DBC">
        <w:rPr>
          <w:b/>
          <w:bCs/>
          <w:sz w:val="22"/>
          <w:szCs w:val="22"/>
        </w:rPr>
        <w:t>4</w:t>
      </w:r>
      <w:r w:rsidRPr="00C558F2">
        <w:rPr>
          <w:b/>
          <w:bCs/>
          <w:sz w:val="22"/>
          <w:szCs w:val="22"/>
        </w:rPr>
        <w:t xml:space="preserve">: CDF of positioning error for different </w:t>
      </w:r>
      <w:r>
        <w:rPr>
          <w:b/>
          <w:bCs/>
          <w:sz w:val="22"/>
          <w:szCs w:val="22"/>
        </w:rPr>
        <w:t xml:space="preserve">window sizes corresponding to </w:t>
      </w:r>
      <w:r w:rsidRPr="00C558F2">
        <w:rPr>
          <w:b/>
          <w:bCs/>
          <w:sz w:val="22"/>
          <w:szCs w:val="22"/>
        </w:rPr>
        <w:t xml:space="preserve">intial uncertainty </w:t>
      </w:r>
      <w:r>
        <w:rPr>
          <w:b/>
          <w:bCs/>
          <w:sz w:val="22"/>
          <w:szCs w:val="22"/>
        </w:rPr>
        <w:t xml:space="preserve">distance of </w:t>
      </w:r>
      <w:r w:rsidRPr="00C558F2">
        <w:rPr>
          <w:b/>
          <w:bCs/>
          <w:sz w:val="22"/>
          <w:szCs w:val="22"/>
        </w:rPr>
        <w:t xml:space="preserve">500m </w:t>
      </w:r>
      <w:r>
        <w:rPr>
          <w:b/>
          <w:bCs/>
          <w:sz w:val="22"/>
          <w:szCs w:val="22"/>
        </w:rPr>
        <w:t xml:space="preserve">to 8 km </w:t>
      </w:r>
      <w:r w:rsidRPr="00C558F2">
        <w:rPr>
          <w:b/>
          <w:bCs/>
          <w:sz w:val="22"/>
          <w:szCs w:val="22"/>
        </w:rPr>
        <w:t xml:space="preserve">for Case </w:t>
      </w:r>
      <w:r>
        <w:rPr>
          <w:b/>
          <w:bCs/>
          <w:sz w:val="22"/>
          <w:szCs w:val="22"/>
        </w:rPr>
        <w:t xml:space="preserve">3 </w:t>
      </w:r>
      <w:r w:rsidRPr="00C558F2">
        <w:rPr>
          <w:b/>
          <w:bCs/>
          <w:sz w:val="22"/>
          <w:szCs w:val="22"/>
        </w:rPr>
        <w:t>and E</w:t>
      </w:r>
      <w:r>
        <w:rPr>
          <w:b/>
          <w:bCs/>
          <w:sz w:val="22"/>
          <w:szCs w:val="22"/>
        </w:rPr>
        <w:t>PA</w:t>
      </w:r>
      <w:r w:rsidRPr="00C558F2">
        <w:rPr>
          <w:b/>
          <w:bCs/>
          <w:sz w:val="22"/>
          <w:szCs w:val="22"/>
        </w:rPr>
        <w:t xml:space="preserve"> channel model.</w:t>
      </w:r>
    </w:p>
    <w:p w:rsidR="00966801" w:rsidRDefault="00B350B8" w:rsidP="00471ECD">
      <w:pPr>
        <w:jc w:val="both"/>
        <w:rPr>
          <w:sz w:val="22"/>
          <w:szCs w:val="22"/>
        </w:rPr>
      </w:pPr>
      <w:r w:rsidRPr="0049310C">
        <w:rPr>
          <w:sz w:val="22"/>
          <w:szCs w:val="22"/>
        </w:rPr>
        <w:t xml:space="preserve">From these </w:t>
      </w:r>
      <w:r w:rsidR="00FC4ACF">
        <w:rPr>
          <w:sz w:val="22"/>
          <w:szCs w:val="22"/>
        </w:rPr>
        <w:t>result</w:t>
      </w:r>
      <w:r w:rsidRPr="0049310C">
        <w:rPr>
          <w:sz w:val="22"/>
          <w:szCs w:val="22"/>
        </w:rPr>
        <w:t xml:space="preserve">s, it can be seen that the positioning performance does not depend significantly for a wide range of search window sizes. For </w:t>
      </w:r>
      <w:r w:rsidR="00FB0804">
        <w:rPr>
          <w:sz w:val="22"/>
          <w:szCs w:val="22"/>
        </w:rPr>
        <w:t xml:space="preserve">larger </w:t>
      </w:r>
      <w:r w:rsidRPr="0049310C">
        <w:rPr>
          <w:sz w:val="22"/>
          <w:szCs w:val="22"/>
        </w:rPr>
        <w:t xml:space="preserve">window </w:t>
      </w:r>
      <w:r w:rsidR="00FB0804">
        <w:rPr>
          <w:sz w:val="22"/>
          <w:szCs w:val="22"/>
        </w:rPr>
        <w:t>sizes</w:t>
      </w:r>
      <w:r w:rsidRPr="0049310C">
        <w:rPr>
          <w:sz w:val="22"/>
          <w:szCs w:val="22"/>
        </w:rPr>
        <w:t xml:space="preserve">, the performance </w:t>
      </w:r>
      <w:r w:rsidR="0049310C" w:rsidRPr="0049310C">
        <w:rPr>
          <w:sz w:val="22"/>
          <w:szCs w:val="22"/>
        </w:rPr>
        <w:t xml:space="preserve">degradation can be overcome </w:t>
      </w:r>
      <w:r w:rsidRPr="0049310C">
        <w:rPr>
          <w:sz w:val="22"/>
          <w:szCs w:val="22"/>
        </w:rPr>
        <w:t>by allow</w:t>
      </w:r>
      <w:r w:rsidR="005E0FD9">
        <w:rPr>
          <w:sz w:val="22"/>
          <w:szCs w:val="22"/>
        </w:rPr>
        <w:t xml:space="preserve">ing a larger </w:t>
      </w:r>
      <w:r w:rsidR="00FB0804">
        <w:rPr>
          <w:sz w:val="22"/>
          <w:szCs w:val="22"/>
        </w:rPr>
        <w:t xml:space="preserve">detection </w:t>
      </w:r>
      <w:r w:rsidR="005E0FD9">
        <w:rPr>
          <w:sz w:val="22"/>
          <w:szCs w:val="22"/>
        </w:rPr>
        <w:t xml:space="preserve">threshold. </w:t>
      </w:r>
      <w:r w:rsidR="0049310C">
        <w:rPr>
          <w:sz w:val="22"/>
          <w:szCs w:val="22"/>
        </w:rPr>
        <w:t>Therefore, based on these results, we contend that it is not necessary to decrease the window size significantly.</w:t>
      </w:r>
    </w:p>
    <w:p w:rsidR="000B2D4E" w:rsidRPr="0049310C" w:rsidRDefault="000B2D4E" w:rsidP="000B2D4E">
      <w:pPr>
        <w:rPr>
          <w:sz w:val="22"/>
          <w:szCs w:val="22"/>
        </w:rPr>
      </w:pPr>
    </w:p>
    <w:p w:rsidR="000B2D4E" w:rsidRPr="000B2D4E" w:rsidRDefault="000B2D4E" w:rsidP="000B2D4E">
      <w:pPr>
        <w:pStyle w:val="Heading1"/>
        <w:numPr>
          <w:ilvl w:val="0"/>
          <w:numId w:val="1"/>
        </w:numPr>
        <w:jc w:val="both"/>
      </w:pPr>
      <w:r>
        <w:t>Motivation for Larger Window Sizes</w:t>
      </w:r>
    </w:p>
    <w:p w:rsidR="0018342C" w:rsidRDefault="000B2D4E" w:rsidP="00471ECD">
      <w:pPr>
        <w:jc w:val="both"/>
        <w:rPr>
          <w:sz w:val="22"/>
          <w:szCs w:val="22"/>
        </w:rPr>
      </w:pPr>
      <w:r>
        <w:rPr>
          <w:sz w:val="22"/>
          <w:szCs w:val="22"/>
        </w:rPr>
        <w:t>Note that very small window sizes are impractical. Even in an idealized hexagonal layout with no shadowning, a serving eNB knows only that a partic</w:t>
      </w:r>
      <w:r w:rsidR="00471ECD">
        <w:rPr>
          <w:sz w:val="22"/>
          <w:szCs w:val="22"/>
        </w:rPr>
        <w:t xml:space="preserve">ular UE is within its cell but not where in the cell the UE is located. This leads to an uncertainty of the cell radius in the search window size. This uncertainity is going to be significantly larger in real world deployments where cells are not necessarily hexagonal and can have widely varying coverage. </w:t>
      </w:r>
      <w:r w:rsidR="0018342C">
        <w:rPr>
          <w:sz w:val="22"/>
          <w:szCs w:val="22"/>
        </w:rPr>
        <w:t xml:space="preserve">Thus, if a very small search window size is set, it is quite likely that a UE can entirely miss detecting a sector. </w:t>
      </w:r>
    </w:p>
    <w:p w:rsidR="00471ECD" w:rsidRPr="0049310C" w:rsidRDefault="00471ECD" w:rsidP="00471ECD">
      <w:pPr>
        <w:jc w:val="both"/>
        <w:rPr>
          <w:sz w:val="22"/>
          <w:szCs w:val="22"/>
        </w:rPr>
      </w:pPr>
      <w:r>
        <w:rPr>
          <w:sz w:val="22"/>
          <w:szCs w:val="22"/>
        </w:rPr>
        <w:t xml:space="preserve">It should also be noted that </w:t>
      </w:r>
      <w:r w:rsidR="006050B7">
        <w:rPr>
          <w:sz w:val="22"/>
          <w:szCs w:val="22"/>
        </w:rPr>
        <w:t xml:space="preserve">if accurate search window information is available, the eNB can always set a small window size that is less than the maximum allowed value. </w:t>
      </w:r>
    </w:p>
    <w:p w:rsidR="00966801" w:rsidRDefault="00966801" w:rsidP="00966801">
      <w:pPr>
        <w:pStyle w:val="Heading1"/>
        <w:numPr>
          <w:ilvl w:val="0"/>
          <w:numId w:val="1"/>
        </w:numPr>
        <w:jc w:val="both"/>
      </w:pPr>
      <w:r>
        <w:t>Summary</w:t>
      </w:r>
    </w:p>
    <w:p w:rsidR="00966801" w:rsidRPr="00DB2BEE" w:rsidRDefault="00966801" w:rsidP="00966801">
      <w:pPr>
        <w:pStyle w:val="BodyText"/>
        <w:jc w:val="both"/>
        <w:rPr>
          <w:sz w:val="22"/>
          <w:szCs w:val="22"/>
          <w:lang w:val="en-GB"/>
        </w:rPr>
      </w:pPr>
      <w:r w:rsidRPr="00DB2BEE">
        <w:rPr>
          <w:sz w:val="22"/>
          <w:szCs w:val="22"/>
          <w:lang w:val="en-GB"/>
        </w:rPr>
        <w:t>In this contributio</w:t>
      </w:r>
      <w:r w:rsidR="00CE2133">
        <w:rPr>
          <w:sz w:val="22"/>
          <w:szCs w:val="22"/>
          <w:lang w:val="en-GB"/>
        </w:rPr>
        <w:t>n, we presented system-level</w:t>
      </w:r>
      <w:r w:rsidRPr="00DB2BEE">
        <w:rPr>
          <w:sz w:val="22"/>
          <w:szCs w:val="22"/>
          <w:lang w:val="en-GB"/>
        </w:rPr>
        <w:t xml:space="preserve"> performance results</w:t>
      </w:r>
      <w:r w:rsidR="00CE2133">
        <w:rPr>
          <w:sz w:val="22"/>
          <w:szCs w:val="22"/>
          <w:lang w:val="en-GB"/>
        </w:rPr>
        <w:t xml:space="preserve"> for OTDOA</w:t>
      </w:r>
      <w:r w:rsidRPr="00DB2BEE">
        <w:rPr>
          <w:sz w:val="22"/>
          <w:szCs w:val="22"/>
          <w:lang w:val="en-GB"/>
        </w:rPr>
        <w:t xml:space="preserve"> showing how the OTDOA performance </w:t>
      </w:r>
      <w:r w:rsidR="000B2D4E">
        <w:rPr>
          <w:sz w:val="22"/>
          <w:szCs w:val="22"/>
          <w:lang w:val="en-GB"/>
        </w:rPr>
        <w:t>is not particularly sensitive to search window size</w:t>
      </w:r>
      <w:r w:rsidR="00471ECD">
        <w:rPr>
          <w:sz w:val="22"/>
          <w:szCs w:val="22"/>
          <w:lang w:val="en-GB"/>
        </w:rPr>
        <w:t xml:space="preserve"> for a range of window sizes from 1.66us to 25us</w:t>
      </w:r>
      <w:r w:rsidR="00CE2133">
        <w:rPr>
          <w:sz w:val="22"/>
          <w:szCs w:val="22"/>
          <w:lang w:val="en-GB"/>
        </w:rPr>
        <w:t xml:space="preserve">. </w:t>
      </w:r>
      <w:r w:rsidR="000B2D4E">
        <w:rPr>
          <w:sz w:val="22"/>
          <w:szCs w:val="22"/>
          <w:lang w:val="en-GB"/>
        </w:rPr>
        <w:t>This, along with the impracticality of predicting the right window when using small search window sizes, means that large window sizes (</w:t>
      </w:r>
      <w:r w:rsidR="00471ECD">
        <w:rPr>
          <w:sz w:val="22"/>
          <w:szCs w:val="22"/>
          <w:lang w:val="en-GB"/>
        </w:rPr>
        <w:t>e.g.</w:t>
      </w:r>
      <w:r w:rsidR="000B2D4E">
        <w:rPr>
          <w:sz w:val="22"/>
          <w:szCs w:val="22"/>
          <w:lang w:val="en-GB"/>
        </w:rPr>
        <w:t xml:space="preserve"> 50 us) should be allowed. </w:t>
      </w:r>
      <w:r w:rsidRPr="00DB2BEE">
        <w:rPr>
          <w:sz w:val="22"/>
          <w:szCs w:val="22"/>
          <w:lang w:val="en-GB"/>
        </w:rPr>
        <w:t>We re</w:t>
      </w:r>
      <w:r w:rsidR="00471ECD">
        <w:rPr>
          <w:sz w:val="22"/>
          <w:szCs w:val="22"/>
          <w:lang w:val="en-GB"/>
        </w:rPr>
        <w:t>commend</w:t>
      </w:r>
      <w:r w:rsidRPr="00DB2BEE">
        <w:rPr>
          <w:sz w:val="22"/>
          <w:szCs w:val="22"/>
          <w:lang w:val="en-GB"/>
        </w:rPr>
        <w:t xml:space="preserve"> RAN4 to </w:t>
      </w:r>
      <w:r w:rsidR="00471ECD">
        <w:rPr>
          <w:sz w:val="22"/>
          <w:szCs w:val="22"/>
          <w:lang w:val="en-GB"/>
        </w:rPr>
        <w:t>allow for a practical upper limit on the search window size, with the understanding that the eNB can always choose to set a lower value for its UEs when more accurate search window sizes are available</w:t>
      </w:r>
      <w:r w:rsidRPr="00DB2BEE">
        <w:rPr>
          <w:sz w:val="22"/>
          <w:szCs w:val="22"/>
          <w:lang w:val="en-GB"/>
        </w:rPr>
        <w:t xml:space="preserve">. </w:t>
      </w:r>
    </w:p>
    <w:p w:rsidR="00966801" w:rsidRPr="007B6426" w:rsidRDefault="00966801" w:rsidP="00966801">
      <w:pPr>
        <w:pStyle w:val="Heading1"/>
        <w:spacing w:before="360"/>
        <w:ind w:left="2438" w:hanging="2438"/>
        <w:jc w:val="both"/>
      </w:pPr>
      <w:r w:rsidRPr="007B6426">
        <w:lastRenderedPageBreak/>
        <w:t>References</w:t>
      </w:r>
      <w:r w:rsidRPr="007B6426">
        <w:tab/>
      </w:r>
    </w:p>
    <w:p w:rsidR="00966801" w:rsidRPr="00DB2BEE" w:rsidRDefault="00966801" w:rsidP="00966801">
      <w:pPr>
        <w:tabs>
          <w:tab w:val="left" w:pos="360"/>
        </w:tabs>
        <w:spacing w:before="120" w:after="0"/>
        <w:jc w:val="both"/>
        <w:rPr>
          <w:sz w:val="22"/>
          <w:szCs w:val="22"/>
        </w:rPr>
      </w:pPr>
      <w:r w:rsidRPr="00DB2BEE">
        <w:rPr>
          <w:sz w:val="22"/>
          <w:szCs w:val="22"/>
        </w:rPr>
        <w:t xml:space="preserve">[1] R4-093400, “OTDOA positioning studies in RAN4: updated proposal on system simulation assumptions,” Ericsson, ST-Ericsson.  </w:t>
      </w:r>
    </w:p>
    <w:p w:rsidR="00966801" w:rsidRDefault="00DB2BEE" w:rsidP="00966801">
      <w:pPr>
        <w:tabs>
          <w:tab w:val="left" w:pos="360"/>
        </w:tabs>
        <w:spacing w:before="120" w:after="0"/>
        <w:jc w:val="both"/>
        <w:rPr>
          <w:rFonts w:cs="Arial"/>
          <w:sz w:val="22"/>
          <w:szCs w:val="22"/>
          <w:lang w:val="en-US"/>
        </w:rPr>
      </w:pPr>
      <w:r w:rsidRPr="00DB2BEE">
        <w:rPr>
          <w:sz w:val="22"/>
          <w:szCs w:val="22"/>
        </w:rPr>
        <w:t>[2] R4-093775, “</w:t>
      </w:r>
      <w:r w:rsidRPr="00DB2BEE">
        <w:rPr>
          <w:rFonts w:cs="Arial"/>
          <w:sz w:val="22"/>
          <w:szCs w:val="22"/>
          <w:lang w:val="en-US"/>
        </w:rPr>
        <w:t>Link-level simulation assumptions for OTDOA positioning requirements,” Ericsson, ST-Ericsson.</w:t>
      </w:r>
    </w:p>
    <w:p w:rsidR="00E712F8" w:rsidRPr="00DB2BEE" w:rsidRDefault="00E712F8" w:rsidP="00966801">
      <w:pPr>
        <w:tabs>
          <w:tab w:val="left" w:pos="360"/>
        </w:tabs>
        <w:spacing w:before="120" w:after="0"/>
        <w:jc w:val="both"/>
        <w:rPr>
          <w:sz w:val="22"/>
          <w:szCs w:val="22"/>
        </w:rPr>
      </w:pPr>
      <w:r>
        <w:rPr>
          <w:rFonts w:cs="Arial"/>
          <w:sz w:val="22"/>
          <w:szCs w:val="22"/>
          <w:lang w:val="en-US"/>
        </w:rPr>
        <w:t>[3] R4-094670, “Link simulation results for RSTD accuracy,” Nokia.</w:t>
      </w:r>
    </w:p>
    <w:p w:rsidR="00966801" w:rsidRPr="00DB2BEE" w:rsidRDefault="00966801">
      <w:pPr>
        <w:rPr>
          <w:sz w:val="22"/>
          <w:szCs w:val="22"/>
        </w:rPr>
      </w:pPr>
    </w:p>
    <w:sectPr w:rsidR="00966801" w:rsidRPr="00DB2BEE" w:rsidSect="00E816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C77E8"/>
    <w:multiLevelType w:val="hybridMultilevel"/>
    <w:tmpl w:val="8A1021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9622F9F"/>
    <w:multiLevelType w:val="hybridMultilevel"/>
    <w:tmpl w:val="2556C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C6E14C4"/>
    <w:multiLevelType w:val="hybridMultilevel"/>
    <w:tmpl w:val="DE9CA446"/>
    <w:lvl w:ilvl="0" w:tplc="9698B3A2">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nsid w:val="460F65B2"/>
    <w:multiLevelType w:val="hybridMultilevel"/>
    <w:tmpl w:val="CBF06FB6"/>
    <w:lvl w:ilvl="0" w:tplc="7C8C800C">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
    <w:nsid w:val="6A6503BF"/>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6DC1435A"/>
    <w:multiLevelType w:val="hybridMultilevel"/>
    <w:tmpl w:val="3A9CE2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66801"/>
    <w:rsid w:val="000B2D4E"/>
    <w:rsid w:val="00172F98"/>
    <w:rsid w:val="0018342C"/>
    <w:rsid w:val="00201ED5"/>
    <w:rsid w:val="00340DBC"/>
    <w:rsid w:val="004305F7"/>
    <w:rsid w:val="00471ECD"/>
    <w:rsid w:val="0049310C"/>
    <w:rsid w:val="004C730A"/>
    <w:rsid w:val="004D12F8"/>
    <w:rsid w:val="005E0FD9"/>
    <w:rsid w:val="006050B7"/>
    <w:rsid w:val="006C0DC2"/>
    <w:rsid w:val="00715C8E"/>
    <w:rsid w:val="00754621"/>
    <w:rsid w:val="0078599F"/>
    <w:rsid w:val="008853BE"/>
    <w:rsid w:val="00950EE0"/>
    <w:rsid w:val="00966801"/>
    <w:rsid w:val="00B350B8"/>
    <w:rsid w:val="00B47444"/>
    <w:rsid w:val="00C36B97"/>
    <w:rsid w:val="00C558F2"/>
    <w:rsid w:val="00CE2133"/>
    <w:rsid w:val="00D65459"/>
    <w:rsid w:val="00DB2BEE"/>
    <w:rsid w:val="00E712F8"/>
    <w:rsid w:val="00E81674"/>
    <w:rsid w:val="00F03D3F"/>
    <w:rsid w:val="00FB0804"/>
    <w:rsid w:val="00FC4A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80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
    <w:next w:val="Normal"/>
    <w:link w:val="Heading1Char"/>
    <w:qFormat/>
    <w:rsid w:val="00966801"/>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basedOn w:val="DefaultParagraphFont"/>
    <w:link w:val="Heading1"/>
    <w:rsid w:val="0096680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6680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966801"/>
    <w:rPr>
      <w:rFonts w:ascii="Arial" w:eastAsia="Times New Roman" w:hAnsi="Arial" w:cs="Times New Roman"/>
      <w:b/>
      <w:noProof/>
      <w:sz w:val="18"/>
      <w:szCs w:val="20"/>
      <w:lang w:val="en-GB"/>
    </w:rPr>
  </w:style>
  <w:style w:type="paragraph" w:styleId="Caption">
    <w:name w:val="caption"/>
    <w:basedOn w:val="Normal"/>
    <w:next w:val="Normal"/>
    <w:qFormat/>
    <w:rsid w:val="00966801"/>
    <w:pPr>
      <w:overflowPunct w:val="0"/>
      <w:autoSpaceDE w:val="0"/>
      <w:autoSpaceDN w:val="0"/>
      <w:adjustRightInd w:val="0"/>
      <w:textAlignment w:val="baseline"/>
    </w:pPr>
    <w:rPr>
      <w:b/>
      <w:bCs/>
    </w:rPr>
  </w:style>
  <w:style w:type="paragraph" w:styleId="BodyText">
    <w:name w:val="Body Text"/>
    <w:aliases w:val="bt"/>
    <w:basedOn w:val="Normal"/>
    <w:link w:val="BodyTextChar"/>
    <w:rsid w:val="00966801"/>
    <w:pPr>
      <w:spacing w:after="0"/>
    </w:pPr>
    <w:rPr>
      <w:sz w:val="24"/>
      <w:szCs w:val="24"/>
      <w:lang w:val="en-US"/>
    </w:rPr>
  </w:style>
  <w:style w:type="character" w:customStyle="1" w:styleId="BodyTextChar">
    <w:name w:val="Body Text Char"/>
    <w:aliases w:val="bt Char"/>
    <w:basedOn w:val="DefaultParagraphFont"/>
    <w:link w:val="BodyText"/>
    <w:rsid w:val="0096680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72F9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2F98"/>
    <w:rPr>
      <w:rFonts w:ascii="Tahoma" w:eastAsia="Times New Roman" w:hAnsi="Tahoma" w:cs="Tahoma"/>
      <w:sz w:val="16"/>
      <w:szCs w:val="16"/>
      <w:lang w:val="en-GB"/>
    </w:rPr>
  </w:style>
  <w:style w:type="table" w:styleId="TableGrid">
    <w:name w:val="Table Grid"/>
    <w:basedOn w:val="TableNormal"/>
    <w:uiPriority w:val="59"/>
    <w:rsid w:val="00172F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4744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365</TotalTime>
  <Pages>5</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6200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rpalanki</cp:lastModifiedBy>
  <cp:revision>16</cp:revision>
  <dcterms:created xsi:type="dcterms:W3CDTF">2009-12-22T23:58:00Z</dcterms:created>
  <dcterms:modified xsi:type="dcterms:W3CDTF">2010-01-11T02:25:00Z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1949113603</vt:i4>
  </property>
  <property fmtid="{D5CDD505-2E9C-101B-9397-08002B2CF9AE}" pid="3" name="_NewReviewCycle">
    <vt:lpwstr/>
  </property>
  <property fmtid="{D5CDD505-2E9C-101B-9397-08002B2CF9AE}" pid="4" name="_EmailSubject">
    <vt:lpwstr>Final system sim draft</vt:lpwstr>
  </property>
  <property fmtid="{D5CDD505-2E9C-101B-9397-08002B2CF9AE}" pid="5" name="_AuthorEmail">
    <vt:lpwstr>kaushikc@qualcomm.com</vt:lpwstr>
  </property>
  <property fmtid="{D5CDD505-2E9C-101B-9397-08002B2CF9AE}" pid="6" name="_AuthorEmailDisplayName">
    <vt:lpwstr>Chakraborty, Kaushik</vt:lpwstr>
  </property>
  <property fmtid="{D5CDD505-2E9C-101B-9397-08002B2CF9AE}" pid="7" name="_ReviewingToolsShownOnce">
    <vt:lpwstr/>
  </property>
</Properties>
</file>