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CF073" w14:textId="0465ECF9" w:rsidR="00156999" w:rsidRDefault="00156999" w:rsidP="00156999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98-bis-e </w:t>
      </w:r>
      <w:r>
        <w:rPr>
          <w:rFonts w:ascii="Arial" w:hAnsi="Arial" w:cs="Arial"/>
          <w:b/>
          <w:sz w:val="24"/>
          <w:szCs w:val="24"/>
        </w:rPr>
        <w:tab/>
        <w:t>R4-210</w:t>
      </w:r>
      <w:r w:rsidR="00030DF1">
        <w:rPr>
          <w:rFonts w:ascii="Arial" w:hAnsi="Arial" w:cs="Arial"/>
          <w:b/>
          <w:sz w:val="24"/>
          <w:szCs w:val="24"/>
        </w:rPr>
        <w:t>7186</w:t>
      </w:r>
    </w:p>
    <w:p w14:paraId="4CA146F7" w14:textId="77777777" w:rsidR="00156999" w:rsidRDefault="00156999" w:rsidP="00156999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Apr. 12-20, 2021</w:t>
      </w:r>
    </w:p>
    <w:p w14:paraId="14D63011" w14:textId="77777777" w:rsidR="00841BCD" w:rsidRPr="00E01DA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FEBC89" w14:textId="77777777" w:rsidR="00841BCD" w:rsidRPr="00E01DA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Source:</w:t>
      </w:r>
      <w:r w:rsidRPr="00E01DA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01DA7">
        <w:rPr>
          <w:rFonts w:ascii="Arial" w:eastAsia="Calibri" w:hAnsi="Arial" w:cs="Arial"/>
          <w:b/>
          <w:bCs/>
          <w:sz w:val="24"/>
        </w:rPr>
        <w:t>Nokia</w:t>
      </w:r>
      <w:r w:rsidRPr="00E01DA7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E01DA7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293D51A" w14:textId="4CCFCDDA" w:rsidR="00841BCD" w:rsidRPr="00E01DA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Title:</w:t>
      </w:r>
      <w:r w:rsidRPr="00E01DA7">
        <w:rPr>
          <w:rFonts w:ascii="Arial" w:eastAsia="Calibri" w:hAnsi="Arial" w:cs="Arial"/>
          <w:b/>
          <w:bCs/>
          <w:sz w:val="24"/>
        </w:rPr>
        <w:tab/>
      </w:r>
      <w:r w:rsidR="00355535">
        <w:rPr>
          <w:rFonts w:ascii="Arial" w:eastAsia="Calibri" w:hAnsi="Arial" w:cs="Arial"/>
          <w:b/>
          <w:bCs/>
          <w:sz w:val="24"/>
        </w:rPr>
        <w:t>Discussion on HD-FDD switching times for RedCap UE</w:t>
      </w:r>
    </w:p>
    <w:p w14:paraId="7C62E756" w14:textId="0E3DEB06" w:rsidR="00841BCD" w:rsidRPr="00E01DA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01DA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01DA7">
        <w:rPr>
          <w:rFonts w:ascii="Arial" w:eastAsia="MS Mincho" w:hAnsi="Arial" w:cs="Arial"/>
          <w:b/>
          <w:bCs/>
          <w:sz w:val="24"/>
          <w:szCs w:val="20"/>
        </w:rPr>
        <w:tab/>
      </w:r>
      <w:r w:rsidR="00355535">
        <w:rPr>
          <w:rFonts w:ascii="Arial" w:eastAsia="MS Mincho" w:hAnsi="Arial" w:cs="Arial"/>
          <w:b/>
          <w:bCs/>
          <w:sz w:val="24"/>
          <w:szCs w:val="20"/>
        </w:rPr>
        <w:t>12.1</w:t>
      </w:r>
    </w:p>
    <w:p w14:paraId="7951C47A" w14:textId="0CEE9EDE" w:rsidR="00841BCD" w:rsidRPr="00E01DA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Document for:</w:t>
      </w:r>
      <w:r w:rsidRPr="00E01DA7">
        <w:rPr>
          <w:rFonts w:ascii="Arial" w:eastAsia="Calibri" w:hAnsi="Arial" w:cs="Arial"/>
          <w:b/>
          <w:bCs/>
          <w:sz w:val="24"/>
        </w:rPr>
        <w:tab/>
      </w:r>
      <w:r w:rsidR="007657EE" w:rsidRPr="00E01DA7">
        <w:rPr>
          <w:rFonts w:ascii="Arial" w:eastAsia="Calibri" w:hAnsi="Arial" w:cs="Arial"/>
          <w:b/>
          <w:bCs/>
          <w:sz w:val="24"/>
        </w:rPr>
        <w:t>Discussion</w:t>
      </w:r>
    </w:p>
    <w:p w14:paraId="50EB855D" w14:textId="77777777" w:rsidR="00841BCD" w:rsidRPr="00E01DA7" w:rsidRDefault="00841BCD" w:rsidP="00A37002">
      <w:pPr>
        <w:pStyle w:val="RAN4H1"/>
        <w:rPr>
          <w:lang w:val="en-US"/>
        </w:rPr>
      </w:pPr>
      <w:r w:rsidRPr="00E01DA7">
        <w:rPr>
          <w:lang w:val="en-US"/>
        </w:rPr>
        <w:t>Intro</w:t>
      </w:r>
      <w:r w:rsidRPr="00E01DA7">
        <w:rPr>
          <w:rStyle w:val="RAN4H1Char"/>
          <w:lang w:val="en-US"/>
        </w:rPr>
        <w:t>ductio</w:t>
      </w:r>
      <w:r w:rsidRPr="00E01DA7">
        <w:rPr>
          <w:lang w:val="en-US"/>
        </w:rPr>
        <w:t>n</w:t>
      </w:r>
    </w:p>
    <w:p w14:paraId="3E27EE85" w14:textId="704BD81B" w:rsidR="006E2F2E" w:rsidRDefault="002573B5" w:rsidP="008442FE">
      <w:pPr>
        <w:ind w:right="-22"/>
      </w:pPr>
      <w:r w:rsidRPr="00E01DA7">
        <w:t>At RAN4 #9</w:t>
      </w:r>
      <w:r w:rsidR="00156999">
        <w:t>8</w:t>
      </w:r>
      <w:r w:rsidR="00355535">
        <w:t>bis</w:t>
      </w:r>
      <w:r w:rsidR="006D3C2D" w:rsidRPr="00E01DA7">
        <w:t>-e</w:t>
      </w:r>
      <w:r w:rsidRPr="00E01DA7">
        <w:t xml:space="preserve">, </w:t>
      </w:r>
      <w:r w:rsidR="00355535">
        <w:t xml:space="preserve">an LS from RAN1 is received </w:t>
      </w:r>
      <w:r w:rsidR="006E2F2E" w:rsidRPr="006E2F2E">
        <w:rPr>
          <w:rFonts w:eastAsia="Times New Roman" w:cs="Times New Roman"/>
          <w:color w:val="000000" w:themeColor="text1"/>
          <w:szCs w:val="20"/>
        </w:rPr>
        <w:t>on Half-duplex FDD switching time for RedCap UE</w:t>
      </w:r>
      <w:r w:rsidR="006E2F2E">
        <w:t xml:space="preserve"> </w:t>
      </w:r>
      <w:r w:rsidR="00355535">
        <w:t>[1]</w:t>
      </w:r>
      <w:r w:rsidR="006E2F2E">
        <w:t>.</w:t>
      </w:r>
      <w:r w:rsidR="00A168A9">
        <w:t xml:space="preserve"> </w:t>
      </w:r>
      <w:r w:rsidR="006E2F2E">
        <w:t xml:space="preserve">The LS content is replicated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E2F2E" w14:paraId="6352ECBD" w14:textId="77777777" w:rsidTr="006E2F2E">
        <w:tc>
          <w:tcPr>
            <w:tcW w:w="9617" w:type="dxa"/>
          </w:tcPr>
          <w:p w14:paraId="35F9D7DE" w14:textId="6E131CE3" w:rsidR="006E2F2E" w:rsidRPr="006E2F2E" w:rsidRDefault="006E2F2E" w:rsidP="00A168A9">
            <w:pPr>
              <w:pStyle w:val="Heading1"/>
              <w:spacing w:before="120" w:after="120"/>
              <w:ind w:left="318" w:hanging="318"/>
              <w:outlineLvl w:val="0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en-GB" w:eastAsia="en-GB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ab/>
              <w:t>Overall description</w:t>
            </w:r>
          </w:p>
          <w:p w14:paraId="217033CD" w14:textId="4881019A" w:rsidR="006E2F2E" w:rsidRDefault="006E2F2E" w:rsidP="006E2F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 discussed the RedCap WI objective on “HD-FDD type A with the minimum specification impact” and agreed the following as a working assumption for RedCap UEs:</w:t>
            </w:r>
          </w:p>
          <w:p w14:paraId="688003BB" w14:textId="77777777" w:rsidR="006E2F2E" w:rsidRDefault="006E2F2E" w:rsidP="00A168A9">
            <w:pPr>
              <w:numPr>
                <w:ilvl w:val="0"/>
                <w:numId w:val="40"/>
              </w:numPr>
              <w:spacing w:before="120" w:after="120" w:line="257" w:lineRule="auto"/>
              <w:ind w:left="714" w:hanging="357"/>
              <w:rPr>
                <w:rFonts w:ascii="Arial" w:hAnsi="Arial" w:cs="Arial"/>
              </w:rPr>
            </w:pPr>
            <w:r>
              <w:t>For HD-FDD switching time, reuse existing switching times for UE not capable of full duplex in TS 38.211, Table 4.3.2-3.</w:t>
            </w:r>
          </w:p>
          <w:p w14:paraId="121C08FC" w14:textId="77777777" w:rsidR="006E2F2E" w:rsidRDefault="006E2F2E" w:rsidP="006E2F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 would like to inform RAN4 about the above working assumption and ask for RAN4’s feedback, if any.</w:t>
            </w:r>
          </w:p>
          <w:p w14:paraId="58915C2D" w14:textId="5B0ACBB9" w:rsidR="006E2F2E" w:rsidRDefault="006E2F2E" w:rsidP="006E2F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reference, Table 4.3.2-3 in TS 38.211 (V16.4.0) looks like this:</w:t>
            </w:r>
          </w:p>
          <w:p w14:paraId="48365DA9" w14:textId="77777777" w:rsidR="00A168A9" w:rsidRDefault="00A168A9" w:rsidP="00A168A9">
            <w:pPr>
              <w:jc w:val="center"/>
              <w:rPr>
                <w:rFonts w:ascii="Arial" w:hAnsi="Arial" w:cs="Arial"/>
              </w:rPr>
            </w:pPr>
          </w:p>
          <w:p w14:paraId="5B89FFC4" w14:textId="2D0909C0" w:rsidR="006E2F2E" w:rsidRDefault="006E2F2E" w:rsidP="00A168A9">
            <w:pPr>
              <w:keepNext/>
              <w:keepLines/>
              <w:spacing w:before="6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Table 4.3.2-3: Transition time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  <w:bCs/>
                    </w:rPr>
                    <m:t>Rx-Tx</m:t>
                  </m:r>
                </m:sub>
              </m:sSub>
            </m:oMath>
            <w:r w:rsidR="00A168A9">
              <w:t xml:space="preserve"> </w:t>
            </w:r>
            <w:r w:rsidR="00A168A9" w:rsidRPr="00A168A9">
              <w:rPr>
                <w:rFonts w:ascii="Arial" w:hAnsi="Arial" w:cs="Arial"/>
                <w:b/>
                <w:bCs/>
              </w:rPr>
              <w:t>and</w:t>
            </w:r>
            <w:r w:rsidR="00A168A9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  <w:bCs/>
                    </w:rPr>
                    <m:t>Tx-Rx</m:t>
                  </m:r>
                </m:sub>
              </m:sSub>
            </m:oMath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22"/>
              <w:gridCol w:w="1134"/>
              <w:gridCol w:w="992"/>
            </w:tblGrid>
            <w:tr w:rsidR="006E2F2E" w14:paraId="7A9F671C" w14:textId="77777777" w:rsidTr="006E2F2E">
              <w:trPr>
                <w:jc w:val="center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25DEBD" w14:textId="77777777" w:rsidR="006E2F2E" w:rsidRPr="00C578B5" w:rsidRDefault="006E2F2E" w:rsidP="006E2F2E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b/>
                      <w:sz w:val="18"/>
                      <w:lang w:eastAsia="sv-SE"/>
                    </w:rPr>
                  </w:pPr>
                  <w:r w:rsidRPr="00C578B5">
                    <w:rPr>
                      <w:rFonts w:ascii="Arial" w:eastAsia="Batang" w:hAnsi="Arial" w:cs="Arial"/>
                      <w:b/>
                      <w:sz w:val="18"/>
                      <w:lang w:eastAsia="sv-SE"/>
                    </w:rPr>
                    <w:t>Transition time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DEDF03" w14:textId="77777777" w:rsidR="006E2F2E" w:rsidRPr="00C578B5" w:rsidRDefault="006E2F2E" w:rsidP="006E2F2E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b/>
                      <w:sz w:val="18"/>
                      <w:lang w:val="sv-SE" w:eastAsia="sv-SE"/>
                    </w:rPr>
                  </w:pPr>
                  <w:r w:rsidRPr="00C578B5">
                    <w:rPr>
                      <w:rFonts w:ascii="Arial" w:eastAsia="Batang" w:hAnsi="Arial" w:cs="Arial"/>
                      <w:b/>
                      <w:sz w:val="18"/>
                      <w:lang w:val="sv-SE" w:eastAsia="sv-SE"/>
                    </w:rPr>
                    <w:t>FR1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1E5493" w14:textId="77777777" w:rsidR="006E2F2E" w:rsidRPr="00C578B5" w:rsidRDefault="006E2F2E" w:rsidP="006E2F2E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b/>
                      <w:sz w:val="18"/>
                      <w:lang w:val="sv-SE" w:eastAsia="sv-SE"/>
                    </w:rPr>
                  </w:pPr>
                  <w:r w:rsidRPr="00C578B5">
                    <w:rPr>
                      <w:rFonts w:ascii="Arial" w:eastAsia="Batang" w:hAnsi="Arial" w:cs="Arial"/>
                      <w:b/>
                      <w:sz w:val="18"/>
                      <w:lang w:val="sv-SE" w:eastAsia="sv-SE"/>
                    </w:rPr>
                    <w:t>FR2</w:t>
                  </w:r>
                </w:p>
              </w:tc>
            </w:tr>
            <w:tr w:rsidR="006E2F2E" w14:paraId="08ED5A6F" w14:textId="77777777" w:rsidTr="006E2F2E">
              <w:trPr>
                <w:jc w:val="center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43A9F6" w14:textId="77777777" w:rsidR="006E2F2E" w:rsidRDefault="00030DF1" w:rsidP="006E2F2E">
                  <w:pPr>
                    <w:keepNext/>
                    <w:keepLines/>
                    <w:spacing w:after="0"/>
                    <w:jc w:val="center"/>
                    <w:rPr>
                      <w:rFonts w:eastAsia="Batang"/>
                      <w:sz w:val="18"/>
                      <w:lang w:val="sv-SE" w:eastAsia="sv-SE"/>
                    </w:rPr>
                  </w:pPr>
                  <w:r>
                    <w:rPr>
                      <w:rFonts w:eastAsia="Batang"/>
                      <w:lang w:val="sv-SE" w:eastAsia="sv-SE"/>
                    </w:rPr>
                    <w:pict w14:anchorId="3295F46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3.4pt;height:10.8pt" equationxml="&lt;">
                        <v:imagedata r:id="rId13" o:title="" chromakey="white"/>
                      </v:shape>
                    </w:pi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DC27E5" w14:textId="77777777" w:rsidR="006E2F2E" w:rsidRPr="00C578B5" w:rsidRDefault="006E2F2E" w:rsidP="006E2F2E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  <w:lang w:val="sv-SE" w:eastAsia="sv-SE"/>
                    </w:rPr>
                  </w:pPr>
                  <w:r w:rsidRPr="00C578B5">
                    <w:rPr>
                      <w:rFonts w:ascii="Arial" w:eastAsia="Batang" w:hAnsi="Arial" w:cs="Arial"/>
                      <w:sz w:val="18"/>
                      <w:lang w:val="sv-SE" w:eastAsia="sv-SE"/>
                    </w:rPr>
                    <w:t>25600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F35AC0" w14:textId="77777777" w:rsidR="006E2F2E" w:rsidRPr="00C578B5" w:rsidRDefault="006E2F2E" w:rsidP="006E2F2E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  <w:lang w:val="sv-SE" w:eastAsia="sv-SE"/>
                    </w:rPr>
                  </w:pPr>
                  <w:r w:rsidRPr="00C578B5">
                    <w:rPr>
                      <w:rFonts w:ascii="Arial" w:eastAsia="Batang" w:hAnsi="Arial" w:cs="Arial"/>
                      <w:sz w:val="18"/>
                      <w:lang w:val="sv-SE" w:eastAsia="sv-SE"/>
                    </w:rPr>
                    <w:t>13792</w:t>
                  </w:r>
                </w:p>
              </w:tc>
            </w:tr>
            <w:tr w:rsidR="006E2F2E" w14:paraId="1DB741B9" w14:textId="77777777" w:rsidTr="006E2F2E">
              <w:trPr>
                <w:jc w:val="center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B31058" w14:textId="77777777" w:rsidR="006E2F2E" w:rsidRDefault="00030DF1" w:rsidP="006E2F2E">
                  <w:pPr>
                    <w:keepNext/>
                    <w:keepLines/>
                    <w:spacing w:after="0"/>
                    <w:jc w:val="center"/>
                    <w:rPr>
                      <w:rFonts w:eastAsia="Batang"/>
                      <w:sz w:val="18"/>
                      <w:lang w:val="sv-SE" w:eastAsia="sv-SE"/>
                    </w:rPr>
                  </w:pPr>
                  <w:r>
                    <w:rPr>
                      <w:rFonts w:eastAsia="Batang"/>
                      <w:lang w:val="sv-SE" w:eastAsia="sv-SE"/>
                    </w:rPr>
                    <w:pict w14:anchorId="3DCDE397">
                      <v:shape id="_x0000_i1026" type="#_x0000_t75" style="width:23.4pt;height:10.8pt" equationxml="&lt;">
                        <v:imagedata r:id="rId14" o:title="" chromakey="white"/>
                      </v:shape>
                    </w:pi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86C667" w14:textId="77777777" w:rsidR="006E2F2E" w:rsidRPr="00C578B5" w:rsidRDefault="006E2F2E" w:rsidP="006E2F2E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  <w:lang w:val="sv-SE" w:eastAsia="sv-SE"/>
                    </w:rPr>
                  </w:pPr>
                  <w:r w:rsidRPr="00C578B5">
                    <w:rPr>
                      <w:rFonts w:ascii="Arial" w:eastAsia="Batang" w:hAnsi="Arial" w:cs="Arial"/>
                      <w:sz w:val="18"/>
                      <w:lang w:val="sv-SE" w:eastAsia="sv-SE"/>
                    </w:rPr>
                    <w:t>25600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762D5E" w14:textId="77777777" w:rsidR="006E2F2E" w:rsidRPr="00C578B5" w:rsidRDefault="006E2F2E" w:rsidP="006E2F2E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  <w:lang w:val="sv-SE" w:eastAsia="sv-SE"/>
                    </w:rPr>
                  </w:pPr>
                  <w:r w:rsidRPr="00C578B5">
                    <w:rPr>
                      <w:rFonts w:ascii="Arial" w:eastAsia="Batang" w:hAnsi="Arial" w:cs="Arial"/>
                      <w:sz w:val="18"/>
                      <w:lang w:val="sv-SE" w:eastAsia="sv-SE"/>
                    </w:rPr>
                    <w:t>13792</w:t>
                  </w:r>
                </w:p>
              </w:tc>
            </w:tr>
          </w:tbl>
          <w:p w14:paraId="1A611021" w14:textId="77777777" w:rsidR="006E2F2E" w:rsidRPr="006E2F2E" w:rsidRDefault="006E2F2E" w:rsidP="006E2F2E">
            <w:pPr>
              <w:pStyle w:val="Heading1"/>
              <w:spacing w:after="120"/>
              <w:ind w:left="318" w:hanging="318"/>
              <w:outlineLvl w:val="0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en-GB" w:eastAsia="en-GB"/>
              </w:rPr>
            </w:pPr>
            <w:r w:rsidRPr="006E2F2E">
              <w:rPr>
                <w:rFonts w:ascii="Arial" w:hAnsi="Arial" w:cs="Arial"/>
                <w:color w:val="000000" w:themeColor="text1"/>
                <w:sz w:val="28"/>
                <w:szCs w:val="28"/>
              </w:rPr>
              <w:t>2</w:t>
            </w:r>
            <w:r w:rsidRPr="006E2F2E">
              <w:rPr>
                <w:rFonts w:ascii="Arial" w:hAnsi="Arial" w:cs="Arial"/>
                <w:color w:val="000000" w:themeColor="text1"/>
                <w:sz w:val="28"/>
                <w:szCs w:val="28"/>
              </w:rPr>
              <w:tab/>
              <w:t>Actions</w:t>
            </w:r>
          </w:p>
          <w:p w14:paraId="18B48520" w14:textId="77777777" w:rsidR="006E2F2E" w:rsidRDefault="006E2F2E" w:rsidP="006E2F2E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RAN4:</w:t>
            </w:r>
          </w:p>
          <w:p w14:paraId="44B8098B" w14:textId="28AE6884" w:rsidR="006E2F2E" w:rsidRPr="00A168A9" w:rsidRDefault="006E2F2E" w:rsidP="00A168A9">
            <w:pPr>
              <w:spacing w:after="120"/>
              <w:ind w:left="993" w:hanging="99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</w:rPr>
              <w:t>RAN1 respectfully asks RAN4 to check RAN1’s working assumption and provide feedback, if any.</w:t>
            </w:r>
          </w:p>
        </w:tc>
      </w:tr>
    </w:tbl>
    <w:p w14:paraId="3294BE23" w14:textId="77777777" w:rsidR="00C578B5" w:rsidRDefault="00C578B5" w:rsidP="00C578B5">
      <w:pPr>
        <w:spacing w:after="0"/>
        <w:ind w:right="-23"/>
        <w:rPr>
          <w:rFonts w:eastAsia="Calibri" w:cs="Times New Roman"/>
          <w:szCs w:val="20"/>
        </w:rPr>
      </w:pPr>
    </w:p>
    <w:p w14:paraId="1419EF0F" w14:textId="046CE4B1" w:rsidR="006F28AC" w:rsidRPr="00E01DA7" w:rsidRDefault="00F231E7" w:rsidP="00841BCD">
      <w:pPr>
        <w:ind w:right="-22"/>
        <w:rPr>
          <w:rFonts w:eastAsia="Calibri" w:cs="Times New Roman"/>
          <w:szCs w:val="20"/>
        </w:rPr>
      </w:pPr>
      <w:r w:rsidRPr="00E01DA7">
        <w:rPr>
          <w:rFonts w:eastAsia="Calibri" w:cs="Times New Roman"/>
          <w:szCs w:val="20"/>
        </w:rPr>
        <w:t xml:space="preserve">This contribution </w:t>
      </w:r>
      <w:r w:rsidR="00C578B5">
        <w:rPr>
          <w:rFonts w:eastAsia="Calibri" w:cs="Times New Roman"/>
          <w:szCs w:val="20"/>
        </w:rPr>
        <w:t>briefly addresses the issue and provides our view on what should be relied to RAN1</w:t>
      </w:r>
      <w:r w:rsidR="00FF78E1" w:rsidRPr="00A507F7">
        <w:rPr>
          <w:rFonts w:eastAsia="Calibri" w:cs="Times New Roman"/>
          <w:szCs w:val="20"/>
        </w:rPr>
        <w:t>.</w:t>
      </w:r>
    </w:p>
    <w:p w14:paraId="41F4BC09" w14:textId="049DC87D" w:rsidR="002C2D19" w:rsidRPr="00942E0D" w:rsidRDefault="00942E0D" w:rsidP="00942E0D">
      <w:pPr>
        <w:pStyle w:val="RAN4H1"/>
        <w:rPr>
          <w:lang w:val="en-US"/>
        </w:rPr>
      </w:pPr>
      <w:r>
        <w:rPr>
          <w:lang w:val="en-US"/>
        </w:rPr>
        <w:t>Discussion</w:t>
      </w:r>
    </w:p>
    <w:p w14:paraId="3A15EB06" w14:textId="0ADBB0C2" w:rsidR="00C578B5" w:rsidRDefault="00C578B5" w:rsidP="00C578B5">
      <w:pPr>
        <w:pStyle w:val="ListParagraph"/>
        <w:spacing w:before="120" w:after="120"/>
        <w:ind w:left="0"/>
        <w:contextualSpacing w:val="0"/>
        <w:jc w:val="both"/>
      </w:pPr>
      <w:r>
        <w:t>In Rel-17 WI for reduced capability (RedCap) devices [2], UE complexity reduction features are to be specified. One component of complexity reduction is the support for half-duplex operation as stated in [2]:</w:t>
      </w:r>
    </w:p>
    <w:p w14:paraId="75E62323" w14:textId="77777777" w:rsidR="00C578B5" w:rsidRPr="00E81962" w:rsidRDefault="00C578B5" w:rsidP="00C578B5">
      <w:pPr>
        <w:numPr>
          <w:ilvl w:val="0"/>
          <w:numId w:val="41"/>
        </w:numPr>
        <w:overflowPunct w:val="0"/>
        <w:spacing w:after="120" w:line="240" w:lineRule="auto"/>
        <w:jc w:val="both"/>
        <w:rPr>
          <w:rFonts w:eastAsia="MS Mincho"/>
          <w:bCs/>
          <w:iCs/>
        </w:rPr>
      </w:pPr>
      <w:r w:rsidRPr="00E81962">
        <w:rPr>
          <w:rFonts w:eastAsia="MS Mincho"/>
          <w:bCs/>
          <w:iCs/>
        </w:rPr>
        <w:t>Duplex operation:</w:t>
      </w:r>
    </w:p>
    <w:p w14:paraId="18DEED61" w14:textId="77777777" w:rsidR="00C578B5" w:rsidRPr="00E81962" w:rsidRDefault="00C578B5" w:rsidP="00C578B5">
      <w:pPr>
        <w:numPr>
          <w:ilvl w:val="1"/>
          <w:numId w:val="41"/>
        </w:numPr>
        <w:overflowPunct w:val="0"/>
        <w:spacing w:after="120" w:line="240" w:lineRule="auto"/>
        <w:jc w:val="both"/>
        <w:rPr>
          <w:rFonts w:eastAsia="MS Mincho"/>
          <w:bCs/>
          <w:iCs/>
        </w:rPr>
      </w:pPr>
      <w:r w:rsidRPr="00E81962">
        <w:rPr>
          <w:rFonts w:eastAsia="MS Mincho"/>
          <w:bCs/>
          <w:iCs/>
        </w:rPr>
        <w:t>HD-FDD type A with the minimum specification impact (Note that FD-FDD and TDD are also supported.)</w:t>
      </w:r>
    </w:p>
    <w:p w14:paraId="3B4558DD" w14:textId="1960CDCB" w:rsidR="00C578B5" w:rsidRDefault="00C578B5" w:rsidP="00C578B5">
      <w:pPr>
        <w:pStyle w:val="ListParagraph"/>
        <w:spacing w:before="240" w:after="120"/>
        <w:ind w:left="0"/>
        <w:contextualSpacing w:val="0"/>
        <w:jc w:val="both"/>
      </w:pPr>
      <w:r w:rsidRPr="00DE5B89">
        <w:t xml:space="preserve">In </w:t>
      </w:r>
      <w:r>
        <w:t>RAN1#104e, the following agreement was made with respect to this issue.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578B5" w14:paraId="20278849" w14:textId="77777777" w:rsidTr="00C578B5">
        <w:tc>
          <w:tcPr>
            <w:tcW w:w="9617" w:type="dxa"/>
          </w:tcPr>
          <w:p w14:paraId="2938FCD8" w14:textId="77777777" w:rsidR="00C578B5" w:rsidRPr="006C4242" w:rsidRDefault="00C578B5" w:rsidP="00C578B5">
            <w:pPr>
              <w:spacing w:before="60"/>
            </w:pPr>
            <w:r w:rsidRPr="006C4242">
              <w:rPr>
                <w:highlight w:val="green"/>
              </w:rPr>
              <w:t>Agreements:</w:t>
            </w:r>
          </w:p>
          <w:p w14:paraId="0A48A105" w14:textId="77777777" w:rsidR="00C578B5" w:rsidRDefault="00C578B5" w:rsidP="00C578B5">
            <w:pPr>
              <w:pStyle w:val="ListParagraph"/>
              <w:numPr>
                <w:ilvl w:val="0"/>
                <w:numId w:val="41"/>
              </w:numPr>
              <w:spacing w:after="180" w:line="252" w:lineRule="auto"/>
            </w:pPr>
            <w:r>
              <w:t xml:space="preserve">(Working assumption) </w:t>
            </w:r>
            <w:bookmarkStart w:id="2" w:name="_Hlk67991443"/>
            <w:r>
              <w:t>For HD-FDD switching time, reuse existing switching times for UE not capable of full duplex in TS 38.211, Table 4.3.2-3</w:t>
            </w:r>
            <w:bookmarkEnd w:id="2"/>
            <w:r>
              <w:t>.</w:t>
            </w:r>
          </w:p>
          <w:p w14:paraId="1F55F949" w14:textId="77777777" w:rsidR="00C578B5" w:rsidRDefault="00C578B5" w:rsidP="00C578B5">
            <w:pPr>
              <w:pStyle w:val="ListParagraph"/>
              <w:numPr>
                <w:ilvl w:val="1"/>
                <w:numId w:val="41"/>
              </w:numPr>
              <w:spacing w:after="180" w:line="252" w:lineRule="auto"/>
            </w:pPr>
            <w:r>
              <w:t>FFS: whether to define the guard times in symbol units</w:t>
            </w:r>
          </w:p>
          <w:p w14:paraId="40492F66" w14:textId="77777777" w:rsidR="00C578B5" w:rsidRDefault="00C578B5" w:rsidP="00C578B5">
            <w:pPr>
              <w:pStyle w:val="ListParagraph"/>
              <w:numPr>
                <w:ilvl w:val="1"/>
                <w:numId w:val="41"/>
              </w:numPr>
              <w:spacing w:after="180" w:line="252" w:lineRule="auto"/>
            </w:pPr>
            <w:r>
              <w:t>FFS: the switching positions</w:t>
            </w:r>
          </w:p>
          <w:p w14:paraId="52AC39A4" w14:textId="77777777" w:rsidR="00C578B5" w:rsidRDefault="00C578B5" w:rsidP="00C578B5">
            <w:pPr>
              <w:pStyle w:val="ListParagraph"/>
              <w:numPr>
                <w:ilvl w:val="0"/>
                <w:numId w:val="41"/>
              </w:numPr>
              <w:spacing w:after="180" w:line="252" w:lineRule="auto"/>
            </w:pPr>
            <w:r>
              <w:lastRenderedPageBreak/>
              <w:t xml:space="preserve">Sending an LS to RAN4 to inform the above working assumption, and to ask for feedback if any </w:t>
            </w:r>
          </w:p>
          <w:p w14:paraId="4E153F3B" w14:textId="0F420A59" w:rsidR="00C578B5" w:rsidRDefault="00C578B5" w:rsidP="00C578B5">
            <w:pPr>
              <w:pStyle w:val="ListParagraph"/>
              <w:numPr>
                <w:ilvl w:val="1"/>
                <w:numId w:val="41"/>
              </w:numPr>
              <w:spacing w:after="180" w:line="252" w:lineRule="auto"/>
            </w:pPr>
            <w:r>
              <w:t>The LS will not include the two FFS bullets</w:t>
            </w:r>
          </w:p>
        </w:tc>
      </w:tr>
    </w:tbl>
    <w:p w14:paraId="2379EE91" w14:textId="77777777" w:rsidR="000D7A43" w:rsidRDefault="000D7A43" w:rsidP="000D7A43">
      <w:pPr>
        <w:spacing w:after="0"/>
        <w:jc w:val="both"/>
      </w:pPr>
    </w:p>
    <w:p w14:paraId="5628A6FE" w14:textId="77777777" w:rsidR="00A12A9E" w:rsidRDefault="00A12A9E" w:rsidP="00A12A9E">
      <w:pPr>
        <w:jc w:val="both"/>
      </w:pPr>
      <w:r>
        <w:t xml:space="preserve">As </w:t>
      </w:r>
      <w:r w:rsidR="00942E0D">
        <w:t>RedCap UE can support half-duplex FDD operation (in addition to FDD and TDD) a</w:t>
      </w:r>
      <w:r>
        <w:t>ccording to</w:t>
      </w:r>
      <w:r w:rsidR="00942E0D">
        <w:t xml:space="preserve"> the WID </w:t>
      </w:r>
      <w:r w:rsidR="000D7A43">
        <w:t>[2]</w:t>
      </w:r>
      <w:r>
        <w:t xml:space="preserve">, it is important to specify the switching times. RAN1 took working assumption to reuse </w:t>
      </w:r>
      <w:r w:rsidRPr="005E698E">
        <w:t>existing switching times for UE not capable of full duplex in TS 38.211, Table 4.3.2-3.</w:t>
      </w:r>
      <w:r>
        <w:t xml:space="preserve"> </w:t>
      </w:r>
    </w:p>
    <w:p w14:paraId="439F6047" w14:textId="649F91C3" w:rsidR="00053478" w:rsidRDefault="00942E0D" w:rsidP="00A12A9E">
      <w:pPr>
        <w:jc w:val="both"/>
        <w:rPr>
          <w:noProof/>
          <w:lang w:eastAsia="en-GB"/>
        </w:rPr>
      </w:pPr>
      <w:r>
        <w:rPr>
          <w:noProof/>
          <w:lang w:eastAsia="en-GB"/>
        </w:rPr>
        <w:t>Note</w:t>
      </w:r>
      <w:r w:rsidR="00053478">
        <w:rPr>
          <w:noProof/>
          <w:lang w:eastAsia="en-GB"/>
        </w:rPr>
        <w:t xml:space="preserve">, for FR1 </w:t>
      </w:r>
      <w:r>
        <w:rPr>
          <w:noProof/>
          <w:lang w:eastAsia="en-GB"/>
        </w:rPr>
        <w:t xml:space="preserve">the switching time </w:t>
      </w:r>
      <w:r w:rsidR="00A12A9E">
        <w:rPr>
          <w:noProof/>
          <w:lang w:eastAsia="en-GB"/>
        </w:rPr>
        <w:t>of 25600 Tc corresponds to</w:t>
      </w:r>
      <w:r>
        <w:rPr>
          <w:noProof/>
          <w:lang w:eastAsia="en-GB"/>
        </w:rPr>
        <w:t xml:space="preserve"> 13 </w:t>
      </w:r>
      <w:r w:rsidRPr="00A63C9A">
        <w:rPr>
          <w:rFonts w:ascii="Symbol" w:hAnsi="Symbol"/>
          <w:noProof/>
          <w:lang w:eastAsia="en-GB"/>
        </w:rPr>
        <w:t>m</w:t>
      </w:r>
      <w:r>
        <w:rPr>
          <w:noProof/>
          <w:lang w:eastAsia="en-GB"/>
        </w:rPr>
        <w:t xml:space="preserve">s, which is less than 1 symbol for all applicable </w:t>
      </w:r>
      <w:r w:rsidR="00053478">
        <w:rPr>
          <w:noProof/>
          <w:lang w:eastAsia="en-GB"/>
        </w:rPr>
        <w:t>numerologies</w:t>
      </w:r>
      <w:r w:rsidR="00C82A72">
        <w:rPr>
          <w:noProof/>
          <w:lang w:eastAsia="en-GB"/>
        </w:rPr>
        <w:t xml:space="preserve">, i.e. smallest </w:t>
      </w:r>
      <w:r w:rsidR="00053478">
        <w:rPr>
          <w:noProof/>
          <w:lang w:eastAsia="en-GB"/>
        </w:rPr>
        <w:t>symbol duration for numerology 2</w:t>
      </w:r>
      <w:r w:rsidR="00C82A72">
        <w:rPr>
          <w:noProof/>
          <w:lang w:eastAsia="en-GB"/>
        </w:rPr>
        <w:t xml:space="preserve"> is 35072 Tc</w:t>
      </w:r>
      <w:r w:rsidR="001C396C">
        <w:rPr>
          <w:noProof/>
          <w:lang w:eastAsia="en-GB"/>
        </w:rPr>
        <w:t xml:space="preserve"> </w:t>
      </w:r>
      <w:r w:rsidR="00C82A72">
        <w:rPr>
          <w:noProof/>
          <w:lang w:eastAsia="en-GB"/>
        </w:rPr>
        <w:t xml:space="preserve">(17.8 </w:t>
      </w:r>
      <w:r w:rsidR="00C82A72" w:rsidRPr="00A63C9A">
        <w:rPr>
          <w:rFonts w:ascii="Symbol" w:hAnsi="Symbol"/>
          <w:noProof/>
          <w:lang w:eastAsia="en-GB"/>
        </w:rPr>
        <w:t>m</w:t>
      </w:r>
      <w:r w:rsidR="00C82A72">
        <w:rPr>
          <w:noProof/>
          <w:lang w:eastAsia="en-GB"/>
        </w:rPr>
        <w:t>s</w:t>
      </w:r>
      <w:r w:rsidR="00053478">
        <w:rPr>
          <w:noProof/>
          <w:lang w:eastAsia="en-GB"/>
        </w:rPr>
        <w:t>)</w:t>
      </w:r>
      <w:r>
        <w:rPr>
          <w:noProof/>
          <w:lang w:eastAsia="en-GB"/>
        </w:rPr>
        <w:t xml:space="preserve">. </w:t>
      </w:r>
    </w:p>
    <w:p w14:paraId="3D0AEAAD" w14:textId="2F070E02" w:rsidR="00053478" w:rsidRDefault="00942E0D" w:rsidP="00A12A9E">
      <w:pPr>
        <w:jc w:val="both"/>
        <w:rPr>
          <w:noProof/>
          <w:lang w:eastAsia="en-GB"/>
        </w:rPr>
      </w:pPr>
      <w:r>
        <w:rPr>
          <w:noProof/>
          <w:lang w:eastAsia="en-GB"/>
        </w:rPr>
        <w:t xml:space="preserve">For HD-FDD Type A UE, two separate local oscillators are present </w:t>
      </w:r>
      <w:r w:rsidR="00EC6D5A">
        <w:rPr>
          <w:noProof/>
          <w:lang w:eastAsia="en-GB"/>
        </w:rPr>
        <w:t xml:space="preserve">[3] </w:t>
      </w:r>
      <w:r>
        <w:rPr>
          <w:noProof/>
          <w:lang w:eastAsia="en-GB"/>
        </w:rPr>
        <w:t xml:space="preserve">and therefore the switching times above should be sufficient. </w:t>
      </w:r>
    </w:p>
    <w:p w14:paraId="2F72688C" w14:textId="210A76EF" w:rsidR="00053478" w:rsidRPr="00053478" w:rsidRDefault="00053478" w:rsidP="00A12A9E">
      <w:pPr>
        <w:jc w:val="both"/>
        <w:rPr>
          <w:noProof/>
          <w:color w:val="000000" w:themeColor="text1"/>
          <w:lang w:eastAsia="en-GB"/>
        </w:rPr>
      </w:pPr>
      <w:r w:rsidRPr="00053478">
        <w:rPr>
          <w:color w:val="000000" w:themeColor="text1"/>
          <w:szCs w:val="20"/>
        </w:rPr>
        <w:t>Furthermore, the agreed HD-FDD Type A UE is similar to Type A as defined in LTE.</w:t>
      </w:r>
    </w:p>
    <w:p w14:paraId="09028E95" w14:textId="6127B6B3" w:rsidR="00942E0D" w:rsidRPr="00A63C9A" w:rsidRDefault="00942E0D" w:rsidP="00A12A9E">
      <w:pPr>
        <w:jc w:val="both"/>
        <w:rPr>
          <w:noProof/>
          <w:lang w:eastAsia="en-GB"/>
        </w:rPr>
      </w:pPr>
      <w:r>
        <w:rPr>
          <w:noProof/>
          <w:lang w:eastAsia="en-GB"/>
        </w:rPr>
        <w:t>Therefore, from RAN</w:t>
      </w:r>
      <w:r w:rsidR="00A12A9E">
        <w:rPr>
          <w:noProof/>
          <w:lang w:eastAsia="en-GB"/>
        </w:rPr>
        <w:t>4</w:t>
      </w:r>
      <w:r>
        <w:rPr>
          <w:noProof/>
          <w:lang w:eastAsia="en-GB"/>
        </w:rPr>
        <w:t xml:space="preserve"> perspective, it is proposed to confirm </w:t>
      </w:r>
      <w:r w:rsidR="004A4C51">
        <w:rPr>
          <w:noProof/>
          <w:lang w:eastAsia="en-GB"/>
        </w:rPr>
        <w:t>RAN1’s</w:t>
      </w:r>
      <w:r>
        <w:rPr>
          <w:noProof/>
          <w:lang w:eastAsia="en-GB"/>
        </w:rPr>
        <w:t xml:space="preserve"> working assumption.</w:t>
      </w:r>
    </w:p>
    <w:p w14:paraId="422492E4" w14:textId="280BAFBF" w:rsidR="00942E0D" w:rsidRDefault="00942E0D" w:rsidP="00942E0D">
      <w:pPr>
        <w:jc w:val="both"/>
      </w:pPr>
      <w:r>
        <w:rPr>
          <w:b/>
          <w:bCs/>
          <w:noProof/>
          <w:lang w:eastAsia="en-GB"/>
        </w:rPr>
        <w:t>Proposal 1: From RAN</w:t>
      </w:r>
      <w:r w:rsidR="000D7A43">
        <w:rPr>
          <w:b/>
          <w:bCs/>
          <w:noProof/>
          <w:lang w:eastAsia="en-GB"/>
        </w:rPr>
        <w:t>4</w:t>
      </w:r>
      <w:r>
        <w:rPr>
          <w:b/>
          <w:bCs/>
          <w:noProof/>
          <w:lang w:eastAsia="en-GB"/>
        </w:rPr>
        <w:t xml:space="preserve"> perspective, confirm </w:t>
      </w:r>
      <w:r w:rsidR="00A12A9E">
        <w:rPr>
          <w:b/>
          <w:bCs/>
          <w:noProof/>
          <w:lang w:eastAsia="en-GB"/>
        </w:rPr>
        <w:t>RAN1</w:t>
      </w:r>
      <w:r w:rsidR="00A7751D">
        <w:rPr>
          <w:b/>
          <w:bCs/>
          <w:noProof/>
          <w:lang w:eastAsia="en-GB"/>
        </w:rPr>
        <w:t>’s</w:t>
      </w:r>
      <w:r w:rsidR="00A12A9E">
        <w:rPr>
          <w:b/>
          <w:bCs/>
          <w:noProof/>
          <w:lang w:eastAsia="en-GB"/>
        </w:rPr>
        <w:t xml:space="preserve"> </w:t>
      </w:r>
      <w:r>
        <w:rPr>
          <w:b/>
          <w:bCs/>
          <w:noProof/>
          <w:lang w:eastAsia="en-GB"/>
        </w:rPr>
        <w:t xml:space="preserve">working assumption to </w:t>
      </w:r>
      <w:r w:rsidRPr="007C7BC0">
        <w:rPr>
          <w:b/>
          <w:bCs/>
          <w:noProof/>
          <w:lang w:eastAsia="en-GB"/>
        </w:rPr>
        <w:t>reuse existing switching times for UE not capable of full duplex</w:t>
      </w:r>
      <w:r>
        <w:rPr>
          <w:b/>
          <w:bCs/>
          <w:noProof/>
          <w:lang w:eastAsia="en-GB"/>
        </w:rPr>
        <w:t xml:space="preserve"> (</w:t>
      </w:r>
      <w:r w:rsidRPr="007C7BC0">
        <w:rPr>
          <w:b/>
          <w:bCs/>
          <w:noProof/>
          <w:lang w:eastAsia="en-GB"/>
        </w:rPr>
        <w:t>Table 4.3.2-3</w:t>
      </w:r>
      <w:r>
        <w:rPr>
          <w:b/>
          <w:bCs/>
          <w:noProof/>
          <w:lang w:eastAsia="en-GB"/>
        </w:rPr>
        <w:t xml:space="preserve"> in </w:t>
      </w:r>
      <w:r w:rsidR="00A7751D">
        <w:rPr>
          <w:b/>
          <w:bCs/>
          <w:noProof/>
          <w:lang w:eastAsia="en-GB"/>
        </w:rPr>
        <w:t xml:space="preserve">TS </w:t>
      </w:r>
      <w:r>
        <w:rPr>
          <w:b/>
          <w:bCs/>
          <w:noProof/>
          <w:lang w:eastAsia="en-GB"/>
        </w:rPr>
        <w:t xml:space="preserve">38.211) </w:t>
      </w:r>
      <w:r w:rsidR="00A7751D">
        <w:rPr>
          <w:b/>
          <w:bCs/>
          <w:noProof/>
          <w:lang w:eastAsia="en-GB"/>
        </w:rPr>
        <w:t>for RedCap UE with half-duplex FDD operation</w:t>
      </w:r>
      <w:r>
        <w:rPr>
          <w:b/>
          <w:bCs/>
          <w:noProof/>
          <w:lang w:eastAsia="en-GB"/>
        </w:rPr>
        <w:t>.</w:t>
      </w:r>
    </w:p>
    <w:p w14:paraId="1DFB959B" w14:textId="77777777" w:rsidR="008231C4" w:rsidRPr="00E01DA7" w:rsidRDefault="008231C4" w:rsidP="008231C4">
      <w:pPr>
        <w:pStyle w:val="RAN4H1"/>
        <w:rPr>
          <w:lang w:val="en-US"/>
        </w:rPr>
      </w:pPr>
      <w:r w:rsidRPr="00E01DA7">
        <w:rPr>
          <w:lang w:val="en-US"/>
        </w:rPr>
        <w:t>Conclusion</w:t>
      </w:r>
    </w:p>
    <w:p w14:paraId="18BF49BD" w14:textId="0C154E12" w:rsidR="00C82A72" w:rsidRPr="00E01DA7" w:rsidRDefault="008231C4" w:rsidP="00C82A72">
      <w:pPr>
        <w:ind w:right="-22"/>
        <w:rPr>
          <w:rFonts w:eastAsia="Calibri" w:cs="Times New Roman"/>
          <w:szCs w:val="20"/>
        </w:rPr>
      </w:pPr>
      <w:r w:rsidRPr="008337E2">
        <w:rPr>
          <w:color w:val="000000" w:themeColor="text1"/>
        </w:rPr>
        <w:t xml:space="preserve">This contribution </w:t>
      </w:r>
      <w:r w:rsidR="00C82A72">
        <w:rPr>
          <w:color w:val="000000" w:themeColor="text1"/>
        </w:rPr>
        <w:t xml:space="preserve">addresses </w:t>
      </w:r>
      <w:r w:rsidR="00C82A72">
        <w:rPr>
          <w:rFonts w:eastAsia="Calibri" w:cs="Times New Roman"/>
          <w:szCs w:val="20"/>
        </w:rPr>
        <w:t xml:space="preserve">the issue of switching times for </w:t>
      </w:r>
      <w:r w:rsidR="00F52B50">
        <w:rPr>
          <w:rFonts w:eastAsia="Calibri" w:cs="Times New Roman"/>
          <w:szCs w:val="20"/>
        </w:rPr>
        <w:t xml:space="preserve">half-duplex </w:t>
      </w:r>
      <w:r w:rsidR="00C82A72">
        <w:rPr>
          <w:rFonts w:eastAsia="Calibri" w:cs="Times New Roman"/>
          <w:szCs w:val="20"/>
        </w:rPr>
        <w:t>FDD operation as raised in the RAN1 LS [1] and provides our view on what should be re</w:t>
      </w:r>
      <w:r w:rsidR="00F52B50">
        <w:rPr>
          <w:rFonts w:eastAsia="Calibri" w:cs="Times New Roman"/>
          <w:szCs w:val="20"/>
        </w:rPr>
        <w:t>p</w:t>
      </w:r>
      <w:r w:rsidR="00C82A72">
        <w:rPr>
          <w:rFonts w:eastAsia="Calibri" w:cs="Times New Roman"/>
          <w:szCs w:val="20"/>
        </w:rPr>
        <w:t>lied to RAN1</w:t>
      </w:r>
      <w:r w:rsidR="00C82A72" w:rsidRPr="00A507F7">
        <w:rPr>
          <w:rFonts w:eastAsia="Calibri" w:cs="Times New Roman"/>
          <w:szCs w:val="20"/>
        </w:rPr>
        <w:t>.</w:t>
      </w:r>
    </w:p>
    <w:p w14:paraId="3ACBE210" w14:textId="11D9D352" w:rsidR="00C82A72" w:rsidRPr="00F52B50" w:rsidRDefault="00F52B50" w:rsidP="00F52B50">
      <w:pPr>
        <w:rPr>
          <w:rFonts w:eastAsia="Calibri" w:cs="Times New Roman"/>
          <w:color w:val="FF0000"/>
          <w:szCs w:val="20"/>
        </w:rPr>
      </w:pPr>
      <w:r>
        <w:rPr>
          <w:color w:val="000000" w:themeColor="text1"/>
        </w:rPr>
        <w:t>Based on the above discussion</w:t>
      </w:r>
      <w:r w:rsidR="00C82A72">
        <w:rPr>
          <w:noProof/>
          <w:lang w:eastAsia="en-GB"/>
        </w:rPr>
        <w:t xml:space="preserve">, from RAN4 perspective, it is proposed to confirm </w:t>
      </w:r>
      <w:r>
        <w:rPr>
          <w:noProof/>
          <w:lang w:eastAsia="en-GB"/>
        </w:rPr>
        <w:t>RAN1</w:t>
      </w:r>
      <w:r w:rsidR="004A4C51">
        <w:rPr>
          <w:noProof/>
          <w:lang w:eastAsia="en-GB"/>
        </w:rPr>
        <w:t>’s</w:t>
      </w:r>
      <w:r>
        <w:rPr>
          <w:noProof/>
          <w:lang w:eastAsia="en-GB"/>
        </w:rPr>
        <w:t xml:space="preserve"> </w:t>
      </w:r>
      <w:r w:rsidR="00C82A72">
        <w:rPr>
          <w:noProof/>
          <w:lang w:eastAsia="en-GB"/>
        </w:rPr>
        <w:t>working assumption.</w:t>
      </w:r>
    </w:p>
    <w:p w14:paraId="3AAC4D97" w14:textId="0CA7DF08" w:rsidR="00C82A72" w:rsidRDefault="00C82A72" w:rsidP="00C82A72">
      <w:pPr>
        <w:jc w:val="both"/>
      </w:pPr>
      <w:r>
        <w:rPr>
          <w:b/>
          <w:bCs/>
          <w:noProof/>
          <w:lang w:eastAsia="en-GB"/>
        </w:rPr>
        <w:t>Proposal 1: From RAN4 perspective, confirm RAN1</w:t>
      </w:r>
      <w:r w:rsidR="00A7751D">
        <w:rPr>
          <w:b/>
          <w:bCs/>
          <w:noProof/>
          <w:lang w:eastAsia="en-GB"/>
        </w:rPr>
        <w:t>’s</w:t>
      </w:r>
      <w:r>
        <w:rPr>
          <w:b/>
          <w:bCs/>
          <w:noProof/>
          <w:lang w:eastAsia="en-GB"/>
        </w:rPr>
        <w:t xml:space="preserve"> working assumption to </w:t>
      </w:r>
      <w:r w:rsidRPr="007C7BC0">
        <w:rPr>
          <w:b/>
          <w:bCs/>
          <w:noProof/>
          <w:lang w:eastAsia="en-GB"/>
        </w:rPr>
        <w:t>reuse existing switching times for UE not capable of full duplex</w:t>
      </w:r>
      <w:r>
        <w:rPr>
          <w:b/>
          <w:bCs/>
          <w:noProof/>
          <w:lang w:eastAsia="en-GB"/>
        </w:rPr>
        <w:t xml:space="preserve"> (</w:t>
      </w:r>
      <w:r w:rsidRPr="007C7BC0">
        <w:rPr>
          <w:b/>
          <w:bCs/>
          <w:noProof/>
          <w:lang w:eastAsia="en-GB"/>
        </w:rPr>
        <w:t>Table 4.3.2-3</w:t>
      </w:r>
      <w:r>
        <w:rPr>
          <w:b/>
          <w:bCs/>
          <w:noProof/>
          <w:lang w:eastAsia="en-GB"/>
        </w:rPr>
        <w:t xml:space="preserve"> in </w:t>
      </w:r>
      <w:r w:rsidR="00A7751D">
        <w:rPr>
          <w:b/>
          <w:bCs/>
          <w:noProof/>
          <w:lang w:eastAsia="en-GB"/>
        </w:rPr>
        <w:t xml:space="preserve">TS </w:t>
      </w:r>
      <w:r>
        <w:rPr>
          <w:b/>
          <w:bCs/>
          <w:noProof/>
          <w:lang w:eastAsia="en-GB"/>
        </w:rPr>
        <w:t xml:space="preserve">38.211) </w:t>
      </w:r>
      <w:r w:rsidR="00F52B50">
        <w:rPr>
          <w:b/>
          <w:bCs/>
          <w:noProof/>
          <w:lang w:eastAsia="en-GB"/>
        </w:rPr>
        <w:t>for RedCap UE</w:t>
      </w:r>
      <w:r w:rsidR="00A7751D">
        <w:rPr>
          <w:b/>
          <w:bCs/>
          <w:noProof/>
          <w:lang w:eastAsia="en-GB"/>
        </w:rPr>
        <w:t xml:space="preserve"> with half-duplex FDD operation</w:t>
      </w:r>
      <w:r>
        <w:rPr>
          <w:b/>
          <w:bCs/>
          <w:noProof/>
          <w:lang w:eastAsia="en-GB"/>
        </w:rPr>
        <w:t>.</w:t>
      </w:r>
    </w:p>
    <w:p w14:paraId="62E7FAB5" w14:textId="0408DC41" w:rsidR="00084BA3" w:rsidRPr="00F52B50" w:rsidRDefault="00C82A72" w:rsidP="00F52B50">
      <w:pPr>
        <w:spacing w:after="140" w:line="240" w:lineRule="auto"/>
        <w:rPr>
          <w:color w:val="000000" w:themeColor="text1"/>
          <w:szCs w:val="20"/>
        </w:rPr>
      </w:pPr>
      <w:r w:rsidRPr="00C82A72">
        <w:rPr>
          <w:color w:val="000000" w:themeColor="text1"/>
          <w:szCs w:val="20"/>
        </w:rPr>
        <w:t xml:space="preserve">The </w:t>
      </w:r>
      <w:r w:rsidR="009F16C4">
        <w:rPr>
          <w:color w:val="000000" w:themeColor="text1"/>
          <w:szCs w:val="20"/>
        </w:rPr>
        <w:t>draft</w:t>
      </w:r>
      <w:r w:rsidRPr="00C82A72">
        <w:rPr>
          <w:color w:val="000000" w:themeColor="text1"/>
          <w:szCs w:val="20"/>
        </w:rPr>
        <w:t xml:space="preserve"> Reply LS to RAN1 is provided in </w:t>
      </w:r>
      <w:r w:rsidR="009F16C4">
        <w:rPr>
          <w:color w:val="000000" w:themeColor="text1"/>
          <w:szCs w:val="20"/>
        </w:rPr>
        <w:t xml:space="preserve">the </w:t>
      </w:r>
      <w:r w:rsidRPr="00C82A72">
        <w:rPr>
          <w:color w:val="000000" w:themeColor="text1"/>
          <w:szCs w:val="20"/>
        </w:rPr>
        <w:t xml:space="preserve">Annex. </w:t>
      </w:r>
    </w:p>
    <w:p w14:paraId="5A027C9D" w14:textId="77777777" w:rsidR="008231C4" w:rsidRPr="00E01DA7" w:rsidRDefault="008231C4" w:rsidP="008231C4">
      <w:pPr>
        <w:pStyle w:val="RAN4H1"/>
        <w:rPr>
          <w:lang w:val="en-US"/>
        </w:rPr>
      </w:pPr>
      <w:r w:rsidRPr="00E01DA7">
        <w:rPr>
          <w:lang w:val="en-US"/>
        </w:rPr>
        <w:t>References</w:t>
      </w:r>
    </w:p>
    <w:p w14:paraId="2C73853A" w14:textId="04408659" w:rsidR="008231C4" w:rsidRDefault="00942E0D" w:rsidP="006E2F2E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r w:rsidRPr="006E2F2E">
        <w:rPr>
          <w:rFonts w:eastAsia="Times New Roman" w:cs="Times New Roman"/>
          <w:color w:val="000000" w:themeColor="text1"/>
          <w:szCs w:val="20"/>
        </w:rPr>
        <w:t>R1-2102146</w:t>
      </w:r>
      <w:r w:rsidR="008231C4" w:rsidRPr="006E2F2E">
        <w:rPr>
          <w:rFonts w:eastAsia="Times New Roman" w:cs="Times New Roman"/>
          <w:color w:val="000000" w:themeColor="text1"/>
          <w:szCs w:val="20"/>
        </w:rPr>
        <w:t>, "</w:t>
      </w:r>
      <w:r w:rsidRPr="006E2F2E">
        <w:rPr>
          <w:rFonts w:eastAsia="Times New Roman" w:cs="Times New Roman"/>
          <w:color w:val="000000" w:themeColor="text1"/>
          <w:szCs w:val="20"/>
        </w:rPr>
        <w:t>LS on Half-duplex FDD switching time for RedCap UE</w:t>
      </w:r>
      <w:r w:rsidR="008231C4" w:rsidRPr="006E2F2E">
        <w:rPr>
          <w:rFonts w:eastAsia="Times New Roman" w:cs="Times New Roman"/>
          <w:color w:val="000000" w:themeColor="text1"/>
          <w:szCs w:val="20"/>
        </w:rPr>
        <w:t xml:space="preserve">", </w:t>
      </w:r>
      <w:r w:rsidRPr="006E2F2E">
        <w:rPr>
          <w:rFonts w:eastAsia="Times New Roman" w:cs="Times New Roman"/>
          <w:color w:val="000000" w:themeColor="text1"/>
          <w:szCs w:val="20"/>
        </w:rPr>
        <w:t>RAN1</w:t>
      </w:r>
    </w:p>
    <w:p w14:paraId="0373BF7C" w14:textId="7BA04E27" w:rsidR="003339B2" w:rsidRPr="00EC6D5A" w:rsidRDefault="006E2F2E" w:rsidP="006E2F2E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r w:rsidRPr="006E2F2E">
        <w:rPr>
          <w:rFonts w:eastAsia="MS Mincho"/>
          <w:color w:val="000000" w:themeColor="text1"/>
          <w:lang w:eastAsia="ja-JP"/>
        </w:rPr>
        <w:t>RP-210918</w:t>
      </w:r>
      <w:r w:rsidRPr="006E2F2E">
        <w:rPr>
          <w:rFonts w:eastAsia="MS Mincho"/>
          <w:lang w:eastAsia="ja-JP"/>
        </w:rPr>
        <w:t>, “</w:t>
      </w:r>
      <w:r w:rsidRPr="00D8247E">
        <w:rPr>
          <w:lang w:eastAsia="x-none"/>
        </w:rPr>
        <w:t>Revised WID on support of reduced capability NR devices</w:t>
      </w:r>
      <w:r>
        <w:rPr>
          <w:lang w:eastAsia="x-none"/>
        </w:rPr>
        <w:t>,</w:t>
      </w:r>
      <w:r w:rsidRPr="006E2F2E">
        <w:rPr>
          <w:rFonts w:eastAsia="MS Mincho"/>
          <w:lang w:eastAsia="ja-JP"/>
        </w:rPr>
        <w:t>” Nokia, Ericsson</w:t>
      </w:r>
      <w:r>
        <w:t>, RAN#91-e</w:t>
      </w:r>
    </w:p>
    <w:p w14:paraId="63FF158A" w14:textId="563437CB" w:rsidR="00EC6D5A" w:rsidRDefault="00EC6D5A" w:rsidP="00EC6D5A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MS Mincho"/>
          <w:lang w:eastAsia="ja-JP"/>
        </w:rPr>
      </w:pPr>
      <w:bookmarkStart w:id="3" w:name="_Ref60741089"/>
      <w:r w:rsidRPr="005F1B1A">
        <w:rPr>
          <w:rFonts w:eastAsia="MS Mincho"/>
          <w:lang w:eastAsia="ja-JP"/>
        </w:rPr>
        <w:t>TR 38.875, “Study on support of reduced capability NR devices,” v1.0.0, December 2020.</w:t>
      </w:r>
      <w:bookmarkEnd w:id="3"/>
    </w:p>
    <w:p w14:paraId="4FE32FF1" w14:textId="4BEA461E" w:rsidR="00EC6D5A" w:rsidRPr="00EC6D5A" w:rsidRDefault="00EC6D5A" w:rsidP="00EC6D5A">
      <w:pPr>
        <w:spacing w:after="120"/>
        <w:rPr>
          <w:rFonts w:eastAsia="Times New Roman" w:cs="Times New Roman"/>
          <w:color w:val="000000" w:themeColor="text1"/>
          <w:szCs w:val="20"/>
        </w:rPr>
      </w:pPr>
    </w:p>
    <w:p w14:paraId="599E0079" w14:textId="2DD640BF" w:rsidR="00F52B50" w:rsidRDefault="00F52B50">
      <w:pPr>
        <w:rPr>
          <w:rFonts w:eastAsia="Times New Roman" w:cs="Times New Roman"/>
          <w:color w:val="000000" w:themeColor="text1"/>
          <w:szCs w:val="20"/>
        </w:rPr>
      </w:pPr>
      <w:r>
        <w:rPr>
          <w:rFonts w:eastAsia="Times New Roman" w:cs="Times New Roman"/>
          <w:color w:val="000000" w:themeColor="text1"/>
          <w:szCs w:val="20"/>
        </w:rPr>
        <w:br w:type="page"/>
      </w:r>
    </w:p>
    <w:p w14:paraId="0F7EA646" w14:textId="5A9BA4A3" w:rsidR="00F52B50" w:rsidRDefault="00F52B50" w:rsidP="00F52B50">
      <w:pPr>
        <w:pStyle w:val="RAN4H1"/>
        <w:numPr>
          <w:ilvl w:val="0"/>
          <w:numId w:val="0"/>
        </w:numPr>
        <w:ind w:left="360" w:hanging="360"/>
      </w:pPr>
      <w:r>
        <w:t xml:space="preserve">Annex: </w:t>
      </w:r>
      <w:r w:rsidR="009F16C4">
        <w:t>Draft</w:t>
      </w:r>
      <w:r>
        <w:t xml:space="preserve"> Reply LS to RAN1</w:t>
      </w:r>
    </w:p>
    <w:p w14:paraId="7598FA9B" w14:textId="77777777" w:rsidR="004226D8" w:rsidRDefault="004226D8" w:rsidP="004226D8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98-bis-e </w:t>
      </w:r>
      <w:r>
        <w:rPr>
          <w:rFonts w:ascii="Arial" w:hAnsi="Arial" w:cs="Arial"/>
          <w:b/>
          <w:sz w:val="24"/>
          <w:szCs w:val="24"/>
        </w:rPr>
        <w:tab/>
        <w:t>R4-210xxxx</w:t>
      </w:r>
    </w:p>
    <w:p w14:paraId="08D2FE6E" w14:textId="77777777" w:rsidR="004226D8" w:rsidRDefault="004226D8" w:rsidP="004226D8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Apr. 12-20, 2021</w:t>
      </w:r>
    </w:p>
    <w:p w14:paraId="41957579" w14:textId="77777777" w:rsidR="004226D8" w:rsidRPr="001B4D95" w:rsidRDefault="004226D8" w:rsidP="004226D8">
      <w:pPr>
        <w:rPr>
          <w:rFonts w:ascii="Arial" w:eastAsia="SimSun" w:hAnsi="Arial" w:cs="Arial"/>
        </w:rPr>
      </w:pPr>
    </w:p>
    <w:p w14:paraId="1DC889C3" w14:textId="25E47D47" w:rsidR="004226D8" w:rsidRDefault="004226D8" w:rsidP="004226D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763DE">
        <w:rPr>
          <w:rFonts w:ascii="Arial" w:hAnsi="Arial" w:cs="Arial"/>
        </w:rPr>
        <w:t xml:space="preserve">Draft </w:t>
      </w:r>
      <w:r>
        <w:rPr>
          <w:rFonts w:ascii="Arial" w:hAnsi="Arial" w:cs="Arial"/>
        </w:rPr>
        <w:t xml:space="preserve">Reply LS </w:t>
      </w:r>
      <w:r w:rsidRPr="004226D8">
        <w:rPr>
          <w:rFonts w:ascii="Arial" w:hAnsi="Arial" w:cs="Arial"/>
          <w:bCs/>
        </w:rPr>
        <w:t>on Half-duplex FDD switching time for RedCap UE</w:t>
      </w:r>
    </w:p>
    <w:p w14:paraId="3159B969" w14:textId="6D384B0E" w:rsidR="004226D8" w:rsidRDefault="004226D8" w:rsidP="004226D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4226D8">
        <w:rPr>
          <w:rFonts w:ascii="Arial" w:hAnsi="Arial" w:cs="Arial"/>
          <w:bCs/>
        </w:rPr>
        <w:t>R1-2102146</w:t>
      </w:r>
    </w:p>
    <w:p w14:paraId="5A2AB421" w14:textId="447A4785" w:rsidR="004226D8" w:rsidRDefault="004226D8" w:rsidP="004226D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7</w:t>
      </w:r>
    </w:p>
    <w:p w14:paraId="334D3EAA" w14:textId="59EDD85C" w:rsidR="004226D8" w:rsidRDefault="004226D8" w:rsidP="004226D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NR_redcap</w:t>
      </w:r>
      <w:r w:rsidRPr="002750AE">
        <w:rPr>
          <w:rFonts w:ascii="Arial" w:hAnsi="Arial" w:cs="Arial"/>
          <w:sz w:val="21"/>
          <w:szCs w:val="21"/>
        </w:rPr>
        <w:t>-</w:t>
      </w:r>
      <w:r w:rsidRPr="002750AE">
        <w:rPr>
          <w:rFonts w:ascii="Arial" w:hAnsi="Arial" w:cs="Arial" w:hint="eastAsia"/>
          <w:sz w:val="21"/>
          <w:szCs w:val="21"/>
        </w:rPr>
        <w:t>Core</w:t>
      </w:r>
    </w:p>
    <w:p w14:paraId="3569D015" w14:textId="77777777" w:rsidR="004226D8" w:rsidRDefault="004226D8" w:rsidP="004226D8">
      <w:pPr>
        <w:spacing w:after="60"/>
        <w:ind w:left="1985" w:hanging="1985"/>
        <w:rPr>
          <w:rFonts w:ascii="Arial" w:hAnsi="Arial" w:cs="Arial"/>
          <w:b/>
        </w:rPr>
      </w:pPr>
    </w:p>
    <w:p w14:paraId="376084AE" w14:textId="77777777" w:rsidR="004226D8" w:rsidRDefault="004226D8" w:rsidP="004226D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0CCED2E4" w14:textId="57999162" w:rsidR="004226D8" w:rsidRDefault="004226D8" w:rsidP="004226D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757D39D6" w14:textId="77777777" w:rsidR="004226D8" w:rsidRDefault="004226D8" w:rsidP="004226D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020ABBE" w14:textId="77777777" w:rsidR="004226D8" w:rsidRPr="00296941" w:rsidRDefault="004226D8" w:rsidP="004226D8">
      <w:pPr>
        <w:spacing w:after="60"/>
        <w:ind w:left="1985" w:hanging="1985"/>
        <w:rPr>
          <w:rFonts w:ascii="Arial" w:hAnsi="Arial" w:cs="Arial"/>
          <w:bCs/>
        </w:rPr>
      </w:pPr>
    </w:p>
    <w:p w14:paraId="60699288" w14:textId="77777777" w:rsidR="004226D8" w:rsidRPr="000F4E43" w:rsidRDefault="004226D8" w:rsidP="004226D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D274492" w14:textId="77777777" w:rsidR="004226D8" w:rsidRPr="00913263" w:rsidRDefault="004226D8" w:rsidP="004226D8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>Name:</w:t>
      </w:r>
    </w:p>
    <w:p w14:paraId="767E74B8" w14:textId="77777777" w:rsidR="004226D8" w:rsidRPr="00913263" w:rsidRDefault="004226D8" w:rsidP="004226D8">
      <w:pPr>
        <w:spacing w:after="60"/>
        <w:ind w:left="2553" w:hanging="1985"/>
        <w:rPr>
          <w:rFonts w:ascii="Arial" w:hAnsi="Arial" w:cs="Arial"/>
          <w:color w:val="0000FF"/>
        </w:rPr>
      </w:pPr>
      <w:r w:rsidRPr="00913263">
        <w:rPr>
          <w:rFonts w:ascii="Arial" w:hAnsi="Arial" w:cs="Arial"/>
          <w:b/>
          <w:color w:val="0000FF"/>
        </w:rPr>
        <w:t>E-mail Address:</w:t>
      </w:r>
    </w:p>
    <w:p w14:paraId="6C50B552" w14:textId="77777777" w:rsidR="004226D8" w:rsidRPr="000F4E43" w:rsidRDefault="004226D8" w:rsidP="004226D8">
      <w:pPr>
        <w:spacing w:after="60"/>
        <w:ind w:left="1985" w:hanging="1985"/>
        <w:rPr>
          <w:rFonts w:ascii="Arial" w:hAnsi="Arial" w:cs="Arial"/>
          <w:b/>
        </w:rPr>
      </w:pPr>
    </w:p>
    <w:p w14:paraId="6F48FC01" w14:textId="77777777" w:rsidR="004226D8" w:rsidRPr="00C80F16" w:rsidRDefault="004226D8" w:rsidP="004226D8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5DF89DE2" w14:textId="77777777" w:rsidR="004226D8" w:rsidRPr="00F30ED7" w:rsidRDefault="004226D8" w:rsidP="004226D8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25CDDA1E" w14:textId="77777777" w:rsidR="004226D8" w:rsidRPr="000F4E43" w:rsidRDefault="004226D8" w:rsidP="004226D8">
      <w:pPr>
        <w:pBdr>
          <w:bottom w:val="single" w:sz="4" w:space="1" w:color="auto"/>
        </w:pBdr>
        <w:rPr>
          <w:rFonts w:ascii="Arial" w:hAnsi="Arial" w:cs="Arial"/>
        </w:rPr>
      </w:pPr>
    </w:p>
    <w:p w14:paraId="653583C4" w14:textId="77777777" w:rsidR="004226D8" w:rsidRPr="000F4E43" w:rsidRDefault="004226D8" w:rsidP="004226D8">
      <w:pPr>
        <w:rPr>
          <w:rFonts w:ascii="Arial" w:hAnsi="Arial" w:cs="Arial"/>
        </w:rPr>
      </w:pPr>
    </w:p>
    <w:p w14:paraId="510CF25C" w14:textId="77777777" w:rsidR="004226D8" w:rsidRPr="000F4E43" w:rsidRDefault="004226D8" w:rsidP="004226D8">
      <w:pPr>
        <w:spacing w:afterLines="50" w:after="120"/>
        <w:rPr>
          <w:rFonts w:ascii="Arial" w:hAnsi="Arial" w:cs="Arial"/>
          <w:b/>
        </w:rPr>
      </w:pPr>
      <w:bookmarkStart w:id="4" w:name="OLE_LINK205"/>
      <w:bookmarkStart w:id="5" w:name="OLE_LINK206"/>
      <w:r w:rsidRPr="000F4E43">
        <w:rPr>
          <w:rFonts w:ascii="Arial" w:hAnsi="Arial" w:cs="Arial"/>
          <w:b/>
        </w:rPr>
        <w:t>1. Overall Description:</w:t>
      </w:r>
    </w:p>
    <w:p w14:paraId="2953188E" w14:textId="4071084B" w:rsidR="004A4C51" w:rsidRDefault="004226D8" w:rsidP="004226D8">
      <w:pPr>
        <w:pStyle w:val="Header"/>
        <w:rPr>
          <w:rFonts w:ascii="Arial" w:eastAsia="Times New Roman" w:hAnsi="Arial" w:cs="Arial"/>
          <w:color w:val="000000" w:themeColor="text1"/>
          <w:szCs w:val="20"/>
        </w:rPr>
      </w:pPr>
      <w:r w:rsidRPr="004A4C51">
        <w:rPr>
          <w:rFonts w:ascii="Arial" w:hAnsi="Arial" w:cs="Arial"/>
          <w:bCs/>
          <w:lang w:eastAsia="ja-JP"/>
        </w:rPr>
        <w:t xml:space="preserve">RAN4 received RAN1 LS in </w:t>
      </w:r>
      <w:r w:rsidRPr="004A4C51">
        <w:rPr>
          <w:rFonts w:ascii="Arial" w:eastAsia="Times New Roman" w:hAnsi="Arial" w:cs="Arial"/>
          <w:color w:val="000000" w:themeColor="text1"/>
          <w:szCs w:val="20"/>
        </w:rPr>
        <w:t xml:space="preserve">R1-2102146 on Half-duplex FDD switching time for RedCap UE. </w:t>
      </w:r>
    </w:p>
    <w:p w14:paraId="36D9D4D0" w14:textId="77777777" w:rsidR="004A4C51" w:rsidRDefault="004A4C51" w:rsidP="004226D8">
      <w:pPr>
        <w:pStyle w:val="Header"/>
        <w:rPr>
          <w:rFonts w:ascii="Arial" w:eastAsia="Times New Roman" w:hAnsi="Arial" w:cs="Arial"/>
          <w:color w:val="000000" w:themeColor="text1"/>
          <w:szCs w:val="20"/>
        </w:rPr>
      </w:pPr>
    </w:p>
    <w:p w14:paraId="75479398" w14:textId="73E1C1EF" w:rsidR="004A4C51" w:rsidRPr="004A4C51" w:rsidRDefault="004226D8" w:rsidP="004226D8">
      <w:pPr>
        <w:pStyle w:val="Header"/>
        <w:rPr>
          <w:rFonts w:ascii="Arial" w:hAnsi="Arial" w:cs="Arial"/>
        </w:rPr>
      </w:pPr>
      <w:r w:rsidRPr="004A4C51">
        <w:rPr>
          <w:rFonts w:ascii="Arial" w:eastAsia="Times New Roman" w:hAnsi="Arial" w:cs="Arial"/>
          <w:color w:val="000000" w:themeColor="text1"/>
          <w:szCs w:val="20"/>
        </w:rPr>
        <w:t>RAN1 asked</w:t>
      </w:r>
      <w:r w:rsidR="004A4C51" w:rsidRPr="004A4C51">
        <w:rPr>
          <w:rFonts w:ascii="Arial" w:hAnsi="Arial" w:cs="Arial"/>
        </w:rPr>
        <w:t xml:space="preserve"> RAN4 to check RAN1’s working assumption:  </w:t>
      </w:r>
    </w:p>
    <w:p w14:paraId="5E3D8F8D" w14:textId="29A8B20E" w:rsidR="004A4C51" w:rsidRPr="009F16C4" w:rsidRDefault="004A4C51" w:rsidP="009F16C4">
      <w:pPr>
        <w:numPr>
          <w:ilvl w:val="0"/>
          <w:numId w:val="40"/>
        </w:numPr>
        <w:spacing w:before="120" w:after="120" w:line="257" w:lineRule="auto"/>
        <w:ind w:left="714" w:hanging="357"/>
        <w:rPr>
          <w:rFonts w:ascii="Arial" w:hAnsi="Arial" w:cs="Arial"/>
        </w:rPr>
      </w:pPr>
      <w:r w:rsidRPr="004A4C51">
        <w:rPr>
          <w:rFonts w:ascii="Arial" w:hAnsi="Arial" w:cs="Arial"/>
        </w:rPr>
        <w:t>For HD-FDD switching time, reuse existing switching times for UE not capable of full duplex in TS 38.211, Table 4.3.2-3.</w:t>
      </w:r>
    </w:p>
    <w:p w14:paraId="0BE9F6AE" w14:textId="63B59814" w:rsidR="004A4C51" w:rsidRDefault="004A4C51" w:rsidP="004226D8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RAN4 discussed the matter and concluded it is feasible to support the given switching times for RedCap devices in half-duplex FDD operation. </w:t>
      </w:r>
    </w:p>
    <w:p w14:paraId="594D4178" w14:textId="77777777" w:rsidR="004A4C51" w:rsidRDefault="004A4C51" w:rsidP="004226D8">
      <w:pPr>
        <w:pStyle w:val="Header"/>
        <w:rPr>
          <w:rFonts w:ascii="Arial" w:hAnsi="Arial" w:cs="Arial"/>
        </w:rPr>
      </w:pPr>
    </w:p>
    <w:p w14:paraId="78BA8C6F" w14:textId="1015FDC1" w:rsidR="004226D8" w:rsidRPr="00BC383F" w:rsidRDefault="004A4C51" w:rsidP="004226D8">
      <w:pPr>
        <w:pStyle w:val="Header"/>
        <w:rPr>
          <w:rFonts w:cs="Arial"/>
          <w:b/>
          <w:bCs/>
          <w:lang w:eastAsia="sv-SE"/>
        </w:rPr>
      </w:pPr>
      <w:r>
        <w:rPr>
          <w:rFonts w:ascii="Arial" w:hAnsi="Arial" w:cs="Arial"/>
        </w:rPr>
        <w:t xml:space="preserve">Thus, RAN4 would like to confirm RAN1’s working assumption. </w:t>
      </w:r>
    </w:p>
    <w:p w14:paraId="14D3FA16" w14:textId="77777777" w:rsidR="004226D8" w:rsidRDefault="004226D8" w:rsidP="004226D8">
      <w:pPr>
        <w:pStyle w:val="Header"/>
        <w:rPr>
          <w:rFonts w:cs="Arial"/>
          <w:lang w:eastAsia="zh-CN"/>
        </w:rPr>
      </w:pPr>
    </w:p>
    <w:p w14:paraId="232DE70D" w14:textId="77777777" w:rsidR="004226D8" w:rsidRDefault="004226D8" w:rsidP="004226D8">
      <w:pPr>
        <w:pStyle w:val="Header"/>
        <w:rPr>
          <w:rFonts w:cs="Arial"/>
          <w:lang w:eastAsia="zh-CN"/>
        </w:rPr>
      </w:pPr>
    </w:p>
    <w:p w14:paraId="33059505" w14:textId="77777777" w:rsidR="004226D8" w:rsidRPr="000F4E43" w:rsidRDefault="004226D8" w:rsidP="004226D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832BC9A" w14:textId="182C5643" w:rsidR="004226D8" w:rsidRPr="000F4E43" w:rsidRDefault="004226D8" w:rsidP="004226D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RAN1:</w:t>
      </w:r>
    </w:p>
    <w:p w14:paraId="4D7A4D57" w14:textId="4A3A4258" w:rsidR="004226D8" w:rsidRPr="00C024F9" w:rsidRDefault="004226D8" w:rsidP="004226D8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RAN1 to take into account the above.</w:t>
      </w:r>
    </w:p>
    <w:bookmarkEnd w:id="4"/>
    <w:bookmarkEnd w:id="5"/>
    <w:p w14:paraId="67F5E3EF" w14:textId="77777777" w:rsidR="004226D8" w:rsidRPr="000F4E43" w:rsidRDefault="004226D8" w:rsidP="004226D8">
      <w:pPr>
        <w:spacing w:after="120"/>
        <w:ind w:left="993" w:hanging="993"/>
        <w:rPr>
          <w:rFonts w:ascii="Arial" w:hAnsi="Arial" w:cs="Arial"/>
        </w:rPr>
      </w:pPr>
    </w:p>
    <w:p w14:paraId="5F364627" w14:textId="77777777" w:rsidR="004226D8" w:rsidRPr="000F4E43" w:rsidRDefault="004226D8" w:rsidP="004226D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 xml:space="preserve">TSG WG RAN4 </w:t>
      </w:r>
      <w:r w:rsidRPr="000F4E43">
        <w:rPr>
          <w:rFonts w:ascii="Arial" w:hAnsi="Arial" w:cs="Arial"/>
          <w:b/>
        </w:rPr>
        <w:t>Meetings:</w:t>
      </w:r>
    </w:p>
    <w:p w14:paraId="402E2973" w14:textId="25998DD4" w:rsidR="004226D8" w:rsidRPr="004A4C51" w:rsidRDefault="004226D8" w:rsidP="004226D8">
      <w:pPr>
        <w:rPr>
          <w:rFonts w:ascii="Arial" w:hAnsi="Arial" w:cs="Arial"/>
        </w:rPr>
      </w:pPr>
      <w:r w:rsidRPr="004A4C51">
        <w:rPr>
          <w:rFonts w:ascii="Arial" w:hAnsi="Arial" w:cs="Arial"/>
        </w:rPr>
        <w:t>TSG-RAN4 #99-e</w:t>
      </w:r>
      <w:r w:rsidRPr="004A4C51">
        <w:rPr>
          <w:rFonts w:ascii="Arial" w:hAnsi="Arial" w:cs="Arial"/>
        </w:rPr>
        <w:tab/>
        <w:t>May 1</w:t>
      </w:r>
      <w:r w:rsidR="00984265">
        <w:rPr>
          <w:rFonts w:ascii="Arial" w:hAnsi="Arial" w:cs="Arial"/>
        </w:rPr>
        <w:t>9</w:t>
      </w:r>
      <w:r w:rsidRPr="004A4C51">
        <w:rPr>
          <w:rFonts w:ascii="Arial" w:hAnsi="Arial" w:cs="Arial"/>
        </w:rPr>
        <w:t xml:space="preserve"> – 2</w:t>
      </w:r>
      <w:r w:rsidR="00984265">
        <w:rPr>
          <w:rFonts w:ascii="Arial" w:hAnsi="Arial" w:cs="Arial"/>
        </w:rPr>
        <w:t>7</w:t>
      </w:r>
      <w:r w:rsidRPr="004A4C51">
        <w:rPr>
          <w:rFonts w:ascii="Arial" w:hAnsi="Arial" w:cs="Arial"/>
        </w:rPr>
        <w:t>, 2021</w:t>
      </w:r>
      <w:r w:rsidRPr="004A4C51">
        <w:rPr>
          <w:rFonts w:ascii="Arial" w:hAnsi="Arial" w:cs="Arial"/>
        </w:rPr>
        <w:tab/>
        <w:t>Online</w:t>
      </w:r>
    </w:p>
    <w:p w14:paraId="393072D6" w14:textId="77777777" w:rsidR="004226D8" w:rsidRPr="004A4C51" w:rsidRDefault="004226D8" w:rsidP="004226D8"/>
    <w:sectPr w:rsidR="004226D8" w:rsidRPr="004A4C51" w:rsidSect="00806A76">
      <w:footerReference w:type="default" r:id="rId16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9FEE50" w14:textId="77777777" w:rsidR="001038F8" w:rsidRDefault="001038F8" w:rsidP="00001C9B">
      <w:pPr>
        <w:spacing w:after="0" w:line="240" w:lineRule="auto"/>
      </w:pPr>
      <w:r>
        <w:separator/>
      </w:r>
    </w:p>
  </w:endnote>
  <w:endnote w:type="continuationSeparator" w:id="0">
    <w:p w14:paraId="626EDE02" w14:textId="77777777" w:rsidR="001038F8" w:rsidRDefault="001038F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6408E3" w14:textId="77777777" w:rsidR="008A506A" w:rsidRDefault="008A506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B5B572" w14:textId="77777777" w:rsidR="008A506A" w:rsidRDefault="008A5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641B0A" w14:textId="77777777" w:rsidR="001038F8" w:rsidRDefault="001038F8" w:rsidP="00001C9B">
      <w:pPr>
        <w:spacing w:after="0" w:line="240" w:lineRule="auto"/>
      </w:pPr>
      <w:r>
        <w:separator/>
      </w:r>
    </w:p>
  </w:footnote>
  <w:footnote w:type="continuationSeparator" w:id="0">
    <w:p w14:paraId="4E6FFA05" w14:textId="77777777" w:rsidR="001038F8" w:rsidRDefault="001038F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A176E"/>
    <w:multiLevelType w:val="hybridMultilevel"/>
    <w:tmpl w:val="0AE43F44"/>
    <w:lvl w:ilvl="0" w:tplc="744AC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6E4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8F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07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681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ECE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040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23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4F0871E2"/>
    <w:lvl w:ilvl="0" w:tplc="81C03C9C">
      <w:start w:val="1"/>
      <w:numFmt w:val="decimal"/>
      <w:lvlText w:val="[%1]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D2E95"/>
    <w:multiLevelType w:val="hybridMultilevel"/>
    <w:tmpl w:val="6EC26FCA"/>
    <w:lvl w:ilvl="0" w:tplc="0F3499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EF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5A0F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00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A5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02D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06B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43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2F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F533E3"/>
    <w:multiLevelType w:val="hybridMultilevel"/>
    <w:tmpl w:val="95F2CF18"/>
    <w:lvl w:ilvl="0" w:tplc="864EC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06B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6F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4C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6AB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786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AD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8E9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06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53753C"/>
    <w:multiLevelType w:val="hybridMultilevel"/>
    <w:tmpl w:val="6D06060E"/>
    <w:lvl w:ilvl="0" w:tplc="3724AEAC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F647171"/>
    <w:multiLevelType w:val="hybridMultilevel"/>
    <w:tmpl w:val="B860D8C8"/>
    <w:lvl w:ilvl="0" w:tplc="1F927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00C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CCE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726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60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362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EE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A2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944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95EA0"/>
    <w:multiLevelType w:val="hybridMultilevel"/>
    <w:tmpl w:val="B708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E1378"/>
    <w:multiLevelType w:val="hybridMultilevel"/>
    <w:tmpl w:val="115A30DE"/>
    <w:lvl w:ilvl="0" w:tplc="20B41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443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841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0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C9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A3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F86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02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F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8B170E"/>
    <w:multiLevelType w:val="hybridMultilevel"/>
    <w:tmpl w:val="7702ECA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8702C"/>
    <w:multiLevelType w:val="hybridMultilevel"/>
    <w:tmpl w:val="9124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8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9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20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0337BB"/>
    <w:multiLevelType w:val="hybridMultilevel"/>
    <w:tmpl w:val="60923594"/>
    <w:lvl w:ilvl="0" w:tplc="EE8E4D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8ABE5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1A58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28A1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5EA9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AA58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B68E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4091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52DC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A173D3"/>
    <w:multiLevelType w:val="hybridMultilevel"/>
    <w:tmpl w:val="66400C6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9D3158C"/>
    <w:multiLevelType w:val="hybridMultilevel"/>
    <w:tmpl w:val="8B84E446"/>
    <w:lvl w:ilvl="0" w:tplc="E9ECB9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29B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21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61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83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F2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A8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E2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8A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AF04772"/>
    <w:multiLevelType w:val="hybridMultilevel"/>
    <w:tmpl w:val="382E9522"/>
    <w:lvl w:ilvl="0" w:tplc="AEF69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84D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4BF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20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08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BE6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C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32C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04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823679"/>
    <w:multiLevelType w:val="hybridMultilevel"/>
    <w:tmpl w:val="EFA2C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9"/>
  </w:num>
  <w:num w:numId="4">
    <w:abstractNumId w:val="8"/>
  </w:num>
  <w:num w:numId="5">
    <w:abstractNumId w:val="25"/>
  </w:num>
  <w:num w:numId="6">
    <w:abstractNumId w:val="17"/>
  </w:num>
  <w:num w:numId="7">
    <w:abstractNumId w:val="18"/>
  </w:num>
  <w:num w:numId="8">
    <w:abstractNumId w:val="18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18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8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18"/>
    <w:lvlOverride w:ilvl="0">
      <w:startOverride w:val="1"/>
    </w:lvlOverride>
  </w:num>
  <w:num w:numId="15">
    <w:abstractNumId w:val="30"/>
  </w:num>
  <w:num w:numId="16">
    <w:abstractNumId w:val="6"/>
  </w:num>
  <w:num w:numId="17">
    <w:abstractNumId w:val="23"/>
  </w:num>
  <w:num w:numId="18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8"/>
    <w:lvlOverride w:ilvl="0">
      <w:startOverride w:val="1"/>
    </w:lvlOverride>
  </w:num>
  <w:num w:numId="22">
    <w:abstractNumId w:val="29"/>
  </w:num>
  <w:num w:numId="23">
    <w:abstractNumId w:val="13"/>
  </w:num>
  <w:num w:numId="24">
    <w:abstractNumId w:val="15"/>
  </w:num>
  <w:num w:numId="25">
    <w:abstractNumId w:val="0"/>
  </w:num>
  <w:num w:numId="26">
    <w:abstractNumId w:val="0"/>
  </w:num>
  <w:num w:numId="27">
    <w:abstractNumId w:val="21"/>
  </w:num>
  <w:num w:numId="28">
    <w:abstractNumId w:val="11"/>
  </w:num>
  <w:num w:numId="29">
    <w:abstractNumId w:val="5"/>
  </w:num>
  <w:num w:numId="30">
    <w:abstractNumId w:val="17"/>
    <w:lvlOverride w:ilvl="0">
      <w:startOverride w:val="1"/>
    </w:lvlOverride>
  </w:num>
  <w:num w:numId="31">
    <w:abstractNumId w:val="4"/>
  </w:num>
  <w:num w:numId="32">
    <w:abstractNumId w:val="12"/>
  </w:num>
  <w:num w:numId="33">
    <w:abstractNumId w:val="26"/>
  </w:num>
  <w:num w:numId="34">
    <w:abstractNumId w:val="3"/>
  </w:num>
  <w:num w:numId="35">
    <w:abstractNumId w:val="27"/>
  </w:num>
  <w:num w:numId="36">
    <w:abstractNumId w:val="1"/>
  </w:num>
  <w:num w:numId="37">
    <w:abstractNumId w:val="7"/>
  </w:num>
  <w:num w:numId="38">
    <w:abstractNumId w:val="28"/>
  </w:num>
  <w:num w:numId="39">
    <w:abstractNumId w:val="22"/>
  </w:num>
  <w:num w:numId="40">
    <w:abstractNumId w:val="14"/>
  </w:num>
  <w:num w:numId="41">
    <w:abstractNumId w:val="10"/>
  </w:num>
  <w:num w:numId="42">
    <w:abstractNumId w:val="24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AE6"/>
    <w:rsid w:val="00007A33"/>
    <w:rsid w:val="00023724"/>
    <w:rsid w:val="00030DF1"/>
    <w:rsid w:val="00031DF5"/>
    <w:rsid w:val="00034A70"/>
    <w:rsid w:val="00045978"/>
    <w:rsid w:val="00053478"/>
    <w:rsid w:val="00062CF3"/>
    <w:rsid w:val="000638A1"/>
    <w:rsid w:val="00084BA3"/>
    <w:rsid w:val="0008612A"/>
    <w:rsid w:val="00091655"/>
    <w:rsid w:val="000A6BD1"/>
    <w:rsid w:val="000B0056"/>
    <w:rsid w:val="000B3D00"/>
    <w:rsid w:val="000C266A"/>
    <w:rsid w:val="000D7A43"/>
    <w:rsid w:val="000E0B6B"/>
    <w:rsid w:val="000F2046"/>
    <w:rsid w:val="000F478D"/>
    <w:rsid w:val="0010349B"/>
    <w:rsid w:val="001038F8"/>
    <w:rsid w:val="001062CE"/>
    <w:rsid w:val="00142634"/>
    <w:rsid w:val="00156999"/>
    <w:rsid w:val="00161971"/>
    <w:rsid w:val="001639F7"/>
    <w:rsid w:val="001745F8"/>
    <w:rsid w:val="00175157"/>
    <w:rsid w:val="00176671"/>
    <w:rsid w:val="0018224F"/>
    <w:rsid w:val="001838CF"/>
    <w:rsid w:val="00183BFF"/>
    <w:rsid w:val="001854FC"/>
    <w:rsid w:val="00185B8D"/>
    <w:rsid w:val="001B3F6C"/>
    <w:rsid w:val="001C1168"/>
    <w:rsid w:val="001C2F6D"/>
    <w:rsid w:val="001C396C"/>
    <w:rsid w:val="001D5B59"/>
    <w:rsid w:val="001E30F6"/>
    <w:rsid w:val="001E4134"/>
    <w:rsid w:val="001E53C7"/>
    <w:rsid w:val="00201528"/>
    <w:rsid w:val="00213F01"/>
    <w:rsid w:val="002142CD"/>
    <w:rsid w:val="00231014"/>
    <w:rsid w:val="002336B9"/>
    <w:rsid w:val="002342B3"/>
    <w:rsid w:val="002356C0"/>
    <w:rsid w:val="00235F5C"/>
    <w:rsid w:val="002573B5"/>
    <w:rsid w:val="00261D6F"/>
    <w:rsid w:val="00270159"/>
    <w:rsid w:val="0027038C"/>
    <w:rsid w:val="0029238A"/>
    <w:rsid w:val="002943F4"/>
    <w:rsid w:val="00295A66"/>
    <w:rsid w:val="002A0DEC"/>
    <w:rsid w:val="002B4922"/>
    <w:rsid w:val="002C1837"/>
    <w:rsid w:val="002C2D19"/>
    <w:rsid w:val="002D1080"/>
    <w:rsid w:val="002D10FA"/>
    <w:rsid w:val="002D4C55"/>
    <w:rsid w:val="002E2420"/>
    <w:rsid w:val="002F0834"/>
    <w:rsid w:val="00302745"/>
    <w:rsid w:val="00302991"/>
    <w:rsid w:val="00303554"/>
    <w:rsid w:val="00306287"/>
    <w:rsid w:val="00307914"/>
    <w:rsid w:val="003109DF"/>
    <w:rsid w:val="00314967"/>
    <w:rsid w:val="00326218"/>
    <w:rsid w:val="003339B2"/>
    <w:rsid w:val="0033542F"/>
    <w:rsid w:val="00341E39"/>
    <w:rsid w:val="00351CB5"/>
    <w:rsid w:val="00355535"/>
    <w:rsid w:val="0037172E"/>
    <w:rsid w:val="003A1FAC"/>
    <w:rsid w:val="003A783E"/>
    <w:rsid w:val="003B659E"/>
    <w:rsid w:val="003C5A4D"/>
    <w:rsid w:val="003C7452"/>
    <w:rsid w:val="003C78BD"/>
    <w:rsid w:val="003F2C39"/>
    <w:rsid w:val="003F71E7"/>
    <w:rsid w:val="00402149"/>
    <w:rsid w:val="0040531F"/>
    <w:rsid w:val="00411250"/>
    <w:rsid w:val="00417AA0"/>
    <w:rsid w:val="004226D8"/>
    <w:rsid w:val="00433683"/>
    <w:rsid w:val="0043750A"/>
    <w:rsid w:val="00443FE2"/>
    <w:rsid w:val="00452529"/>
    <w:rsid w:val="0046277A"/>
    <w:rsid w:val="00480EBB"/>
    <w:rsid w:val="00487CA3"/>
    <w:rsid w:val="0049229C"/>
    <w:rsid w:val="00494965"/>
    <w:rsid w:val="004A4C51"/>
    <w:rsid w:val="004B7B4A"/>
    <w:rsid w:val="004E006D"/>
    <w:rsid w:val="004E10C1"/>
    <w:rsid w:val="004E5E66"/>
    <w:rsid w:val="004F35BC"/>
    <w:rsid w:val="00500579"/>
    <w:rsid w:val="00500A48"/>
    <w:rsid w:val="00503B4D"/>
    <w:rsid w:val="00504EE9"/>
    <w:rsid w:val="00506CEB"/>
    <w:rsid w:val="0051606A"/>
    <w:rsid w:val="00532137"/>
    <w:rsid w:val="0054442C"/>
    <w:rsid w:val="00544788"/>
    <w:rsid w:val="00547F6D"/>
    <w:rsid w:val="00550285"/>
    <w:rsid w:val="005836F8"/>
    <w:rsid w:val="0058499C"/>
    <w:rsid w:val="005909D8"/>
    <w:rsid w:val="005918FA"/>
    <w:rsid w:val="005A5248"/>
    <w:rsid w:val="005A6BB5"/>
    <w:rsid w:val="005C240E"/>
    <w:rsid w:val="005D4B8B"/>
    <w:rsid w:val="005D4F5B"/>
    <w:rsid w:val="005E61A8"/>
    <w:rsid w:val="005F6419"/>
    <w:rsid w:val="00617400"/>
    <w:rsid w:val="00643C03"/>
    <w:rsid w:val="00650D75"/>
    <w:rsid w:val="006523F4"/>
    <w:rsid w:val="00652A49"/>
    <w:rsid w:val="0065745C"/>
    <w:rsid w:val="00664950"/>
    <w:rsid w:val="00670C32"/>
    <w:rsid w:val="006771EB"/>
    <w:rsid w:val="00683220"/>
    <w:rsid w:val="00687FA0"/>
    <w:rsid w:val="00690E30"/>
    <w:rsid w:val="006A05A0"/>
    <w:rsid w:val="006A4B3B"/>
    <w:rsid w:val="006B7010"/>
    <w:rsid w:val="006B7935"/>
    <w:rsid w:val="006D3C2D"/>
    <w:rsid w:val="006E1D00"/>
    <w:rsid w:val="006E2F2E"/>
    <w:rsid w:val="006E44A0"/>
    <w:rsid w:val="006F28AC"/>
    <w:rsid w:val="00702310"/>
    <w:rsid w:val="00707969"/>
    <w:rsid w:val="007145FF"/>
    <w:rsid w:val="00735E10"/>
    <w:rsid w:val="007428C7"/>
    <w:rsid w:val="00742ACC"/>
    <w:rsid w:val="00750509"/>
    <w:rsid w:val="00751515"/>
    <w:rsid w:val="00752213"/>
    <w:rsid w:val="00756663"/>
    <w:rsid w:val="007657EE"/>
    <w:rsid w:val="00785232"/>
    <w:rsid w:val="007A0F79"/>
    <w:rsid w:val="007A106B"/>
    <w:rsid w:val="007B4107"/>
    <w:rsid w:val="007C312C"/>
    <w:rsid w:val="007C3ED0"/>
    <w:rsid w:val="007C63EB"/>
    <w:rsid w:val="007D1762"/>
    <w:rsid w:val="007D474F"/>
    <w:rsid w:val="007E027C"/>
    <w:rsid w:val="007E26F6"/>
    <w:rsid w:val="007E448E"/>
    <w:rsid w:val="007F4295"/>
    <w:rsid w:val="008050F6"/>
    <w:rsid w:val="00806A76"/>
    <w:rsid w:val="00810316"/>
    <w:rsid w:val="00811C9D"/>
    <w:rsid w:val="00816C80"/>
    <w:rsid w:val="008231C4"/>
    <w:rsid w:val="00824E9E"/>
    <w:rsid w:val="00831F79"/>
    <w:rsid w:val="0083294E"/>
    <w:rsid w:val="008337E2"/>
    <w:rsid w:val="00841BCD"/>
    <w:rsid w:val="008442FE"/>
    <w:rsid w:val="00863E0C"/>
    <w:rsid w:val="008826C1"/>
    <w:rsid w:val="00886A33"/>
    <w:rsid w:val="008A506A"/>
    <w:rsid w:val="008D3111"/>
    <w:rsid w:val="008F4FFA"/>
    <w:rsid w:val="009027D3"/>
    <w:rsid w:val="009042BD"/>
    <w:rsid w:val="00911E7F"/>
    <w:rsid w:val="00915D64"/>
    <w:rsid w:val="00916CCC"/>
    <w:rsid w:val="009273BA"/>
    <w:rsid w:val="00942E0D"/>
    <w:rsid w:val="009475B6"/>
    <w:rsid w:val="0095560C"/>
    <w:rsid w:val="00956D22"/>
    <w:rsid w:val="00967205"/>
    <w:rsid w:val="00971BC7"/>
    <w:rsid w:val="009730A0"/>
    <w:rsid w:val="00976ABD"/>
    <w:rsid w:val="00977E1D"/>
    <w:rsid w:val="00984265"/>
    <w:rsid w:val="0098494A"/>
    <w:rsid w:val="00987C99"/>
    <w:rsid w:val="00992706"/>
    <w:rsid w:val="00995CDA"/>
    <w:rsid w:val="009B6162"/>
    <w:rsid w:val="009C4BE2"/>
    <w:rsid w:val="009F16C4"/>
    <w:rsid w:val="009F5F69"/>
    <w:rsid w:val="00A12A9E"/>
    <w:rsid w:val="00A15183"/>
    <w:rsid w:val="00A168A9"/>
    <w:rsid w:val="00A20AD2"/>
    <w:rsid w:val="00A22B78"/>
    <w:rsid w:val="00A24290"/>
    <w:rsid w:val="00A25AE5"/>
    <w:rsid w:val="00A329FE"/>
    <w:rsid w:val="00A35C49"/>
    <w:rsid w:val="00A37002"/>
    <w:rsid w:val="00A507F7"/>
    <w:rsid w:val="00A5311A"/>
    <w:rsid w:val="00A7751D"/>
    <w:rsid w:val="00A839E0"/>
    <w:rsid w:val="00AA1B0E"/>
    <w:rsid w:val="00AB01C6"/>
    <w:rsid w:val="00AB06D5"/>
    <w:rsid w:val="00AC2955"/>
    <w:rsid w:val="00AC4ABE"/>
    <w:rsid w:val="00AC5CA7"/>
    <w:rsid w:val="00AD6560"/>
    <w:rsid w:val="00AE56B1"/>
    <w:rsid w:val="00AF1751"/>
    <w:rsid w:val="00B03C53"/>
    <w:rsid w:val="00B20B2E"/>
    <w:rsid w:val="00B231C1"/>
    <w:rsid w:val="00B262D6"/>
    <w:rsid w:val="00B2645D"/>
    <w:rsid w:val="00B419A4"/>
    <w:rsid w:val="00B4217C"/>
    <w:rsid w:val="00B50831"/>
    <w:rsid w:val="00B523AC"/>
    <w:rsid w:val="00B60F71"/>
    <w:rsid w:val="00B73862"/>
    <w:rsid w:val="00B8273E"/>
    <w:rsid w:val="00B8281A"/>
    <w:rsid w:val="00BA080C"/>
    <w:rsid w:val="00BA49C7"/>
    <w:rsid w:val="00BA6E48"/>
    <w:rsid w:val="00BA724E"/>
    <w:rsid w:val="00BB3A1B"/>
    <w:rsid w:val="00BD4241"/>
    <w:rsid w:val="00BD6823"/>
    <w:rsid w:val="00BE119A"/>
    <w:rsid w:val="00BE4EE4"/>
    <w:rsid w:val="00BF2218"/>
    <w:rsid w:val="00C00812"/>
    <w:rsid w:val="00C130C2"/>
    <w:rsid w:val="00C150C5"/>
    <w:rsid w:val="00C27C64"/>
    <w:rsid w:val="00C34B6A"/>
    <w:rsid w:val="00C44454"/>
    <w:rsid w:val="00C562E9"/>
    <w:rsid w:val="00C56E82"/>
    <w:rsid w:val="00C578B5"/>
    <w:rsid w:val="00C6725F"/>
    <w:rsid w:val="00C82A72"/>
    <w:rsid w:val="00C85200"/>
    <w:rsid w:val="00C931A1"/>
    <w:rsid w:val="00CB65AC"/>
    <w:rsid w:val="00CC7CF8"/>
    <w:rsid w:val="00CD4622"/>
    <w:rsid w:val="00CD7492"/>
    <w:rsid w:val="00CE3A6B"/>
    <w:rsid w:val="00CF3B6A"/>
    <w:rsid w:val="00D00211"/>
    <w:rsid w:val="00D05A22"/>
    <w:rsid w:val="00D06309"/>
    <w:rsid w:val="00D11B5C"/>
    <w:rsid w:val="00D14F63"/>
    <w:rsid w:val="00D15020"/>
    <w:rsid w:val="00D30C32"/>
    <w:rsid w:val="00D351EA"/>
    <w:rsid w:val="00D358A6"/>
    <w:rsid w:val="00D43403"/>
    <w:rsid w:val="00D57DA9"/>
    <w:rsid w:val="00D62E71"/>
    <w:rsid w:val="00D740CA"/>
    <w:rsid w:val="00D76E34"/>
    <w:rsid w:val="00D85728"/>
    <w:rsid w:val="00DA172F"/>
    <w:rsid w:val="00DA73C3"/>
    <w:rsid w:val="00DB32BB"/>
    <w:rsid w:val="00DB4870"/>
    <w:rsid w:val="00DB63B0"/>
    <w:rsid w:val="00DC1AEA"/>
    <w:rsid w:val="00DC7D81"/>
    <w:rsid w:val="00DD01F2"/>
    <w:rsid w:val="00DD555A"/>
    <w:rsid w:val="00DE38D7"/>
    <w:rsid w:val="00DF2997"/>
    <w:rsid w:val="00DF4B88"/>
    <w:rsid w:val="00E01C62"/>
    <w:rsid w:val="00E01DA7"/>
    <w:rsid w:val="00E02E87"/>
    <w:rsid w:val="00E04AFF"/>
    <w:rsid w:val="00E142D9"/>
    <w:rsid w:val="00E14550"/>
    <w:rsid w:val="00E46DD6"/>
    <w:rsid w:val="00E51440"/>
    <w:rsid w:val="00E51596"/>
    <w:rsid w:val="00EA335F"/>
    <w:rsid w:val="00EC6D5A"/>
    <w:rsid w:val="00EC70C2"/>
    <w:rsid w:val="00EC7BC3"/>
    <w:rsid w:val="00ED7599"/>
    <w:rsid w:val="00ED7600"/>
    <w:rsid w:val="00EF2A70"/>
    <w:rsid w:val="00EF2A9D"/>
    <w:rsid w:val="00EF7A08"/>
    <w:rsid w:val="00F04673"/>
    <w:rsid w:val="00F1362C"/>
    <w:rsid w:val="00F231E7"/>
    <w:rsid w:val="00F261F2"/>
    <w:rsid w:val="00F26E26"/>
    <w:rsid w:val="00F35692"/>
    <w:rsid w:val="00F461AC"/>
    <w:rsid w:val="00F47434"/>
    <w:rsid w:val="00F5238D"/>
    <w:rsid w:val="00F52B50"/>
    <w:rsid w:val="00F7153D"/>
    <w:rsid w:val="00F73A2E"/>
    <w:rsid w:val="00F8100A"/>
    <w:rsid w:val="00F824F5"/>
    <w:rsid w:val="00F873FE"/>
    <w:rsid w:val="00F92BF4"/>
    <w:rsid w:val="00FC29B9"/>
    <w:rsid w:val="00FC6FD3"/>
    <w:rsid w:val="00FD4155"/>
    <w:rsid w:val="00FD646E"/>
    <w:rsid w:val="00FE14B0"/>
    <w:rsid w:val="00FE6C1F"/>
    <w:rsid w:val="00FF5E71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74C5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,题注,Caption Equation,cap1,cap2,cap11,Légende-figure,Légende-figure Char,Beschrifubg,Beschriftung Char,label,cap11 Char,cap11 Char Char Char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,题注 Char,Caption Equation Char,cap1 Char,cap2 Char,cap11 Char1,Légende-figure Char1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  <w:style w:type="table" w:customStyle="1" w:styleId="2">
    <w:name w:val="网格型2"/>
    <w:basedOn w:val="TableNormal"/>
    <w:next w:val="TableGrid"/>
    <w:rsid w:val="00506CEB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942E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4226D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 w:cs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226D8"/>
    <w:rPr>
      <w:rFonts w:ascii="Times New Roman" w:eastAsia="Batang" w:hAnsi="Times New Roman" w:cs="Times New Roman"/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6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6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0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7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5AIRPNAIUNRU-1912103084-1892</_dlc_DocId>
    <_dlc_DocIdUrl xmlns="71c5aaf6-e6ce-465b-b873-5148d2a4c105">
      <Url>https://nokia.sharepoint.com/sites/c5g/projects/ep/_layouts/15/DocIdRedir.aspx?ID=5AIRPNAIUNRU-1912103084-1892</Url>
      <Description>5AIRPNAIUNRU-1912103084-1892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EC0C154797040A8CBA1BDD501D94D" ma:contentTypeVersion="10" ma:contentTypeDescription="Create a new document." ma:contentTypeScope="" ma:versionID="875d6ec8717459ba5aae8380b4508f43">
  <xsd:schema xmlns:xsd="http://www.w3.org/2001/XMLSchema" xmlns:xs="http://www.w3.org/2001/XMLSchema" xmlns:p="http://schemas.microsoft.com/office/2006/metadata/properties" xmlns:ns2="71c5aaf6-e6ce-465b-b873-5148d2a4c105" xmlns:ns3="2f8128d2-c81e-4203-946b-eac91c9dadff" xmlns:ns4="3b34c8f0-1ef5-4d1e-bb66-517ce7fe7356" targetNamespace="http://schemas.microsoft.com/office/2006/metadata/properties" ma:root="true" ma:fieldsID="8ffb4c4a45e2aabd2a7247121d0b64b0" ns2:_="" ns3:_="" ns4:_="">
    <xsd:import namespace="71c5aaf6-e6ce-465b-b873-5148d2a4c105"/>
    <xsd:import namespace="2f8128d2-c81e-4203-946b-eac91c9dadff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128d2-c81e-4203-946b-eac91c9da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C9B28-5569-4A34-8D62-CA765BF629E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94721BF-617F-4D15-BB0F-95F09DE9F1E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9F62419-756A-4F5B-818A-701B47B3439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0C1F05-1281-4EBA-A684-14B4FA13C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f8128d2-c81e-4203-946b-eac91c9dadff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450495-ECCD-49AE-86C6-73AEF019A35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AC8A099-D55C-4ABA-8F8C-288D31CFE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Discussion on HD-FDD switching times for RedCap UE</vt:lpstr>
      <vt:lpstr>Electronic Meeting, Apr. 12-20, 2021</vt:lpstr>
      <vt:lpstr>Introduction</vt:lpstr>
      <vt:lpstr>Discussion</vt:lpstr>
      <vt:lpstr>Conclusion</vt:lpstr>
      <vt:lpstr>References</vt:lpstr>
      <vt:lpstr>Annex: Draft Reply LS to RAN1</vt:lpstr>
      <vt:lpstr>Electronic Meeting, Apr. 12-20, 2021</vt:lpstr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HD-FDD switching times for RedCap UE</dc:title>
  <dc:subject/>
  <dc:creator>Nokia</dc:creator>
  <cp:keywords/>
  <dc:description/>
  <cp:lastModifiedBy>Juergen Hofmann</cp:lastModifiedBy>
  <cp:revision>3</cp:revision>
  <dcterms:created xsi:type="dcterms:W3CDTF">2021-04-01T16:59:00Z</dcterms:created>
  <dcterms:modified xsi:type="dcterms:W3CDTF">2021-04-02T19:05:00Z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0x010100DFCEC0C154797040A8CBA1BDD501D94D</vt:lpwstr>
  </property>
  <property fmtid="{D5CDD505-2E9C-101B-9397-08002B2CF9AE}" pid="3" name="_dlc_DocIdItemGuid">
    <vt:lpwstr>f30e0e72-0662-4d8b-8e62-5854ce45cc0a</vt:lpwstr>
  </property>
</Properties>
</file>