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2262E1B4"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98-bis-e </w:t>
      </w:r>
      <w:r w:rsidR="00B66DD7">
        <w:rPr>
          <w:b/>
          <w:i/>
          <w:noProof/>
          <w:sz w:val="28"/>
        </w:rPr>
        <w:tab/>
      </w:r>
      <w:r w:rsidR="0035313E" w:rsidRPr="0035313E">
        <w:rPr>
          <w:b/>
          <w:i/>
          <w:noProof/>
          <w:sz w:val="28"/>
        </w:rPr>
        <w:t>R4-2105139</w:t>
      </w:r>
    </w:p>
    <w:p w14:paraId="35A2B6F2" w14:textId="0973DF8F" w:rsidR="0044364B" w:rsidRPr="00B66DD7" w:rsidRDefault="00973023" w:rsidP="00B66DD7">
      <w:pPr>
        <w:pStyle w:val="CRCoverPage"/>
        <w:outlineLvl w:val="0"/>
        <w:rPr>
          <w:b/>
          <w:noProof/>
          <w:sz w:val="24"/>
        </w:rPr>
      </w:pPr>
      <w:r w:rsidRPr="00973023">
        <w:rPr>
          <w:rFonts w:cs="Arial"/>
          <w:b/>
          <w:sz w:val="24"/>
          <w:szCs w:val="24"/>
        </w:rPr>
        <w:t>Electronic Meeting, Apr. 12-20, 2021</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59E2A4BC"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A83420" w:rsidRPr="00A83420">
        <w:rPr>
          <w:rFonts w:ascii="Arial" w:hAnsi="Arial" w:cs="Arial"/>
          <w:bCs/>
          <w:lang w:val="en-US"/>
        </w:rPr>
        <w:t>RRM Timing requirements</w:t>
      </w:r>
      <w:r w:rsidR="000455F6" w:rsidRPr="000455F6">
        <w:rPr>
          <w:rFonts w:ascii="Arial" w:hAnsi="Arial" w:cs="Arial"/>
          <w:bCs/>
          <w:lang w:val="en-US"/>
        </w:rPr>
        <w:t xml:space="preserve"> </w:t>
      </w:r>
    </w:p>
    <w:p w14:paraId="710B5126" w14:textId="3761DCB4"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545391" w:rsidRPr="00545391">
        <w:rPr>
          <w:rFonts w:ascii="Arial" w:hAnsi="Arial" w:cs="Arial"/>
          <w:bCs/>
          <w:lang w:val="en-US"/>
        </w:rPr>
        <w:t>8.8.4.2</w:t>
      </w:r>
    </w:p>
    <w:p w14:paraId="5A3522FA" w14:textId="1716F275"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r w:rsidR="00682EC0">
        <w:rPr>
          <w:rFonts w:ascii="Arial" w:hAnsi="Arial" w:cs="Arial"/>
          <w:bCs/>
          <w:lang w:val="en-US"/>
        </w:rPr>
        <w:t>A</w:t>
      </w:r>
      <w:r w:rsidRPr="006C1584">
        <w:rPr>
          <w:rFonts w:ascii="Arial" w:hAnsi="Arial" w:cs="Arial"/>
          <w:bCs/>
          <w:lang w:val="en-US"/>
        </w:rPr>
        <w:t>pproval</w:t>
      </w:r>
      <w:bookmarkEnd w:id="0"/>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33414FC4" w:rsidR="00B93FB3" w:rsidRDefault="007A681C" w:rsidP="00B93FB3">
      <w:pPr>
        <w:rPr>
          <w:lang w:val="en-US"/>
        </w:rPr>
      </w:pPr>
      <w:r>
        <w:rPr>
          <w:lang w:val="en-US"/>
        </w:rPr>
        <w:t>In RAN4 #98-e, a WF on timing related requirements was approved [1]. In this contribution we analyze the open questions and FFS in the WF.</w:t>
      </w:r>
    </w:p>
    <w:p w14:paraId="3697D5AD" w14:textId="6A707E04" w:rsidR="00065F66" w:rsidRDefault="002E661E" w:rsidP="00065F66">
      <w:pPr>
        <w:pStyle w:val="Heading1"/>
        <w:rPr>
          <w:lang w:val="en-US"/>
        </w:rPr>
      </w:pPr>
      <w:r>
        <w:rPr>
          <w:lang w:val="en-US"/>
        </w:rPr>
        <w:t>2</w:t>
      </w:r>
      <w:r>
        <w:rPr>
          <w:lang w:val="en-US"/>
        </w:rPr>
        <w:tab/>
        <w:t>Discussion</w:t>
      </w:r>
    </w:p>
    <w:p w14:paraId="789F4162" w14:textId="431DC48A" w:rsidR="00065F66" w:rsidRPr="00065F66" w:rsidRDefault="00065F66" w:rsidP="00065F66">
      <w:pPr>
        <w:rPr>
          <w:lang w:val="en-US"/>
        </w:rPr>
      </w:pPr>
      <w:r>
        <w:rPr>
          <w:lang w:val="en-US"/>
        </w:rPr>
        <w:t>W</w:t>
      </w:r>
      <w:r w:rsidRPr="00065F66">
        <w:rPr>
          <w:lang w:val="en-US"/>
        </w:rPr>
        <w:t>e analyze the open questions</w:t>
      </w:r>
      <w:r>
        <w:rPr>
          <w:lang w:val="en-US"/>
        </w:rPr>
        <w:t xml:space="preserve"> from the WF in [1], in order of appearance.</w:t>
      </w:r>
    </w:p>
    <w:p w14:paraId="18A45A4B" w14:textId="79AF6663" w:rsidR="002E661E" w:rsidRDefault="00A9082B" w:rsidP="00A9082B">
      <w:pPr>
        <w:pStyle w:val="Heading2"/>
        <w:rPr>
          <w:lang w:val="en-US"/>
        </w:rPr>
      </w:pPr>
      <w:r>
        <w:rPr>
          <w:lang w:val="en-US"/>
        </w:rPr>
        <w:t>2.1</w:t>
      </w:r>
      <w:r>
        <w:rPr>
          <w:lang w:val="en-US"/>
        </w:rPr>
        <w:tab/>
      </w:r>
      <w:r w:rsidRPr="00A9082B">
        <w:rPr>
          <w:lang w:val="en-US"/>
        </w:rPr>
        <w:t>NTN UE UL timing requirements</w:t>
      </w:r>
    </w:p>
    <w:p w14:paraId="58F7EA76" w14:textId="4CD01CF5" w:rsidR="004F2671" w:rsidRPr="004F2671" w:rsidRDefault="00B46293" w:rsidP="004F2671">
      <w:pPr>
        <w:rPr>
          <w:lang w:val="en-US"/>
        </w:rPr>
      </w:pPr>
      <w:r>
        <w:rPr>
          <w:lang w:val="en-US"/>
        </w:rPr>
        <w:t xml:space="preserve">The following was agreed for </w:t>
      </w:r>
      <w:r w:rsidRPr="00B46293">
        <w:rPr>
          <w:lang w:val="en-US"/>
        </w:rPr>
        <w:t>NTN UE UL timing requirements</w:t>
      </w:r>
      <w:r w:rsidR="00682EC0">
        <w:rPr>
          <w:lang w:val="en-US"/>
        </w:rPr>
        <w:t xml:space="preserve"> [1]</w:t>
      </w:r>
      <w:r>
        <w:rPr>
          <w:lang w:val="en-US"/>
        </w:rPr>
        <w:t>:</w:t>
      </w:r>
    </w:p>
    <w:tbl>
      <w:tblPr>
        <w:tblStyle w:val="TableGrid"/>
        <w:tblW w:w="0" w:type="auto"/>
        <w:tblLook w:val="04A0" w:firstRow="1" w:lastRow="0" w:firstColumn="1" w:lastColumn="0" w:noHBand="0" w:noVBand="1"/>
      </w:tblPr>
      <w:tblGrid>
        <w:gridCol w:w="9631"/>
      </w:tblGrid>
      <w:tr w:rsidR="00A9082B" w14:paraId="2CC9F966" w14:textId="77777777" w:rsidTr="00A9082B">
        <w:tc>
          <w:tcPr>
            <w:tcW w:w="9631" w:type="dxa"/>
          </w:tcPr>
          <w:p w14:paraId="2C988380" w14:textId="7C842D46" w:rsidR="00A9082B" w:rsidRDefault="00A9082B" w:rsidP="002E661E">
            <w:pPr>
              <w:rPr>
                <w:lang w:val="en-US"/>
              </w:rPr>
            </w:pPr>
            <w:r w:rsidRPr="00A9082B">
              <w:rPr>
                <w:lang w:val="en-US"/>
              </w:rPr>
              <w:t>NTN UE UL timing requirements</w:t>
            </w:r>
          </w:p>
          <w:p w14:paraId="381D6566" w14:textId="77777777" w:rsidR="00A9082B" w:rsidRPr="00A9082B" w:rsidRDefault="00A9082B" w:rsidP="00A9082B">
            <w:pPr>
              <w:numPr>
                <w:ilvl w:val="0"/>
                <w:numId w:val="6"/>
              </w:numPr>
              <w:rPr>
                <w:lang w:val="sv-SE"/>
              </w:rPr>
            </w:pPr>
            <w:r w:rsidRPr="00A9082B">
              <w:t>For NTN networks, RAN4 is to study how to define the timing requirements:</w:t>
            </w:r>
          </w:p>
          <w:p w14:paraId="5AC7C3EF" w14:textId="77777777" w:rsidR="00A9082B" w:rsidRPr="00A9082B" w:rsidRDefault="00A9082B" w:rsidP="00A9082B">
            <w:pPr>
              <w:numPr>
                <w:ilvl w:val="1"/>
                <w:numId w:val="6"/>
              </w:numPr>
              <w:rPr>
                <w:lang w:val="sv-SE"/>
              </w:rPr>
            </w:pPr>
            <w:r w:rsidRPr="00A9082B">
              <w:t>Option 1: Define the requirements on UE transmit timing error limit and timing advance adjustment accuracy, provided that:</w:t>
            </w:r>
          </w:p>
          <w:p w14:paraId="3CB48569" w14:textId="77777777" w:rsidR="00A9082B" w:rsidRPr="00A9082B" w:rsidRDefault="00A9082B" w:rsidP="00A9082B">
            <w:pPr>
              <w:numPr>
                <w:ilvl w:val="2"/>
                <w:numId w:val="6"/>
              </w:numPr>
              <w:rPr>
                <w:lang w:val="sv-SE"/>
              </w:rPr>
            </w:pPr>
            <w:r w:rsidRPr="00A9082B">
              <w:t>UE self-estimating error of NTA is counted into the UE transmit timing error.</w:t>
            </w:r>
          </w:p>
          <w:p w14:paraId="746EE1F6" w14:textId="77777777" w:rsidR="00A9082B" w:rsidRPr="00A9082B" w:rsidRDefault="00A9082B" w:rsidP="00A9082B">
            <w:pPr>
              <w:numPr>
                <w:ilvl w:val="2"/>
                <w:numId w:val="6"/>
              </w:numPr>
              <w:rPr>
                <w:lang w:val="sv-SE"/>
              </w:rPr>
            </w:pPr>
            <w:r w:rsidRPr="00A9082B">
              <w:t>Timing advance adjustment accuracy is derived from the sampling interval with minimum UL bandwidth.</w:t>
            </w:r>
          </w:p>
          <w:p w14:paraId="5CDF8BE2" w14:textId="77777777" w:rsidR="00A9082B" w:rsidRPr="00A9082B" w:rsidRDefault="00A9082B" w:rsidP="00A9082B">
            <w:pPr>
              <w:numPr>
                <w:ilvl w:val="1"/>
                <w:numId w:val="6"/>
              </w:numPr>
              <w:rPr>
                <w:lang w:val="sv-SE"/>
              </w:rPr>
            </w:pPr>
            <w:r w:rsidRPr="00A9082B">
              <w:t>Option 2: Define the requirements on UE transmit timing error limit and timing advance adjustment accuracy, provided that:</w:t>
            </w:r>
          </w:p>
          <w:p w14:paraId="07063E23" w14:textId="0EBDAF1A" w:rsidR="00A9082B" w:rsidRPr="00A9082B" w:rsidRDefault="00A9082B" w:rsidP="00A9082B">
            <w:pPr>
              <w:numPr>
                <w:ilvl w:val="2"/>
                <w:numId w:val="6"/>
              </w:numPr>
              <w:rPr>
                <w:lang w:val="sv-SE"/>
              </w:rPr>
            </w:pPr>
            <w:r w:rsidRPr="00A9082B">
              <w:t xml:space="preserve">UE self-estimating error of NTA will be counted into the timing advance adjustment </w:t>
            </w:r>
            <w:r w:rsidR="00F60A86" w:rsidRPr="00A9082B">
              <w:t>accuracy</w:t>
            </w:r>
            <w:r w:rsidRPr="00A9082B">
              <w:t>.</w:t>
            </w:r>
          </w:p>
          <w:p w14:paraId="158A80CF" w14:textId="77777777" w:rsidR="00A9082B" w:rsidRPr="00A9082B" w:rsidRDefault="00A9082B" w:rsidP="00A9082B">
            <w:pPr>
              <w:numPr>
                <w:ilvl w:val="2"/>
                <w:numId w:val="6"/>
              </w:numPr>
              <w:rPr>
                <w:lang w:val="sv-SE"/>
              </w:rPr>
            </w:pPr>
            <w:r w:rsidRPr="00A9082B">
              <w:t>UE transmit timing error is derived from the UE capability of estimating downlink timing</w:t>
            </w:r>
          </w:p>
          <w:p w14:paraId="7D7C5299" w14:textId="77777777" w:rsidR="00A9082B" w:rsidRPr="00A9082B" w:rsidRDefault="00A9082B" w:rsidP="00A9082B">
            <w:pPr>
              <w:numPr>
                <w:ilvl w:val="1"/>
                <w:numId w:val="6"/>
              </w:numPr>
              <w:rPr>
                <w:lang w:val="sv-SE"/>
              </w:rPr>
            </w:pPr>
            <w:r w:rsidRPr="00A9082B">
              <w:t>Option 3: Define the requirements on UE transmit timing error limit, UE self-estimating accuracy of NTA and timing advance adjustment accuracy, provided that:</w:t>
            </w:r>
          </w:p>
          <w:p w14:paraId="2579A9C6" w14:textId="77777777" w:rsidR="00A9082B" w:rsidRPr="00A9082B" w:rsidRDefault="00A9082B" w:rsidP="00A9082B">
            <w:pPr>
              <w:numPr>
                <w:ilvl w:val="2"/>
                <w:numId w:val="6"/>
              </w:numPr>
              <w:rPr>
                <w:lang w:val="sv-SE"/>
              </w:rPr>
            </w:pPr>
            <w:r w:rsidRPr="00A9082B">
              <w:t>UE transmit timing error is derived from the UE capability of estimating downlink timing</w:t>
            </w:r>
          </w:p>
          <w:p w14:paraId="4772E3E0" w14:textId="77777777" w:rsidR="00A9082B" w:rsidRPr="00A9082B" w:rsidRDefault="00A9082B" w:rsidP="00A9082B">
            <w:pPr>
              <w:numPr>
                <w:ilvl w:val="2"/>
                <w:numId w:val="6"/>
              </w:numPr>
              <w:rPr>
                <w:lang w:val="sv-SE"/>
              </w:rPr>
            </w:pPr>
            <w:r w:rsidRPr="00A9082B">
              <w:t>Timing advance adjustment accuracy is derived from the sampling interval with minimum UL bandwidth.</w:t>
            </w:r>
          </w:p>
          <w:p w14:paraId="1D9CE523" w14:textId="77777777" w:rsidR="00A9082B" w:rsidRPr="00A9082B" w:rsidRDefault="00A9082B" w:rsidP="00A9082B">
            <w:pPr>
              <w:numPr>
                <w:ilvl w:val="2"/>
                <w:numId w:val="6"/>
              </w:numPr>
              <w:rPr>
                <w:lang w:val="sv-SE"/>
              </w:rPr>
            </w:pPr>
            <w:r w:rsidRPr="00A9082B">
              <w:t xml:space="preserve">UE self-estimating accuracy is derived from the accuracy of UE GNSS-acquired position and the serving satellite position </w:t>
            </w:r>
          </w:p>
          <w:p w14:paraId="270F449C" w14:textId="77777777" w:rsidR="00A9082B" w:rsidRPr="00A9082B" w:rsidRDefault="00A9082B" w:rsidP="007D3D1F">
            <w:pPr>
              <w:numPr>
                <w:ilvl w:val="2"/>
                <w:numId w:val="6"/>
              </w:numPr>
              <w:rPr>
                <w:lang w:val="sv-SE"/>
              </w:rPr>
            </w:pPr>
            <w:r w:rsidRPr="00A9082B">
              <w:rPr>
                <w:lang w:val="en-US"/>
              </w:rPr>
              <w:t>Other option is not precluded</w:t>
            </w:r>
          </w:p>
          <w:p w14:paraId="581B5CF5" w14:textId="71F9827D" w:rsidR="00A9082B" w:rsidRDefault="00A9082B" w:rsidP="002E661E">
            <w:pPr>
              <w:rPr>
                <w:lang w:val="en-US"/>
              </w:rPr>
            </w:pPr>
          </w:p>
        </w:tc>
      </w:tr>
    </w:tbl>
    <w:p w14:paraId="7401BE96" w14:textId="2EAD0F83" w:rsidR="00A9082B" w:rsidRDefault="00A9082B" w:rsidP="002E661E">
      <w:pPr>
        <w:rPr>
          <w:lang w:val="en-US"/>
        </w:rPr>
      </w:pPr>
    </w:p>
    <w:p w14:paraId="4038E7B0" w14:textId="1CBF11E7" w:rsidR="00FB6A26" w:rsidRDefault="00FB6A26" w:rsidP="002E661E">
      <w:pPr>
        <w:rPr>
          <w:lang w:val="en-US"/>
        </w:rPr>
      </w:pPr>
      <w:r>
        <w:rPr>
          <w:lang w:val="en-US"/>
        </w:rPr>
        <w:lastRenderedPageBreak/>
        <w:t>In our view, UL timing requirement is important since it helps maintaining the UL capacity in a multi access system.</w:t>
      </w:r>
      <w:r w:rsidR="006C1005">
        <w:rPr>
          <w:lang w:val="en-US"/>
        </w:rPr>
        <w:t xml:space="preserve"> However the exact separation into different terms, or how to start derivation is not critical.</w:t>
      </w:r>
      <w:r w:rsidR="00CF2CA4">
        <w:rPr>
          <w:lang w:val="en-US"/>
        </w:rPr>
        <w:t xml:space="preserve"> In [2] we ma</w:t>
      </w:r>
      <w:r w:rsidR="00F60A86">
        <w:rPr>
          <w:lang w:val="en-US"/>
        </w:rPr>
        <w:t>d</w:t>
      </w:r>
      <w:r w:rsidR="00CF2CA4">
        <w:rPr>
          <w:lang w:val="en-US"/>
        </w:rPr>
        <w:t>e the following remark.</w:t>
      </w:r>
    </w:p>
    <w:p w14:paraId="684DAA48" w14:textId="77777777" w:rsidR="006C1005" w:rsidRDefault="006C1005" w:rsidP="006C1005">
      <w:r>
        <w:t>If a UE is subject to a positioning error Δ</w:t>
      </w:r>
      <w:r w:rsidRPr="7B9F5D95">
        <w:rPr>
          <w:vertAlign w:val="subscript"/>
        </w:rPr>
        <w:t xml:space="preserve">UE-pos </w:t>
      </w:r>
      <w:r>
        <w:t>(in time), the error in satellite position is Δ</w:t>
      </w:r>
      <w:r w:rsidRPr="7B9F5D95">
        <w:rPr>
          <w:vertAlign w:val="subscript"/>
        </w:rPr>
        <w:t>Sat-pos</w:t>
      </w:r>
      <w:r>
        <w:t xml:space="preserve"> (in time) and the UE SSB timing estimation accuracy is Δ</w:t>
      </w:r>
      <w:r w:rsidRPr="7B9F5D95">
        <w:rPr>
          <w:vertAlign w:val="subscript"/>
        </w:rPr>
        <w:t>UE_timing_estimate</w:t>
      </w:r>
      <w:r>
        <w:t xml:space="preserve"> then we get:</w:t>
      </w:r>
    </w:p>
    <w:p w14:paraId="068A86F8" w14:textId="77777777" w:rsidR="006C1005" w:rsidRPr="0088361B" w:rsidRDefault="006C1005" w:rsidP="006C1005">
      <w:pPr>
        <w:jc w:val="center"/>
        <w:rPr>
          <w:vertAlign w:val="subscript"/>
        </w:rPr>
      </w:pPr>
      <w:r>
        <w:t>Δ</w:t>
      </w:r>
      <w:r>
        <w:rPr>
          <w:vertAlign w:val="subscript"/>
        </w:rPr>
        <w:t xml:space="preserve">UE-pos </w:t>
      </w:r>
      <w:r>
        <w:t>+ Δ</w:t>
      </w:r>
      <w:r>
        <w:rPr>
          <w:vertAlign w:val="subscript"/>
        </w:rPr>
        <w:t>Sat-pos</w:t>
      </w:r>
      <w:r>
        <w:t xml:space="preserve">  + Δ</w:t>
      </w:r>
      <w:r>
        <w:rPr>
          <w:vertAlign w:val="subscript"/>
        </w:rPr>
        <w:t>UE_timing_estimate</w:t>
      </w:r>
      <w:r>
        <w:t xml:space="preserve">  &lt; T</w:t>
      </w:r>
      <w:r>
        <w:rPr>
          <w:vertAlign w:val="subscript"/>
        </w:rPr>
        <w:t>e</w:t>
      </w:r>
    </w:p>
    <w:p w14:paraId="223BB9A5" w14:textId="5AFA087D" w:rsidR="006C1005" w:rsidRDefault="006C1005" w:rsidP="002E661E">
      <w:r>
        <w:t>Where all positioning errors are along the line between UE and Satellite.</w:t>
      </w:r>
      <w:r w:rsidR="00CF2CA4">
        <w:t xml:space="preserve"> This is close to Option 3, in the list above, but we are not against deriving requirements in other ways, as long as we get an acceptable total budget.</w:t>
      </w:r>
    </w:p>
    <w:p w14:paraId="45248677" w14:textId="32C50146" w:rsidR="003D771F" w:rsidRPr="003D771F" w:rsidRDefault="003D771F" w:rsidP="002E661E">
      <w:pPr>
        <w:rPr>
          <w:b/>
          <w:bCs/>
        </w:rPr>
      </w:pPr>
      <w:r w:rsidRPr="003D771F">
        <w:rPr>
          <w:b/>
          <w:bCs/>
        </w:rPr>
        <w:t>Observation</w:t>
      </w:r>
      <w:r w:rsidR="00E2224F">
        <w:rPr>
          <w:b/>
          <w:bCs/>
        </w:rPr>
        <w:t xml:space="preserve"> 1</w:t>
      </w:r>
      <w:r w:rsidRPr="003D771F">
        <w:rPr>
          <w:b/>
          <w:bCs/>
        </w:rPr>
        <w:t xml:space="preserve">: </w:t>
      </w:r>
      <w:r>
        <w:rPr>
          <w:b/>
          <w:bCs/>
        </w:rPr>
        <w:t>Our position</w:t>
      </w:r>
      <w:r w:rsidRPr="003D771F">
        <w:rPr>
          <w:b/>
          <w:bCs/>
        </w:rPr>
        <w:t xml:space="preserve"> </w:t>
      </w:r>
      <w:r w:rsidR="00061912" w:rsidRPr="00061912">
        <w:rPr>
          <w:b/>
          <w:bCs/>
        </w:rPr>
        <w:t>how to define the timing requirements</w:t>
      </w:r>
      <w:r w:rsidR="00061912">
        <w:rPr>
          <w:b/>
          <w:bCs/>
        </w:rPr>
        <w:t xml:space="preserve">. </w:t>
      </w:r>
      <w:r w:rsidRPr="003D771F">
        <w:rPr>
          <w:b/>
          <w:bCs/>
        </w:rPr>
        <w:t>is close to Option 3, in the list above, but we are not against deriving requirements in other ways, as long as we get an acceptable total budget.</w:t>
      </w:r>
    </w:p>
    <w:p w14:paraId="2B007382" w14:textId="6BF51204" w:rsidR="0080387B" w:rsidRDefault="0080387B" w:rsidP="0080387B">
      <w:pPr>
        <w:pStyle w:val="Heading2"/>
        <w:rPr>
          <w:lang w:val="en-US"/>
        </w:rPr>
      </w:pPr>
      <w:r>
        <w:rPr>
          <w:lang w:val="en-US"/>
        </w:rPr>
        <w:t>2.2</w:t>
      </w:r>
      <w:r>
        <w:rPr>
          <w:lang w:val="en-US"/>
        </w:rPr>
        <w:tab/>
      </w:r>
      <w:r w:rsidR="00C032C2" w:rsidRPr="00C032C2">
        <w:rPr>
          <w:lang w:val="en-US"/>
        </w:rPr>
        <w:t>NTN UE transmit timing requirements</w:t>
      </w:r>
    </w:p>
    <w:p w14:paraId="33C11006" w14:textId="0108311D" w:rsidR="00B46293" w:rsidRPr="00B46293" w:rsidRDefault="00B46293" w:rsidP="00B46293">
      <w:pPr>
        <w:rPr>
          <w:lang w:val="en-US"/>
        </w:rPr>
      </w:pPr>
      <w:r>
        <w:rPr>
          <w:lang w:val="en-US"/>
        </w:rPr>
        <w:t xml:space="preserve">The following was agreed for </w:t>
      </w:r>
      <w:r w:rsidRPr="00B46293">
        <w:rPr>
          <w:lang w:val="en-US"/>
        </w:rPr>
        <w:t>NTN UE transmit timing requirements</w:t>
      </w:r>
      <w:r w:rsidR="00682EC0">
        <w:rPr>
          <w:lang w:val="en-US"/>
        </w:rPr>
        <w:t xml:space="preserve"> [1]</w:t>
      </w:r>
      <w:r>
        <w:rPr>
          <w:lang w:val="en-US"/>
        </w:rPr>
        <w:t>:</w:t>
      </w:r>
    </w:p>
    <w:tbl>
      <w:tblPr>
        <w:tblStyle w:val="TableGrid"/>
        <w:tblW w:w="0" w:type="auto"/>
        <w:tblLook w:val="04A0" w:firstRow="1" w:lastRow="0" w:firstColumn="1" w:lastColumn="0" w:noHBand="0" w:noVBand="1"/>
      </w:tblPr>
      <w:tblGrid>
        <w:gridCol w:w="9631"/>
      </w:tblGrid>
      <w:tr w:rsidR="00312D1F" w14:paraId="45252068" w14:textId="77777777" w:rsidTr="00312D1F">
        <w:tc>
          <w:tcPr>
            <w:tcW w:w="9631" w:type="dxa"/>
          </w:tcPr>
          <w:p w14:paraId="409F0E16" w14:textId="0E5801EF" w:rsidR="00312D1F" w:rsidRDefault="00312D1F" w:rsidP="00312D1F">
            <w:pPr>
              <w:rPr>
                <w:lang w:val="en-US"/>
              </w:rPr>
            </w:pPr>
            <w:bookmarkStart w:id="3" w:name="_Hlk67490277"/>
            <w:r w:rsidRPr="00312D1F">
              <w:rPr>
                <w:lang w:val="en-US"/>
              </w:rPr>
              <w:t>NTN UE transmit timing requirements</w:t>
            </w:r>
          </w:p>
          <w:bookmarkEnd w:id="3"/>
          <w:p w14:paraId="77191F72" w14:textId="77777777" w:rsidR="00312D1F" w:rsidRPr="00312D1F" w:rsidRDefault="00312D1F" w:rsidP="00312D1F">
            <w:pPr>
              <w:numPr>
                <w:ilvl w:val="0"/>
                <w:numId w:val="7"/>
              </w:numPr>
              <w:rPr>
                <w:lang w:val="sv-SE"/>
              </w:rPr>
            </w:pPr>
            <w:r w:rsidRPr="00312D1F">
              <w:rPr>
                <w:lang w:val="en-US"/>
              </w:rPr>
              <w:t>Te: Timing Error Limit</w:t>
            </w:r>
          </w:p>
          <w:p w14:paraId="19D84D28" w14:textId="77777777" w:rsidR="00312D1F" w:rsidRPr="00312D1F" w:rsidRDefault="00312D1F" w:rsidP="00312D1F">
            <w:pPr>
              <w:numPr>
                <w:ilvl w:val="1"/>
                <w:numId w:val="7"/>
              </w:numPr>
              <w:rPr>
                <w:lang w:val="sv-SE"/>
              </w:rPr>
            </w:pPr>
            <w:r w:rsidRPr="00312D1F">
              <w:rPr>
                <w:lang w:val="en-US"/>
              </w:rPr>
              <w:t>The impact due to DL timing estimation, use existing Te requirements defined in TS 38.133, Table 7.1.2-1, as baseline for R17 NR NTN</w:t>
            </w:r>
          </w:p>
          <w:p w14:paraId="1A14AB02" w14:textId="77777777" w:rsidR="00312D1F" w:rsidRPr="00312D1F" w:rsidRDefault="00312D1F" w:rsidP="00312D1F">
            <w:pPr>
              <w:numPr>
                <w:ilvl w:val="1"/>
                <w:numId w:val="7"/>
              </w:numPr>
              <w:rPr>
                <w:lang w:val="sv-SE"/>
              </w:rPr>
            </w:pPr>
            <w:r w:rsidRPr="00312D1F">
              <w:rPr>
                <w:lang w:val="en-US"/>
              </w:rPr>
              <w:t>RAN4 is to further investigate whether other aspects have impact on the Te requirements for R17 NR NTN</w:t>
            </w:r>
          </w:p>
          <w:p w14:paraId="25F13D66" w14:textId="77777777" w:rsidR="00312D1F" w:rsidRPr="00312D1F" w:rsidRDefault="00312D1F" w:rsidP="00312D1F">
            <w:pPr>
              <w:numPr>
                <w:ilvl w:val="1"/>
                <w:numId w:val="7"/>
              </w:numPr>
              <w:rPr>
                <w:lang w:val="sv-SE"/>
              </w:rPr>
            </w:pPr>
            <w:r w:rsidRPr="00312D1F">
              <w:rPr>
                <w:lang w:val="en-US"/>
              </w:rPr>
              <w:t>FFS: NTN timing compensation accuracy has impact on Te timing error requirements for CONNECTED mode. FFS for IDLE mode.</w:t>
            </w:r>
          </w:p>
          <w:p w14:paraId="32CD4B72" w14:textId="2E7CBBA1" w:rsidR="00312D1F" w:rsidRPr="00312D1F" w:rsidRDefault="00990535" w:rsidP="007D3D1F">
            <w:pPr>
              <w:numPr>
                <w:ilvl w:val="0"/>
                <w:numId w:val="7"/>
              </w:numPr>
              <w:rPr>
                <w:lang w:val="sv-SE"/>
              </w:rPr>
            </w:pP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 offset</m:t>
                  </m:r>
                </m:sub>
              </m:sSub>
            </m:oMath>
          </w:p>
          <w:p w14:paraId="08D422A5" w14:textId="4A5BFD35" w:rsidR="00312D1F" w:rsidRPr="00312D1F" w:rsidRDefault="00312D1F" w:rsidP="007D3D1F">
            <w:pPr>
              <w:numPr>
                <w:ilvl w:val="1"/>
                <w:numId w:val="7"/>
              </w:numPr>
              <w:rPr>
                <w:lang w:val="sv-SE"/>
              </w:rPr>
            </w:pPr>
            <w:r w:rsidRPr="00312D1F">
              <w:rPr>
                <w:lang w:val="en-US"/>
              </w:rPr>
              <w:t xml:space="preserve">FFS on whether the existing </w:t>
            </w: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 offset</m:t>
                  </m:r>
                </m:sub>
              </m:sSub>
            </m:oMath>
            <w:r w:rsidRPr="00312D1F">
              <w:rPr>
                <w:lang w:val="en-US"/>
              </w:rPr>
              <w:t>value defined in Table 7.1.2-2 in TS38.133 can be reused or not</w:t>
            </w:r>
          </w:p>
          <w:p w14:paraId="4D41B955" w14:textId="77777777" w:rsidR="00312D1F" w:rsidRPr="00312D1F" w:rsidRDefault="00312D1F" w:rsidP="007D3D1F">
            <w:pPr>
              <w:numPr>
                <w:ilvl w:val="0"/>
                <w:numId w:val="7"/>
              </w:numPr>
              <w:rPr>
                <w:lang w:val="sv-SE"/>
              </w:rPr>
            </w:pPr>
            <w:r w:rsidRPr="00312D1F">
              <w:rPr>
                <w:lang w:val="en-US"/>
              </w:rPr>
              <w:t>Gradual timing adjustment</w:t>
            </w:r>
          </w:p>
          <w:p w14:paraId="6D6FBDDB" w14:textId="77777777" w:rsidR="00312D1F" w:rsidRPr="00312D1F" w:rsidRDefault="00312D1F" w:rsidP="007D3D1F">
            <w:pPr>
              <w:numPr>
                <w:ilvl w:val="1"/>
                <w:numId w:val="7"/>
              </w:numPr>
              <w:rPr>
                <w:lang w:val="sv-SE"/>
              </w:rPr>
            </w:pPr>
            <w:r w:rsidRPr="00312D1F">
              <w:rPr>
                <w:lang w:val="en-US"/>
              </w:rPr>
              <w:t>RAN4 is to study the gradual timing adjustment rules for NR NTN including:</w:t>
            </w:r>
          </w:p>
          <w:p w14:paraId="72D35B70" w14:textId="77777777" w:rsidR="00312D1F" w:rsidRPr="00312D1F" w:rsidRDefault="00312D1F" w:rsidP="007D3D1F">
            <w:pPr>
              <w:numPr>
                <w:ilvl w:val="2"/>
                <w:numId w:val="7"/>
              </w:numPr>
              <w:rPr>
                <w:lang w:val="sv-SE"/>
              </w:rPr>
            </w:pPr>
            <w:r w:rsidRPr="00312D1F">
              <w:rPr>
                <w:lang w:val="en-US"/>
              </w:rPr>
              <w:t>Tq (Maximum Autonomous Time Adjustment Step)</w:t>
            </w:r>
          </w:p>
          <w:p w14:paraId="7404D1ED" w14:textId="4F9F3AA0" w:rsidR="00312D1F" w:rsidRPr="00312D1F" w:rsidRDefault="00312D1F" w:rsidP="007D3D1F">
            <w:pPr>
              <w:numPr>
                <w:ilvl w:val="2"/>
                <w:numId w:val="7"/>
              </w:numPr>
              <w:rPr>
                <w:lang w:val="sv-SE"/>
              </w:rPr>
            </w:pPr>
            <w:r w:rsidRPr="00312D1F">
              <w:rPr>
                <w:lang w:val="en-US"/>
              </w:rPr>
              <w:t>Tp (Minimum Aggregate Adjustment rate)</w:t>
            </w:r>
          </w:p>
          <w:p w14:paraId="763AB455" w14:textId="30EC4AF8" w:rsidR="00312D1F" w:rsidRDefault="00312D1F" w:rsidP="00312D1F">
            <w:pPr>
              <w:rPr>
                <w:lang w:val="en-US"/>
              </w:rPr>
            </w:pPr>
          </w:p>
        </w:tc>
      </w:tr>
    </w:tbl>
    <w:p w14:paraId="36C050A8" w14:textId="21B13A4A" w:rsidR="00312D1F" w:rsidRDefault="00312D1F" w:rsidP="00312D1F">
      <w:pPr>
        <w:rPr>
          <w:lang w:val="en-US"/>
        </w:rPr>
      </w:pPr>
    </w:p>
    <w:p w14:paraId="2715EDF8" w14:textId="732B1FEA" w:rsidR="007D3D1F" w:rsidRDefault="002354E4" w:rsidP="00312D1F">
      <w:pPr>
        <w:rPr>
          <w:lang w:val="en-US"/>
        </w:rPr>
      </w:pPr>
      <w:r>
        <w:rPr>
          <w:lang w:val="en-US"/>
        </w:rPr>
        <w:t>When it comes to the T</w:t>
      </w:r>
      <w:r>
        <w:rPr>
          <w:vertAlign w:val="subscript"/>
          <w:lang w:val="en-US"/>
        </w:rPr>
        <w:t>e</w:t>
      </w:r>
      <w:r>
        <w:rPr>
          <w:lang w:val="en-US"/>
        </w:rPr>
        <w:t xml:space="preserve"> limit, there might exist other factors affecting the T</w:t>
      </w:r>
      <w:r>
        <w:rPr>
          <w:vertAlign w:val="subscript"/>
          <w:lang w:val="en-US"/>
        </w:rPr>
        <w:t xml:space="preserve">e </w:t>
      </w:r>
      <w:r>
        <w:rPr>
          <w:lang w:val="en-US"/>
        </w:rPr>
        <w:t xml:space="preserve">timing error limit, as described in the comment to </w:t>
      </w:r>
      <w:r w:rsidRPr="002354E4">
        <w:rPr>
          <w:lang w:val="en-US"/>
        </w:rPr>
        <w:t>NTN UE UL timing requirements</w:t>
      </w:r>
      <w:r>
        <w:rPr>
          <w:lang w:val="en-US"/>
        </w:rPr>
        <w:t xml:space="preserve"> in section 2.1.</w:t>
      </w:r>
    </w:p>
    <w:p w14:paraId="0E1EFC9F" w14:textId="031D31FB" w:rsidR="00836D8D" w:rsidRDefault="00836D8D" w:rsidP="00836D8D">
      <w:pPr>
        <w:rPr>
          <w:lang w:val="en-US"/>
        </w:rPr>
      </w:pPr>
      <w:r>
        <w:rPr>
          <w:lang w:val="en-US"/>
        </w:rPr>
        <w:t xml:space="preserve">Regrading </w:t>
      </w: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 offset</m:t>
            </m:r>
          </m:sub>
        </m:sSub>
      </m:oMath>
      <w:r>
        <w:rPr>
          <w:iCs/>
          <w:lang w:val="en-US"/>
        </w:rPr>
        <w:t xml:space="preserve"> we think that the </w:t>
      </w:r>
      <w:r w:rsidRPr="00312D1F">
        <w:rPr>
          <w:lang w:val="en-US"/>
        </w:rPr>
        <w:t xml:space="preserve">existing </w:t>
      </w: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 offset</m:t>
            </m:r>
          </m:sub>
        </m:sSub>
      </m:oMath>
      <w:r w:rsidRPr="00312D1F">
        <w:rPr>
          <w:lang w:val="en-US"/>
        </w:rPr>
        <w:t xml:space="preserve">value defined in Table 7.1.2-2 in TS38.133 </w:t>
      </w:r>
      <w:r>
        <w:rPr>
          <w:lang w:val="en-US"/>
        </w:rPr>
        <w:t>should be reused for gNB compatibility to existing release 16.</w:t>
      </w:r>
    </w:p>
    <w:p w14:paraId="2DC71C2A" w14:textId="77777777" w:rsidR="00AC1F3B" w:rsidRPr="00067E83" w:rsidRDefault="009F4180" w:rsidP="00AC1F3B">
      <w:r>
        <w:rPr>
          <w:lang w:val="en-US"/>
        </w:rPr>
        <w:t>The g</w:t>
      </w:r>
      <w:r w:rsidRPr="009F4180">
        <w:rPr>
          <w:lang w:val="en-US"/>
        </w:rPr>
        <w:t>radual timing adjustment</w:t>
      </w:r>
      <w:r>
        <w:rPr>
          <w:lang w:val="en-US"/>
        </w:rPr>
        <w:t xml:space="preserve"> was analyzed in [2]</w:t>
      </w:r>
      <w:r w:rsidR="00AC1F3B">
        <w:rPr>
          <w:lang w:val="en-US"/>
        </w:rPr>
        <w:t xml:space="preserve">. </w:t>
      </w:r>
      <w:r w:rsidR="00AC1F3B">
        <w:t xml:space="preserve">The parameter </w:t>
      </w:r>
      <w:r w:rsidR="00AC1F3B" w:rsidRPr="00BE0FA9">
        <w:t>T</w:t>
      </w:r>
      <w:r w:rsidR="00AC1F3B" w:rsidRPr="00BE0FA9">
        <w:rPr>
          <w:vertAlign w:val="subscript"/>
        </w:rPr>
        <w:t>e</w:t>
      </w:r>
      <w:r w:rsidR="00AC1F3B">
        <w:t xml:space="preserve"> has further use to regulate gradual timing adjustment. </w:t>
      </w:r>
      <w:r w:rsidR="00AC1F3B" w:rsidRPr="00067E83">
        <w:t>For the gradual timing adjustment, TS 38.133 offers the following definition:</w:t>
      </w:r>
    </w:p>
    <w:p w14:paraId="4A9047CE" w14:textId="77777777" w:rsidR="00AC1F3B" w:rsidRPr="00D44CC3" w:rsidRDefault="00AC1F3B" w:rsidP="00AC1F3B">
      <w:pPr>
        <w:ind w:left="284"/>
        <w:rPr>
          <w:sz w:val="18"/>
          <w:szCs w:val="18"/>
          <w:lang w:eastAsia="zh-CN"/>
        </w:rPr>
      </w:pPr>
      <w:r w:rsidRPr="7B9F5D95">
        <w:rPr>
          <w:sz w:val="18"/>
          <w:szCs w:val="18"/>
        </w:rPr>
        <w:t xml:space="preserve">When the transmission timing error between the UE and the reference </w:t>
      </w:r>
      <w:r w:rsidRPr="7B9F5D95">
        <w:rPr>
          <w:sz w:val="18"/>
          <w:szCs w:val="18"/>
          <w:lang w:eastAsia="ja-JP"/>
        </w:rPr>
        <w:t>timing</w:t>
      </w:r>
      <w:r w:rsidRPr="7B9F5D95">
        <w:rPr>
          <w:sz w:val="18"/>
          <w:szCs w:val="18"/>
        </w:rPr>
        <w:t xml:space="preserve"> exceeds </w:t>
      </w:r>
      <w:r w:rsidRPr="7B9F5D95">
        <w:rPr>
          <w:rFonts w:ascii="Symbol" w:eastAsia="Symbol" w:hAnsi="Symbol" w:cs="Symbol"/>
          <w:sz w:val="18"/>
          <w:szCs w:val="18"/>
        </w:rPr>
        <w:t>±</w:t>
      </w:r>
      <w:r w:rsidRPr="7B9F5D95">
        <w:rPr>
          <w:sz w:val="18"/>
          <w:szCs w:val="18"/>
        </w:rPr>
        <w:t>T</w:t>
      </w:r>
      <w:r w:rsidRPr="7B9F5D95">
        <w:rPr>
          <w:sz w:val="18"/>
          <w:szCs w:val="18"/>
          <w:vertAlign w:val="subscript"/>
        </w:rPr>
        <w:t>e</w:t>
      </w:r>
      <w:r w:rsidRPr="7B9F5D95">
        <w:rPr>
          <w:sz w:val="18"/>
          <w:szCs w:val="18"/>
        </w:rPr>
        <w:t xml:space="preserve"> then the UE is required to adjust its timing to within </w:t>
      </w:r>
      <w:r w:rsidRPr="7B9F5D95">
        <w:rPr>
          <w:rFonts w:ascii="Symbol" w:eastAsia="Symbol" w:hAnsi="Symbol" w:cs="Symbol"/>
          <w:sz w:val="18"/>
          <w:szCs w:val="18"/>
        </w:rPr>
        <w:t>±</w:t>
      </w:r>
      <w:r w:rsidRPr="7B9F5D95">
        <w:rPr>
          <w:sz w:val="18"/>
          <w:szCs w:val="18"/>
        </w:rPr>
        <w:t>T</w:t>
      </w:r>
      <w:r w:rsidRPr="7B9F5D95">
        <w:rPr>
          <w:sz w:val="18"/>
          <w:szCs w:val="18"/>
          <w:vertAlign w:val="subscript"/>
        </w:rPr>
        <w:t>e</w:t>
      </w:r>
      <w:r w:rsidRPr="7B9F5D95">
        <w:rPr>
          <w:sz w:val="18"/>
          <w:szCs w:val="18"/>
        </w:rPr>
        <w:t>.</w:t>
      </w:r>
      <w:r w:rsidRPr="7B9F5D95">
        <w:rPr>
          <w:sz w:val="18"/>
          <w:szCs w:val="18"/>
          <w:lang w:eastAsia="ja-JP"/>
        </w:rPr>
        <w:t xml:space="preserve"> </w:t>
      </w:r>
      <w:r w:rsidRPr="7B9F5D95">
        <w:rPr>
          <w:sz w:val="18"/>
          <w:szCs w:val="18"/>
        </w:rPr>
        <w:t xml:space="preserve">The reference </w:t>
      </w:r>
      <w:r w:rsidRPr="7B9F5D95">
        <w:rPr>
          <w:sz w:val="18"/>
          <w:szCs w:val="18"/>
          <w:lang w:eastAsia="ja-JP"/>
        </w:rPr>
        <w:t>timing</w:t>
      </w:r>
      <w:r w:rsidRPr="7B9F5D95">
        <w:rPr>
          <w:sz w:val="18"/>
          <w:szCs w:val="18"/>
        </w:rPr>
        <w:t xml:space="preserve"> shall be </w:t>
      </w:r>
      <w:r>
        <w:rPr>
          <w:noProof/>
        </w:rPr>
        <w:drawing>
          <wp:inline distT="0" distB="0" distL="0" distR="0" wp14:anchorId="63515A9E" wp14:editId="430E4D8B">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5540" cy="187960"/>
                    </a:xfrm>
                    <a:prstGeom prst="rect">
                      <a:avLst/>
                    </a:prstGeom>
                  </pic:spPr>
                </pic:pic>
              </a:graphicData>
            </a:graphic>
          </wp:inline>
        </w:drawing>
      </w:r>
      <w:r w:rsidRPr="7B9F5D95">
        <w:rPr>
          <w:sz w:val="18"/>
          <w:szCs w:val="18"/>
          <w:lang w:eastAsia="ja-JP"/>
        </w:rPr>
        <w:t xml:space="preserve"> before </w:t>
      </w:r>
      <w:r w:rsidRPr="7B9F5D95">
        <w:rPr>
          <w:sz w:val="18"/>
          <w:szCs w:val="18"/>
        </w:rPr>
        <w:t>the d</w:t>
      </w:r>
      <w:r w:rsidRPr="7B9F5D95">
        <w:rPr>
          <w:sz w:val="18"/>
          <w:szCs w:val="18"/>
          <w:lang w:eastAsia="ja-JP"/>
        </w:rPr>
        <w:t xml:space="preserve">ownlink timing of the reference cell. </w:t>
      </w:r>
      <w:r w:rsidRPr="7B9F5D95">
        <w:rPr>
          <w:sz w:val="18"/>
          <w:szCs w:val="18"/>
        </w:rPr>
        <w:t>All adjustments made to the UE uplink timing shall follow these rules:</w:t>
      </w:r>
    </w:p>
    <w:p w14:paraId="1C1F8DCB" w14:textId="77777777" w:rsidR="00AC1F3B" w:rsidRPr="00D44CC3" w:rsidRDefault="00AC1F3B" w:rsidP="00AC1F3B">
      <w:pPr>
        <w:pStyle w:val="B1"/>
        <w:ind w:left="852"/>
        <w:rPr>
          <w:sz w:val="18"/>
          <w:szCs w:val="18"/>
          <w:lang w:val="en-US"/>
        </w:rPr>
      </w:pPr>
      <w:r w:rsidRPr="00D44CC3">
        <w:rPr>
          <w:sz w:val="18"/>
          <w:szCs w:val="18"/>
          <w:lang w:val="en-US"/>
        </w:rPr>
        <w:t>1)</w:t>
      </w:r>
      <w:r w:rsidRPr="00D44CC3">
        <w:rPr>
          <w:sz w:val="18"/>
          <w:szCs w:val="18"/>
          <w:lang w:val="en-US"/>
        </w:rPr>
        <w:tab/>
        <w:t>The maximum amount of the magnitude of the timing change in one adjustment shall be T</w:t>
      </w:r>
      <w:r w:rsidRPr="00D44CC3">
        <w:rPr>
          <w:sz w:val="18"/>
          <w:szCs w:val="18"/>
          <w:vertAlign w:val="subscript"/>
          <w:lang w:val="en-US"/>
        </w:rPr>
        <w:t>q</w:t>
      </w:r>
      <w:r w:rsidRPr="00D44CC3">
        <w:rPr>
          <w:sz w:val="18"/>
          <w:szCs w:val="18"/>
          <w:lang w:val="en-US"/>
        </w:rPr>
        <w:t>.</w:t>
      </w:r>
    </w:p>
    <w:p w14:paraId="018F6411" w14:textId="77777777" w:rsidR="00AC1F3B" w:rsidRPr="00D44CC3" w:rsidRDefault="00AC1F3B" w:rsidP="00AC1F3B">
      <w:pPr>
        <w:pStyle w:val="B1"/>
        <w:ind w:left="852"/>
        <w:rPr>
          <w:sz w:val="18"/>
          <w:szCs w:val="18"/>
          <w:lang w:val="en-US"/>
        </w:rPr>
      </w:pPr>
      <w:r w:rsidRPr="00D44CC3">
        <w:rPr>
          <w:sz w:val="18"/>
          <w:szCs w:val="18"/>
          <w:lang w:val="en-US"/>
        </w:rPr>
        <w:t>2)</w:t>
      </w:r>
      <w:r w:rsidRPr="00D44CC3">
        <w:rPr>
          <w:sz w:val="18"/>
          <w:szCs w:val="18"/>
          <w:lang w:val="en-US"/>
        </w:rPr>
        <w:tab/>
        <w:t>The minimum aggregate adjustment rate shall be T</w:t>
      </w:r>
      <w:r w:rsidRPr="00D44CC3">
        <w:rPr>
          <w:sz w:val="18"/>
          <w:szCs w:val="18"/>
          <w:vertAlign w:val="subscript"/>
          <w:lang w:val="en-US" w:eastAsia="zh-CN"/>
        </w:rPr>
        <w:t>p</w:t>
      </w:r>
      <w:r w:rsidRPr="00D44CC3" w:rsidDel="00053109">
        <w:rPr>
          <w:sz w:val="18"/>
          <w:szCs w:val="18"/>
          <w:lang w:val="en-US"/>
        </w:rPr>
        <w:t xml:space="preserve"> </w:t>
      </w:r>
      <w:r w:rsidRPr="00D44CC3">
        <w:rPr>
          <w:sz w:val="18"/>
          <w:szCs w:val="18"/>
          <w:lang w:val="en-US"/>
        </w:rPr>
        <w:t>per second.</w:t>
      </w:r>
    </w:p>
    <w:p w14:paraId="74FE7FF1" w14:textId="77777777" w:rsidR="00AC1F3B" w:rsidRPr="00D44CC3" w:rsidRDefault="00AC1F3B" w:rsidP="00AC1F3B">
      <w:pPr>
        <w:pStyle w:val="B1"/>
        <w:ind w:left="852"/>
        <w:rPr>
          <w:sz w:val="18"/>
          <w:szCs w:val="18"/>
          <w:lang w:val="en-US"/>
        </w:rPr>
      </w:pPr>
      <w:r w:rsidRPr="00D44CC3">
        <w:rPr>
          <w:sz w:val="18"/>
          <w:szCs w:val="18"/>
          <w:lang w:val="en-US"/>
        </w:rPr>
        <w:lastRenderedPageBreak/>
        <w:t>3)</w:t>
      </w:r>
      <w:r w:rsidRPr="00D44CC3">
        <w:rPr>
          <w:sz w:val="18"/>
          <w:szCs w:val="18"/>
          <w:lang w:val="en-US"/>
        </w:rPr>
        <w:tab/>
        <w:t>The maximum aggregate adjustment rate shall be T</w:t>
      </w:r>
      <w:r w:rsidRPr="00D44CC3">
        <w:rPr>
          <w:sz w:val="18"/>
          <w:szCs w:val="18"/>
          <w:vertAlign w:val="subscript"/>
          <w:lang w:val="en-US"/>
        </w:rPr>
        <w:t>q</w:t>
      </w:r>
      <w:r w:rsidRPr="00D44CC3">
        <w:rPr>
          <w:sz w:val="18"/>
          <w:szCs w:val="18"/>
          <w:lang w:val="en-US"/>
        </w:rPr>
        <w:t xml:space="preserve"> per 200 ms.</w:t>
      </w:r>
    </w:p>
    <w:p w14:paraId="627F415A" w14:textId="77777777" w:rsidR="00AC1F3B" w:rsidRPr="00D44CC3" w:rsidRDefault="00AC1F3B" w:rsidP="00AC1F3B">
      <w:pPr>
        <w:pStyle w:val="B1"/>
        <w:ind w:left="852"/>
        <w:rPr>
          <w:sz w:val="18"/>
          <w:szCs w:val="18"/>
          <w:lang w:val="en-US"/>
        </w:rPr>
      </w:pPr>
      <w:r w:rsidRPr="00D44CC3">
        <w:rPr>
          <w:sz w:val="18"/>
          <w:szCs w:val="18"/>
          <w:lang w:val="en-US"/>
        </w:rPr>
        <w:t>where the maximum autonomous time adjustment step T</w:t>
      </w:r>
      <w:r w:rsidRPr="00D44CC3">
        <w:rPr>
          <w:sz w:val="18"/>
          <w:szCs w:val="18"/>
          <w:vertAlign w:val="subscript"/>
          <w:lang w:val="en-US"/>
        </w:rPr>
        <w:t>q</w:t>
      </w:r>
      <w:r w:rsidRPr="00D44CC3">
        <w:rPr>
          <w:sz w:val="18"/>
          <w:szCs w:val="18"/>
          <w:lang w:val="en-US"/>
        </w:rPr>
        <w:t xml:space="preserve"> and the aggregate adjustment rate T</w:t>
      </w:r>
      <w:r w:rsidRPr="00D44CC3">
        <w:rPr>
          <w:sz w:val="18"/>
          <w:szCs w:val="18"/>
          <w:vertAlign w:val="subscript"/>
          <w:lang w:val="en-US"/>
        </w:rPr>
        <w:t>p</w:t>
      </w:r>
      <w:r w:rsidRPr="00D44CC3">
        <w:rPr>
          <w:sz w:val="18"/>
          <w:szCs w:val="18"/>
          <w:lang w:val="en-US"/>
        </w:rPr>
        <w:t xml:space="preserve"> are specified in Table 7.1.2.1-1.</w:t>
      </w:r>
    </w:p>
    <w:p w14:paraId="46FB085D" w14:textId="0B9AC418" w:rsidR="00AC1F3B" w:rsidRPr="00067E83" w:rsidRDefault="00AC1F3B" w:rsidP="00AC1F3B">
      <w:r w:rsidRPr="00067E83">
        <w:t>Table 7.1.2.1-1 in [</w:t>
      </w:r>
      <w:r>
        <w:t>3</w:t>
      </w:r>
      <w:r w:rsidRPr="00067E83">
        <w:t xml:space="preserve">] is repeated here as </w:t>
      </w:r>
      <w:r>
        <w:fldChar w:fldCharType="begin"/>
      </w:r>
      <w:r>
        <w:instrText xml:space="preserve"> REF _Ref52980299 \h </w:instrText>
      </w:r>
      <w:r>
        <w:fldChar w:fldCharType="separate"/>
      </w:r>
      <w:r w:rsidR="003D771F">
        <w:t xml:space="preserve">Table </w:t>
      </w:r>
      <w:r w:rsidR="003D771F">
        <w:rPr>
          <w:noProof/>
        </w:rPr>
        <w:t>1</w:t>
      </w:r>
      <w:r>
        <w:fldChar w:fldCharType="end"/>
      </w:r>
      <w:r w:rsidRPr="00067E83">
        <w:t>.</w:t>
      </w:r>
    </w:p>
    <w:p w14:paraId="277CBC7E" w14:textId="15F98EC9" w:rsidR="00AC1F3B" w:rsidRPr="00067E83" w:rsidRDefault="00AC1F3B" w:rsidP="00AC1F3B">
      <w:pPr>
        <w:pStyle w:val="TH"/>
      </w:pPr>
      <w:bookmarkStart w:id="4" w:name="_Ref52980299"/>
      <w:r>
        <w:t xml:space="preserve">Table </w:t>
      </w:r>
      <w:fldSimple w:instr=" SEQ Table \* ARABIC ">
        <w:r w:rsidR="003D771F">
          <w:rPr>
            <w:noProof/>
          </w:rPr>
          <w:t>1</w:t>
        </w:r>
      </w:fldSimple>
      <w:bookmarkEnd w:id="4"/>
      <w:r w:rsidRPr="00067E83">
        <w:t>: T</w:t>
      </w:r>
      <w:r w:rsidRPr="00D44CC3">
        <w:t>q</w:t>
      </w:r>
      <w:r w:rsidRPr="00067E83">
        <w:t xml:space="preserve"> Maximum Autonomous Time Adjustment Step and T</w:t>
      </w:r>
      <w:r w:rsidRPr="00D44CC3">
        <w:t>p</w:t>
      </w:r>
      <w:r w:rsidRPr="00067E8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AC1F3B" w:rsidRPr="00067E83" w14:paraId="3776B659" w14:textId="77777777" w:rsidTr="0078077C">
        <w:trPr>
          <w:cantSplit/>
          <w:jc w:val="center"/>
        </w:trPr>
        <w:tc>
          <w:tcPr>
            <w:tcW w:w="1205" w:type="pct"/>
            <w:vAlign w:val="center"/>
          </w:tcPr>
          <w:p w14:paraId="7757E60B" w14:textId="77777777" w:rsidR="00AC1F3B" w:rsidRPr="00357907" w:rsidRDefault="00AC1F3B" w:rsidP="0078077C">
            <w:pPr>
              <w:pStyle w:val="TAH"/>
              <w:rPr>
                <w:lang w:val="en-US"/>
              </w:rPr>
            </w:pPr>
            <w:r w:rsidRPr="00357907">
              <w:rPr>
                <w:lang w:val="en-US"/>
              </w:rPr>
              <w:t>Frequency Range</w:t>
            </w:r>
          </w:p>
        </w:tc>
        <w:tc>
          <w:tcPr>
            <w:tcW w:w="1280" w:type="pct"/>
          </w:tcPr>
          <w:p w14:paraId="02211DA6" w14:textId="77777777" w:rsidR="00AC1F3B" w:rsidRPr="00357907" w:rsidRDefault="00AC1F3B" w:rsidP="0078077C">
            <w:pPr>
              <w:pStyle w:val="TAH"/>
              <w:rPr>
                <w:lang w:val="en-US"/>
              </w:rPr>
            </w:pPr>
            <w:r w:rsidRPr="00357907">
              <w:rPr>
                <w:lang w:val="en-US"/>
              </w:rPr>
              <w:t>SCS of uplink signals (kHz)</w:t>
            </w:r>
          </w:p>
        </w:tc>
        <w:tc>
          <w:tcPr>
            <w:tcW w:w="1257" w:type="pct"/>
            <w:vAlign w:val="center"/>
          </w:tcPr>
          <w:p w14:paraId="4B7B2147" w14:textId="77777777" w:rsidR="00AC1F3B" w:rsidRPr="00357907" w:rsidRDefault="00AC1F3B" w:rsidP="0078077C">
            <w:pPr>
              <w:pStyle w:val="TAH"/>
              <w:rPr>
                <w:lang w:val="en-US"/>
              </w:rPr>
            </w:pPr>
            <w:r w:rsidRPr="00357907">
              <w:rPr>
                <w:lang w:val="en-US"/>
              </w:rPr>
              <w:t>T</w:t>
            </w:r>
            <w:r w:rsidRPr="00D44CC3">
              <w:t>q</w:t>
            </w:r>
          </w:p>
        </w:tc>
        <w:tc>
          <w:tcPr>
            <w:tcW w:w="1258" w:type="pct"/>
            <w:vAlign w:val="center"/>
          </w:tcPr>
          <w:p w14:paraId="4DB86E92" w14:textId="77777777" w:rsidR="00AC1F3B" w:rsidRPr="00357907" w:rsidRDefault="00AC1F3B" w:rsidP="0078077C">
            <w:pPr>
              <w:pStyle w:val="TAH"/>
              <w:rPr>
                <w:lang w:val="en-US"/>
              </w:rPr>
            </w:pPr>
            <w:r w:rsidRPr="00357907">
              <w:rPr>
                <w:lang w:val="en-US"/>
              </w:rPr>
              <w:t>T</w:t>
            </w:r>
            <w:r w:rsidRPr="00D44CC3">
              <w:t>p</w:t>
            </w:r>
            <w:r w:rsidRPr="00357907">
              <w:rPr>
                <w:lang w:val="en-US"/>
              </w:rPr>
              <w:t xml:space="preserve"> </w:t>
            </w:r>
          </w:p>
        </w:tc>
      </w:tr>
      <w:tr w:rsidR="00AC1F3B" w:rsidRPr="00067E83" w14:paraId="5F3A0579" w14:textId="77777777" w:rsidTr="0078077C">
        <w:trPr>
          <w:cantSplit/>
          <w:jc w:val="center"/>
        </w:trPr>
        <w:tc>
          <w:tcPr>
            <w:tcW w:w="1205" w:type="pct"/>
            <w:vMerge w:val="restart"/>
            <w:vAlign w:val="center"/>
          </w:tcPr>
          <w:p w14:paraId="603E4FF8" w14:textId="77777777" w:rsidR="00AC1F3B" w:rsidRPr="00357907" w:rsidRDefault="00AC1F3B" w:rsidP="0078077C">
            <w:pPr>
              <w:pStyle w:val="TAC"/>
              <w:rPr>
                <w:lang w:val="en-US"/>
              </w:rPr>
            </w:pPr>
            <w:r w:rsidRPr="00357907">
              <w:rPr>
                <w:lang w:val="en-US"/>
              </w:rPr>
              <w:t>1</w:t>
            </w:r>
          </w:p>
        </w:tc>
        <w:tc>
          <w:tcPr>
            <w:tcW w:w="1280" w:type="pct"/>
          </w:tcPr>
          <w:p w14:paraId="518EBC8D" w14:textId="77777777" w:rsidR="00AC1F3B" w:rsidRPr="00357907" w:rsidRDefault="00AC1F3B" w:rsidP="0078077C">
            <w:pPr>
              <w:pStyle w:val="TAC"/>
              <w:rPr>
                <w:lang w:val="en-US"/>
              </w:rPr>
            </w:pPr>
            <w:r w:rsidRPr="00357907">
              <w:rPr>
                <w:lang w:val="en-US"/>
              </w:rPr>
              <w:t>15</w:t>
            </w:r>
          </w:p>
        </w:tc>
        <w:tc>
          <w:tcPr>
            <w:tcW w:w="1257" w:type="pct"/>
          </w:tcPr>
          <w:p w14:paraId="6BE456CB" w14:textId="77777777" w:rsidR="00AC1F3B" w:rsidRPr="00357907" w:rsidRDefault="00AC1F3B" w:rsidP="0078077C">
            <w:pPr>
              <w:pStyle w:val="TAC"/>
              <w:rPr>
                <w:lang w:val="en-US"/>
              </w:rPr>
            </w:pPr>
            <w:r w:rsidRPr="00357907">
              <w:rPr>
                <w:lang w:val="en-US"/>
              </w:rPr>
              <w:t>5.5*64*T</w:t>
            </w:r>
            <w:r w:rsidRPr="00B036E6">
              <w:rPr>
                <w:vertAlign w:val="subscript"/>
              </w:rPr>
              <w:t>c</w:t>
            </w:r>
          </w:p>
        </w:tc>
        <w:tc>
          <w:tcPr>
            <w:tcW w:w="1258" w:type="pct"/>
          </w:tcPr>
          <w:p w14:paraId="31E2A754" w14:textId="77777777" w:rsidR="00AC1F3B" w:rsidRPr="00357907" w:rsidRDefault="00AC1F3B" w:rsidP="0078077C">
            <w:pPr>
              <w:pStyle w:val="TAC"/>
              <w:rPr>
                <w:lang w:val="en-US"/>
              </w:rPr>
            </w:pPr>
            <w:r w:rsidRPr="00357907">
              <w:rPr>
                <w:lang w:val="en-US"/>
              </w:rPr>
              <w:t>5.5*64*T</w:t>
            </w:r>
            <w:r w:rsidRPr="00E7372E">
              <w:rPr>
                <w:vertAlign w:val="subscript"/>
              </w:rPr>
              <w:t>c</w:t>
            </w:r>
          </w:p>
        </w:tc>
      </w:tr>
      <w:tr w:rsidR="00AC1F3B" w:rsidRPr="00067E83" w14:paraId="5073CB92" w14:textId="77777777" w:rsidTr="0078077C">
        <w:trPr>
          <w:cantSplit/>
          <w:jc w:val="center"/>
        </w:trPr>
        <w:tc>
          <w:tcPr>
            <w:tcW w:w="1205" w:type="pct"/>
            <w:vMerge/>
            <w:vAlign w:val="center"/>
          </w:tcPr>
          <w:p w14:paraId="4FF0E97E" w14:textId="77777777" w:rsidR="00AC1F3B" w:rsidRPr="00357907" w:rsidRDefault="00AC1F3B" w:rsidP="0078077C">
            <w:pPr>
              <w:pStyle w:val="TAC"/>
              <w:rPr>
                <w:lang w:val="en-US"/>
              </w:rPr>
            </w:pPr>
          </w:p>
        </w:tc>
        <w:tc>
          <w:tcPr>
            <w:tcW w:w="1280" w:type="pct"/>
          </w:tcPr>
          <w:p w14:paraId="683A6E3F" w14:textId="77777777" w:rsidR="00AC1F3B" w:rsidRPr="00357907" w:rsidRDefault="00AC1F3B" w:rsidP="0078077C">
            <w:pPr>
              <w:pStyle w:val="TAC"/>
              <w:rPr>
                <w:lang w:val="en-US"/>
              </w:rPr>
            </w:pPr>
            <w:r w:rsidRPr="00357907">
              <w:rPr>
                <w:lang w:val="en-US"/>
              </w:rPr>
              <w:t>30</w:t>
            </w:r>
          </w:p>
        </w:tc>
        <w:tc>
          <w:tcPr>
            <w:tcW w:w="1257" w:type="pct"/>
          </w:tcPr>
          <w:p w14:paraId="24A4612C" w14:textId="77777777" w:rsidR="00AC1F3B" w:rsidRPr="00357907" w:rsidRDefault="00AC1F3B" w:rsidP="0078077C">
            <w:pPr>
              <w:pStyle w:val="TAC"/>
              <w:rPr>
                <w:lang w:val="en-US"/>
              </w:rPr>
            </w:pPr>
            <w:r w:rsidRPr="00357907">
              <w:rPr>
                <w:lang w:val="en-US"/>
              </w:rPr>
              <w:t>5.5*64*T</w:t>
            </w:r>
            <w:r w:rsidRPr="00E7372E">
              <w:rPr>
                <w:vertAlign w:val="subscript"/>
              </w:rPr>
              <w:t>c</w:t>
            </w:r>
          </w:p>
        </w:tc>
        <w:tc>
          <w:tcPr>
            <w:tcW w:w="1258" w:type="pct"/>
          </w:tcPr>
          <w:p w14:paraId="5130993E" w14:textId="77777777" w:rsidR="00AC1F3B" w:rsidRPr="00357907" w:rsidRDefault="00AC1F3B" w:rsidP="0078077C">
            <w:pPr>
              <w:pStyle w:val="TAC"/>
              <w:rPr>
                <w:lang w:val="en-US"/>
              </w:rPr>
            </w:pPr>
            <w:r w:rsidRPr="00357907">
              <w:rPr>
                <w:lang w:val="en-US"/>
              </w:rPr>
              <w:t>5.5*64*T</w:t>
            </w:r>
            <w:r w:rsidRPr="00E7372E">
              <w:rPr>
                <w:vertAlign w:val="subscript"/>
              </w:rPr>
              <w:t>c</w:t>
            </w:r>
          </w:p>
        </w:tc>
      </w:tr>
      <w:tr w:rsidR="00AC1F3B" w:rsidRPr="00067E83" w14:paraId="27E65E5F" w14:textId="77777777" w:rsidTr="0078077C">
        <w:trPr>
          <w:cantSplit/>
          <w:jc w:val="center"/>
        </w:trPr>
        <w:tc>
          <w:tcPr>
            <w:tcW w:w="1205" w:type="pct"/>
            <w:vMerge/>
            <w:vAlign w:val="center"/>
          </w:tcPr>
          <w:p w14:paraId="05557709" w14:textId="77777777" w:rsidR="00AC1F3B" w:rsidRPr="00357907" w:rsidRDefault="00AC1F3B" w:rsidP="0078077C">
            <w:pPr>
              <w:pStyle w:val="TAC"/>
              <w:rPr>
                <w:lang w:val="en-US"/>
              </w:rPr>
            </w:pPr>
          </w:p>
        </w:tc>
        <w:tc>
          <w:tcPr>
            <w:tcW w:w="1280" w:type="pct"/>
          </w:tcPr>
          <w:p w14:paraId="3AC44353" w14:textId="77777777" w:rsidR="00AC1F3B" w:rsidRPr="00357907" w:rsidRDefault="00AC1F3B" w:rsidP="0078077C">
            <w:pPr>
              <w:pStyle w:val="TAC"/>
              <w:rPr>
                <w:lang w:val="en-US"/>
              </w:rPr>
            </w:pPr>
            <w:r w:rsidRPr="00357907">
              <w:rPr>
                <w:lang w:val="en-US"/>
              </w:rPr>
              <w:t>60</w:t>
            </w:r>
          </w:p>
        </w:tc>
        <w:tc>
          <w:tcPr>
            <w:tcW w:w="1257" w:type="pct"/>
          </w:tcPr>
          <w:p w14:paraId="1657A3B1" w14:textId="77777777" w:rsidR="00AC1F3B" w:rsidRPr="00357907" w:rsidRDefault="00AC1F3B" w:rsidP="0078077C">
            <w:pPr>
              <w:pStyle w:val="TAC"/>
              <w:rPr>
                <w:lang w:val="en-US"/>
              </w:rPr>
            </w:pPr>
            <w:r w:rsidRPr="00357907">
              <w:rPr>
                <w:lang w:val="en-US"/>
              </w:rPr>
              <w:t>5.5*64*T</w:t>
            </w:r>
            <w:r w:rsidRPr="00E7372E">
              <w:rPr>
                <w:vertAlign w:val="subscript"/>
              </w:rPr>
              <w:t>c</w:t>
            </w:r>
          </w:p>
        </w:tc>
        <w:tc>
          <w:tcPr>
            <w:tcW w:w="1258" w:type="pct"/>
          </w:tcPr>
          <w:p w14:paraId="3B2F7D4A" w14:textId="77777777" w:rsidR="00AC1F3B" w:rsidRPr="00357907" w:rsidRDefault="00AC1F3B" w:rsidP="0078077C">
            <w:pPr>
              <w:pStyle w:val="TAC"/>
              <w:rPr>
                <w:lang w:val="en-US"/>
              </w:rPr>
            </w:pPr>
            <w:r w:rsidRPr="00357907">
              <w:rPr>
                <w:lang w:val="en-US"/>
              </w:rPr>
              <w:t>5.5*64*T</w:t>
            </w:r>
            <w:r w:rsidRPr="00E7372E">
              <w:rPr>
                <w:vertAlign w:val="subscript"/>
              </w:rPr>
              <w:t>c</w:t>
            </w:r>
          </w:p>
        </w:tc>
      </w:tr>
      <w:tr w:rsidR="00AC1F3B" w:rsidRPr="00067E83" w14:paraId="7508D549" w14:textId="77777777" w:rsidTr="0078077C">
        <w:trPr>
          <w:cantSplit/>
          <w:jc w:val="center"/>
        </w:trPr>
        <w:tc>
          <w:tcPr>
            <w:tcW w:w="1205" w:type="pct"/>
            <w:vMerge w:val="restart"/>
            <w:vAlign w:val="center"/>
          </w:tcPr>
          <w:p w14:paraId="4BBF17DC" w14:textId="77777777" w:rsidR="00AC1F3B" w:rsidRPr="00357907" w:rsidRDefault="00AC1F3B" w:rsidP="0078077C">
            <w:pPr>
              <w:pStyle w:val="TAC"/>
              <w:rPr>
                <w:lang w:val="en-US"/>
              </w:rPr>
            </w:pPr>
            <w:r w:rsidRPr="00357907">
              <w:rPr>
                <w:lang w:val="en-US"/>
              </w:rPr>
              <w:t>2</w:t>
            </w:r>
          </w:p>
        </w:tc>
        <w:tc>
          <w:tcPr>
            <w:tcW w:w="1280" w:type="pct"/>
          </w:tcPr>
          <w:p w14:paraId="7D033958" w14:textId="77777777" w:rsidR="00AC1F3B" w:rsidRPr="00357907" w:rsidRDefault="00AC1F3B" w:rsidP="0078077C">
            <w:pPr>
              <w:pStyle w:val="TAC"/>
              <w:rPr>
                <w:lang w:val="en-US"/>
              </w:rPr>
            </w:pPr>
            <w:r w:rsidRPr="00357907">
              <w:rPr>
                <w:lang w:val="en-US"/>
              </w:rPr>
              <w:t>60</w:t>
            </w:r>
          </w:p>
        </w:tc>
        <w:tc>
          <w:tcPr>
            <w:tcW w:w="1257" w:type="pct"/>
          </w:tcPr>
          <w:p w14:paraId="7FBBF0C8" w14:textId="77777777" w:rsidR="00AC1F3B" w:rsidRPr="00357907" w:rsidRDefault="00AC1F3B" w:rsidP="0078077C">
            <w:pPr>
              <w:pStyle w:val="TAC"/>
              <w:rPr>
                <w:lang w:val="en-US"/>
              </w:rPr>
            </w:pPr>
            <w:r w:rsidRPr="00357907">
              <w:rPr>
                <w:lang w:val="en-US"/>
              </w:rPr>
              <w:t>2.5*64*T</w:t>
            </w:r>
            <w:r w:rsidRPr="00E7372E">
              <w:rPr>
                <w:vertAlign w:val="subscript"/>
              </w:rPr>
              <w:t>c</w:t>
            </w:r>
          </w:p>
        </w:tc>
        <w:tc>
          <w:tcPr>
            <w:tcW w:w="1258" w:type="pct"/>
          </w:tcPr>
          <w:p w14:paraId="681126C2" w14:textId="77777777" w:rsidR="00AC1F3B" w:rsidRPr="00357907" w:rsidRDefault="00AC1F3B" w:rsidP="0078077C">
            <w:pPr>
              <w:pStyle w:val="TAC"/>
              <w:rPr>
                <w:lang w:val="en-US"/>
              </w:rPr>
            </w:pPr>
            <w:r w:rsidRPr="00357907">
              <w:rPr>
                <w:lang w:val="en-US"/>
              </w:rPr>
              <w:t>2.5*64*T</w:t>
            </w:r>
            <w:r w:rsidRPr="00E7372E">
              <w:rPr>
                <w:vertAlign w:val="subscript"/>
              </w:rPr>
              <w:t>c</w:t>
            </w:r>
          </w:p>
        </w:tc>
      </w:tr>
      <w:tr w:rsidR="00AC1F3B" w:rsidRPr="00067E83" w14:paraId="17FF0EC3" w14:textId="77777777" w:rsidTr="0078077C">
        <w:trPr>
          <w:cantSplit/>
          <w:jc w:val="center"/>
        </w:trPr>
        <w:tc>
          <w:tcPr>
            <w:tcW w:w="1205" w:type="pct"/>
            <w:vMerge/>
          </w:tcPr>
          <w:p w14:paraId="6EEB588A" w14:textId="77777777" w:rsidR="00AC1F3B" w:rsidRPr="00357907" w:rsidRDefault="00AC1F3B" w:rsidP="0078077C">
            <w:pPr>
              <w:pStyle w:val="TAC"/>
              <w:rPr>
                <w:lang w:val="en-US"/>
              </w:rPr>
            </w:pPr>
          </w:p>
        </w:tc>
        <w:tc>
          <w:tcPr>
            <w:tcW w:w="1280" w:type="pct"/>
          </w:tcPr>
          <w:p w14:paraId="55B08C42" w14:textId="77777777" w:rsidR="00AC1F3B" w:rsidRPr="00357907" w:rsidRDefault="00AC1F3B" w:rsidP="0078077C">
            <w:pPr>
              <w:pStyle w:val="TAC"/>
              <w:rPr>
                <w:lang w:val="en-US"/>
              </w:rPr>
            </w:pPr>
            <w:r w:rsidRPr="00357907">
              <w:rPr>
                <w:lang w:val="en-US"/>
              </w:rPr>
              <w:t>120</w:t>
            </w:r>
          </w:p>
        </w:tc>
        <w:tc>
          <w:tcPr>
            <w:tcW w:w="1257" w:type="pct"/>
          </w:tcPr>
          <w:p w14:paraId="7101AFFE" w14:textId="77777777" w:rsidR="00AC1F3B" w:rsidRPr="00357907" w:rsidRDefault="00AC1F3B" w:rsidP="0078077C">
            <w:pPr>
              <w:pStyle w:val="TAC"/>
              <w:rPr>
                <w:lang w:val="en-US"/>
              </w:rPr>
            </w:pPr>
            <w:r w:rsidRPr="00357907">
              <w:rPr>
                <w:lang w:val="en-US"/>
              </w:rPr>
              <w:t>2.5*64*T</w:t>
            </w:r>
            <w:r w:rsidRPr="00E7372E">
              <w:rPr>
                <w:vertAlign w:val="subscript"/>
              </w:rPr>
              <w:t>c</w:t>
            </w:r>
          </w:p>
        </w:tc>
        <w:tc>
          <w:tcPr>
            <w:tcW w:w="1258" w:type="pct"/>
          </w:tcPr>
          <w:p w14:paraId="68C99251" w14:textId="77777777" w:rsidR="00AC1F3B" w:rsidRPr="00357907" w:rsidRDefault="00AC1F3B" w:rsidP="0078077C">
            <w:pPr>
              <w:pStyle w:val="TAC"/>
              <w:rPr>
                <w:lang w:val="en-US"/>
              </w:rPr>
            </w:pPr>
            <w:r w:rsidRPr="00357907">
              <w:rPr>
                <w:lang w:val="en-US"/>
              </w:rPr>
              <w:t>2.5*64*T</w:t>
            </w:r>
            <w:r w:rsidRPr="00E7372E">
              <w:rPr>
                <w:vertAlign w:val="subscript"/>
              </w:rPr>
              <w:t>c</w:t>
            </w:r>
          </w:p>
        </w:tc>
      </w:tr>
      <w:tr w:rsidR="00AC1F3B" w:rsidRPr="00067E83" w14:paraId="48ABD255" w14:textId="77777777" w:rsidTr="0078077C">
        <w:trPr>
          <w:cantSplit/>
          <w:jc w:val="center"/>
        </w:trPr>
        <w:tc>
          <w:tcPr>
            <w:tcW w:w="5000" w:type="pct"/>
            <w:gridSpan w:val="4"/>
          </w:tcPr>
          <w:p w14:paraId="2EE60072" w14:textId="77777777" w:rsidR="00AC1F3B" w:rsidRPr="00357907" w:rsidRDefault="00AC1F3B" w:rsidP="0078077C">
            <w:pPr>
              <w:pStyle w:val="TAN"/>
              <w:rPr>
                <w:lang w:val="en-US"/>
              </w:rPr>
            </w:pPr>
            <w:r w:rsidRPr="00357907">
              <w:rPr>
                <w:rFonts w:cs="Arial"/>
                <w:lang w:val="en-US"/>
              </w:rPr>
              <w:t>NOTE</w:t>
            </w:r>
            <w:r w:rsidRPr="00357907">
              <w:rPr>
                <w:lang w:val="en-US"/>
              </w:rPr>
              <w:t>:</w:t>
            </w:r>
            <w:r w:rsidRPr="00357907">
              <w:rPr>
                <w:lang w:val="en-US"/>
              </w:rPr>
              <w:tab/>
              <w:t>T</w:t>
            </w:r>
            <w:r w:rsidRPr="00D44CC3">
              <w:t>c</w:t>
            </w:r>
            <w:r w:rsidRPr="00357907">
              <w:rPr>
                <w:lang w:val="en-US"/>
              </w:rPr>
              <w:t xml:space="preserve"> is the basic timing unit defined in TS 38.211 [6]</w:t>
            </w:r>
          </w:p>
        </w:tc>
      </w:tr>
    </w:tbl>
    <w:p w14:paraId="02B0D435" w14:textId="77777777" w:rsidR="00AC1F3B" w:rsidRDefault="00AC1F3B" w:rsidP="00AC1F3B">
      <w:r>
        <w:br/>
        <w:t>The T</w:t>
      </w:r>
      <w:r>
        <w:rPr>
          <w:vertAlign w:val="subscript"/>
        </w:rPr>
        <w:t>q</w:t>
      </w:r>
      <w:r>
        <w:t xml:space="preserve"> and T</w:t>
      </w:r>
      <w:r>
        <w:rPr>
          <w:vertAlign w:val="subscript"/>
        </w:rPr>
        <w:t>p</w:t>
      </w:r>
      <w:r>
        <w:t xml:space="preserve"> requirements are essentially a function of T</w:t>
      </w:r>
      <w:r>
        <w:rPr>
          <w:vertAlign w:val="subscript"/>
        </w:rPr>
        <w:t xml:space="preserve">e, </w:t>
      </w:r>
      <w:r>
        <w:t>with an aim to make sure that the UL timing follow the DL timing reference. If we take the case of LEO, then the rate of change of round-trip time can be as high as dRTT/dt = 40 µs/s ≈ 79 T</w:t>
      </w:r>
      <w:r>
        <w:rPr>
          <w:vertAlign w:val="subscript"/>
        </w:rPr>
        <w:t>c</w:t>
      </w:r>
      <w:r>
        <w:t>/ms [2]. In FR1 T</w:t>
      </w:r>
      <w:r>
        <w:rPr>
          <w:vertAlign w:val="subscript"/>
        </w:rPr>
        <w:t>e</w:t>
      </w:r>
      <w:r>
        <w:t xml:space="preserve"> is 12*64 to 7*64 T</w:t>
      </w:r>
      <w:r>
        <w:rPr>
          <w:vertAlign w:val="subscript"/>
        </w:rPr>
        <w:t>c</w:t>
      </w:r>
      <w:r>
        <w:t>. This means for FR1, the UE will be required to adjust its UL timing to within ±T</w:t>
      </w:r>
      <w:r>
        <w:rPr>
          <w:vertAlign w:val="subscript"/>
        </w:rPr>
        <w:t>e</w:t>
      </w:r>
      <w:r>
        <w:t xml:space="preserve"> every 10 ms down to every 6 ms and for FR2 this will happen every 3 to 2.5 ms.</w:t>
      </w:r>
    </w:p>
    <w:p w14:paraId="54C9BA1D" w14:textId="046C58AD" w:rsidR="00AC1F3B" w:rsidRPr="0013564D" w:rsidRDefault="00AC1F3B" w:rsidP="00AC1F3B">
      <w:pPr>
        <w:rPr>
          <w:b/>
          <w:bCs/>
        </w:rPr>
      </w:pPr>
      <w:r>
        <w:rPr>
          <w:b/>
          <w:bCs/>
        </w:rPr>
        <w:t xml:space="preserve">Observation </w:t>
      </w:r>
      <w:r w:rsidR="00E2224F">
        <w:rPr>
          <w:b/>
          <w:bCs/>
        </w:rPr>
        <w:t>2</w:t>
      </w:r>
      <w:r>
        <w:rPr>
          <w:b/>
          <w:bCs/>
        </w:rPr>
        <w:t>: A worst case maximum delay variation will trigger a gradual timing adjustment every 10 to 6 m for FR1 and every 3 to 2.5 ms for FR2 given existing gradual timing adjustment requirements.</w:t>
      </w:r>
    </w:p>
    <w:p w14:paraId="59F5C19A" w14:textId="77777777" w:rsidR="00AC1F3B" w:rsidRPr="006B47D6" w:rsidRDefault="00AC1F3B" w:rsidP="00AC1F3B">
      <w:r w:rsidRPr="006B47D6">
        <w:t>At higher speed there is larger time variation or time drift (T</w:t>
      </w:r>
      <w:r w:rsidRPr="006B47D6">
        <w:rPr>
          <w:vertAlign w:val="subscript"/>
        </w:rPr>
        <w:t>d</w:t>
      </w:r>
      <w:r w:rsidRPr="006B47D6">
        <w:t>) of the DL reference signal received at the UE. This will require the UE to apply larger maximum adjustment step or aggregated maximum adjustment over 200 ms period. The time drift over a given time period (T0) can be estimated as follows:</w:t>
      </w:r>
    </w:p>
    <w:p w14:paraId="44112456" w14:textId="77777777" w:rsidR="00AC1F3B" w:rsidRPr="006B47D6" w:rsidRDefault="00AC1F3B" w:rsidP="00AC1F3B">
      <w:pPr>
        <w:jc w:val="center"/>
      </w:pPr>
      <w:r w:rsidRPr="006B47D6">
        <w:t>T</w:t>
      </w:r>
      <w:r w:rsidRPr="006B47D6">
        <w:rPr>
          <w:vertAlign w:val="subscript"/>
        </w:rPr>
        <w:t>d</w:t>
      </w:r>
      <w:r w:rsidRPr="006B47D6">
        <w:t xml:space="preserve"> = dRTT/dt * T0</w:t>
      </w:r>
    </w:p>
    <w:p w14:paraId="60ABC697" w14:textId="77777777" w:rsidR="00AC1F3B" w:rsidRPr="006B47D6" w:rsidRDefault="00AC1F3B" w:rsidP="00AC1F3B">
      <w:r w:rsidRPr="006B47D6">
        <w:t>Where dRTT/dt is the maximum delay variation as seen by the UE [2].</w:t>
      </w:r>
    </w:p>
    <w:p w14:paraId="38EE7668" w14:textId="77777777" w:rsidR="00AC1F3B" w:rsidRPr="006B47D6" w:rsidRDefault="00AC1F3B" w:rsidP="00AC1F3B">
      <w:r w:rsidRPr="006B47D6">
        <w:t>Based on the above expression the speed dependent time drift (T</w:t>
      </w:r>
      <w:r w:rsidRPr="006B47D6">
        <w:rPr>
          <w:vertAlign w:val="subscript"/>
        </w:rPr>
        <w:t>d</w:t>
      </w:r>
      <w:r w:rsidRPr="006B47D6">
        <w:t xml:space="preserve">) at the TBD UE speed over a duration of 200 ms is about 246 * 64 Tc, if we assume a worst case dRTT/dt = ± 40 µs/s. from Table 7.1-1 in [2]. </w:t>
      </w:r>
      <w:r>
        <w:t>This is very high.</w:t>
      </w:r>
    </w:p>
    <w:p w14:paraId="2F414EAC" w14:textId="21066292" w:rsidR="00AC1F3B" w:rsidRDefault="00AC1F3B" w:rsidP="00AC1F3B">
      <w:pPr>
        <w:rPr>
          <w:b/>
          <w:bCs/>
        </w:rPr>
      </w:pPr>
      <w:r>
        <w:rPr>
          <w:b/>
          <w:bCs/>
        </w:rPr>
        <w:t xml:space="preserve">Observation </w:t>
      </w:r>
      <w:r w:rsidR="00E2224F">
        <w:rPr>
          <w:b/>
          <w:bCs/>
        </w:rPr>
        <w:t>3</w:t>
      </w:r>
      <w:r>
        <w:rPr>
          <w:b/>
          <w:bCs/>
        </w:rPr>
        <w:t>: The parameter T</w:t>
      </w:r>
      <w:r>
        <w:rPr>
          <w:b/>
          <w:bCs/>
          <w:vertAlign w:val="subscript"/>
        </w:rPr>
        <w:t>q</w:t>
      </w:r>
      <w:r>
        <w:rPr>
          <w:b/>
          <w:bCs/>
        </w:rPr>
        <w:t xml:space="preserve"> will have to be modified. For a period of 200 ms we could have a worst case delay variation of </w:t>
      </w:r>
      <w:r w:rsidRPr="0013564D">
        <w:rPr>
          <w:b/>
          <w:bCs/>
        </w:rPr>
        <w:t>246 * 64 T</w:t>
      </w:r>
      <w:r w:rsidRPr="0013564D">
        <w:rPr>
          <w:b/>
          <w:bCs/>
          <w:vertAlign w:val="subscript"/>
        </w:rPr>
        <w:t>c</w:t>
      </w:r>
      <w:r>
        <w:rPr>
          <w:b/>
          <w:bCs/>
        </w:rPr>
        <w:t>.</w:t>
      </w:r>
    </w:p>
    <w:p w14:paraId="6D592D32" w14:textId="5E246BAC" w:rsidR="00AC1F3B" w:rsidRPr="00E628B4" w:rsidRDefault="00AC1F3B" w:rsidP="00312D1F">
      <w:pPr>
        <w:rPr>
          <w:b/>
          <w:bCs/>
        </w:rPr>
      </w:pPr>
      <w:r>
        <w:rPr>
          <w:b/>
          <w:bCs/>
        </w:rPr>
        <w:t xml:space="preserve">Proposal </w:t>
      </w:r>
      <w:r w:rsidR="00E2224F">
        <w:rPr>
          <w:b/>
          <w:bCs/>
        </w:rPr>
        <w:t>1</w:t>
      </w:r>
      <w:r>
        <w:rPr>
          <w:b/>
          <w:bCs/>
        </w:rPr>
        <w:t>: The parameter T</w:t>
      </w:r>
      <w:r>
        <w:rPr>
          <w:b/>
          <w:bCs/>
          <w:vertAlign w:val="subscript"/>
        </w:rPr>
        <w:t>q</w:t>
      </w:r>
      <w:r>
        <w:rPr>
          <w:b/>
          <w:bCs/>
        </w:rPr>
        <w:t xml:space="preserve"> and the </w:t>
      </w:r>
      <w:r w:rsidRPr="00781FB8">
        <w:rPr>
          <w:b/>
          <w:bCs/>
        </w:rPr>
        <w:t xml:space="preserve">maximum aggregate adjustment rate </w:t>
      </w:r>
      <w:r>
        <w:rPr>
          <w:b/>
          <w:bCs/>
        </w:rPr>
        <w:t>will have to be investigated.</w:t>
      </w:r>
    </w:p>
    <w:p w14:paraId="0D7EB9E6" w14:textId="0852A08D" w:rsidR="00C032C2" w:rsidRDefault="00C032C2" w:rsidP="00C032C2">
      <w:pPr>
        <w:pStyle w:val="Heading2"/>
        <w:rPr>
          <w:lang w:val="en-US"/>
        </w:rPr>
      </w:pPr>
      <w:r>
        <w:rPr>
          <w:lang w:val="en-US"/>
        </w:rPr>
        <w:t>2.</w:t>
      </w:r>
      <w:r w:rsidR="0054740F">
        <w:rPr>
          <w:lang w:val="en-US"/>
        </w:rPr>
        <w:t>3</w:t>
      </w:r>
      <w:r>
        <w:rPr>
          <w:lang w:val="en-US"/>
        </w:rPr>
        <w:tab/>
      </w:r>
      <w:r w:rsidR="0054740F" w:rsidRPr="0054740F">
        <w:rPr>
          <w:lang w:val="en-US"/>
        </w:rPr>
        <w:t>NTN UE timer accuracy</w:t>
      </w:r>
    </w:p>
    <w:p w14:paraId="64E5FC0A" w14:textId="161F228F" w:rsidR="00B46293" w:rsidRPr="00B46293" w:rsidRDefault="00B46293" w:rsidP="00B46293">
      <w:pPr>
        <w:rPr>
          <w:lang w:val="en-US"/>
        </w:rPr>
      </w:pPr>
      <w:r>
        <w:rPr>
          <w:lang w:val="en-US"/>
        </w:rPr>
        <w:t xml:space="preserve">The following was agreed for </w:t>
      </w:r>
      <w:r w:rsidRPr="00B46293">
        <w:rPr>
          <w:lang w:val="en-US"/>
        </w:rPr>
        <w:t>NTN UE timer accuracy</w:t>
      </w:r>
      <w:r>
        <w:rPr>
          <w:lang w:val="en-US"/>
        </w:rPr>
        <w:t>:</w:t>
      </w:r>
    </w:p>
    <w:tbl>
      <w:tblPr>
        <w:tblStyle w:val="TableGrid"/>
        <w:tblW w:w="0" w:type="auto"/>
        <w:tblLook w:val="04A0" w:firstRow="1" w:lastRow="0" w:firstColumn="1" w:lastColumn="0" w:noHBand="0" w:noVBand="1"/>
      </w:tblPr>
      <w:tblGrid>
        <w:gridCol w:w="9631"/>
      </w:tblGrid>
      <w:tr w:rsidR="0054740F" w14:paraId="157BD3CB" w14:textId="77777777" w:rsidTr="0054740F">
        <w:tc>
          <w:tcPr>
            <w:tcW w:w="9631" w:type="dxa"/>
          </w:tcPr>
          <w:p w14:paraId="19C04332" w14:textId="7A33135A" w:rsidR="0054740F" w:rsidRDefault="0054740F" w:rsidP="0054740F">
            <w:pPr>
              <w:rPr>
                <w:lang w:val="en-US"/>
              </w:rPr>
            </w:pPr>
            <w:bookmarkStart w:id="5" w:name="_Hlk67489824"/>
            <w:r w:rsidRPr="0054740F">
              <w:rPr>
                <w:lang w:val="en-US"/>
              </w:rPr>
              <w:t>NTN UE timer accuracy</w:t>
            </w:r>
          </w:p>
          <w:bookmarkEnd w:id="5"/>
          <w:p w14:paraId="090EBD2B" w14:textId="71DAFE41" w:rsidR="0054740F" w:rsidRPr="0054740F" w:rsidRDefault="0054740F" w:rsidP="0054740F">
            <w:pPr>
              <w:numPr>
                <w:ilvl w:val="0"/>
                <w:numId w:val="8"/>
              </w:numPr>
              <w:rPr>
                <w:lang w:val="sv-SE"/>
              </w:rPr>
            </w:pPr>
            <w:r w:rsidRPr="0054740F">
              <w:t xml:space="preserve">Reuse the UE timer accuracy requirements as defined in section 7.2 in TS 38.133 for Rel-17 </w:t>
            </w:r>
            <w:r w:rsidRPr="0054740F">
              <w:rPr>
                <w:lang w:val="en-US"/>
              </w:rPr>
              <w:t xml:space="preserve">NR </w:t>
            </w:r>
            <w:r w:rsidRPr="0054740F">
              <w:t xml:space="preserve">NTN </w:t>
            </w:r>
          </w:p>
        </w:tc>
      </w:tr>
    </w:tbl>
    <w:p w14:paraId="4ADA0B83" w14:textId="7603E9F1" w:rsidR="0054740F" w:rsidRDefault="0054740F" w:rsidP="0054740F">
      <w:pPr>
        <w:rPr>
          <w:lang w:val="en-US"/>
        </w:rPr>
      </w:pPr>
    </w:p>
    <w:p w14:paraId="1AED0E94" w14:textId="4E2E5B94" w:rsidR="00DE63E0" w:rsidRDefault="00DE63E0" w:rsidP="00DE63E0">
      <w:pPr>
        <w:pStyle w:val="Heading2"/>
        <w:rPr>
          <w:lang w:val="en-US"/>
        </w:rPr>
      </w:pPr>
      <w:r>
        <w:rPr>
          <w:lang w:val="en-US"/>
        </w:rPr>
        <w:t>2.4</w:t>
      </w:r>
      <w:r>
        <w:rPr>
          <w:lang w:val="en-US"/>
        </w:rPr>
        <w:tab/>
      </w:r>
      <w:r w:rsidR="007A46CE" w:rsidRPr="007A46CE">
        <w:rPr>
          <w:lang w:val="en-US"/>
        </w:rPr>
        <w:t>Timing advance</w:t>
      </w:r>
    </w:p>
    <w:p w14:paraId="637C213E" w14:textId="59DE8B66" w:rsidR="007A46CE" w:rsidRPr="007A46CE" w:rsidRDefault="007A46CE" w:rsidP="007A46CE">
      <w:pPr>
        <w:rPr>
          <w:lang w:val="en-US"/>
        </w:rPr>
      </w:pPr>
      <w:r>
        <w:rPr>
          <w:lang w:val="en-US"/>
        </w:rPr>
        <w:t xml:space="preserve">The following was agreed for </w:t>
      </w:r>
      <w:r w:rsidRPr="007A46CE">
        <w:rPr>
          <w:lang w:val="en-US"/>
        </w:rPr>
        <w:t>Timing advance</w:t>
      </w:r>
      <w:r>
        <w:rPr>
          <w:lang w:val="en-US"/>
        </w:rPr>
        <w:t>:</w:t>
      </w:r>
    </w:p>
    <w:tbl>
      <w:tblPr>
        <w:tblStyle w:val="TableGrid"/>
        <w:tblW w:w="0" w:type="auto"/>
        <w:tblLook w:val="04A0" w:firstRow="1" w:lastRow="0" w:firstColumn="1" w:lastColumn="0" w:noHBand="0" w:noVBand="1"/>
      </w:tblPr>
      <w:tblGrid>
        <w:gridCol w:w="9631"/>
      </w:tblGrid>
      <w:tr w:rsidR="001108D6" w14:paraId="6F3FBEE0" w14:textId="77777777" w:rsidTr="001108D6">
        <w:tc>
          <w:tcPr>
            <w:tcW w:w="9631" w:type="dxa"/>
          </w:tcPr>
          <w:p w14:paraId="0D0B8FEE" w14:textId="71324901" w:rsidR="001108D6" w:rsidRDefault="001108D6" w:rsidP="00DE63E0">
            <w:pPr>
              <w:rPr>
                <w:lang w:val="en-US"/>
              </w:rPr>
            </w:pPr>
            <w:r w:rsidRPr="001108D6">
              <w:rPr>
                <w:lang w:val="en-US"/>
              </w:rPr>
              <w:t>Timing advance</w:t>
            </w:r>
          </w:p>
          <w:p w14:paraId="58954FF9" w14:textId="77777777" w:rsidR="001108D6" w:rsidRPr="001108D6" w:rsidRDefault="001108D6" w:rsidP="001108D6">
            <w:pPr>
              <w:numPr>
                <w:ilvl w:val="0"/>
                <w:numId w:val="9"/>
              </w:numPr>
              <w:rPr>
                <w:lang w:val="sv-SE"/>
              </w:rPr>
            </w:pPr>
            <w:r w:rsidRPr="001108D6">
              <w:rPr>
                <w:lang w:val="en-US"/>
              </w:rPr>
              <w:t>TA adjustment accuracy requirement</w:t>
            </w:r>
          </w:p>
          <w:p w14:paraId="7329E696" w14:textId="77777777" w:rsidR="001108D6" w:rsidRPr="001108D6" w:rsidRDefault="001108D6" w:rsidP="001108D6">
            <w:pPr>
              <w:numPr>
                <w:ilvl w:val="1"/>
                <w:numId w:val="9"/>
              </w:numPr>
              <w:rPr>
                <w:lang w:val="sv-SE"/>
              </w:rPr>
            </w:pPr>
            <w:r w:rsidRPr="001108D6">
              <w:rPr>
                <w:lang w:val="en-US"/>
              </w:rPr>
              <w:t>Timing Advance adjustment accuracy requirement depends on the mechanism of TA adjustment step size determined by RAN1 and the total uncertainty budget.</w:t>
            </w:r>
          </w:p>
          <w:p w14:paraId="297FEE3F" w14:textId="77777777" w:rsidR="001108D6" w:rsidRPr="001108D6" w:rsidRDefault="001108D6" w:rsidP="001108D6">
            <w:pPr>
              <w:numPr>
                <w:ilvl w:val="1"/>
                <w:numId w:val="9"/>
              </w:numPr>
              <w:rPr>
                <w:lang w:val="sv-SE"/>
              </w:rPr>
            </w:pPr>
            <w:r w:rsidRPr="001108D6">
              <w:rPr>
                <w:lang w:val="en-US"/>
              </w:rPr>
              <w:lastRenderedPageBreak/>
              <w:t>FFS: Timing Advance adjustment accuracy scales inversely proportional to SCS</w:t>
            </w:r>
          </w:p>
          <w:p w14:paraId="5F0C204B" w14:textId="36E5230B" w:rsidR="001108D6" w:rsidRPr="00682EC0" w:rsidRDefault="001108D6" w:rsidP="00DE63E0">
            <w:pPr>
              <w:numPr>
                <w:ilvl w:val="1"/>
                <w:numId w:val="9"/>
              </w:numPr>
              <w:rPr>
                <w:lang w:val="sv-SE"/>
              </w:rPr>
            </w:pPr>
            <w:r w:rsidRPr="001108D6">
              <w:rPr>
                <w:lang w:val="en-US"/>
              </w:rPr>
              <w:t>FFS: whether UE specific TA estimation accuracy has impact on timing advance adjustment accuracy requirements.</w:t>
            </w:r>
          </w:p>
        </w:tc>
      </w:tr>
    </w:tbl>
    <w:p w14:paraId="4514A73F" w14:textId="0D65BE8F" w:rsidR="00DE63E0" w:rsidRDefault="00DE63E0" w:rsidP="00DE63E0">
      <w:pPr>
        <w:rPr>
          <w:lang w:val="en-US"/>
        </w:rPr>
      </w:pPr>
    </w:p>
    <w:p w14:paraId="134C24A8" w14:textId="22C10B58" w:rsidR="00FB6A26" w:rsidRDefault="006703B3" w:rsidP="00DE63E0">
      <w:pPr>
        <w:rPr>
          <w:lang w:val="en-US"/>
        </w:rPr>
      </w:pPr>
      <w:r>
        <w:rPr>
          <w:lang w:val="en-US"/>
        </w:rPr>
        <w:t xml:space="preserve">It is true that </w:t>
      </w:r>
      <w:bookmarkStart w:id="6" w:name="_Hlk67494088"/>
      <w:r w:rsidRPr="006703B3">
        <w:rPr>
          <w:lang w:val="en-US"/>
        </w:rPr>
        <w:t>Timing Advance adjustment accuracy</w:t>
      </w:r>
      <w:bookmarkEnd w:id="6"/>
      <w:r w:rsidRPr="006703B3">
        <w:rPr>
          <w:lang w:val="en-US"/>
        </w:rPr>
        <w:t xml:space="preserve"> requirement depends on the mechanism of TA adjustment step size determined by RAN1 and the total uncertainty budget.</w:t>
      </w:r>
      <w:r>
        <w:rPr>
          <w:lang w:val="en-US"/>
        </w:rPr>
        <w:t xml:space="preserve"> However, from quite general reasoning, regardless of final mechanism, one can conclude that the </w:t>
      </w:r>
      <w:r w:rsidRPr="006703B3">
        <w:rPr>
          <w:lang w:val="en-US"/>
        </w:rPr>
        <w:t>Timing Advance adjustment accuracy</w:t>
      </w:r>
      <w:r>
        <w:rPr>
          <w:lang w:val="en-US"/>
        </w:rPr>
        <w:t xml:space="preserve"> has to scale inversely proportional to SCS. </w:t>
      </w:r>
    </w:p>
    <w:p w14:paraId="5606B582" w14:textId="77777777" w:rsidR="006703B3" w:rsidRPr="00067E83" w:rsidRDefault="006703B3" w:rsidP="006703B3">
      <w:r w:rsidRPr="00067E83">
        <w:t>The final Timing Advance adjustment accuracy is subject to the mechanisms for Timing Advanced selected, but current TS 38.133 section 7.3.2.2 can give a baseline to work from:</w:t>
      </w:r>
    </w:p>
    <w:p w14:paraId="5A6E2859" w14:textId="32AA65C5" w:rsidR="006703B3" w:rsidRPr="00067E83" w:rsidRDefault="006703B3" w:rsidP="006703B3">
      <w:pPr>
        <w:pStyle w:val="TH"/>
      </w:pPr>
      <w:bookmarkStart w:id="7" w:name="_Ref53479233"/>
      <w:r>
        <w:t xml:space="preserve">Table </w:t>
      </w:r>
      <w:fldSimple w:instr=" SEQ Table \* ARABIC ">
        <w:r w:rsidR="003D771F">
          <w:rPr>
            <w:noProof/>
          </w:rPr>
          <w:t>3</w:t>
        </w:r>
      </w:fldSimple>
      <w:bookmarkEnd w:id="7"/>
      <w:r w:rsidRPr="00067E83">
        <w:t xml:space="preserve">: </w:t>
      </w:r>
      <w:r w:rsidRPr="00067E83">
        <w:rPr>
          <w:lang w:eastAsia="ja-JP"/>
        </w:rPr>
        <w:t xml:space="preserve">UE </w:t>
      </w:r>
      <w:bookmarkStart w:id="8" w:name="_Hlk54186680"/>
      <w:r w:rsidRPr="00067E83">
        <w:rPr>
          <w:lang w:eastAsia="ja-JP"/>
        </w:rPr>
        <w:t xml:space="preserve">Timing Advance adjustment accuracy </w:t>
      </w:r>
      <w:bookmarkEnd w:id="8"/>
      <w:r w:rsidRPr="00067E83">
        <w:rPr>
          <w:lang w:eastAsia="ja-JP"/>
        </w:rPr>
        <w:t>(</w:t>
      </w:r>
      <w:r w:rsidRPr="00067E83">
        <w:t>Table 7.3.2.2-</w:t>
      </w:r>
      <w:r w:rsidRPr="00067E83">
        <w:rPr>
          <w:lang w:eastAsia="ja-JP"/>
        </w:rPr>
        <w:t>1 in [</w:t>
      </w:r>
      <w:r>
        <w:rPr>
          <w:lang w:eastAsia="ja-JP"/>
        </w:rPr>
        <w:t>3</w:t>
      </w:r>
      <w:r w:rsidRPr="00067E83">
        <w:rPr>
          <w:lang w:eastAsia="ja-JP"/>
        </w:rPr>
        <w:t>])</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6703B3" w:rsidRPr="00067E83" w14:paraId="451D25BE" w14:textId="77777777" w:rsidTr="0078077C">
        <w:trPr>
          <w:trHeight w:val="315"/>
          <w:jc w:val="center"/>
        </w:trPr>
        <w:tc>
          <w:tcPr>
            <w:tcW w:w="2260" w:type="dxa"/>
            <w:shd w:val="clear" w:color="auto" w:fill="auto"/>
            <w:hideMark/>
          </w:tcPr>
          <w:p w14:paraId="4F0EBC4B" w14:textId="77777777" w:rsidR="006703B3" w:rsidRPr="00357907" w:rsidRDefault="006703B3" w:rsidP="0078077C">
            <w:pPr>
              <w:pStyle w:val="TAH"/>
              <w:rPr>
                <w:lang w:val="en-US"/>
              </w:rPr>
            </w:pPr>
            <w:r w:rsidRPr="00357907">
              <w:rPr>
                <w:lang w:val="en-US"/>
              </w:rPr>
              <w:t>UL Sub Carrier Spacing(kHz)</w:t>
            </w:r>
          </w:p>
        </w:tc>
        <w:tc>
          <w:tcPr>
            <w:tcW w:w="982" w:type="dxa"/>
            <w:shd w:val="clear" w:color="auto" w:fill="auto"/>
            <w:vAlign w:val="center"/>
            <w:hideMark/>
          </w:tcPr>
          <w:p w14:paraId="035A5A8C" w14:textId="77777777" w:rsidR="006703B3" w:rsidRPr="00067E83" w:rsidRDefault="006703B3" w:rsidP="0078077C">
            <w:pPr>
              <w:pStyle w:val="TAH"/>
              <w:rPr>
                <w:lang w:val="en-US"/>
              </w:rPr>
            </w:pPr>
            <w:r w:rsidRPr="00357907">
              <w:rPr>
                <w:lang w:val="en-US"/>
              </w:rPr>
              <w:t>15</w:t>
            </w:r>
          </w:p>
        </w:tc>
        <w:tc>
          <w:tcPr>
            <w:tcW w:w="1002" w:type="dxa"/>
            <w:shd w:val="clear" w:color="auto" w:fill="auto"/>
            <w:vAlign w:val="center"/>
            <w:hideMark/>
          </w:tcPr>
          <w:p w14:paraId="3C506368" w14:textId="77777777" w:rsidR="006703B3" w:rsidRPr="00067E83" w:rsidRDefault="006703B3" w:rsidP="0078077C">
            <w:pPr>
              <w:pStyle w:val="TAH"/>
              <w:rPr>
                <w:lang w:val="en-US"/>
              </w:rPr>
            </w:pPr>
            <w:r w:rsidRPr="00357907">
              <w:rPr>
                <w:lang w:val="en-US"/>
              </w:rPr>
              <w:t>30</w:t>
            </w:r>
          </w:p>
        </w:tc>
        <w:tc>
          <w:tcPr>
            <w:tcW w:w="992" w:type="dxa"/>
            <w:shd w:val="clear" w:color="auto" w:fill="auto"/>
            <w:vAlign w:val="center"/>
            <w:hideMark/>
          </w:tcPr>
          <w:p w14:paraId="73026F9C" w14:textId="77777777" w:rsidR="006703B3" w:rsidRPr="00067E83" w:rsidRDefault="006703B3" w:rsidP="0078077C">
            <w:pPr>
              <w:pStyle w:val="TAH"/>
              <w:rPr>
                <w:lang w:val="en-US"/>
              </w:rPr>
            </w:pPr>
            <w:r w:rsidRPr="00357907">
              <w:rPr>
                <w:lang w:val="en-US"/>
              </w:rPr>
              <w:t>60</w:t>
            </w:r>
          </w:p>
        </w:tc>
        <w:tc>
          <w:tcPr>
            <w:tcW w:w="1134" w:type="dxa"/>
            <w:shd w:val="clear" w:color="auto" w:fill="auto"/>
            <w:vAlign w:val="center"/>
            <w:hideMark/>
          </w:tcPr>
          <w:p w14:paraId="3F80A3EA" w14:textId="77777777" w:rsidR="006703B3" w:rsidRPr="00067E83" w:rsidRDefault="006703B3" w:rsidP="0078077C">
            <w:pPr>
              <w:pStyle w:val="TAH"/>
              <w:rPr>
                <w:lang w:val="en-US"/>
              </w:rPr>
            </w:pPr>
            <w:r w:rsidRPr="00357907">
              <w:rPr>
                <w:lang w:val="en-US"/>
              </w:rPr>
              <w:t>120</w:t>
            </w:r>
          </w:p>
        </w:tc>
      </w:tr>
      <w:tr w:rsidR="006703B3" w:rsidRPr="00067E83" w14:paraId="191FAE79" w14:textId="77777777" w:rsidTr="0078077C">
        <w:trPr>
          <w:trHeight w:val="525"/>
          <w:jc w:val="center"/>
        </w:trPr>
        <w:tc>
          <w:tcPr>
            <w:tcW w:w="2260" w:type="dxa"/>
            <w:shd w:val="clear" w:color="auto" w:fill="auto"/>
            <w:hideMark/>
          </w:tcPr>
          <w:p w14:paraId="0A3DCCC8" w14:textId="77777777" w:rsidR="006703B3" w:rsidRPr="00357907" w:rsidRDefault="006703B3" w:rsidP="0078077C">
            <w:pPr>
              <w:pStyle w:val="TAH"/>
              <w:rPr>
                <w:lang w:val="en-US"/>
              </w:rPr>
            </w:pPr>
            <w:r w:rsidRPr="00357907">
              <w:rPr>
                <w:lang w:val="en-US"/>
              </w:rPr>
              <w:t>UE Timing Advance adjustment accuracy</w:t>
            </w:r>
          </w:p>
        </w:tc>
        <w:tc>
          <w:tcPr>
            <w:tcW w:w="982" w:type="dxa"/>
            <w:shd w:val="clear" w:color="auto" w:fill="auto"/>
            <w:vAlign w:val="center"/>
            <w:hideMark/>
          </w:tcPr>
          <w:p w14:paraId="7FE5D790" w14:textId="77777777" w:rsidR="006703B3" w:rsidRPr="00067E83" w:rsidRDefault="006703B3" w:rsidP="0078077C">
            <w:pPr>
              <w:pStyle w:val="TAC"/>
              <w:rPr>
                <w:lang w:val="en-US"/>
              </w:rPr>
            </w:pPr>
            <w:r w:rsidRPr="00067E83">
              <w:rPr>
                <w:szCs w:val="22"/>
                <w:lang w:val="en-US"/>
              </w:rPr>
              <w:t>±</w:t>
            </w:r>
            <w:r w:rsidRPr="00357907">
              <w:rPr>
                <w:lang w:val="en-US"/>
              </w:rPr>
              <w:t>256 T</w:t>
            </w:r>
            <w:r w:rsidRPr="00E7372E">
              <w:rPr>
                <w:vertAlign w:val="subscript"/>
              </w:rPr>
              <w:t>c</w:t>
            </w:r>
          </w:p>
        </w:tc>
        <w:tc>
          <w:tcPr>
            <w:tcW w:w="1002" w:type="dxa"/>
            <w:shd w:val="clear" w:color="auto" w:fill="auto"/>
            <w:vAlign w:val="center"/>
            <w:hideMark/>
          </w:tcPr>
          <w:p w14:paraId="2F8BB762" w14:textId="77777777" w:rsidR="006703B3" w:rsidRPr="00067E83" w:rsidRDefault="006703B3" w:rsidP="0078077C">
            <w:pPr>
              <w:pStyle w:val="TAC"/>
              <w:rPr>
                <w:lang w:val="en-US"/>
              </w:rPr>
            </w:pPr>
            <w:r w:rsidRPr="00067E83">
              <w:rPr>
                <w:szCs w:val="22"/>
                <w:lang w:val="en-US"/>
              </w:rPr>
              <w:t>±</w:t>
            </w:r>
            <w:r w:rsidRPr="00357907">
              <w:rPr>
                <w:lang w:val="en-US"/>
              </w:rPr>
              <w:t>256 T</w:t>
            </w:r>
            <w:r w:rsidRPr="00E7372E">
              <w:rPr>
                <w:vertAlign w:val="subscript"/>
              </w:rPr>
              <w:t>c</w:t>
            </w:r>
          </w:p>
        </w:tc>
        <w:tc>
          <w:tcPr>
            <w:tcW w:w="992" w:type="dxa"/>
            <w:shd w:val="clear" w:color="auto" w:fill="auto"/>
            <w:vAlign w:val="center"/>
            <w:hideMark/>
          </w:tcPr>
          <w:p w14:paraId="1E06FF0C" w14:textId="77777777" w:rsidR="006703B3" w:rsidRPr="00067E83" w:rsidRDefault="006703B3" w:rsidP="0078077C">
            <w:pPr>
              <w:pStyle w:val="TAC"/>
              <w:rPr>
                <w:lang w:val="en-US"/>
              </w:rPr>
            </w:pPr>
            <w:r w:rsidRPr="00067E83">
              <w:rPr>
                <w:szCs w:val="22"/>
                <w:lang w:val="en-US"/>
              </w:rPr>
              <w:t>±</w:t>
            </w:r>
            <w:r w:rsidRPr="00357907">
              <w:rPr>
                <w:lang w:val="en-US"/>
              </w:rPr>
              <w:t>128 T</w:t>
            </w:r>
            <w:r w:rsidRPr="00E7372E">
              <w:rPr>
                <w:vertAlign w:val="subscript"/>
              </w:rPr>
              <w:t>c</w:t>
            </w:r>
          </w:p>
        </w:tc>
        <w:tc>
          <w:tcPr>
            <w:tcW w:w="1134" w:type="dxa"/>
            <w:shd w:val="clear" w:color="auto" w:fill="auto"/>
            <w:vAlign w:val="center"/>
            <w:hideMark/>
          </w:tcPr>
          <w:p w14:paraId="0D733E0A" w14:textId="77777777" w:rsidR="006703B3" w:rsidRPr="00067E83" w:rsidRDefault="006703B3" w:rsidP="0078077C">
            <w:pPr>
              <w:pStyle w:val="TAC"/>
              <w:rPr>
                <w:lang w:val="en-US"/>
              </w:rPr>
            </w:pPr>
            <w:r w:rsidRPr="00067E83">
              <w:rPr>
                <w:szCs w:val="22"/>
                <w:lang w:val="en-US"/>
              </w:rPr>
              <w:t>±</w:t>
            </w:r>
            <w:r w:rsidRPr="00357907">
              <w:rPr>
                <w:lang w:val="en-US"/>
              </w:rPr>
              <w:t>32 T</w:t>
            </w:r>
            <w:r w:rsidRPr="00E7372E">
              <w:rPr>
                <w:vertAlign w:val="subscript"/>
              </w:rPr>
              <w:t>c</w:t>
            </w:r>
          </w:p>
        </w:tc>
      </w:tr>
    </w:tbl>
    <w:p w14:paraId="6F750B35" w14:textId="77777777" w:rsidR="006703B3" w:rsidRDefault="006703B3" w:rsidP="006703B3"/>
    <w:p w14:paraId="783BD362" w14:textId="38208259" w:rsidR="006703B3" w:rsidRPr="00067E83" w:rsidRDefault="006703B3" w:rsidP="006703B3">
      <w:r w:rsidRPr="00067E83">
        <w:t>We get the same inversely proportional scaling (in a b</w:t>
      </w:r>
      <w:r>
        <w:t>ro</w:t>
      </w:r>
      <w:r w:rsidRPr="00067E83">
        <w:t>ad sense) between SCS and the required UE Timing Advance adjustment accuracy</w:t>
      </w:r>
      <w:r>
        <w:t xml:space="preserve"> in </w:t>
      </w:r>
      <w:r>
        <w:fldChar w:fldCharType="begin"/>
      </w:r>
      <w:r>
        <w:instrText xml:space="preserve"> REF _Ref53479233 \h </w:instrText>
      </w:r>
      <w:r>
        <w:fldChar w:fldCharType="separate"/>
      </w:r>
      <w:r w:rsidR="003D771F">
        <w:t xml:space="preserve">Table </w:t>
      </w:r>
      <w:r w:rsidR="003D771F">
        <w:rPr>
          <w:noProof/>
        </w:rPr>
        <w:t>3</w:t>
      </w:r>
      <w:r>
        <w:fldChar w:fldCharType="end"/>
      </w:r>
      <w:r>
        <w:t>.</w:t>
      </w:r>
      <w:r w:rsidRPr="00067E83">
        <w:t xml:space="preserve"> This is because of the same reasons as stated in </w:t>
      </w:r>
      <w:r>
        <w:t>Section 2.3.1.</w:t>
      </w:r>
      <w:r w:rsidRPr="00067E83">
        <w:t xml:space="preserve"> </w:t>
      </w:r>
      <w:r>
        <w:t>W</w:t>
      </w:r>
      <w:r w:rsidRPr="00067E83">
        <w:t>e need to control inaccuracies to maintain CP intact, since the CP is needed to handle the multipath delay of the large NTN cell.</w:t>
      </w:r>
    </w:p>
    <w:p w14:paraId="2A293C6E" w14:textId="6F75C437" w:rsidR="006703B3" w:rsidRDefault="006703B3" w:rsidP="006703B3">
      <w:pPr>
        <w:rPr>
          <w:rFonts w:eastAsiaTheme="minorEastAsia"/>
        </w:rPr>
      </w:pPr>
      <w:r w:rsidRPr="00067E83">
        <w:t>For the case of SCS = 15 kHz, the UE Timing Advance adjustment accuracy is ±256 T</w:t>
      </w:r>
      <w:r w:rsidRPr="00067E83">
        <w:rPr>
          <w:vertAlign w:val="subscript"/>
        </w:rPr>
        <w:t xml:space="preserve">c </w:t>
      </w:r>
      <w:r w:rsidRPr="00067E83">
        <w:t xml:space="preserve">which is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oMath>
      <w:r w:rsidRPr="00067E83">
        <w:rPr>
          <w:rFonts w:eastAsiaTheme="minorEastAsia"/>
        </w:rPr>
        <w:t xml:space="preserve"> TA-step. This gives an indication of the uncertainties involved and an approximate relation to TA-step size.</w:t>
      </w:r>
    </w:p>
    <w:p w14:paraId="48447CC0" w14:textId="77777777" w:rsidR="00406049" w:rsidRDefault="00406049" w:rsidP="00406049">
      <w:pPr>
        <w:rPr>
          <w:rFonts w:eastAsiaTheme="minorEastAsia"/>
        </w:rPr>
      </w:pPr>
      <w:r>
        <w:rPr>
          <w:rFonts w:eastAsiaTheme="minorEastAsia"/>
        </w:rPr>
        <w:t xml:space="preserve">However, the final analysis of </w:t>
      </w:r>
      <w:r w:rsidRPr="003552A3">
        <w:rPr>
          <w:rFonts w:eastAsiaTheme="minorEastAsia"/>
        </w:rPr>
        <w:t xml:space="preserve">Timing Advance adjustment accuracy </w:t>
      </w:r>
      <w:r>
        <w:rPr>
          <w:rFonts w:eastAsiaTheme="minorEastAsia"/>
        </w:rPr>
        <w:t>has to consider the total error budget for regulating TA during a call:</w:t>
      </w:r>
    </w:p>
    <w:p w14:paraId="0672BF00" w14:textId="77777777" w:rsidR="00406049" w:rsidRPr="002565C0" w:rsidRDefault="00406049" w:rsidP="00406049">
      <w:pPr>
        <w:pStyle w:val="ListParagraph"/>
        <w:numPr>
          <w:ilvl w:val="3"/>
          <w:numId w:val="10"/>
        </w:numPr>
        <w:rPr>
          <w:rFonts w:ascii="Times New Roman" w:hAnsi="Times New Roman" w:cs="Times New Roman"/>
          <w:sz w:val="20"/>
          <w:szCs w:val="20"/>
        </w:rPr>
      </w:pPr>
      <w:r w:rsidRPr="002565C0">
        <w:rPr>
          <w:rFonts w:ascii="Times New Roman" w:hAnsi="Times New Roman" w:cs="Times New Roman"/>
          <w:sz w:val="20"/>
          <w:szCs w:val="20"/>
        </w:rPr>
        <w:t>Δ</w:t>
      </w:r>
      <w:r w:rsidRPr="002565C0">
        <w:rPr>
          <w:rFonts w:ascii="Times New Roman" w:hAnsi="Times New Roman" w:cs="Times New Roman"/>
          <w:sz w:val="20"/>
          <w:szCs w:val="20"/>
          <w:vertAlign w:val="subscript"/>
        </w:rPr>
        <w:t>UE-pos</w:t>
      </w:r>
    </w:p>
    <w:p w14:paraId="7B161007" w14:textId="77777777" w:rsidR="00406049" w:rsidRPr="002565C0" w:rsidRDefault="00406049" w:rsidP="00406049">
      <w:pPr>
        <w:pStyle w:val="ListParagraph"/>
        <w:numPr>
          <w:ilvl w:val="3"/>
          <w:numId w:val="10"/>
        </w:numPr>
      </w:pPr>
      <w:r w:rsidRPr="002565C0">
        <w:t>Δ</w:t>
      </w:r>
      <w:r w:rsidRPr="002565C0">
        <w:rPr>
          <w:vertAlign w:val="subscript"/>
        </w:rPr>
        <w:t>Sat-pos</w:t>
      </w:r>
    </w:p>
    <w:p w14:paraId="1871E31E" w14:textId="77777777" w:rsidR="00406049" w:rsidRPr="0009576B" w:rsidRDefault="00406049" w:rsidP="00406049">
      <w:pPr>
        <w:pStyle w:val="ListParagraph"/>
        <w:numPr>
          <w:ilvl w:val="3"/>
          <w:numId w:val="10"/>
        </w:numPr>
        <w:rPr>
          <w:rFonts w:eastAsiaTheme="minorEastAsia"/>
        </w:rPr>
      </w:pPr>
      <w:bookmarkStart w:id="9" w:name="_Hlk54187091"/>
      <w:r w:rsidRPr="002565C0">
        <w:rPr>
          <w:rFonts w:ascii="Times New Roman" w:eastAsiaTheme="minorEastAsia" w:hAnsi="Times New Roman" w:cs="Times New Roman"/>
          <w:sz w:val="20"/>
          <w:szCs w:val="20"/>
        </w:rPr>
        <w:t>Timing Advance adjustment accuracy</w:t>
      </w:r>
    </w:p>
    <w:p w14:paraId="6422B210" w14:textId="77777777" w:rsidR="00406049" w:rsidRPr="0009576B" w:rsidRDefault="00406049" w:rsidP="00406049">
      <w:pPr>
        <w:pStyle w:val="ListParagraph"/>
        <w:numPr>
          <w:ilvl w:val="3"/>
          <w:numId w:val="10"/>
        </w:numPr>
        <w:rPr>
          <w:rFonts w:eastAsiaTheme="minorEastAsia"/>
        </w:rPr>
      </w:pPr>
      <w:bookmarkStart w:id="10" w:name="_Hlk54187104"/>
      <w:bookmarkEnd w:id="9"/>
      <w:r w:rsidRPr="002565C0">
        <w:rPr>
          <w:rFonts w:ascii="Times New Roman" w:eastAsiaTheme="minorEastAsia" w:hAnsi="Times New Roman" w:cs="Times New Roman"/>
          <w:sz w:val="20"/>
          <w:szCs w:val="20"/>
        </w:rPr>
        <w:t>TA command resolution error</w:t>
      </w:r>
    </w:p>
    <w:bookmarkEnd w:id="10"/>
    <w:p w14:paraId="22160A8C" w14:textId="625482DB" w:rsidR="00406049" w:rsidRPr="002565C0" w:rsidRDefault="00406049" w:rsidP="00406049">
      <w:pPr>
        <w:rPr>
          <w:rFonts w:eastAsiaTheme="minorEastAsia"/>
          <w:b/>
          <w:bCs/>
        </w:rPr>
      </w:pPr>
      <w:r w:rsidRPr="002565C0">
        <w:rPr>
          <w:b/>
          <w:bCs/>
        </w:rPr>
        <w:t xml:space="preserve">Observation </w:t>
      </w:r>
      <w:r w:rsidR="00E2224F">
        <w:rPr>
          <w:b/>
          <w:bCs/>
        </w:rPr>
        <w:t>4</w:t>
      </w:r>
      <w:r w:rsidRPr="002565C0">
        <w:rPr>
          <w:b/>
          <w:bCs/>
        </w:rPr>
        <w:t xml:space="preserve">: </w:t>
      </w:r>
      <w:r w:rsidRPr="002565C0">
        <w:rPr>
          <w:rFonts w:eastAsiaTheme="minorEastAsia"/>
          <w:b/>
          <w:bCs/>
        </w:rPr>
        <w:t>final analysis of Timing Advance adjustment accuracy has to consider the total error budget for regulating TA during a call: Δ</w:t>
      </w:r>
      <w:r w:rsidRPr="002565C0">
        <w:rPr>
          <w:rFonts w:eastAsiaTheme="minorEastAsia"/>
          <w:b/>
          <w:bCs/>
          <w:vertAlign w:val="subscript"/>
        </w:rPr>
        <w:t>UE-pos</w:t>
      </w:r>
      <w:r w:rsidRPr="002565C0">
        <w:rPr>
          <w:rFonts w:eastAsiaTheme="minorEastAsia"/>
          <w:b/>
          <w:bCs/>
        </w:rPr>
        <w:t>, Δ</w:t>
      </w:r>
      <w:r w:rsidRPr="002565C0">
        <w:rPr>
          <w:rFonts w:eastAsiaTheme="minorEastAsia"/>
          <w:b/>
          <w:bCs/>
          <w:vertAlign w:val="subscript"/>
        </w:rPr>
        <w:t>Sat-pos</w:t>
      </w:r>
      <w:r w:rsidRPr="002565C0">
        <w:rPr>
          <w:rFonts w:eastAsiaTheme="minorEastAsia"/>
          <w:b/>
          <w:bCs/>
        </w:rPr>
        <w:t>, Timing Advance adjustment accuracy and TA command resolution error.</w:t>
      </w:r>
    </w:p>
    <w:p w14:paraId="13F56586" w14:textId="43F4B497" w:rsidR="00406049" w:rsidRPr="00406049" w:rsidRDefault="00406049" w:rsidP="006703B3">
      <w:pPr>
        <w:rPr>
          <w:b/>
          <w:bCs/>
          <w:lang w:eastAsia="ko-KR"/>
        </w:rPr>
      </w:pPr>
      <w:r w:rsidRPr="00D44CC3">
        <w:rPr>
          <w:b/>
          <w:bCs/>
        </w:rPr>
        <w:t>Proposal</w:t>
      </w:r>
      <w:r>
        <w:rPr>
          <w:b/>
          <w:bCs/>
        </w:rPr>
        <w:t xml:space="preserve"> </w:t>
      </w:r>
      <w:r w:rsidR="00E2224F">
        <w:rPr>
          <w:b/>
          <w:bCs/>
        </w:rPr>
        <w:t>2</w:t>
      </w:r>
      <w:r w:rsidRPr="00D44CC3">
        <w:rPr>
          <w:b/>
          <w:bCs/>
        </w:rPr>
        <w:t>: Final Timing Advance adjustment accuracy depends on the mechanism chosen in RAN1 specification</w:t>
      </w:r>
      <w:r>
        <w:rPr>
          <w:b/>
          <w:bCs/>
        </w:rPr>
        <w:t xml:space="preserve"> and the final total uncertainty budget</w:t>
      </w:r>
      <w:r w:rsidRPr="00D44CC3">
        <w:rPr>
          <w:b/>
          <w:bCs/>
        </w:rPr>
        <w:t xml:space="preserve">. However, Timing Advance adjustment accuracy should scale inversely proportional to SCS </w:t>
      </w:r>
      <w:r>
        <w:rPr>
          <w:b/>
          <w:bCs/>
        </w:rPr>
        <w:t>(</w:t>
      </w:r>
      <w:r w:rsidRPr="00D44CC3">
        <w:rPr>
          <w:b/>
          <w:bCs/>
        </w:rPr>
        <w:t xml:space="preserve">and in current specification it is </w:t>
      </w:r>
      <m:oMath>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4</m:t>
            </m:r>
          </m:den>
        </m:f>
      </m:oMath>
      <w:r w:rsidRPr="00D44CC3">
        <w:rPr>
          <w:rFonts w:eastAsiaTheme="minorEastAsia"/>
          <w:b/>
          <w:bCs/>
        </w:rPr>
        <w:t xml:space="preserve"> TA-step (at SCS = 15 kHz)</w:t>
      </w:r>
      <w:r>
        <w:rPr>
          <w:rFonts w:eastAsiaTheme="minorEastAsia"/>
          <w:b/>
          <w:bCs/>
        </w:rPr>
        <w:t>)</w:t>
      </w:r>
      <w:r w:rsidRPr="00D44CC3">
        <w:rPr>
          <w:rFonts w:eastAsiaTheme="minorEastAsia"/>
          <w:b/>
          <w:bCs/>
        </w:rPr>
        <w:t>.</w:t>
      </w:r>
    </w:p>
    <w:p w14:paraId="62DCFEEA" w14:textId="39084D38" w:rsidR="006703B3" w:rsidRDefault="006703B3" w:rsidP="00DE63E0">
      <w:r w:rsidRPr="00682EC0">
        <w:rPr>
          <w:lang w:val="en-US"/>
        </w:rPr>
        <w:t xml:space="preserve">For UE specific TA estimation accuracy requirement </w:t>
      </w:r>
      <w:r w:rsidR="00682EC0">
        <w:rPr>
          <w:lang w:val="en-US"/>
        </w:rPr>
        <w:t xml:space="preserve">It has been decided to </w:t>
      </w:r>
      <w:r w:rsidR="00682EC0" w:rsidRPr="00682EC0">
        <w:rPr>
          <w:lang w:val="en-US"/>
        </w:rPr>
        <w:t xml:space="preserve">define the requirements </w:t>
      </w:r>
      <w:r w:rsidR="00682EC0" w:rsidRPr="001108D6">
        <w:t>for UE specific TA estimation accuracy</w:t>
      </w:r>
      <w:r w:rsidR="00682EC0">
        <w:t xml:space="preserve">, but it is FFS how </w:t>
      </w:r>
      <w:r w:rsidR="00682EC0" w:rsidRPr="001108D6">
        <w:t>to capture the UE specific TA estimation accuracy</w:t>
      </w:r>
      <w:r w:rsidR="00921FBC">
        <w:t xml:space="preserve"> [1]</w:t>
      </w:r>
      <w:r w:rsidR="00682EC0">
        <w:t>.</w:t>
      </w:r>
    </w:p>
    <w:tbl>
      <w:tblPr>
        <w:tblStyle w:val="TableGrid"/>
        <w:tblW w:w="0" w:type="auto"/>
        <w:tblLook w:val="04A0" w:firstRow="1" w:lastRow="0" w:firstColumn="1" w:lastColumn="0" w:noHBand="0" w:noVBand="1"/>
      </w:tblPr>
      <w:tblGrid>
        <w:gridCol w:w="9631"/>
      </w:tblGrid>
      <w:tr w:rsidR="00921FBC" w14:paraId="26AEC28C" w14:textId="77777777" w:rsidTr="00921FBC">
        <w:tc>
          <w:tcPr>
            <w:tcW w:w="9631" w:type="dxa"/>
          </w:tcPr>
          <w:p w14:paraId="1A662839" w14:textId="77777777" w:rsidR="00921FBC" w:rsidRDefault="00921FBC" w:rsidP="00DE63E0">
            <w:pPr>
              <w:rPr>
                <w:lang w:val="en-US"/>
              </w:rPr>
            </w:pPr>
          </w:p>
          <w:p w14:paraId="1391EEA1" w14:textId="77777777" w:rsidR="00921FBC" w:rsidRPr="001108D6" w:rsidRDefault="00921FBC" w:rsidP="00921FBC">
            <w:pPr>
              <w:numPr>
                <w:ilvl w:val="1"/>
                <w:numId w:val="9"/>
              </w:numPr>
              <w:rPr>
                <w:lang w:val="sv-SE"/>
              </w:rPr>
            </w:pPr>
            <w:r w:rsidRPr="001108D6">
              <w:t>RAN4 is to define the requirements for UE specific TA estimation accuracy</w:t>
            </w:r>
          </w:p>
          <w:p w14:paraId="607C49F6" w14:textId="77777777" w:rsidR="00921FBC" w:rsidRPr="001108D6" w:rsidRDefault="00921FBC" w:rsidP="00921FBC">
            <w:pPr>
              <w:numPr>
                <w:ilvl w:val="1"/>
                <w:numId w:val="9"/>
              </w:numPr>
              <w:rPr>
                <w:lang w:val="sv-SE"/>
              </w:rPr>
            </w:pPr>
            <w:r w:rsidRPr="001108D6">
              <w:t>FFS on how to capture the UE specific TA estimation accuracy</w:t>
            </w:r>
          </w:p>
          <w:p w14:paraId="1B2E5A68" w14:textId="77777777" w:rsidR="00921FBC" w:rsidRPr="001108D6" w:rsidRDefault="00921FBC" w:rsidP="00921FBC">
            <w:pPr>
              <w:numPr>
                <w:ilvl w:val="2"/>
                <w:numId w:val="9"/>
              </w:numPr>
              <w:rPr>
                <w:lang w:val="sv-SE"/>
              </w:rPr>
            </w:pPr>
            <w:r w:rsidRPr="001108D6">
              <w:t>Option 1: the UE specific TA estimation accuracy is counted into the UE transmit timing error requirement</w:t>
            </w:r>
          </w:p>
          <w:p w14:paraId="5C4EFACE" w14:textId="77777777" w:rsidR="00921FBC" w:rsidRPr="001108D6" w:rsidRDefault="00921FBC" w:rsidP="00921FBC">
            <w:pPr>
              <w:numPr>
                <w:ilvl w:val="2"/>
                <w:numId w:val="9"/>
              </w:numPr>
              <w:rPr>
                <w:lang w:val="sv-SE"/>
              </w:rPr>
            </w:pPr>
            <w:r w:rsidRPr="001108D6">
              <w:t>Option 2: the UE specific TA estimation accuracy is counted into the timing advance adjustment accuracy requirement</w:t>
            </w:r>
          </w:p>
          <w:p w14:paraId="5CF8A56C" w14:textId="77777777" w:rsidR="00921FBC" w:rsidRPr="001108D6" w:rsidRDefault="00921FBC" w:rsidP="00921FBC">
            <w:pPr>
              <w:numPr>
                <w:ilvl w:val="2"/>
                <w:numId w:val="9"/>
              </w:numPr>
              <w:rPr>
                <w:lang w:val="sv-SE"/>
              </w:rPr>
            </w:pPr>
            <w:r w:rsidRPr="001108D6">
              <w:lastRenderedPageBreak/>
              <w:t>Option 3: the UE specific TA estimation accuracy is defined as a separate accuracy requirement</w:t>
            </w:r>
          </w:p>
          <w:p w14:paraId="76C96182" w14:textId="7F5C389D" w:rsidR="00921FBC" w:rsidRPr="00921FBC" w:rsidRDefault="00921FBC" w:rsidP="00DE63E0">
            <w:pPr>
              <w:numPr>
                <w:ilvl w:val="2"/>
                <w:numId w:val="9"/>
              </w:numPr>
              <w:rPr>
                <w:lang w:val="sv-SE"/>
              </w:rPr>
            </w:pPr>
            <w:r w:rsidRPr="001108D6">
              <w:t>Other option is not precluded</w:t>
            </w:r>
          </w:p>
        </w:tc>
      </w:tr>
    </w:tbl>
    <w:p w14:paraId="0E873982" w14:textId="77777777" w:rsidR="00921FBC" w:rsidRDefault="00921FBC" w:rsidP="00DE63E0">
      <w:pPr>
        <w:rPr>
          <w:lang w:val="en-US"/>
        </w:rPr>
      </w:pPr>
    </w:p>
    <w:p w14:paraId="0C617D68" w14:textId="24AE85E3" w:rsidR="00DE0D92" w:rsidRDefault="00DE0D92" w:rsidP="00DE0D92">
      <w:pPr>
        <w:rPr>
          <w:lang w:val="en-US"/>
        </w:rPr>
      </w:pPr>
      <w:r>
        <w:rPr>
          <w:lang w:val="en-US"/>
        </w:rPr>
        <w:t>The final</w:t>
      </w:r>
      <w:r w:rsidRPr="00DE0D92">
        <w:rPr>
          <w:lang w:val="en-US"/>
        </w:rPr>
        <w:t xml:space="preserve"> Timing Advance adjustment accuracy requirement depends on</w:t>
      </w:r>
      <w:r>
        <w:rPr>
          <w:lang w:val="en-US"/>
        </w:rPr>
        <w:t xml:space="preserve"> several factors:</w:t>
      </w:r>
    </w:p>
    <w:p w14:paraId="66755326" w14:textId="3AEF60CD" w:rsidR="00DE0D92" w:rsidRDefault="00DE0D92" w:rsidP="00DE0D92">
      <w:pPr>
        <w:ind w:left="284"/>
        <w:rPr>
          <w:lang w:val="en-US"/>
        </w:rPr>
      </w:pPr>
      <w:r>
        <w:rPr>
          <w:lang w:val="en-US"/>
        </w:rPr>
        <w:t>1</w:t>
      </w:r>
      <w:r w:rsidRPr="00CA4C08">
        <w:rPr>
          <w:lang w:val="en-US"/>
        </w:rPr>
        <w:t xml:space="preserve">) the mechanism of TA adjustment step size determined by RAN1 and the total uncertainty budget and </w:t>
      </w:r>
    </w:p>
    <w:p w14:paraId="18ED48F0" w14:textId="77777777" w:rsidR="00DE0D92" w:rsidRDefault="00DE0D92" w:rsidP="00DE0D92">
      <w:pPr>
        <w:ind w:left="284"/>
        <w:rPr>
          <w:lang w:val="en-US"/>
        </w:rPr>
      </w:pPr>
      <w:r w:rsidRPr="00CA4C08">
        <w:rPr>
          <w:lang w:val="en-US"/>
        </w:rPr>
        <w:t xml:space="preserve">2) requirement for UE Timing Advance adjustment accuracy. Existing requirement for UE Timing Advance adjustment accuracy in TS 38.133 7.3.2.2 roughly scales inversely proportional to SCS. It is FFS if Timing Advance adjustment accuracy scales inversely proportional to SCS in NTN. </w:t>
      </w:r>
    </w:p>
    <w:p w14:paraId="33A07F4C" w14:textId="78C27659" w:rsidR="00DE0D92" w:rsidRPr="00CA4C08" w:rsidRDefault="00DE0D92" w:rsidP="00DE0D92">
      <w:pPr>
        <w:ind w:left="284"/>
        <w:rPr>
          <w:lang w:val="en-US"/>
        </w:rPr>
      </w:pPr>
      <w:r>
        <w:rPr>
          <w:lang w:val="en-US"/>
        </w:rPr>
        <w:t xml:space="preserve">3) </w:t>
      </w:r>
      <w:r w:rsidRPr="00CA4C08">
        <w:rPr>
          <w:lang w:val="en-US"/>
        </w:rPr>
        <w:t>Finally, RAN has decided to define UE specific TA estimation accuracy requirement, but no details are available at this point.</w:t>
      </w:r>
    </w:p>
    <w:p w14:paraId="0D7D9B29" w14:textId="7B84F81F" w:rsidR="00F6126E" w:rsidRPr="00DE0D92" w:rsidRDefault="00DE0D92" w:rsidP="00DE63E0">
      <w:pPr>
        <w:rPr>
          <w:b/>
          <w:bCs/>
          <w:lang w:val="en-US"/>
        </w:rPr>
      </w:pPr>
      <w:r w:rsidRPr="00DE0D92">
        <w:rPr>
          <w:b/>
          <w:bCs/>
          <w:lang w:val="en-US"/>
        </w:rPr>
        <w:t>Proposal 3: Regardless of how the final UE specific TA estimation accuracy requirement</w:t>
      </w:r>
      <w:r>
        <w:rPr>
          <w:b/>
          <w:bCs/>
          <w:lang w:val="en-US"/>
        </w:rPr>
        <w:t xml:space="preserve"> is defined, it is important to keep the total error budget, i.e., the total TA uncertainty similar to existing terrestrial specification, in order to preserve CP to combat ISI and maintain UL capacity.</w:t>
      </w:r>
    </w:p>
    <w:p w14:paraId="7DE08BE8" w14:textId="47C39350" w:rsidR="00B93FB3" w:rsidRDefault="002E661E" w:rsidP="00B93FB3">
      <w:pPr>
        <w:pStyle w:val="Heading1"/>
        <w:rPr>
          <w:lang w:val="en-US"/>
        </w:rPr>
      </w:pPr>
      <w:r>
        <w:rPr>
          <w:lang w:val="en-US"/>
        </w:rPr>
        <w:t>3</w:t>
      </w:r>
      <w:r w:rsidR="00B93FB3">
        <w:rPr>
          <w:lang w:val="en-US"/>
        </w:rPr>
        <w:tab/>
        <w:t>Summary</w:t>
      </w:r>
    </w:p>
    <w:p w14:paraId="7FFDA585" w14:textId="50638B69" w:rsidR="00E2224F" w:rsidRDefault="00E2224F" w:rsidP="00E2224F">
      <w:pPr>
        <w:rPr>
          <w:b/>
          <w:bCs/>
        </w:rPr>
      </w:pPr>
      <w:r w:rsidRPr="003D771F">
        <w:rPr>
          <w:b/>
          <w:bCs/>
        </w:rPr>
        <w:t>Observation</w:t>
      </w:r>
      <w:r>
        <w:rPr>
          <w:b/>
          <w:bCs/>
        </w:rPr>
        <w:t xml:space="preserve"> 1</w:t>
      </w:r>
      <w:r w:rsidRPr="003D771F">
        <w:rPr>
          <w:b/>
          <w:bCs/>
        </w:rPr>
        <w:t xml:space="preserve">: </w:t>
      </w:r>
      <w:r>
        <w:rPr>
          <w:b/>
          <w:bCs/>
        </w:rPr>
        <w:t>Our position</w:t>
      </w:r>
      <w:r w:rsidRPr="003D771F">
        <w:rPr>
          <w:b/>
          <w:bCs/>
        </w:rPr>
        <w:t xml:space="preserve"> </w:t>
      </w:r>
      <w:r w:rsidRPr="00061912">
        <w:rPr>
          <w:b/>
          <w:bCs/>
        </w:rPr>
        <w:t>how to define the timing requirements</w:t>
      </w:r>
      <w:r>
        <w:rPr>
          <w:b/>
          <w:bCs/>
        </w:rPr>
        <w:t xml:space="preserve">. </w:t>
      </w:r>
      <w:r w:rsidRPr="003D771F">
        <w:rPr>
          <w:b/>
          <w:bCs/>
        </w:rPr>
        <w:t>is close to Option 3, in the list above, but we are not against deriving requirements in other ways, as long as we get an acceptable total budget.</w:t>
      </w:r>
    </w:p>
    <w:p w14:paraId="06E971A6" w14:textId="77777777" w:rsidR="00E2224F" w:rsidRPr="0013564D" w:rsidRDefault="00E2224F" w:rsidP="00E2224F">
      <w:pPr>
        <w:rPr>
          <w:b/>
          <w:bCs/>
        </w:rPr>
      </w:pPr>
      <w:r>
        <w:rPr>
          <w:b/>
          <w:bCs/>
        </w:rPr>
        <w:t>Observation 2: A worst case maximum delay variation will trigger a gradual timing adjustment every 10 to 6 m for FR1 and every 3 to 2.5 ms for FR2 given existing gradual timing adjustment requirements.</w:t>
      </w:r>
    </w:p>
    <w:p w14:paraId="755B450B" w14:textId="77777777" w:rsidR="00E2224F" w:rsidRDefault="00E2224F" w:rsidP="00E2224F">
      <w:pPr>
        <w:rPr>
          <w:b/>
          <w:bCs/>
        </w:rPr>
      </w:pPr>
      <w:r>
        <w:rPr>
          <w:b/>
          <w:bCs/>
        </w:rPr>
        <w:t>Observation 3: The parameter T</w:t>
      </w:r>
      <w:r>
        <w:rPr>
          <w:b/>
          <w:bCs/>
          <w:vertAlign w:val="subscript"/>
        </w:rPr>
        <w:t>q</w:t>
      </w:r>
      <w:r>
        <w:rPr>
          <w:b/>
          <w:bCs/>
        </w:rPr>
        <w:t xml:space="preserve"> will have to be modified. For a period of 200 ms we could have a worst case delay variation of </w:t>
      </w:r>
      <w:r w:rsidRPr="0013564D">
        <w:rPr>
          <w:b/>
          <w:bCs/>
        </w:rPr>
        <w:t>246 * 64 T</w:t>
      </w:r>
      <w:r w:rsidRPr="0013564D">
        <w:rPr>
          <w:b/>
          <w:bCs/>
          <w:vertAlign w:val="subscript"/>
        </w:rPr>
        <w:t>c</w:t>
      </w:r>
      <w:r>
        <w:rPr>
          <w:b/>
          <w:bCs/>
        </w:rPr>
        <w:t>.</w:t>
      </w:r>
    </w:p>
    <w:p w14:paraId="49749D33" w14:textId="77777777" w:rsidR="00E2224F" w:rsidRPr="00E628B4" w:rsidRDefault="00E2224F" w:rsidP="00E2224F">
      <w:pPr>
        <w:rPr>
          <w:b/>
          <w:bCs/>
        </w:rPr>
      </w:pPr>
      <w:r>
        <w:rPr>
          <w:b/>
          <w:bCs/>
        </w:rPr>
        <w:t>Proposal 1: The parameter T</w:t>
      </w:r>
      <w:r>
        <w:rPr>
          <w:b/>
          <w:bCs/>
          <w:vertAlign w:val="subscript"/>
        </w:rPr>
        <w:t>q</w:t>
      </w:r>
      <w:r>
        <w:rPr>
          <w:b/>
          <w:bCs/>
        </w:rPr>
        <w:t xml:space="preserve"> and the </w:t>
      </w:r>
      <w:r w:rsidRPr="00781FB8">
        <w:rPr>
          <w:b/>
          <w:bCs/>
        </w:rPr>
        <w:t xml:space="preserve">maximum aggregate adjustment rate </w:t>
      </w:r>
      <w:r>
        <w:rPr>
          <w:b/>
          <w:bCs/>
        </w:rPr>
        <w:t>will have to be investigated.</w:t>
      </w:r>
    </w:p>
    <w:p w14:paraId="5A2F774B" w14:textId="77777777" w:rsidR="00E2224F" w:rsidRPr="002565C0" w:rsidRDefault="00E2224F" w:rsidP="00E2224F">
      <w:pPr>
        <w:rPr>
          <w:rFonts w:eastAsiaTheme="minorEastAsia"/>
          <w:b/>
          <w:bCs/>
        </w:rPr>
      </w:pPr>
      <w:r w:rsidRPr="002565C0">
        <w:rPr>
          <w:b/>
          <w:bCs/>
        </w:rPr>
        <w:t xml:space="preserve">Observation </w:t>
      </w:r>
      <w:r>
        <w:rPr>
          <w:b/>
          <w:bCs/>
        </w:rPr>
        <w:t>4</w:t>
      </w:r>
      <w:r w:rsidRPr="002565C0">
        <w:rPr>
          <w:b/>
          <w:bCs/>
        </w:rPr>
        <w:t xml:space="preserve">: </w:t>
      </w:r>
      <w:r w:rsidRPr="002565C0">
        <w:rPr>
          <w:rFonts w:eastAsiaTheme="minorEastAsia"/>
          <w:b/>
          <w:bCs/>
        </w:rPr>
        <w:t>final analysis of Timing Advance adjustment accuracy has to consider the total error budget for regulating TA during a call: Δ</w:t>
      </w:r>
      <w:r w:rsidRPr="002565C0">
        <w:rPr>
          <w:rFonts w:eastAsiaTheme="minorEastAsia"/>
          <w:b/>
          <w:bCs/>
          <w:vertAlign w:val="subscript"/>
        </w:rPr>
        <w:t>UE-pos</w:t>
      </w:r>
      <w:r w:rsidRPr="002565C0">
        <w:rPr>
          <w:rFonts w:eastAsiaTheme="minorEastAsia"/>
          <w:b/>
          <w:bCs/>
        </w:rPr>
        <w:t>, Δ</w:t>
      </w:r>
      <w:r w:rsidRPr="002565C0">
        <w:rPr>
          <w:rFonts w:eastAsiaTheme="minorEastAsia"/>
          <w:b/>
          <w:bCs/>
          <w:vertAlign w:val="subscript"/>
        </w:rPr>
        <w:t>Sat-pos</w:t>
      </w:r>
      <w:r w:rsidRPr="002565C0">
        <w:rPr>
          <w:rFonts w:eastAsiaTheme="minorEastAsia"/>
          <w:b/>
          <w:bCs/>
        </w:rPr>
        <w:t>, Timing Advance adjustment accuracy and TA command resolution error.</w:t>
      </w:r>
    </w:p>
    <w:p w14:paraId="15E82BEA" w14:textId="4CB263B4" w:rsidR="00E2224F" w:rsidRDefault="00E2224F" w:rsidP="00E2224F">
      <w:pPr>
        <w:rPr>
          <w:rFonts w:eastAsiaTheme="minorEastAsia"/>
          <w:b/>
          <w:bCs/>
        </w:rPr>
      </w:pPr>
      <w:r w:rsidRPr="00D44CC3">
        <w:rPr>
          <w:b/>
          <w:bCs/>
        </w:rPr>
        <w:t>Proposal</w:t>
      </w:r>
      <w:r>
        <w:rPr>
          <w:b/>
          <w:bCs/>
        </w:rPr>
        <w:t xml:space="preserve"> 2</w:t>
      </w:r>
      <w:r w:rsidRPr="00D44CC3">
        <w:rPr>
          <w:b/>
          <w:bCs/>
        </w:rPr>
        <w:t>: Final Timing Advance adjustment accuracy depends on the mechanism chosen in RAN1 specification</w:t>
      </w:r>
      <w:r>
        <w:rPr>
          <w:b/>
          <w:bCs/>
        </w:rPr>
        <w:t xml:space="preserve"> and the final total uncertainty budget</w:t>
      </w:r>
      <w:r w:rsidRPr="00D44CC3">
        <w:rPr>
          <w:b/>
          <w:bCs/>
        </w:rPr>
        <w:t xml:space="preserve">. However, Timing Advance adjustment accuracy should scale inversely proportional to SCS </w:t>
      </w:r>
      <w:r>
        <w:rPr>
          <w:b/>
          <w:bCs/>
        </w:rPr>
        <w:t>(</w:t>
      </w:r>
      <w:r w:rsidRPr="00D44CC3">
        <w:rPr>
          <w:b/>
          <w:bCs/>
        </w:rPr>
        <w:t xml:space="preserve">and in current specification it is </w:t>
      </w:r>
      <m:oMath>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4</m:t>
            </m:r>
          </m:den>
        </m:f>
      </m:oMath>
      <w:r w:rsidRPr="00D44CC3">
        <w:rPr>
          <w:rFonts w:eastAsiaTheme="minorEastAsia"/>
          <w:b/>
          <w:bCs/>
        </w:rPr>
        <w:t xml:space="preserve"> TA-step (at SCS = 15 kHz)</w:t>
      </w:r>
      <w:r>
        <w:rPr>
          <w:rFonts w:eastAsiaTheme="minorEastAsia"/>
          <w:b/>
          <w:bCs/>
        </w:rPr>
        <w:t>)</w:t>
      </w:r>
      <w:r w:rsidRPr="00D44CC3">
        <w:rPr>
          <w:rFonts w:eastAsiaTheme="minorEastAsia"/>
          <w:b/>
          <w:bCs/>
        </w:rPr>
        <w:t>.</w:t>
      </w:r>
    </w:p>
    <w:p w14:paraId="72A7D3F8" w14:textId="083B83D7" w:rsidR="009630A3" w:rsidRPr="009630A3" w:rsidRDefault="009630A3" w:rsidP="00E2224F">
      <w:pPr>
        <w:rPr>
          <w:b/>
          <w:bCs/>
          <w:lang w:val="en-US"/>
        </w:rPr>
      </w:pPr>
      <w:r w:rsidRPr="00DE0D92">
        <w:rPr>
          <w:b/>
          <w:bCs/>
          <w:lang w:val="en-US"/>
        </w:rPr>
        <w:t>Proposal 3: Regardless of how the final UE specific TA estimation accuracy requirement</w:t>
      </w:r>
      <w:r>
        <w:rPr>
          <w:b/>
          <w:bCs/>
          <w:lang w:val="en-US"/>
        </w:rPr>
        <w:t xml:space="preserve"> is defined, it is important to keep the total error budget, i.e., the total TA uncertainty similar to existing terrestrial specification, in order to preserve CP to combat ISI and maintain UL capacity.</w:t>
      </w:r>
    </w:p>
    <w:p w14:paraId="42C2E795" w14:textId="1C544FD8" w:rsidR="003D429A" w:rsidRDefault="003D429A" w:rsidP="003D429A">
      <w:pPr>
        <w:pStyle w:val="Heading1"/>
        <w:rPr>
          <w:lang w:val="en-US"/>
        </w:rPr>
      </w:pPr>
      <w:r>
        <w:rPr>
          <w:lang w:val="en-US"/>
        </w:rPr>
        <w:t>References</w:t>
      </w:r>
    </w:p>
    <w:p w14:paraId="1B992A17" w14:textId="04677EA2" w:rsidR="00CB0749" w:rsidRPr="006C1005" w:rsidRDefault="0076743D"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bookmarkStart w:id="11" w:name="_Ref508638450"/>
      <w:bookmarkStart w:id="12" w:name="_Ref3386619"/>
      <w:r w:rsidRPr="006C1005">
        <w:rPr>
          <w:rFonts w:ascii="Times New Roman" w:hAnsi="Times New Roman" w:cs="Times New Roman"/>
          <w:sz w:val="20"/>
          <w:szCs w:val="20"/>
          <w:lang w:val="en-GB"/>
        </w:rPr>
        <w:t>R4-2103681, WF on NTN RRM timing related requirements, Xiaomi</w:t>
      </w:r>
      <w:r w:rsidR="00965120">
        <w:rPr>
          <w:rFonts w:ascii="Times New Roman" w:hAnsi="Times New Roman" w:cs="Times New Roman"/>
          <w:sz w:val="20"/>
          <w:szCs w:val="20"/>
          <w:lang w:val="en-GB"/>
        </w:rPr>
        <w:br/>
      </w:r>
    </w:p>
    <w:p w14:paraId="32FC54DF" w14:textId="5258C7F2" w:rsidR="0083684A" w:rsidRDefault="006C1005"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6C1005">
        <w:rPr>
          <w:rFonts w:ascii="Times New Roman" w:hAnsi="Times New Roman" w:cs="Times New Roman"/>
          <w:sz w:val="20"/>
          <w:szCs w:val="20"/>
        </w:rPr>
        <w:t>R4-2101865</w:t>
      </w:r>
      <w:r>
        <w:rPr>
          <w:rFonts w:ascii="Times New Roman" w:hAnsi="Times New Roman" w:cs="Times New Roman"/>
          <w:sz w:val="20"/>
          <w:szCs w:val="20"/>
        </w:rPr>
        <w:t>,</w:t>
      </w:r>
      <w:r w:rsidR="00C26D37">
        <w:rPr>
          <w:rFonts w:ascii="Times New Roman" w:hAnsi="Times New Roman" w:cs="Times New Roman"/>
          <w:sz w:val="20"/>
          <w:szCs w:val="20"/>
        </w:rPr>
        <w:t xml:space="preserve"> </w:t>
      </w:r>
      <w:r w:rsidR="00C26D37" w:rsidRPr="00C26D37">
        <w:rPr>
          <w:rFonts w:ascii="Times New Roman" w:hAnsi="Times New Roman" w:cs="Times New Roman"/>
          <w:sz w:val="20"/>
          <w:szCs w:val="20"/>
        </w:rPr>
        <w:t>RRM Timing requirements</w:t>
      </w:r>
      <w:r w:rsidR="00C26D37">
        <w:rPr>
          <w:rFonts w:ascii="Times New Roman" w:hAnsi="Times New Roman" w:cs="Times New Roman"/>
          <w:sz w:val="20"/>
          <w:szCs w:val="20"/>
        </w:rPr>
        <w:t>, Ericsson</w:t>
      </w:r>
      <w:r w:rsidR="00990535">
        <w:rPr>
          <w:rFonts w:ascii="Times New Roman" w:hAnsi="Times New Roman" w:cs="Times New Roman"/>
          <w:sz w:val="20"/>
          <w:szCs w:val="20"/>
        </w:rPr>
        <w:br/>
      </w:r>
    </w:p>
    <w:p w14:paraId="3B5BC11B" w14:textId="4F4D5A36" w:rsidR="00990535" w:rsidRPr="006C1005" w:rsidRDefault="00990535"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TS 38.133 </w:t>
      </w:r>
      <w:r w:rsidRPr="00990535">
        <w:rPr>
          <w:rFonts w:ascii="Times New Roman" w:hAnsi="Times New Roman" w:cs="Times New Roman"/>
          <w:sz w:val="20"/>
          <w:szCs w:val="20"/>
        </w:rPr>
        <w:t>Requirements for support of radio resource management</w:t>
      </w:r>
    </w:p>
    <w:bookmarkEnd w:id="11"/>
    <w:bookmarkEnd w:id="12"/>
    <w:p w14:paraId="6987C0BF" w14:textId="089E6A99" w:rsidR="0056254B" w:rsidRDefault="0056254B">
      <w:pPr>
        <w:spacing w:after="0"/>
        <w:rPr>
          <w:lang w:val="en-US"/>
        </w:rPr>
      </w:pPr>
      <w:r>
        <w:rPr>
          <w:lang w:val="en-US"/>
        </w:rPr>
        <w:br w:type="page"/>
      </w:r>
    </w:p>
    <w:p w14:paraId="406C1D4A" w14:textId="77777777" w:rsidR="003D429A" w:rsidRPr="003D429A" w:rsidRDefault="003D429A" w:rsidP="003D429A">
      <w:pPr>
        <w:rPr>
          <w:lang w:val="en-US"/>
        </w:rPr>
      </w:pPr>
    </w:p>
    <w:sectPr w:rsidR="003D429A" w:rsidRPr="003D429A">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1F535D"/>
    <w:multiLevelType w:val="hybridMultilevel"/>
    <w:tmpl w:val="B148B510"/>
    <w:lvl w:ilvl="0" w:tplc="BC0ED862">
      <w:start w:val="1"/>
      <w:numFmt w:val="bullet"/>
      <w:lvlText w:val="•"/>
      <w:lvlJc w:val="left"/>
      <w:pPr>
        <w:tabs>
          <w:tab w:val="num" w:pos="720"/>
        </w:tabs>
        <w:ind w:left="720" w:hanging="360"/>
      </w:pPr>
      <w:rPr>
        <w:rFonts w:ascii="Arial" w:hAnsi="Arial" w:hint="default"/>
      </w:rPr>
    </w:lvl>
    <w:lvl w:ilvl="1" w:tplc="E8F465BC" w:tentative="1">
      <w:start w:val="1"/>
      <w:numFmt w:val="bullet"/>
      <w:lvlText w:val="•"/>
      <w:lvlJc w:val="left"/>
      <w:pPr>
        <w:tabs>
          <w:tab w:val="num" w:pos="1440"/>
        </w:tabs>
        <w:ind w:left="1440" w:hanging="360"/>
      </w:pPr>
      <w:rPr>
        <w:rFonts w:ascii="Arial" w:hAnsi="Arial" w:hint="default"/>
      </w:rPr>
    </w:lvl>
    <w:lvl w:ilvl="2" w:tplc="6150B566" w:tentative="1">
      <w:start w:val="1"/>
      <w:numFmt w:val="bullet"/>
      <w:lvlText w:val="•"/>
      <w:lvlJc w:val="left"/>
      <w:pPr>
        <w:tabs>
          <w:tab w:val="num" w:pos="2160"/>
        </w:tabs>
        <w:ind w:left="2160" w:hanging="360"/>
      </w:pPr>
      <w:rPr>
        <w:rFonts w:ascii="Arial" w:hAnsi="Arial" w:hint="default"/>
      </w:rPr>
    </w:lvl>
    <w:lvl w:ilvl="3" w:tplc="9C863B04" w:tentative="1">
      <w:start w:val="1"/>
      <w:numFmt w:val="bullet"/>
      <w:lvlText w:val="•"/>
      <w:lvlJc w:val="left"/>
      <w:pPr>
        <w:tabs>
          <w:tab w:val="num" w:pos="2880"/>
        </w:tabs>
        <w:ind w:left="2880" w:hanging="360"/>
      </w:pPr>
      <w:rPr>
        <w:rFonts w:ascii="Arial" w:hAnsi="Arial" w:hint="default"/>
      </w:rPr>
    </w:lvl>
    <w:lvl w:ilvl="4" w:tplc="827674AA" w:tentative="1">
      <w:start w:val="1"/>
      <w:numFmt w:val="bullet"/>
      <w:lvlText w:val="•"/>
      <w:lvlJc w:val="left"/>
      <w:pPr>
        <w:tabs>
          <w:tab w:val="num" w:pos="3600"/>
        </w:tabs>
        <w:ind w:left="3600" w:hanging="360"/>
      </w:pPr>
      <w:rPr>
        <w:rFonts w:ascii="Arial" w:hAnsi="Arial" w:hint="default"/>
      </w:rPr>
    </w:lvl>
    <w:lvl w:ilvl="5" w:tplc="3A2E52AA" w:tentative="1">
      <w:start w:val="1"/>
      <w:numFmt w:val="bullet"/>
      <w:lvlText w:val="•"/>
      <w:lvlJc w:val="left"/>
      <w:pPr>
        <w:tabs>
          <w:tab w:val="num" w:pos="4320"/>
        </w:tabs>
        <w:ind w:left="4320" w:hanging="360"/>
      </w:pPr>
      <w:rPr>
        <w:rFonts w:ascii="Arial" w:hAnsi="Arial" w:hint="default"/>
      </w:rPr>
    </w:lvl>
    <w:lvl w:ilvl="6" w:tplc="D220C302" w:tentative="1">
      <w:start w:val="1"/>
      <w:numFmt w:val="bullet"/>
      <w:lvlText w:val="•"/>
      <w:lvlJc w:val="left"/>
      <w:pPr>
        <w:tabs>
          <w:tab w:val="num" w:pos="5040"/>
        </w:tabs>
        <w:ind w:left="5040" w:hanging="360"/>
      </w:pPr>
      <w:rPr>
        <w:rFonts w:ascii="Arial" w:hAnsi="Arial" w:hint="default"/>
      </w:rPr>
    </w:lvl>
    <w:lvl w:ilvl="7" w:tplc="B0DA33C6" w:tentative="1">
      <w:start w:val="1"/>
      <w:numFmt w:val="bullet"/>
      <w:lvlText w:val="•"/>
      <w:lvlJc w:val="left"/>
      <w:pPr>
        <w:tabs>
          <w:tab w:val="num" w:pos="5760"/>
        </w:tabs>
        <w:ind w:left="5760" w:hanging="360"/>
      </w:pPr>
      <w:rPr>
        <w:rFonts w:ascii="Arial" w:hAnsi="Arial" w:hint="default"/>
      </w:rPr>
    </w:lvl>
    <w:lvl w:ilvl="8" w:tplc="A54E21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483BE8"/>
    <w:multiLevelType w:val="hybridMultilevel"/>
    <w:tmpl w:val="002E4434"/>
    <w:lvl w:ilvl="0" w:tplc="FE20A91C">
      <w:start w:val="1"/>
      <w:numFmt w:val="bullet"/>
      <w:lvlText w:val="•"/>
      <w:lvlJc w:val="left"/>
      <w:pPr>
        <w:tabs>
          <w:tab w:val="num" w:pos="720"/>
        </w:tabs>
        <w:ind w:left="720" w:hanging="360"/>
      </w:pPr>
      <w:rPr>
        <w:rFonts w:ascii="Arial" w:hAnsi="Arial" w:hint="default"/>
      </w:rPr>
    </w:lvl>
    <w:lvl w:ilvl="1" w:tplc="280CBD74">
      <w:numFmt w:val="bullet"/>
      <w:lvlText w:val="•"/>
      <w:lvlJc w:val="left"/>
      <w:pPr>
        <w:tabs>
          <w:tab w:val="num" w:pos="1440"/>
        </w:tabs>
        <w:ind w:left="1440" w:hanging="360"/>
      </w:pPr>
      <w:rPr>
        <w:rFonts w:ascii="Arial" w:hAnsi="Arial" w:hint="default"/>
      </w:rPr>
    </w:lvl>
    <w:lvl w:ilvl="2" w:tplc="BDFC0B00">
      <w:numFmt w:val="bullet"/>
      <w:lvlText w:val="•"/>
      <w:lvlJc w:val="left"/>
      <w:pPr>
        <w:tabs>
          <w:tab w:val="num" w:pos="2160"/>
        </w:tabs>
        <w:ind w:left="2160" w:hanging="360"/>
      </w:pPr>
      <w:rPr>
        <w:rFonts w:ascii="Arial" w:hAnsi="Arial" w:hint="default"/>
      </w:rPr>
    </w:lvl>
    <w:lvl w:ilvl="3" w:tplc="5F28D808" w:tentative="1">
      <w:start w:val="1"/>
      <w:numFmt w:val="bullet"/>
      <w:lvlText w:val="•"/>
      <w:lvlJc w:val="left"/>
      <w:pPr>
        <w:tabs>
          <w:tab w:val="num" w:pos="2880"/>
        </w:tabs>
        <w:ind w:left="2880" w:hanging="360"/>
      </w:pPr>
      <w:rPr>
        <w:rFonts w:ascii="Arial" w:hAnsi="Arial" w:hint="default"/>
      </w:rPr>
    </w:lvl>
    <w:lvl w:ilvl="4" w:tplc="224E923E" w:tentative="1">
      <w:start w:val="1"/>
      <w:numFmt w:val="bullet"/>
      <w:lvlText w:val="•"/>
      <w:lvlJc w:val="left"/>
      <w:pPr>
        <w:tabs>
          <w:tab w:val="num" w:pos="3600"/>
        </w:tabs>
        <w:ind w:left="3600" w:hanging="360"/>
      </w:pPr>
      <w:rPr>
        <w:rFonts w:ascii="Arial" w:hAnsi="Arial" w:hint="default"/>
      </w:rPr>
    </w:lvl>
    <w:lvl w:ilvl="5" w:tplc="BCCC5470" w:tentative="1">
      <w:start w:val="1"/>
      <w:numFmt w:val="bullet"/>
      <w:lvlText w:val="•"/>
      <w:lvlJc w:val="left"/>
      <w:pPr>
        <w:tabs>
          <w:tab w:val="num" w:pos="4320"/>
        </w:tabs>
        <w:ind w:left="4320" w:hanging="360"/>
      </w:pPr>
      <w:rPr>
        <w:rFonts w:ascii="Arial" w:hAnsi="Arial" w:hint="default"/>
      </w:rPr>
    </w:lvl>
    <w:lvl w:ilvl="6" w:tplc="B8923B82" w:tentative="1">
      <w:start w:val="1"/>
      <w:numFmt w:val="bullet"/>
      <w:lvlText w:val="•"/>
      <w:lvlJc w:val="left"/>
      <w:pPr>
        <w:tabs>
          <w:tab w:val="num" w:pos="5040"/>
        </w:tabs>
        <w:ind w:left="5040" w:hanging="360"/>
      </w:pPr>
      <w:rPr>
        <w:rFonts w:ascii="Arial" w:hAnsi="Arial" w:hint="default"/>
      </w:rPr>
    </w:lvl>
    <w:lvl w:ilvl="7" w:tplc="5B424A4A" w:tentative="1">
      <w:start w:val="1"/>
      <w:numFmt w:val="bullet"/>
      <w:lvlText w:val="•"/>
      <w:lvlJc w:val="left"/>
      <w:pPr>
        <w:tabs>
          <w:tab w:val="num" w:pos="5760"/>
        </w:tabs>
        <w:ind w:left="5760" w:hanging="360"/>
      </w:pPr>
      <w:rPr>
        <w:rFonts w:ascii="Arial" w:hAnsi="Arial" w:hint="default"/>
      </w:rPr>
    </w:lvl>
    <w:lvl w:ilvl="8" w:tplc="8026BA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5072BE"/>
    <w:multiLevelType w:val="hybridMultilevel"/>
    <w:tmpl w:val="8A381F26"/>
    <w:lvl w:ilvl="0" w:tplc="4AF8622A">
      <w:start w:val="1"/>
      <w:numFmt w:val="bullet"/>
      <w:lvlText w:val="•"/>
      <w:lvlJc w:val="left"/>
      <w:pPr>
        <w:tabs>
          <w:tab w:val="num" w:pos="720"/>
        </w:tabs>
        <w:ind w:left="720" w:hanging="360"/>
      </w:pPr>
      <w:rPr>
        <w:rFonts w:ascii="Arial" w:hAnsi="Arial" w:hint="default"/>
      </w:rPr>
    </w:lvl>
    <w:lvl w:ilvl="1" w:tplc="577EFE9C">
      <w:numFmt w:val="bullet"/>
      <w:lvlText w:val="•"/>
      <w:lvlJc w:val="left"/>
      <w:pPr>
        <w:tabs>
          <w:tab w:val="num" w:pos="1440"/>
        </w:tabs>
        <w:ind w:left="1440" w:hanging="360"/>
      </w:pPr>
      <w:rPr>
        <w:rFonts w:ascii="Arial" w:hAnsi="Arial" w:hint="default"/>
      </w:rPr>
    </w:lvl>
    <w:lvl w:ilvl="2" w:tplc="2D30D41E">
      <w:numFmt w:val="bullet"/>
      <w:lvlText w:val="•"/>
      <w:lvlJc w:val="left"/>
      <w:pPr>
        <w:tabs>
          <w:tab w:val="num" w:pos="2160"/>
        </w:tabs>
        <w:ind w:left="2160" w:hanging="360"/>
      </w:pPr>
      <w:rPr>
        <w:rFonts w:ascii="Arial" w:hAnsi="Arial" w:hint="default"/>
      </w:rPr>
    </w:lvl>
    <w:lvl w:ilvl="3" w:tplc="22AEE7AE">
      <w:numFmt w:val="bullet"/>
      <w:lvlText w:val="•"/>
      <w:lvlJc w:val="left"/>
      <w:pPr>
        <w:tabs>
          <w:tab w:val="num" w:pos="2880"/>
        </w:tabs>
        <w:ind w:left="2880" w:hanging="360"/>
      </w:pPr>
      <w:rPr>
        <w:rFonts w:ascii="Arial" w:hAnsi="Arial" w:hint="default"/>
      </w:rPr>
    </w:lvl>
    <w:lvl w:ilvl="4" w:tplc="8D64C57C">
      <w:numFmt w:val="bullet"/>
      <w:lvlText w:val="•"/>
      <w:lvlJc w:val="left"/>
      <w:pPr>
        <w:tabs>
          <w:tab w:val="num" w:pos="3600"/>
        </w:tabs>
        <w:ind w:left="3600" w:hanging="360"/>
      </w:pPr>
      <w:rPr>
        <w:rFonts w:ascii="Arial" w:hAnsi="Arial" w:hint="default"/>
      </w:rPr>
    </w:lvl>
    <w:lvl w:ilvl="5" w:tplc="B5646AE4" w:tentative="1">
      <w:start w:val="1"/>
      <w:numFmt w:val="bullet"/>
      <w:lvlText w:val="•"/>
      <w:lvlJc w:val="left"/>
      <w:pPr>
        <w:tabs>
          <w:tab w:val="num" w:pos="4320"/>
        </w:tabs>
        <w:ind w:left="4320" w:hanging="360"/>
      </w:pPr>
      <w:rPr>
        <w:rFonts w:ascii="Arial" w:hAnsi="Arial" w:hint="default"/>
      </w:rPr>
    </w:lvl>
    <w:lvl w:ilvl="6" w:tplc="301AD312" w:tentative="1">
      <w:start w:val="1"/>
      <w:numFmt w:val="bullet"/>
      <w:lvlText w:val="•"/>
      <w:lvlJc w:val="left"/>
      <w:pPr>
        <w:tabs>
          <w:tab w:val="num" w:pos="5040"/>
        </w:tabs>
        <w:ind w:left="5040" w:hanging="360"/>
      </w:pPr>
      <w:rPr>
        <w:rFonts w:ascii="Arial" w:hAnsi="Arial" w:hint="default"/>
      </w:rPr>
    </w:lvl>
    <w:lvl w:ilvl="7" w:tplc="027EFB74" w:tentative="1">
      <w:start w:val="1"/>
      <w:numFmt w:val="bullet"/>
      <w:lvlText w:val="•"/>
      <w:lvlJc w:val="left"/>
      <w:pPr>
        <w:tabs>
          <w:tab w:val="num" w:pos="5760"/>
        </w:tabs>
        <w:ind w:left="5760" w:hanging="360"/>
      </w:pPr>
      <w:rPr>
        <w:rFonts w:ascii="Arial" w:hAnsi="Arial" w:hint="default"/>
      </w:rPr>
    </w:lvl>
    <w:lvl w:ilvl="8" w:tplc="361EA9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A751C8A"/>
    <w:multiLevelType w:val="hybridMultilevel"/>
    <w:tmpl w:val="17C0A088"/>
    <w:lvl w:ilvl="0" w:tplc="FC70DD48">
      <w:start w:val="1"/>
      <w:numFmt w:val="bullet"/>
      <w:lvlText w:val="•"/>
      <w:lvlJc w:val="left"/>
      <w:pPr>
        <w:tabs>
          <w:tab w:val="num" w:pos="720"/>
        </w:tabs>
        <w:ind w:left="720" w:hanging="360"/>
      </w:pPr>
      <w:rPr>
        <w:rFonts w:ascii="Arial" w:hAnsi="Arial" w:hint="default"/>
      </w:rPr>
    </w:lvl>
    <w:lvl w:ilvl="1" w:tplc="AD04055C">
      <w:numFmt w:val="bullet"/>
      <w:lvlText w:val="•"/>
      <w:lvlJc w:val="left"/>
      <w:pPr>
        <w:tabs>
          <w:tab w:val="num" w:pos="1440"/>
        </w:tabs>
        <w:ind w:left="1440" w:hanging="360"/>
      </w:pPr>
      <w:rPr>
        <w:rFonts w:ascii="Arial" w:hAnsi="Arial" w:hint="default"/>
      </w:rPr>
    </w:lvl>
    <w:lvl w:ilvl="2" w:tplc="0D3AAB98">
      <w:numFmt w:val="bullet"/>
      <w:lvlText w:val="•"/>
      <w:lvlJc w:val="left"/>
      <w:pPr>
        <w:tabs>
          <w:tab w:val="num" w:pos="2160"/>
        </w:tabs>
        <w:ind w:left="2160" w:hanging="360"/>
      </w:pPr>
      <w:rPr>
        <w:rFonts w:ascii="Arial" w:hAnsi="Arial" w:hint="default"/>
      </w:rPr>
    </w:lvl>
    <w:lvl w:ilvl="3" w:tplc="68D2DC28" w:tentative="1">
      <w:start w:val="1"/>
      <w:numFmt w:val="bullet"/>
      <w:lvlText w:val="•"/>
      <w:lvlJc w:val="left"/>
      <w:pPr>
        <w:tabs>
          <w:tab w:val="num" w:pos="2880"/>
        </w:tabs>
        <w:ind w:left="2880" w:hanging="360"/>
      </w:pPr>
      <w:rPr>
        <w:rFonts w:ascii="Arial" w:hAnsi="Arial" w:hint="default"/>
      </w:rPr>
    </w:lvl>
    <w:lvl w:ilvl="4" w:tplc="6EB8186A" w:tentative="1">
      <w:start w:val="1"/>
      <w:numFmt w:val="bullet"/>
      <w:lvlText w:val="•"/>
      <w:lvlJc w:val="left"/>
      <w:pPr>
        <w:tabs>
          <w:tab w:val="num" w:pos="3600"/>
        </w:tabs>
        <w:ind w:left="3600" w:hanging="360"/>
      </w:pPr>
      <w:rPr>
        <w:rFonts w:ascii="Arial" w:hAnsi="Arial" w:hint="default"/>
      </w:rPr>
    </w:lvl>
    <w:lvl w:ilvl="5" w:tplc="F90E2C1C" w:tentative="1">
      <w:start w:val="1"/>
      <w:numFmt w:val="bullet"/>
      <w:lvlText w:val="•"/>
      <w:lvlJc w:val="left"/>
      <w:pPr>
        <w:tabs>
          <w:tab w:val="num" w:pos="4320"/>
        </w:tabs>
        <w:ind w:left="4320" w:hanging="360"/>
      </w:pPr>
      <w:rPr>
        <w:rFonts w:ascii="Arial" w:hAnsi="Arial" w:hint="default"/>
      </w:rPr>
    </w:lvl>
    <w:lvl w:ilvl="6" w:tplc="717E54E6" w:tentative="1">
      <w:start w:val="1"/>
      <w:numFmt w:val="bullet"/>
      <w:lvlText w:val="•"/>
      <w:lvlJc w:val="left"/>
      <w:pPr>
        <w:tabs>
          <w:tab w:val="num" w:pos="5040"/>
        </w:tabs>
        <w:ind w:left="5040" w:hanging="360"/>
      </w:pPr>
      <w:rPr>
        <w:rFonts w:ascii="Arial" w:hAnsi="Arial" w:hint="default"/>
      </w:rPr>
    </w:lvl>
    <w:lvl w:ilvl="7" w:tplc="89C238C0" w:tentative="1">
      <w:start w:val="1"/>
      <w:numFmt w:val="bullet"/>
      <w:lvlText w:val="•"/>
      <w:lvlJc w:val="left"/>
      <w:pPr>
        <w:tabs>
          <w:tab w:val="num" w:pos="5760"/>
        </w:tabs>
        <w:ind w:left="5760" w:hanging="360"/>
      </w:pPr>
      <w:rPr>
        <w:rFonts w:ascii="Arial" w:hAnsi="Arial" w:hint="default"/>
      </w:rPr>
    </w:lvl>
    <w:lvl w:ilvl="8" w:tplc="6E2021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70051DE"/>
    <w:multiLevelType w:val="hybridMultilevel"/>
    <w:tmpl w:val="A4DE5A16"/>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start w:val="1"/>
      <w:numFmt w:val="bullet"/>
      <w:lvlText w:val=""/>
      <w:lvlJc w:val="left"/>
      <w:pPr>
        <w:ind w:left="1880" w:hanging="360"/>
      </w:pPr>
      <w:rPr>
        <w:rFonts w:ascii="Wingdings" w:hAnsi="Wingdings" w:hint="default"/>
      </w:rPr>
    </w:lvl>
    <w:lvl w:ilvl="3" w:tplc="041D0001">
      <w:start w:val="1"/>
      <w:numFmt w:val="bullet"/>
      <w:lvlText w:val=""/>
      <w:lvlJc w:val="left"/>
      <w:pPr>
        <w:ind w:left="2600" w:hanging="360"/>
      </w:pPr>
      <w:rPr>
        <w:rFonts w:ascii="Symbol" w:hAnsi="Symbol" w:hint="default"/>
      </w:rPr>
    </w:lvl>
    <w:lvl w:ilvl="4" w:tplc="041D0003">
      <w:start w:val="1"/>
      <w:numFmt w:val="bullet"/>
      <w:lvlText w:val="o"/>
      <w:lvlJc w:val="left"/>
      <w:pPr>
        <w:ind w:left="3320" w:hanging="360"/>
      </w:pPr>
      <w:rPr>
        <w:rFonts w:ascii="Courier New" w:hAnsi="Courier New" w:cs="Courier New" w:hint="default"/>
      </w:rPr>
    </w:lvl>
    <w:lvl w:ilvl="5" w:tplc="041D0005">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3"/>
  </w:num>
  <w:num w:numId="7">
    <w:abstractNumId w:val="4"/>
  </w:num>
  <w:num w:numId="8">
    <w:abstractNumId w:val="2"/>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1912"/>
    <w:rsid w:val="00062023"/>
    <w:rsid w:val="000655A6"/>
    <w:rsid w:val="00065F66"/>
    <w:rsid w:val="0006622F"/>
    <w:rsid w:val="00080512"/>
    <w:rsid w:val="000C47C3"/>
    <w:rsid w:val="000D58AB"/>
    <w:rsid w:val="001108D6"/>
    <w:rsid w:val="00133525"/>
    <w:rsid w:val="001A4C42"/>
    <w:rsid w:val="001A7420"/>
    <w:rsid w:val="001B6637"/>
    <w:rsid w:val="001C21C3"/>
    <w:rsid w:val="001D02C2"/>
    <w:rsid w:val="001F0C1D"/>
    <w:rsid w:val="001F1132"/>
    <w:rsid w:val="001F168B"/>
    <w:rsid w:val="002347A2"/>
    <w:rsid w:val="002354E4"/>
    <w:rsid w:val="002675F0"/>
    <w:rsid w:val="002840A1"/>
    <w:rsid w:val="002B6339"/>
    <w:rsid w:val="002E00EE"/>
    <w:rsid w:val="002E661E"/>
    <w:rsid w:val="00312D1F"/>
    <w:rsid w:val="003172DC"/>
    <w:rsid w:val="0035313E"/>
    <w:rsid w:val="0035462D"/>
    <w:rsid w:val="003765B8"/>
    <w:rsid w:val="003A71A1"/>
    <w:rsid w:val="003C3971"/>
    <w:rsid w:val="003D429A"/>
    <w:rsid w:val="003D771F"/>
    <w:rsid w:val="00406049"/>
    <w:rsid w:val="00423334"/>
    <w:rsid w:val="004345EC"/>
    <w:rsid w:val="0044364B"/>
    <w:rsid w:val="00465515"/>
    <w:rsid w:val="004D3578"/>
    <w:rsid w:val="004E213A"/>
    <w:rsid w:val="004F0988"/>
    <w:rsid w:val="004F2671"/>
    <w:rsid w:val="004F3340"/>
    <w:rsid w:val="0053388B"/>
    <w:rsid w:val="00535773"/>
    <w:rsid w:val="00543E6C"/>
    <w:rsid w:val="00545391"/>
    <w:rsid w:val="0054740F"/>
    <w:rsid w:val="0056254B"/>
    <w:rsid w:val="00565087"/>
    <w:rsid w:val="0057305F"/>
    <w:rsid w:val="00586E2E"/>
    <w:rsid w:val="00597B11"/>
    <w:rsid w:val="005D2E01"/>
    <w:rsid w:val="005D7526"/>
    <w:rsid w:val="005E4BB2"/>
    <w:rsid w:val="00602AEA"/>
    <w:rsid w:val="00614FDF"/>
    <w:rsid w:val="0063543D"/>
    <w:rsid w:val="0063585B"/>
    <w:rsid w:val="00647114"/>
    <w:rsid w:val="006703B3"/>
    <w:rsid w:val="00682EC0"/>
    <w:rsid w:val="006A323F"/>
    <w:rsid w:val="006B30D0"/>
    <w:rsid w:val="006C1005"/>
    <w:rsid w:val="006C1584"/>
    <w:rsid w:val="006C3D95"/>
    <w:rsid w:val="006E5C86"/>
    <w:rsid w:val="006F61D7"/>
    <w:rsid w:val="00701116"/>
    <w:rsid w:val="00713C44"/>
    <w:rsid w:val="00734A5B"/>
    <w:rsid w:val="0074026F"/>
    <w:rsid w:val="007429F6"/>
    <w:rsid w:val="00743C79"/>
    <w:rsid w:val="00744E76"/>
    <w:rsid w:val="0076743D"/>
    <w:rsid w:val="00774DA4"/>
    <w:rsid w:val="00781F0F"/>
    <w:rsid w:val="007A46CE"/>
    <w:rsid w:val="007A681C"/>
    <w:rsid w:val="007B600E"/>
    <w:rsid w:val="007D3D1F"/>
    <w:rsid w:val="007F0F4A"/>
    <w:rsid w:val="008028A4"/>
    <w:rsid w:val="0080387B"/>
    <w:rsid w:val="00806894"/>
    <w:rsid w:val="00830747"/>
    <w:rsid w:val="0083684A"/>
    <w:rsid w:val="00836D8D"/>
    <w:rsid w:val="008768CA"/>
    <w:rsid w:val="00885367"/>
    <w:rsid w:val="008A6463"/>
    <w:rsid w:val="008C384C"/>
    <w:rsid w:val="0090271F"/>
    <w:rsid w:val="00902E23"/>
    <w:rsid w:val="009114D7"/>
    <w:rsid w:val="0091348E"/>
    <w:rsid w:val="00917CCB"/>
    <w:rsid w:val="00921FBC"/>
    <w:rsid w:val="00942EC2"/>
    <w:rsid w:val="009630A3"/>
    <w:rsid w:val="00965120"/>
    <w:rsid w:val="00973023"/>
    <w:rsid w:val="00985F99"/>
    <w:rsid w:val="00990535"/>
    <w:rsid w:val="009C3E5A"/>
    <w:rsid w:val="009F37B7"/>
    <w:rsid w:val="009F4180"/>
    <w:rsid w:val="00A10F02"/>
    <w:rsid w:val="00A164B4"/>
    <w:rsid w:val="00A26956"/>
    <w:rsid w:val="00A27486"/>
    <w:rsid w:val="00A53724"/>
    <w:rsid w:val="00A56066"/>
    <w:rsid w:val="00A73129"/>
    <w:rsid w:val="00A82346"/>
    <w:rsid w:val="00A83420"/>
    <w:rsid w:val="00A9082B"/>
    <w:rsid w:val="00A92BA1"/>
    <w:rsid w:val="00AC1F3B"/>
    <w:rsid w:val="00AC6BC6"/>
    <w:rsid w:val="00AE65E2"/>
    <w:rsid w:val="00B15449"/>
    <w:rsid w:val="00B46293"/>
    <w:rsid w:val="00B66DD7"/>
    <w:rsid w:val="00B84E00"/>
    <w:rsid w:val="00B93086"/>
    <w:rsid w:val="00B93FB3"/>
    <w:rsid w:val="00BA19ED"/>
    <w:rsid w:val="00BA4B8D"/>
    <w:rsid w:val="00BC0F7D"/>
    <w:rsid w:val="00BD7D31"/>
    <w:rsid w:val="00BE3255"/>
    <w:rsid w:val="00BF128E"/>
    <w:rsid w:val="00C032C2"/>
    <w:rsid w:val="00C074DD"/>
    <w:rsid w:val="00C1496A"/>
    <w:rsid w:val="00C26D37"/>
    <w:rsid w:val="00C33079"/>
    <w:rsid w:val="00C41F2A"/>
    <w:rsid w:val="00C45231"/>
    <w:rsid w:val="00C72833"/>
    <w:rsid w:val="00C80F1D"/>
    <w:rsid w:val="00C93F40"/>
    <w:rsid w:val="00CA3D0C"/>
    <w:rsid w:val="00CB0749"/>
    <w:rsid w:val="00CF2CA4"/>
    <w:rsid w:val="00D12A57"/>
    <w:rsid w:val="00D57972"/>
    <w:rsid w:val="00D6299F"/>
    <w:rsid w:val="00D675A9"/>
    <w:rsid w:val="00D738D6"/>
    <w:rsid w:val="00D755EB"/>
    <w:rsid w:val="00D76048"/>
    <w:rsid w:val="00D81614"/>
    <w:rsid w:val="00D87E00"/>
    <w:rsid w:val="00D9134D"/>
    <w:rsid w:val="00DA7A03"/>
    <w:rsid w:val="00DB1818"/>
    <w:rsid w:val="00DC309B"/>
    <w:rsid w:val="00DC4DA2"/>
    <w:rsid w:val="00DD4C17"/>
    <w:rsid w:val="00DD74A5"/>
    <w:rsid w:val="00DE0D92"/>
    <w:rsid w:val="00DE63E0"/>
    <w:rsid w:val="00DF2B1F"/>
    <w:rsid w:val="00DF62CD"/>
    <w:rsid w:val="00E100B4"/>
    <w:rsid w:val="00E16509"/>
    <w:rsid w:val="00E2224F"/>
    <w:rsid w:val="00E44582"/>
    <w:rsid w:val="00E628B4"/>
    <w:rsid w:val="00E77645"/>
    <w:rsid w:val="00EA15B0"/>
    <w:rsid w:val="00EA5EA7"/>
    <w:rsid w:val="00EC4A25"/>
    <w:rsid w:val="00F025A2"/>
    <w:rsid w:val="00F04712"/>
    <w:rsid w:val="00F13360"/>
    <w:rsid w:val="00F22EC7"/>
    <w:rsid w:val="00F325C8"/>
    <w:rsid w:val="00F60A86"/>
    <w:rsid w:val="00F6126E"/>
    <w:rsid w:val="00F653B8"/>
    <w:rsid w:val="00F76708"/>
    <w:rsid w:val="00F9008D"/>
    <w:rsid w:val="00FA1266"/>
    <w:rsid w:val="00FB6A2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6D8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7"/>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AC1F3B"/>
    <w:rPr>
      <w:rFonts w:ascii="Arial" w:hAnsi="Arial"/>
      <w:sz w:val="18"/>
      <w:lang w:eastAsia="en-US"/>
    </w:rPr>
  </w:style>
  <w:style w:type="character" w:customStyle="1" w:styleId="THChar">
    <w:name w:val="TH Char"/>
    <w:link w:val="TH"/>
    <w:qFormat/>
    <w:locked/>
    <w:rsid w:val="00AC1F3B"/>
    <w:rPr>
      <w:rFonts w:ascii="Arial" w:hAnsi="Arial"/>
      <w:b/>
      <w:lang w:eastAsia="en-US"/>
    </w:rPr>
  </w:style>
  <w:style w:type="character" w:customStyle="1" w:styleId="TAHCar">
    <w:name w:val="TAH Car"/>
    <w:link w:val="TAH"/>
    <w:qFormat/>
    <w:locked/>
    <w:rsid w:val="00AC1F3B"/>
    <w:rPr>
      <w:rFonts w:ascii="Arial" w:hAnsi="Arial"/>
      <w:b/>
      <w:sz w:val="18"/>
      <w:lang w:eastAsia="en-US"/>
    </w:rPr>
  </w:style>
  <w:style w:type="character" w:customStyle="1" w:styleId="B10">
    <w:name w:val="B1 (文字)"/>
    <w:link w:val="B1"/>
    <w:rsid w:val="00AC1F3B"/>
    <w:rPr>
      <w:lang w:eastAsia="en-US"/>
    </w:rPr>
  </w:style>
  <w:style w:type="character" w:customStyle="1" w:styleId="TANChar">
    <w:name w:val="TAN Char"/>
    <w:link w:val="TAN"/>
    <w:rsid w:val="00AC1F3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1680180">
      <w:bodyDiv w:val="1"/>
      <w:marLeft w:val="0"/>
      <w:marRight w:val="0"/>
      <w:marTop w:val="0"/>
      <w:marBottom w:val="0"/>
      <w:divBdr>
        <w:top w:val="none" w:sz="0" w:space="0" w:color="auto"/>
        <w:left w:val="none" w:sz="0" w:space="0" w:color="auto"/>
        <w:bottom w:val="none" w:sz="0" w:space="0" w:color="auto"/>
        <w:right w:val="none" w:sz="0" w:space="0" w:color="auto"/>
      </w:divBdr>
      <w:divsChild>
        <w:div w:id="1499269672">
          <w:marLeft w:val="360"/>
          <w:marRight w:val="0"/>
          <w:marTop w:val="200"/>
          <w:marBottom w:val="0"/>
          <w:divBdr>
            <w:top w:val="none" w:sz="0" w:space="0" w:color="auto"/>
            <w:left w:val="none" w:sz="0" w:space="0" w:color="auto"/>
            <w:bottom w:val="none" w:sz="0" w:space="0" w:color="auto"/>
            <w:right w:val="none" w:sz="0" w:space="0" w:color="auto"/>
          </w:divBdr>
        </w:div>
        <w:div w:id="542522793">
          <w:marLeft w:val="1080"/>
          <w:marRight w:val="0"/>
          <w:marTop w:val="100"/>
          <w:marBottom w:val="0"/>
          <w:divBdr>
            <w:top w:val="none" w:sz="0" w:space="0" w:color="auto"/>
            <w:left w:val="none" w:sz="0" w:space="0" w:color="auto"/>
            <w:bottom w:val="none" w:sz="0" w:space="0" w:color="auto"/>
            <w:right w:val="none" w:sz="0" w:space="0" w:color="auto"/>
          </w:divBdr>
        </w:div>
        <w:div w:id="1804347204">
          <w:marLeft w:val="1080"/>
          <w:marRight w:val="0"/>
          <w:marTop w:val="100"/>
          <w:marBottom w:val="0"/>
          <w:divBdr>
            <w:top w:val="none" w:sz="0" w:space="0" w:color="auto"/>
            <w:left w:val="none" w:sz="0" w:space="0" w:color="auto"/>
            <w:bottom w:val="none" w:sz="0" w:space="0" w:color="auto"/>
            <w:right w:val="none" w:sz="0" w:space="0" w:color="auto"/>
          </w:divBdr>
        </w:div>
        <w:div w:id="1009676408">
          <w:marLeft w:val="1080"/>
          <w:marRight w:val="0"/>
          <w:marTop w:val="100"/>
          <w:marBottom w:val="0"/>
          <w:divBdr>
            <w:top w:val="none" w:sz="0" w:space="0" w:color="auto"/>
            <w:left w:val="none" w:sz="0" w:space="0" w:color="auto"/>
            <w:bottom w:val="none" w:sz="0" w:space="0" w:color="auto"/>
            <w:right w:val="none" w:sz="0" w:space="0" w:color="auto"/>
          </w:divBdr>
        </w:div>
        <w:div w:id="369959770">
          <w:marLeft w:val="360"/>
          <w:marRight w:val="0"/>
          <w:marTop w:val="100"/>
          <w:marBottom w:val="0"/>
          <w:divBdr>
            <w:top w:val="none" w:sz="0" w:space="0" w:color="auto"/>
            <w:left w:val="none" w:sz="0" w:space="0" w:color="auto"/>
            <w:bottom w:val="none" w:sz="0" w:space="0" w:color="auto"/>
            <w:right w:val="none" w:sz="0" w:space="0" w:color="auto"/>
          </w:divBdr>
        </w:div>
        <w:div w:id="521938356">
          <w:marLeft w:val="1080"/>
          <w:marRight w:val="0"/>
          <w:marTop w:val="100"/>
          <w:marBottom w:val="0"/>
          <w:divBdr>
            <w:top w:val="none" w:sz="0" w:space="0" w:color="auto"/>
            <w:left w:val="none" w:sz="0" w:space="0" w:color="auto"/>
            <w:bottom w:val="none" w:sz="0" w:space="0" w:color="auto"/>
            <w:right w:val="none" w:sz="0" w:space="0" w:color="auto"/>
          </w:divBdr>
        </w:div>
        <w:div w:id="1786072422">
          <w:marLeft w:val="360"/>
          <w:marRight w:val="0"/>
          <w:marTop w:val="200"/>
          <w:marBottom w:val="0"/>
          <w:divBdr>
            <w:top w:val="none" w:sz="0" w:space="0" w:color="auto"/>
            <w:left w:val="none" w:sz="0" w:space="0" w:color="auto"/>
            <w:bottom w:val="none" w:sz="0" w:space="0" w:color="auto"/>
            <w:right w:val="none" w:sz="0" w:space="0" w:color="auto"/>
          </w:divBdr>
        </w:div>
        <w:div w:id="667557539">
          <w:marLeft w:val="1080"/>
          <w:marRight w:val="0"/>
          <w:marTop w:val="200"/>
          <w:marBottom w:val="0"/>
          <w:divBdr>
            <w:top w:val="none" w:sz="0" w:space="0" w:color="auto"/>
            <w:left w:val="none" w:sz="0" w:space="0" w:color="auto"/>
            <w:bottom w:val="none" w:sz="0" w:space="0" w:color="auto"/>
            <w:right w:val="none" w:sz="0" w:space="0" w:color="auto"/>
          </w:divBdr>
        </w:div>
        <w:div w:id="2139104963">
          <w:marLeft w:val="1800"/>
          <w:marRight w:val="0"/>
          <w:marTop w:val="200"/>
          <w:marBottom w:val="0"/>
          <w:divBdr>
            <w:top w:val="none" w:sz="0" w:space="0" w:color="auto"/>
            <w:left w:val="none" w:sz="0" w:space="0" w:color="auto"/>
            <w:bottom w:val="none" w:sz="0" w:space="0" w:color="auto"/>
            <w:right w:val="none" w:sz="0" w:space="0" w:color="auto"/>
          </w:divBdr>
        </w:div>
        <w:div w:id="1470319446">
          <w:marLeft w:val="1800"/>
          <w:marRight w:val="0"/>
          <w:marTop w:val="200"/>
          <w:marBottom w:val="0"/>
          <w:divBdr>
            <w:top w:val="none" w:sz="0" w:space="0" w:color="auto"/>
            <w:left w:val="none" w:sz="0" w:space="0" w:color="auto"/>
            <w:bottom w:val="none" w:sz="0" w:space="0" w:color="auto"/>
            <w:right w:val="none" w:sz="0" w:space="0" w:color="auto"/>
          </w:divBdr>
        </w:div>
      </w:divsChild>
    </w:div>
    <w:div w:id="960258958">
      <w:bodyDiv w:val="1"/>
      <w:marLeft w:val="0"/>
      <w:marRight w:val="0"/>
      <w:marTop w:val="0"/>
      <w:marBottom w:val="0"/>
      <w:divBdr>
        <w:top w:val="none" w:sz="0" w:space="0" w:color="auto"/>
        <w:left w:val="none" w:sz="0" w:space="0" w:color="auto"/>
        <w:bottom w:val="none" w:sz="0" w:space="0" w:color="auto"/>
        <w:right w:val="none" w:sz="0" w:space="0" w:color="auto"/>
      </w:divBdr>
      <w:divsChild>
        <w:div w:id="709721659">
          <w:marLeft w:val="360"/>
          <w:marRight w:val="0"/>
          <w:marTop w:val="200"/>
          <w:marBottom w:val="0"/>
          <w:divBdr>
            <w:top w:val="none" w:sz="0" w:space="0" w:color="auto"/>
            <w:left w:val="none" w:sz="0" w:space="0" w:color="auto"/>
            <w:bottom w:val="none" w:sz="0" w:space="0" w:color="auto"/>
            <w:right w:val="none" w:sz="0" w:space="0" w:color="auto"/>
          </w:divBdr>
        </w:div>
      </w:divsChild>
    </w:div>
    <w:div w:id="1054934718">
      <w:bodyDiv w:val="1"/>
      <w:marLeft w:val="0"/>
      <w:marRight w:val="0"/>
      <w:marTop w:val="0"/>
      <w:marBottom w:val="0"/>
      <w:divBdr>
        <w:top w:val="none" w:sz="0" w:space="0" w:color="auto"/>
        <w:left w:val="none" w:sz="0" w:space="0" w:color="auto"/>
        <w:bottom w:val="none" w:sz="0" w:space="0" w:color="auto"/>
        <w:right w:val="none" w:sz="0" w:space="0" w:color="auto"/>
      </w:divBdr>
      <w:divsChild>
        <w:div w:id="1730959140">
          <w:marLeft w:val="360"/>
          <w:marRight w:val="0"/>
          <w:marTop w:val="200"/>
          <w:marBottom w:val="0"/>
          <w:divBdr>
            <w:top w:val="none" w:sz="0" w:space="0" w:color="auto"/>
            <w:left w:val="none" w:sz="0" w:space="0" w:color="auto"/>
            <w:bottom w:val="none" w:sz="0" w:space="0" w:color="auto"/>
            <w:right w:val="none" w:sz="0" w:space="0" w:color="auto"/>
          </w:divBdr>
        </w:div>
        <w:div w:id="569734836">
          <w:marLeft w:val="1080"/>
          <w:marRight w:val="0"/>
          <w:marTop w:val="100"/>
          <w:marBottom w:val="0"/>
          <w:divBdr>
            <w:top w:val="none" w:sz="0" w:space="0" w:color="auto"/>
            <w:left w:val="none" w:sz="0" w:space="0" w:color="auto"/>
            <w:bottom w:val="none" w:sz="0" w:space="0" w:color="auto"/>
            <w:right w:val="none" w:sz="0" w:space="0" w:color="auto"/>
          </w:divBdr>
        </w:div>
        <w:div w:id="1958636235">
          <w:marLeft w:val="1800"/>
          <w:marRight w:val="0"/>
          <w:marTop w:val="100"/>
          <w:marBottom w:val="0"/>
          <w:divBdr>
            <w:top w:val="none" w:sz="0" w:space="0" w:color="auto"/>
            <w:left w:val="none" w:sz="0" w:space="0" w:color="auto"/>
            <w:bottom w:val="none" w:sz="0" w:space="0" w:color="auto"/>
            <w:right w:val="none" w:sz="0" w:space="0" w:color="auto"/>
          </w:divBdr>
        </w:div>
        <w:div w:id="1860898035">
          <w:marLeft w:val="1800"/>
          <w:marRight w:val="0"/>
          <w:marTop w:val="100"/>
          <w:marBottom w:val="0"/>
          <w:divBdr>
            <w:top w:val="none" w:sz="0" w:space="0" w:color="auto"/>
            <w:left w:val="none" w:sz="0" w:space="0" w:color="auto"/>
            <w:bottom w:val="none" w:sz="0" w:space="0" w:color="auto"/>
            <w:right w:val="none" w:sz="0" w:space="0" w:color="auto"/>
          </w:divBdr>
        </w:div>
        <w:div w:id="708644396">
          <w:marLeft w:val="1080"/>
          <w:marRight w:val="0"/>
          <w:marTop w:val="100"/>
          <w:marBottom w:val="0"/>
          <w:divBdr>
            <w:top w:val="none" w:sz="0" w:space="0" w:color="auto"/>
            <w:left w:val="none" w:sz="0" w:space="0" w:color="auto"/>
            <w:bottom w:val="none" w:sz="0" w:space="0" w:color="auto"/>
            <w:right w:val="none" w:sz="0" w:space="0" w:color="auto"/>
          </w:divBdr>
        </w:div>
        <w:div w:id="1725254891">
          <w:marLeft w:val="1800"/>
          <w:marRight w:val="0"/>
          <w:marTop w:val="100"/>
          <w:marBottom w:val="0"/>
          <w:divBdr>
            <w:top w:val="none" w:sz="0" w:space="0" w:color="auto"/>
            <w:left w:val="none" w:sz="0" w:space="0" w:color="auto"/>
            <w:bottom w:val="none" w:sz="0" w:space="0" w:color="auto"/>
            <w:right w:val="none" w:sz="0" w:space="0" w:color="auto"/>
          </w:divBdr>
        </w:div>
        <w:div w:id="1829395204">
          <w:marLeft w:val="1800"/>
          <w:marRight w:val="0"/>
          <w:marTop w:val="100"/>
          <w:marBottom w:val="0"/>
          <w:divBdr>
            <w:top w:val="none" w:sz="0" w:space="0" w:color="auto"/>
            <w:left w:val="none" w:sz="0" w:space="0" w:color="auto"/>
            <w:bottom w:val="none" w:sz="0" w:space="0" w:color="auto"/>
            <w:right w:val="none" w:sz="0" w:space="0" w:color="auto"/>
          </w:divBdr>
        </w:div>
        <w:div w:id="826827206">
          <w:marLeft w:val="1080"/>
          <w:marRight w:val="0"/>
          <w:marTop w:val="100"/>
          <w:marBottom w:val="0"/>
          <w:divBdr>
            <w:top w:val="none" w:sz="0" w:space="0" w:color="auto"/>
            <w:left w:val="none" w:sz="0" w:space="0" w:color="auto"/>
            <w:bottom w:val="none" w:sz="0" w:space="0" w:color="auto"/>
            <w:right w:val="none" w:sz="0" w:space="0" w:color="auto"/>
          </w:divBdr>
        </w:div>
        <w:div w:id="1818254713">
          <w:marLeft w:val="1800"/>
          <w:marRight w:val="0"/>
          <w:marTop w:val="100"/>
          <w:marBottom w:val="0"/>
          <w:divBdr>
            <w:top w:val="none" w:sz="0" w:space="0" w:color="auto"/>
            <w:left w:val="none" w:sz="0" w:space="0" w:color="auto"/>
            <w:bottom w:val="none" w:sz="0" w:space="0" w:color="auto"/>
            <w:right w:val="none" w:sz="0" w:space="0" w:color="auto"/>
          </w:divBdr>
        </w:div>
        <w:div w:id="1040277947">
          <w:marLeft w:val="1800"/>
          <w:marRight w:val="0"/>
          <w:marTop w:val="100"/>
          <w:marBottom w:val="0"/>
          <w:divBdr>
            <w:top w:val="none" w:sz="0" w:space="0" w:color="auto"/>
            <w:left w:val="none" w:sz="0" w:space="0" w:color="auto"/>
            <w:bottom w:val="none" w:sz="0" w:space="0" w:color="auto"/>
            <w:right w:val="none" w:sz="0" w:space="0" w:color="auto"/>
          </w:divBdr>
        </w:div>
        <w:div w:id="1003896414">
          <w:marLeft w:val="1800"/>
          <w:marRight w:val="0"/>
          <w:marTop w:val="100"/>
          <w:marBottom w:val="0"/>
          <w:divBdr>
            <w:top w:val="none" w:sz="0" w:space="0" w:color="auto"/>
            <w:left w:val="none" w:sz="0" w:space="0" w:color="auto"/>
            <w:bottom w:val="none" w:sz="0" w:space="0" w:color="auto"/>
            <w:right w:val="none" w:sz="0" w:space="0" w:color="auto"/>
          </w:divBdr>
        </w:div>
        <w:div w:id="1746102401">
          <w:marLeft w:val="1080"/>
          <w:marRight w:val="0"/>
          <w:marTop w:val="100"/>
          <w:marBottom w:val="0"/>
          <w:divBdr>
            <w:top w:val="none" w:sz="0" w:space="0" w:color="auto"/>
            <w:left w:val="none" w:sz="0" w:space="0" w:color="auto"/>
            <w:bottom w:val="none" w:sz="0" w:space="0" w:color="auto"/>
            <w:right w:val="none" w:sz="0" w:space="0" w:color="auto"/>
          </w:divBdr>
        </w:div>
      </w:divsChild>
    </w:div>
    <w:div w:id="1528904969">
      <w:bodyDiv w:val="1"/>
      <w:marLeft w:val="0"/>
      <w:marRight w:val="0"/>
      <w:marTop w:val="0"/>
      <w:marBottom w:val="0"/>
      <w:divBdr>
        <w:top w:val="none" w:sz="0" w:space="0" w:color="auto"/>
        <w:left w:val="none" w:sz="0" w:space="0" w:color="auto"/>
        <w:bottom w:val="none" w:sz="0" w:space="0" w:color="auto"/>
        <w:right w:val="none" w:sz="0" w:space="0" w:color="auto"/>
      </w:divBdr>
      <w:divsChild>
        <w:div w:id="1982727667">
          <w:marLeft w:val="360"/>
          <w:marRight w:val="0"/>
          <w:marTop w:val="200"/>
          <w:marBottom w:val="0"/>
          <w:divBdr>
            <w:top w:val="none" w:sz="0" w:space="0" w:color="auto"/>
            <w:left w:val="none" w:sz="0" w:space="0" w:color="auto"/>
            <w:bottom w:val="none" w:sz="0" w:space="0" w:color="auto"/>
            <w:right w:val="none" w:sz="0" w:space="0" w:color="auto"/>
          </w:divBdr>
        </w:div>
        <w:div w:id="805392675">
          <w:marLeft w:val="1080"/>
          <w:marRight w:val="0"/>
          <w:marTop w:val="100"/>
          <w:marBottom w:val="0"/>
          <w:divBdr>
            <w:top w:val="none" w:sz="0" w:space="0" w:color="auto"/>
            <w:left w:val="none" w:sz="0" w:space="0" w:color="auto"/>
            <w:bottom w:val="none" w:sz="0" w:space="0" w:color="auto"/>
            <w:right w:val="none" w:sz="0" w:space="0" w:color="auto"/>
          </w:divBdr>
        </w:div>
        <w:div w:id="1564220665">
          <w:marLeft w:val="1080"/>
          <w:marRight w:val="0"/>
          <w:marTop w:val="100"/>
          <w:marBottom w:val="0"/>
          <w:divBdr>
            <w:top w:val="none" w:sz="0" w:space="0" w:color="auto"/>
            <w:left w:val="none" w:sz="0" w:space="0" w:color="auto"/>
            <w:bottom w:val="none" w:sz="0" w:space="0" w:color="auto"/>
            <w:right w:val="none" w:sz="0" w:space="0" w:color="auto"/>
          </w:divBdr>
        </w:div>
        <w:div w:id="739864183">
          <w:marLeft w:val="1080"/>
          <w:marRight w:val="0"/>
          <w:marTop w:val="100"/>
          <w:marBottom w:val="0"/>
          <w:divBdr>
            <w:top w:val="none" w:sz="0" w:space="0" w:color="auto"/>
            <w:left w:val="none" w:sz="0" w:space="0" w:color="auto"/>
            <w:bottom w:val="none" w:sz="0" w:space="0" w:color="auto"/>
            <w:right w:val="none" w:sz="0" w:space="0" w:color="auto"/>
          </w:divBdr>
        </w:div>
        <w:div w:id="1795513322">
          <w:marLeft w:val="360"/>
          <w:marRight w:val="0"/>
          <w:marTop w:val="200"/>
          <w:marBottom w:val="0"/>
          <w:divBdr>
            <w:top w:val="none" w:sz="0" w:space="0" w:color="auto"/>
            <w:left w:val="none" w:sz="0" w:space="0" w:color="auto"/>
            <w:bottom w:val="none" w:sz="0" w:space="0" w:color="auto"/>
            <w:right w:val="none" w:sz="0" w:space="0" w:color="auto"/>
          </w:divBdr>
        </w:div>
        <w:div w:id="241791785">
          <w:marLeft w:val="1080"/>
          <w:marRight w:val="0"/>
          <w:marTop w:val="100"/>
          <w:marBottom w:val="0"/>
          <w:divBdr>
            <w:top w:val="none" w:sz="0" w:space="0" w:color="auto"/>
            <w:left w:val="none" w:sz="0" w:space="0" w:color="auto"/>
            <w:bottom w:val="none" w:sz="0" w:space="0" w:color="auto"/>
            <w:right w:val="none" w:sz="0" w:space="0" w:color="auto"/>
          </w:divBdr>
        </w:div>
        <w:div w:id="1060907292">
          <w:marLeft w:val="1080"/>
          <w:marRight w:val="0"/>
          <w:marTop w:val="100"/>
          <w:marBottom w:val="0"/>
          <w:divBdr>
            <w:top w:val="none" w:sz="0" w:space="0" w:color="auto"/>
            <w:left w:val="none" w:sz="0" w:space="0" w:color="auto"/>
            <w:bottom w:val="none" w:sz="0" w:space="0" w:color="auto"/>
            <w:right w:val="none" w:sz="0" w:space="0" w:color="auto"/>
          </w:divBdr>
        </w:div>
        <w:div w:id="1515612588">
          <w:marLeft w:val="1800"/>
          <w:marRight w:val="0"/>
          <w:marTop w:val="100"/>
          <w:marBottom w:val="0"/>
          <w:divBdr>
            <w:top w:val="none" w:sz="0" w:space="0" w:color="auto"/>
            <w:left w:val="none" w:sz="0" w:space="0" w:color="auto"/>
            <w:bottom w:val="none" w:sz="0" w:space="0" w:color="auto"/>
            <w:right w:val="none" w:sz="0" w:space="0" w:color="auto"/>
          </w:divBdr>
        </w:div>
        <w:div w:id="1000692293">
          <w:marLeft w:val="1800"/>
          <w:marRight w:val="0"/>
          <w:marTop w:val="100"/>
          <w:marBottom w:val="0"/>
          <w:divBdr>
            <w:top w:val="none" w:sz="0" w:space="0" w:color="auto"/>
            <w:left w:val="none" w:sz="0" w:space="0" w:color="auto"/>
            <w:bottom w:val="none" w:sz="0" w:space="0" w:color="auto"/>
            <w:right w:val="none" w:sz="0" w:space="0" w:color="auto"/>
          </w:divBdr>
        </w:div>
        <w:div w:id="1465922893">
          <w:marLeft w:val="1800"/>
          <w:marRight w:val="0"/>
          <w:marTop w:val="100"/>
          <w:marBottom w:val="0"/>
          <w:divBdr>
            <w:top w:val="none" w:sz="0" w:space="0" w:color="auto"/>
            <w:left w:val="none" w:sz="0" w:space="0" w:color="auto"/>
            <w:bottom w:val="none" w:sz="0" w:space="0" w:color="auto"/>
            <w:right w:val="none" w:sz="0" w:space="0" w:color="auto"/>
          </w:divBdr>
        </w:div>
        <w:div w:id="139639772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2A625-ED69-4315-9BC3-80AF06E81807}">
  <ds:schemaRefs>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3.xml><?xml version="1.0" encoding="utf-8"?>
<ds:datastoreItem xmlns:ds="http://schemas.openxmlformats.org/officeDocument/2006/customXml" ds:itemID="{0FA095ED-DC42-4CE4-B7D5-B33D90C62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891F7C-8422-43A8-A6FD-B8D3DA21AD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2053</Words>
  <Characters>10555</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10</cp:revision>
  <cp:lastPrinted>2021-03-30T10:32:00Z</cp:lastPrinted>
  <dcterms:created xsi:type="dcterms:W3CDTF">2021-04-01T12:16:00Z</dcterms:created>
  <dcterms:modified xsi:type="dcterms:W3CDTF">2021-04-02T08:10:00Z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