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0440"/>
          <w:tab w:val="right" w:pos="13323"/>
        </w:tabs>
        <w:spacing w:after="0"/>
        <w:rPr>
          <w:rFonts w:ascii="Arial" w:hAnsi="Arial"/>
          <w:b/>
          <w:sz w:val="24"/>
        </w:rPr>
      </w:pPr>
      <w:bookmarkStart w:id="0" w:name="OLE_LINK4"/>
      <w:r>
        <w:rPr>
          <w:rFonts w:ascii="Arial" w:hAnsi="Arial" w:eastAsia="Times New Roman"/>
          <w:b/>
          <w:sz w:val="24"/>
        </w:rPr>
        <w:t>3GPP TSG-RAN WG4 Meeting # 98-e</w:t>
      </w:r>
      <w:r>
        <w:rPr>
          <w:rFonts w:ascii="Arial" w:hAnsi="Arial" w:eastAsia="Times New Roman"/>
          <w:b/>
          <w:sz w:val="24"/>
        </w:rPr>
        <w:tab/>
      </w:r>
      <w:r>
        <w:rPr>
          <w:rFonts w:ascii="Arial" w:hAnsi="Arial" w:eastAsia="Times New Roman"/>
          <w:b/>
          <w:sz w:val="24"/>
        </w:rPr>
        <w:t>R4-21</w:t>
      </w:r>
    </w:p>
    <w:bookmarkEnd w:id="0"/>
    <w:p>
      <w:pPr>
        <w:pStyle w:val="39"/>
        <w:tabs>
          <w:tab w:val="right" w:pos="9781"/>
          <w:tab w:val="right" w:pos="13323"/>
        </w:tabs>
        <w:outlineLvl w:val="0"/>
        <w:rPr>
          <w:rFonts w:cs="Arial"/>
          <w:sz w:val="24"/>
          <w:szCs w:val="24"/>
          <w:lang w:val="en-US" w:eastAsia="zh-CN"/>
        </w:rPr>
      </w:pPr>
      <w:r>
        <w:rPr>
          <w:rFonts w:cs="Arial"/>
          <w:sz w:val="24"/>
          <w:szCs w:val="24"/>
          <w:lang w:val="en-US" w:eastAsia="zh-CN"/>
        </w:rPr>
        <w:t>Electronic Meeting, Jan. 25-Feb. 5,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9.22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bookmarkStart w:id="1" w:name="OLE_LINK7"/>
      <w:bookmarkStart w:id="2" w:name="OLE_LINK8"/>
      <w:r>
        <w:rPr>
          <w:rFonts w:ascii="Arial" w:hAnsi="Arial" w:cs="Arial"/>
          <w:color w:val="000000"/>
          <w:sz w:val="22"/>
          <w:lang w:eastAsia="zh-CN"/>
        </w:rPr>
        <w:t>Moderator</w:t>
      </w:r>
      <w:bookmarkEnd w:id="1"/>
      <w:bookmarkEnd w:id="2"/>
      <w:r>
        <w:rPr>
          <w:rFonts w:ascii="Arial" w:hAnsi="Arial" w:cs="Arial"/>
          <w:color w:val="000000"/>
          <w:sz w:val="22"/>
          <w:lang w:eastAsia="zh-CN"/>
        </w:rPr>
        <w:t xml:space="preserve"> (Huawei)</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bookmarkStart w:id="3" w:name="OLE_LINK18"/>
      <w:r>
        <w:rPr>
          <w:rFonts w:ascii="Arial" w:hAnsi="Arial" w:cs="Arial" w:eastAsiaTheme="minorEastAsia"/>
          <w:color w:val="000000"/>
          <w:sz w:val="22"/>
          <w:lang w:eastAsia="zh-CN"/>
        </w:rPr>
        <w:t>[98e</w:t>
      </w:r>
      <w:bookmarkStart w:id="4" w:name="OLE_LINK13"/>
      <w:bookmarkStart w:id="5" w:name="OLE_LINK14"/>
      <w:r>
        <w:rPr>
          <w:rFonts w:ascii="Arial" w:hAnsi="Arial" w:cs="Arial" w:eastAsiaTheme="minorEastAsia"/>
          <w:color w:val="000000"/>
          <w:sz w:val="22"/>
          <w:lang w:eastAsia="zh-CN"/>
        </w:rPr>
        <w:t xml:space="preserve">][121] </w:t>
      </w:r>
      <w:r>
        <w:rPr>
          <w:rFonts w:hint="eastAsia" w:ascii="Arial" w:hAnsi="Arial" w:cs="Arial" w:eastAsiaTheme="minorEastAsia"/>
          <w:color w:val="000000"/>
          <w:sz w:val="22"/>
          <w:lang w:eastAsia="zh-CN"/>
        </w:rPr>
        <w:t>NR_FR1_35MHz_45MHz_BW</w:t>
      </w:r>
      <w:bookmarkEnd w:id="3"/>
    </w:p>
    <w:bookmarkEnd w:id="4"/>
    <w:bookmarkEnd w:id="5"/>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The scope of this email discussion is to discuss the contributions submitted at agenda 9.22 </w:t>
      </w:r>
      <w:r>
        <w:t>on introduction of channel bandwidths 35MHz and 45MHz for NR</w:t>
      </w:r>
      <w:r>
        <w:rPr>
          <w:color w:val="000000" w:themeColor="text1"/>
          <w:lang w:eastAsia="zh-CN"/>
          <w14:textFill>
            <w14:solidFill>
              <w14:schemeClr w14:val="tx1"/>
            </w14:solidFill>
          </w14:textFill>
        </w:rPr>
        <w:t>. The following topics are discussed in the email discussion.</w:t>
      </w:r>
    </w:p>
    <w:p>
      <w:pPr>
        <w:pStyle w:val="149"/>
        <w:numPr>
          <w:ilvl w:val="0"/>
          <w:numId w:val="2"/>
        </w:numPr>
        <w:ind w:firstLineChars="0"/>
        <w:rPr>
          <w:lang w:eastAsia="ja-JP"/>
        </w:rPr>
      </w:pPr>
      <w:r>
        <w:rPr>
          <w:rFonts w:hint="eastAsia"/>
          <w:color w:val="000000" w:themeColor="text1"/>
          <w:lang w:eastAsia="zh-CN"/>
          <w14:textFill>
            <w14:solidFill>
              <w14:schemeClr w14:val="tx1"/>
            </w14:solidFill>
          </w14:textFill>
        </w:rPr>
        <w:t>T</w:t>
      </w:r>
      <w:r>
        <w:rPr>
          <w:color w:val="000000" w:themeColor="text1"/>
          <w:lang w:eastAsia="zh-CN"/>
          <w14:textFill>
            <w14:solidFill>
              <w14:schemeClr w14:val="tx1"/>
            </w14:solidFill>
          </w14:textFill>
        </w:rPr>
        <w:t xml:space="preserve">opic#1: </w:t>
      </w:r>
      <w:r>
        <w:rPr>
          <w:lang w:eastAsia="ja-JP"/>
        </w:rPr>
        <w:t>General part</w:t>
      </w:r>
    </w:p>
    <w:p>
      <w:pPr>
        <w:pStyle w:val="149"/>
        <w:numPr>
          <w:ilvl w:val="1"/>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Sub-topic 1-1:</w:t>
      </w:r>
      <w:r>
        <w:t xml:space="preserve"> </w:t>
      </w:r>
      <w:r>
        <w:rPr>
          <w:color w:val="000000" w:themeColor="text1"/>
          <w:lang w:eastAsia="zh-CN"/>
          <w14:textFill>
            <w14:solidFill>
              <w14:schemeClr w14:val="tx1"/>
            </w14:solidFill>
          </w14:textFill>
        </w:rPr>
        <w:t>Work plan</w:t>
      </w:r>
    </w:p>
    <w:p>
      <w:pPr>
        <w:pStyle w:val="149"/>
        <w:numPr>
          <w:ilvl w:val="0"/>
          <w:numId w:val="2"/>
        </w:numPr>
        <w:ind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T</w:t>
      </w:r>
      <w:r>
        <w:rPr>
          <w:color w:val="000000" w:themeColor="text1"/>
          <w:lang w:eastAsia="zh-CN"/>
          <w14:textFill>
            <w14:solidFill>
              <w14:schemeClr w14:val="tx1"/>
            </w14:solidFill>
          </w14:textFill>
        </w:rPr>
        <w:t>opic#2: Spectrum utilization</w:t>
      </w:r>
    </w:p>
    <w:p>
      <w:pPr>
        <w:pStyle w:val="149"/>
        <w:numPr>
          <w:ilvl w:val="1"/>
          <w:numId w:val="3"/>
        </w:numPr>
        <w:ind w:firstLineChars="0"/>
        <w:rPr>
          <w:b/>
          <w:u w:val="single"/>
          <w:lang w:eastAsia="ko-KR"/>
        </w:rPr>
      </w:pPr>
      <w:r>
        <w:rPr>
          <w:color w:val="000000" w:themeColor="text1"/>
          <w:lang w:eastAsia="zh-CN"/>
          <w14:textFill>
            <w14:solidFill>
              <w14:schemeClr w14:val="tx1"/>
            </w14:solidFill>
          </w14:textFill>
        </w:rPr>
        <w:t>Sub-topic 2-1: Channel raster and PRB grid alignment</w:t>
      </w:r>
    </w:p>
    <w:p>
      <w:pPr>
        <w:pStyle w:val="149"/>
        <w:numPr>
          <w:ilvl w:val="1"/>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Issue 2-2: Spectrum utilization</w:t>
      </w:r>
    </w:p>
    <w:p>
      <w:pPr>
        <w:pStyle w:val="149"/>
        <w:numPr>
          <w:ilvl w:val="0"/>
          <w:numId w:val="3"/>
        </w:numPr>
        <w:ind w:firstLineChars="0"/>
        <w:rPr>
          <w:lang w:eastAsia="ja-JP"/>
        </w:rPr>
      </w:pPr>
      <w:r>
        <w:rPr>
          <w:rFonts w:hint="eastAsia"/>
          <w:color w:val="000000" w:themeColor="text1"/>
          <w:lang w:eastAsia="zh-CN"/>
          <w14:textFill>
            <w14:solidFill>
              <w14:schemeClr w14:val="tx1"/>
            </w14:solidFill>
          </w14:textFill>
        </w:rPr>
        <w:t>T</w:t>
      </w:r>
      <w:r>
        <w:rPr>
          <w:color w:val="000000" w:themeColor="text1"/>
          <w:lang w:eastAsia="zh-CN"/>
          <w14:textFill>
            <w14:solidFill>
              <w14:schemeClr w14:val="tx1"/>
            </w14:solidFill>
          </w14:textFill>
        </w:rPr>
        <w:t xml:space="preserve">opic#3: </w:t>
      </w:r>
      <w:r>
        <w:rPr>
          <w:lang w:eastAsia="ja-JP"/>
        </w:rPr>
        <w:t>UE RF requirements</w:t>
      </w:r>
    </w:p>
    <w:p>
      <w:pPr>
        <w:pStyle w:val="149"/>
        <w:numPr>
          <w:ilvl w:val="1"/>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Sub-topic 3-1: n1 45MHz REFSENS</w:t>
      </w:r>
    </w:p>
    <w:p>
      <w:pPr>
        <w:pStyle w:val="149"/>
        <w:numPr>
          <w:ilvl w:val="1"/>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Sub-topic 3-2: n3 35MHz and 45 MHz REFSENS</w:t>
      </w:r>
    </w:p>
    <w:p>
      <w:pPr>
        <w:pStyle w:val="149"/>
        <w:numPr>
          <w:ilvl w:val="1"/>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Sub-topic 3-3:  n8 and n71 REFSENS</w:t>
      </w:r>
    </w:p>
    <w:p>
      <w:pPr>
        <w:pStyle w:val="149"/>
        <w:numPr>
          <w:ilvl w:val="1"/>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Sub-topic 3-4: n25 35MHz and 45MHz REFSENS</w:t>
      </w:r>
    </w:p>
    <w:p>
      <w:pPr>
        <w:pStyle w:val="149"/>
        <w:numPr>
          <w:ilvl w:val="1"/>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Sub-topic 3-5: n2 and n25 A-MPR</w:t>
      </w:r>
    </w:p>
    <w:p>
      <w:pPr>
        <w:pStyle w:val="149"/>
        <w:numPr>
          <w:ilvl w:val="1"/>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Sub-topic 3-6: n1 A-MPR</w:t>
      </w:r>
    </w:p>
    <w:p>
      <w:pPr>
        <w:pStyle w:val="149"/>
        <w:numPr>
          <w:ilvl w:val="0"/>
          <w:numId w:val="3"/>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Topic #4: UE CRs</w:t>
      </w:r>
    </w:p>
    <w:p>
      <w:pPr>
        <w:pStyle w:val="149"/>
        <w:numPr>
          <w:ilvl w:val="0"/>
          <w:numId w:val="3"/>
        </w:numPr>
        <w:ind w:firstLineChars="0"/>
        <w:rPr>
          <w:lang w:eastAsia="ja-JP"/>
        </w:rPr>
      </w:pPr>
      <w:r>
        <w:rPr>
          <w:rFonts w:hint="eastAsia"/>
          <w:color w:val="000000" w:themeColor="text1"/>
          <w:lang w:eastAsia="zh-CN"/>
          <w14:textFill>
            <w14:solidFill>
              <w14:schemeClr w14:val="tx1"/>
            </w14:solidFill>
          </w14:textFill>
        </w:rPr>
        <w:t>T</w:t>
      </w:r>
      <w:r>
        <w:rPr>
          <w:color w:val="000000" w:themeColor="text1"/>
          <w:lang w:eastAsia="zh-CN"/>
          <w14:textFill>
            <w14:solidFill>
              <w14:schemeClr w14:val="tx1"/>
            </w14:solidFill>
          </w14:textFill>
        </w:rPr>
        <w:t>opic#5: BS CRs</w:t>
      </w:r>
    </w:p>
    <w:p>
      <w:pPr>
        <w:pStyle w:val="2"/>
        <w:rPr>
          <w:lang w:eastAsia="ja-JP"/>
        </w:rPr>
      </w:pPr>
      <w:r>
        <w:rPr>
          <w:lang w:eastAsia="ja-JP"/>
        </w:rPr>
        <w:t>Topic #1: General part</w:t>
      </w:r>
    </w:p>
    <w:p>
      <w:pPr>
        <w:rPr>
          <w:i/>
          <w:color w:val="0070C0"/>
          <w:lang w:eastAsia="zh-CN"/>
        </w:rPr>
      </w:pPr>
      <w:r>
        <w:rPr>
          <w:i/>
          <w:color w:val="0070C0"/>
          <w:lang w:eastAsia="zh-CN"/>
        </w:rPr>
        <w:t xml:space="preserve"> </w:t>
      </w:r>
    </w:p>
    <w:p>
      <w:pPr>
        <w:pStyle w:val="3"/>
      </w:pPr>
      <w:r>
        <w:rPr>
          <w:rFonts w:hint="eastAsia"/>
        </w:rPr>
        <w:t>Companies</w:t>
      </w:r>
      <w:r>
        <w:t>’ contributions summary</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R4-2101501</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overflowPunct w:val="0"/>
              <w:autoSpaceDE w:val="0"/>
              <w:autoSpaceDN w:val="0"/>
              <w:adjustRightInd w:val="0"/>
              <w:textAlignment w:val="baseline"/>
              <w:rPr>
                <w:rFonts w:eastAsiaTheme="minorEastAsia"/>
                <w:color w:val="000000"/>
                <w:u w:color="000000"/>
                <w:lang w:val="en-US"/>
              </w:rPr>
            </w:pPr>
            <w:r>
              <w:rPr>
                <w:rFonts w:eastAsia="Yu Mincho"/>
                <w:lang w:val="en-US"/>
              </w:rPr>
              <w:t>P</w:t>
            </w:r>
            <w:r>
              <w:rPr>
                <w:rFonts w:hint="eastAsia" w:eastAsia="Yu Mincho"/>
                <w:lang w:val="en-US"/>
              </w:rPr>
              <w:t>r</w:t>
            </w:r>
            <w:r>
              <w:rPr>
                <w:rFonts w:eastAsia="Yu Mincho"/>
                <w:lang w:val="en-US"/>
              </w:rPr>
              <w:t>oposal 1: it is proposed to provide formal Rel-17 CRs at RAN4#98-e as long as the requirements are finalized at least for one band. If RAN accepts the WI will be extended for the remaining work for other bands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p>
        </w:tc>
        <w:tc>
          <w:tcPr>
            <w:tcW w:w="1424" w:type="dxa"/>
          </w:tcPr>
          <w:p>
            <w:pPr>
              <w:overflowPunct w:val="0"/>
              <w:autoSpaceDE w:val="0"/>
              <w:autoSpaceDN w:val="0"/>
              <w:adjustRightInd w:val="0"/>
              <w:spacing w:before="120" w:after="120"/>
              <w:textAlignment w:val="baseline"/>
              <w:rPr>
                <w:rFonts w:eastAsia="Yu Mincho"/>
              </w:rPr>
            </w:pPr>
          </w:p>
        </w:tc>
        <w:tc>
          <w:tcPr>
            <w:tcW w:w="6585" w:type="dxa"/>
          </w:tcPr>
          <w:p>
            <w:pPr>
              <w:overflowPunct w:val="0"/>
              <w:autoSpaceDE w:val="0"/>
              <w:autoSpaceDN w:val="0"/>
              <w:adjustRightInd w:val="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p>
        </w:tc>
        <w:tc>
          <w:tcPr>
            <w:tcW w:w="1424" w:type="dxa"/>
          </w:tcPr>
          <w:p>
            <w:pPr>
              <w:overflowPunct w:val="0"/>
              <w:autoSpaceDE w:val="0"/>
              <w:autoSpaceDN w:val="0"/>
              <w:adjustRightInd w:val="0"/>
              <w:spacing w:before="120" w:after="120"/>
              <w:textAlignment w:val="baseline"/>
              <w:rPr>
                <w:rFonts w:eastAsia="Yu Mincho"/>
              </w:rPr>
            </w:pPr>
          </w:p>
        </w:tc>
        <w:tc>
          <w:tcPr>
            <w:tcW w:w="6585" w:type="dxa"/>
          </w:tcPr>
          <w:p>
            <w:pPr>
              <w:overflowPunct w:val="0"/>
              <w:autoSpaceDE w:val="0"/>
              <w:autoSpaceDN w:val="0"/>
              <w:adjustRightInd w:val="0"/>
              <w:spacing w:after="0"/>
              <w:contextualSpacing/>
              <w:jc w:val="both"/>
              <w:textAlignment w:val="auto"/>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p>
        </w:tc>
        <w:tc>
          <w:tcPr>
            <w:tcW w:w="1424" w:type="dxa"/>
          </w:tcPr>
          <w:p>
            <w:pPr>
              <w:overflowPunct w:val="0"/>
              <w:autoSpaceDE w:val="0"/>
              <w:autoSpaceDN w:val="0"/>
              <w:adjustRightInd w:val="0"/>
              <w:spacing w:before="120" w:after="120"/>
              <w:textAlignment w:val="baseline"/>
              <w:rPr>
                <w:rFonts w:eastAsia="Yu Mincho"/>
              </w:rPr>
            </w:pPr>
          </w:p>
        </w:tc>
        <w:tc>
          <w:tcPr>
            <w:tcW w:w="6585" w:type="dxa"/>
          </w:tcPr>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p>
        </w:tc>
        <w:tc>
          <w:tcPr>
            <w:tcW w:w="1424" w:type="dxa"/>
          </w:tcPr>
          <w:p>
            <w:pPr>
              <w:overflowPunct w:val="0"/>
              <w:autoSpaceDE w:val="0"/>
              <w:autoSpaceDN w:val="0"/>
              <w:adjustRightInd w:val="0"/>
              <w:spacing w:before="120" w:after="120"/>
              <w:textAlignment w:val="baseline"/>
              <w:rPr>
                <w:rFonts w:ascii="Arial" w:hAnsi="Arial" w:eastAsia="Yu Mincho" w:cs="Arial"/>
                <w:sz w:val="16"/>
                <w:szCs w:val="16"/>
              </w:rPr>
            </w:pPr>
          </w:p>
        </w:tc>
        <w:tc>
          <w:tcPr>
            <w:tcW w:w="6585" w:type="dxa"/>
          </w:tcPr>
          <w:p>
            <w:pPr>
              <w:overflowPunct w:val="0"/>
              <w:autoSpaceDE w:val="0"/>
              <w:autoSpaceDN w:val="0"/>
              <w:adjustRightInd w:val="0"/>
              <w:spacing w:before="120" w:after="120"/>
              <w:textAlignment w:val="baseline"/>
              <w:rPr>
                <w:rFonts w:eastAsia="Yu Mincho"/>
              </w:rPr>
            </w:pPr>
          </w:p>
        </w:tc>
      </w:tr>
    </w:tbl>
    <w:p/>
    <w:p>
      <w:pPr>
        <w:pStyle w:val="3"/>
      </w:pPr>
      <w:r>
        <w:rPr>
          <w:rFonts w:hint="eastAsia"/>
        </w:rPr>
        <w:t>Open issues</w:t>
      </w:r>
      <w:r>
        <w:t xml:space="preserve"> summary</w:t>
      </w:r>
    </w:p>
    <w:p>
      <w:pPr>
        <w:rPr>
          <w:i/>
          <w:color w:val="0070C0"/>
          <w:lang w:eastAsia="zh-CN"/>
        </w:rPr>
      </w:pPr>
    </w:p>
    <w:p>
      <w:pPr>
        <w:pStyle w:val="4"/>
        <w:rPr>
          <w:sz w:val="24"/>
          <w:szCs w:val="16"/>
        </w:rPr>
      </w:pPr>
      <w:r>
        <w:rPr>
          <w:sz w:val="24"/>
          <w:szCs w:val="16"/>
        </w:rPr>
        <w:t>Sub-topic 1-1</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 Work plan</w:t>
      </w:r>
    </w:p>
    <w:p>
      <w:pPr>
        <w:pStyle w:val="149"/>
        <w:numPr>
          <w:ilvl w:val="0"/>
          <w:numId w:val="4"/>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4"/>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lang w:val="en-US"/>
        </w:rPr>
        <w:t>technical endorse the CR for the band(s) which the requirements are finalized and extend the WI</w:t>
      </w:r>
    </w:p>
    <w:p>
      <w:pPr>
        <w:pStyle w:val="149"/>
        <w:numPr>
          <w:ilvl w:val="1"/>
          <w:numId w:val="4"/>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2: </w:t>
      </w:r>
      <w:r>
        <w:rPr>
          <w:lang w:val="en-US"/>
        </w:rPr>
        <w:t>approve the CR for some band finalized in this meeting and the CRs for remaining band(s) will come in future meeting.</w:t>
      </w:r>
    </w:p>
    <w:p>
      <w:pPr>
        <w:pStyle w:val="149"/>
        <w:numPr>
          <w:ilvl w:val="0"/>
          <w:numId w:val="4"/>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4"/>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It is proposed to agree one of the options above at 1</w:t>
      </w:r>
      <w:r>
        <w:rPr>
          <w:rFonts w:eastAsia="宋体"/>
          <w:color w:val="000000" w:themeColor="text1"/>
          <w:szCs w:val="24"/>
          <w:vertAlign w:val="superscript"/>
          <w:lang w:eastAsia="zh-CN"/>
          <w14:textFill>
            <w14:solidFill>
              <w14:schemeClr w14:val="tx1"/>
            </w14:solidFill>
          </w14:textFill>
        </w:rPr>
        <w:t>st</w:t>
      </w:r>
      <w:r>
        <w:rPr>
          <w:rFonts w:eastAsia="宋体"/>
          <w:color w:val="000000" w:themeColor="text1"/>
          <w:szCs w:val="24"/>
          <w:lang w:eastAsia="zh-CN"/>
          <w14:textFill>
            <w14:solidFill>
              <w14:schemeClr w14:val="tx1"/>
            </w14:solidFill>
          </w14:textFill>
        </w:rPr>
        <w:t xml:space="preserve"> round discussion</w:t>
      </w: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lang w:val="sv-SE" w:eastAsia="zh-CN"/>
        </w:rPr>
      </w:pPr>
      <w:r>
        <w:rPr>
          <w:b/>
          <w:color w:val="000000" w:themeColor="text1"/>
          <w:u w:val="single"/>
          <w:lang w:eastAsia="ko-KR"/>
          <w14:textFill>
            <w14:solidFill>
              <w14:schemeClr w14:val="tx1"/>
            </w14:solidFill>
          </w14:textFill>
        </w:rPr>
        <w:t>Comments on work plan</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3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ins w:id="0" w:author="Bo Liu, CTC" w:date="2021-01-26T16:33:00Z">
              <w:r>
                <w:rPr>
                  <w:rFonts w:hint="eastAsia" w:eastAsiaTheme="minorEastAsia"/>
                  <w:lang w:val="en-US" w:eastAsia="zh-CN"/>
                </w:rPr>
                <w:t>China Telecom</w:t>
              </w:r>
            </w:ins>
          </w:p>
        </w:tc>
        <w:tc>
          <w:tcPr>
            <w:tcW w:w="8292" w:type="dxa"/>
          </w:tcPr>
          <w:p>
            <w:pPr>
              <w:overflowPunct w:val="0"/>
              <w:autoSpaceDE w:val="0"/>
              <w:autoSpaceDN w:val="0"/>
              <w:adjustRightInd w:val="0"/>
              <w:spacing w:after="120"/>
              <w:textAlignment w:val="baseline"/>
              <w:rPr>
                <w:rFonts w:eastAsiaTheme="minorEastAsia"/>
                <w:lang w:val="en-US" w:eastAsia="zh-CN"/>
              </w:rPr>
            </w:pPr>
            <w:ins w:id="1" w:author="Bo Liu, CTC" w:date="2021-01-26T16:33:00Z">
              <w:r>
                <w:rPr>
                  <w:rFonts w:hint="eastAsia" w:eastAsiaTheme="minorEastAsia"/>
                  <w:lang w:val="en-US" w:eastAsia="zh-CN"/>
                </w:rPr>
                <w:t xml:space="preserve">We have </w:t>
              </w:r>
            </w:ins>
            <w:ins w:id="2" w:author="Bo Liu, CTC" w:date="2021-01-26T16:34:00Z">
              <w:r>
                <w:rPr>
                  <w:rFonts w:eastAsiaTheme="minorEastAsia"/>
                  <w:lang w:val="en-US" w:eastAsia="zh-CN"/>
                </w:rPr>
                <w:t>slightly</w:t>
              </w:r>
            </w:ins>
            <w:ins w:id="3" w:author="Bo Liu, CTC" w:date="2021-01-26T16:34:00Z">
              <w:r>
                <w:rPr>
                  <w:rFonts w:hint="eastAsia" w:eastAsiaTheme="minorEastAsia"/>
                  <w:lang w:val="en-US" w:eastAsia="zh-CN"/>
                </w:rPr>
                <w:t xml:space="preserve"> </w:t>
              </w:r>
            </w:ins>
            <w:ins w:id="4" w:author="Bo Liu, CTC" w:date="2021-01-26T16:34:00Z">
              <w:r>
                <w:rPr>
                  <w:rFonts w:eastAsiaTheme="minorEastAsia"/>
                  <w:lang w:val="en-US" w:eastAsia="zh-CN"/>
                </w:rPr>
                <w:t>preference</w:t>
              </w:r>
            </w:ins>
            <w:ins w:id="5" w:author="Bo Liu, CTC" w:date="2021-01-26T16:34:00Z">
              <w:r>
                <w:rPr>
                  <w:rFonts w:hint="eastAsia" w:eastAsiaTheme="minorEastAsia"/>
                  <w:lang w:val="en-US" w:eastAsia="zh-CN"/>
                </w:rPr>
                <w:t xml:space="preserve"> to agree the CR</w:t>
              </w:r>
            </w:ins>
            <w:ins w:id="6" w:author="Bo Liu, CTC" w:date="2021-01-26T16:56:00Z">
              <w:r>
                <w:rPr>
                  <w:rFonts w:eastAsiaTheme="minorEastAsia"/>
                  <w:lang w:val="en-US" w:eastAsia="zh-CN"/>
                </w:rPr>
                <w:t>’</w:t>
              </w:r>
            </w:ins>
            <w:ins w:id="7" w:author="Bo Liu, CTC" w:date="2021-01-26T16:56:00Z">
              <w:r>
                <w:rPr>
                  <w:rFonts w:hint="eastAsia" w:eastAsiaTheme="minorEastAsia"/>
                  <w:lang w:val="en-US" w:eastAsia="zh-CN"/>
                </w:rPr>
                <w:t>s</w:t>
              </w:r>
            </w:ins>
            <w:ins w:id="8" w:author="Bo Liu, CTC" w:date="2021-01-26T16:34:00Z">
              <w:r>
                <w:rPr>
                  <w:rFonts w:hint="eastAsia" w:eastAsiaTheme="minorEastAsia"/>
                  <w:lang w:val="en-US" w:eastAsia="zh-CN"/>
                </w:rPr>
                <w:t xml:space="preserve"> for some completed bands </w:t>
              </w:r>
            </w:ins>
            <w:ins w:id="9" w:author="Bo Liu, CTC" w:date="2021-01-26T16:36:00Z">
              <w:r>
                <w:rPr>
                  <w:rFonts w:hint="eastAsia" w:eastAsiaTheme="minorEastAsia"/>
                  <w:lang w:val="en-US" w:eastAsia="zh-CN"/>
                </w:rPr>
                <w:t xml:space="preserve">in this meeting </w:t>
              </w:r>
            </w:ins>
            <w:ins w:id="10" w:author="Bo Liu, CTC" w:date="2021-01-26T16:34:00Z">
              <w:r>
                <w:rPr>
                  <w:rFonts w:hint="eastAsia" w:eastAsiaTheme="minorEastAsia"/>
                  <w:lang w:val="en-US" w:eastAsia="zh-CN"/>
                </w:rPr>
                <w:t>in order to make progress</w:t>
              </w:r>
            </w:ins>
            <w:ins w:id="11" w:author="Bo Liu, CTC" w:date="2021-01-26T16:35:00Z">
              <w:r>
                <w:rPr>
                  <w:rFonts w:hint="eastAsia" w:eastAsiaTheme="minorEastAsia"/>
                  <w:lang w:val="en-US" w:eastAsia="zh-CN"/>
                </w:rPr>
                <w:t xml:space="preserve"> according to the WI timeline, and then </w:t>
              </w:r>
            </w:ins>
            <w:ins w:id="12" w:author="Bo Liu, CTC" w:date="2021-01-26T16:36:00Z">
              <w:r>
                <w:rPr>
                  <w:rFonts w:hint="eastAsia" w:eastAsiaTheme="minorEastAsia"/>
                  <w:lang w:val="en-US" w:eastAsia="zh-CN"/>
                </w:rPr>
                <w:t xml:space="preserve">continue </w:t>
              </w:r>
            </w:ins>
            <w:ins w:id="13" w:author="Bo Liu, CTC" w:date="2021-01-26T16:35:00Z">
              <w:r>
                <w:rPr>
                  <w:rFonts w:hint="eastAsia" w:eastAsiaTheme="minorEastAsia"/>
                  <w:lang w:val="en-US" w:eastAsia="zh-CN"/>
                </w:rPr>
                <w:t>di</w:t>
              </w:r>
            </w:ins>
            <w:ins w:id="14" w:author="Bo Liu, CTC" w:date="2021-01-26T16:36:00Z">
              <w:r>
                <w:rPr>
                  <w:rFonts w:hint="eastAsia" w:eastAsiaTheme="minorEastAsia"/>
                  <w:lang w:val="en-US" w:eastAsia="zh-CN"/>
                </w:rPr>
                <w:t>s</w:t>
              </w:r>
            </w:ins>
            <w:ins w:id="15" w:author="Bo Liu, CTC" w:date="2021-01-26T16:35:00Z">
              <w:r>
                <w:rPr>
                  <w:rFonts w:hint="eastAsia" w:eastAsiaTheme="minorEastAsia"/>
                  <w:lang w:val="en-US" w:eastAsia="zh-CN"/>
                </w:rPr>
                <w:t xml:space="preserve">cuss the </w:t>
              </w:r>
            </w:ins>
            <w:ins w:id="16" w:author="Bo Liu, CTC" w:date="2021-01-26T16:35:00Z">
              <w:r>
                <w:rPr>
                  <w:rFonts w:eastAsiaTheme="minorEastAsia"/>
                  <w:lang w:val="en-US" w:eastAsia="zh-CN"/>
                </w:rPr>
                <w:t>remaining</w:t>
              </w:r>
            </w:ins>
            <w:ins w:id="17" w:author="Bo Liu, CTC" w:date="2021-01-26T16:35:00Z">
              <w:r>
                <w:rPr>
                  <w:rFonts w:hint="eastAsia" w:eastAsiaTheme="minorEastAsia"/>
                  <w:lang w:val="en-US" w:eastAsia="zh-CN"/>
                </w:rPr>
                <w:t xml:space="preserve"> </w:t>
              </w:r>
            </w:ins>
            <w:ins w:id="18" w:author="Bo Liu, CTC" w:date="2021-01-26T16:36:00Z">
              <w:r>
                <w:rPr>
                  <w:rFonts w:hint="eastAsia" w:eastAsiaTheme="minorEastAsia"/>
                  <w:lang w:val="en-US" w:eastAsia="zh-CN"/>
                </w:rPr>
                <w:t>bands in next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ins w:id="19" w:author="Ericsson" w:date="2021-01-26T19:34:00Z">
              <w:r>
                <w:rPr>
                  <w:rFonts w:eastAsiaTheme="minorEastAsia"/>
                  <w:lang w:val="en-US" w:eastAsia="zh-CN"/>
                </w:rPr>
                <w:t>Ericsson</w:t>
              </w:r>
            </w:ins>
          </w:p>
        </w:tc>
        <w:tc>
          <w:tcPr>
            <w:tcW w:w="8292" w:type="dxa"/>
          </w:tcPr>
          <w:p>
            <w:pPr>
              <w:overflowPunct w:val="0"/>
              <w:autoSpaceDE w:val="0"/>
              <w:autoSpaceDN w:val="0"/>
              <w:adjustRightInd w:val="0"/>
              <w:spacing w:after="120"/>
              <w:textAlignment w:val="baseline"/>
              <w:rPr>
                <w:rFonts w:eastAsiaTheme="minorEastAsia"/>
                <w:lang w:val="en-US" w:eastAsia="zh-CN"/>
              </w:rPr>
            </w:pPr>
            <w:ins w:id="20" w:author="Ericsson" w:date="2021-01-26T19:34:00Z">
              <w:r>
                <w:rPr>
                  <w:rFonts w:eastAsiaTheme="minorEastAsia"/>
                  <w:lang w:val="en-US" w:eastAsia="zh-CN"/>
                </w:rPr>
                <w:t>Open for option 1. We would like to see an equal completion level for both UE and BS CR’s before agreeing them to be implemented into specifications. I.e. preferably not agree BS CR’s and continue with UE CR’s in coming meeting (if WI is extended). BS CR’s seems more complete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ins w:id="21" w:author="BORSATO, RONALD" w:date="2021-01-26T17:35:00Z">
              <w:r>
                <w:rPr>
                  <w:rFonts w:eastAsiaTheme="minorEastAsia"/>
                  <w:lang w:val="en-US" w:eastAsia="zh-CN"/>
                </w:rPr>
                <w:t>AT&amp;T</w:t>
              </w:r>
            </w:ins>
          </w:p>
        </w:tc>
        <w:tc>
          <w:tcPr>
            <w:tcW w:w="8292" w:type="dxa"/>
          </w:tcPr>
          <w:p>
            <w:pPr>
              <w:overflowPunct w:val="0"/>
              <w:autoSpaceDE w:val="0"/>
              <w:autoSpaceDN w:val="0"/>
              <w:adjustRightInd w:val="0"/>
              <w:spacing w:after="120"/>
              <w:textAlignment w:val="baseline"/>
              <w:rPr>
                <w:rFonts w:eastAsiaTheme="minorEastAsia"/>
                <w:lang w:val="en-US" w:eastAsia="zh-CN"/>
              </w:rPr>
            </w:pPr>
            <w:ins w:id="22" w:author="BORSATO, RONALD" w:date="2021-01-26T17:36:00Z">
              <w:r>
                <w:rPr>
                  <w:rFonts w:eastAsiaTheme="minorEastAsia"/>
                  <w:lang w:val="en-US" w:eastAsia="zh-CN"/>
                </w:rPr>
                <w:t xml:space="preserve">Option 1. Based on RAN #90-e decision to extend the </w:t>
              </w:r>
            </w:ins>
            <w:ins w:id="23" w:author="BORSATO, RONALD" w:date="2021-01-26T17:37:00Z">
              <w:r>
                <w:rPr>
                  <w:rFonts w:eastAsiaTheme="minorEastAsia"/>
                  <w:lang w:val="en-US" w:eastAsia="zh-CN"/>
                </w:rPr>
                <w:t>Rel-17 timeline, we should consider a similar extension to</w:t>
              </w:r>
            </w:ins>
            <w:ins w:id="24" w:author="BORSATO, RONALD" w:date="2021-01-26T17:38:00Z">
              <w:r>
                <w:rPr>
                  <w:rFonts w:eastAsiaTheme="minorEastAsia"/>
                  <w:lang w:val="en-US" w:eastAsia="zh-CN"/>
                </w:rPr>
                <w:t xml:space="preserve"> this WI</w:t>
              </w:r>
            </w:ins>
            <w:ins w:id="25" w:author="BORSATO, RONALD" w:date="2021-01-26T17:39:00Z">
              <w:r>
                <w:rPr>
                  <w:rFonts w:eastAsiaTheme="minorEastAsia"/>
                  <w:lang w:val="en-US" w:eastAsia="zh-CN"/>
                </w:rPr>
                <w:t xml:space="preserve"> and to give time to </w:t>
              </w:r>
            </w:ins>
            <w:ins w:id="26" w:author="BORSATO, RONALD" w:date="2021-01-26T17:40:00Z">
              <w:r>
                <w:rPr>
                  <w:rFonts w:eastAsiaTheme="minorEastAsia"/>
                  <w:lang w:val="en-US" w:eastAsia="zh-CN"/>
                </w:rPr>
                <w:t xml:space="preserve">complete the </w:t>
              </w:r>
            </w:ins>
            <w:ins w:id="27" w:author="BORSATO, RONALD" w:date="2021-01-26T17:39:00Z">
              <w:r>
                <w:rPr>
                  <w:rFonts w:eastAsiaTheme="minorEastAsia"/>
                  <w:lang w:val="en-US" w:eastAsia="zh-CN"/>
                </w:rPr>
                <w:t xml:space="preserve">new CBW requests approved by RAN </w:t>
              </w:r>
            </w:ins>
            <w:ins w:id="28" w:author="BORSATO, RONALD" w:date="2021-01-26T17:40:00Z">
              <w:r>
                <w:rPr>
                  <w:rFonts w:eastAsiaTheme="minorEastAsia"/>
                  <w:lang w:val="en-US" w:eastAsia="zh-CN"/>
                </w:rPr>
                <w:t>as part of</w:t>
              </w:r>
            </w:ins>
            <w:ins w:id="29" w:author="BORSATO, RONALD" w:date="2021-01-26T17:39:00Z">
              <w:r>
                <w:rPr>
                  <w:rFonts w:eastAsiaTheme="minorEastAsia"/>
                  <w:lang w:val="en-US" w:eastAsia="zh-CN"/>
                </w:rPr>
                <w:t xml:space="preserve"> the WI.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ins w:id="30" w:author="ZTE" w:date="2021-01-27T11:45:53Z">
              <w:r>
                <w:rPr>
                  <w:rFonts w:hint="eastAsia" w:eastAsiaTheme="minorEastAsia"/>
                  <w:lang w:val="en-US" w:eastAsia="zh-CN"/>
                </w:rPr>
                <w:t>ZTE</w:t>
              </w:r>
            </w:ins>
          </w:p>
        </w:tc>
        <w:tc>
          <w:tcPr>
            <w:tcW w:w="8292" w:type="dxa"/>
          </w:tcPr>
          <w:p>
            <w:pPr>
              <w:overflowPunct w:val="0"/>
              <w:autoSpaceDE w:val="0"/>
              <w:autoSpaceDN w:val="0"/>
              <w:adjustRightInd w:val="0"/>
              <w:spacing w:after="120"/>
              <w:textAlignment w:val="baseline"/>
              <w:rPr>
                <w:rFonts w:eastAsiaTheme="minorEastAsia"/>
                <w:lang w:val="en-US" w:eastAsia="zh-CN"/>
              </w:rPr>
            </w:pPr>
            <w:ins w:id="31" w:author="ZTE" w:date="2021-01-27T11:45:59Z">
              <w:r>
                <w:rPr>
                  <w:rFonts w:hint="eastAsia" w:eastAsiaTheme="minorEastAsia"/>
                  <w:lang w:val="en-US" w:eastAsia="zh-CN"/>
                </w:rPr>
                <w:t>Slight prefer to Option 2. But we have a question for clarification,  without extend the WID, how to treat the bands whose RF requirements are not completed? In basket WID 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eastAsia="zh-CN"/>
              </w:rPr>
            </w:pPr>
          </w:p>
        </w:tc>
        <w:tc>
          <w:tcPr>
            <w:tcW w:w="8292" w:type="dxa"/>
          </w:tcPr>
          <w:p>
            <w:pPr>
              <w:overflowPunct w:val="0"/>
              <w:autoSpaceDE w:val="0"/>
              <w:autoSpaceDN w:val="0"/>
              <w:adjustRightInd w:val="0"/>
              <w:spacing w:after="120"/>
              <w:textAlignment w:val="baseline"/>
              <w:rPr>
                <w:rFonts w:eastAsiaTheme="minorEastAsia"/>
                <w:b/>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textAlignment w:val="baseline"/>
              <w:rPr>
                <w:rFonts w:eastAsiaTheme="minorEastAsia"/>
                <w:b/>
                <w:bCs/>
                <w:lang w:val="en-US" w:eastAsia="zh-CN"/>
              </w:rPr>
            </w:pPr>
          </w:p>
        </w:tc>
        <w:tc>
          <w:tcPr>
            <w:tcW w:w="7935"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textAlignment w:val="baseline"/>
              <w:rPr>
                <w:rFonts w:eastAsiaTheme="minorEastAsia"/>
                <w:lang w:val="en-US" w:eastAsia="zh-CN"/>
              </w:rPr>
            </w:pPr>
          </w:p>
        </w:tc>
        <w:tc>
          <w:tcPr>
            <w:tcW w:w="7935" w:type="dxa"/>
          </w:tcPr>
          <w:p>
            <w:pPr>
              <w:overflowPunct w:val="0"/>
              <w:autoSpaceDE w:val="0"/>
              <w:autoSpaceDN w:val="0"/>
              <w:adjustRightInd w:val="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textAlignment w:val="baseline"/>
              <w:rPr>
                <w:rFonts w:eastAsiaTheme="minorEastAsia"/>
                <w:lang w:val="en-US" w:eastAsia="zh-CN"/>
              </w:rPr>
            </w:pPr>
          </w:p>
        </w:tc>
        <w:tc>
          <w:tcPr>
            <w:tcW w:w="7935" w:type="dxa"/>
          </w:tcPr>
          <w:p>
            <w:pPr>
              <w:overflowPunct w:val="0"/>
              <w:autoSpaceDE w:val="0"/>
              <w:autoSpaceDN w:val="0"/>
              <w:adjustRightInd w:val="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textAlignment w:val="baseline"/>
              <w:rPr>
                <w:rFonts w:eastAsiaTheme="minorEastAsia"/>
                <w:lang w:val="en-US" w:eastAsia="zh-CN"/>
              </w:rPr>
            </w:pPr>
          </w:p>
        </w:tc>
        <w:tc>
          <w:tcPr>
            <w:tcW w:w="7935" w:type="dxa"/>
          </w:tcPr>
          <w:p>
            <w:pPr>
              <w:overflowPunct w:val="0"/>
              <w:autoSpaceDE w:val="0"/>
              <w:autoSpaceDN w:val="0"/>
              <w:adjustRightInd w:val="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textAlignment w:val="baseline"/>
              <w:rPr>
                <w:rFonts w:eastAsia="Yu Mincho"/>
                <w:color w:val="000000" w:themeColor="text1"/>
                <w:lang w:eastAsia="zh-CN"/>
                <w14:textFill>
                  <w14:solidFill>
                    <w14:schemeClr w14:val="tx1"/>
                  </w14:solidFill>
                </w14:textFill>
              </w:rPr>
            </w:pPr>
          </w:p>
        </w:tc>
        <w:tc>
          <w:tcPr>
            <w:tcW w:w="7935" w:type="dxa"/>
          </w:tcPr>
          <w:p>
            <w:pPr>
              <w:overflowPunct w:val="0"/>
              <w:autoSpaceDE w:val="0"/>
              <w:autoSpaceDN w:val="0"/>
              <w:adjustRightInd w:val="0"/>
              <w:textAlignment w:val="baseline"/>
              <w:rPr>
                <w:rFonts w:eastAsiaTheme="minorEastAsia"/>
                <w:i/>
                <w:lang w:val="en-US" w:eastAsia="zh-CN"/>
              </w:rPr>
            </w:pPr>
          </w:p>
        </w:tc>
      </w:tr>
    </w:tbl>
    <w:p>
      <w:pPr>
        <w:rPr>
          <w:i/>
          <w:lang w:val="en-US" w:eastAsia="zh-CN"/>
        </w:rPr>
      </w:pPr>
    </w:p>
    <w:p>
      <w:pPr>
        <w:rPr>
          <w:i/>
          <w:lang w:val="en-US" w:eastAsia="zh-CN"/>
        </w:rPr>
      </w:pPr>
      <w:r>
        <w:rPr>
          <w:i/>
          <w:lang w:val="en-US" w:eastAsia="zh-CN"/>
        </w:rPr>
        <w:t>Recommendations</w:t>
      </w:r>
      <w:r>
        <w:rPr>
          <w:rFonts w:hint="eastAsia"/>
          <w:i/>
          <w:lang w:val="en-US" w:eastAsia="zh-CN"/>
        </w:rPr>
        <w:t xml:space="preserve">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536"/>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413" w:type="dxa"/>
          </w:tcPr>
          <w:p>
            <w:pPr>
              <w:overflowPunct w:val="0"/>
              <w:autoSpaceDE w:val="0"/>
              <w:autoSpaceDN w:val="0"/>
              <w:adjustRightInd w:val="0"/>
              <w:textAlignment w:val="baseline"/>
              <w:rPr>
                <w:rFonts w:eastAsiaTheme="minorEastAsia"/>
                <w:b/>
                <w:bCs/>
                <w:lang w:val="en-US" w:eastAsia="zh-CN"/>
              </w:rPr>
            </w:pPr>
          </w:p>
        </w:tc>
        <w:tc>
          <w:tcPr>
            <w:tcW w:w="4536" w:type="dxa"/>
          </w:tcPr>
          <w:p>
            <w:pPr>
              <w:overflowPunct w:val="0"/>
              <w:autoSpaceDE w:val="0"/>
              <w:autoSpaceDN w:val="0"/>
              <w:adjustRightInd w:val="0"/>
              <w:textAlignment w:val="baseline"/>
              <w:rPr>
                <w:rFonts w:eastAsiaTheme="minorEastAsia"/>
                <w:b/>
                <w:bCs/>
                <w:lang w:val="de-DE" w:eastAsia="zh-CN"/>
              </w:rPr>
            </w:pPr>
            <w:r>
              <w:rPr>
                <w:rFonts w:eastAsiaTheme="minorEastAsia"/>
                <w:b/>
                <w:bCs/>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lang w:val="en-US" w:eastAsia="zh-CN"/>
              </w:rPr>
            </w:pPr>
            <w:r>
              <w:rPr>
                <w:rFonts w:hint="eastAsia" w:eastAsiaTheme="minorEastAsia"/>
                <w:b/>
                <w:bCs/>
                <w:lang w:val="en-US" w:eastAsia="zh-CN"/>
              </w:rPr>
              <w:t>Assigned Company,</w:t>
            </w:r>
          </w:p>
          <w:p>
            <w:pPr>
              <w:overflowPunct w:val="0"/>
              <w:autoSpaceDE w:val="0"/>
              <w:autoSpaceDN w:val="0"/>
              <w:adjustRightInd w:val="0"/>
              <w:textAlignment w:val="baseline"/>
              <w:rPr>
                <w:rFonts w:eastAsiaTheme="minorEastAsia"/>
                <w:b/>
                <w:bCs/>
                <w:lang w:val="en-US" w:eastAsia="zh-CN"/>
              </w:rPr>
            </w:pPr>
            <w:r>
              <w:rPr>
                <w:rFonts w:hint="eastAsia" w:eastAsiaTheme="minorEastAsia"/>
                <w:b/>
                <w:bCs/>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13" w:type="dxa"/>
          </w:tcPr>
          <w:p>
            <w:pPr>
              <w:overflowPunct w:val="0"/>
              <w:autoSpaceDE w:val="0"/>
              <w:autoSpaceDN w:val="0"/>
              <w:adjustRightInd w:val="0"/>
              <w:textAlignment w:val="baseline"/>
              <w:rPr>
                <w:rFonts w:eastAsiaTheme="minorEastAsia"/>
                <w:lang w:val="en-US" w:eastAsia="zh-CN"/>
              </w:rPr>
            </w:pPr>
          </w:p>
        </w:tc>
        <w:tc>
          <w:tcPr>
            <w:tcW w:w="4536" w:type="dxa"/>
          </w:tcPr>
          <w:p>
            <w:pPr>
              <w:overflowPunct w:val="0"/>
              <w:autoSpaceDE w:val="0"/>
              <w:autoSpaceDN w:val="0"/>
              <w:adjustRightInd w:val="0"/>
              <w:textAlignment w:val="baseline"/>
              <w:rPr>
                <w:rFonts w:eastAsiaTheme="minorEastAsia"/>
                <w:lang w:val="en-US" w:eastAsia="zh-CN"/>
              </w:rPr>
            </w:pPr>
          </w:p>
        </w:tc>
        <w:tc>
          <w:tcPr>
            <w:tcW w:w="2932" w:type="dxa"/>
          </w:tcPr>
          <w:p>
            <w:pPr>
              <w:overflowPunct w:val="0"/>
              <w:autoSpaceDE w:val="0"/>
              <w:autoSpaceDN w:val="0"/>
              <w:adjustRightInd w:val="0"/>
              <w:textAlignment w:val="baseline"/>
              <w:rPr>
                <w:rFonts w:eastAsiaTheme="minorEastAsia"/>
                <w:lang w:val="en-US" w:eastAsia="zh-CN"/>
              </w:rPr>
            </w:pPr>
          </w:p>
        </w:tc>
      </w:tr>
    </w:tbl>
    <w:p>
      <w:pPr>
        <w:rPr>
          <w:i/>
          <w:color w:val="0070C0"/>
          <w:lang w:eastAsia="zh-CN"/>
        </w:rPr>
      </w:pPr>
    </w:p>
    <w:p>
      <w:pPr>
        <w:pStyle w:val="4"/>
        <w:rPr>
          <w:sz w:val="24"/>
          <w:szCs w:val="16"/>
        </w:rPr>
      </w:pPr>
      <w:r>
        <w:rPr>
          <w:sz w:val="24"/>
          <w:szCs w:val="16"/>
        </w:rPr>
        <w:t>CRs/TPs</w:t>
      </w:r>
    </w:p>
    <w:p>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CR/TP number</w:t>
            </w:r>
          </w:p>
        </w:tc>
        <w:tc>
          <w:tcPr>
            <w:tcW w:w="8400" w:type="dxa"/>
          </w:tcPr>
          <w:p>
            <w:pPr>
              <w:overflowPunct w:val="0"/>
              <w:autoSpaceDE w:val="0"/>
              <w:autoSpaceDN w:val="0"/>
              <w:adjustRightInd w:val="0"/>
              <w:textAlignment w:val="baseline"/>
              <w:rPr>
                <w:rFonts w:eastAsia="MS Mincho"/>
                <w:b/>
                <w:bCs/>
                <w:lang w:val="en-US" w:eastAsia="zh-CN"/>
              </w:rPr>
            </w:pPr>
            <w:r>
              <w:rPr>
                <w:rFonts w:eastAsia="Yu Mincho"/>
                <w:b/>
                <w:bCs/>
                <w:lang w:val="en-US" w:eastAsia="zh-CN"/>
              </w:rPr>
              <w:t xml:space="preserve">CRs/TPs </w:t>
            </w:r>
            <w:r>
              <w:rPr>
                <w:rFonts w:eastAsiaTheme="minorEastAsia"/>
                <w:b/>
                <w:bCs/>
                <w:lang w:val="en-US" w:eastAsia="zh-CN"/>
              </w:rPr>
              <w:t xml:space="preserve">Status update </w:t>
            </w:r>
            <w:r>
              <w:rPr>
                <w:rFonts w:hint="eastAsia" w:eastAsiaTheme="minorEastAsia"/>
                <w:b/>
                <w:bCs/>
                <w:lang w:val="en-US" w:eastAsia="zh-CN"/>
              </w:rPr>
              <w:t>recommendation</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lang w:val="en-US" w:eastAsia="zh-CN"/>
              </w:rPr>
            </w:pPr>
          </w:p>
        </w:tc>
        <w:tc>
          <w:tcPr>
            <w:tcW w:w="8400" w:type="dxa"/>
          </w:tcPr>
          <w:p>
            <w:pPr>
              <w:overflowPunct w:val="0"/>
              <w:autoSpaceDE w:val="0"/>
              <w:autoSpaceDN w:val="0"/>
              <w:adjustRightInd w:val="0"/>
              <w:textAlignment w:val="baseline"/>
              <w:rPr>
                <w:rFonts w:eastAsiaTheme="minorEastAsia"/>
                <w:lang w:val="en-US" w:eastAsia="zh-CN"/>
              </w:rPr>
            </w:pPr>
          </w:p>
        </w:tc>
      </w:tr>
    </w:tbl>
    <w:p>
      <w:pPr>
        <w:rPr>
          <w:color w:val="0070C0"/>
          <w:lang w:val="en-US" w:eastAsia="zh-CN"/>
        </w:rPr>
      </w:pPr>
    </w:p>
    <w:p>
      <w:pPr>
        <w:pStyle w:val="3"/>
        <w:rPr>
          <w:lang w:val="en-US"/>
        </w:rPr>
      </w:pPr>
      <w:r>
        <w:rPr>
          <w:lang w:val="en-US"/>
        </w:rPr>
        <w:t>Discussion on 2nd round (if applicable)</w:t>
      </w:r>
    </w:p>
    <w:p>
      <w:pPr>
        <w:pStyle w:val="3"/>
        <w:rPr>
          <w:lang w:val="en-US"/>
        </w:rPr>
      </w:pPr>
      <w:r>
        <w:rPr>
          <w:lang w:val="en-US"/>
        </w:rPr>
        <w:t>Summary on 2nd round (if applicable)</w:t>
      </w:r>
    </w:p>
    <w:p>
      <w:pPr>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p>
      <w:pPr>
        <w:pStyle w:val="2"/>
        <w:rPr>
          <w:lang w:eastAsia="ja-JP"/>
        </w:rPr>
      </w:pPr>
      <w:r>
        <w:rPr>
          <w:lang w:eastAsia="ja-JP"/>
        </w:rPr>
        <w:t>Topic #2: Spectrum utilization</w:t>
      </w:r>
    </w:p>
    <w:p>
      <w:pPr>
        <w:pStyle w:val="3"/>
      </w:pPr>
      <w:r>
        <w:rPr>
          <w:rFonts w:hint="eastAsia"/>
        </w:rPr>
        <w:t>Companies</w:t>
      </w:r>
      <w:r>
        <w:t>’ contributions summary</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360"/>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6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8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7" w:type="dxa"/>
          </w:tcPr>
          <w:p>
            <w:pPr>
              <w:overflowPunct w:val="0"/>
              <w:autoSpaceDE w:val="0"/>
              <w:autoSpaceDN w:val="0"/>
              <w:adjustRightInd w:val="0"/>
              <w:spacing w:before="120" w:after="120"/>
              <w:textAlignment w:val="baseline"/>
              <w:rPr>
                <w:rFonts w:eastAsia="Yu Mincho"/>
              </w:rPr>
            </w:pPr>
            <w:r>
              <w:rPr>
                <w:rFonts w:eastAsia="Yu Mincho"/>
              </w:rPr>
              <w:t>R4-2102192</w:t>
            </w:r>
          </w:p>
        </w:tc>
        <w:tc>
          <w:tcPr>
            <w:tcW w:w="1360" w:type="dxa"/>
          </w:tcPr>
          <w:p>
            <w:pPr>
              <w:overflowPunct w:val="0"/>
              <w:autoSpaceDE w:val="0"/>
              <w:autoSpaceDN w:val="0"/>
              <w:adjustRightInd w:val="0"/>
              <w:spacing w:before="120" w:after="120"/>
              <w:textAlignment w:val="baseline"/>
              <w:rPr>
                <w:rFonts w:eastAsia="Yu Mincho"/>
                <w:sz w:val="18"/>
                <w:szCs w:val="18"/>
              </w:rPr>
            </w:pPr>
            <w:r>
              <w:rPr>
                <w:rFonts w:eastAsia="Yu Mincho"/>
                <w:sz w:val="18"/>
                <w:szCs w:val="18"/>
              </w:rPr>
              <w:t>ZTE Corporation</w:t>
            </w:r>
          </w:p>
        </w:tc>
        <w:tc>
          <w:tcPr>
            <w:tcW w:w="6784" w:type="dxa"/>
          </w:tcPr>
          <w:p>
            <w:pPr>
              <w:overflowPunct w:val="0"/>
              <w:autoSpaceDE w:val="0"/>
              <w:autoSpaceDN w:val="0"/>
              <w:adjustRightInd w:val="0"/>
              <w:spacing w:before="120" w:after="120"/>
              <w:textAlignment w:val="baseline"/>
              <w:rPr>
                <w:rFonts w:eastAsia="Yu Mincho"/>
                <w:sz w:val="18"/>
                <w:szCs w:val="18"/>
              </w:rPr>
            </w:pPr>
            <w:r>
              <w:rPr>
                <w:rFonts w:eastAsia="Yu Mincho"/>
                <w:sz w:val="18"/>
                <w:szCs w:val="18"/>
              </w:rPr>
              <w:t>Remove [] for the SU values for 35MHz and 45MHz in the table.</w:t>
            </w:r>
          </w:p>
          <w:tbl>
            <w:tblPr>
              <w:tblStyle w:val="49"/>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79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637" w:type="dxa"/>
                  <w:vMerge w:val="restart"/>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7"/>
                    <w:rPr>
                      <w:lang w:val="en-GB"/>
                    </w:rPr>
                  </w:pPr>
                  <w:r>
                    <w:t>SCS (kHz)</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7"/>
                    <w:rPr>
                      <w:lang w:val="en-US" w:eastAsia="zh-CN"/>
                    </w:rPr>
                  </w:pPr>
                  <w:r>
                    <w:rPr>
                      <w:lang w:val="en-US" w:eastAsia="zh-CN"/>
                    </w:rPr>
                    <w:t>35MHz</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7"/>
                    <w:rPr>
                      <w:lang w:val="en-US" w:eastAsia="zh-CN"/>
                    </w:rPr>
                  </w:pPr>
                  <w:r>
                    <w:rPr>
                      <w:lang w:val="en-US" w:eastAsia="zh-CN"/>
                    </w:rPr>
                    <w:t>45MHz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MS Mincho" w:cs="Arial"/>
                      <w:b/>
                      <w:kern w:val="2"/>
                      <w:sz w:val="18"/>
                    </w:rPr>
                  </w:pP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7"/>
                    <w:rPr>
                      <w:rFonts w:eastAsia="MS Mincho"/>
                      <w:lang w:val="en-GB"/>
                    </w:rPr>
                  </w:pPr>
                  <w:r>
                    <w:t>N</w:t>
                  </w:r>
                  <w:r>
                    <w:rPr>
                      <w:vertAlign w:val="subscript"/>
                    </w:rPr>
                    <w:t>RB</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7"/>
                  </w:pPr>
                  <w:r>
                    <w:t>N</w:t>
                  </w:r>
                  <w:r>
                    <w:rPr>
                      <w:vertAlign w:val="subscript"/>
                    </w:rPr>
                    <w:t>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37"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pPr>
                  <w:r>
                    <w:t>15</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lang w:val="en-US" w:eastAsia="zh-CN"/>
                    </w:rPr>
                  </w:pPr>
                  <w:r>
                    <w:rPr>
                      <w:lang w:val="en-US" w:eastAsia="zh-CN"/>
                    </w:rPr>
                    <w:t>188</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lang w:val="en-US" w:eastAsia="zh-CN"/>
                    </w:rPr>
                  </w:pPr>
                  <w:r>
                    <w:rPr>
                      <w:lang w:val="en-US" w:eastAsia="zh-CN"/>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637"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rFonts w:eastAsia="MS Mincho"/>
                      <w:lang w:val="en-GB"/>
                    </w:rPr>
                  </w:pPr>
                  <w:r>
                    <w:t>30</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szCs w:val="22"/>
                      <w:lang w:val="en-US" w:eastAsia="zh-CN"/>
                    </w:rPr>
                  </w:pPr>
                  <w:r>
                    <w:rPr>
                      <w:szCs w:val="22"/>
                      <w:lang w:val="en-US" w:eastAsia="zh-CN"/>
                    </w:rPr>
                    <w:t>92</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szCs w:val="22"/>
                      <w:lang w:val="en-US" w:eastAsia="zh-CN"/>
                    </w:rPr>
                  </w:pPr>
                  <w:r>
                    <w:rPr>
                      <w:szCs w:val="22"/>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637"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rFonts w:eastAsia="MS Mincho"/>
                      <w:lang w:val="en-GB"/>
                    </w:rPr>
                  </w:pPr>
                  <w:r>
                    <w:t>60</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szCs w:val="22"/>
                      <w:lang w:val="en-US" w:eastAsia="zh-CN"/>
                    </w:rPr>
                  </w:pPr>
                  <w:r>
                    <w:rPr>
                      <w:szCs w:val="22"/>
                      <w:lang w:val="en-US" w:eastAsia="zh-CN"/>
                    </w:rPr>
                    <w:t>44</w:t>
                  </w:r>
                </w:p>
              </w:tc>
              <w:tc>
                <w:tcPr>
                  <w:tcW w:w="795" w:type="dxa"/>
                  <w:tcBorders>
                    <w:top w:val="single" w:color="auto" w:sz="4" w:space="0"/>
                    <w:left w:val="single" w:color="auto" w:sz="4" w:space="0"/>
                    <w:bottom w:val="single" w:color="auto" w:sz="4" w:space="0"/>
                    <w:right w:val="single" w:color="auto" w:sz="4" w:space="0"/>
                  </w:tcBorders>
                  <w:tcMar>
                    <w:top w:w="15" w:type="dxa"/>
                    <w:left w:w="81" w:type="dxa"/>
                    <w:bottom w:w="0" w:type="dxa"/>
                    <w:right w:w="81" w:type="dxa"/>
                  </w:tcMar>
                  <w:vAlign w:val="center"/>
                </w:tcPr>
                <w:p>
                  <w:pPr>
                    <w:pStyle w:val="68"/>
                    <w:rPr>
                      <w:szCs w:val="22"/>
                      <w:lang w:val="en-US" w:eastAsia="zh-CN"/>
                    </w:rPr>
                  </w:pPr>
                  <w:r>
                    <w:rPr>
                      <w:szCs w:val="22"/>
                      <w:lang w:val="en-US" w:eastAsia="zh-CN"/>
                    </w:rPr>
                    <w:t>58</w:t>
                  </w:r>
                </w:p>
              </w:tc>
            </w:tr>
          </w:tbl>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87" w:type="dxa"/>
          </w:tcPr>
          <w:p>
            <w:pPr>
              <w:overflowPunct w:val="0"/>
              <w:autoSpaceDE w:val="0"/>
              <w:autoSpaceDN w:val="0"/>
              <w:adjustRightInd w:val="0"/>
              <w:spacing w:before="120" w:after="120"/>
              <w:textAlignment w:val="baseline"/>
              <w:rPr>
                <w:rFonts w:eastAsia="Yu Mincho"/>
              </w:rPr>
            </w:pPr>
            <w:r>
              <w:rPr>
                <w:rFonts w:eastAsia="Yu Mincho"/>
              </w:rPr>
              <w:t>R4-2100753</w:t>
            </w:r>
          </w:p>
        </w:tc>
        <w:tc>
          <w:tcPr>
            <w:tcW w:w="1360" w:type="dxa"/>
          </w:tcPr>
          <w:p>
            <w:pPr>
              <w:overflowPunct w:val="0"/>
              <w:autoSpaceDE w:val="0"/>
              <w:autoSpaceDN w:val="0"/>
              <w:adjustRightInd w:val="0"/>
              <w:spacing w:before="120" w:after="120"/>
              <w:textAlignment w:val="baseline"/>
              <w:rPr>
                <w:rFonts w:eastAsia="Yu Mincho"/>
                <w:sz w:val="18"/>
                <w:szCs w:val="18"/>
              </w:rPr>
            </w:pPr>
            <w:r>
              <w:rPr>
                <w:rFonts w:eastAsia="Yu Mincho"/>
                <w:sz w:val="18"/>
                <w:szCs w:val="18"/>
              </w:rPr>
              <w:t>Nokia, Nokia Shanghai Bell</w:t>
            </w:r>
          </w:p>
        </w:tc>
        <w:tc>
          <w:tcPr>
            <w:tcW w:w="6784" w:type="dxa"/>
          </w:tcPr>
          <w:p>
            <w:pPr>
              <w:overflowPunct w:val="0"/>
              <w:autoSpaceDE w:val="0"/>
              <w:autoSpaceDN w:val="0"/>
              <w:adjustRightInd w:val="0"/>
              <w:textAlignment w:val="baseline"/>
              <w:rPr>
                <w:rFonts w:eastAsia="Yu Mincho"/>
                <w:bCs/>
                <w:i/>
                <w:iCs/>
              </w:rPr>
            </w:pPr>
            <w:r>
              <w:rPr>
                <w:rFonts w:eastAsia="Yu Mincho"/>
                <w:bCs/>
                <w:i/>
                <w:iCs/>
              </w:rPr>
              <w:t>Observation 1: The PRB grid alignment between new and legacy channel bandwidths is important.</w:t>
            </w:r>
          </w:p>
          <w:p>
            <w:pPr>
              <w:overflowPunct w:val="0"/>
              <w:autoSpaceDE w:val="0"/>
              <w:autoSpaceDN w:val="0"/>
              <w:adjustRightInd w:val="0"/>
              <w:textAlignment w:val="baseline"/>
              <w:rPr>
                <w:rFonts w:eastAsia="Yu Mincho"/>
                <w:bCs/>
                <w:i/>
                <w:iCs/>
              </w:rPr>
            </w:pPr>
            <w:r>
              <w:rPr>
                <w:rFonts w:eastAsia="Yu Mincho"/>
                <w:bCs/>
                <w:i/>
                <w:iCs/>
              </w:rPr>
              <w:t>Observation 2: The PRB grid alignment can be maintained by reducing the number of PRBs in either the legacy or the new channel bandwidth.</w:t>
            </w:r>
          </w:p>
          <w:p>
            <w:pPr>
              <w:overflowPunct w:val="0"/>
              <w:autoSpaceDE w:val="0"/>
              <w:autoSpaceDN w:val="0"/>
              <w:adjustRightInd w:val="0"/>
              <w:textAlignment w:val="baseline"/>
              <w:rPr>
                <w:rFonts w:eastAsia="Yu Mincho"/>
                <w:bCs/>
                <w:i/>
                <w:iCs/>
              </w:rPr>
            </w:pPr>
            <w:r>
              <w:rPr>
                <w:rFonts w:eastAsia="Yu Mincho"/>
                <w:bCs/>
                <w:i/>
                <w:iCs/>
              </w:rPr>
              <w:t>Observation 3: Applying a 5 kHz channel raster for the legacy UEs' channel bandwidth (similar to a bandwidth part) can also solve the PRB grid alignment.</w:t>
            </w:r>
          </w:p>
          <w:p>
            <w:pPr>
              <w:overflowPunct w:val="0"/>
              <w:autoSpaceDE w:val="0"/>
              <w:autoSpaceDN w:val="0"/>
              <w:adjustRightInd w:val="0"/>
              <w:textAlignment w:val="baseline"/>
              <w:rPr>
                <w:rFonts w:eastAsia="Yu Mincho"/>
                <w:sz w:val="18"/>
                <w:szCs w:val="18"/>
              </w:rPr>
            </w:pPr>
            <w:r>
              <w:rPr>
                <w:rFonts w:eastAsia="Yu Mincho"/>
                <w:bCs/>
                <w:i/>
                <w:iCs/>
              </w:rPr>
              <w:t>Proposal 1: The UE support of all NR-ARFCN with 5 kHz granularity for FR1 bands with 100 kHz channel raster shall be assumed for a smaller UE channel bandwidth operating inside a wider channel bandwidth, and this understanding shall be clarified in TS 38.101-1, e.g. in the subclauses 5.3.1 and 5.4.2.3.</w:t>
            </w:r>
          </w:p>
        </w:tc>
      </w:tr>
    </w:tbl>
    <w:p/>
    <w:p>
      <w:pPr>
        <w:pStyle w:val="3"/>
      </w:pPr>
      <w:r>
        <w:rPr>
          <w:rFonts w:hint="eastAsia"/>
        </w:rPr>
        <w:t>Open issues</w:t>
      </w:r>
      <w:r>
        <w:t xml:space="preserve"> summary</w:t>
      </w:r>
    </w:p>
    <w:p>
      <w:pPr>
        <w:pStyle w:val="4"/>
        <w:rPr>
          <w:sz w:val="24"/>
          <w:szCs w:val="16"/>
        </w:rPr>
      </w:pPr>
      <w:r>
        <w:rPr>
          <w:sz w:val="24"/>
          <w:szCs w:val="16"/>
        </w:rPr>
        <w:t>Sub-topic 2-1</w:t>
      </w:r>
    </w:p>
    <w:p>
      <w:pPr>
        <w:rPr>
          <w:b/>
          <w:u w:val="single"/>
          <w:lang w:eastAsia="ko-KR"/>
        </w:rPr>
      </w:pPr>
      <w:r>
        <w:rPr>
          <w:b/>
          <w:u w:val="single"/>
          <w:lang w:eastAsia="ko-KR"/>
        </w:rPr>
        <w:t>Issue 2-1: Channel raster and PRB grid alignment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 xml:space="preserve">To maintain the channel raster and PRB grid alignment between the new and legacy channel bandwidths, </w:t>
      </w:r>
    </w:p>
    <w:p>
      <w:pPr>
        <w:pStyle w:val="149"/>
        <w:numPr>
          <w:ilvl w:val="1"/>
          <w:numId w:val="4"/>
        </w:numPr>
        <w:overflowPunct/>
        <w:autoSpaceDE/>
        <w:autoSpaceDN/>
        <w:adjustRightInd/>
        <w:spacing w:after="120"/>
        <w:ind w:firstLineChars="0"/>
        <w:textAlignment w:val="auto"/>
        <w:rPr>
          <w:rFonts w:eastAsia="宋体"/>
          <w:szCs w:val="24"/>
          <w:lang w:eastAsia="zh-CN"/>
        </w:rPr>
      </w:pPr>
      <w:r>
        <w:rPr>
          <w:sz w:val="18"/>
          <w:szCs w:val="18"/>
        </w:rPr>
        <w:t xml:space="preserve">Option 1: </w:t>
      </w:r>
      <w:r>
        <w:rPr>
          <w:rFonts w:eastAsiaTheme="minorEastAsia"/>
          <w:lang w:val="en-US" w:eastAsia="zh-CN"/>
        </w:rPr>
        <w:t>adjust the number of PRBs for 45 MHz</w:t>
      </w:r>
      <w:r>
        <w:rPr>
          <w:rFonts w:hint="eastAsia" w:eastAsiaTheme="minorEastAsia"/>
          <w:lang w:val="en-US" w:eastAsia="zh-CN"/>
        </w:rPr>
        <w:t>， e.g.</w:t>
      </w:r>
      <w:r>
        <w:rPr>
          <w:rFonts w:eastAsiaTheme="minorEastAsia"/>
          <w:lang w:val="en-US" w:eastAsia="zh-CN"/>
        </w:rPr>
        <w:t xml:space="preserve"> N</w:t>
      </w:r>
      <w:r>
        <w:rPr>
          <w:rFonts w:eastAsiaTheme="minorEastAsia"/>
          <w:vertAlign w:val="subscript"/>
          <w:lang w:val="en-US" w:eastAsia="zh-CN"/>
        </w:rPr>
        <w:t>RB</w:t>
      </w:r>
      <w:r>
        <w:rPr>
          <w:rFonts w:eastAsiaTheme="minorEastAsia"/>
          <w:lang w:val="en-US" w:eastAsia="zh-CN"/>
        </w:rPr>
        <w:t>=242.</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val="en-US" w:eastAsia="zh-CN"/>
        </w:rPr>
        <w:t xml:space="preserve">Option 2: </w:t>
      </w:r>
      <w:r>
        <w:t xml:space="preserve">configure </w:t>
      </w:r>
      <w:r>
        <w:rPr>
          <w:rFonts w:eastAsiaTheme="minorEastAsia"/>
          <w:lang w:val="en-US" w:eastAsia="zh-CN"/>
        </w:rPr>
        <w:t>N</w:t>
      </w:r>
      <w:r>
        <w:rPr>
          <w:rFonts w:eastAsiaTheme="minorEastAsia"/>
          <w:vertAlign w:val="subscript"/>
          <w:lang w:val="en-US" w:eastAsia="zh-CN"/>
        </w:rPr>
        <w:t>RB</w:t>
      </w:r>
      <w:r>
        <w:rPr>
          <w:rFonts w:eastAsiaTheme="minorEastAsia"/>
          <w:lang w:val="en-US" w:eastAsia="zh-CN"/>
        </w:rPr>
        <w:t>=215 for 40 MHz CBW for the legacy UE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Apply a 5 kHz channel raster for FR1 bands with 100 KHz channel raster</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w:t>
      </w:r>
      <w:r>
        <w:rPr>
          <w:rFonts w:eastAsia="宋体"/>
          <w:szCs w:val="24"/>
          <w:lang w:eastAsia="zh-CN"/>
        </w:rPr>
        <w:t>BD</w:t>
      </w:r>
    </w:p>
    <w:p>
      <w:pPr>
        <w:pStyle w:val="4"/>
        <w:rPr>
          <w:sz w:val="24"/>
          <w:szCs w:val="16"/>
        </w:rPr>
      </w:pPr>
      <w:r>
        <w:rPr>
          <w:sz w:val="24"/>
          <w:szCs w:val="16"/>
        </w:rPr>
        <w:t>Sub-topic 2-2</w:t>
      </w:r>
    </w:p>
    <w:p>
      <w:pPr>
        <w:rPr>
          <w:b/>
          <w:u w:val="single"/>
          <w:lang w:eastAsia="ko-KR"/>
        </w:rPr>
      </w:pPr>
      <w:r>
        <w:rPr>
          <w:b/>
          <w:u w:val="single"/>
          <w:lang w:eastAsia="ko-KR"/>
        </w:rPr>
        <w:t>Issue 2-2: Spectrum utilization</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firstLineChars="0"/>
        <w:textAlignment w:val="auto"/>
        <w:rPr>
          <w:rFonts w:eastAsia="宋体"/>
          <w:szCs w:val="24"/>
          <w:lang w:eastAsia="zh-CN"/>
        </w:rPr>
      </w:pPr>
      <w:r>
        <w:rPr>
          <w:sz w:val="18"/>
          <w:szCs w:val="18"/>
        </w:rPr>
        <w:t>Remove [] for the SU values for 35MHz and 45MHz</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Approve the proposal to remove [].</w:t>
      </w:r>
    </w:p>
    <w:p>
      <w:pPr>
        <w:spacing w:after="120"/>
        <w:rPr>
          <w:szCs w:val="24"/>
          <w:lang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lang w:val="en-US" w:eastAsia="zh-CN"/>
          <w:rPrChange w:id="32" w:author="Ericsson" w:date="2021-01-26T19:34:00Z">
            <w:rPr>
              <w:lang w:val="sv-SE" w:eastAsia="zh-CN"/>
            </w:rPr>
          </w:rPrChange>
        </w:rPr>
      </w:pPr>
      <w:r>
        <w:rPr>
          <w:b/>
          <w:u w:val="single"/>
          <w:lang w:eastAsia="ko-KR"/>
        </w:rPr>
        <w:t>Comments on Issue 2-1: Channel raster and PRB grid alignment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ins w:id="33" w:author="Ericsson" w:date="2021-01-26T19:35:00Z">
              <w:r>
                <w:rPr>
                  <w:rFonts w:eastAsiaTheme="minorEastAsia"/>
                  <w:lang w:val="en-US" w:eastAsia="zh-CN"/>
                </w:rPr>
                <w:t>Ericsson</w:t>
              </w:r>
            </w:ins>
          </w:p>
        </w:tc>
        <w:tc>
          <w:tcPr>
            <w:tcW w:w="8292" w:type="dxa"/>
          </w:tcPr>
          <w:p>
            <w:pPr>
              <w:overflowPunct w:val="0"/>
              <w:autoSpaceDE w:val="0"/>
              <w:autoSpaceDN w:val="0"/>
              <w:adjustRightInd w:val="0"/>
              <w:spacing w:after="120"/>
              <w:textAlignment w:val="baseline"/>
              <w:rPr>
                <w:ins w:id="34" w:author="Ericsson" w:date="2021-01-26T19:35:00Z"/>
                <w:rFonts w:eastAsia="Yu Mincho"/>
                <w:b/>
                <w:u w:val="single"/>
                <w:lang w:eastAsia="ko-KR"/>
              </w:rPr>
            </w:pPr>
            <w:ins w:id="35" w:author="Ericsson" w:date="2021-01-26T19:35:00Z">
              <w:r>
                <w:rPr>
                  <w:rFonts w:eastAsia="Yu Mincho"/>
                  <w:b/>
                  <w:u w:val="single"/>
                  <w:lang w:eastAsia="ko-KR"/>
                </w:rPr>
                <w:t xml:space="preserve">Issue 2-1: </w:t>
              </w:r>
            </w:ins>
          </w:p>
          <w:p>
            <w:pPr>
              <w:overflowPunct w:val="0"/>
              <w:autoSpaceDE w:val="0"/>
              <w:autoSpaceDN w:val="0"/>
              <w:adjustRightInd w:val="0"/>
              <w:spacing w:after="120"/>
              <w:textAlignment w:val="baseline"/>
              <w:rPr>
                <w:ins w:id="36" w:author="Ericsson" w:date="2021-01-26T19:35:00Z"/>
                <w:rFonts w:eastAsiaTheme="minorEastAsia"/>
                <w:lang w:val="en-US" w:eastAsia="zh-CN"/>
              </w:rPr>
            </w:pPr>
            <w:ins w:id="37" w:author="Ericsson" w:date="2021-01-26T19:35:00Z">
              <w:r>
                <w:rPr>
                  <w:rFonts w:eastAsiaTheme="minorEastAsia"/>
                  <w:lang w:val="en-US" w:eastAsia="zh-CN"/>
                </w:rPr>
                <w:t xml:space="preserve">We are supportive of option 1. </w:t>
              </w:r>
            </w:ins>
            <w:ins w:id="38" w:author="Ericsson" w:date="2021-01-26T19:35:00Z">
              <w:r>
                <w:rPr>
                  <w:rFonts w:eastAsiaTheme="minorEastAsia"/>
                  <w:lang w:val="en-US" w:eastAsia="zh-CN"/>
                </w:rPr>
                <w:br w:type="textWrapping"/>
              </w:r>
            </w:ins>
            <w:ins w:id="39" w:author="Ericsson" w:date="2021-01-26T19:35:00Z">
              <w:r>
                <w:rPr>
                  <w:rFonts w:eastAsiaTheme="minorEastAsia"/>
                  <w:lang w:val="en-US" w:eastAsia="zh-CN"/>
                </w:rPr>
                <w:t>We are checking further regarding option 2 &amp; 3.</w:t>
              </w:r>
            </w:ins>
          </w:p>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ins w:id="40" w:author="Qualcomm User" w:date="2021-01-26T12:13:00Z">
              <w:r>
                <w:rPr>
                  <w:rFonts w:eastAsiaTheme="minorEastAsia"/>
                  <w:lang w:val="en-US" w:eastAsia="zh-CN"/>
                </w:rPr>
                <w:t>Qualcomm</w:t>
              </w:r>
            </w:ins>
          </w:p>
        </w:tc>
        <w:tc>
          <w:tcPr>
            <w:tcW w:w="8292" w:type="dxa"/>
          </w:tcPr>
          <w:p>
            <w:pPr>
              <w:overflowPunct w:val="0"/>
              <w:autoSpaceDE w:val="0"/>
              <w:autoSpaceDN w:val="0"/>
              <w:adjustRightInd w:val="0"/>
              <w:spacing w:after="120"/>
              <w:textAlignment w:val="baseline"/>
              <w:rPr>
                <w:rFonts w:eastAsiaTheme="minorEastAsia"/>
                <w:lang w:val="en-US" w:eastAsia="zh-CN"/>
              </w:rPr>
            </w:pPr>
            <w:ins w:id="41" w:author="Qualcomm User" w:date="2021-01-26T12:13:00Z">
              <w:r>
                <w:rPr>
                  <w:rFonts w:eastAsiaTheme="minorEastAsia"/>
                  <w:lang w:val="en-US" w:eastAsia="zh-CN"/>
                </w:rPr>
                <w:t>Prefer option 1</w:t>
              </w:r>
            </w:ins>
            <w:ins w:id="42" w:author="Qualcomm User" w:date="2021-01-26T12:14:00Z">
              <w:r>
                <w:rPr>
                  <w:rFonts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lang w:val="en-US" w:eastAsia="zh-CN"/>
              </w:rPr>
            </w:pPr>
            <w:ins w:id="43" w:author="ZTE" w:date="2021-01-27T11:46:31Z">
              <w:r>
                <w:rPr>
                  <w:rFonts w:hint="eastAsia" w:eastAsiaTheme="minorEastAsia"/>
                  <w:lang w:val="en-US" w:eastAsia="zh-CN"/>
                </w:rPr>
                <w:t>Z</w:t>
              </w:r>
            </w:ins>
            <w:ins w:id="44" w:author="ZTE" w:date="2021-01-27T11:46:32Z">
              <w:r>
                <w:rPr>
                  <w:rFonts w:hint="eastAsia" w:eastAsiaTheme="minorEastAsia"/>
                  <w:lang w:val="en-US" w:eastAsia="zh-CN"/>
                </w:rPr>
                <w:t>TE</w:t>
              </w:r>
            </w:ins>
          </w:p>
        </w:tc>
        <w:tc>
          <w:tcPr>
            <w:tcW w:w="8292" w:type="dxa"/>
          </w:tcPr>
          <w:p>
            <w:pPr>
              <w:pStyle w:val="149"/>
              <w:numPr>
                <w:ilvl w:val="0"/>
                <w:numId w:val="0"/>
              </w:numPr>
              <w:spacing w:after="120"/>
              <w:rPr>
                <w:ins w:id="45" w:author="ZTE" w:date="2021-01-27T11:46:28Z"/>
                <w:b/>
                <w:u w:val="single"/>
                <w:lang w:eastAsia="ko-KR"/>
              </w:rPr>
            </w:pPr>
            <w:ins w:id="46" w:author="ZTE" w:date="2021-01-27T11:46:28Z">
              <w:r>
                <w:rPr>
                  <w:b/>
                  <w:u w:val="single"/>
                  <w:lang w:eastAsia="ko-KR"/>
                </w:rPr>
                <w:t>Issue 2-1: Channel raster and PRB grid alignment</w:t>
              </w:r>
            </w:ins>
          </w:p>
          <w:p>
            <w:pPr>
              <w:pStyle w:val="149"/>
              <w:numPr>
                <w:ilvl w:val="0"/>
                <w:numId w:val="0"/>
              </w:numPr>
              <w:overflowPunct/>
              <w:autoSpaceDE/>
              <w:autoSpaceDN/>
              <w:adjustRightInd/>
              <w:spacing w:after="120"/>
              <w:textAlignment w:val="auto"/>
              <w:rPr>
                <w:ins w:id="47" w:author="ZTE" w:date="2021-01-27T11:46:28Z"/>
                <w:rFonts w:hint="default" w:eastAsiaTheme="minorEastAsia"/>
                <w:lang w:val="en-US" w:eastAsia="zh-CN"/>
              </w:rPr>
            </w:pPr>
            <w:ins w:id="48" w:author="ZTE" w:date="2021-01-27T11:46:28Z">
              <w:r>
                <w:rPr>
                  <w:rFonts w:hint="eastAsia" w:eastAsiaTheme="minorEastAsia"/>
                  <w:lang w:val="en-US" w:eastAsia="zh-CN"/>
                </w:rPr>
                <w:t>For option 1, we think it will impact the ongoing MPR/A-MPR evaluation work.</w:t>
              </w:r>
            </w:ins>
          </w:p>
          <w:p>
            <w:pPr>
              <w:pStyle w:val="149"/>
              <w:numPr>
                <w:ilvl w:val="0"/>
                <w:numId w:val="0"/>
              </w:numPr>
              <w:overflowPunct/>
              <w:autoSpaceDE/>
              <w:autoSpaceDN/>
              <w:adjustRightInd/>
              <w:spacing w:after="120"/>
              <w:textAlignment w:val="auto"/>
              <w:rPr>
                <w:ins w:id="49" w:author="ZTE" w:date="2021-01-27T11:46:28Z"/>
                <w:rFonts w:hint="default" w:eastAsiaTheme="minorEastAsia"/>
                <w:lang w:val="en-US" w:eastAsia="zh-CN"/>
              </w:rPr>
            </w:pPr>
            <w:ins w:id="50" w:author="ZTE" w:date="2021-01-27T11:46:28Z">
              <w:r>
                <w:rPr>
                  <w:rFonts w:hint="eastAsia" w:eastAsiaTheme="minorEastAsia"/>
                  <w:lang w:val="en-US" w:eastAsia="zh-CN"/>
                </w:rPr>
                <w:t>Option 2 can work.  T</w:t>
              </w:r>
            </w:ins>
            <w:ins w:id="51" w:author="ZTE" w:date="2021-01-27T11:46:28Z">
              <w:r>
                <w:rPr>
                  <w:rFonts w:hint="default" w:eastAsiaTheme="minorEastAsia"/>
                  <w:lang w:val="en-US" w:eastAsia="zh-CN"/>
                </w:rPr>
                <w:t>he cell specific DL channel bandwidth configured for all UEs could be configured by servingCellConfigCommon signalling.</w:t>
              </w:r>
            </w:ins>
          </w:p>
          <w:p>
            <w:pPr>
              <w:pStyle w:val="149"/>
              <w:numPr>
                <w:ilvl w:val="0"/>
                <w:numId w:val="0"/>
              </w:numPr>
              <w:overflowPunct/>
              <w:autoSpaceDE/>
              <w:autoSpaceDN/>
              <w:adjustRightInd/>
              <w:spacing w:after="120"/>
              <w:textAlignment w:val="auto"/>
              <w:rPr>
                <w:ins w:id="52" w:author="ZTE" w:date="2021-01-27T11:46:28Z"/>
                <w:rFonts w:hint="default" w:eastAsiaTheme="minorEastAsia"/>
                <w:lang w:val="en-US" w:eastAsia="zh-CN"/>
              </w:rPr>
            </w:pPr>
            <w:ins w:id="53" w:author="ZTE" w:date="2021-01-27T11:46:28Z">
              <w:r>
                <w:rPr>
                  <w:rFonts w:hint="eastAsia" w:eastAsiaTheme="minorEastAsia"/>
                  <w:lang w:val="en-US" w:eastAsia="zh-CN"/>
                </w:rPr>
                <w:t>For option 3, f</w:t>
              </w:r>
            </w:ins>
            <w:ins w:id="54" w:author="ZTE" w:date="2021-01-27T11:46:28Z">
              <w:r>
                <w:rPr>
                  <w:rFonts w:hint="default" w:eastAsiaTheme="minorEastAsia"/>
                  <w:lang w:val="en-US" w:eastAsia="zh-CN"/>
                </w:rPr>
                <w:t xml:space="preserve">or band above 3GHz, 15kHz is the granularity, 5kHz granularity is only applicable for the band blow 3GHz, if it is applied to all FR1 band, then it seems it will impact on the existing design.. </w:t>
              </w:r>
            </w:ins>
            <w:ins w:id="55" w:author="ZTE" w:date="2021-01-27T11:46:28Z">
              <w:r>
                <w:rPr>
                  <w:rFonts w:hint="eastAsia" w:eastAsiaTheme="minorEastAsia"/>
                  <w:lang w:val="en-US" w:eastAsia="zh-CN"/>
                </w:rPr>
                <w:t xml:space="preserve"> Also we have a</w:t>
              </w:r>
            </w:ins>
            <w:ins w:id="56" w:author="ZTE" w:date="2021-01-27T11:46:28Z">
              <w:r>
                <w:rPr>
                  <w:rFonts w:hint="default" w:eastAsiaTheme="minorEastAsia"/>
                  <w:lang w:val="en-US" w:eastAsia="zh-CN"/>
                </w:rPr>
                <w:t xml:space="preserve"> question for </w:t>
              </w:r>
            </w:ins>
            <w:ins w:id="57" w:author="ZTE" w:date="2021-01-27T11:46:28Z">
              <w:r>
                <w:rPr>
                  <w:rFonts w:hint="eastAsia" w:eastAsiaTheme="minorEastAsia"/>
                  <w:lang w:val="en-US" w:eastAsia="zh-CN"/>
                </w:rPr>
                <w:t>clarification</w:t>
              </w:r>
            </w:ins>
            <w:ins w:id="58" w:author="ZTE" w:date="2021-01-27T11:46:28Z">
              <w:r>
                <w:rPr>
                  <w:rFonts w:hint="default" w:eastAsiaTheme="minorEastAsia"/>
                  <w:lang w:val="en-US" w:eastAsia="zh-CN"/>
                </w:rPr>
                <w:t xml:space="preserve">: Is  the PRB grid issue only for new added 45MHz CBW, or also for the other CBWs since there are lots of cases that even/odd PRB configurations? Also, due to 45MHz are only defined for some bands, if there are no legacy UE for some certain band to access to 45MHz network, </w:t>
              </w:r>
            </w:ins>
            <w:ins w:id="59" w:author="ZTE" w:date="2021-01-27T11:46:28Z">
              <w:r>
                <w:rPr>
                  <w:rFonts w:hint="eastAsia" w:eastAsiaTheme="minorEastAsia"/>
                  <w:lang w:val="en-US" w:eastAsia="zh-CN"/>
                </w:rPr>
                <w:t>then no need to consider the grid alignment issue</w:t>
              </w:r>
            </w:ins>
            <w:ins w:id="60" w:author="ZTE" w:date="2021-01-27T11:46:28Z">
              <w:r>
                <w:rPr>
                  <w:rFonts w:hint="default" w:eastAsiaTheme="minorEastAsia"/>
                  <w:lang w:val="en-US" w:eastAsia="zh-CN"/>
                </w:rPr>
                <w:t xml:space="preserve">. </w:t>
              </w:r>
            </w:ins>
          </w:p>
          <w:p>
            <w:pPr>
              <w:pStyle w:val="149"/>
              <w:numPr>
                <w:ilvl w:val="0"/>
                <w:numId w:val="0"/>
              </w:numPr>
              <w:spacing w:after="120"/>
              <w:rPr>
                <w:ins w:id="61" w:author="ZTE" w:date="2021-01-27T11:46:28Z"/>
                <w:b/>
                <w:u w:val="single"/>
                <w:lang w:eastAsia="ko-KR"/>
              </w:rPr>
            </w:pPr>
            <w:ins w:id="62" w:author="ZTE" w:date="2021-01-27T11:46:28Z">
              <w:r>
                <w:rPr>
                  <w:b/>
                  <w:u w:val="single"/>
                  <w:lang w:eastAsia="ko-KR"/>
                </w:rPr>
                <w:t>Issue 2-2: Spectrum utilization</w:t>
              </w:r>
            </w:ins>
          </w:p>
          <w:p>
            <w:pPr>
              <w:overflowPunct w:val="0"/>
              <w:autoSpaceDE w:val="0"/>
              <w:autoSpaceDN w:val="0"/>
              <w:adjustRightInd w:val="0"/>
              <w:spacing w:after="120"/>
              <w:textAlignment w:val="baseline"/>
              <w:rPr>
                <w:rFonts w:hint="default" w:eastAsiaTheme="minorEastAsia"/>
                <w:lang w:val="en-US" w:eastAsia="zh-CN"/>
              </w:rPr>
            </w:pPr>
            <w:ins w:id="63" w:author="ZTE" w:date="2021-01-27T11:46:28Z">
              <w:r>
                <w:rPr>
                  <w:rFonts w:hint="default" w:eastAsiaTheme="minorEastAsia"/>
                  <w:sz w:val="20"/>
                  <w:szCs w:val="20"/>
                  <w:lang w:val="en-US" w:eastAsia="zh-CN"/>
                </w:rPr>
                <w:t>Agree to r</w:t>
              </w:r>
            </w:ins>
            <w:ins w:id="64" w:author="ZTE" w:date="2021-01-27T11:46:28Z">
              <w:r>
                <w:rPr>
                  <w:rFonts w:eastAsiaTheme="minorEastAsia"/>
                  <w:sz w:val="20"/>
                  <w:szCs w:val="20"/>
                  <w:lang w:val="en-US" w:eastAsia="zh-CN"/>
                </w:rPr>
                <w:t>emove [] for the SU values for 35MHz and 45MHz</w:t>
              </w:r>
            </w:ins>
            <w:ins w:id="65" w:author="ZTE" w:date="2021-01-27T11:46:46Z">
              <w:r>
                <w:rPr>
                  <w:rFonts w:hint="eastAsia" w:eastAsiaTheme="minorEastAsia"/>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r>
        <w:rPr>
          <w:rFonts w:hint="eastAsia"/>
          <w:color w:val="0070C0"/>
          <w:lang w:val="en-US" w:eastAsia="zh-CN"/>
        </w:rPr>
        <w:t xml:space="preserve"> </w:t>
      </w:r>
    </w:p>
    <w:p>
      <w:pPr>
        <w:rPr>
          <w:lang w:val="sv-SE" w:eastAsia="zh-CN"/>
        </w:rPr>
      </w:pPr>
      <w:r>
        <w:rPr>
          <w:b/>
          <w:u w:val="single"/>
          <w:lang w:eastAsia="ko-KR"/>
        </w:rPr>
        <w:t>Comments on Issue 2-2: Spectrum utilization</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ins w:id="66" w:author="Ericsson" w:date="2021-01-26T19:35:00Z">
              <w:r>
                <w:rPr>
                  <w:rFonts w:eastAsiaTheme="minorEastAsia"/>
                  <w:lang w:val="en-US" w:eastAsia="zh-CN"/>
                </w:rPr>
                <w:t>Ericsson</w:t>
              </w:r>
            </w:ins>
          </w:p>
        </w:tc>
        <w:tc>
          <w:tcPr>
            <w:tcW w:w="8292" w:type="dxa"/>
          </w:tcPr>
          <w:p>
            <w:pPr>
              <w:overflowPunct w:val="0"/>
              <w:autoSpaceDE w:val="0"/>
              <w:autoSpaceDN w:val="0"/>
              <w:adjustRightInd w:val="0"/>
              <w:spacing w:after="120"/>
              <w:textAlignment w:val="baseline"/>
              <w:rPr>
                <w:ins w:id="67" w:author="Ericsson" w:date="2021-01-26T19:35:00Z"/>
                <w:rFonts w:eastAsia="Yu Mincho"/>
                <w:b/>
                <w:u w:val="single"/>
                <w:lang w:eastAsia="ko-KR"/>
              </w:rPr>
            </w:pPr>
            <w:ins w:id="68" w:author="Ericsson" w:date="2021-01-26T19:35:00Z">
              <w:r>
                <w:rPr>
                  <w:rFonts w:eastAsia="Yu Mincho"/>
                  <w:b/>
                  <w:u w:val="single"/>
                  <w:lang w:eastAsia="ko-KR"/>
                </w:rPr>
                <w:t>Issue 2-2:</w:t>
              </w:r>
            </w:ins>
          </w:p>
          <w:p>
            <w:pPr>
              <w:overflowPunct w:val="0"/>
              <w:autoSpaceDE w:val="0"/>
              <w:autoSpaceDN w:val="0"/>
              <w:adjustRightInd w:val="0"/>
              <w:spacing w:after="120"/>
              <w:textAlignment w:val="baseline"/>
              <w:rPr>
                <w:rFonts w:eastAsiaTheme="minorEastAsia"/>
                <w:lang w:val="en-US" w:eastAsia="zh-CN"/>
              </w:rPr>
            </w:pPr>
            <w:ins w:id="69" w:author="Ericsson" w:date="2021-01-26T19:35:00Z">
              <w:r>
                <w:rPr>
                  <w:rFonts w:eastAsia="Yu Mincho"/>
                  <w:bCs/>
                  <w:u w:val="single"/>
                  <w:lang w:eastAsia="ko-KR"/>
                </w:rPr>
                <w:t>We are fine with removing [] for 35MHz but since there is still open issues in Issue 2-1 we like to wait on removing them for 45Hz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Theme="minorEastAsia"/>
                <w:b/>
                <w:bCs/>
                <w:color w:val="0070C0"/>
                <w:lang w:val="en-US" w:eastAsia="zh-CN"/>
              </w:rPr>
            </w:pPr>
          </w:p>
        </w:tc>
        <w:tc>
          <w:tcPr>
            <w:tcW w:w="765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Theme="minorEastAsia"/>
                <w:color w:val="0070C0"/>
                <w:lang w:val="en-US" w:eastAsia="zh-CN"/>
              </w:rPr>
            </w:pPr>
          </w:p>
        </w:tc>
        <w:tc>
          <w:tcPr>
            <w:tcW w:w="7651" w:type="dxa"/>
          </w:tcPr>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3"/>
        <w:rPr>
          <w:lang w:val="en-US"/>
        </w:rPr>
      </w:pPr>
      <w:r>
        <w:rPr>
          <w:lang w:val="en-US"/>
        </w:rPr>
        <w:t>Discussion on 2nd round (if applicable)</w:t>
      </w:r>
    </w:p>
    <w:p>
      <w:pPr>
        <w:pStyle w:val="149"/>
        <w:overflowPunct/>
        <w:autoSpaceDE/>
        <w:autoSpaceDN/>
        <w:adjustRightInd/>
        <w:spacing w:after="120"/>
        <w:ind w:left="720" w:firstLine="0" w:firstLineChars="0"/>
        <w:textAlignment w:val="auto"/>
        <w:rPr>
          <w:rFonts w:eastAsia="宋体"/>
          <w:szCs w:val="24"/>
          <w:lang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bl>
    <w:p>
      <w:pPr>
        <w:rPr>
          <w:lang w:eastAsia="zh-CN"/>
        </w:rPr>
      </w:pPr>
    </w:p>
    <w:p>
      <w:pPr>
        <w:pStyle w:val="3"/>
        <w:rPr>
          <w:lang w:val="en-US"/>
        </w:rPr>
      </w:pPr>
      <w:r>
        <w:rPr>
          <w:lang w:val="en-US"/>
        </w:rPr>
        <w:t>Summary on 2nd round (if applicable)</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lang w:val="en-US" w:eastAsia="zh-CN"/>
              </w:rPr>
            </w:pPr>
          </w:p>
        </w:tc>
        <w:tc>
          <w:tcPr>
            <w:tcW w:w="8137" w:type="dxa"/>
          </w:tcPr>
          <w:p>
            <w:pPr>
              <w:overflowPunct w:val="0"/>
              <w:autoSpaceDE w:val="0"/>
              <w:autoSpaceDN w:val="0"/>
              <w:adjustRightInd w:val="0"/>
              <w:textAlignment w:val="baseline"/>
              <w:rPr>
                <w:rFonts w:eastAsiaTheme="minor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lang w:eastAsia="zh-CN"/>
              </w:rPr>
            </w:pPr>
          </w:p>
        </w:tc>
        <w:tc>
          <w:tcPr>
            <w:tcW w:w="8137" w:type="dxa"/>
          </w:tcPr>
          <w:p>
            <w:pPr>
              <w:overflowPunct w:val="0"/>
              <w:autoSpaceDE w:val="0"/>
              <w:autoSpaceDN w:val="0"/>
              <w:adjustRightInd w:val="0"/>
              <w:textAlignment w:val="baseline"/>
              <w:rPr>
                <w:rFonts w:eastAsiaTheme="minorEastAsia"/>
                <w:lang w:val="en-US" w:eastAsia="zh-CN"/>
              </w:rPr>
            </w:pPr>
          </w:p>
        </w:tc>
      </w:tr>
    </w:tbl>
    <w:p>
      <w:pPr>
        <w:rPr>
          <w:lang w:eastAsia="zh-CN"/>
        </w:rPr>
      </w:pPr>
    </w:p>
    <w:p>
      <w:pPr>
        <w:pStyle w:val="2"/>
        <w:rPr>
          <w:lang w:eastAsia="ja-JP"/>
        </w:rPr>
      </w:pPr>
      <w:r>
        <w:rPr>
          <w:lang w:eastAsia="ja-JP"/>
        </w:rPr>
        <w:t>Topic #3: UE RF requirements</w:t>
      </w:r>
    </w:p>
    <w:p>
      <w:pPr>
        <w:pStyle w:val="3"/>
      </w:pPr>
      <w:r>
        <w:rPr>
          <w:rFonts w:hint="eastAsia"/>
        </w:rPr>
        <w:t>Companies</w:t>
      </w:r>
      <w:r>
        <w:t>’ contributions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83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283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481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R4-2100516</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Apple Inc.</w:t>
            </w:r>
          </w:p>
        </w:tc>
        <w:tc>
          <w:tcPr>
            <w:tcW w:w="4816" w:type="dxa"/>
          </w:tcPr>
          <w:p>
            <w:pPr>
              <w:overflowPunct w:val="0"/>
              <w:autoSpaceDE w:val="0"/>
              <w:autoSpaceDN w:val="0"/>
              <w:adjustRightInd w:val="0"/>
              <w:spacing w:after="0"/>
              <w:jc w:val="both"/>
              <w:textAlignment w:val="baseline"/>
              <w:rPr>
                <w:rFonts w:eastAsia="Yu Mincho" w:asciiTheme="minorHAnsi" w:hAnsiTheme="minorHAnsi" w:cstheme="minorHAnsi"/>
                <w:lang w:val="fr-FR"/>
              </w:rPr>
            </w:pPr>
            <w:r>
              <w:rPr>
                <w:rFonts w:ascii="Arial" w:hAnsi="Arial" w:eastAsia="Yu Mincho" w:cs="Arial"/>
                <w:sz w:val="16"/>
                <w:szCs w:val="16"/>
              </w:rPr>
              <w:t>A-MPR Proposal for n1 and 45MHz CBW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R4-2100517</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Apple Inc.</w:t>
            </w:r>
          </w:p>
        </w:tc>
        <w:tc>
          <w:tcPr>
            <w:tcW w:w="4816" w:type="dxa"/>
          </w:tcPr>
          <w:p>
            <w:pPr>
              <w:overflowPunct w:val="0"/>
              <w:autoSpaceDE w:val="0"/>
              <w:autoSpaceDN w:val="0"/>
              <w:adjustRightInd w:val="0"/>
              <w:spacing w:after="0"/>
              <w:jc w:val="both"/>
              <w:textAlignment w:val="baseline"/>
              <w:rPr>
                <w:rFonts w:eastAsia="Yu Mincho" w:asciiTheme="minorHAnsi" w:hAnsiTheme="minorHAnsi" w:cstheme="minorHAnsi"/>
              </w:rPr>
            </w:pPr>
            <w:r>
              <w:rPr>
                <w:rFonts w:ascii="Arial" w:hAnsi="Arial" w:eastAsia="Yu Mincho" w:cs="Arial"/>
                <w:sz w:val="16"/>
                <w:szCs w:val="16"/>
              </w:rPr>
              <w:t>A-MPR Proposal for n2 and 35MHz CBW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R4-2100518</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Apple Inc.</w:t>
            </w:r>
          </w:p>
        </w:tc>
        <w:tc>
          <w:tcPr>
            <w:tcW w:w="4816" w:type="dxa"/>
          </w:tcPr>
          <w:p>
            <w:pPr>
              <w:overflowPunct w:val="0"/>
              <w:autoSpaceDE w:val="0"/>
              <w:autoSpaceDN w:val="0"/>
              <w:adjustRightInd w:val="0"/>
              <w:spacing w:after="0"/>
              <w:jc w:val="both"/>
              <w:textAlignment w:val="baseline"/>
              <w:rPr>
                <w:rFonts w:eastAsia="Yu Mincho" w:asciiTheme="minorHAnsi" w:hAnsiTheme="minorHAnsi" w:cstheme="minorHAnsi"/>
              </w:rPr>
            </w:pPr>
            <w:r>
              <w:rPr>
                <w:rFonts w:ascii="Arial" w:hAnsi="Arial" w:eastAsia="Yu Mincho" w:cs="Arial"/>
                <w:sz w:val="16"/>
                <w:szCs w:val="16"/>
              </w:rPr>
              <w:t>A-MPR Proposal for n25 and 45MHz CBW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R4-2100703</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Murata Manufacturing Co Ltd.</w:t>
            </w:r>
          </w:p>
        </w:tc>
        <w:tc>
          <w:tcPr>
            <w:tcW w:w="481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REFSENS of n8 and n71 for 35MHz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R4-2100705</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Murata Manufacturing Co Ltd.</w:t>
            </w:r>
          </w:p>
        </w:tc>
        <w:tc>
          <w:tcPr>
            <w:tcW w:w="481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REFSENS of n25 for 45MHz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R4-2101159</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Mediatek India Technology Pvt.</w:t>
            </w:r>
          </w:p>
        </w:tc>
        <w:tc>
          <w:tcPr>
            <w:tcW w:w="481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 xml:space="preserve">REFSENS evaluation of n8 and n71 for 35MHz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R4-2101177</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Qualcomm Incorporated</w:t>
            </w:r>
          </w:p>
        </w:tc>
        <w:tc>
          <w:tcPr>
            <w:tcW w:w="481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35MHz 45MHz AMPR, MPR, REFSENS for n8, n71, and 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R4-2101502</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Huawei, HiSilicon</w:t>
            </w:r>
          </w:p>
        </w:tc>
        <w:tc>
          <w:tcPr>
            <w:tcW w:w="481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UE REFSENS for 35 MHz and 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R4-2102592</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Apple Inc.</w:t>
            </w:r>
          </w:p>
        </w:tc>
        <w:tc>
          <w:tcPr>
            <w:tcW w:w="481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MSD considering asymmetric UL/DL for bands n8 and n71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R4-2102927</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Skyworks Solutions Inc.</w:t>
            </w:r>
          </w:p>
        </w:tc>
        <w:tc>
          <w:tcPr>
            <w:tcW w:w="481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35MHz 45MHz REFSENS</w:t>
            </w:r>
          </w:p>
        </w:tc>
      </w:tr>
    </w:tbl>
    <w:p/>
    <w:p>
      <w:pPr>
        <w:rPr>
          <w:lang w:eastAsia="zh-CN"/>
        </w:rPr>
      </w:pPr>
      <w:r>
        <w:rPr>
          <w:rFonts w:hint="eastAsia"/>
          <w:lang w:eastAsia="zh-CN"/>
        </w:rPr>
        <w:t>S</w:t>
      </w:r>
      <w:r>
        <w:rPr>
          <w:lang w:eastAsia="zh-CN"/>
        </w:rPr>
        <w:t>ummary of REFSENS proposals from companies:</w:t>
      </w:r>
    </w:p>
    <w:tbl>
      <w:tblPr>
        <w:tblStyle w:val="49"/>
        <w:tblW w:w="5441" w:type="pct"/>
        <w:tblInd w:w="0" w:type="dxa"/>
        <w:tblLayout w:type="fixed"/>
        <w:tblCellMar>
          <w:top w:w="0" w:type="dxa"/>
          <w:left w:w="108" w:type="dxa"/>
          <w:bottom w:w="0" w:type="dxa"/>
          <w:right w:w="108" w:type="dxa"/>
        </w:tblCellMar>
      </w:tblPr>
      <w:tblGrid>
        <w:gridCol w:w="1162"/>
        <w:gridCol w:w="725"/>
        <w:gridCol w:w="727"/>
        <w:gridCol w:w="862"/>
        <w:gridCol w:w="884"/>
        <w:gridCol w:w="678"/>
        <w:gridCol w:w="678"/>
        <w:gridCol w:w="678"/>
        <w:gridCol w:w="678"/>
        <w:gridCol w:w="678"/>
        <w:gridCol w:w="678"/>
        <w:gridCol w:w="678"/>
        <w:gridCol w:w="678"/>
        <w:gridCol w:w="942"/>
      </w:tblGrid>
      <w:tr>
        <w:tblPrEx>
          <w:tblCellMar>
            <w:top w:w="0" w:type="dxa"/>
            <w:left w:w="108" w:type="dxa"/>
            <w:bottom w:w="0" w:type="dxa"/>
            <w:right w:w="108" w:type="dxa"/>
          </w:tblCellMar>
        </w:tblPrEx>
        <w:trPr>
          <w:trHeight w:val="270" w:hRule="atLeast"/>
        </w:trPr>
        <w:tc>
          <w:tcPr>
            <w:tcW w:w="5000" w:type="pct"/>
            <w:gridSpan w:val="14"/>
            <w:tcBorders>
              <w:top w:val="nil"/>
              <w:left w:val="nil"/>
              <w:bottom w:val="nil"/>
            </w:tcBorders>
            <w:shd w:val="clear" w:color="auto" w:fill="auto"/>
            <w:noWrap/>
            <w:vAlign w:val="bottom"/>
          </w:tcPr>
          <w:p>
            <w:pPr>
              <w:spacing w:after="0" w:line="240" w:lineRule="auto"/>
              <w:rPr>
                <w:rFonts w:ascii="Arial" w:hAnsi="Arial" w:eastAsia="Times New Roman" w:cs="Arial"/>
                <w:sz w:val="18"/>
                <w:szCs w:val="18"/>
                <w:lang w:val="en-US" w:eastAsia="zh-CN"/>
              </w:rPr>
            </w:pPr>
            <w:r>
              <w:rPr>
                <w:rFonts w:ascii="Arial" w:hAnsi="Arial" w:cs="Arial"/>
                <w:color w:val="000000"/>
                <w:sz w:val="18"/>
                <w:szCs w:val="18"/>
                <w:lang w:val="en-US" w:eastAsia="zh-CN"/>
              </w:rPr>
              <w:t>REFSENS (15 KHz SCS)</w:t>
            </w:r>
          </w:p>
        </w:tc>
      </w:tr>
      <w:tr>
        <w:tblPrEx>
          <w:tblCellMar>
            <w:top w:w="0" w:type="dxa"/>
            <w:left w:w="108" w:type="dxa"/>
            <w:bottom w:w="0" w:type="dxa"/>
            <w:right w:w="108" w:type="dxa"/>
          </w:tblCellMar>
        </w:tblPrEx>
        <w:trPr>
          <w:trHeight w:val="270" w:hRule="atLeast"/>
        </w:trPr>
        <w:tc>
          <w:tcPr>
            <w:tcW w:w="542" w:type="pct"/>
            <w:vMerge w:val="restart"/>
            <w:tcBorders>
              <w:top w:val="single" w:color="auto" w:sz="4" w:space="0"/>
              <w:left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Company</w:t>
            </w:r>
          </w:p>
        </w:tc>
        <w:tc>
          <w:tcPr>
            <w:tcW w:w="338"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n1</w:t>
            </w:r>
          </w:p>
        </w:tc>
        <w:tc>
          <w:tcPr>
            <w:tcW w:w="339"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n2</w:t>
            </w:r>
          </w:p>
        </w:tc>
        <w:tc>
          <w:tcPr>
            <w:tcW w:w="814" w:type="pct"/>
            <w:gridSpan w:val="2"/>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n3</w:t>
            </w:r>
          </w:p>
        </w:tc>
        <w:tc>
          <w:tcPr>
            <w:tcW w:w="948" w:type="pct"/>
            <w:gridSpan w:val="3"/>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n8</w:t>
            </w:r>
          </w:p>
        </w:tc>
        <w:tc>
          <w:tcPr>
            <w:tcW w:w="948" w:type="pct"/>
            <w:gridSpan w:val="3"/>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n25</w:t>
            </w:r>
          </w:p>
        </w:tc>
        <w:tc>
          <w:tcPr>
            <w:tcW w:w="1071" w:type="pct"/>
            <w:gridSpan w:val="3"/>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n71</w:t>
            </w:r>
          </w:p>
        </w:tc>
      </w:tr>
      <w:tr>
        <w:tblPrEx>
          <w:tblCellMar>
            <w:top w:w="0" w:type="dxa"/>
            <w:left w:w="108" w:type="dxa"/>
            <w:bottom w:w="0" w:type="dxa"/>
            <w:right w:w="108" w:type="dxa"/>
          </w:tblCellMar>
        </w:tblPrEx>
        <w:trPr>
          <w:trHeight w:val="270" w:hRule="atLeast"/>
        </w:trPr>
        <w:tc>
          <w:tcPr>
            <w:tcW w:w="542" w:type="pct"/>
            <w:vMerge w:val="continue"/>
            <w:tcBorders>
              <w:left w:val="single" w:color="auto" w:sz="4" w:space="0"/>
              <w:right w:val="single" w:color="auto" w:sz="4" w:space="0"/>
            </w:tcBorders>
            <w:vAlign w:val="center"/>
          </w:tcPr>
          <w:p>
            <w:pPr>
              <w:spacing w:after="0" w:line="240" w:lineRule="auto"/>
              <w:jc w:val="center"/>
              <w:rPr>
                <w:rFonts w:ascii="Arial" w:hAnsi="Arial" w:cs="Arial"/>
                <w:color w:val="000000"/>
                <w:sz w:val="18"/>
                <w:szCs w:val="18"/>
                <w:lang w:val="en-US" w:eastAsia="zh-CN"/>
              </w:rPr>
            </w:pPr>
          </w:p>
        </w:tc>
        <w:tc>
          <w:tcPr>
            <w:tcW w:w="338" w:type="pct"/>
            <w:vMerge w:val="restart"/>
            <w:tcBorders>
              <w:top w:val="nil"/>
              <w:left w:val="nil"/>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45</w:t>
            </w:r>
          </w:p>
        </w:tc>
        <w:tc>
          <w:tcPr>
            <w:tcW w:w="339" w:type="pct"/>
            <w:vMerge w:val="restart"/>
            <w:tcBorders>
              <w:top w:val="nil"/>
              <w:left w:val="nil"/>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c>
          <w:tcPr>
            <w:tcW w:w="402" w:type="pct"/>
            <w:vMerge w:val="restart"/>
            <w:tcBorders>
              <w:top w:val="nil"/>
              <w:left w:val="nil"/>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c>
          <w:tcPr>
            <w:tcW w:w="412" w:type="pct"/>
            <w:vMerge w:val="restart"/>
            <w:tcBorders>
              <w:top w:val="nil"/>
              <w:left w:val="nil"/>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45</w:t>
            </w:r>
          </w:p>
        </w:tc>
        <w:tc>
          <w:tcPr>
            <w:tcW w:w="948" w:type="pct"/>
            <w:gridSpan w:val="3"/>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c>
          <w:tcPr>
            <w:tcW w:w="316" w:type="pct"/>
            <w:vMerge w:val="restart"/>
            <w:tcBorders>
              <w:top w:val="nil"/>
              <w:left w:val="nil"/>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c>
          <w:tcPr>
            <w:tcW w:w="632" w:type="pct"/>
            <w:gridSpan w:val="2"/>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45</w:t>
            </w:r>
          </w:p>
        </w:tc>
        <w:tc>
          <w:tcPr>
            <w:tcW w:w="1071" w:type="pct"/>
            <w:gridSpan w:val="3"/>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35</w:t>
            </w:r>
          </w:p>
        </w:tc>
      </w:tr>
      <w:tr>
        <w:tblPrEx>
          <w:tblCellMar>
            <w:top w:w="0" w:type="dxa"/>
            <w:left w:w="108" w:type="dxa"/>
            <w:bottom w:w="0" w:type="dxa"/>
            <w:right w:w="108" w:type="dxa"/>
          </w:tblCellMar>
        </w:tblPrEx>
        <w:trPr>
          <w:trHeight w:val="270" w:hRule="atLeast"/>
        </w:trPr>
        <w:tc>
          <w:tcPr>
            <w:tcW w:w="542" w:type="pct"/>
            <w:vMerge w:val="continue"/>
            <w:tcBorders>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38" w:type="pct"/>
            <w:vMerge w:val="continue"/>
            <w:tcBorders>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39" w:type="pct"/>
            <w:vMerge w:val="continue"/>
            <w:tcBorders>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02" w:type="pct"/>
            <w:vMerge w:val="continue"/>
            <w:tcBorders>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12" w:type="pct"/>
            <w:vMerge w:val="continue"/>
            <w:tcBorders>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worst</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Mid</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Best</w:t>
            </w:r>
          </w:p>
        </w:tc>
        <w:tc>
          <w:tcPr>
            <w:tcW w:w="316" w:type="pct"/>
            <w:vMerge w:val="continue"/>
            <w:tcBorders>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worst</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Best</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worst</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Mid</w:t>
            </w:r>
          </w:p>
        </w:tc>
        <w:tc>
          <w:tcPr>
            <w:tcW w:w="4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Best</w:t>
            </w:r>
          </w:p>
        </w:tc>
      </w:tr>
      <w:tr>
        <w:tblPrEx>
          <w:tblCellMar>
            <w:top w:w="0" w:type="dxa"/>
            <w:left w:w="108" w:type="dxa"/>
            <w:bottom w:w="0" w:type="dxa"/>
            <w:right w:w="108" w:type="dxa"/>
          </w:tblCellMar>
        </w:tblPrEx>
        <w:trPr>
          <w:trHeight w:val="270" w:hRule="atLeast"/>
        </w:trPr>
        <w:tc>
          <w:tcPr>
            <w:tcW w:w="542"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Murata</w:t>
            </w:r>
          </w:p>
        </w:tc>
        <w:tc>
          <w:tcPr>
            <w:tcW w:w="33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-86</w:t>
            </w:r>
          </w:p>
        </w:tc>
        <w:tc>
          <w:tcPr>
            <w:tcW w:w="41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shd w:val="pct10" w:color="auto" w:fill="FFFFFF"/>
                <w:lang w:val="en-US" w:eastAsia="zh-CN"/>
              </w:rPr>
              <w:t>-84.2</w:t>
            </w:r>
            <w:del w:id="70" w:author="Huawei" w:date="2021-01-21T09:24:00Z">
              <w:r>
                <w:rPr>
                  <w:rFonts w:ascii="Arial" w:hAnsi="Arial" w:cs="Arial"/>
                  <w:color w:val="000000"/>
                  <w:sz w:val="18"/>
                  <w:szCs w:val="18"/>
                  <w:shd w:val="pct10" w:color="auto" w:fill="FFFFFF"/>
                  <w:vertAlign w:val="superscript"/>
                  <w:lang w:val="en-US" w:eastAsia="zh-CN"/>
                </w:rPr>
                <w:delText>1</w:delText>
              </w:r>
            </w:del>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-64</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-85.2</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-85.4</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-77.4</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-69.1</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-87.7</w:t>
            </w:r>
          </w:p>
        </w:tc>
      </w:tr>
      <w:tr>
        <w:tblPrEx>
          <w:tblCellMar>
            <w:top w:w="0" w:type="dxa"/>
            <w:left w:w="108" w:type="dxa"/>
            <w:bottom w:w="0" w:type="dxa"/>
            <w:right w:w="108" w:type="dxa"/>
          </w:tblCellMar>
        </w:tblPrEx>
        <w:trPr>
          <w:trHeight w:val="270" w:hRule="atLeast"/>
        </w:trPr>
        <w:tc>
          <w:tcPr>
            <w:tcW w:w="542"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Mediatek</w:t>
            </w:r>
          </w:p>
        </w:tc>
        <w:tc>
          <w:tcPr>
            <w:tcW w:w="33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1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-67.6</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-87.8</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-67.6</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-88</w:t>
            </w:r>
          </w:p>
        </w:tc>
      </w:tr>
      <w:tr>
        <w:tblPrEx>
          <w:tblCellMar>
            <w:top w:w="0" w:type="dxa"/>
            <w:left w:w="108" w:type="dxa"/>
            <w:bottom w:w="0" w:type="dxa"/>
            <w:right w:w="108" w:type="dxa"/>
          </w:tblCellMar>
        </w:tblPrEx>
        <w:trPr>
          <w:trHeight w:val="270" w:hRule="atLeast"/>
        </w:trPr>
        <w:tc>
          <w:tcPr>
            <w:tcW w:w="542"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Qualcomm</w:t>
            </w:r>
          </w:p>
        </w:tc>
        <w:tc>
          <w:tcPr>
            <w:tcW w:w="33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-85.2</w:t>
            </w:r>
          </w:p>
        </w:tc>
        <w:tc>
          <w:tcPr>
            <w:tcW w:w="41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-80.2</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-69.9</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-78.5</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-81.7</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-76.4</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-69.9</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-82.7</w:t>
            </w:r>
          </w:p>
        </w:tc>
        <w:tc>
          <w:tcPr>
            <w:tcW w:w="4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r>
      <w:tr>
        <w:tblPrEx>
          <w:tblCellMar>
            <w:top w:w="0" w:type="dxa"/>
            <w:left w:w="108" w:type="dxa"/>
            <w:bottom w:w="0" w:type="dxa"/>
            <w:right w:w="108" w:type="dxa"/>
          </w:tblCellMar>
        </w:tblPrEx>
        <w:trPr>
          <w:trHeight w:val="270" w:hRule="atLeast"/>
        </w:trPr>
        <w:tc>
          <w:tcPr>
            <w:tcW w:w="542"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Huawei</w:t>
            </w:r>
          </w:p>
        </w:tc>
        <w:tc>
          <w:tcPr>
            <w:tcW w:w="33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-90.1</w:t>
            </w:r>
          </w:p>
        </w:tc>
        <w:tc>
          <w:tcPr>
            <w:tcW w:w="3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-86.1</w:t>
            </w:r>
          </w:p>
        </w:tc>
        <w:tc>
          <w:tcPr>
            <w:tcW w:w="41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-82</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-71.5</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-71</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r>
      <w:tr>
        <w:tblPrEx>
          <w:tblCellMar>
            <w:top w:w="0" w:type="dxa"/>
            <w:left w:w="108" w:type="dxa"/>
            <w:bottom w:w="0" w:type="dxa"/>
            <w:right w:w="108" w:type="dxa"/>
          </w:tblCellMar>
        </w:tblPrEx>
        <w:trPr>
          <w:trHeight w:val="270" w:hRule="atLeast"/>
        </w:trPr>
        <w:tc>
          <w:tcPr>
            <w:tcW w:w="542"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Apple</w:t>
            </w:r>
          </w:p>
        </w:tc>
        <w:tc>
          <w:tcPr>
            <w:tcW w:w="33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0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12"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-76.7</w:t>
            </w: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-77</w:t>
            </w:r>
          </w:p>
        </w:tc>
        <w:tc>
          <w:tcPr>
            <w:tcW w:w="439"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r>
      <w:tr>
        <w:tblPrEx>
          <w:tblCellMar>
            <w:top w:w="0" w:type="dxa"/>
            <w:left w:w="108" w:type="dxa"/>
            <w:bottom w:w="0" w:type="dxa"/>
            <w:right w:w="108" w:type="dxa"/>
          </w:tblCellMar>
        </w:tblPrEx>
        <w:trPr>
          <w:trHeight w:val="270" w:hRule="atLeast"/>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Skyworks</w:t>
            </w:r>
          </w:p>
        </w:tc>
        <w:tc>
          <w:tcPr>
            <w:tcW w:w="338"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-90.1</w:t>
            </w:r>
          </w:p>
        </w:tc>
        <w:tc>
          <w:tcPr>
            <w:tcW w:w="339"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-87.1</w:t>
            </w:r>
          </w:p>
        </w:tc>
        <w:tc>
          <w:tcPr>
            <w:tcW w:w="402"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-87.5</w:t>
            </w:r>
          </w:p>
        </w:tc>
        <w:tc>
          <w:tcPr>
            <w:tcW w:w="412"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shd w:val="pct10" w:color="auto" w:fill="FFFFFF"/>
                <w:lang w:val="en-US" w:eastAsia="zh-CN"/>
              </w:rPr>
              <w:t>-85</w:t>
            </w:r>
            <w:del w:id="71" w:author="Huawei" w:date="2021-01-21T09:24:00Z">
              <w:r>
                <w:rPr>
                  <w:rFonts w:ascii="Arial" w:hAnsi="Arial" w:cs="Arial"/>
                  <w:color w:val="000000"/>
                  <w:sz w:val="18"/>
                  <w:szCs w:val="18"/>
                  <w:shd w:val="pct10" w:color="auto" w:fill="FFFFFF"/>
                  <w:vertAlign w:val="superscript"/>
                  <w:lang w:val="en-US" w:eastAsia="zh-CN"/>
                </w:rPr>
                <w:delText>1</w:delText>
              </w:r>
            </w:del>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-70.6</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-85.1</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-86.1</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-81</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-84.4</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-71.6</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39"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ascii="Arial" w:hAnsi="Arial" w:cs="Arial"/>
                <w:color w:val="000000"/>
                <w:sz w:val="18"/>
                <w:szCs w:val="18"/>
                <w:lang w:val="en-US" w:eastAsia="zh-CN"/>
              </w:rPr>
              <w:t>-85.5</w:t>
            </w:r>
          </w:p>
        </w:tc>
      </w:tr>
      <w:tr>
        <w:tblPrEx>
          <w:tblCellMar>
            <w:top w:w="0" w:type="dxa"/>
            <w:left w:w="108" w:type="dxa"/>
            <w:bottom w:w="0" w:type="dxa"/>
            <w:right w:w="108" w:type="dxa"/>
          </w:tblCellMar>
        </w:tblPrEx>
        <w:trPr>
          <w:trHeight w:val="270" w:hRule="atLeast"/>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A</w:t>
            </w:r>
            <w:r>
              <w:rPr>
                <w:rFonts w:ascii="Arial" w:hAnsi="Arial" w:cs="Arial"/>
                <w:color w:val="000000"/>
                <w:sz w:val="18"/>
                <w:szCs w:val="18"/>
                <w:lang w:val="en-US" w:eastAsia="zh-CN"/>
              </w:rPr>
              <w:t>verage</w:t>
            </w:r>
          </w:p>
        </w:tc>
        <w:tc>
          <w:tcPr>
            <w:tcW w:w="338"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90.1</w:t>
            </w:r>
          </w:p>
        </w:tc>
        <w:tc>
          <w:tcPr>
            <w:tcW w:w="339"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402"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86.2</w:t>
            </w:r>
          </w:p>
        </w:tc>
        <w:tc>
          <w:tcPr>
            <w:tcW w:w="412"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ins w:id="72" w:author="Huawei" w:date="2021-01-21T09:25:00Z">
              <w:r>
                <w:rPr>
                  <w:rFonts w:ascii="Arial" w:hAnsi="Arial" w:cs="Arial"/>
                  <w:color w:val="000000"/>
                  <w:sz w:val="18"/>
                  <w:szCs w:val="18"/>
                  <w:lang w:val="en-US" w:eastAsia="zh-CN"/>
                </w:rPr>
                <w:t>-82.</w:t>
              </w:r>
            </w:ins>
            <w:ins w:id="73" w:author="Huawei" w:date="2021-01-21T09:26:00Z">
              <w:r>
                <w:rPr>
                  <w:rFonts w:ascii="Arial" w:hAnsi="Arial" w:cs="Arial"/>
                  <w:color w:val="000000"/>
                  <w:sz w:val="18"/>
                  <w:szCs w:val="18"/>
                  <w:lang w:val="en-US" w:eastAsia="zh-CN"/>
                </w:rPr>
                <w:t>9</w:t>
              </w:r>
            </w:ins>
            <w:del w:id="74" w:author="Huawei" w:date="2021-01-21T09:24:00Z">
              <w:r>
                <w:rPr>
                  <w:rFonts w:hint="eastAsia" w:ascii="Arial" w:hAnsi="Arial" w:cs="Arial"/>
                  <w:color w:val="000000"/>
                  <w:sz w:val="18"/>
                  <w:szCs w:val="18"/>
                  <w:lang w:val="en-US" w:eastAsia="zh-CN"/>
                </w:rPr>
                <w:delText>-</w:delText>
              </w:r>
            </w:del>
            <w:del w:id="75" w:author="Huawei" w:date="2021-01-21T09:24:00Z">
              <w:r>
                <w:rPr>
                  <w:rFonts w:ascii="Arial" w:hAnsi="Arial" w:cs="Arial"/>
                  <w:color w:val="000000"/>
                  <w:sz w:val="18"/>
                  <w:szCs w:val="18"/>
                  <w:lang w:val="en-US" w:eastAsia="zh-CN"/>
                </w:rPr>
                <w:delText>81.1</w:delText>
              </w:r>
            </w:del>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68.7</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77.6</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86</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84.4</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78.3</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69.8</w:t>
            </w:r>
          </w:p>
        </w:tc>
        <w:tc>
          <w:tcPr>
            <w:tcW w:w="31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79.9</w:t>
            </w:r>
          </w:p>
        </w:tc>
        <w:tc>
          <w:tcPr>
            <w:tcW w:w="439"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w:t>
            </w:r>
            <w:r>
              <w:rPr>
                <w:rFonts w:ascii="Arial" w:hAnsi="Arial" w:cs="Arial"/>
                <w:color w:val="000000"/>
                <w:sz w:val="18"/>
                <w:szCs w:val="18"/>
                <w:lang w:val="en-US" w:eastAsia="zh-CN"/>
              </w:rPr>
              <w:t>87</w:t>
            </w:r>
          </w:p>
        </w:tc>
      </w:tr>
    </w:tbl>
    <w:p>
      <w:pPr>
        <w:rPr>
          <w:lang w:eastAsia="zh-CN"/>
        </w:rPr>
      </w:pPr>
      <w:del w:id="76" w:author="Huawei" w:date="2021-01-21T09:26:00Z">
        <w:r>
          <w:rPr>
            <w:rFonts w:hint="eastAsia"/>
            <w:lang w:eastAsia="zh-CN"/>
          </w:rPr>
          <w:delText>N</w:delText>
        </w:r>
      </w:del>
      <w:del w:id="77" w:author="Huawei" w:date="2021-01-21T09:26:00Z">
        <w:r>
          <w:rPr>
            <w:lang w:eastAsia="zh-CN"/>
          </w:rPr>
          <w:delText>ote1: it is smaller than the REFSENS level for 40 MHz and it is not counted in the average value.</w:delText>
        </w:r>
      </w:del>
    </w:p>
    <w:tbl>
      <w:tblPr>
        <w:tblStyle w:val="49"/>
        <w:tblW w:w="5000" w:type="pct"/>
        <w:tblInd w:w="0" w:type="dxa"/>
        <w:tblLayout w:type="autofit"/>
        <w:tblCellMar>
          <w:top w:w="0" w:type="dxa"/>
          <w:left w:w="108" w:type="dxa"/>
          <w:bottom w:w="0" w:type="dxa"/>
          <w:right w:w="108" w:type="dxa"/>
        </w:tblCellMar>
      </w:tblPr>
      <w:tblGrid>
        <w:gridCol w:w="1579"/>
        <w:gridCol w:w="601"/>
        <w:gridCol w:w="1096"/>
        <w:gridCol w:w="1096"/>
        <w:gridCol w:w="1096"/>
        <w:gridCol w:w="1096"/>
        <w:gridCol w:w="1096"/>
        <w:gridCol w:w="1096"/>
        <w:gridCol w:w="1101"/>
      </w:tblGrid>
      <w:tr>
        <w:tblPrEx>
          <w:tblCellMar>
            <w:top w:w="0" w:type="dxa"/>
            <w:left w:w="108" w:type="dxa"/>
            <w:bottom w:w="0" w:type="dxa"/>
            <w:right w:w="108" w:type="dxa"/>
          </w:tblCellMar>
        </w:tblPrEx>
        <w:trPr>
          <w:trHeight w:val="270" w:hRule="atLeast"/>
        </w:trPr>
        <w:tc>
          <w:tcPr>
            <w:tcW w:w="5000" w:type="pct"/>
            <w:gridSpan w:val="9"/>
            <w:tcBorders>
              <w:top w:val="nil"/>
              <w:left w:val="nil"/>
              <w:bottom w:val="nil"/>
            </w:tcBorders>
            <w:shd w:val="clear" w:color="auto" w:fill="auto"/>
            <w:noWrap/>
            <w:vAlign w:val="bottom"/>
          </w:tcPr>
          <w:p>
            <w:pPr>
              <w:spacing w:after="0" w:line="240" w:lineRule="auto"/>
              <w:rPr>
                <w:rFonts w:ascii="Arial" w:hAnsi="Arial" w:cs="Arial"/>
                <w:color w:val="000000"/>
                <w:sz w:val="18"/>
                <w:szCs w:val="18"/>
                <w:lang w:val="en-US" w:eastAsia="zh-CN"/>
              </w:rPr>
            </w:pPr>
            <w:r>
              <w:rPr>
                <w:rFonts w:hint="eastAsia" w:ascii="Arial" w:hAnsi="Arial" w:cs="Arial"/>
                <w:color w:val="000000"/>
                <w:sz w:val="18"/>
                <w:szCs w:val="18"/>
                <w:lang w:val="en-US" w:eastAsia="zh-CN"/>
              </w:rPr>
              <w:t>UL Config</w:t>
            </w:r>
            <w:r>
              <w:rPr>
                <w:rFonts w:ascii="Arial" w:hAnsi="Arial" w:cs="Arial"/>
                <w:color w:val="000000"/>
                <w:sz w:val="18"/>
                <w:szCs w:val="18"/>
                <w:lang w:val="en-US" w:eastAsia="zh-CN"/>
              </w:rPr>
              <w:t xml:space="preserve"> (15 KHz SCS)</w:t>
            </w:r>
          </w:p>
        </w:tc>
      </w:tr>
      <w:tr>
        <w:tblPrEx>
          <w:tblCellMar>
            <w:top w:w="0" w:type="dxa"/>
            <w:left w:w="108" w:type="dxa"/>
            <w:bottom w:w="0" w:type="dxa"/>
            <w:right w:w="108" w:type="dxa"/>
          </w:tblCellMar>
        </w:tblPrEx>
        <w:trPr>
          <w:trHeight w:val="270" w:hRule="atLeast"/>
        </w:trPr>
        <w:tc>
          <w:tcPr>
            <w:tcW w:w="801" w:type="pct"/>
            <w:vMerge w:val="restart"/>
            <w:tcBorders>
              <w:top w:val="single" w:color="auto" w:sz="4" w:space="0"/>
              <w:left w:val="single" w:color="auto" w:sz="4" w:space="0"/>
              <w:bottom w:val="single" w:color="000000"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Company</w:t>
            </w:r>
          </w:p>
        </w:tc>
        <w:tc>
          <w:tcPr>
            <w:tcW w:w="305"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n1</w:t>
            </w:r>
          </w:p>
        </w:tc>
        <w:tc>
          <w:tcPr>
            <w:tcW w:w="55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n2</w:t>
            </w:r>
          </w:p>
        </w:tc>
        <w:tc>
          <w:tcPr>
            <w:tcW w:w="55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n3</w:t>
            </w:r>
          </w:p>
        </w:tc>
        <w:tc>
          <w:tcPr>
            <w:tcW w:w="55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n8</w:t>
            </w:r>
          </w:p>
        </w:tc>
        <w:tc>
          <w:tcPr>
            <w:tcW w:w="55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n25</w:t>
            </w:r>
          </w:p>
        </w:tc>
        <w:tc>
          <w:tcPr>
            <w:tcW w:w="556"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8"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n71</w:t>
            </w:r>
          </w:p>
        </w:tc>
      </w:tr>
      <w:tr>
        <w:tblPrEx>
          <w:tblCellMar>
            <w:top w:w="0" w:type="dxa"/>
            <w:left w:w="108" w:type="dxa"/>
            <w:bottom w:w="0" w:type="dxa"/>
            <w:right w:w="108" w:type="dxa"/>
          </w:tblCellMar>
        </w:tblPrEx>
        <w:trPr>
          <w:trHeight w:val="270" w:hRule="atLeast"/>
        </w:trPr>
        <w:tc>
          <w:tcPr>
            <w:tcW w:w="801"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center"/>
              <w:rPr>
                <w:rFonts w:ascii="Arial" w:hAnsi="Arial" w:cs="Arial"/>
                <w:color w:val="000000"/>
                <w:sz w:val="18"/>
                <w:szCs w:val="18"/>
                <w:lang w:val="en-US" w:eastAsia="zh-CN"/>
              </w:rPr>
            </w:pPr>
          </w:p>
        </w:tc>
        <w:tc>
          <w:tcPr>
            <w:tcW w:w="30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45</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35</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35</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45</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35</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35</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45</w:t>
            </w: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35</w:t>
            </w:r>
          </w:p>
        </w:tc>
      </w:tr>
      <w:tr>
        <w:tblPrEx>
          <w:tblCellMar>
            <w:top w:w="0" w:type="dxa"/>
            <w:left w:w="108" w:type="dxa"/>
            <w:bottom w:w="0" w:type="dxa"/>
            <w:right w:w="108" w:type="dxa"/>
          </w:tblCellMar>
        </w:tblPrEx>
        <w:trPr>
          <w:trHeight w:val="270" w:hRule="atLeast"/>
        </w:trPr>
        <w:tc>
          <w:tcPr>
            <w:tcW w:w="801"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30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r>
      <w:tr>
        <w:tblPrEx>
          <w:tblCellMar>
            <w:top w:w="0" w:type="dxa"/>
            <w:left w:w="108" w:type="dxa"/>
            <w:bottom w:w="0" w:type="dxa"/>
            <w:right w:w="108" w:type="dxa"/>
          </w:tblCellMar>
        </w:tblPrEx>
        <w:trPr>
          <w:trHeight w:val="270" w:hRule="atLeast"/>
        </w:trPr>
        <w:tc>
          <w:tcPr>
            <w:tcW w:w="801"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Murata</w:t>
            </w:r>
          </w:p>
        </w:tc>
        <w:tc>
          <w:tcPr>
            <w:tcW w:w="30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5</w:t>
            </w:r>
            <w:r>
              <w:rPr>
                <w:rFonts w:ascii="Arial" w:hAnsi="Arial" w:cs="Arial"/>
                <w:color w:val="000000"/>
                <w:sz w:val="18"/>
                <w:szCs w:val="18"/>
                <w:lang w:val="en-US" w:eastAsia="zh-CN"/>
              </w:rPr>
              <w:t>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40</w:t>
            </w: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r>
      <w:tr>
        <w:tblPrEx>
          <w:tblCellMar>
            <w:top w:w="0" w:type="dxa"/>
            <w:left w:w="108" w:type="dxa"/>
            <w:bottom w:w="0" w:type="dxa"/>
            <w:right w:w="108" w:type="dxa"/>
          </w:tblCellMar>
        </w:tblPrEx>
        <w:trPr>
          <w:trHeight w:val="270" w:hRule="atLeast"/>
        </w:trPr>
        <w:tc>
          <w:tcPr>
            <w:tcW w:w="801"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Mediatek</w:t>
            </w:r>
          </w:p>
        </w:tc>
        <w:tc>
          <w:tcPr>
            <w:tcW w:w="30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r>
      <w:tr>
        <w:tblPrEx>
          <w:tblCellMar>
            <w:top w:w="0" w:type="dxa"/>
            <w:left w:w="108" w:type="dxa"/>
            <w:bottom w:w="0" w:type="dxa"/>
            <w:right w:w="108" w:type="dxa"/>
          </w:tblCellMar>
        </w:tblPrEx>
        <w:trPr>
          <w:trHeight w:val="270" w:hRule="atLeast"/>
        </w:trPr>
        <w:tc>
          <w:tcPr>
            <w:tcW w:w="801"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Qualcomm</w:t>
            </w:r>
          </w:p>
        </w:tc>
        <w:tc>
          <w:tcPr>
            <w:tcW w:w="30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5</w:t>
            </w:r>
            <w:r>
              <w:rPr>
                <w:rFonts w:ascii="Arial" w:hAnsi="Arial" w:cs="Arial"/>
                <w:color w:val="000000"/>
                <w:sz w:val="18"/>
                <w:szCs w:val="18"/>
                <w:lang w:val="en-US" w:eastAsia="zh-CN"/>
              </w:rPr>
              <w:t>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45</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40</w:t>
            </w: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r>
      <w:tr>
        <w:tblPrEx>
          <w:tblCellMar>
            <w:top w:w="0" w:type="dxa"/>
            <w:left w:w="108" w:type="dxa"/>
            <w:bottom w:w="0" w:type="dxa"/>
            <w:right w:w="108" w:type="dxa"/>
          </w:tblCellMar>
        </w:tblPrEx>
        <w:trPr>
          <w:trHeight w:val="270" w:hRule="atLeast"/>
        </w:trPr>
        <w:tc>
          <w:tcPr>
            <w:tcW w:w="801"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Huawei</w:t>
            </w:r>
          </w:p>
        </w:tc>
        <w:tc>
          <w:tcPr>
            <w:tcW w:w="30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128</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50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50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r>
      <w:tr>
        <w:trPr>
          <w:trHeight w:val="270" w:hRule="atLeast"/>
        </w:trPr>
        <w:tc>
          <w:tcPr>
            <w:tcW w:w="801"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Apple</w:t>
            </w:r>
          </w:p>
        </w:tc>
        <w:tc>
          <w:tcPr>
            <w:tcW w:w="30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20</w:t>
            </w:r>
          </w:p>
        </w:tc>
      </w:tr>
      <w:tr>
        <w:tblPrEx>
          <w:tblCellMar>
            <w:top w:w="0" w:type="dxa"/>
            <w:left w:w="108" w:type="dxa"/>
            <w:bottom w:w="0" w:type="dxa"/>
            <w:right w:w="108" w:type="dxa"/>
          </w:tblCellMar>
        </w:tblPrEx>
        <w:trPr>
          <w:trHeight w:val="270" w:hRule="atLeast"/>
        </w:trPr>
        <w:tc>
          <w:tcPr>
            <w:tcW w:w="801" w:type="pct"/>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Skyworks</w:t>
            </w:r>
          </w:p>
        </w:tc>
        <w:tc>
          <w:tcPr>
            <w:tcW w:w="30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1</w:t>
            </w:r>
            <w:r>
              <w:rPr>
                <w:rFonts w:ascii="Arial" w:hAnsi="Arial" w:cs="Arial"/>
                <w:color w:val="000000"/>
                <w:sz w:val="18"/>
                <w:szCs w:val="18"/>
                <w:lang w:val="en-US" w:eastAsia="zh-CN"/>
              </w:rPr>
              <w:t>28</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50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50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25</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40</w:t>
            </w:r>
          </w:p>
        </w:tc>
        <w:tc>
          <w:tcPr>
            <w:tcW w:w="556"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p>
        </w:tc>
        <w:tc>
          <w:tcPr>
            <w:tcW w:w="5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Arial" w:hAnsi="Arial" w:cs="Arial"/>
                <w:color w:val="000000"/>
                <w:sz w:val="18"/>
                <w:szCs w:val="18"/>
                <w:lang w:val="en-US" w:eastAsia="zh-CN"/>
              </w:rPr>
            </w:pPr>
            <w:r>
              <w:rPr>
                <w:rFonts w:hint="eastAsia" w:ascii="Arial" w:hAnsi="Arial" w:cs="Arial"/>
                <w:color w:val="000000"/>
                <w:sz w:val="18"/>
                <w:szCs w:val="18"/>
                <w:lang w:val="en-US" w:eastAsia="zh-CN"/>
              </w:rPr>
              <w:t>2</w:t>
            </w:r>
            <w:r>
              <w:rPr>
                <w:rFonts w:ascii="Arial" w:hAnsi="Arial" w:cs="Arial"/>
                <w:color w:val="000000"/>
                <w:sz w:val="18"/>
                <w:szCs w:val="18"/>
                <w:lang w:val="en-US" w:eastAsia="zh-CN"/>
              </w:rPr>
              <w:t>5</w:t>
            </w:r>
          </w:p>
        </w:tc>
      </w:tr>
    </w:tbl>
    <w:p>
      <w:pPr>
        <w:spacing w:after="0" w:line="240" w:lineRule="auto"/>
        <w:rPr>
          <w:rFonts w:ascii="Arial" w:hAnsi="Arial" w:cs="Arial"/>
          <w:color w:val="000000"/>
          <w:sz w:val="18"/>
          <w:szCs w:val="18"/>
          <w:lang w:val="en-US" w:eastAsia="zh-CN"/>
        </w:rPr>
      </w:pPr>
    </w:p>
    <w:p>
      <w:pPr>
        <w:pStyle w:val="3"/>
      </w:pPr>
      <w:r>
        <w:rPr>
          <w:rFonts w:hint="eastAsia"/>
        </w:rPr>
        <w:t>Open issues</w:t>
      </w:r>
      <w:r>
        <w:t xml:space="preserve"> summary</w:t>
      </w:r>
    </w:p>
    <w:p>
      <w:pPr>
        <w:pStyle w:val="4"/>
        <w:rPr>
          <w:sz w:val="24"/>
          <w:szCs w:val="16"/>
        </w:rPr>
      </w:pPr>
      <w:r>
        <w:rPr>
          <w:sz w:val="24"/>
          <w:szCs w:val="16"/>
        </w:rPr>
        <w:t>Sub-topic 3-1</w:t>
      </w:r>
    </w:p>
    <w:p>
      <w:pPr>
        <w:rPr>
          <w:b/>
          <w:u w:val="single"/>
          <w:lang w:eastAsia="ko-KR"/>
        </w:rPr>
      </w:pPr>
      <w:r>
        <w:rPr>
          <w:b/>
          <w:u w:val="single"/>
          <w:lang w:eastAsia="ko-KR"/>
        </w:rPr>
        <w:t>Issue 3-1:  n1 45MHz REFSENS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summary </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See clause 3.1.</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Tentative agreements</w:t>
      </w:r>
    </w:p>
    <w:p>
      <w:pPr>
        <w:pStyle w:val="149"/>
        <w:numPr>
          <w:ilvl w:val="0"/>
          <w:numId w:val="4"/>
        </w:numPr>
        <w:ind w:firstLineChars="0"/>
        <w:jc w:val="center"/>
        <w:rPr>
          <w:b/>
          <w:lang w:eastAsia="zh-CN"/>
        </w:rPr>
      </w:pPr>
      <w:bookmarkStart w:id="6" w:name="_Hlk507958268"/>
      <w:r>
        <w:rPr>
          <w:rFonts w:ascii="Arial" w:hAnsi="Arial" w:cs="Arial"/>
          <w:b/>
        </w:rPr>
        <w:t>Table 3.2.1-</w:t>
      </w:r>
      <w:bookmarkEnd w:id="6"/>
      <w:r>
        <w:rPr>
          <w:rFonts w:ascii="Arial" w:hAnsi="Arial" w:cs="Arial"/>
          <w:b/>
        </w:rPr>
        <w:t>1: Two antenna port reference sensitivity QPSK PREFSENS</w:t>
      </w:r>
    </w:p>
    <w:tbl>
      <w:tblPr>
        <w:tblStyle w:val="49"/>
        <w:tblW w:w="1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601"/>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1507"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b/>
                <w:sz w:val="18"/>
                <w:lang w:val="en-US"/>
              </w:rPr>
            </w:pPr>
            <w:r>
              <w:rPr>
                <w:rFonts w:ascii="Arial" w:hAnsi="Arial" w:cs="Arial"/>
                <w:b/>
                <w:sz w:val="18"/>
                <w:lang w:val="en-US"/>
              </w:rPr>
              <w:t>Operating Band</w:t>
            </w:r>
          </w:p>
        </w:tc>
        <w:tc>
          <w:tcPr>
            <w:tcW w:w="829"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b/>
                <w:sz w:val="18"/>
                <w:lang w:val="en-US"/>
              </w:rPr>
            </w:pPr>
            <w:r>
              <w:rPr>
                <w:rFonts w:ascii="Arial" w:hAnsi="Arial" w:cs="Arial"/>
                <w:b/>
                <w:sz w:val="18"/>
                <w:lang w:val="en-US"/>
              </w:rPr>
              <w:t>SCS kHz</w:t>
            </w:r>
          </w:p>
        </w:tc>
        <w:tc>
          <w:tcPr>
            <w:tcW w:w="2663"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b/>
                <w:sz w:val="18"/>
                <w:lang w:val="en-US"/>
              </w:rPr>
            </w:pPr>
            <w:r>
              <w:rPr>
                <w:rFonts w:ascii="Arial" w:hAnsi="Arial" w:cs="Arial"/>
                <w:b/>
                <w:sz w:val="18"/>
                <w:lang w:val="en-US"/>
              </w:rPr>
              <w:t>45</w:t>
            </w:r>
          </w:p>
          <w:p>
            <w:pPr>
              <w:keepNext/>
              <w:keepLines/>
              <w:spacing w:after="0"/>
              <w:jc w:val="center"/>
              <w:rPr>
                <w:rFonts w:ascii="Arial" w:hAnsi="Arial" w:cs="Arial"/>
                <w:b/>
                <w:sz w:val="18"/>
                <w:lang w:val="en-US"/>
              </w:rPr>
            </w:pPr>
            <w:r>
              <w:rPr>
                <w:rFonts w:ascii="Arial" w:hAnsi="Arial" w:cs="Arial"/>
                <w:b/>
                <w:sz w:val="18"/>
                <w:lang w:val="en-US"/>
              </w:rPr>
              <w:t>MHz</w:t>
            </w:r>
            <w:r>
              <w:rPr>
                <w:rFonts w:ascii="Arial" w:hAnsi="Arial" w:cs="Arial"/>
                <w:b/>
                <w:sz w:val="18"/>
                <w:lang w:val="en-US"/>
              </w:rPr>
              <w:br w:type="textWrapping"/>
            </w:r>
            <w:r>
              <w:rPr>
                <w:rFonts w:ascii="Arial" w:hAnsi="Arial" w:cs="Arial"/>
                <w:b/>
                <w:sz w:val="18"/>
                <w:lang w:val="en-US"/>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07" w:type="pct"/>
            <w:vMerge w:val="restar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sz w:val="18"/>
                <w:lang w:val="en-US"/>
              </w:rPr>
            </w:pPr>
            <w:r>
              <w:rPr>
                <w:rFonts w:ascii="Arial" w:hAnsi="Arial" w:cs="Arial"/>
                <w:sz w:val="18"/>
                <w:lang w:val="en-US"/>
              </w:rPr>
              <w:t>n1</w:t>
            </w:r>
          </w:p>
        </w:tc>
        <w:tc>
          <w:tcPr>
            <w:tcW w:w="82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r>
              <w:rPr>
                <w:rFonts w:ascii="Arial" w:hAnsi="Arial" w:cs="Arial"/>
                <w:sz w:val="18"/>
                <w:lang w:val="en-US"/>
              </w:rPr>
              <w:t>15</w:t>
            </w:r>
          </w:p>
        </w:tc>
        <w:tc>
          <w:tcPr>
            <w:tcW w:w="2663"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rFonts w:ascii="Arial" w:hAnsi="Arial" w:cs="Arial"/>
                <w:sz w:val="18"/>
                <w:lang w:val="en-US" w:eastAsia="zh-CN"/>
              </w:rPr>
            </w:pPr>
            <w:r>
              <w:rPr>
                <w:rFonts w:ascii="Arial" w:hAnsi="Arial" w:cs="Arial"/>
                <w:sz w:val="18"/>
                <w:lang w:val="en-US"/>
              </w:rPr>
              <w:t>-90.1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lang w:val="en-US"/>
              </w:rPr>
            </w:pPr>
          </w:p>
        </w:tc>
        <w:tc>
          <w:tcPr>
            <w:tcW w:w="82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r>
              <w:rPr>
                <w:rFonts w:ascii="Arial" w:hAnsi="Arial" w:cs="Arial"/>
                <w:sz w:val="18"/>
                <w:lang w:val="en-US"/>
              </w:rPr>
              <w:t>30</w:t>
            </w:r>
          </w:p>
        </w:tc>
        <w:tc>
          <w:tcPr>
            <w:tcW w:w="2663"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rFonts w:ascii="Arial" w:hAnsi="Arial" w:cs="Arial"/>
                <w:sz w:val="18"/>
                <w:lang w:val="en-US" w:eastAsia="zh-CN"/>
              </w:rPr>
            </w:pPr>
            <w:bookmarkStart w:id="7" w:name="OLE_LINK5"/>
            <w:bookmarkStart w:id="8" w:name="OLE_LINK2"/>
            <w:r>
              <w:rPr>
                <w:rFonts w:ascii="Arial" w:hAnsi="Arial" w:cs="Arial"/>
                <w:sz w:val="18"/>
                <w:lang w:val="en-US"/>
              </w:rPr>
              <w:t>[-90.2]</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lang w:val="en-US"/>
              </w:rPr>
            </w:pPr>
          </w:p>
        </w:tc>
        <w:tc>
          <w:tcPr>
            <w:tcW w:w="829"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cs="Arial"/>
                <w:sz w:val="18"/>
                <w:lang w:val="en-US"/>
              </w:rPr>
            </w:pPr>
            <w:r>
              <w:rPr>
                <w:rFonts w:ascii="Arial" w:hAnsi="Arial" w:cs="Arial"/>
                <w:sz w:val="18"/>
                <w:lang w:val="en-US"/>
              </w:rPr>
              <w:t>60</w:t>
            </w:r>
          </w:p>
        </w:tc>
        <w:tc>
          <w:tcPr>
            <w:tcW w:w="2663" w:type="pct"/>
            <w:tcBorders>
              <w:top w:val="single" w:color="auto" w:sz="4" w:space="0"/>
              <w:left w:val="single" w:color="auto" w:sz="4" w:space="0"/>
              <w:bottom w:val="single" w:color="auto" w:sz="4" w:space="0"/>
              <w:right w:val="single" w:color="auto" w:sz="4" w:space="0"/>
            </w:tcBorders>
            <w:vAlign w:val="bottom"/>
          </w:tcPr>
          <w:p>
            <w:pPr>
              <w:keepNext/>
              <w:keepLines/>
              <w:spacing w:after="0"/>
              <w:jc w:val="center"/>
              <w:rPr>
                <w:rFonts w:ascii="Arial" w:hAnsi="Arial" w:cs="Arial"/>
                <w:sz w:val="18"/>
                <w:lang w:val="en-US" w:eastAsia="zh-CN"/>
              </w:rPr>
            </w:pPr>
            <w:r>
              <w:rPr>
                <w:rFonts w:ascii="Arial" w:hAnsi="Arial" w:cs="Arial"/>
                <w:sz w:val="18"/>
                <w:lang w:val="en-US"/>
              </w:rPr>
              <w:t>-90.3</w:t>
            </w:r>
          </w:p>
        </w:tc>
      </w:tr>
    </w:tbl>
    <w:p>
      <w:pPr>
        <w:pStyle w:val="149"/>
        <w:ind w:left="936" w:firstLine="0" w:firstLineChars="0"/>
        <w:rPr>
          <w:rFonts w:ascii="Arial" w:hAnsi="Arial" w:cs="Arial"/>
          <w:b/>
        </w:rPr>
      </w:pPr>
    </w:p>
    <w:p>
      <w:pPr>
        <w:pStyle w:val="149"/>
        <w:numPr>
          <w:ilvl w:val="0"/>
          <w:numId w:val="4"/>
        </w:numPr>
        <w:ind w:firstLineChars="0"/>
        <w:jc w:val="center"/>
        <w:rPr>
          <w:b/>
        </w:rPr>
      </w:pPr>
      <w:r>
        <w:rPr>
          <w:rFonts w:ascii="Arial" w:hAnsi="Arial" w:cs="Arial"/>
          <w:b/>
        </w:rPr>
        <w:t>Table 3.2.1-2: Uplink configuration</w:t>
      </w:r>
    </w:p>
    <w:tbl>
      <w:tblPr>
        <w:tblStyle w:val="49"/>
        <w:tblW w:w="11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601"/>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2386" w:type="pc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b/>
                <w:sz w:val="18"/>
                <w:lang w:val="en-US"/>
              </w:rPr>
            </w:pPr>
            <w:r>
              <w:rPr>
                <w:rFonts w:ascii="Arial" w:hAnsi="Arial" w:cs="Arial"/>
                <w:b/>
                <w:sz w:val="18"/>
                <w:lang w:val="en-US"/>
              </w:rPr>
              <w:t>Operating Band</w:t>
            </w:r>
          </w:p>
        </w:tc>
        <w:tc>
          <w:tcPr>
            <w:tcW w:w="1308" w:type="pct"/>
            <w:tcBorders>
              <w:top w:val="single" w:color="auto" w:sz="4" w:space="0"/>
              <w:left w:val="single" w:color="auto" w:sz="4" w:space="0"/>
              <w:bottom w:val="single" w:color="auto" w:sz="4" w:space="0"/>
              <w:right w:val="single" w:color="auto" w:sz="4" w:space="0"/>
            </w:tcBorders>
          </w:tcPr>
          <w:p>
            <w:pPr>
              <w:keepLines/>
              <w:spacing w:after="0"/>
              <w:jc w:val="center"/>
              <w:rPr>
                <w:rFonts w:ascii="Arial" w:hAnsi="Arial" w:cs="Arial"/>
                <w:b/>
                <w:sz w:val="18"/>
                <w:lang w:val="en-US"/>
              </w:rPr>
            </w:pPr>
            <w:r>
              <w:rPr>
                <w:rFonts w:ascii="Arial" w:hAnsi="Arial" w:cs="Arial"/>
                <w:b/>
                <w:sz w:val="18"/>
                <w:lang w:val="en-US"/>
              </w:rPr>
              <w:t>SCS kHz</w:t>
            </w:r>
          </w:p>
        </w:tc>
        <w:tc>
          <w:tcPr>
            <w:tcW w:w="1306" w:type="pc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b/>
                <w:sz w:val="18"/>
                <w:lang w:val="en-US"/>
              </w:rPr>
            </w:pPr>
            <w:r>
              <w:rPr>
                <w:rFonts w:ascii="Arial" w:hAnsi="Arial" w:cs="Arial"/>
                <w:b/>
                <w:sz w:val="18"/>
                <w:lang w:val="en-US"/>
              </w:rPr>
              <w:t>45</w:t>
            </w:r>
          </w:p>
          <w:p>
            <w:pPr>
              <w:keepLines/>
              <w:spacing w:after="0"/>
              <w:jc w:val="center"/>
              <w:rPr>
                <w:rFonts w:ascii="Arial" w:hAnsi="Arial" w:cs="Arial"/>
                <w:b/>
                <w:sz w:val="18"/>
                <w:lang w:val="en-US"/>
              </w:rPr>
            </w:pPr>
            <w:r>
              <w:rPr>
                <w:rFonts w:ascii="Arial" w:hAnsi="Arial" w:cs="Arial"/>
                <w:b/>
                <w:sz w:val="18"/>
                <w:lang w:val="en-US"/>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86" w:type="pct"/>
            <w:vMerge w:val="restar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sz w:val="18"/>
                <w:lang w:val="en-US"/>
              </w:rPr>
            </w:pPr>
            <w:r>
              <w:rPr>
                <w:rFonts w:ascii="Arial" w:hAnsi="Arial" w:cs="Arial"/>
                <w:sz w:val="18"/>
                <w:lang w:val="en-US"/>
              </w:rPr>
              <w:t>n1</w:t>
            </w:r>
          </w:p>
        </w:tc>
        <w:tc>
          <w:tcPr>
            <w:tcW w:w="1308" w:type="pc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sz w:val="18"/>
                <w:lang w:val="en-US"/>
              </w:rPr>
            </w:pPr>
            <w:r>
              <w:rPr>
                <w:rFonts w:ascii="Arial" w:hAnsi="Arial" w:cs="Arial"/>
                <w:sz w:val="18"/>
                <w:lang w:val="en-US"/>
              </w:rPr>
              <w:t>15</w:t>
            </w:r>
          </w:p>
        </w:tc>
        <w:tc>
          <w:tcPr>
            <w:tcW w:w="1306" w:type="pc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sz w:val="18"/>
                <w:szCs w:val="18"/>
                <w:lang w:val="en-US"/>
              </w:rPr>
            </w:pPr>
            <w:r>
              <w:rPr>
                <w:rFonts w:ascii="Arial" w:hAnsi="Arial" w:cs="Arial"/>
                <w:sz w:val="18"/>
                <w:szCs w:val="18"/>
                <w:lang w:val="en-US"/>
              </w:rPr>
              <w:t>128</w:t>
            </w:r>
            <w:r>
              <w:rPr>
                <w:rFonts w:ascii="Arial" w:hAnsi="Arial" w:cs="Arial"/>
                <w:sz w:val="18"/>
                <w:szCs w:val="18"/>
                <w:vertAlign w:val="superscript"/>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lang w:val="en-US"/>
              </w:rPr>
            </w:pPr>
          </w:p>
        </w:tc>
        <w:tc>
          <w:tcPr>
            <w:tcW w:w="1308" w:type="pc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sz w:val="18"/>
                <w:lang w:val="en-US"/>
              </w:rPr>
            </w:pPr>
            <w:r>
              <w:rPr>
                <w:rFonts w:ascii="Arial" w:hAnsi="Arial" w:cs="Arial"/>
                <w:sz w:val="18"/>
                <w:lang w:val="en-US"/>
              </w:rPr>
              <w:t>30</w:t>
            </w:r>
          </w:p>
        </w:tc>
        <w:tc>
          <w:tcPr>
            <w:tcW w:w="1306" w:type="pc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sz w:val="18"/>
                <w:szCs w:val="18"/>
                <w:lang w:val="en-US"/>
              </w:rPr>
            </w:pPr>
            <w:r>
              <w:rPr>
                <w:rFonts w:ascii="Arial" w:hAnsi="Arial" w:cs="Arial"/>
                <w:sz w:val="18"/>
                <w:szCs w:val="18"/>
                <w:lang w:val="en-US"/>
              </w:rPr>
              <w:t>64</w:t>
            </w:r>
            <w:r>
              <w:rPr>
                <w:rFonts w:ascii="Arial" w:hAnsi="Arial" w:cs="Arial"/>
                <w:sz w:val="18"/>
                <w:szCs w:val="18"/>
                <w:vertAlign w:val="superscript"/>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sz w:val="18"/>
                <w:lang w:val="en-US"/>
              </w:rPr>
            </w:pPr>
          </w:p>
        </w:tc>
        <w:tc>
          <w:tcPr>
            <w:tcW w:w="1308" w:type="pc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sz w:val="18"/>
                <w:lang w:val="en-US"/>
              </w:rPr>
            </w:pPr>
            <w:r>
              <w:rPr>
                <w:rFonts w:ascii="Arial" w:hAnsi="Arial" w:cs="Arial"/>
                <w:sz w:val="18"/>
                <w:lang w:val="en-US"/>
              </w:rPr>
              <w:t>60</w:t>
            </w:r>
          </w:p>
        </w:tc>
        <w:tc>
          <w:tcPr>
            <w:tcW w:w="1306" w:type="pct"/>
            <w:tcBorders>
              <w:top w:val="single" w:color="auto" w:sz="4" w:space="0"/>
              <w:left w:val="single" w:color="auto" w:sz="4" w:space="0"/>
              <w:bottom w:val="single" w:color="auto" w:sz="4" w:space="0"/>
              <w:right w:val="single" w:color="auto" w:sz="4" w:space="0"/>
            </w:tcBorders>
            <w:vAlign w:val="center"/>
          </w:tcPr>
          <w:p>
            <w:pPr>
              <w:keepLines/>
              <w:spacing w:after="0"/>
              <w:jc w:val="center"/>
              <w:rPr>
                <w:rFonts w:ascii="Arial" w:hAnsi="Arial" w:cs="Arial"/>
                <w:sz w:val="18"/>
                <w:szCs w:val="18"/>
                <w:lang w:val="en-US"/>
              </w:rPr>
            </w:pPr>
            <w:r>
              <w:rPr>
                <w:rFonts w:ascii="Arial" w:hAnsi="Arial" w:cs="Arial"/>
                <w:sz w:val="18"/>
                <w:szCs w:val="18"/>
                <w:lang w:val="en-US"/>
              </w:rPr>
              <w:t>30</w:t>
            </w:r>
            <w:r>
              <w:rPr>
                <w:rFonts w:ascii="Arial" w:hAnsi="Arial" w:cs="Arial"/>
                <w:sz w:val="18"/>
                <w:szCs w:val="18"/>
                <w:vertAlign w:val="superscript"/>
                <w:lang w:val="en-US"/>
              </w:rPr>
              <w:t>1</w:t>
            </w:r>
          </w:p>
        </w:tc>
      </w:tr>
    </w:tbl>
    <w:p>
      <w:pPr>
        <w:rPr>
          <w:lang w:eastAsia="zh-CN"/>
        </w:rPr>
      </w:pP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A</w:t>
      </w:r>
      <w:r>
        <w:rPr>
          <w:rFonts w:eastAsia="宋体"/>
          <w:szCs w:val="24"/>
          <w:lang w:eastAsia="zh-CN"/>
        </w:rPr>
        <w:t>gree on reference sensitivity and UL configuration in Table 3.2.1-1 and Table 3.2.1-2.</w:t>
      </w:r>
    </w:p>
    <w:p>
      <w:pPr>
        <w:spacing w:after="120"/>
        <w:rPr>
          <w:szCs w:val="24"/>
          <w:lang w:eastAsia="zh-CN"/>
        </w:rPr>
      </w:pPr>
    </w:p>
    <w:p>
      <w:pPr>
        <w:pStyle w:val="4"/>
        <w:rPr>
          <w:sz w:val="24"/>
          <w:szCs w:val="16"/>
        </w:rPr>
      </w:pPr>
      <w:r>
        <w:rPr>
          <w:sz w:val="24"/>
          <w:szCs w:val="16"/>
        </w:rPr>
        <w:t>Sub-topic 3-2</w:t>
      </w:r>
    </w:p>
    <w:p>
      <w:pPr>
        <w:rPr>
          <w:b/>
          <w:u w:val="single"/>
          <w:lang w:eastAsia="ko-KR"/>
        </w:rPr>
      </w:pPr>
      <w:r>
        <w:rPr>
          <w:b/>
          <w:u w:val="single"/>
          <w:lang w:eastAsia="ko-KR"/>
        </w:rPr>
        <w:t>Issue 3-2: n3 35MHz and 45 MHz REFSENS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summary </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See clause 3.1.</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Tentative agreements</w:t>
      </w:r>
    </w:p>
    <w:p>
      <w:pPr>
        <w:pStyle w:val="76"/>
        <w:numPr>
          <w:ilvl w:val="0"/>
          <w:numId w:val="4"/>
        </w:numPr>
        <w:rPr>
          <w:rFonts w:ascii="Times New Roman" w:hAnsi="Times New Roman"/>
          <w:b w:val="0"/>
          <w:sz w:val="22"/>
          <w:szCs w:val="22"/>
          <w:lang w:val="en-GB"/>
        </w:rPr>
      </w:pPr>
      <w:r>
        <w:rPr>
          <w:rFonts w:ascii="Times New Roman" w:hAnsi="Times New Roman"/>
          <w:sz w:val="22"/>
          <w:szCs w:val="22"/>
          <w:lang w:val="en-US"/>
        </w:rPr>
        <w:t xml:space="preserve">Table 3.2.2-1: </w:t>
      </w:r>
      <w:r>
        <w:rPr>
          <w:rFonts w:ascii="Times New Roman" w:hAnsi="Times New Roman"/>
          <w:b w:val="0"/>
          <w:sz w:val="22"/>
          <w:szCs w:val="22"/>
          <w:lang w:val="en-US"/>
        </w:rPr>
        <w:t xml:space="preserve">Two Antenna Port Reference Sensitivity QPSK PREFSENS </w:t>
      </w:r>
    </w:p>
    <w:tbl>
      <w:tblPr>
        <w:tblStyle w:val="49"/>
        <w:tblW w:w="24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620"/>
        <w:gridCol w:w="996"/>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2190"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Operating Band</w:t>
            </w:r>
          </w:p>
        </w:tc>
        <w:tc>
          <w:tcPr>
            <w:tcW w:w="661"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SCS kHz</w:t>
            </w:r>
          </w:p>
        </w:tc>
        <w:tc>
          <w:tcPr>
            <w:tcW w:w="1075"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ype="textWrapping"/>
            </w:r>
            <w:r>
              <w:rPr>
                <w:rFonts w:ascii="Times New Roman" w:hAnsi="Times New Roman"/>
                <w:sz w:val="22"/>
                <w:szCs w:val="22"/>
              </w:rPr>
              <w:t>(dBm)</w:t>
            </w:r>
          </w:p>
        </w:tc>
        <w:tc>
          <w:tcPr>
            <w:tcW w:w="1075"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45 MHz</w:t>
            </w:r>
            <w:r>
              <w:rPr>
                <w:rFonts w:ascii="Times New Roman" w:hAnsi="Times New Roman"/>
                <w:sz w:val="22"/>
                <w:szCs w:val="22"/>
              </w:rPr>
              <w:br w:type="textWrapping"/>
            </w:r>
            <w:r>
              <w:rPr>
                <w:rFonts w:ascii="Times New Roman" w:hAnsi="Times New Roman"/>
                <w:sz w:val="22"/>
                <w:szCs w:val="22"/>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190"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n3</w:t>
            </w:r>
          </w:p>
        </w:tc>
        <w:tc>
          <w:tcPr>
            <w:tcW w:w="66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15</w:t>
            </w:r>
          </w:p>
        </w:tc>
        <w:tc>
          <w:tcPr>
            <w:tcW w:w="1075"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2"/>
                <w:szCs w:val="22"/>
                <w:lang w:eastAsia="zh-CN"/>
              </w:rPr>
            </w:pPr>
            <w:r>
              <w:rPr>
                <w:rFonts w:ascii="Times New Roman" w:hAnsi="Times New Roman"/>
                <w:sz w:val="22"/>
                <w:szCs w:val="22"/>
                <w:lang w:eastAsia="zh-CN"/>
              </w:rPr>
              <w:t>[</w:t>
            </w:r>
            <w:r>
              <w:rPr>
                <w:rFonts w:hint="eastAsia" w:ascii="Times New Roman" w:hAnsi="Times New Roman"/>
                <w:sz w:val="22"/>
                <w:szCs w:val="22"/>
                <w:lang w:eastAsia="zh-CN"/>
              </w:rPr>
              <w:t>-</w:t>
            </w:r>
            <w:r>
              <w:rPr>
                <w:rFonts w:ascii="Times New Roman" w:hAnsi="Times New Roman"/>
                <w:sz w:val="22"/>
                <w:szCs w:val="22"/>
                <w:lang w:eastAsia="zh-CN"/>
              </w:rPr>
              <w:t>86.2]</w:t>
            </w:r>
          </w:p>
        </w:tc>
        <w:tc>
          <w:tcPr>
            <w:tcW w:w="1075"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lang w:eastAsia="zh-CN"/>
              </w:rPr>
            </w:pPr>
            <w:r>
              <w:rPr>
                <w:rFonts w:ascii="Times New Roman" w:hAnsi="Times New Roman"/>
                <w:sz w:val="22"/>
                <w:szCs w:val="22"/>
                <w:lang w:eastAsia="zh-CN"/>
              </w:rPr>
              <w:t>[</w:t>
            </w:r>
            <w:del w:id="78" w:author="Huawei" w:date="2021-01-21T09:25:00Z">
              <w:r>
                <w:rPr>
                  <w:rFonts w:hint="eastAsia" w:ascii="Times New Roman" w:hAnsi="Times New Roman"/>
                  <w:sz w:val="22"/>
                  <w:szCs w:val="22"/>
                  <w:lang w:eastAsia="zh-CN"/>
                </w:rPr>
                <w:delText>-</w:delText>
              </w:r>
            </w:del>
            <w:del w:id="79" w:author="Huawei" w:date="2021-01-21T09:25:00Z">
              <w:r>
                <w:rPr>
                  <w:rFonts w:ascii="Times New Roman" w:hAnsi="Times New Roman"/>
                  <w:sz w:val="22"/>
                  <w:szCs w:val="22"/>
                  <w:lang w:eastAsia="zh-CN"/>
                </w:rPr>
                <w:delText>81.1</w:delText>
              </w:r>
            </w:del>
            <w:ins w:id="80" w:author="Huawei" w:date="2021-01-21T09:25:00Z">
              <w:r>
                <w:rPr>
                  <w:rFonts w:ascii="Times New Roman" w:hAnsi="Times New Roman"/>
                  <w:sz w:val="22"/>
                  <w:szCs w:val="22"/>
                  <w:lang w:eastAsia="zh-CN"/>
                </w:rPr>
                <w:t>TBD</w:t>
              </w:r>
            </w:ins>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6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30</w:t>
            </w:r>
          </w:p>
        </w:tc>
        <w:tc>
          <w:tcPr>
            <w:tcW w:w="1075"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2"/>
                <w:szCs w:val="22"/>
              </w:rPr>
            </w:pPr>
            <w:r>
              <w:rPr>
                <w:rFonts w:ascii="Times New Roman" w:hAnsi="Times New Roman"/>
                <w:sz w:val="22"/>
                <w:szCs w:val="22"/>
                <w:lang w:eastAsia="zh-CN"/>
              </w:rPr>
              <w:t>[</w:t>
            </w:r>
            <w:r>
              <w:rPr>
                <w:rFonts w:hint="eastAsia" w:ascii="Times New Roman" w:hAnsi="Times New Roman"/>
                <w:sz w:val="22"/>
                <w:szCs w:val="22"/>
                <w:lang w:eastAsia="zh-CN"/>
              </w:rPr>
              <w:t>-</w:t>
            </w:r>
            <w:r>
              <w:rPr>
                <w:rFonts w:ascii="Times New Roman" w:hAnsi="Times New Roman"/>
                <w:sz w:val="22"/>
                <w:szCs w:val="22"/>
                <w:lang w:eastAsia="zh-CN"/>
              </w:rPr>
              <w:t>86.3]</w:t>
            </w:r>
          </w:p>
        </w:tc>
        <w:tc>
          <w:tcPr>
            <w:tcW w:w="1075"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w:t>
            </w:r>
            <w:del w:id="81" w:author="Huawei" w:date="2021-01-21T09:25:00Z">
              <w:r>
                <w:rPr>
                  <w:rFonts w:hint="eastAsia" w:ascii="Times New Roman" w:hAnsi="Times New Roman"/>
                  <w:sz w:val="22"/>
                  <w:szCs w:val="22"/>
                  <w:lang w:eastAsia="zh-CN"/>
                </w:rPr>
                <w:delText>-</w:delText>
              </w:r>
            </w:del>
            <w:del w:id="82" w:author="Huawei" w:date="2021-01-21T09:25:00Z">
              <w:r>
                <w:rPr>
                  <w:rFonts w:ascii="Times New Roman" w:hAnsi="Times New Roman"/>
                  <w:sz w:val="22"/>
                  <w:szCs w:val="22"/>
                  <w:lang w:eastAsia="zh-CN"/>
                </w:rPr>
                <w:delText>81.2</w:delText>
              </w:r>
            </w:del>
            <w:ins w:id="83" w:author="Huawei" w:date="2021-01-21T09:25:00Z">
              <w:r>
                <w:rPr>
                  <w:rFonts w:ascii="Times New Roman" w:hAnsi="Times New Roman"/>
                  <w:sz w:val="22"/>
                  <w:szCs w:val="22"/>
                  <w:lang w:eastAsia="zh-CN"/>
                </w:rPr>
                <w:t>TBD</w:t>
              </w:r>
            </w:ins>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6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60</w:t>
            </w:r>
          </w:p>
        </w:tc>
        <w:tc>
          <w:tcPr>
            <w:tcW w:w="1075"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2"/>
                <w:szCs w:val="22"/>
              </w:rPr>
            </w:pPr>
            <w:r>
              <w:rPr>
                <w:rFonts w:ascii="Times New Roman" w:hAnsi="Times New Roman"/>
                <w:sz w:val="22"/>
                <w:szCs w:val="22"/>
                <w:lang w:eastAsia="zh-CN"/>
              </w:rPr>
              <w:t>[</w:t>
            </w:r>
            <w:r>
              <w:rPr>
                <w:rFonts w:hint="eastAsia" w:ascii="Times New Roman" w:hAnsi="Times New Roman"/>
                <w:sz w:val="22"/>
                <w:szCs w:val="22"/>
                <w:lang w:eastAsia="zh-CN"/>
              </w:rPr>
              <w:t>-</w:t>
            </w:r>
            <w:r>
              <w:rPr>
                <w:rFonts w:ascii="Times New Roman" w:hAnsi="Times New Roman"/>
                <w:sz w:val="22"/>
                <w:szCs w:val="22"/>
                <w:lang w:eastAsia="zh-CN"/>
              </w:rPr>
              <w:t>86.4]</w:t>
            </w:r>
          </w:p>
        </w:tc>
        <w:tc>
          <w:tcPr>
            <w:tcW w:w="1075"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w:t>
            </w:r>
            <w:del w:id="84" w:author="Huawei" w:date="2021-01-21T09:25:00Z">
              <w:r>
                <w:rPr>
                  <w:rFonts w:hint="eastAsia" w:ascii="Times New Roman" w:hAnsi="Times New Roman"/>
                  <w:sz w:val="22"/>
                  <w:szCs w:val="22"/>
                  <w:lang w:eastAsia="zh-CN"/>
                </w:rPr>
                <w:delText>-</w:delText>
              </w:r>
            </w:del>
            <w:del w:id="85" w:author="Huawei" w:date="2021-01-21T09:25:00Z">
              <w:r>
                <w:rPr>
                  <w:rFonts w:ascii="Times New Roman" w:hAnsi="Times New Roman"/>
                  <w:sz w:val="22"/>
                  <w:szCs w:val="22"/>
                  <w:lang w:eastAsia="zh-CN"/>
                </w:rPr>
                <w:delText>81.3</w:delText>
              </w:r>
            </w:del>
            <w:ins w:id="86" w:author="Huawei" w:date="2021-01-21T09:25:00Z">
              <w:r>
                <w:rPr>
                  <w:rFonts w:ascii="Times New Roman" w:hAnsi="Times New Roman"/>
                  <w:sz w:val="22"/>
                  <w:szCs w:val="22"/>
                  <w:lang w:eastAsia="zh-CN"/>
                </w:rPr>
                <w:t>TBD</w:t>
              </w:r>
            </w:ins>
            <w:r>
              <w:rPr>
                <w:rFonts w:ascii="Times New Roman" w:hAnsi="Times New Roman"/>
                <w:sz w:val="22"/>
                <w:szCs w:val="22"/>
                <w:lang w:eastAsia="zh-CN"/>
              </w:rPr>
              <w:t>]</w:t>
            </w:r>
          </w:p>
        </w:tc>
      </w:tr>
    </w:tbl>
    <w:p>
      <w:pPr>
        <w:pStyle w:val="76"/>
        <w:numPr>
          <w:ilvl w:val="0"/>
          <w:numId w:val="4"/>
        </w:numPr>
        <w:rPr>
          <w:rFonts w:ascii="Times New Roman" w:hAnsi="Times New Roman" w:eastAsia="MS Mincho"/>
          <w:b w:val="0"/>
          <w:sz w:val="22"/>
          <w:szCs w:val="22"/>
          <w:lang w:val="en-US"/>
        </w:rPr>
      </w:pPr>
      <w:r>
        <w:rPr>
          <w:rFonts w:ascii="Times New Roman" w:hAnsi="Times New Roman"/>
          <w:sz w:val="22"/>
          <w:szCs w:val="22"/>
          <w:lang w:val="en-US"/>
        </w:rPr>
        <w:t xml:space="preserve">Table 3.2.2-2: </w:t>
      </w:r>
      <w:r>
        <w:rPr>
          <w:rFonts w:ascii="Times New Roman" w:hAnsi="Times New Roman"/>
          <w:b w:val="0"/>
          <w:sz w:val="22"/>
          <w:szCs w:val="22"/>
          <w:lang w:val="en-US"/>
        </w:rPr>
        <w:t>Uplink Configuration for Reference Sensitivity</w:t>
      </w:r>
    </w:p>
    <w:tbl>
      <w:tblPr>
        <w:tblStyle w:val="49"/>
        <w:tblW w:w="25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726"/>
        <w:gridCol w:w="1014"/>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2042"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Operating Band</w:t>
            </w:r>
          </w:p>
        </w:tc>
        <w:tc>
          <w:tcPr>
            <w:tcW w:w="731"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SCS kHz</w:t>
            </w:r>
          </w:p>
        </w:tc>
        <w:tc>
          <w:tcPr>
            <w:tcW w:w="1021"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ype="textWrapping"/>
            </w:r>
            <w:r>
              <w:rPr>
                <w:rFonts w:ascii="Times New Roman" w:hAnsi="Times New Roman"/>
                <w:sz w:val="22"/>
                <w:szCs w:val="22"/>
              </w:rPr>
              <w:t>(dBm)</w:t>
            </w:r>
          </w:p>
        </w:tc>
        <w:tc>
          <w:tcPr>
            <w:tcW w:w="1206"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45 MHz</w:t>
            </w:r>
            <w:r>
              <w:rPr>
                <w:rFonts w:ascii="Times New Roman" w:hAnsi="Times New Roman"/>
                <w:sz w:val="22"/>
                <w:szCs w:val="22"/>
              </w:rPr>
              <w:br w:type="textWrapping"/>
            </w:r>
            <w:r>
              <w:rPr>
                <w:rFonts w:ascii="Times New Roman" w:hAnsi="Times New Roman"/>
                <w:sz w:val="22"/>
                <w:szCs w:val="22"/>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042"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n3</w:t>
            </w:r>
          </w:p>
        </w:tc>
        <w:tc>
          <w:tcPr>
            <w:tcW w:w="73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15</w:t>
            </w:r>
          </w:p>
        </w:tc>
        <w:tc>
          <w:tcPr>
            <w:tcW w:w="102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50</w:t>
            </w:r>
            <w:r>
              <w:rPr>
                <w:rFonts w:ascii="Times New Roman" w:hAnsi="Times New Roman"/>
                <w:sz w:val="22"/>
                <w:szCs w:val="22"/>
                <w:vertAlign w:val="superscript"/>
              </w:rPr>
              <w:t>1</w:t>
            </w:r>
          </w:p>
        </w:tc>
        <w:tc>
          <w:tcPr>
            <w:tcW w:w="1206"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50</w:t>
            </w:r>
            <w:r>
              <w:rPr>
                <w:rFonts w:ascii="Times New Roman" w:hAnsi="Times New Roman"/>
                <w:sz w:val="22"/>
                <w:szCs w:val="2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73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30</w:t>
            </w:r>
          </w:p>
        </w:tc>
        <w:tc>
          <w:tcPr>
            <w:tcW w:w="102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24</w:t>
            </w:r>
            <w:r>
              <w:rPr>
                <w:rFonts w:ascii="Times New Roman" w:hAnsi="Times New Roman"/>
                <w:sz w:val="22"/>
                <w:szCs w:val="22"/>
                <w:vertAlign w:val="superscript"/>
              </w:rPr>
              <w:t>1</w:t>
            </w:r>
          </w:p>
        </w:tc>
        <w:tc>
          <w:tcPr>
            <w:tcW w:w="1206"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24</w:t>
            </w:r>
            <w:r>
              <w:rPr>
                <w:rFonts w:ascii="Times New Roman" w:hAnsi="Times New Roman"/>
                <w:sz w:val="22"/>
                <w:szCs w:val="2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73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60</w:t>
            </w:r>
          </w:p>
        </w:tc>
        <w:tc>
          <w:tcPr>
            <w:tcW w:w="102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c>
          <w:tcPr>
            <w:tcW w:w="1206"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r>
    </w:tbl>
    <w:p>
      <w:pPr>
        <w:pStyle w:val="149"/>
        <w:ind w:left="936" w:firstLine="0" w:firstLineChars="0"/>
        <w:rPr>
          <w:lang w:eastAsia="zh-CN"/>
        </w:rPr>
      </w:pPr>
    </w:p>
    <w:p>
      <w:pPr>
        <w:rPr>
          <w:lang w:eastAsia="zh-CN"/>
        </w:rPr>
      </w:pP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A</w:t>
      </w:r>
      <w:r>
        <w:rPr>
          <w:rFonts w:eastAsia="宋体"/>
          <w:szCs w:val="24"/>
          <w:lang w:eastAsia="zh-CN"/>
        </w:rPr>
        <w:t>gree on UL configuration in Table 3.2.2-2 and check whether the REFSENS in Table 3.2.2-1 is acceptable.</w:t>
      </w:r>
    </w:p>
    <w:p>
      <w:pPr>
        <w:rPr>
          <w:lang w:eastAsia="zh-CN"/>
        </w:rPr>
      </w:pPr>
    </w:p>
    <w:p>
      <w:pPr>
        <w:pStyle w:val="4"/>
        <w:rPr>
          <w:sz w:val="24"/>
          <w:szCs w:val="16"/>
        </w:rPr>
      </w:pPr>
      <w:r>
        <w:rPr>
          <w:sz w:val="24"/>
          <w:szCs w:val="16"/>
        </w:rPr>
        <w:t>Sub-topic 3-3</w:t>
      </w:r>
    </w:p>
    <w:p>
      <w:pPr>
        <w:rPr>
          <w:b/>
          <w:u w:val="single"/>
          <w:lang w:eastAsia="ko-KR"/>
        </w:rPr>
      </w:pPr>
      <w:r>
        <w:rPr>
          <w:b/>
          <w:u w:val="single"/>
          <w:lang w:eastAsia="ko-KR"/>
        </w:rPr>
        <w:t>Issue 3-3: n8 and n71 REFSENS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summary </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See clause 3.1.</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 xml:space="preserve">Potential agreements  </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Channel locations</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Option 1: Worst case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Option 2: Middle case (centre)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Option 3: Worst case and best case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R</w:t>
      </w:r>
      <w:r>
        <w:rPr>
          <w:rFonts w:eastAsia="宋体"/>
          <w:szCs w:val="24"/>
          <w:lang w:eastAsia="zh-CN"/>
        </w:rPr>
        <w:t>efsens</w:t>
      </w:r>
    </w:p>
    <w:p>
      <w:pPr>
        <w:pStyle w:val="76"/>
        <w:ind w:left="936"/>
        <w:jc w:val="left"/>
        <w:rPr>
          <w:rFonts w:ascii="Times New Roman" w:hAnsi="Times New Roman"/>
          <w:sz w:val="22"/>
          <w:szCs w:val="22"/>
          <w:lang w:val="en-GB"/>
        </w:rPr>
      </w:pPr>
      <w:r>
        <w:rPr>
          <w:rFonts w:ascii="Times New Roman" w:hAnsi="Times New Roman"/>
          <w:sz w:val="22"/>
          <w:szCs w:val="22"/>
          <w:lang w:val="en-US"/>
        </w:rPr>
        <w:t xml:space="preserve">Table 3.2.3-1: </w:t>
      </w:r>
      <w:r>
        <w:rPr>
          <w:rFonts w:ascii="Times New Roman" w:hAnsi="Times New Roman"/>
          <w:b w:val="0"/>
          <w:sz w:val="22"/>
          <w:szCs w:val="22"/>
          <w:lang w:val="en-US"/>
        </w:rPr>
        <w:t>Two Antenna Port Reference Sensitivity QPSK PREFSENS for n8 35MHz CBW.</w:t>
      </w:r>
    </w:p>
    <w:tbl>
      <w:tblPr>
        <w:tblStyle w:val="49"/>
        <w:tblW w:w="47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065"/>
        <w:gridCol w:w="1497"/>
        <w:gridCol w:w="1495"/>
        <w:gridCol w:w="920"/>
        <w:gridCol w:w="859"/>
        <w:gridCol w:w="1159"/>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641"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Operating Band</w:t>
            </w:r>
          </w:p>
        </w:tc>
        <w:tc>
          <w:tcPr>
            <w:tcW w:w="564"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SCS kHz</w:t>
            </w:r>
          </w:p>
        </w:tc>
        <w:tc>
          <w:tcPr>
            <w:tcW w:w="793"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Channel bandwidth (DL)</w:t>
            </w:r>
          </w:p>
          <w:p>
            <w:pPr>
              <w:pStyle w:val="67"/>
              <w:rPr>
                <w:rFonts w:ascii="Times New Roman" w:hAnsi="Times New Roman"/>
                <w:sz w:val="22"/>
                <w:szCs w:val="22"/>
              </w:rPr>
            </w:pPr>
            <w:r>
              <w:rPr>
                <w:rFonts w:ascii="Times New Roman" w:hAnsi="Times New Roman"/>
                <w:bCs/>
                <w:sz w:val="22"/>
                <w:szCs w:val="22"/>
              </w:rPr>
              <w:t>(MHz)</w:t>
            </w:r>
          </w:p>
        </w:tc>
        <w:tc>
          <w:tcPr>
            <w:tcW w:w="792"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Channel bandwidth (UL)</w:t>
            </w:r>
          </w:p>
          <w:p>
            <w:pPr>
              <w:pStyle w:val="67"/>
              <w:rPr>
                <w:rFonts w:ascii="Times New Roman" w:hAnsi="Times New Roman"/>
                <w:sz w:val="22"/>
                <w:szCs w:val="22"/>
              </w:rPr>
            </w:pPr>
            <w:r>
              <w:rPr>
                <w:rFonts w:ascii="Times New Roman" w:hAnsi="Times New Roman"/>
                <w:bCs/>
                <w:sz w:val="22"/>
                <w:szCs w:val="22"/>
              </w:rPr>
              <w:t>(MHz)</w:t>
            </w:r>
          </w:p>
        </w:tc>
        <w:tc>
          <w:tcPr>
            <w:tcW w:w="487"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(DL)</w:t>
            </w:r>
          </w:p>
          <w:p>
            <w:pPr>
              <w:pStyle w:val="67"/>
              <w:rPr>
                <w:rFonts w:ascii="Times New Roman" w:hAnsi="Times New Roman"/>
                <w:sz w:val="22"/>
                <w:szCs w:val="22"/>
              </w:rPr>
            </w:pPr>
            <w:r>
              <w:rPr>
                <w:rFonts w:ascii="Times New Roman" w:hAnsi="Times New Roman"/>
                <w:bCs/>
                <w:sz w:val="22"/>
                <w:szCs w:val="22"/>
              </w:rPr>
              <w:t>(MHz)</w:t>
            </w:r>
          </w:p>
        </w:tc>
        <w:tc>
          <w:tcPr>
            <w:tcW w:w="455"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(UL)</w:t>
            </w:r>
          </w:p>
          <w:p>
            <w:pPr>
              <w:pStyle w:val="67"/>
              <w:rPr>
                <w:rFonts w:ascii="Times New Roman" w:hAnsi="Times New Roman"/>
                <w:sz w:val="22"/>
                <w:szCs w:val="22"/>
              </w:rPr>
            </w:pPr>
            <w:r>
              <w:rPr>
                <w:rFonts w:ascii="Times New Roman" w:hAnsi="Times New Roman"/>
                <w:bCs/>
                <w:sz w:val="22"/>
                <w:szCs w:val="22"/>
              </w:rPr>
              <w:t>(MHz)</w:t>
            </w:r>
          </w:p>
        </w:tc>
        <w:tc>
          <w:tcPr>
            <w:tcW w:w="614"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UL</w:t>
            </w:r>
          </w:p>
          <w:p>
            <w:pPr>
              <w:pStyle w:val="67"/>
              <w:rPr>
                <w:rFonts w:ascii="Times New Roman" w:hAnsi="Times New Roman"/>
                <w:sz w:val="22"/>
                <w:szCs w:val="22"/>
              </w:rPr>
            </w:pPr>
            <w:r>
              <w:rPr>
                <w:rFonts w:ascii="Times New Roman" w:hAnsi="Times New Roman"/>
                <w:bCs/>
                <w:sz w:val="22"/>
                <w:szCs w:val="22"/>
              </w:rPr>
              <w:t>allocation (LCRB)</w:t>
            </w:r>
          </w:p>
        </w:tc>
        <w:tc>
          <w:tcPr>
            <w:tcW w:w="654"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REFSENS</w:t>
            </w:r>
          </w:p>
          <w:p>
            <w:pPr>
              <w:pStyle w:val="67"/>
              <w:rPr>
                <w:rFonts w:ascii="Times New Roman" w:hAnsi="Times New Roman"/>
                <w:sz w:val="22"/>
                <w:szCs w:val="22"/>
              </w:rPr>
            </w:pPr>
            <w:r>
              <w:rPr>
                <w:rFonts w:ascii="Times New Roman" w:hAnsi="Times New Roman"/>
                <w:sz w:val="22"/>
                <w:szCs w:val="22"/>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41"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n8</w:t>
            </w:r>
          </w:p>
        </w:tc>
        <w:tc>
          <w:tcPr>
            <w:tcW w:w="56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15</w:t>
            </w:r>
          </w:p>
        </w:tc>
        <w:tc>
          <w:tcPr>
            <w:tcW w:w="79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35</w:t>
            </w:r>
          </w:p>
        </w:tc>
        <w:tc>
          <w:tcPr>
            <w:tcW w:w="792"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20</w:t>
            </w:r>
          </w:p>
        </w:tc>
        <w:tc>
          <w:tcPr>
            <w:tcW w:w="487"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942.5</w:t>
            </w:r>
          </w:p>
        </w:tc>
        <w:tc>
          <w:tcPr>
            <w:tcW w:w="455"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890.0</w:t>
            </w:r>
          </w:p>
        </w:tc>
        <w:tc>
          <w:tcPr>
            <w:tcW w:w="61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5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6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1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5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6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1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p>
        </w:tc>
        <w:tc>
          <w:tcPr>
            <w:tcW w:w="65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41"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n8</w:t>
            </w:r>
          </w:p>
        </w:tc>
        <w:tc>
          <w:tcPr>
            <w:tcW w:w="56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15</w:t>
            </w:r>
          </w:p>
        </w:tc>
        <w:tc>
          <w:tcPr>
            <w:tcW w:w="79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35</w:t>
            </w:r>
          </w:p>
        </w:tc>
        <w:tc>
          <w:tcPr>
            <w:tcW w:w="792"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20</w:t>
            </w:r>
          </w:p>
        </w:tc>
        <w:tc>
          <w:tcPr>
            <w:tcW w:w="487"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942.5</w:t>
            </w:r>
          </w:p>
        </w:tc>
        <w:tc>
          <w:tcPr>
            <w:tcW w:w="455"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905.0</w:t>
            </w:r>
          </w:p>
        </w:tc>
        <w:tc>
          <w:tcPr>
            <w:tcW w:w="61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5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highlight w:val="yellow"/>
              </w:rPr>
            </w:pPr>
            <w:r>
              <w:rPr>
                <w:rFonts w:ascii="Times New Roman" w:hAnsi="Times New Roman"/>
                <w:sz w:val="22"/>
                <w:szCs w:val="22"/>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6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1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5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highlight w:val="yellow"/>
              </w:rPr>
            </w:pPr>
            <w:r>
              <w:rPr>
                <w:rFonts w:ascii="Times New Roman" w:hAnsi="Times New Roman"/>
                <w:sz w:val="22"/>
                <w:szCs w:val="22"/>
              </w:rPr>
              <w:t>[-68.8]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6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1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p>
        </w:tc>
        <w:tc>
          <w:tcPr>
            <w:tcW w:w="654"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p>
        </w:tc>
      </w:tr>
    </w:tbl>
    <w:p>
      <w:pPr>
        <w:pStyle w:val="76"/>
        <w:rPr>
          <w:rFonts w:ascii="Times New Roman" w:hAnsi="Times New Roman"/>
          <w:b w:val="0"/>
          <w:sz w:val="22"/>
          <w:szCs w:val="22"/>
          <w:lang w:val="en-GB"/>
        </w:rPr>
      </w:pPr>
    </w:p>
    <w:p>
      <w:pPr>
        <w:pStyle w:val="76"/>
        <w:ind w:left="936"/>
        <w:jc w:val="left"/>
        <w:rPr>
          <w:rFonts w:ascii="Times New Roman" w:hAnsi="Times New Roman"/>
          <w:sz w:val="22"/>
          <w:szCs w:val="22"/>
          <w:lang w:val="en-GB"/>
        </w:rPr>
      </w:pPr>
      <w:r>
        <w:rPr>
          <w:rFonts w:ascii="Times New Roman" w:hAnsi="Times New Roman"/>
          <w:sz w:val="22"/>
          <w:szCs w:val="22"/>
          <w:lang w:val="en-US"/>
        </w:rPr>
        <w:t xml:space="preserve">Table 3.2.3-2: </w:t>
      </w:r>
      <w:r>
        <w:rPr>
          <w:rFonts w:ascii="Times New Roman" w:hAnsi="Times New Roman"/>
          <w:b w:val="0"/>
          <w:sz w:val="22"/>
          <w:szCs w:val="22"/>
          <w:lang w:val="en-US"/>
        </w:rPr>
        <w:t>Two Antenna Port Reference Sensitivity QPSK PREFSENS for n71 35MHz CBW.</w:t>
      </w:r>
    </w:p>
    <w:tbl>
      <w:tblPr>
        <w:tblStyle w:val="49"/>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112"/>
        <w:gridCol w:w="1548"/>
        <w:gridCol w:w="1546"/>
        <w:gridCol w:w="969"/>
        <w:gridCol w:w="860"/>
        <w:gridCol w:w="1160"/>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628"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Operating Band</w:t>
            </w:r>
          </w:p>
        </w:tc>
        <w:tc>
          <w:tcPr>
            <w:tcW w:w="577"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SCS kHz</w:t>
            </w:r>
          </w:p>
        </w:tc>
        <w:tc>
          <w:tcPr>
            <w:tcW w:w="803"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Channel bandwidth (DL)</w:t>
            </w:r>
          </w:p>
          <w:p>
            <w:pPr>
              <w:pStyle w:val="67"/>
              <w:rPr>
                <w:rFonts w:ascii="Times New Roman" w:hAnsi="Times New Roman"/>
                <w:sz w:val="22"/>
                <w:szCs w:val="22"/>
              </w:rPr>
            </w:pPr>
            <w:r>
              <w:rPr>
                <w:rFonts w:ascii="Times New Roman" w:hAnsi="Times New Roman"/>
                <w:bCs/>
                <w:sz w:val="22"/>
                <w:szCs w:val="22"/>
              </w:rPr>
              <w:t>(MHz)</w:t>
            </w:r>
          </w:p>
        </w:tc>
        <w:tc>
          <w:tcPr>
            <w:tcW w:w="802"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Channel bandwidth (UL)</w:t>
            </w:r>
          </w:p>
          <w:p>
            <w:pPr>
              <w:pStyle w:val="67"/>
              <w:rPr>
                <w:rFonts w:ascii="Times New Roman" w:hAnsi="Times New Roman"/>
                <w:sz w:val="22"/>
                <w:szCs w:val="22"/>
              </w:rPr>
            </w:pPr>
            <w:r>
              <w:rPr>
                <w:rFonts w:ascii="Times New Roman" w:hAnsi="Times New Roman"/>
                <w:bCs/>
                <w:sz w:val="22"/>
                <w:szCs w:val="22"/>
              </w:rPr>
              <w:t>(MHz)</w:t>
            </w:r>
          </w:p>
        </w:tc>
        <w:tc>
          <w:tcPr>
            <w:tcW w:w="503"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(DL)</w:t>
            </w:r>
          </w:p>
          <w:p>
            <w:pPr>
              <w:pStyle w:val="67"/>
              <w:rPr>
                <w:rFonts w:ascii="Times New Roman" w:hAnsi="Times New Roman"/>
                <w:sz w:val="22"/>
                <w:szCs w:val="22"/>
              </w:rPr>
            </w:pPr>
            <w:r>
              <w:rPr>
                <w:rFonts w:ascii="Times New Roman" w:hAnsi="Times New Roman"/>
                <w:bCs/>
                <w:sz w:val="22"/>
                <w:szCs w:val="22"/>
              </w:rPr>
              <w:t>(MHz)</w:t>
            </w:r>
          </w:p>
        </w:tc>
        <w:tc>
          <w:tcPr>
            <w:tcW w:w="446"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F</w:t>
            </w:r>
            <w:r>
              <w:rPr>
                <w:rFonts w:ascii="Times New Roman" w:hAnsi="Times New Roman" w:cs="Times New Roman"/>
                <w:b/>
                <w:bCs/>
                <w:sz w:val="22"/>
                <w:szCs w:val="22"/>
                <w:vertAlign w:val="subscript"/>
              </w:rPr>
              <w:t>C</w:t>
            </w:r>
            <w:r>
              <w:rPr>
                <w:rFonts w:ascii="Times New Roman" w:hAnsi="Times New Roman" w:cs="Times New Roman"/>
                <w:b/>
                <w:bCs/>
                <w:sz w:val="22"/>
                <w:szCs w:val="22"/>
              </w:rPr>
              <w:t xml:space="preserve"> (UL)</w:t>
            </w:r>
          </w:p>
          <w:p>
            <w:pPr>
              <w:pStyle w:val="67"/>
              <w:rPr>
                <w:rFonts w:ascii="Times New Roman" w:hAnsi="Times New Roman"/>
                <w:sz w:val="22"/>
                <w:szCs w:val="22"/>
              </w:rPr>
            </w:pPr>
            <w:r>
              <w:rPr>
                <w:rFonts w:ascii="Times New Roman" w:hAnsi="Times New Roman"/>
                <w:bCs/>
                <w:sz w:val="22"/>
                <w:szCs w:val="22"/>
              </w:rPr>
              <w:t>(MHz)</w:t>
            </w:r>
          </w:p>
        </w:tc>
        <w:tc>
          <w:tcPr>
            <w:tcW w:w="602"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2"/>
                <w:szCs w:val="22"/>
              </w:rPr>
            </w:pPr>
            <w:r>
              <w:rPr>
                <w:rFonts w:ascii="Times New Roman" w:hAnsi="Times New Roman" w:cs="Times New Roman"/>
                <w:b/>
                <w:bCs/>
                <w:sz w:val="22"/>
                <w:szCs w:val="22"/>
              </w:rPr>
              <w:t>UL</w:t>
            </w:r>
          </w:p>
          <w:p>
            <w:pPr>
              <w:pStyle w:val="67"/>
              <w:rPr>
                <w:rFonts w:ascii="Times New Roman" w:hAnsi="Times New Roman"/>
                <w:sz w:val="22"/>
                <w:szCs w:val="22"/>
              </w:rPr>
            </w:pPr>
            <w:r>
              <w:rPr>
                <w:rFonts w:ascii="Times New Roman" w:hAnsi="Times New Roman"/>
                <w:bCs/>
                <w:sz w:val="22"/>
                <w:szCs w:val="22"/>
              </w:rPr>
              <w:t>allocation (LCRB)</w:t>
            </w:r>
          </w:p>
        </w:tc>
        <w:tc>
          <w:tcPr>
            <w:tcW w:w="641"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REFSENS</w:t>
            </w:r>
          </w:p>
          <w:p>
            <w:pPr>
              <w:pStyle w:val="67"/>
              <w:rPr>
                <w:rFonts w:ascii="Times New Roman" w:hAnsi="Times New Roman"/>
                <w:sz w:val="22"/>
                <w:szCs w:val="22"/>
              </w:rPr>
            </w:pPr>
            <w:r>
              <w:rPr>
                <w:rFonts w:ascii="Times New Roman" w:hAnsi="Times New Roman"/>
                <w:sz w:val="22"/>
                <w:szCs w:val="22"/>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8"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n71</w:t>
            </w:r>
          </w:p>
        </w:tc>
        <w:tc>
          <w:tcPr>
            <w:tcW w:w="57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15</w:t>
            </w:r>
          </w:p>
        </w:tc>
        <w:tc>
          <w:tcPr>
            <w:tcW w:w="80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35</w:t>
            </w:r>
          </w:p>
        </w:tc>
        <w:tc>
          <w:tcPr>
            <w:tcW w:w="802"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20</w:t>
            </w:r>
          </w:p>
        </w:tc>
        <w:tc>
          <w:tcPr>
            <w:tcW w:w="50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634.5</w:t>
            </w:r>
          </w:p>
        </w:tc>
        <w:tc>
          <w:tcPr>
            <w:tcW w:w="446"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688.0</w:t>
            </w:r>
          </w:p>
        </w:tc>
        <w:tc>
          <w:tcPr>
            <w:tcW w:w="602"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4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lang w:eastAsia="zh-CN"/>
              </w:rPr>
            </w:pPr>
            <w:r>
              <w:rPr>
                <w:rFonts w:hint="eastAsia" w:ascii="Times New Roman" w:hAnsi="Times New Roman"/>
                <w:sz w:val="22"/>
                <w:szCs w:val="22"/>
                <w:lang w:eastAsia="zh-CN"/>
              </w:rPr>
              <w:t>[</w:t>
            </w:r>
            <w:r>
              <w:rPr>
                <w:rFonts w:ascii="Times New Roman" w:hAnsi="Times New Roman"/>
                <w:sz w:val="22"/>
                <w:szCs w:val="22"/>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7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02"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4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lang w:eastAsia="zh-CN"/>
              </w:rPr>
            </w:pPr>
            <w:r>
              <w:rPr>
                <w:rFonts w:hint="eastAsia" w:ascii="Times New Roman" w:hAnsi="Times New Roman"/>
                <w:sz w:val="22"/>
                <w:szCs w:val="22"/>
                <w:lang w:eastAsia="zh-CN"/>
              </w:rPr>
              <w:t>[</w:t>
            </w:r>
            <w:r>
              <w:rPr>
                <w:rFonts w:ascii="Times New Roman" w:hAnsi="Times New Roman"/>
                <w:sz w:val="22"/>
                <w:szCs w:val="22"/>
                <w:lang w:eastAsia="zh-CN"/>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7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02"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p>
        </w:tc>
        <w:tc>
          <w:tcPr>
            <w:tcW w:w="64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8"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n71</w:t>
            </w:r>
          </w:p>
        </w:tc>
        <w:tc>
          <w:tcPr>
            <w:tcW w:w="57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15</w:t>
            </w:r>
          </w:p>
        </w:tc>
        <w:tc>
          <w:tcPr>
            <w:tcW w:w="80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35</w:t>
            </w:r>
          </w:p>
        </w:tc>
        <w:tc>
          <w:tcPr>
            <w:tcW w:w="802"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35</w:t>
            </w:r>
          </w:p>
        </w:tc>
        <w:tc>
          <w:tcPr>
            <w:tcW w:w="50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634.5</w:t>
            </w:r>
          </w:p>
        </w:tc>
        <w:tc>
          <w:tcPr>
            <w:tcW w:w="446"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673.0</w:t>
            </w:r>
          </w:p>
        </w:tc>
        <w:tc>
          <w:tcPr>
            <w:tcW w:w="602"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25</w:t>
            </w:r>
            <w:r>
              <w:rPr>
                <w:rFonts w:ascii="Times New Roman" w:hAnsi="Times New Roman"/>
                <w:sz w:val="22"/>
                <w:szCs w:val="22"/>
                <w:vertAlign w:val="superscript"/>
              </w:rPr>
              <w:t>2</w:t>
            </w:r>
          </w:p>
        </w:tc>
        <w:tc>
          <w:tcPr>
            <w:tcW w:w="64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lang w:eastAsia="zh-CN"/>
              </w:rPr>
            </w:pPr>
            <w:r>
              <w:rPr>
                <w:rFonts w:hint="eastAsia" w:ascii="Times New Roman" w:hAnsi="Times New Roman"/>
                <w:sz w:val="22"/>
                <w:szCs w:val="22"/>
                <w:lang w:eastAsia="zh-CN"/>
              </w:rPr>
              <w:t>[</w:t>
            </w:r>
            <w:r>
              <w:rPr>
                <w:rFonts w:ascii="Times New Roman" w:hAnsi="Times New Roman"/>
                <w:sz w:val="22"/>
                <w:szCs w:val="22"/>
                <w:lang w:eastAsia="zh-CN"/>
              </w:rPr>
              <w:t>-69.8]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7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02"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2</w:t>
            </w:r>
          </w:p>
        </w:tc>
        <w:tc>
          <w:tcPr>
            <w:tcW w:w="64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lang w:eastAsia="zh-CN"/>
              </w:rPr>
            </w:pPr>
            <w:r>
              <w:rPr>
                <w:rFonts w:hint="eastAsia" w:ascii="Times New Roman" w:hAnsi="Times New Roman"/>
                <w:sz w:val="22"/>
                <w:szCs w:val="22"/>
                <w:lang w:eastAsia="zh-CN"/>
              </w:rPr>
              <w:t>[</w:t>
            </w:r>
            <w:r>
              <w:rPr>
                <w:rFonts w:ascii="Times New Roman" w:hAnsi="Times New Roman"/>
                <w:sz w:val="22"/>
                <w:szCs w:val="22"/>
                <w:lang w:eastAsia="zh-CN"/>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7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602"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p>
        </w:tc>
        <w:tc>
          <w:tcPr>
            <w:tcW w:w="64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p>
        </w:tc>
      </w:tr>
    </w:tbl>
    <w:p>
      <w:pPr>
        <w:pStyle w:val="149"/>
        <w:ind w:left="936" w:firstLine="0" w:firstLineChars="0"/>
        <w:rPr>
          <w:lang w:eastAsia="zh-CN"/>
        </w:rPr>
      </w:pPr>
    </w:p>
    <w:p>
      <w:pPr>
        <w:rPr>
          <w:lang w:eastAsia="zh-CN"/>
        </w:rPr>
      </w:pP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3 is recommended for UL channel locations </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Discussion on the above </w:t>
      </w:r>
      <w:r>
        <w:rPr>
          <w:rFonts w:eastAsia="宋体"/>
          <w:color w:val="000000" w:themeColor="text1"/>
          <w:szCs w:val="24"/>
          <w:lang w:eastAsia="zh-CN"/>
          <w14:textFill>
            <w14:solidFill>
              <w14:schemeClr w14:val="tx1"/>
            </w14:solidFill>
          </w14:textFill>
        </w:rPr>
        <w:t>potential agreements</w:t>
      </w:r>
      <w:r>
        <w:rPr>
          <w:rFonts w:eastAsia="宋体"/>
          <w:szCs w:val="24"/>
          <w:lang w:eastAsia="zh-CN"/>
        </w:rPr>
        <w:t xml:space="preserve"> and check whether the REFSENS in Table 3.2.3-1 and Table 3.2.3-2 are acceptable.</w:t>
      </w:r>
    </w:p>
    <w:p>
      <w:pPr>
        <w:spacing w:after="120"/>
        <w:rPr>
          <w:szCs w:val="24"/>
          <w:lang w:eastAsia="zh-CN"/>
        </w:rPr>
      </w:pPr>
    </w:p>
    <w:p>
      <w:pPr>
        <w:pStyle w:val="4"/>
        <w:rPr>
          <w:sz w:val="24"/>
          <w:szCs w:val="16"/>
        </w:rPr>
      </w:pPr>
      <w:r>
        <w:rPr>
          <w:sz w:val="24"/>
          <w:szCs w:val="16"/>
        </w:rPr>
        <w:t>Sub-topic 3-4</w:t>
      </w:r>
    </w:p>
    <w:p>
      <w:pPr>
        <w:rPr>
          <w:b/>
          <w:u w:val="single"/>
          <w:lang w:eastAsia="ko-KR"/>
        </w:rPr>
      </w:pPr>
      <w:bookmarkStart w:id="9" w:name="OLE_LINK19"/>
      <w:r>
        <w:rPr>
          <w:b/>
          <w:u w:val="single"/>
          <w:lang w:eastAsia="ko-KR"/>
        </w:rPr>
        <w:t>Issue 3-4:  n25 35MHz and 45MHz REFSENS</w:t>
      </w:r>
    </w:p>
    <w:bookmarkEnd w:id="9"/>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summary </w:t>
      </w:r>
    </w:p>
    <w:p>
      <w:pPr>
        <w:pStyle w:val="149"/>
        <w:overflowPunct/>
        <w:autoSpaceDE/>
        <w:autoSpaceDN/>
        <w:adjustRightInd/>
        <w:spacing w:after="120"/>
        <w:ind w:left="720" w:firstLine="0" w:firstLineChars="0"/>
        <w:textAlignment w:val="auto"/>
        <w:rPr>
          <w:rFonts w:eastAsia="宋体"/>
          <w:szCs w:val="24"/>
          <w:lang w:eastAsia="zh-CN"/>
        </w:rPr>
      </w:pPr>
      <w:r>
        <w:rPr>
          <w:rFonts w:eastAsia="宋体"/>
          <w:szCs w:val="24"/>
          <w:lang w:eastAsia="zh-CN"/>
        </w:rPr>
        <w:t>See clause 3.1.</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 xml:space="preserve">Potential agreements  </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Channel locations 40/45 MHz case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Option 1: Worst case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Option 2: Middle case (centre)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14:textFill>
            <w14:solidFill>
              <w14:schemeClr w14:val="tx1"/>
            </w14:solidFill>
          </w14:textFill>
        </w:rPr>
        <w:t>Option 3: Worst case and best case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n25 </w:t>
      </w:r>
      <w:r>
        <w:rPr>
          <w:rFonts w:hint="eastAsia" w:eastAsia="宋体"/>
          <w:szCs w:val="24"/>
          <w:lang w:eastAsia="zh-CN"/>
        </w:rPr>
        <w:t>R</w:t>
      </w:r>
      <w:r>
        <w:rPr>
          <w:rFonts w:eastAsia="宋体"/>
          <w:szCs w:val="24"/>
          <w:lang w:eastAsia="zh-CN"/>
        </w:rPr>
        <w:t>efsens</w:t>
      </w:r>
    </w:p>
    <w:p>
      <w:pPr>
        <w:pStyle w:val="76"/>
        <w:rPr>
          <w:rFonts w:ascii="Times New Roman" w:hAnsi="Times New Roman"/>
          <w:b w:val="0"/>
          <w:sz w:val="22"/>
          <w:szCs w:val="22"/>
          <w:lang w:val="en-GB"/>
        </w:rPr>
      </w:pPr>
      <w:bookmarkStart w:id="10" w:name="OLE_LINK1"/>
      <w:r>
        <w:rPr>
          <w:rFonts w:ascii="Times New Roman" w:hAnsi="Times New Roman"/>
          <w:sz w:val="22"/>
          <w:szCs w:val="22"/>
          <w:lang w:val="en-US"/>
        </w:rPr>
        <w:t xml:space="preserve">Table 3.2.4-1: </w:t>
      </w:r>
      <w:r>
        <w:rPr>
          <w:rFonts w:ascii="Times New Roman" w:hAnsi="Times New Roman"/>
          <w:b w:val="0"/>
          <w:sz w:val="22"/>
          <w:szCs w:val="22"/>
          <w:lang w:val="en-US"/>
        </w:rPr>
        <w:t>Two Antenna Port Reference Sensitivity QPSK PREFSENS for n25 35 MHz</w:t>
      </w:r>
    </w:p>
    <w:bookmarkEnd w:id="10"/>
    <w:tbl>
      <w:tblPr>
        <w:tblStyle w:val="49"/>
        <w:tblW w:w="1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3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2499"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Operating Band</w:t>
            </w:r>
          </w:p>
        </w:tc>
        <w:tc>
          <w:tcPr>
            <w:tcW w:w="951"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SCS kHz</w:t>
            </w:r>
          </w:p>
        </w:tc>
        <w:tc>
          <w:tcPr>
            <w:tcW w:w="155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ype="textWrapping"/>
            </w:r>
            <w:r>
              <w:rPr>
                <w:rFonts w:ascii="Times New Roman" w:hAnsi="Times New Roman"/>
                <w:sz w:val="22"/>
                <w:szCs w:val="22"/>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499"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n25</w:t>
            </w:r>
          </w:p>
        </w:tc>
        <w:tc>
          <w:tcPr>
            <w:tcW w:w="95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15</w:t>
            </w:r>
          </w:p>
        </w:tc>
        <w:tc>
          <w:tcPr>
            <w:tcW w:w="1550"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2"/>
                <w:szCs w:val="22"/>
              </w:rPr>
            </w:pPr>
            <w:r>
              <w:rPr>
                <w:rFonts w:ascii="Times New Roman" w:hAnsi="Times New Roman"/>
                <w:sz w:val="22"/>
                <w:szCs w:val="22"/>
              </w:rPr>
              <w:t>[-84.4]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30</w:t>
            </w:r>
          </w:p>
        </w:tc>
        <w:tc>
          <w:tcPr>
            <w:tcW w:w="1550"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2"/>
                <w:szCs w:val="22"/>
              </w:rPr>
            </w:pPr>
            <w:r>
              <w:rPr>
                <w:rFonts w:ascii="Times New Roman" w:hAnsi="Times New Roman"/>
                <w:sz w:val="22"/>
                <w:szCs w:val="22"/>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95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60</w:t>
            </w:r>
          </w:p>
        </w:tc>
        <w:tc>
          <w:tcPr>
            <w:tcW w:w="1550" w:type="pct"/>
            <w:tcBorders>
              <w:top w:val="single" w:color="auto" w:sz="4" w:space="0"/>
              <w:left w:val="single" w:color="auto" w:sz="4" w:space="0"/>
              <w:bottom w:val="single" w:color="auto" w:sz="4" w:space="0"/>
              <w:right w:val="single" w:color="auto" w:sz="4" w:space="0"/>
            </w:tcBorders>
          </w:tcPr>
          <w:p>
            <w:pPr>
              <w:pStyle w:val="68"/>
              <w:rPr>
                <w:rFonts w:ascii="Times New Roman" w:hAnsi="Times New Roman"/>
                <w:sz w:val="22"/>
                <w:szCs w:val="22"/>
              </w:rPr>
            </w:pPr>
            <w:r>
              <w:rPr>
                <w:rFonts w:ascii="Times New Roman" w:hAnsi="Times New Roman"/>
                <w:sz w:val="22"/>
                <w:szCs w:val="22"/>
              </w:rPr>
              <w:t>[-84.6]</w:t>
            </w:r>
          </w:p>
        </w:tc>
      </w:tr>
    </w:tbl>
    <w:p>
      <w:pPr>
        <w:pStyle w:val="76"/>
        <w:rPr>
          <w:rFonts w:ascii="Times New Roman" w:hAnsi="Times New Roman" w:eastAsia="MS Mincho"/>
          <w:b w:val="0"/>
          <w:sz w:val="22"/>
          <w:szCs w:val="22"/>
          <w:lang w:val="en-US"/>
        </w:rPr>
      </w:pPr>
      <w:r>
        <w:rPr>
          <w:rFonts w:ascii="Times New Roman" w:hAnsi="Times New Roman"/>
          <w:sz w:val="22"/>
          <w:szCs w:val="22"/>
          <w:lang w:val="en-US"/>
        </w:rPr>
        <w:t xml:space="preserve">Table 3.2.4-2: </w:t>
      </w:r>
      <w:r>
        <w:rPr>
          <w:rFonts w:ascii="Times New Roman" w:hAnsi="Times New Roman"/>
          <w:b w:val="0"/>
          <w:sz w:val="22"/>
          <w:szCs w:val="22"/>
          <w:lang w:val="en-US"/>
        </w:rPr>
        <w:t>Uplink Configuration for Reference Sensitivity</w:t>
      </w:r>
    </w:p>
    <w:tbl>
      <w:tblPr>
        <w:tblStyle w:val="49"/>
        <w:tblW w:w="1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3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2499"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Operating Band</w:t>
            </w:r>
          </w:p>
        </w:tc>
        <w:tc>
          <w:tcPr>
            <w:tcW w:w="951"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SCS kHz</w:t>
            </w:r>
          </w:p>
        </w:tc>
        <w:tc>
          <w:tcPr>
            <w:tcW w:w="1550" w:type="pct"/>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2"/>
                <w:szCs w:val="22"/>
              </w:rPr>
            </w:pPr>
            <w:r>
              <w:rPr>
                <w:rFonts w:ascii="Times New Roman" w:hAnsi="Times New Roman"/>
                <w:sz w:val="22"/>
                <w:szCs w:val="22"/>
              </w:rPr>
              <w:t>35 MHz</w:t>
            </w:r>
            <w:r>
              <w:rPr>
                <w:rFonts w:ascii="Times New Roman" w:hAnsi="Times New Roman"/>
                <w:sz w:val="22"/>
                <w:szCs w:val="22"/>
              </w:rPr>
              <w:br w:type="textWrapping"/>
            </w:r>
            <w:r>
              <w:rPr>
                <w:rFonts w:ascii="Times New Roman" w:hAnsi="Times New Roman"/>
                <w:sz w:val="22"/>
                <w:szCs w:val="22"/>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499"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lang w:eastAsia="zh-CN"/>
              </w:rPr>
            </w:pPr>
            <w:r>
              <w:rPr>
                <w:rFonts w:ascii="Times New Roman" w:hAnsi="Times New Roman"/>
                <w:sz w:val="22"/>
                <w:szCs w:val="22"/>
                <w:lang w:eastAsia="zh-CN"/>
              </w:rPr>
              <w:t>n25</w:t>
            </w:r>
          </w:p>
        </w:tc>
        <w:tc>
          <w:tcPr>
            <w:tcW w:w="95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15</w:t>
            </w:r>
          </w:p>
        </w:tc>
        <w:tc>
          <w:tcPr>
            <w:tcW w:w="1550"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40</w:t>
            </w:r>
            <w:r>
              <w:rPr>
                <w:rFonts w:ascii="Times New Roman" w:hAnsi="Times New Roman"/>
                <w:sz w:val="22"/>
                <w:szCs w:val="2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lang w:eastAsia="zh-CN"/>
              </w:rPr>
            </w:pPr>
          </w:p>
        </w:tc>
        <w:tc>
          <w:tcPr>
            <w:tcW w:w="95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30</w:t>
            </w:r>
          </w:p>
        </w:tc>
        <w:tc>
          <w:tcPr>
            <w:tcW w:w="1550"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20</w:t>
            </w:r>
            <w:r>
              <w:rPr>
                <w:rFonts w:ascii="Times New Roman" w:hAnsi="Times New Roman"/>
                <w:sz w:val="22"/>
                <w:szCs w:val="2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lang w:eastAsia="zh-CN"/>
              </w:rPr>
            </w:pPr>
          </w:p>
        </w:tc>
        <w:tc>
          <w:tcPr>
            <w:tcW w:w="951"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60</w:t>
            </w:r>
          </w:p>
        </w:tc>
        <w:tc>
          <w:tcPr>
            <w:tcW w:w="1550"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10</w:t>
            </w:r>
            <w:r>
              <w:rPr>
                <w:rFonts w:ascii="Times New Roman" w:hAnsi="Times New Roman"/>
                <w:sz w:val="22"/>
                <w:szCs w:val="2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0" w:type="auto"/>
            <w:vAlign w:val="center"/>
          </w:tcPr>
          <w:p>
            <w:pPr>
              <w:rPr>
                <w:rFonts w:eastAsia="MS Mincho"/>
                <w:lang w:eastAsia="zh-CN"/>
              </w:rPr>
            </w:pPr>
          </w:p>
        </w:tc>
        <w:tc>
          <w:tcPr>
            <w:tcW w:w="0" w:type="auto"/>
            <w:vAlign w:val="center"/>
          </w:tcPr>
          <w:p>
            <w:pPr>
              <w:rPr>
                <w:rFonts w:eastAsia="MS Mincho"/>
                <w:lang w:eastAsia="zh-CN"/>
              </w:rPr>
            </w:pPr>
          </w:p>
        </w:tc>
      </w:tr>
    </w:tbl>
    <w:p>
      <w:pPr>
        <w:rPr>
          <w:lang w:eastAsia="zh-CN"/>
        </w:rPr>
      </w:pPr>
    </w:p>
    <w:p>
      <w:pPr>
        <w:pStyle w:val="76"/>
        <w:rPr>
          <w:rFonts w:ascii="Times New Roman" w:hAnsi="Times New Roman"/>
          <w:b w:val="0"/>
          <w:sz w:val="22"/>
          <w:szCs w:val="22"/>
          <w:lang w:val="en-GB"/>
        </w:rPr>
      </w:pPr>
      <w:r>
        <w:rPr>
          <w:rFonts w:ascii="Times New Roman" w:hAnsi="Times New Roman"/>
          <w:sz w:val="22"/>
          <w:szCs w:val="22"/>
          <w:lang w:val="en-US"/>
        </w:rPr>
        <w:t xml:space="preserve">Table 3.2.4-3: </w:t>
      </w:r>
      <w:r>
        <w:rPr>
          <w:rFonts w:ascii="Times New Roman" w:hAnsi="Times New Roman"/>
          <w:b w:val="0"/>
          <w:sz w:val="22"/>
          <w:szCs w:val="22"/>
          <w:lang w:val="en-US"/>
        </w:rPr>
        <w:t>Two Antenna Port Reference Sensitivity QPSK PREFSENS for n25 35 MHz</w:t>
      </w:r>
    </w:p>
    <w:tbl>
      <w:tblPr>
        <w:tblStyle w:val="49"/>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143"/>
        <w:gridCol w:w="1577"/>
        <w:gridCol w:w="1575"/>
        <w:gridCol w:w="999"/>
        <w:gridCol w:w="855"/>
        <w:gridCol w:w="1143"/>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623"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2"/>
                <w:szCs w:val="22"/>
              </w:rPr>
            </w:pPr>
            <w:r>
              <w:rPr>
                <w:rFonts w:ascii="Times New Roman" w:hAnsi="Times New Roman"/>
                <w:sz w:val="22"/>
                <w:szCs w:val="22"/>
              </w:rPr>
              <w:t>Operating Band</w:t>
            </w:r>
          </w:p>
        </w:tc>
        <w:tc>
          <w:tcPr>
            <w:tcW w:w="587"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0"/>
                <w:szCs w:val="22"/>
              </w:rPr>
            </w:pPr>
            <w:r>
              <w:rPr>
                <w:rFonts w:ascii="Times New Roman" w:hAnsi="Times New Roman"/>
                <w:sz w:val="20"/>
                <w:szCs w:val="22"/>
              </w:rPr>
              <w:t>SCS kHz</w:t>
            </w:r>
          </w:p>
        </w:tc>
        <w:tc>
          <w:tcPr>
            <w:tcW w:w="810"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0"/>
                <w:szCs w:val="22"/>
              </w:rPr>
            </w:pPr>
            <w:r>
              <w:rPr>
                <w:rFonts w:ascii="Times New Roman" w:hAnsi="Times New Roman" w:cs="Times New Roman"/>
                <w:b/>
                <w:bCs/>
                <w:sz w:val="20"/>
                <w:szCs w:val="22"/>
              </w:rPr>
              <w:t>Channel bandwidth (DL)</w:t>
            </w:r>
          </w:p>
          <w:p>
            <w:pPr>
              <w:pStyle w:val="67"/>
              <w:rPr>
                <w:rFonts w:ascii="Times New Roman" w:hAnsi="Times New Roman"/>
                <w:sz w:val="20"/>
                <w:szCs w:val="22"/>
              </w:rPr>
            </w:pPr>
            <w:r>
              <w:rPr>
                <w:rFonts w:ascii="Times New Roman" w:hAnsi="Times New Roman"/>
                <w:bCs/>
                <w:sz w:val="20"/>
                <w:szCs w:val="22"/>
              </w:rPr>
              <w:t>(MHz)</w:t>
            </w:r>
          </w:p>
        </w:tc>
        <w:tc>
          <w:tcPr>
            <w:tcW w:w="809"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0"/>
                <w:szCs w:val="22"/>
              </w:rPr>
            </w:pPr>
            <w:r>
              <w:rPr>
                <w:rFonts w:ascii="Times New Roman" w:hAnsi="Times New Roman" w:cs="Times New Roman"/>
                <w:b/>
                <w:bCs/>
                <w:sz w:val="20"/>
                <w:szCs w:val="22"/>
              </w:rPr>
              <w:t>Channel bandwidth (UL)</w:t>
            </w:r>
          </w:p>
          <w:p>
            <w:pPr>
              <w:pStyle w:val="67"/>
              <w:rPr>
                <w:rFonts w:ascii="Times New Roman" w:hAnsi="Times New Roman"/>
                <w:sz w:val="20"/>
                <w:szCs w:val="22"/>
              </w:rPr>
            </w:pPr>
            <w:r>
              <w:rPr>
                <w:rFonts w:ascii="Times New Roman" w:hAnsi="Times New Roman"/>
                <w:bCs/>
                <w:sz w:val="20"/>
                <w:szCs w:val="22"/>
              </w:rPr>
              <w:t>(MHz)</w:t>
            </w:r>
          </w:p>
        </w:tc>
        <w:tc>
          <w:tcPr>
            <w:tcW w:w="513"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0"/>
                <w:szCs w:val="22"/>
              </w:rPr>
            </w:pPr>
            <w:r>
              <w:rPr>
                <w:rFonts w:ascii="Times New Roman" w:hAnsi="Times New Roman" w:cs="Times New Roman"/>
                <w:b/>
                <w:bCs/>
                <w:sz w:val="20"/>
                <w:szCs w:val="22"/>
              </w:rPr>
              <w:t>F</w:t>
            </w:r>
            <w:r>
              <w:rPr>
                <w:rFonts w:ascii="Times New Roman" w:hAnsi="Times New Roman" w:cs="Times New Roman"/>
                <w:b/>
                <w:bCs/>
                <w:sz w:val="20"/>
                <w:szCs w:val="22"/>
                <w:vertAlign w:val="subscript"/>
              </w:rPr>
              <w:t>C</w:t>
            </w:r>
            <w:r>
              <w:rPr>
                <w:rFonts w:ascii="Times New Roman" w:hAnsi="Times New Roman" w:cs="Times New Roman"/>
                <w:b/>
                <w:bCs/>
                <w:sz w:val="20"/>
                <w:szCs w:val="22"/>
              </w:rPr>
              <w:t xml:space="preserve"> (DL)</w:t>
            </w:r>
          </w:p>
          <w:p>
            <w:pPr>
              <w:pStyle w:val="67"/>
              <w:rPr>
                <w:rFonts w:ascii="Times New Roman" w:hAnsi="Times New Roman"/>
                <w:sz w:val="20"/>
                <w:szCs w:val="22"/>
              </w:rPr>
            </w:pPr>
            <w:r>
              <w:rPr>
                <w:rFonts w:ascii="Times New Roman" w:hAnsi="Times New Roman"/>
                <w:bCs/>
                <w:sz w:val="20"/>
                <w:szCs w:val="22"/>
              </w:rPr>
              <w:t>(MHz)</w:t>
            </w:r>
          </w:p>
        </w:tc>
        <w:tc>
          <w:tcPr>
            <w:tcW w:w="439"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0"/>
                <w:szCs w:val="22"/>
              </w:rPr>
            </w:pPr>
            <w:r>
              <w:rPr>
                <w:rFonts w:ascii="Times New Roman" w:hAnsi="Times New Roman" w:cs="Times New Roman"/>
                <w:b/>
                <w:bCs/>
                <w:sz w:val="20"/>
                <w:szCs w:val="22"/>
              </w:rPr>
              <w:t>F</w:t>
            </w:r>
            <w:r>
              <w:rPr>
                <w:rFonts w:ascii="Times New Roman" w:hAnsi="Times New Roman" w:cs="Times New Roman"/>
                <w:b/>
                <w:bCs/>
                <w:sz w:val="20"/>
                <w:szCs w:val="22"/>
                <w:vertAlign w:val="subscript"/>
              </w:rPr>
              <w:t>C</w:t>
            </w:r>
            <w:r>
              <w:rPr>
                <w:rFonts w:ascii="Times New Roman" w:hAnsi="Times New Roman" w:cs="Times New Roman"/>
                <w:b/>
                <w:bCs/>
                <w:sz w:val="20"/>
                <w:szCs w:val="22"/>
              </w:rPr>
              <w:t xml:space="preserve"> (UL)</w:t>
            </w:r>
          </w:p>
          <w:p>
            <w:pPr>
              <w:pStyle w:val="67"/>
              <w:rPr>
                <w:rFonts w:ascii="Times New Roman" w:hAnsi="Times New Roman"/>
                <w:sz w:val="20"/>
                <w:szCs w:val="22"/>
              </w:rPr>
            </w:pPr>
            <w:r>
              <w:rPr>
                <w:rFonts w:ascii="Times New Roman" w:hAnsi="Times New Roman"/>
                <w:bCs/>
                <w:sz w:val="20"/>
                <w:szCs w:val="22"/>
              </w:rPr>
              <w:t>(MHz)</w:t>
            </w:r>
          </w:p>
        </w:tc>
        <w:tc>
          <w:tcPr>
            <w:tcW w:w="587" w:type="pct"/>
            <w:tcBorders>
              <w:top w:val="single" w:color="auto" w:sz="4" w:space="0"/>
              <w:left w:val="single" w:color="auto" w:sz="4" w:space="0"/>
              <w:bottom w:val="single" w:color="auto" w:sz="4" w:space="0"/>
              <w:right w:val="single" w:color="auto" w:sz="4" w:space="0"/>
            </w:tcBorders>
            <w:vAlign w:val="center"/>
          </w:tcPr>
          <w:p>
            <w:pPr>
              <w:pStyle w:val="158"/>
              <w:jc w:val="center"/>
              <w:rPr>
                <w:rFonts w:ascii="Times New Roman" w:hAnsi="Times New Roman" w:cs="Times New Roman"/>
                <w:b/>
                <w:sz w:val="20"/>
                <w:szCs w:val="22"/>
              </w:rPr>
            </w:pPr>
            <w:r>
              <w:rPr>
                <w:rFonts w:ascii="Times New Roman" w:hAnsi="Times New Roman" w:cs="Times New Roman"/>
                <w:b/>
                <w:bCs/>
                <w:sz w:val="20"/>
                <w:szCs w:val="22"/>
              </w:rPr>
              <w:t>UL</w:t>
            </w:r>
          </w:p>
          <w:p>
            <w:pPr>
              <w:pStyle w:val="67"/>
              <w:rPr>
                <w:rFonts w:ascii="Times New Roman" w:hAnsi="Times New Roman"/>
                <w:sz w:val="20"/>
                <w:szCs w:val="22"/>
              </w:rPr>
            </w:pPr>
            <w:r>
              <w:rPr>
                <w:rFonts w:ascii="Times New Roman" w:hAnsi="Times New Roman"/>
                <w:bCs/>
                <w:sz w:val="20"/>
                <w:szCs w:val="22"/>
              </w:rPr>
              <w:t>allocation (LCRB)</w:t>
            </w:r>
          </w:p>
        </w:tc>
        <w:tc>
          <w:tcPr>
            <w:tcW w:w="633" w:type="pct"/>
            <w:tcBorders>
              <w:top w:val="single" w:color="auto" w:sz="4" w:space="0"/>
              <w:left w:val="single" w:color="auto" w:sz="4" w:space="0"/>
              <w:bottom w:val="single" w:color="auto" w:sz="4" w:space="0"/>
              <w:right w:val="single" w:color="auto" w:sz="4" w:space="0"/>
            </w:tcBorders>
            <w:vAlign w:val="center"/>
          </w:tcPr>
          <w:p>
            <w:pPr>
              <w:pStyle w:val="67"/>
              <w:rPr>
                <w:rFonts w:ascii="Times New Roman" w:hAnsi="Times New Roman"/>
                <w:sz w:val="20"/>
                <w:szCs w:val="22"/>
              </w:rPr>
            </w:pPr>
            <w:r>
              <w:rPr>
                <w:rFonts w:ascii="Times New Roman" w:hAnsi="Times New Roman"/>
                <w:sz w:val="20"/>
                <w:szCs w:val="22"/>
              </w:rPr>
              <w:t>REFSENS</w:t>
            </w:r>
          </w:p>
          <w:p>
            <w:pPr>
              <w:pStyle w:val="67"/>
              <w:rPr>
                <w:rFonts w:ascii="Times New Roman" w:hAnsi="Times New Roman"/>
                <w:sz w:val="20"/>
                <w:szCs w:val="22"/>
              </w:rPr>
            </w:pPr>
            <w:r>
              <w:rPr>
                <w:rFonts w:ascii="Times New Roman" w:hAnsi="Times New Roman"/>
                <w:sz w:val="20"/>
                <w:szCs w:val="22"/>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lang w:eastAsia="zh-CN"/>
              </w:rPr>
              <w:t>n25</w:t>
            </w: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15</w:t>
            </w:r>
          </w:p>
        </w:tc>
        <w:tc>
          <w:tcPr>
            <w:tcW w:w="810"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45</w:t>
            </w:r>
          </w:p>
        </w:tc>
        <w:tc>
          <w:tcPr>
            <w:tcW w:w="809"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40</w:t>
            </w:r>
          </w:p>
        </w:tc>
        <w:tc>
          <w:tcPr>
            <w:tcW w:w="51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1972.5</w:t>
            </w:r>
          </w:p>
        </w:tc>
        <w:tc>
          <w:tcPr>
            <w:tcW w:w="439"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1890.0</w:t>
            </w: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2"/>
                <w:szCs w:val="22"/>
              </w:rPr>
              <w:t>40</w:t>
            </w:r>
            <w:r>
              <w:rPr>
                <w:rFonts w:ascii="Times New Roman" w:hAnsi="Times New Roman"/>
                <w:sz w:val="22"/>
                <w:szCs w:val="22"/>
                <w:vertAlign w:val="superscript"/>
              </w:rPr>
              <w:t>1</w:t>
            </w:r>
          </w:p>
        </w:tc>
        <w:tc>
          <w:tcPr>
            <w:tcW w:w="633"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2"/>
                <w:szCs w:val="22"/>
              </w:rPr>
              <w:t>20</w:t>
            </w:r>
            <w:r>
              <w:rPr>
                <w:rFonts w:ascii="Times New Roman" w:hAnsi="Times New Roman"/>
                <w:sz w:val="22"/>
                <w:szCs w:val="22"/>
                <w:vertAlign w:val="superscript"/>
              </w:rPr>
              <w:t>1</w:t>
            </w:r>
          </w:p>
        </w:tc>
        <w:tc>
          <w:tcPr>
            <w:tcW w:w="633"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hint="eastAsia" w:ascii="Times New Roman" w:hAnsi="Times New Roman"/>
                <w:sz w:val="22"/>
                <w:szCs w:val="22"/>
                <w:lang w:eastAsia="zh-CN"/>
              </w:rPr>
              <w:t>T</w:t>
            </w:r>
            <w:r>
              <w:rPr>
                <w:rFonts w:ascii="Times New Roman" w:hAnsi="Times New Roman"/>
                <w:sz w:val="22"/>
                <w:szCs w:val="22"/>
                <w:lang w:eastAsia="zh-CN"/>
              </w:rPr>
              <w: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2"/>
                <w:szCs w:val="22"/>
              </w:rPr>
              <w:t>10</w:t>
            </w:r>
            <w:r>
              <w:rPr>
                <w:rFonts w:ascii="Times New Roman" w:hAnsi="Times New Roman"/>
                <w:sz w:val="22"/>
                <w:szCs w:val="22"/>
                <w:vertAlign w:val="superscript"/>
              </w:rPr>
              <w:t>1</w:t>
            </w:r>
          </w:p>
        </w:tc>
        <w:tc>
          <w:tcPr>
            <w:tcW w:w="633"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hint="eastAsia" w:ascii="Times New Roman" w:hAnsi="Times New Roman"/>
                <w:sz w:val="22"/>
                <w:szCs w:val="22"/>
                <w:lang w:eastAsia="zh-CN"/>
              </w:rPr>
              <w:t>T</w:t>
            </w:r>
            <w:r>
              <w:rPr>
                <w:rFonts w:ascii="Times New Roman" w:hAnsi="Times New Roman"/>
                <w:sz w:val="22"/>
                <w:szCs w:val="22"/>
                <w:lang w:eastAsia="zh-CN"/>
              </w:rPr>
              <w: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2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n25</w:t>
            </w: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15</w:t>
            </w:r>
          </w:p>
        </w:tc>
        <w:tc>
          <w:tcPr>
            <w:tcW w:w="810"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45</w:t>
            </w:r>
          </w:p>
        </w:tc>
        <w:tc>
          <w:tcPr>
            <w:tcW w:w="809"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40</w:t>
            </w:r>
          </w:p>
        </w:tc>
        <w:tc>
          <w:tcPr>
            <w:tcW w:w="513"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1972.5</w:t>
            </w:r>
          </w:p>
        </w:tc>
        <w:tc>
          <w:tcPr>
            <w:tcW w:w="439" w:type="pct"/>
            <w:vMerge w:val="restar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1895.0</w:t>
            </w: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2"/>
                <w:szCs w:val="22"/>
              </w:rPr>
              <w:t>40</w:t>
            </w:r>
            <w:r>
              <w:rPr>
                <w:rFonts w:ascii="Times New Roman" w:hAnsi="Times New Roman"/>
                <w:sz w:val="22"/>
                <w:szCs w:val="22"/>
                <w:vertAlign w:val="superscript"/>
              </w:rPr>
              <w:t>1</w:t>
            </w:r>
          </w:p>
        </w:tc>
        <w:tc>
          <w:tcPr>
            <w:tcW w:w="633"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30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2"/>
                <w:szCs w:val="22"/>
              </w:rPr>
              <w:t>20</w:t>
            </w:r>
            <w:r>
              <w:rPr>
                <w:rFonts w:ascii="Times New Roman" w:hAnsi="Times New Roman"/>
                <w:sz w:val="22"/>
                <w:szCs w:val="22"/>
                <w:vertAlign w:val="superscript"/>
              </w:rPr>
              <w:t>1</w:t>
            </w:r>
          </w:p>
        </w:tc>
        <w:tc>
          <w:tcPr>
            <w:tcW w:w="633"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 w:val="22"/>
                <w:szCs w:val="22"/>
              </w:rPr>
            </w:pP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0"/>
                <w:szCs w:val="22"/>
              </w:rPr>
              <w:t>60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MS Mincho"/>
                <w:szCs w:val="22"/>
              </w:rPr>
            </w:pPr>
          </w:p>
        </w:tc>
        <w:tc>
          <w:tcPr>
            <w:tcW w:w="587"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0"/>
                <w:szCs w:val="22"/>
              </w:rPr>
            </w:pPr>
            <w:r>
              <w:rPr>
                <w:rFonts w:ascii="Times New Roman" w:hAnsi="Times New Roman"/>
                <w:sz w:val="22"/>
                <w:szCs w:val="22"/>
              </w:rPr>
              <w:t>10</w:t>
            </w:r>
            <w:r>
              <w:rPr>
                <w:rFonts w:ascii="Times New Roman" w:hAnsi="Times New Roman"/>
                <w:sz w:val="22"/>
                <w:szCs w:val="22"/>
                <w:vertAlign w:val="superscript"/>
              </w:rPr>
              <w:t>1</w:t>
            </w:r>
          </w:p>
        </w:tc>
        <w:tc>
          <w:tcPr>
            <w:tcW w:w="633" w:type="pct"/>
            <w:tcBorders>
              <w:top w:val="single" w:color="auto" w:sz="4" w:space="0"/>
              <w:left w:val="single" w:color="auto" w:sz="4" w:space="0"/>
              <w:bottom w:val="single" w:color="auto" w:sz="4" w:space="0"/>
              <w:right w:val="single" w:color="auto" w:sz="4" w:space="0"/>
            </w:tcBorders>
            <w:vAlign w:val="center"/>
          </w:tcPr>
          <w:p>
            <w:pPr>
              <w:pStyle w:val="68"/>
              <w:rPr>
                <w:rFonts w:ascii="Times New Roman" w:hAnsi="Times New Roman"/>
                <w:sz w:val="22"/>
                <w:szCs w:val="22"/>
              </w:rPr>
            </w:pPr>
            <w:r>
              <w:rPr>
                <w:rFonts w:ascii="Times New Roman" w:hAnsi="Times New Roman"/>
                <w:sz w:val="22"/>
                <w:szCs w:val="22"/>
              </w:rPr>
              <w:t>[-78.5]</w:t>
            </w:r>
          </w:p>
        </w:tc>
      </w:tr>
    </w:tbl>
    <w:p>
      <w:pPr>
        <w:rPr>
          <w:lang w:eastAsia="zh-CN"/>
        </w:rPr>
      </w:pP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n2 </w:t>
      </w:r>
      <w:r>
        <w:rPr>
          <w:rFonts w:hint="eastAsia" w:eastAsia="宋体"/>
          <w:szCs w:val="24"/>
          <w:lang w:eastAsia="zh-CN"/>
        </w:rPr>
        <w:t>R</w:t>
      </w:r>
      <w:r>
        <w:rPr>
          <w:rFonts w:eastAsia="宋体"/>
          <w:szCs w:val="24"/>
          <w:lang w:eastAsia="zh-CN"/>
        </w:rPr>
        <w:t>efsens</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check on more inputs</w:t>
      </w:r>
    </w:p>
    <w:p>
      <w:pPr>
        <w:rPr>
          <w:lang w:eastAsia="zh-CN"/>
        </w:rPr>
      </w:pP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3 is recommended for UL channel locations </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Discussion on the above </w:t>
      </w:r>
      <w:r>
        <w:rPr>
          <w:rFonts w:eastAsia="宋体"/>
          <w:color w:val="000000" w:themeColor="text1"/>
          <w:szCs w:val="24"/>
          <w:lang w:eastAsia="zh-CN"/>
          <w14:textFill>
            <w14:solidFill>
              <w14:schemeClr w14:val="tx1"/>
            </w14:solidFill>
          </w14:textFill>
        </w:rPr>
        <w:t>potential agreements</w:t>
      </w:r>
      <w:r>
        <w:rPr>
          <w:rFonts w:eastAsia="宋体"/>
          <w:szCs w:val="24"/>
          <w:lang w:eastAsia="zh-CN"/>
        </w:rPr>
        <w:t xml:space="preserve"> and check whether the REFSENS in Table 3.2.4-1~ Table 3.2.4-3 are acceptable.</w:t>
      </w:r>
    </w:p>
    <w:p>
      <w:pPr>
        <w:pStyle w:val="149"/>
        <w:overflowPunct/>
        <w:autoSpaceDE/>
        <w:autoSpaceDN/>
        <w:adjustRightInd/>
        <w:spacing w:after="120"/>
        <w:ind w:left="1440" w:firstLine="0" w:firstLineChars="0"/>
        <w:textAlignment w:val="auto"/>
        <w:rPr>
          <w:rFonts w:eastAsia="宋体"/>
          <w:szCs w:val="24"/>
          <w:lang w:eastAsia="zh-CN"/>
        </w:rPr>
      </w:pPr>
    </w:p>
    <w:p>
      <w:pPr>
        <w:rPr>
          <w:i/>
          <w:color w:val="0070C0"/>
          <w:lang w:eastAsia="zh-CN"/>
        </w:rPr>
      </w:pPr>
    </w:p>
    <w:p>
      <w:pPr>
        <w:pStyle w:val="4"/>
        <w:rPr>
          <w:sz w:val="24"/>
          <w:szCs w:val="16"/>
        </w:rPr>
      </w:pPr>
      <w:bookmarkStart w:id="11" w:name="OLE_LINK12"/>
      <w:r>
        <w:rPr>
          <w:sz w:val="24"/>
          <w:szCs w:val="16"/>
        </w:rPr>
        <w:t>Sub-topic 3-5</w:t>
      </w:r>
    </w:p>
    <w:p>
      <w:pPr>
        <w:rPr>
          <w:b/>
          <w:u w:val="single"/>
          <w:lang w:eastAsia="ko-KR"/>
        </w:rPr>
      </w:pPr>
      <w:r>
        <w:rPr>
          <w:b/>
          <w:u w:val="single"/>
          <w:lang w:eastAsia="ko-KR"/>
        </w:rPr>
        <w:t>Issue 3-5:  n2 and n25 A-MPR</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0"/>
          <w:numId w:val="4"/>
        </w:numPr>
        <w:overflowPunct/>
        <w:autoSpaceDE/>
        <w:autoSpaceDN/>
        <w:adjustRightInd/>
        <w:spacing w:after="120"/>
        <w:ind w:firstLineChars="0"/>
        <w:textAlignment w:val="auto"/>
        <w:rPr>
          <w:rFonts w:eastAsia="宋体"/>
          <w:szCs w:val="24"/>
          <w:lang w:eastAsia="zh-CN"/>
        </w:rPr>
      </w:pPr>
      <w:bookmarkStart w:id="12" w:name="OLE_LINK3"/>
      <w:r>
        <w:rPr>
          <w:rFonts w:eastAsia="宋体"/>
          <w:szCs w:val="24"/>
          <w:lang w:eastAsia="zh-CN"/>
        </w:rPr>
        <w:t xml:space="preserve">A-MPR for </w:t>
      </w:r>
      <w:r>
        <w:t xml:space="preserve">NS_03 35MHz CBW in </w:t>
      </w:r>
      <w:r>
        <w:rPr>
          <w:lang w:val="en-US"/>
        </w:rPr>
        <w:t>R4-2100517</w:t>
      </w:r>
      <w:r>
        <w:rPr>
          <w:rFonts w:eastAsia="宋体"/>
          <w:szCs w:val="24"/>
          <w:lang w:eastAsia="zh-CN"/>
        </w:rPr>
        <w:t xml:space="preserve">, </w:t>
      </w:r>
    </w:p>
    <w:p>
      <w:pPr>
        <w:pStyle w:val="149"/>
        <w:numPr>
          <w:ilvl w:val="0"/>
          <w:numId w:val="4"/>
        </w:numPr>
        <w:ind w:firstLineChars="0"/>
        <w:jc w:val="center"/>
      </w:pPr>
      <w:r>
        <w:t xml:space="preserve">Table 3.2.5-1: </w:t>
      </w:r>
      <w:r>
        <w:rPr>
          <w:rFonts w:eastAsia="宋体"/>
          <w:szCs w:val="24"/>
          <w:lang w:eastAsia="zh-CN"/>
        </w:rPr>
        <w:t xml:space="preserve">A-MPR for </w:t>
      </w:r>
      <w:r>
        <w:t>NS_03 35MHz CBW</w:t>
      </w:r>
    </w:p>
    <w:bookmarkEnd w:id="12"/>
    <w:tbl>
      <w:tblPr>
        <w:tblStyle w:val="50"/>
        <w:tblW w:w="0" w:type="auto"/>
        <w:tblInd w:w="8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192"/>
        <w:gridCol w:w="1426"/>
        <w:gridCol w:w="1225"/>
        <w:gridCol w:w="10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1" w:type="dxa"/>
            <w:tcBorders>
              <w:top w:val="single" w:color="auto" w:sz="4" w:space="0"/>
              <w:left w:val="single" w:color="auto" w:sz="4" w:space="0"/>
              <w:bottom w:val="single" w:color="auto" w:sz="4" w:space="0"/>
              <w:right w:val="single" w:color="auto" w:sz="4" w:space="0"/>
            </w:tcBorders>
            <w:shd w:val="pct10" w:color="auto" w:fill="auto"/>
            <w:vAlign w:val="center"/>
          </w:tcPr>
          <w:p>
            <w:pPr>
              <w:overflowPunct w:val="0"/>
              <w:autoSpaceDE w:val="0"/>
              <w:autoSpaceDN w:val="0"/>
              <w:adjustRightInd w:val="0"/>
              <w:spacing w:after="0"/>
              <w:jc w:val="center"/>
              <w:textAlignment w:val="baseline"/>
              <w:rPr>
                <w:rFonts w:eastAsia="Yu Mincho"/>
              </w:rPr>
            </w:pPr>
            <w:r>
              <w:rPr>
                <w:rFonts w:eastAsia="Yu Mincho"/>
              </w:rPr>
              <w:t>Channel BW</w:t>
            </w:r>
          </w:p>
        </w:tc>
        <w:tc>
          <w:tcPr>
            <w:tcW w:w="1192" w:type="dxa"/>
            <w:tcBorders>
              <w:top w:val="single" w:color="auto" w:sz="4" w:space="0"/>
              <w:left w:val="single" w:color="auto" w:sz="4" w:space="0"/>
              <w:bottom w:val="single" w:color="auto" w:sz="4" w:space="0"/>
              <w:right w:val="single" w:color="auto" w:sz="4" w:space="0"/>
            </w:tcBorders>
            <w:shd w:val="pct10" w:color="auto" w:fill="auto"/>
            <w:vAlign w:val="center"/>
          </w:tcPr>
          <w:p>
            <w:pPr>
              <w:overflowPunct w:val="0"/>
              <w:autoSpaceDE w:val="0"/>
              <w:autoSpaceDN w:val="0"/>
              <w:adjustRightInd w:val="0"/>
              <w:spacing w:after="60"/>
              <w:jc w:val="center"/>
              <w:textAlignment w:val="baseline"/>
              <w:rPr>
                <w:rFonts w:eastAsia="Yu Mincho"/>
              </w:rPr>
            </w:pPr>
            <w:r>
              <w:rPr>
                <w:rFonts w:eastAsia="Yu Mincho"/>
              </w:rPr>
              <w:t>Carrier Frequency</w:t>
            </w:r>
          </w:p>
          <w:p>
            <w:pPr>
              <w:overflowPunct w:val="0"/>
              <w:autoSpaceDE w:val="0"/>
              <w:autoSpaceDN w:val="0"/>
              <w:adjustRightInd w:val="0"/>
              <w:spacing w:after="0"/>
              <w:jc w:val="center"/>
              <w:textAlignment w:val="baseline"/>
              <w:rPr>
                <w:rFonts w:eastAsia="Yu Mincho"/>
              </w:rPr>
            </w:pPr>
            <w:r>
              <w:rPr>
                <w:rFonts w:eastAsia="Yu Mincho"/>
              </w:rPr>
              <w:t>Fc</w:t>
            </w:r>
          </w:p>
        </w:tc>
        <w:tc>
          <w:tcPr>
            <w:tcW w:w="1426" w:type="dxa"/>
            <w:tcBorders>
              <w:top w:val="single" w:color="auto" w:sz="4" w:space="0"/>
              <w:left w:val="single" w:color="auto" w:sz="4" w:space="0"/>
              <w:bottom w:val="single" w:color="auto" w:sz="4" w:space="0"/>
              <w:right w:val="single" w:color="auto" w:sz="4" w:space="0"/>
            </w:tcBorders>
            <w:shd w:val="pct10" w:color="auto" w:fill="auto"/>
            <w:vAlign w:val="center"/>
          </w:tcPr>
          <w:p>
            <w:pPr>
              <w:overflowPunct w:val="0"/>
              <w:autoSpaceDE w:val="0"/>
              <w:autoSpaceDN w:val="0"/>
              <w:adjustRightInd w:val="0"/>
              <w:spacing w:after="0"/>
              <w:jc w:val="center"/>
              <w:textAlignment w:val="baseline"/>
              <w:rPr>
                <w:rFonts w:eastAsia="Yu Mincho"/>
              </w:rPr>
            </w:pPr>
            <w:r>
              <w:rPr>
                <w:rFonts w:eastAsia="Yu Mincho"/>
              </w:rPr>
              <w:t>Waveform</w:t>
            </w:r>
          </w:p>
        </w:tc>
        <w:tc>
          <w:tcPr>
            <w:tcW w:w="1225" w:type="dxa"/>
            <w:tcBorders>
              <w:top w:val="single" w:color="auto" w:sz="4" w:space="0"/>
              <w:left w:val="single" w:color="auto" w:sz="4" w:space="0"/>
              <w:bottom w:val="single" w:color="auto" w:sz="4" w:space="0"/>
              <w:right w:val="single" w:color="auto" w:sz="4" w:space="0"/>
            </w:tcBorders>
            <w:shd w:val="pct10" w:color="auto" w:fill="auto"/>
            <w:vAlign w:val="center"/>
          </w:tcPr>
          <w:p>
            <w:pPr>
              <w:overflowPunct w:val="0"/>
              <w:autoSpaceDE w:val="0"/>
              <w:autoSpaceDN w:val="0"/>
              <w:adjustRightInd w:val="0"/>
              <w:spacing w:after="0"/>
              <w:jc w:val="center"/>
              <w:textAlignment w:val="baseline"/>
              <w:rPr>
                <w:rFonts w:eastAsia="Yu Mincho"/>
              </w:rPr>
            </w:pPr>
            <w:r>
              <w:rPr>
                <w:rFonts w:eastAsia="Yu Mincho"/>
              </w:rPr>
              <w:t>Modulation</w:t>
            </w:r>
          </w:p>
        </w:tc>
        <w:tc>
          <w:tcPr>
            <w:tcW w:w="1030" w:type="dxa"/>
            <w:tcBorders>
              <w:top w:val="single" w:color="auto" w:sz="4" w:space="0"/>
              <w:left w:val="single" w:color="auto" w:sz="4" w:space="0"/>
              <w:bottom w:val="single" w:color="auto" w:sz="4" w:space="0"/>
              <w:right w:val="single" w:color="auto" w:sz="4" w:space="0"/>
            </w:tcBorders>
            <w:shd w:val="pct10" w:color="auto" w:fill="auto"/>
            <w:vAlign w:val="center"/>
          </w:tcPr>
          <w:p>
            <w:pPr>
              <w:overflowPunct w:val="0"/>
              <w:autoSpaceDE w:val="0"/>
              <w:autoSpaceDN w:val="0"/>
              <w:adjustRightInd w:val="0"/>
              <w:spacing w:after="0"/>
              <w:jc w:val="center"/>
              <w:textAlignment w:val="baseline"/>
              <w:rPr>
                <w:rFonts w:eastAsia="Yu Mincho"/>
              </w:rPr>
            </w:pPr>
            <w:r>
              <w:rPr>
                <w:rFonts w:eastAsia="Yu Mincho"/>
              </w:rPr>
              <w:t>Outer</w:t>
            </w:r>
          </w:p>
        </w:tc>
        <w:tc>
          <w:tcPr>
            <w:tcW w:w="1030" w:type="dxa"/>
            <w:tcBorders>
              <w:top w:val="single" w:color="auto" w:sz="4" w:space="0"/>
              <w:left w:val="single" w:color="auto" w:sz="4" w:space="0"/>
              <w:bottom w:val="single" w:color="auto" w:sz="4" w:space="0"/>
              <w:right w:val="single" w:color="auto" w:sz="4" w:space="0"/>
            </w:tcBorders>
            <w:shd w:val="pct10" w:color="auto" w:fill="auto"/>
            <w:vAlign w:val="center"/>
          </w:tcPr>
          <w:p>
            <w:pPr>
              <w:overflowPunct w:val="0"/>
              <w:autoSpaceDE w:val="0"/>
              <w:autoSpaceDN w:val="0"/>
              <w:adjustRightInd w:val="0"/>
              <w:spacing w:after="0"/>
              <w:jc w:val="center"/>
              <w:textAlignment w:val="baseline"/>
              <w:rPr>
                <w:rFonts w:eastAsia="Yu Mincho"/>
              </w:rPr>
            </w:pPr>
            <w:r>
              <w:rPr>
                <w:rFonts w:eastAsia="Yu Mincho"/>
              </w:rPr>
              <w:t>Inner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81"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35MHz</w:t>
            </w:r>
          </w:p>
        </w:tc>
        <w:tc>
          <w:tcPr>
            <w:tcW w:w="1192"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cs="Arial"/>
              </w:rPr>
              <w:t>1867.5&lt;=Fc &lt;= 1892.5</w:t>
            </w:r>
          </w:p>
        </w:tc>
        <w:tc>
          <w:tcPr>
            <w:tcW w:w="1426"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DFT-s-OFDM</w:t>
            </w: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PI/2 BPSK</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2.5</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QPSK</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3.0</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16QAM</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3.0</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64QAM</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3.5</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256QAM</w:t>
            </w:r>
          </w:p>
        </w:tc>
        <w:tc>
          <w:tcPr>
            <w:tcW w:w="1030" w:type="dxa"/>
            <w:tcBorders>
              <w:top w:val="single" w:color="auto" w:sz="4" w:space="0"/>
              <w:left w:val="single" w:color="auto" w:sz="4" w:space="0"/>
              <w:bottom w:val="single" w:color="auto" w:sz="4" w:space="0"/>
              <w:right w:val="single" w:color="auto" w:sz="4" w:space="0"/>
            </w:tcBorders>
            <w:vAlign w:val="center"/>
          </w:tcPr>
          <w:p>
            <w:pPr>
              <w:tabs>
                <w:tab w:val="left" w:pos="413"/>
              </w:tabs>
              <w:overflowPunct w:val="0"/>
              <w:autoSpaceDE w:val="0"/>
              <w:autoSpaceDN w:val="0"/>
              <w:adjustRightInd w:val="0"/>
              <w:spacing w:after="0"/>
              <w:jc w:val="center"/>
              <w:textAlignment w:val="baseline"/>
              <w:rPr>
                <w:rFonts w:eastAsia="Yu Mincho"/>
              </w:rPr>
            </w:pPr>
            <w:r>
              <w:rPr>
                <w:rFonts w:eastAsia="Yu Mincho"/>
              </w:rPr>
              <w:t>5.5</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426"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CP-OFDM</w:t>
            </w: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QPSK</w:t>
            </w:r>
          </w:p>
        </w:tc>
        <w:tc>
          <w:tcPr>
            <w:tcW w:w="1030" w:type="dxa"/>
            <w:tcBorders>
              <w:top w:val="single" w:color="auto" w:sz="4" w:space="0"/>
              <w:left w:val="single" w:color="auto" w:sz="4" w:space="0"/>
              <w:bottom w:val="single" w:color="auto" w:sz="4" w:space="0"/>
              <w:right w:val="single" w:color="auto" w:sz="4" w:space="0"/>
            </w:tcBorders>
            <w:vAlign w:val="center"/>
          </w:tcPr>
          <w:p>
            <w:pPr>
              <w:tabs>
                <w:tab w:val="left" w:pos="462"/>
              </w:tabs>
              <w:overflowPunct w:val="0"/>
              <w:autoSpaceDE w:val="0"/>
              <w:autoSpaceDN w:val="0"/>
              <w:adjustRightInd w:val="0"/>
              <w:spacing w:after="0"/>
              <w:jc w:val="center"/>
              <w:textAlignment w:val="baseline"/>
              <w:rPr>
                <w:rFonts w:eastAsia="Yu Mincho"/>
              </w:rPr>
            </w:pPr>
            <w:r>
              <w:rPr>
                <w:rFonts w:eastAsia="Yu Mincho"/>
              </w:rPr>
              <w:t>4.5</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16QAM</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4.5</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64QAM</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4.5</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256QAM</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7.5</w:t>
            </w:r>
          </w:p>
        </w:tc>
        <w:tc>
          <w:tcPr>
            <w:tcW w:w="10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6.5</w:t>
            </w:r>
          </w:p>
        </w:tc>
      </w:tr>
    </w:tbl>
    <w:p>
      <w:pPr>
        <w:pStyle w:val="149"/>
        <w:overflowPunct/>
        <w:autoSpaceDE/>
        <w:autoSpaceDN/>
        <w:adjustRightInd/>
        <w:spacing w:after="120"/>
        <w:ind w:left="936" w:firstLine="0" w:firstLineChars="0"/>
        <w:textAlignment w:val="auto"/>
        <w:rPr>
          <w:rFonts w:eastAsia="宋体"/>
          <w:szCs w:val="24"/>
          <w:lang w:eastAsia="zh-CN"/>
        </w:rPr>
      </w:pP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A-MPR for NS_03 45MHz CBW in R4-2100518,</w:t>
      </w:r>
    </w:p>
    <w:p>
      <w:pPr>
        <w:pStyle w:val="149"/>
        <w:numPr>
          <w:ilvl w:val="0"/>
          <w:numId w:val="4"/>
        </w:numPr>
        <w:ind w:firstLineChars="0"/>
        <w:jc w:val="center"/>
      </w:pPr>
      <w:r>
        <w:t xml:space="preserve">Table 3.2.5-2: </w:t>
      </w:r>
      <w:r>
        <w:rPr>
          <w:rFonts w:eastAsia="宋体"/>
          <w:szCs w:val="24"/>
          <w:lang w:eastAsia="zh-CN"/>
        </w:rPr>
        <w:t xml:space="preserve">A-MPR regions for </w:t>
      </w:r>
      <w:r>
        <w:t>NS_03 45MHz CBW</w:t>
      </w:r>
    </w:p>
    <w:tbl>
      <w:tblPr>
        <w:tblStyle w:val="50"/>
        <w:tblW w:w="8841"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699"/>
        <w:gridCol w:w="1703"/>
        <w:gridCol w:w="32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27"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 xml:space="preserve">Channel BW </w:t>
            </w:r>
          </w:p>
        </w:tc>
        <w:tc>
          <w:tcPr>
            <w:tcW w:w="1699"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Carrier Frequency</w:t>
            </w:r>
          </w:p>
          <w:p>
            <w:pPr>
              <w:overflowPunct w:val="0"/>
              <w:autoSpaceDE w:val="0"/>
              <w:autoSpaceDN w:val="0"/>
              <w:adjustRightInd w:val="0"/>
              <w:spacing w:after="60"/>
              <w:textAlignment w:val="baseline"/>
              <w:rPr>
                <w:rFonts w:eastAsia="Yu Mincho"/>
              </w:rPr>
            </w:pPr>
            <w:r>
              <w:rPr>
                <w:rFonts w:eastAsia="Yu Mincho"/>
              </w:rPr>
              <w:t>Fc</w:t>
            </w:r>
          </w:p>
        </w:tc>
        <w:tc>
          <w:tcPr>
            <w:tcW w:w="1703"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RB</w:t>
            </w:r>
            <w:r>
              <w:rPr>
                <w:rFonts w:eastAsia="Yu Mincho"/>
                <w:vertAlign w:val="subscript"/>
              </w:rPr>
              <w:t>end</w:t>
            </w:r>
            <w:r>
              <w:rPr>
                <w:rFonts w:eastAsia="Yu Mincho"/>
              </w:rPr>
              <w:t>*12*SCS (MHz)</w:t>
            </w:r>
          </w:p>
        </w:tc>
        <w:tc>
          <w:tcPr>
            <w:tcW w:w="3261"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LCRB*12*SCS (MHz)</w:t>
            </w:r>
          </w:p>
        </w:tc>
        <w:tc>
          <w:tcPr>
            <w:tcW w:w="851"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A-MPR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327"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jc w:val="center"/>
              <w:textAlignment w:val="baseline"/>
              <w:rPr>
                <w:rFonts w:eastAsia="Yu Mincho"/>
              </w:rPr>
            </w:pPr>
            <w:r>
              <w:rPr>
                <w:rFonts w:eastAsia="Yu Mincho"/>
              </w:rPr>
              <w:t>45 MHz</w:t>
            </w:r>
          </w:p>
        </w:tc>
        <w:tc>
          <w:tcPr>
            <w:tcW w:w="1699"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jc w:val="center"/>
              <w:textAlignment w:val="baseline"/>
              <w:rPr>
                <w:rFonts w:eastAsia="Yu Mincho" w:cs="Arial"/>
              </w:rPr>
            </w:pPr>
            <w:r>
              <w:rPr>
                <w:rFonts w:eastAsia="Yu Mincho" w:cs="Arial"/>
              </w:rPr>
              <w:t>1872.5&lt;=Fc &lt;= 1892.5 MHz</w:t>
            </w:r>
          </w:p>
        </w:tc>
        <w:tc>
          <w:tcPr>
            <w:tcW w:w="170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&gt;=38.16</w:t>
            </w:r>
          </w:p>
        </w:tc>
        <w:tc>
          <w:tcPr>
            <w:tcW w:w="326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&gt;0</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70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&gt;=19.44,   &lt;38.16</w:t>
            </w:r>
          </w:p>
        </w:tc>
        <w:tc>
          <w:tcPr>
            <w:tcW w:w="326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&gt;=15.48</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703" w:type="dxa"/>
            <w:tcBorders>
              <w:top w:val="single" w:color="auto" w:sz="4" w:space="0"/>
              <w:left w:val="single" w:color="auto" w:sz="4" w:space="0"/>
              <w:bottom w:val="single" w:color="auto" w:sz="4" w:space="0"/>
              <w:right w:val="single" w:color="auto" w:sz="4" w:space="0"/>
            </w:tcBorders>
            <w:vAlign w:val="center"/>
          </w:tcPr>
          <w:p>
            <w:pPr>
              <w:pStyle w:val="149"/>
              <w:spacing w:after="60"/>
              <w:ind w:firstLine="400"/>
              <w:jc w:val="both"/>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&lt;19.44</w:t>
            </w:r>
          </w:p>
        </w:tc>
        <w:tc>
          <w:tcPr>
            <w:tcW w:w="326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lang w:val="de-DE"/>
                <w14:textFill>
                  <w14:solidFill>
                    <w14:schemeClr w14:val="tx1"/>
                  </w14:solidFill>
                </w14:textFill>
              </w:rPr>
            </w:pPr>
            <w:r>
              <w:rPr>
                <w:rFonts w:eastAsia="Yu Mincho"/>
                <w:color w:val="000000" w:themeColor="text1"/>
                <w:lang w:val="de-DE"/>
                <w14:textFill>
                  <w14:solidFill>
                    <w14:schemeClr w14:val="tx1"/>
                  </w14:solidFill>
                </w14:textFill>
              </w:rPr>
              <w:t>&gt;=max(0,RB_end_Hz-3.96e6)</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A3</w:t>
            </w:r>
          </w:p>
        </w:tc>
      </w:tr>
    </w:tbl>
    <w:p>
      <w:pPr>
        <w:pStyle w:val="149"/>
        <w:ind w:left="936" w:firstLine="0" w:firstLineChars="0"/>
      </w:pPr>
    </w:p>
    <w:p>
      <w:pPr>
        <w:pStyle w:val="149"/>
        <w:numPr>
          <w:ilvl w:val="0"/>
          <w:numId w:val="4"/>
        </w:numPr>
        <w:ind w:firstLineChars="0"/>
        <w:jc w:val="center"/>
      </w:pPr>
      <w:r>
        <w:t xml:space="preserve">Table 3.2.5-3: </w:t>
      </w:r>
      <w:r>
        <w:rPr>
          <w:rFonts w:eastAsia="宋体"/>
          <w:szCs w:val="24"/>
          <w:lang w:eastAsia="zh-CN"/>
        </w:rPr>
        <w:t xml:space="preserve">A-MPR for </w:t>
      </w:r>
      <w:r>
        <w:t>NS_03 45MHz CBW</w:t>
      </w:r>
    </w:p>
    <w:tbl>
      <w:tblPr>
        <w:tblStyle w:val="50"/>
        <w:tblW w:w="0" w:type="auto"/>
        <w:tblInd w:w="1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225"/>
        <w:gridCol w:w="1030"/>
        <w:gridCol w:w="10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426" w:type="dxa"/>
            <w:vMerge w:val="restart"/>
            <w:tcBorders>
              <w:top w:val="single" w:color="auto" w:sz="4" w:space="0"/>
              <w:left w:val="single" w:color="auto" w:sz="4" w:space="0"/>
              <w:bottom w:val="single" w:color="auto" w:sz="4" w:space="0"/>
              <w:right w:val="single" w:color="auto" w:sz="4" w:space="0"/>
            </w:tcBorders>
            <w:shd w:val="pct10" w:color="auto" w:fill="auto"/>
            <w:vAlign w:val="center"/>
          </w:tcPr>
          <w:p>
            <w:pPr>
              <w:overflowPunct w:val="0"/>
              <w:autoSpaceDE w:val="0"/>
              <w:autoSpaceDN w:val="0"/>
              <w:adjustRightInd w:val="0"/>
              <w:spacing w:after="0"/>
              <w:jc w:val="center"/>
              <w:textAlignment w:val="baseline"/>
              <w:rPr>
                <w:rFonts w:eastAsia="Yu Mincho"/>
              </w:rPr>
            </w:pPr>
            <w:r>
              <w:rPr>
                <w:rFonts w:eastAsia="Yu Mincho"/>
              </w:rPr>
              <w:t>Waveform</w:t>
            </w:r>
          </w:p>
        </w:tc>
        <w:tc>
          <w:tcPr>
            <w:tcW w:w="1225" w:type="dxa"/>
            <w:vMerge w:val="restart"/>
            <w:tcBorders>
              <w:top w:val="single" w:color="auto" w:sz="4" w:space="0"/>
              <w:left w:val="single" w:color="auto" w:sz="4" w:space="0"/>
              <w:bottom w:val="single" w:color="auto" w:sz="4" w:space="0"/>
              <w:right w:val="single" w:color="auto" w:sz="4" w:space="0"/>
            </w:tcBorders>
            <w:shd w:val="pct10" w:color="auto" w:fill="auto"/>
            <w:vAlign w:val="center"/>
          </w:tcPr>
          <w:p>
            <w:pPr>
              <w:overflowPunct w:val="0"/>
              <w:autoSpaceDE w:val="0"/>
              <w:autoSpaceDN w:val="0"/>
              <w:adjustRightInd w:val="0"/>
              <w:spacing w:after="0"/>
              <w:jc w:val="center"/>
              <w:textAlignment w:val="baseline"/>
              <w:rPr>
                <w:rFonts w:eastAsia="Yu Mincho"/>
              </w:rPr>
            </w:pPr>
            <w:r>
              <w:rPr>
                <w:rFonts w:eastAsia="Yu Mincho"/>
              </w:rPr>
              <w:t>Modulation</w:t>
            </w:r>
          </w:p>
        </w:tc>
        <w:tc>
          <w:tcPr>
            <w:tcW w:w="1030"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0"/>
              <w:jc w:val="center"/>
              <w:textAlignment w:val="baseline"/>
              <w:rPr>
                <w:rFonts w:eastAsia="Yu Mincho"/>
              </w:rPr>
            </w:pPr>
            <w:r>
              <w:rPr>
                <w:rFonts w:eastAsia="Yu Mincho"/>
              </w:rPr>
              <w:t>A1</w:t>
            </w:r>
          </w:p>
        </w:tc>
        <w:tc>
          <w:tcPr>
            <w:tcW w:w="1030"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0"/>
              <w:jc w:val="center"/>
              <w:textAlignment w:val="baseline"/>
              <w:rPr>
                <w:rFonts w:eastAsia="Yu Mincho"/>
              </w:rPr>
            </w:pPr>
            <w:r>
              <w:rPr>
                <w:rFonts w:eastAsia="Yu Mincho"/>
              </w:rPr>
              <w:t>A2</w:t>
            </w:r>
          </w:p>
        </w:tc>
        <w:tc>
          <w:tcPr>
            <w:tcW w:w="1030"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0"/>
              <w:jc w:val="center"/>
              <w:textAlignment w:val="baseline"/>
              <w:rPr>
                <w:rFonts w:eastAsia="Yu Mincho"/>
              </w:rPr>
            </w:pPr>
            <w:r>
              <w:rPr>
                <w:rFonts w:eastAsia="Yu Mincho"/>
              </w:rPr>
              <w: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030"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0"/>
              <w:jc w:val="center"/>
              <w:textAlignment w:val="baseline"/>
              <w:rPr>
                <w:rFonts w:eastAsia="Yu Mincho"/>
              </w:rPr>
            </w:pPr>
            <w:r>
              <w:rPr>
                <w:rFonts w:eastAsia="Yu Mincho"/>
              </w:rPr>
              <w:t>Outer / Inner</w:t>
            </w:r>
          </w:p>
        </w:tc>
        <w:tc>
          <w:tcPr>
            <w:tcW w:w="1030"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0"/>
              <w:jc w:val="center"/>
              <w:textAlignment w:val="baseline"/>
              <w:rPr>
                <w:rFonts w:eastAsia="Yu Mincho"/>
              </w:rPr>
            </w:pPr>
            <w:r>
              <w:rPr>
                <w:rFonts w:eastAsia="Yu Mincho"/>
              </w:rPr>
              <w:t>Outer / Inner</w:t>
            </w:r>
          </w:p>
        </w:tc>
        <w:tc>
          <w:tcPr>
            <w:tcW w:w="1030"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0"/>
              <w:jc w:val="center"/>
              <w:textAlignment w:val="baseline"/>
              <w:rPr>
                <w:rFonts w:eastAsia="Yu Mincho"/>
              </w:rPr>
            </w:pPr>
            <w:r>
              <w:rPr>
                <w:rFonts w:eastAsia="Yu Mincho"/>
              </w:rPr>
              <w:t>Outer / Inner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26"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DFT-s-OFDM</w:t>
            </w: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PI/2 BPSK</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3.5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2.5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QPSK</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4.0</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3.0</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16QAM</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4.5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3.0</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64QAM</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4.5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3.5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256QAM</w:t>
            </w:r>
          </w:p>
        </w:tc>
        <w:tc>
          <w:tcPr>
            <w:tcW w:w="1030" w:type="dxa"/>
            <w:tcBorders>
              <w:top w:val="single" w:color="auto" w:sz="4" w:space="0"/>
              <w:left w:val="single" w:color="auto" w:sz="4" w:space="0"/>
              <w:bottom w:val="single" w:color="auto" w:sz="4" w:space="0"/>
              <w:right w:val="single" w:color="auto" w:sz="4" w:space="0"/>
            </w:tcBorders>
          </w:tcPr>
          <w:p>
            <w:pPr>
              <w:tabs>
                <w:tab w:val="left" w:pos="413"/>
              </w:tabs>
              <w:overflowPunct w:val="0"/>
              <w:autoSpaceDE w:val="0"/>
              <w:autoSpaceDN w:val="0"/>
              <w:adjustRightInd w:val="0"/>
              <w:spacing w:after="0"/>
              <w:textAlignment w:val="baseline"/>
              <w:rPr>
                <w:rFonts w:eastAsia="Yu Mincho"/>
              </w:rPr>
            </w:pPr>
            <w:r>
              <w:rPr>
                <w:rFonts w:eastAsia="Yu Mincho"/>
              </w:rPr>
              <w:t>5.5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5.5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26"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baseline"/>
              <w:rPr>
                <w:rFonts w:eastAsia="Yu Mincho"/>
              </w:rPr>
            </w:pPr>
            <w:r>
              <w:rPr>
                <w:rFonts w:eastAsia="Yu Mincho"/>
              </w:rPr>
              <w:t>CP-OFDM</w:t>
            </w: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QPSK</w:t>
            </w:r>
          </w:p>
        </w:tc>
        <w:tc>
          <w:tcPr>
            <w:tcW w:w="1030" w:type="dxa"/>
            <w:tcBorders>
              <w:top w:val="single" w:color="auto" w:sz="4" w:space="0"/>
              <w:left w:val="single" w:color="auto" w:sz="4" w:space="0"/>
              <w:bottom w:val="single" w:color="auto" w:sz="4" w:space="0"/>
              <w:right w:val="single" w:color="auto" w:sz="4" w:space="0"/>
            </w:tcBorders>
          </w:tcPr>
          <w:p>
            <w:pPr>
              <w:tabs>
                <w:tab w:val="left" w:pos="462"/>
              </w:tabs>
              <w:overflowPunct w:val="0"/>
              <w:autoSpaceDE w:val="0"/>
              <w:autoSpaceDN w:val="0"/>
              <w:adjustRightInd w:val="0"/>
              <w:spacing w:after="0"/>
              <w:textAlignment w:val="baseline"/>
              <w:rPr>
                <w:rFonts w:eastAsia="Yu Mincho"/>
              </w:rPr>
            </w:pPr>
            <w:r>
              <w:rPr>
                <w:rFonts w:eastAsia="Yu Mincho"/>
              </w:rPr>
              <w:t>5.5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4.5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16QAM</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5.5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4.5</w:t>
            </w:r>
          </w:p>
        </w:tc>
        <w:tc>
          <w:tcPr>
            <w:tcW w:w="1030" w:type="dxa"/>
            <w:tcBorders>
              <w:top w:val="single" w:color="auto" w:sz="4" w:space="0"/>
              <w:left w:val="single" w:color="auto" w:sz="4" w:space="0"/>
              <w:bottom w:val="single" w:color="auto" w:sz="4" w:space="0"/>
              <w:right w:val="single" w:color="auto" w:sz="4" w:space="0"/>
            </w:tcBorders>
          </w:tcPr>
          <w:p>
            <w:pPr>
              <w:tabs>
                <w:tab w:val="left" w:pos="806"/>
              </w:tabs>
              <w:overflowPunct w:val="0"/>
              <w:autoSpaceDE w:val="0"/>
              <w:autoSpaceDN w:val="0"/>
              <w:adjustRightInd w:val="0"/>
              <w:spacing w:after="0"/>
              <w:textAlignment w:val="baseline"/>
              <w:rPr>
                <w:rFonts w:eastAsia="Yu Mincho"/>
              </w:rPr>
            </w:pPr>
            <w:r>
              <w:rPr>
                <w:rFonts w:eastAsia="Yu Minch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64QAM</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5.5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4.5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122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256QAM</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7.5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7.5</w:t>
            </w:r>
          </w:p>
        </w:tc>
        <w:tc>
          <w:tcPr>
            <w:tcW w:w="10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Yu Mincho"/>
              </w:rPr>
            </w:pPr>
            <w:r>
              <w:rPr>
                <w:rFonts w:eastAsia="Yu Mincho"/>
              </w:rPr>
              <w:t>7.5</w:t>
            </w:r>
          </w:p>
        </w:tc>
      </w:tr>
    </w:tbl>
    <w:p>
      <w:pPr>
        <w:pStyle w:val="149"/>
        <w:ind w:left="936" w:firstLine="0" w:firstLineChars="0"/>
        <w:rPr>
          <w:rFonts w:eastAsiaTheme="minorEastAsia"/>
        </w:rPr>
      </w:pPr>
    </w:p>
    <w:p>
      <w:pPr>
        <w:pStyle w:val="149"/>
        <w:overflowPunct/>
        <w:autoSpaceDE/>
        <w:autoSpaceDN/>
        <w:adjustRightInd/>
        <w:spacing w:after="120"/>
        <w:ind w:left="936" w:firstLine="0" w:firstLineChars="0"/>
        <w:textAlignment w:val="auto"/>
        <w:rPr>
          <w:rFonts w:eastAsia="宋体"/>
          <w:szCs w:val="24"/>
          <w:lang w:eastAsia="zh-CN"/>
        </w:rPr>
      </w:pPr>
      <w:r>
        <w:rPr>
          <w:rFonts w:hint="eastAsia" w:eastAsia="宋体"/>
          <w:szCs w:val="24"/>
          <w:lang w:eastAsia="zh-CN"/>
        </w:rPr>
        <w:t>N</w:t>
      </w:r>
      <w:r>
        <w:rPr>
          <w:rFonts w:eastAsia="宋体"/>
          <w:szCs w:val="24"/>
          <w:lang w:eastAsia="zh-CN"/>
        </w:rPr>
        <w:t>ote: in the WF approved in RAN4#97-e, the following tentative agreements were reached,</w:t>
      </w:r>
    </w:p>
    <w:p>
      <w:pPr>
        <w:pStyle w:val="149"/>
        <w:numPr>
          <w:ilvl w:val="1"/>
          <w:numId w:val="5"/>
        </w:numPr>
        <w:spacing w:after="120"/>
        <w:ind w:firstLine="400"/>
        <w:rPr>
          <w:szCs w:val="24"/>
          <w:highlight w:val="green"/>
          <w:lang w:val="en-US" w:eastAsia="zh-CN"/>
        </w:rPr>
      </w:pPr>
      <w:r>
        <w:rPr>
          <w:szCs w:val="24"/>
          <w:highlight w:val="green"/>
          <w:lang w:eastAsia="zh-CN"/>
        </w:rPr>
        <w:t>Agree on the updated NS_03 requirement for 35MHz and 45MHz</w:t>
      </w:r>
    </w:p>
    <w:p>
      <w:pPr>
        <w:pStyle w:val="149"/>
        <w:numPr>
          <w:ilvl w:val="1"/>
          <w:numId w:val="5"/>
        </w:numPr>
        <w:spacing w:after="120"/>
        <w:ind w:firstLine="400"/>
        <w:rPr>
          <w:szCs w:val="24"/>
          <w:highlight w:val="green"/>
          <w:lang w:val="en-US" w:eastAsia="zh-CN"/>
        </w:rPr>
      </w:pPr>
      <w:r>
        <w:rPr>
          <w:szCs w:val="24"/>
          <w:highlight w:val="green"/>
          <w:lang w:eastAsia="zh-CN"/>
        </w:rPr>
        <w:t>Agree to use same NS_03 AMPR for 35MHz and 45MHz as specified in TS38.101-1</w:t>
      </w:r>
    </w:p>
    <w:p>
      <w:pPr>
        <w:pStyle w:val="149"/>
        <w:overflowPunct/>
        <w:autoSpaceDE/>
        <w:autoSpaceDN/>
        <w:adjustRightInd/>
        <w:spacing w:after="120"/>
        <w:ind w:left="936" w:firstLine="0" w:firstLineChars="0"/>
        <w:textAlignment w:val="auto"/>
        <w:rPr>
          <w:rFonts w:eastAsia="宋体"/>
          <w:szCs w:val="24"/>
          <w:lang w:val="en-US" w:eastAsia="zh-CN"/>
        </w:rPr>
      </w:pP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TBD</w:t>
      </w:r>
    </w:p>
    <w:bookmarkEnd w:id="11"/>
    <w:p>
      <w:pPr>
        <w:rPr>
          <w:lang w:eastAsia="zh-CN"/>
        </w:rPr>
      </w:pPr>
    </w:p>
    <w:p>
      <w:pPr>
        <w:pStyle w:val="4"/>
        <w:rPr>
          <w:sz w:val="24"/>
          <w:szCs w:val="16"/>
        </w:rPr>
      </w:pPr>
      <w:r>
        <w:rPr>
          <w:sz w:val="24"/>
          <w:szCs w:val="16"/>
        </w:rPr>
        <w:t>Sub-topic 3-6</w:t>
      </w:r>
    </w:p>
    <w:p>
      <w:pPr>
        <w:rPr>
          <w:b/>
          <w:u w:val="single"/>
          <w:lang w:eastAsia="ko-KR"/>
        </w:rPr>
      </w:pPr>
      <w:bookmarkStart w:id="13" w:name="OLE_LINK10"/>
      <w:r>
        <w:rPr>
          <w:b/>
          <w:u w:val="single"/>
          <w:lang w:eastAsia="ko-KR"/>
        </w:rPr>
        <w:t>Issue 3-6:  n1 A-MPR</w:t>
      </w:r>
    </w:p>
    <w:bookmarkEnd w:id="13"/>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A-MPR </w:t>
      </w:r>
      <w:r>
        <w:t>Regions for NS_48</w:t>
      </w:r>
      <w:r>
        <w:rPr>
          <w:rFonts w:eastAsia="宋体"/>
          <w:szCs w:val="24"/>
          <w:lang w:eastAsia="zh-CN"/>
        </w:rPr>
        <w:t xml:space="preserve"> and NS_49</w:t>
      </w:r>
      <w:r>
        <w:t xml:space="preserve"> in </w:t>
      </w:r>
      <w:r>
        <w:rPr>
          <w:lang w:val="en-US"/>
        </w:rPr>
        <w:t>R4-2100517</w:t>
      </w:r>
      <w:r>
        <w:rPr>
          <w:rFonts w:eastAsia="宋体"/>
          <w:szCs w:val="24"/>
          <w:lang w:eastAsia="zh-CN"/>
        </w:rPr>
        <w:t>,</w:t>
      </w:r>
    </w:p>
    <w:p>
      <w:pPr>
        <w:pStyle w:val="149"/>
        <w:numPr>
          <w:ilvl w:val="0"/>
          <w:numId w:val="4"/>
        </w:numPr>
        <w:ind w:firstLineChars="0"/>
        <w:jc w:val="center"/>
      </w:pPr>
      <w:r>
        <w:t>Table 3.2.6-1: Regions for NS_48</w:t>
      </w:r>
    </w:p>
    <w:tbl>
      <w:tblPr>
        <w:tblStyle w:val="50"/>
        <w:tblW w:w="8841" w:type="dxa"/>
        <w:tblInd w:w="1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699"/>
        <w:gridCol w:w="1704"/>
        <w:gridCol w:w="326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27"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Channel BW (MHz)</w:t>
            </w:r>
          </w:p>
        </w:tc>
        <w:tc>
          <w:tcPr>
            <w:tcW w:w="1699"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Carrier Frequency</w:t>
            </w:r>
          </w:p>
          <w:p>
            <w:pPr>
              <w:overflowPunct w:val="0"/>
              <w:autoSpaceDE w:val="0"/>
              <w:autoSpaceDN w:val="0"/>
              <w:adjustRightInd w:val="0"/>
              <w:spacing w:after="60"/>
              <w:textAlignment w:val="baseline"/>
              <w:rPr>
                <w:rFonts w:eastAsia="Yu Mincho"/>
              </w:rPr>
            </w:pPr>
            <w:r>
              <w:rPr>
                <w:rFonts w:eastAsia="Yu Mincho"/>
              </w:rPr>
              <w:t>Fc (MHz)</w:t>
            </w:r>
          </w:p>
        </w:tc>
        <w:tc>
          <w:tcPr>
            <w:tcW w:w="1704"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RB</w:t>
            </w:r>
            <w:r>
              <w:rPr>
                <w:rFonts w:eastAsia="Yu Mincho"/>
                <w:vertAlign w:val="subscript"/>
              </w:rPr>
              <w:t>end</w:t>
            </w:r>
            <w:r>
              <w:rPr>
                <w:rFonts w:eastAsia="Yu Mincho"/>
              </w:rPr>
              <w:t>*12*SCS (MHz)</w:t>
            </w:r>
          </w:p>
        </w:tc>
        <w:tc>
          <w:tcPr>
            <w:tcW w:w="3260"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LCRB*12*SCS (MHz)</w:t>
            </w:r>
          </w:p>
        </w:tc>
        <w:tc>
          <w:tcPr>
            <w:tcW w:w="851"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A-MPR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327"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jc w:val="center"/>
              <w:textAlignment w:val="baseline"/>
              <w:rPr>
                <w:rFonts w:eastAsia="Yu Mincho"/>
              </w:rPr>
            </w:pPr>
            <w:r>
              <w:rPr>
                <w:rFonts w:eastAsia="Yu Mincho"/>
              </w:rPr>
              <w:t>45</w:t>
            </w:r>
          </w:p>
        </w:tc>
        <w:tc>
          <w:tcPr>
            <w:tcW w:w="1699"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jc w:val="center"/>
              <w:textAlignment w:val="baseline"/>
              <w:rPr>
                <w:rFonts w:eastAsia="Yu Mincho" w:cs="Arial"/>
              </w:rPr>
            </w:pPr>
            <w:r>
              <w:rPr>
                <w:rFonts w:eastAsia="Yu Mincho" w:cs="Arial"/>
              </w:rPr>
              <w:t>1942.5 ≤ Fc ≤1957.5</w:t>
            </w:r>
          </w:p>
        </w:tc>
        <w:tc>
          <w:tcPr>
            <w:tcW w:w="17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&gt;=0,    &lt;5.76</w:t>
            </w:r>
          </w:p>
        </w:tc>
        <w:tc>
          <w:tcPr>
            <w:tcW w:w="326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&gt;0</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7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&gt;=5.76,    &lt;19.44</w:t>
            </w:r>
          </w:p>
        </w:tc>
        <w:tc>
          <w:tcPr>
            <w:tcW w:w="326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&gt;=max(0,12*RB_end*SCS-3.6)</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7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&gt;=5.76,    &lt;19.44</w:t>
            </w:r>
          </w:p>
        </w:tc>
        <w:tc>
          <w:tcPr>
            <w:tcW w:w="326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&lt;max(0,12*RB_end*SCS-3.6)</w:t>
            </w:r>
          </w:p>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&gt;=max(0,12*RB_end*SCS-5.76)</w:t>
            </w:r>
          </w:p>
        </w:tc>
        <w:tc>
          <w:tcPr>
            <w:tcW w:w="851" w:type="dxa"/>
            <w:tcBorders>
              <w:top w:val="single" w:color="auto" w:sz="4" w:space="0"/>
              <w:left w:val="single" w:color="auto" w:sz="4" w:space="0"/>
              <w:bottom w:val="single" w:color="auto" w:sz="4" w:space="0"/>
              <w:right w:val="single" w:color="auto" w:sz="4" w:space="0"/>
            </w:tcBorders>
          </w:tcPr>
          <w:p>
            <w:pPr>
              <w:tabs>
                <w:tab w:val="left" w:pos="586"/>
              </w:tabs>
              <w:overflowPunct w:val="0"/>
              <w:autoSpaceDE w:val="0"/>
              <w:autoSpaceDN w:val="0"/>
              <w:adjustRightInd w:val="0"/>
              <w:spacing w:after="60"/>
              <w:textAlignment w:val="baseline"/>
              <w:rPr>
                <w:rFonts w:eastAsia="Yu Mincho"/>
              </w:rPr>
            </w:pPr>
            <w:r>
              <w:rPr>
                <w:rFonts w:eastAsia="Yu Mincho"/>
              </w:rPr>
              <w: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704" w:type="dxa"/>
            <w:tcBorders>
              <w:top w:val="single" w:color="auto" w:sz="4" w:space="0"/>
              <w:left w:val="single" w:color="auto" w:sz="4" w:space="0"/>
              <w:bottom w:val="single" w:color="auto" w:sz="4" w:space="0"/>
              <w:right w:val="single" w:color="auto" w:sz="4" w:space="0"/>
            </w:tcBorders>
            <w:vAlign w:val="center"/>
          </w:tcPr>
          <w:p>
            <w:pPr>
              <w:pStyle w:val="149"/>
              <w:spacing w:after="60"/>
              <w:ind w:firstLine="400"/>
              <w:jc w:val="both"/>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&gt;=1</w:t>
            </w:r>
            <w:r>
              <w:rPr>
                <w:color w:val="000000" w:themeColor="text1"/>
                <w14:textFill>
                  <w14:solidFill>
                    <w14:schemeClr w14:val="tx1"/>
                  </w14:solidFill>
                </w14:textFill>
              </w:rPr>
              <w:t>9.44</w:t>
            </w:r>
            <w:r>
              <w:rPr>
                <w:rFonts w:cs="Arial"/>
                <w:color w:val="000000" w:themeColor="text1"/>
                <w14:textFill>
                  <w14:solidFill>
                    <w14:schemeClr w14:val="tx1"/>
                  </w14:solidFill>
                </w14:textFill>
              </w:rPr>
              <w:t>,     &lt;38.16</w:t>
            </w:r>
          </w:p>
        </w:tc>
        <w:tc>
          <w:tcPr>
            <w:tcW w:w="326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&gt;=14.4</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704" w:type="dxa"/>
            <w:tcBorders>
              <w:top w:val="single" w:color="auto" w:sz="4" w:space="0"/>
              <w:left w:val="single" w:color="auto" w:sz="4" w:space="0"/>
              <w:bottom w:val="single" w:color="auto" w:sz="4" w:space="0"/>
              <w:right w:val="single" w:color="auto" w:sz="4" w:space="0"/>
            </w:tcBorders>
            <w:vAlign w:val="center"/>
          </w:tcPr>
          <w:p>
            <w:pPr>
              <w:pStyle w:val="149"/>
              <w:spacing w:after="60"/>
              <w:ind w:firstLine="400"/>
              <w:jc w:val="both"/>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&gt;=30.24,   &lt;38.16</w:t>
            </w:r>
          </w:p>
        </w:tc>
        <w:tc>
          <w:tcPr>
            <w:tcW w:w="326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s="Arial"/>
                <w:color w:val="000000" w:themeColor="text1"/>
                <w14:textFill>
                  <w14:solidFill>
                    <w14:schemeClr w14:val="tx1"/>
                  </w14:solidFill>
                </w14:textFill>
              </w:rPr>
            </w:pPr>
            <w:r>
              <w:rPr>
                <w:rFonts w:eastAsia="Yu Mincho" w:cs="Arial"/>
                <w:color w:val="000000" w:themeColor="text1"/>
                <w14:textFill>
                  <w14:solidFill>
                    <w14:schemeClr w14:val="tx1"/>
                  </w14:solidFill>
                </w14:textFill>
              </w:rPr>
              <w:t>&lt;1.08</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704" w:type="dxa"/>
            <w:tcBorders>
              <w:top w:val="single" w:color="auto" w:sz="4" w:space="0"/>
              <w:left w:val="single" w:color="auto" w:sz="4" w:space="0"/>
              <w:bottom w:val="single" w:color="auto" w:sz="4" w:space="0"/>
              <w:right w:val="single" w:color="auto" w:sz="4" w:space="0"/>
            </w:tcBorders>
            <w:vAlign w:val="center"/>
          </w:tcPr>
          <w:p>
            <w:pPr>
              <w:pStyle w:val="149"/>
              <w:spacing w:after="60"/>
              <w:ind w:firstLine="400"/>
              <w:jc w:val="both"/>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&gt;=38.16</w:t>
            </w:r>
          </w:p>
        </w:tc>
        <w:tc>
          <w:tcPr>
            <w:tcW w:w="326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s="Arial"/>
                <w:color w:val="000000" w:themeColor="text1"/>
                <w14:textFill>
                  <w14:solidFill>
                    <w14:schemeClr w14:val="tx1"/>
                  </w14:solidFill>
                </w14:textFill>
              </w:rPr>
            </w:pPr>
            <w:r>
              <w:rPr>
                <w:rFonts w:eastAsia="Yu Mincho" w:cs="Arial"/>
                <w:color w:val="000000" w:themeColor="text1"/>
                <w14:textFill>
                  <w14:solidFill>
                    <w14:schemeClr w14:val="tx1"/>
                  </w14:solidFill>
                </w14:textFill>
              </w:rPr>
              <w:t>&gt;0</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A1</w:t>
            </w:r>
          </w:p>
        </w:tc>
      </w:tr>
    </w:tbl>
    <w:p>
      <w:pPr>
        <w:pStyle w:val="149"/>
        <w:numPr>
          <w:ilvl w:val="0"/>
          <w:numId w:val="4"/>
        </w:numPr>
        <w:ind w:firstLineChars="0"/>
        <w:jc w:val="center"/>
        <w:rPr>
          <w:rFonts w:eastAsiaTheme="minorEastAsia"/>
        </w:rPr>
      </w:pPr>
    </w:p>
    <w:p>
      <w:pPr>
        <w:pStyle w:val="149"/>
        <w:numPr>
          <w:ilvl w:val="0"/>
          <w:numId w:val="4"/>
        </w:numPr>
        <w:ind w:firstLineChars="0"/>
        <w:jc w:val="center"/>
      </w:pPr>
      <w:r>
        <w:t>Table 3.2.6-2: Regions for NS_49</w:t>
      </w:r>
    </w:p>
    <w:tbl>
      <w:tblPr>
        <w:tblStyle w:val="50"/>
        <w:tblW w:w="8841" w:type="dxa"/>
        <w:tblInd w:w="1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699"/>
        <w:gridCol w:w="1427"/>
        <w:gridCol w:w="353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27"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Channel BW (MHz)</w:t>
            </w:r>
          </w:p>
        </w:tc>
        <w:tc>
          <w:tcPr>
            <w:tcW w:w="1699"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Carrier Frequency</w:t>
            </w:r>
          </w:p>
          <w:p>
            <w:pPr>
              <w:overflowPunct w:val="0"/>
              <w:autoSpaceDE w:val="0"/>
              <w:autoSpaceDN w:val="0"/>
              <w:adjustRightInd w:val="0"/>
              <w:spacing w:after="60"/>
              <w:textAlignment w:val="baseline"/>
              <w:rPr>
                <w:rFonts w:eastAsia="Yu Mincho"/>
              </w:rPr>
            </w:pPr>
            <w:r>
              <w:rPr>
                <w:rFonts w:eastAsia="Yu Mincho"/>
              </w:rPr>
              <w:t>Fc (MHz)</w:t>
            </w:r>
          </w:p>
        </w:tc>
        <w:tc>
          <w:tcPr>
            <w:tcW w:w="1427"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RB</w:t>
            </w:r>
            <w:r>
              <w:rPr>
                <w:rFonts w:eastAsia="Yu Mincho"/>
                <w:vertAlign w:val="subscript"/>
              </w:rPr>
              <w:t>end</w:t>
            </w:r>
            <w:r>
              <w:rPr>
                <w:rFonts w:eastAsia="Yu Mincho"/>
              </w:rPr>
              <w:t>*12*SCS (MHz)</w:t>
            </w:r>
          </w:p>
        </w:tc>
        <w:tc>
          <w:tcPr>
            <w:tcW w:w="3537"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LCRB*12*SCS (MHz)</w:t>
            </w:r>
          </w:p>
        </w:tc>
        <w:tc>
          <w:tcPr>
            <w:tcW w:w="851" w:type="dxa"/>
            <w:tcBorders>
              <w:top w:val="single" w:color="auto" w:sz="4" w:space="0"/>
              <w:left w:val="single" w:color="auto" w:sz="4" w:space="0"/>
              <w:bottom w:val="single" w:color="auto" w:sz="4" w:space="0"/>
              <w:right w:val="single" w:color="auto" w:sz="4" w:space="0"/>
            </w:tcBorders>
            <w:shd w:val="pct10" w:color="auto" w:fill="auto"/>
          </w:tcPr>
          <w:p>
            <w:pPr>
              <w:overflowPunct w:val="0"/>
              <w:autoSpaceDE w:val="0"/>
              <w:autoSpaceDN w:val="0"/>
              <w:adjustRightInd w:val="0"/>
              <w:spacing w:after="60"/>
              <w:textAlignment w:val="baseline"/>
              <w:rPr>
                <w:rFonts w:eastAsia="Yu Mincho"/>
              </w:rPr>
            </w:pPr>
            <w:r>
              <w:rPr>
                <w:rFonts w:eastAsia="Yu Mincho"/>
              </w:rPr>
              <w:t>A-MPR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327"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jc w:val="center"/>
              <w:textAlignment w:val="baseline"/>
              <w:rPr>
                <w:rFonts w:eastAsia="Yu Mincho"/>
              </w:rPr>
            </w:pPr>
            <w:r>
              <w:rPr>
                <w:rFonts w:eastAsia="Yu Mincho"/>
              </w:rPr>
              <w:t>45</w:t>
            </w:r>
          </w:p>
        </w:tc>
        <w:tc>
          <w:tcPr>
            <w:tcW w:w="1699" w:type="dxa"/>
            <w:vMerge w:val="restart"/>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jc w:val="center"/>
              <w:textAlignment w:val="baseline"/>
              <w:rPr>
                <w:rFonts w:eastAsia="Yu Mincho" w:cs="Arial"/>
              </w:rPr>
            </w:pPr>
            <w:r>
              <w:rPr>
                <w:rFonts w:eastAsia="Yu Mincho" w:cs="Arial"/>
              </w:rPr>
              <w:t>1942.5 ≤ Fc ≤1957.5</w:t>
            </w:r>
          </w:p>
        </w:tc>
        <w:tc>
          <w:tcPr>
            <w:tcW w:w="142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&gt;=7.74, &lt;14.4</w:t>
            </w:r>
          </w:p>
        </w:tc>
        <w:tc>
          <w:tcPr>
            <w:tcW w:w="353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&lt;max(0,RB_end-7.74)</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42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&gt;=30.96, &lt;35.28</w:t>
            </w:r>
          </w:p>
        </w:tc>
        <w:tc>
          <w:tcPr>
            <w:tcW w:w="353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&lt;1.08</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427" w:type="dxa"/>
            <w:tcBorders>
              <w:top w:val="single" w:color="auto" w:sz="4" w:space="0"/>
              <w:left w:val="single" w:color="auto" w:sz="4" w:space="0"/>
              <w:bottom w:val="single" w:color="auto" w:sz="4" w:space="0"/>
              <w:right w:val="single" w:color="auto" w:sz="4" w:space="0"/>
            </w:tcBorders>
            <w:vAlign w:val="center"/>
          </w:tcPr>
          <w:p>
            <w:pPr>
              <w:pStyle w:val="149"/>
              <w:spacing w:after="60"/>
              <w:ind w:firstLine="400"/>
              <w:jc w:val="both"/>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&lt;35.28</w:t>
            </w:r>
          </w:p>
        </w:tc>
        <w:tc>
          <w:tcPr>
            <w:tcW w:w="353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&gt;=15.12</w:t>
            </w:r>
          </w:p>
          <w:p>
            <w:pPr>
              <w:overflowPunct w:val="0"/>
              <w:autoSpaceDE w:val="0"/>
              <w:autoSpaceDN w:val="0"/>
              <w:adjustRightInd w:val="0"/>
              <w:spacing w:after="6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&lt;max(0,RB_end-7.74)</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427" w:type="dxa"/>
            <w:tcBorders>
              <w:top w:val="single" w:color="auto" w:sz="4" w:space="0"/>
              <w:left w:val="single" w:color="auto" w:sz="4" w:space="0"/>
              <w:bottom w:val="single" w:color="auto" w:sz="4" w:space="0"/>
              <w:right w:val="single" w:color="auto" w:sz="4" w:space="0"/>
            </w:tcBorders>
            <w:vAlign w:val="center"/>
          </w:tcPr>
          <w:p>
            <w:pPr>
              <w:pStyle w:val="149"/>
              <w:spacing w:after="60"/>
              <w:ind w:firstLine="400"/>
              <w:jc w:val="both"/>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&lt;35.28</w:t>
            </w:r>
          </w:p>
        </w:tc>
        <w:tc>
          <w:tcPr>
            <w:tcW w:w="353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s="Arial"/>
                <w:color w:val="000000" w:themeColor="text1"/>
                <w14:textFill>
                  <w14:solidFill>
                    <w14:schemeClr w14:val="tx1"/>
                  </w14:solidFill>
                </w14:textFill>
              </w:rPr>
            </w:pPr>
            <w:r>
              <w:rPr>
                <w:rFonts w:eastAsia="Yu Mincho" w:cs="Arial"/>
                <w:color w:val="000000" w:themeColor="text1"/>
                <w14:textFill>
                  <w14:solidFill>
                    <w14:schemeClr w14:val="tx1"/>
                  </w14:solidFill>
                </w14:textFill>
              </w:rPr>
              <w:t>&lt;15.12</w:t>
            </w:r>
          </w:p>
          <w:p>
            <w:pPr>
              <w:overflowPunct w:val="0"/>
              <w:autoSpaceDE w:val="0"/>
              <w:autoSpaceDN w:val="0"/>
              <w:adjustRightInd w:val="0"/>
              <w:spacing w:after="60"/>
              <w:textAlignment w:val="baseline"/>
              <w:rPr>
                <w:rFonts w:eastAsia="Yu Mincho" w:cs="Arial"/>
                <w:color w:val="000000" w:themeColor="text1"/>
                <w14:textFill>
                  <w14:solidFill>
                    <w14:schemeClr w14:val="tx1"/>
                  </w14:solidFill>
                </w14:textFill>
              </w:rPr>
            </w:pPr>
            <w:r>
              <w:rPr>
                <w:rFonts w:eastAsia="Yu Mincho" w:cs="Arial"/>
                <w:color w:val="000000" w:themeColor="text1"/>
                <w14:textFill>
                  <w14:solidFill>
                    <w14:schemeClr w14:val="tx1"/>
                  </w14:solidFill>
                </w14:textFill>
              </w:rPr>
              <w:t>&gt;=11.52</w:t>
            </w:r>
          </w:p>
          <w:p>
            <w:pPr>
              <w:overflowPunct w:val="0"/>
              <w:autoSpaceDE w:val="0"/>
              <w:autoSpaceDN w:val="0"/>
              <w:adjustRightInd w:val="0"/>
              <w:spacing w:after="60"/>
              <w:textAlignment w:val="baseline"/>
              <w:rPr>
                <w:rFonts w:eastAsia="Yu Mincho" w:cs="Arial"/>
                <w:color w:val="000000" w:themeColor="text1"/>
                <w14:textFill>
                  <w14:solidFill>
                    <w14:schemeClr w14:val="tx1"/>
                  </w14:solidFill>
                </w14:textFill>
              </w:rPr>
            </w:pPr>
            <w:r>
              <w:rPr>
                <w:rFonts w:eastAsia="Yu Mincho" w:cs="Arial"/>
                <w:color w:val="000000" w:themeColor="text1"/>
                <w14:textFill>
                  <w14:solidFill>
                    <w14:schemeClr w14:val="tx1"/>
                  </w14:solidFill>
                </w14:textFill>
              </w:rPr>
              <w:t>&lt; max(0,RB_end-7.74)</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427" w:type="dxa"/>
            <w:tcBorders>
              <w:top w:val="single" w:color="auto" w:sz="4" w:space="0"/>
              <w:left w:val="single" w:color="auto" w:sz="4" w:space="0"/>
              <w:bottom w:val="single" w:color="auto" w:sz="4" w:space="0"/>
              <w:right w:val="single" w:color="auto" w:sz="4" w:space="0"/>
            </w:tcBorders>
            <w:vAlign w:val="center"/>
          </w:tcPr>
          <w:p>
            <w:pPr>
              <w:pStyle w:val="149"/>
              <w:spacing w:after="60"/>
              <w:ind w:firstLine="400"/>
              <w:jc w:val="both"/>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&lt;35.28</w:t>
            </w:r>
          </w:p>
        </w:tc>
        <w:tc>
          <w:tcPr>
            <w:tcW w:w="353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s="Arial"/>
                <w:color w:val="000000" w:themeColor="text1"/>
                <w14:textFill>
                  <w14:solidFill>
                    <w14:schemeClr w14:val="tx1"/>
                  </w14:solidFill>
                </w14:textFill>
              </w:rPr>
            </w:pPr>
            <w:r>
              <w:rPr>
                <w:rFonts w:eastAsia="Yu Mincho" w:cs="Arial"/>
                <w:color w:val="000000" w:themeColor="text1"/>
                <w14:textFill>
                  <w14:solidFill>
                    <w14:schemeClr w14:val="tx1"/>
                  </w14:solidFill>
                </w14:textFill>
              </w:rPr>
              <w:t>&gt;=max(0,RB_end-7.74)</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eastAsiaTheme="minorEastAsi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textAlignment w:val="baseline"/>
              <w:rPr>
                <w:rFonts w:cs="Arial" w:eastAsiaTheme="minorEastAsia"/>
              </w:rPr>
            </w:pPr>
          </w:p>
        </w:tc>
        <w:tc>
          <w:tcPr>
            <w:tcW w:w="1427" w:type="dxa"/>
            <w:tcBorders>
              <w:top w:val="single" w:color="auto" w:sz="4" w:space="0"/>
              <w:left w:val="single" w:color="auto" w:sz="4" w:space="0"/>
              <w:bottom w:val="single" w:color="auto" w:sz="4" w:space="0"/>
              <w:right w:val="single" w:color="auto" w:sz="4" w:space="0"/>
            </w:tcBorders>
            <w:vAlign w:val="center"/>
          </w:tcPr>
          <w:p>
            <w:pPr>
              <w:pStyle w:val="149"/>
              <w:spacing w:after="60"/>
              <w:ind w:firstLine="400"/>
              <w:jc w:val="both"/>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&gt;=35.28</w:t>
            </w:r>
          </w:p>
        </w:tc>
        <w:tc>
          <w:tcPr>
            <w:tcW w:w="353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60"/>
              <w:textAlignment w:val="baseline"/>
              <w:rPr>
                <w:rFonts w:eastAsia="Yu Mincho" w:cs="Arial"/>
                <w:color w:val="000000" w:themeColor="text1"/>
                <w14:textFill>
                  <w14:solidFill>
                    <w14:schemeClr w14:val="tx1"/>
                  </w14:solidFill>
                </w14:textFill>
              </w:rPr>
            </w:pPr>
            <w:r>
              <w:rPr>
                <w:rFonts w:eastAsia="Yu Mincho" w:cs="Arial"/>
                <w:color w:val="000000" w:themeColor="text1"/>
                <w14:textFill>
                  <w14:solidFill>
                    <w14:schemeClr w14:val="tx1"/>
                  </w14:solidFill>
                </w14:textFill>
              </w:rPr>
              <w:t>&gt;0</w:t>
            </w:r>
          </w:p>
        </w:tc>
        <w:tc>
          <w:tcPr>
            <w:tcW w:w="85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60"/>
              <w:textAlignment w:val="baseline"/>
              <w:rPr>
                <w:rFonts w:eastAsia="Yu Mincho"/>
              </w:rPr>
            </w:pPr>
            <w:r>
              <w:rPr>
                <w:rFonts w:eastAsia="Yu Mincho"/>
              </w:rPr>
              <w:t>A1</w:t>
            </w:r>
          </w:p>
        </w:tc>
      </w:tr>
    </w:tbl>
    <w:p>
      <w:pPr>
        <w:pStyle w:val="149"/>
        <w:numPr>
          <w:ilvl w:val="0"/>
          <w:numId w:val="4"/>
        </w:numPr>
        <w:ind w:firstLineChars="0"/>
        <w:rPr>
          <w:rFonts w:eastAsiaTheme="minorEastAsia"/>
        </w:rPr>
      </w:pPr>
    </w:p>
    <w:p>
      <w:pPr>
        <w:pStyle w:val="149"/>
        <w:overflowPunct/>
        <w:autoSpaceDE/>
        <w:autoSpaceDN/>
        <w:adjustRightInd/>
        <w:spacing w:after="120"/>
        <w:ind w:left="936" w:firstLine="0" w:firstLineChars="0"/>
        <w:textAlignment w:val="auto"/>
        <w:rPr>
          <w:rFonts w:eastAsia="宋体"/>
          <w:szCs w:val="24"/>
          <w:lang w:eastAsia="zh-CN"/>
        </w:rPr>
      </w:pP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TBD</w:t>
      </w:r>
    </w:p>
    <w:p>
      <w:pPr>
        <w:rPr>
          <w:lang w:eastAsia="zh-CN"/>
        </w:rPr>
      </w:pPr>
    </w:p>
    <w:p>
      <w:pPr>
        <w:rPr>
          <w:color w:val="0070C0"/>
          <w:lang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
          <w:u w:val="single"/>
          <w:lang w:eastAsia="ko-KR"/>
        </w:rPr>
      </w:pPr>
      <w:r>
        <w:rPr>
          <w:b/>
          <w:u w:val="single"/>
          <w:lang w:eastAsia="ko-KR"/>
        </w:rPr>
        <w:t>Issue 3-1:  n1 45MHz REFSENS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87" w:author="Bo Liu, CTC" w:date="2021-01-26T16:49:00Z">
              <w:r>
                <w:rPr>
                  <w:rFonts w:hint="eastAsia" w:eastAsiaTheme="minorEastAsia"/>
                  <w:lang w:val="en-US" w:eastAsia="zh-CN"/>
                </w:rPr>
                <w:t>China Telecom</w:t>
              </w:r>
            </w:ins>
          </w:p>
        </w:tc>
        <w:tc>
          <w:tcPr>
            <w:tcW w:w="8395" w:type="dxa"/>
          </w:tcPr>
          <w:p>
            <w:pPr>
              <w:overflowPunct w:val="0"/>
              <w:autoSpaceDE w:val="0"/>
              <w:autoSpaceDN w:val="0"/>
              <w:adjustRightInd w:val="0"/>
              <w:spacing w:after="120"/>
              <w:textAlignment w:val="baseline"/>
              <w:rPr>
                <w:rFonts w:eastAsiaTheme="minorEastAsia"/>
                <w:lang w:val="en-US" w:eastAsia="zh-CN"/>
              </w:rPr>
            </w:pPr>
            <w:ins w:id="88" w:author="Bo Liu, CTC" w:date="2021-01-26T16:51:00Z">
              <w:r>
                <w:rPr>
                  <w:rFonts w:ascii="Arial" w:hAnsi="Arial" w:eastAsia="Yu Mincho" w:cs="Arial"/>
                  <w:sz w:val="18"/>
                  <w:lang w:val="en-US"/>
                </w:rPr>
                <w:t>-90.</w:t>
              </w:r>
            </w:ins>
            <w:ins w:id="89" w:author="Bo Liu, CTC" w:date="2021-01-26T16:51:00Z">
              <w:r>
                <w:rPr>
                  <w:rFonts w:hint="eastAsia" w:ascii="Arial" w:hAnsi="Arial" w:eastAsia="Yu Mincho" w:cs="Arial"/>
                  <w:sz w:val="18"/>
                  <w:lang w:val="en-US" w:eastAsia="zh-CN"/>
                </w:rPr>
                <w:t xml:space="preserve">1dBm </w:t>
              </w:r>
            </w:ins>
            <w:ins w:id="90" w:author="Bo Liu, CTC" w:date="2021-01-26T16:52:00Z">
              <w:r>
                <w:rPr>
                  <w:rFonts w:hint="eastAsia" w:ascii="Arial" w:hAnsi="Arial" w:eastAsia="Yu Mincho" w:cs="Arial"/>
                  <w:sz w:val="18"/>
                  <w:lang w:val="en-US" w:eastAsia="zh-CN"/>
                </w:rPr>
                <w:t xml:space="preserve">for 30kHz </w:t>
              </w:r>
            </w:ins>
            <w:ins w:id="91" w:author="Bo Liu, CTC" w:date="2021-01-26T16:51:00Z">
              <w:r>
                <w:rPr>
                  <w:rFonts w:hint="eastAsia" w:ascii="Arial" w:hAnsi="Arial" w:eastAsia="Yu Mincho" w:cs="Arial"/>
                  <w:sz w:val="18"/>
                  <w:lang w:val="en-US" w:eastAsia="zh-CN"/>
                </w:rPr>
                <w:t xml:space="preserve">is more </w:t>
              </w:r>
            </w:ins>
            <w:ins w:id="92" w:author="Bo Liu, CTC" w:date="2021-01-26T16:52:00Z">
              <w:r>
                <w:rPr>
                  <w:rFonts w:ascii="Arial" w:hAnsi="Arial" w:eastAsia="Yu Mincho" w:cs="Arial"/>
                  <w:sz w:val="18"/>
                  <w:lang w:val="en-US" w:eastAsia="zh-CN"/>
                </w:rPr>
                <w:t>preferred</w:t>
              </w:r>
            </w:ins>
            <w:ins w:id="93" w:author="Bo Liu, CTC" w:date="2021-01-26T16:52:00Z">
              <w:r>
                <w:rPr>
                  <w:rFonts w:hint="eastAsia" w:ascii="Arial" w:hAnsi="Arial" w:eastAsia="Yu Mincho" w:cs="Arial"/>
                  <w:sz w:val="18"/>
                  <w:lang w:val="en-US" w:eastAsia="zh-CN"/>
                </w:rPr>
                <w:t>. But we are ok to add the bra</w:t>
              </w:r>
            </w:ins>
            <w:ins w:id="94" w:author="Bo Liu, CTC" w:date="2021-01-26T16:53:00Z">
              <w:r>
                <w:rPr>
                  <w:rFonts w:hint="eastAsia" w:ascii="Arial" w:hAnsi="Arial" w:eastAsia="Yu Mincho" w:cs="Arial"/>
                  <w:sz w:val="18"/>
                  <w:lang w:val="en-US" w:eastAsia="zh-CN"/>
                </w:rPr>
                <w:t>c</w:t>
              </w:r>
            </w:ins>
            <w:ins w:id="95" w:author="Bo Liu, CTC" w:date="2021-01-26T16:52:00Z">
              <w:r>
                <w:rPr>
                  <w:rFonts w:hint="eastAsia" w:ascii="Arial" w:hAnsi="Arial" w:eastAsia="Yu Mincho" w:cs="Arial"/>
                  <w:sz w:val="18"/>
                  <w:lang w:val="en-US" w:eastAsia="zh-CN"/>
                </w:rPr>
                <w:t>ket to -90.2</w:t>
              </w:r>
            </w:ins>
            <w:ins w:id="96" w:author="Bo Liu, CTC" w:date="2021-01-26T16:54:00Z">
              <w:r>
                <w:rPr>
                  <w:rFonts w:hint="eastAsia" w:ascii="Arial" w:hAnsi="Arial" w:eastAsia="Yu Mincho" w:cs="Arial"/>
                  <w:sz w:val="18"/>
                  <w:lang w:val="en-US" w:eastAsia="zh-CN"/>
                </w:rPr>
                <w:t xml:space="preserve"> as recommended by </w:t>
              </w:r>
            </w:ins>
            <w:ins w:id="97" w:author="Bo Liu, CTC" w:date="2021-01-26T16:55:00Z">
              <w:r>
                <w:rPr>
                  <w:rFonts w:hint="eastAsia" w:ascii="Arial" w:hAnsi="Arial" w:eastAsia="Yu Mincho" w:cs="Arial"/>
                  <w:sz w:val="18"/>
                  <w:lang w:val="en-US" w:eastAsia="zh-CN"/>
                </w:rPr>
                <w:t>moderator.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98" w:author="Ericsson" w:date="2021-01-26T19:36: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ins w:id="99" w:author="Ericsson" w:date="2021-01-26T19:36:00Z"/>
                <w:rFonts w:eastAsiaTheme="minorEastAsia"/>
                <w:lang w:val="en-US" w:eastAsia="zh-CN"/>
              </w:rPr>
            </w:pPr>
            <w:ins w:id="100" w:author="Ericsson" w:date="2021-01-26T19:36:00Z">
              <w:r>
                <w:rPr>
                  <w:rFonts w:eastAsiaTheme="minorEastAsia"/>
                  <w:lang w:val="en-US" w:eastAsia="zh-CN"/>
                </w:rPr>
                <w:t>One general comment on the REFSENS summary table in 3.1. The averaging of the input values from companies (in dBm) seems not to have been converted to mW (or Watt) before averaging. We would appreciate if that is done.</w:t>
              </w:r>
            </w:ins>
          </w:p>
          <w:p>
            <w:pPr>
              <w:overflowPunct w:val="0"/>
              <w:autoSpaceDE w:val="0"/>
              <w:autoSpaceDN w:val="0"/>
              <w:adjustRightInd w:val="0"/>
              <w:spacing w:after="120"/>
              <w:textAlignment w:val="baseline"/>
              <w:rPr>
                <w:rFonts w:eastAsiaTheme="minorEastAsia"/>
                <w:lang w:val="en-US" w:eastAsia="zh-CN"/>
              </w:rPr>
            </w:pPr>
            <w:ins w:id="101" w:author="Ericsson" w:date="2021-01-26T19:36:00Z">
              <w:r>
                <w:rPr>
                  <w:rFonts w:eastAsia="Yu Mincho"/>
                  <w:lang w:val="en-US" w:eastAsia="zh-CN"/>
                </w:rPr>
                <w:t>We are fine with the suggested WF for n1 45MHz REFSENS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lang w:val="en-US" w:eastAsia="zh-CN"/>
              </w:rPr>
            </w:pPr>
            <w:ins w:id="102" w:author="ZTE" w:date="2021-01-27T11:48:39Z">
              <w:r>
                <w:rPr>
                  <w:rFonts w:hint="eastAsia" w:eastAsiaTheme="minorEastAsia"/>
                  <w:lang w:val="en-US" w:eastAsia="zh-CN"/>
                </w:rPr>
                <w:t>Z</w:t>
              </w:r>
            </w:ins>
            <w:ins w:id="103" w:author="ZTE" w:date="2021-01-27T11:48:40Z">
              <w:r>
                <w:rPr>
                  <w:rFonts w:hint="eastAsia" w:eastAsiaTheme="minorEastAsia"/>
                  <w:lang w:val="en-US" w:eastAsia="zh-CN"/>
                </w:rPr>
                <w:t>TE</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04" w:author="ZTE" w:date="2021-01-27T11:48:36Z">
              <w:r>
                <w:rPr>
                  <w:rFonts w:ascii="Arial" w:hAnsi="Arial" w:cs="Arial"/>
                  <w:sz w:val="18"/>
                  <w:lang w:val="en-US"/>
                </w:rPr>
                <w:t>-90.2</w:t>
              </w:r>
            </w:ins>
            <w:ins w:id="105" w:author="ZTE" w:date="2021-01-27T11:48:36Z">
              <w:r>
                <w:rPr>
                  <w:rFonts w:hint="eastAsia" w:ascii="Arial" w:hAnsi="Arial" w:cs="Arial"/>
                  <w:sz w:val="18"/>
                  <w:lang w:val="en-US" w:eastAsia="zh-CN"/>
                </w:rPr>
                <w:t>dBm REFSEN requirement for 30kHz SCS can be used considering -90.1dBm REFSEN requirement for 15kHz SCS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r>
        <w:rPr>
          <w:rFonts w:hint="eastAsia"/>
          <w:color w:val="0070C0"/>
          <w:lang w:val="en-US" w:eastAsia="zh-CN"/>
        </w:rPr>
        <w:t xml:space="preserve"> </w:t>
      </w:r>
    </w:p>
    <w:p>
      <w:pPr>
        <w:rPr>
          <w:b/>
          <w:u w:val="single"/>
          <w:lang w:eastAsia="ko-KR"/>
        </w:rPr>
      </w:pPr>
      <w:r>
        <w:rPr>
          <w:b/>
          <w:u w:val="single"/>
          <w:lang w:eastAsia="ko-KR"/>
        </w:rPr>
        <w:t>Issue 3-2: n3 35MHz and 45 MHz REFSENS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06" w:author="Ericsson" w:date="2021-01-26T19:36:00Z">
              <w:r>
                <w:rPr>
                  <w:rFonts w:eastAsiaTheme="minorEastAsia"/>
                  <w:lang w:val="en-US" w:eastAsia="zh-CN"/>
                </w:rPr>
                <w:t>Ericsson</w:t>
              </w:r>
            </w:ins>
          </w:p>
        </w:tc>
        <w:tc>
          <w:tcPr>
            <w:tcW w:w="8395" w:type="dxa"/>
          </w:tcPr>
          <w:p>
            <w:pPr>
              <w:overflowPunct w:val="0"/>
              <w:autoSpaceDE w:val="0"/>
              <w:autoSpaceDN w:val="0"/>
              <w:adjustRightInd w:val="0"/>
              <w:spacing w:after="120"/>
              <w:textAlignment w:val="baseline"/>
              <w:rPr>
                <w:ins w:id="107" w:author="Ericsson" w:date="2021-01-26T19:36:00Z"/>
                <w:rFonts w:eastAsiaTheme="minorEastAsia"/>
                <w:lang w:val="en-US" w:eastAsia="zh-CN"/>
              </w:rPr>
            </w:pPr>
            <w:ins w:id="108" w:author="Ericsson" w:date="2021-01-26T19:36:00Z">
              <w:r>
                <w:rPr>
                  <w:rFonts w:eastAsiaTheme="minorEastAsia"/>
                  <w:lang w:val="en-US" w:eastAsia="zh-CN"/>
                </w:rPr>
                <w:t>The same general comment as above for averaging. In this case the average for n3 is -86.124 rather than -86.2.</w:t>
              </w:r>
            </w:ins>
          </w:p>
          <w:p>
            <w:pPr>
              <w:overflowPunct w:val="0"/>
              <w:autoSpaceDE w:val="0"/>
              <w:autoSpaceDN w:val="0"/>
              <w:adjustRightInd w:val="0"/>
              <w:spacing w:after="120"/>
              <w:textAlignment w:val="baseline"/>
              <w:rPr>
                <w:rFonts w:eastAsiaTheme="minorEastAsia"/>
                <w:lang w:val="en-US" w:eastAsia="zh-CN"/>
              </w:rPr>
            </w:pPr>
            <w:ins w:id="109" w:author="Ericsson" w:date="2021-01-26T19:36:00Z">
              <w:r>
                <w:rPr>
                  <w:rFonts w:eastAsiaTheme="minorEastAsia"/>
                  <w:lang w:val="en-US" w:eastAsia="zh-CN"/>
                </w:rPr>
                <w:t>Anyway we are ok with the suggested REFSENS table leaving values for 35MHz within brackets and keep 45MHz as TBD to get some overall progress. We agree on the UL configuration in table 3.2.2.2-2.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rPr>
          <w:b/>
          <w:u w:val="single"/>
          <w:lang w:eastAsia="ko-KR"/>
        </w:rPr>
      </w:pPr>
      <w:r>
        <w:rPr>
          <w:b/>
          <w:u w:val="single"/>
          <w:lang w:eastAsia="ko-KR"/>
        </w:rPr>
        <w:t>Issue 3-3: n8 and n71 REFSENS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10" w:author="Ericsson" w:date="2021-01-26T19:36:00Z">
              <w:r>
                <w:rPr>
                  <w:rFonts w:eastAsiaTheme="minorEastAsia"/>
                  <w:lang w:val="en-US" w:eastAsia="zh-CN"/>
                </w:rPr>
                <w:t>Ericsson</w:t>
              </w:r>
            </w:ins>
          </w:p>
        </w:tc>
        <w:tc>
          <w:tcPr>
            <w:tcW w:w="8395" w:type="dxa"/>
          </w:tcPr>
          <w:p>
            <w:pPr>
              <w:numPr>
                <w:ilvl w:val="255"/>
                <w:numId w:val="0"/>
              </w:numPr>
              <w:overflowPunct w:val="0"/>
              <w:autoSpaceDE w:val="0"/>
              <w:autoSpaceDN w:val="0"/>
              <w:adjustRightInd w:val="0"/>
              <w:spacing w:after="120"/>
              <w:textAlignment w:val="baseline"/>
              <w:rPr>
                <w:rFonts w:eastAsiaTheme="minorEastAsia"/>
                <w:lang w:val="en-US" w:eastAsia="zh-CN"/>
              </w:rPr>
            </w:pPr>
            <w:ins w:id="111" w:author="Ericsson" w:date="2021-01-26T19:36:00Z">
              <w:r>
                <w:rPr>
                  <w:rFonts w:eastAsiaTheme="minorEastAsia"/>
                  <w:lang w:val="en-US" w:eastAsia="zh-CN"/>
                </w:rPr>
                <w:t>Support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12" w:author="Qualcomm User" w:date="2021-01-26T12:17:00Z">
              <w:r>
                <w:rPr>
                  <w:rFonts w:eastAsiaTheme="minorEastAsia"/>
                  <w:lang w:val="en-US" w:eastAsia="zh-CN"/>
                </w:rPr>
                <w:t>Qualcomm</w:t>
              </w:r>
            </w:ins>
          </w:p>
        </w:tc>
        <w:tc>
          <w:tcPr>
            <w:tcW w:w="8395" w:type="dxa"/>
          </w:tcPr>
          <w:p>
            <w:pPr>
              <w:numPr>
                <w:ilvl w:val="255"/>
                <w:numId w:val="0"/>
              </w:numPr>
              <w:overflowPunct w:val="0"/>
              <w:autoSpaceDE w:val="0"/>
              <w:autoSpaceDN w:val="0"/>
              <w:adjustRightInd w:val="0"/>
              <w:spacing w:after="120"/>
              <w:textAlignment w:val="baseline"/>
              <w:rPr>
                <w:ins w:id="113" w:author="Qualcomm User" w:date="2021-01-26T12:17:00Z"/>
                <w:rFonts w:eastAsiaTheme="minorEastAsia"/>
                <w:lang w:val="en-US" w:eastAsia="zh-CN"/>
              </w:rPr>
            </w:pPr>
            <w:ins w:id="114" w:author="Qualcomm User" w:date="2021-01-26T12:17:00Z">
              <w:r>
                <w:rPr>
                  <w:rFonts w:eastAsiaTheme="minorEastAsia"/>
                  <w:lang w:val="en-US" w:eastAsia="zh-CN"/>
                </w:rPr>
                <w:t xml:space="preserve">QC cannot accept table values. Numbers quoted from contributions cannot be lower than the TXBW/RXBW = 20MHz/20MHz cases. QC only evaluated the mid-case duplex offset. After post-meeting deadline evaluation, </w:t>
              </w:r>
            </w:ins>
          </w:p>
          <w:p>
            <w:pPr>
              <w:numPr>
                <w:ilvl w:val="255"/>
                <w:numId w:val="0"/>
              </w:numPr>
              <w:overflowPunct w:val="0"/>
              <w:autoSpaceDE w:val="0"/>
              <w:autoSpaceDN w:val="0"/>
              <w:adjustRightInd w:val="0"/>
              <w:spacing w:after="120"/>
              <w:textAlignment w:val="baseline"/>
              <w:rPr>
                <w:ins w:id="115" w:author="Qualcomm User" w:date="2021-01-26T12:17:00Z"/>
                <w:rFonts w:eastAsiaTheme="minorEastAsia"/>
                <w:lang w:val="en-US" w:eastAsia="zh-CN"/>
              </w:rPr>
            </w:pPr>
            <w:ins w:id="116" w:author="Qualcomm User" w:date="2021-01-26T12:17:00Z">
              <w:r>
                <w:rPr>
                  <w:rFonts w:eastAsiaTheme="minorEastAsia"/>
                  <w:lang w:val="en-US" w:eastAsia="zh-CN"/>
                </w:rPr>
                <w:t>Band, Best case, Mid Case, Worst Case for 20MHz/35MHz</w:t>
              </w:r>
            </w:ins>
          </w:p>
          <w:p>
            <w:pPr>
              <w:numPr>
                <w:ilvl w:val="255"/>
                <w:numId w:val="0"/>
              </w:numPr>
              <w:overflowPunct w:val="0"/>
              <w:autoSpaceDE w:val="0"/>
              <w:autoSpaceDN w:val="0"/>
              <w:adjustRightInd w:val="0"/>
              <w:spacing w:after="120"/>
              <w:textAlignment w:val="baseline"/>
              <w:rPr>
                <w:ins w:id="117" w:author="Qualcomm User" w:date="2021-01-26T12:17:00Z"/>
                <w:rFonts w:eastAsiaTheme="minorEastAsia"/>
                <w:lang w:val="en-US" w:eastAsia="zh-CN"/>
              </w:rPr>
            </w:pPr>
            <w:ins w:id="118" w:author="Qualcomm User" w:date="2021-01-26T12:17:00Z">
              <w:r>
                <w:rPr>
                  <w:rFonts w:eastAsiaTheme="minorEastAsia"/>
                  <w:lang w:val="en-US" w:eastAsia="zh-CN"/>
                </w:rPr>
                <w:t>n8, -84.8, -78.5, -70.7</w:t>
              </w:r>
            </w:ins>
          </w:p>
          <w:p>
            <w:pPr>
              <w:overflowPunct w:val="0"/>
              <w:autoSpaceDE w:val="0"/>
              <w:autoSpaceDN w:val="0"/>
              <w:adjustRightInd w:val="0"/>
              <w:spacing w:after="120"/>
              <w:textAlignment w:val="baseline"/>
              <w:rPr>
                <w:rFonts w:eastAsiaTheme="minorEastAsia"/>
                <w:lang w:val="en-US" w:eastAsia="zh-CN"/>
              </w:rPr>
            </w:pPr>
            <w:ins w:id="119" w:author="Qualcomm User" w:date="2021-01-26T12:17:00Z">
              <w:r>
                <w:rPr>
                  <w:rFonts w:eastAsiaTheme="minorEastAsia"/>
                  <w:lang w:val="en-US" w:eastAsia="zh-CN"/>
                </w:rPr>
                <w:t>n71, -84.9, -82.7, -71.2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rPr>
          <w:b/>
          <w:u w:val="single"/>
          <w:lang w:eastAsia="ko-KR"/>
        </w:rPr>
      </w:pPr>
      <w:r>
        <w:rPr>
          <w:b/>
          <w:u w:val="single"/>
          <w:lang w:eastAsia="ko-KR"/>
        </w:rPr>
        <w:t>Issue 3-4:  n25 35MHz and 45MHz REFSENS</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20" w:author="Ericsson" w:date="2021-01-26T19:36:00Z">
              <w:r>
                <w:rPr>
                  <w:rFonts w:eastAsiaTheme="minorEastAsia"/>
                  <w:lang w:val="en-US" w:eastAsia="zh-CN"/>
                </w:rPr>
                <w:t>Ericsson</w:t>
              </w:r>
            </w:ins>
          </w:p>
        </w:tc>
        <w:tc>
          <w:tcPr>
            <w:tcW w:w="8395" w:type="dxa"/>
          </w:tcPr>
          <w:p>
            <w:pPr>
              <w:pStyle w:val="149"/>
              <w:overflowPunct/>
              <w:autoSpaceDE/>
              <w:autoSpaceDN/>
              <w:adjustRightInd/>
              <w:spacing w:after="120"/>
              <w:ind w:firstLine="0" w:firstLineChars="0"/>
              <w:textAlignment w:val="auto"/>
              <w:rPr>
                <w:ins w:id="121" w:author="Ericsson" w:date="2021-01-26T19:36:00Z"/>
                <w:rFonts w:eastAsiaTheme="minorEastAsia"/>
                <w:lang w:val="en-US" w:eastAsia="zh-CN"/>
              </w:rPr>
            </w:pPr>
            <w:ins w:id="122" w:author="Ericsson" w:date="2021-01-26T19:36:00Z">
              <w:r>
                <w:rPr>
                  <w:rFonts w:eastAsiaTheme="minorEastAsia"/>
                  <w:lang w:val="en-US" w:eastAsia="zh-CN"/>
                </w:rPr>
                <w:t xml:space="preserve">Support option 3. </w:t>
              </w:r>
            </w:ins>
          </w:p>
          <w:p>
            <w:pPr>
              <w:pStyle w:val="149"/>
              <w:overflowPunct/>
              <w:autoSpaceDE/>
              <w:autoSpaceDN/>
              <w:adjustRightInd/>
              <w:spacing w:after="120"/>
              <w:ind w:firstLine="0" w:firstLineChars="0"/>
              <w:textAlignment w:val="auto"/>
              <w:rPr>
                <w:rFonts w:eastAsiaTheme="minorEastAsia"/>
                <w:lang w:val="en-US" w:eastAsia="zh-CN"/>
              </w:rPr>
            </w:pPr>
            <w:ins w:id="123" w:author="Ericsson" w:date="2021-01-26T19:36:00Z">
              <w:r>
                <w:rPr>
                  <w:rFonts w:eastAsiaTheme="minorEastAsia"/>
                  <w:lang w:val="en-US" w:eastAsia="zh-CN"/>
                </w:rPr>
                <w:t>Comment on averaging: Linear averaging is -77.86 compared to -78.3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24" w:author="Qualcomm User" w:date="2021-01-26T12:19:00Z">
              <w:r>
                <w:rPr>
                  <w:rFonts w:eastAsiaTheme="minorEastAsia"/>
                  <w:lang w:val="en-US" w:eastAsia="zh-CN"/>
                </w:rPr>
                <w:t>Qualcomm</w:t>
              </w:r>
            </w:ins>
          </w:p>
        </w:tc>
        <w:tc>
          <w:tcPr>
            <w:tcW w:w="8395" w:type="dxa"/>
          </w:tcPr>
          <w:p>
            <w:pPr>
              <w:pStyle w:val="149"/>
              <w:overflowPunct/>
              <w:autoSpaceDE/>
              <w:autoSpaceDN/>
              <w:adjustRightInd/>
              <w:spacing w:after="120"/>
              <w:ind w:firstLine="0" w:firstLineChars="0"/>
              <w:textAlignment w:val="auto"/>
              <w:rPr>
                <w:ins w:id="125" w:author="Qualcomm User" w:date="2021-01-26T12:19:00Z"/>
                <w:rFonts w:eastAsiaTheme="minorEastAsia"/>
                <w:lang w:val="en-US" w:eastAsia="zh-CN"/>
              </w:rPr>
            </w:pPr>
            <w:ins w:id="126" w:author="Qualcomm User" w:date="2021-01-26T12:19:00Z">
              <w:r>
                <w:rPr>
                  <w:rFonts w:eastAsiaTheme="minorEastAsia"/>
                  <w:lang w:val="en-US" w:eastAsia="zh-CN"/>
                </w:rPr>
                <w:t xml:space="preserve">Best case </w:t>
              </w:r>
            </w:ins>
            <w:ins w:id="127" w:author="Qualcomm User" w:date="2021-01-26T12:20:00Z">
              <w:r>
                <w:rPr>
                  <w:rFonts w:eastAsiaTheme="minorEastAsia"/>
                  <w:lang w:val="en-US" w:eastAsia="zh-CN"/>
                </w:rPr>
                <w:t>n</w:t>
              </w:r>
            </w:ins>
            <w:ins w:id="128" w:author="Qualcomm User" w:date="2021-01-26T12:19:00Z">
              <w:r>
                <w:rPr>
                  <w:rFonts w:eastAsiaTheme="minorEastAsia"/>
                  <w:lang w:val="en-US" w:eastAsia="zh-CN"/>
                </w:rPr>
                <w:t>umbers quoted from contributions cannot be lower than the TXBW/RXBW = 40MHz/40MHz cases. QC only evaluated the mid-case duplex offset. After post-meeting deadline evaluation,</w:t>
              </w:r>
            </w:ins>
          </w:p>
          <w:p>
            <w:pPr>
              <w:numPr>
                <w:ilvl w:val="255"/>
                <w:numId w:val="0"/>
              </w:numPr>
              <w:overflowPunct w:val="0"/>
              <w:autoSpaceDE w:val="0"/>
              <w:autoSpaceDN w:val="0"/>
              <w:adjustRightInd w:val="0"/>
              <w:spacing w:after="120"/>
              <w:textAlignment w:val="baseline"/>
              <w:rPr>
                <w:ins w:id="129" w:author="Qualcomm User" w:date="2021-01-26T12:19:00Z"/>
                <w:rFonts w:eastAsiaTheme="minorEastAsia"/>
                <w:lang w:val="en-US" w:eastAsia="zh-CN"/>
              </w:rPr>
            </w:pPr>
            <w:ins w:id="130" w:author="Qualcomm User" w:date="2021-01-26T12:19:00Z">
              <w:r>
                <w:rPr>
                  <w:rFonts w:eastAsiaTheme="minorEastAsia"/>
                  <w:lang w:val="en-US" w:eastAsia="zh-CN"/>
                </w:rPr>
                <w:t>Band, Best case, Mid Case, Worst Case for 40MHz/45MHz</w:t>
              </w:r>
            </w:ins>
          </w:p>
          <w:p>
            <w:pPr>
              <w:overflowPunct w:val="0"/>
              <w:autoSpaceDE w:val="0"/>
              <w:autoSpaceDN w:val="0"/>
              <w:adjustRightInd w:val="0"/>
              <w:spacing w:after="120"/>
              <w:textAlignment w:val="baseline"/>
              <w:rPr>
                <w:rFonts w:eastAsiaTheme="minorEastAsia"/>
                <w:lang w:val="en-US" w:eastAsia="zh-CN"/>
              </w:rPr>
            </w:pPr>
            <w:ins w:id="131" w:author="Qualcomm User" w:date="2021-01-26T12:19:00Z">
              <w:r>
                <w:rPr>
                  <w:rFonts w:eastAsiaTheme="minorEastAsia"/>
                  <w:lang w:val="en-US" w:eastAsia="zh-CN"/>
                </w:rPr>
                <w:t>n25, -79.4, -76.4, -72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rPr>
          <w:b/>
          <w:u w:val="single"/>
          <w:lang w:eastAsia="ko-KR"/>
        </w:rPr>
      </w:pPr>
      <w:r>
        <w:rPr>
          <w:b/>
          <w:u w:val="single"/>
          <w:lang w:eastAsia="ko-KR"/>
        </w:rPr>
        <w:t>Issue 3-5:  n2 and n25 A-MPR</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32" w:author="Qualcomm User" w:date="2021-01-26T12:20:00Z">
              <w:r>
                <w:rPr>
                  <w:rFonts w:eastAsiaTheme="minorEastAsia"/>
                  <w:lang w:val="en-US" w:eastAsia="zh-CN"/>
                </w:rPr>
                <w:t>Qualcomm</w:t>
              </w:r>
            </w:ins>
          </w:p>
        </w:tc>
        <w:tc>
          <w:tcPr>
            <w:tcW w:w="8395" w:type="dxa"/>
          </w:tcPr>
          <w:p>
            <w:pPr>
              <w:overflowPunct w:val="0"/>
              <w:autoSpaceDE w:val="0"/>
              <w:autoSpaceDN w:val="0"/>
              <w:adjustRightInd w:val="0"/>
              <w:spacing w:after="120"/>
              <w:textAlignment w:val="baseline"/>
              <w:rPr>
                <w:ins w:id="133" w:author="Qualcomm User" w:date="2021-01-26T12:20:00Z"/>
                <w:rFonts w:eastAsiaTheme="minorEastAsia"/>
                <w:lang w:val="en-US" w:eastAsia="zh-CN"/>
              </w:rPr>
            </w:pPr>
            <w:ins w:id="134" w:author="Qualcomm User" w:date="2021-01-26T12:20:00Z">
              <w:r>
                <w:rPr>
                  <w:rFonts w:eastAsiaTheme="minorEastAsia"/>
                  <w:lang w:val="en-US" w:eastAsia="zh-CN"/>
                </w:rPr>
                <w:t xml:space="preserve">There was an agreement last meeting for no additional AMPR for NS_03. </w:t>
              </w:r>
            </w:ins>
          </w:p>
          <w:p>
            <w:pPr>
              <w:overflowPunct w:val="0"/>
              <w:autoSpaceDE w:val="0"/>
              <w:autoSpaceDN w:val="0"/>
              <w:adjustRightInd w:val="0"/>
              <w:spacing w:after="120"/>
              <w:textAlignment w:val="baseline"/>
              <w:rPr>
                <w:rFonts w:eastAsiaTheme="minorEastAsia"/>
                <w:lang w:val="en-US" w:eastAsia="zh-CN"/>
              </w:rPr>
            </w:pPr>
            <w:ins w:id="135" w:author="Qualcomm User" w:date="2021-01-26T12:20:00Z">
              <w:r>
                <w:rPr>
                  <w:rFonts w:eastAsiaTheme="minorEastAsia"/>
                  <w:lang w:val="en-US" w:eastAsia="zh-CN"/>
                </w:rPr>
                <w:t>Does Apple expect NS_03 AMPR to be worse at 35, 40, 45MHz channel BWs than the lower channel BWs?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ins w:id="136" w:author="BORSATO, RONALD" w:date="2021-01-26T17:49:00Z">
              <w:r>
                <w:rPr>
                  <w:rFonts w:eastAsiaTheme="minorEastAsia"/>
                  <w:lang w:val="en-US" w:eastAsia="zh-CN"/>
                </w:rPr>
                <w:t>AT&amp;T</w:t>
              </w:r>
            </w:ins>
          </w:p>
        </w:tc>
        <w:tc>
          <w:tcPr>
            <w:tcW w:w="8395" w:type="dxa"/>
          </w:tcPr>
          <w:p>
            <w:pPr>
              <w:overflowPunct w:val="0"/>
              <w:autoSpaceDE w:val="0"/>
              <w:autoSpaceDN w:val="0"/>
              <w:adjustRightInd w:val="0"/>
              <w:spacing w:after="120"/>
              <w:textAlignment w:val="baseline"/>
              <w:rPr>
                <w:rFonts w:eastAsiaTheme="minorEastAsia"/>
                <w:lang w:val="en-US" w:eastAsia="zh-CN"/>
              </w:rPr>
            </w:pPr>
            <w:ins w:id="137" w:author="BORSATO, RONALD" w:date="2021-01-26T17:50:00Z">
              <w:r>
                <w:rPr>
                  <w:rFonts w:eastAsiaTheme="minorEastAsia"/>
                  <w:lang w:val="en-US" w:eastAsia="zh-CN"/>
                </w:rPr>
                <w:t xml:space="preserve">Agree with QC that </w:t>
              </w:r>
            </w:ins>
            <w:ins w:id="138" w:author="BORSATO, RONALD" w:date="2021-01-26T17:51:00Z">
              <w:r>
                <w:rPr>
                  <w:rFonts w:eastAsiaTheme="minorEastAsia"/>
                  <w:lang w:val="en-US" w:eastAsia="zh-CN"/>
                </w:rPr>
                <w:t xml:space="preserve">there should be no additional </w:t>
              </w:r>
            </w:ins>
            <w:ins w:id="139" w:author="BORSATO, RONALD" w:date="2021-01-26T17:49:00Z">
              <w:r>
                <w:rPr>
                  <w:rFonts w:eastAsiaTheme="minorEastAsia"/>
                  <w:lang w:val="en-US" w:eastAsia="zh-CN"/>
                </w:rPr>
                <w:t xml:space="preserve">A-MPR for </w:t>
              </w:r>
            </w:ins>
            <w:ins w:id="140" w:author="BORSATO, RONALD" w:date="2021-01-26T17:51:00Z">
              <w:r>
                <w:rPr>
                  <w:rFonts w:eastAsiaTheme="minorEastAsia"/>
                  <w:lang w:val="en-US" w:eastAsia="zh-CN"/>
                </w:rPr>
                <w:t xml:space="preserve">NS_03 and A-MPR for </w:t>
              </w:r>
            </w:ins>
            <w:ins w:id="141" w:author="BORSATO, RONALD" w:date="2021-01-26T17:49:00Z">
              <w:r>
                <w:rPr>
                  <w:rFonts w:eastAsiaTheme="minorEastAsia"/>
                  <w:lang w:val="en-US" w:eastAsia="zh-CN"/>
                </w:rPr>
                <w:t xml:space="preserve">35 MHz should </w:t>
              </w:r>
            </w:ins>
            <w:ins w:id="142" w:author="BORSATO, RONALD" w:date="2021-01-26T17:51:00Z">
              <w:r>
                <w:rPr>
                  <w:rFonts w:eastAsiaTheme="minorEastAsia"/>
                  <w:lang w:val="en-US" w:eastAsia="zh-CN"/>
                </w:rPr>
                <w:t>follow proposal in R4-21</w:t>
              </w:r>
            </w:ins>
            <w:ins w:id="143" w:author="BORSATO, RONALD" w:date="2021-01-26T17:52:00Z">
              <w:r>
                <w:rPr>
                  <w:rFonts w:eastAsiaTheme="minorEastAsia"/>
                  <w:lang w:val="en-US" w:eastAsia="zh-CN"/>
                </w:rPr>
                <w:t>02166</w:t>
              </w:r>
            </w:ins>
            <w:ins w:id="144" w:author="BORSATO, RONALD" w:date="2021-01-26T17:53:00Z">
              <w:r>
                <w:rPr>
                  <w:rFonts w:eastAsiaTheme="minorEastAsia"/>
                  <w:lang w:val="en-US" w:eastAsia="zh-CN"/>
                </w:rPr>
                <w:t xml:space="preserve"> which highlights that A-MPR for NS_03 is CBW agnostic</w:t>
              </w:r>
            </w:ins>
            <w:ins w:id="145" w:author="BORSATO, RONALD" w:date="2021-01-26T17:55:00Z">
              <w:r>
                <w:rPr>
                  <w:rFonts w:eastAsiaTheme="minorEastAsia"/>
                  <w:lang w:val="en-US" w:eastAsia="zh-CN"/>
                </w:rPr>
                <w:t xml:space="preserve"> and proposes no additional A-MPR requirements for n2</w:t>
              </w:r>
            </w:ins>
            <w:ins w:id="146" w:author="BORSATO, RONALD" w:date="2021-01-26T17:56:00Z">
              <w:r>
                <w:rPr>
                  <w:rFonts w:eastAsiaTheme="minorEastAsia"/>
                  <w:lang w:val="en-US" w:eastAsia="zh-CN"/>
                </w:rPr>
                <w:t xml:space="preserve"> for 30 MHz and 40 MHz. Same proposal should hold for 35 MHz</w:t>
              </w:r>
            </w:ins>
            <w:ins w:id="147" w:author="BORSATO, RONALD" w:date="2021-01-26T17:53:00Z">
              <w:r>
                <w:rPr>
                  <w:rFonts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ascii="Arial" w:hAnsi="Arial" w:eastAsia="Yu Mincho" w:cs="Arial"/>
                <w:b/>
                <w:bCs/>
                <w:sz w:val="16"/>
                <w:szCs w:val="16"/>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ascii="Arial" w:hAnsi="Arial" w:eastAsia="Yu Mincho" w:cs="Arial"/>
                <w:b/>
                <w:bCs/>
                <w:sz w:val="16"/>
                <w:szCs w:val="16"/>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rPr>
          <w:b/>
          <w:u w:val="single"/>
          <w:lang w:eastAsia="ko-KR"/>
        </w:rPr>
      </w:pPr>
      <w:r>
        <w:rPr>
          <w:b/>
          <w:u w:val="single"/>
          <w:lang w:eastAsia="ko-KR"/>
        </w:rPr>
        <w:t>Issue 3-6:  n1 A-MPR</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 w:author="Bo Liu, CTC" w:date="2021-01-26T16:39:00Z"/>
        </w:trPr>
        <w:tc>
          <w:tcPr>
            <w:tcW w:w="1236" w:type="dxa"/>
          </w:tcPr>
          <w:p>
            <w:pPr>
              <w:overflowPunct w:val="0"/>
              <w:autoSpaceDE w:val="0"/>
              <w:autoSpaceDN w:val="0"/>
              <w:adjustRightInd w:val="0"/>
              <w:spacing w:after="120"/>
              <w:textAlignment w:val="baseline"/>
              <w:rPr>
                <w:ins w:id="149" w:author="Bo Liu, CTC" w:date="2021-01-26T16:39:00Z"/>
                <w:rFonts w:eastAsiaTheme="minorEastAsia"/>
                <w:lang w:val="en-US" w:eastAsia="zh-CN"/>
              </w:rPr>
            </w:pPr>
            <w:ins w:id="150" w:author="Bo Liu, CTC" w:date="2021-01-26T16:39:00Z">
              <w:r>
                <w:rPr>
                  <w:rFonts w:hint="eastAsia" w:eastAsiaTheme="minorEastAsia"/>
                  <w:lang w:val="en-US" w:eastAsia="zh-CN"/>
                </w:rPr>
                <w:t xml:space="preserve">China Telecom </w:t>
              </w:r>
            </w:ins>
          </w:p>
        </w:tc>
        <w:tc>
          <w:tcPr>
            <w:tcW w:w="8395" w:type="dxa"/>
          </w:tcPr>
          <w:p>
            <w:pPr>
              <w:overflowPunct w:val="0"/>
              <w:autoSpaceDE w:val="0"/>
              <w:autoSpaceDN w:val="0"/>
              <w:adjustRightInd w:val="0"/>
              <w:spacing w:after="120"/>
              <w:textAlignment w:val="baseline"/>
              <w:rPr>
                <w:ins w:id="151" w:author="Bo Liu, CTC" w:date="2021-01-26T16:39:00Z"/>
                <w:rFonts w:eastAsia="Yu Mincho"/>
                <w:lang w:val="en-US" w:eastAsia="zh-CN"/>
              </w:rPr>
            </w:pPr>
            <w:ins w:id="152" w:author="Bo Liu, CTC" w:date="2021-01-26T16:39:00Z">
              <w:r>
                <w:rPr>
                  <w:rFonts w:hint="eastAsia" w:eastAsia="Yu Mincho"/>
                  <w:lang w:val="en-US" w:eastAsia="zh-CN"/>
                </w:rPr>
                <w:t>Thanks for the inputs on the a-mpr simulations</w:t>
              </w:r>
            </w:ins>
            <w:ins w:id="153" w:author="Bo Liu, CTC" w:date="2021-01-26T16:40:00Z">
              <w:r>
                <w:rPr>
                  <w:rFonts w:hint="eastAsia" w:eastAsia="Yu Mincho"/>
                  <w:lang w:val="en-US" w:eastAsia="zh-CN"/>
                </w:rPr>
                <w:t xml:space="preserve"> for Band n1</w:t>
              </w:r>
            </w:ins>
            <w:ins w:id="154" w:author="Bo Liu, CTC" w:date="2021-01-26T16:39:00Z">
              <w:r>
                <w:rPr>
                  <w:rFonts w:hint="eastAsia" w:eastAsia="Yu Mincho"/>
                  <w:lang w:val="en-US" w:eastAsia="zh-CN"/>
                </w:rPr>
                <w:t xml:space="preserve">. </w:t>
              </w:r>
            </w:ins>
            <w:ins w:id="155" w:author="Bo Liu, CTC" w:date="2021-01-26T16:41:00Z">
              <w:r>
                <w:rPr>
                  <w:rFonts w:hint="eastAsia" w:eastAsia="Yu Mincho"/>
                  <w:lang w:val="en-US" w:eastAsia="zh-CN"/>
                </w:rPr>
                <w:t>In general we are fine with the</w:t>
              </w:r>
            </w:ins>
            <w:ins w:id="156" w:author="Bo Liu, CTC" w:date="2021-01-26T16:42:00Z">
              <w:r>
                <w:rPr>
                  <w:rFonts w:hint="eastAsia" w:eastAsia="Yu Mincho"/>
                  <w:lang w:val="en-US" w:eastAsia="zh-CN"/>
                </w:rPr>
                <w:t xml:space="preserve"> regions assignment and </w:t>
              </w:r>
            </w:ins>
            <w:ins w:id="157" w:author="Bo Liu, CTC" w:date="2021-01-26T16:48:00Z">
              <w:r>
                <w:rPr>
                  <w:rFonts w:hint="eastAsia" w:eastAsia="Yu Mincho"/>
                  <w:lang w:val="en-US" w:eastAsia="zh-CN"/>
                </w:rPr>
                <w:t xml:space="preserve">corresponding </w:t>
              </w:r>
            </w:ins>
            <w:ins w:id="158" w:author="Bo Liu, CTC" w:date="2021-01-26T16:42:00Z">
              <w:r>
                <w:rPr>
                  <w:rFonts w:hint="eastAsia" w:eastAsia="Yu Mincho"/>
                  <w:lang w:val="en-US" w:eastAsia="zh-CN"/>
                </w:rPr>
                <w:t>a-mpr values</w:t>
              </w:r>
            </w:ins>
            <w:ins w:id="159" w:author="Bo Liu, CTC" w:date="2021-01-26T16:44:00Z">
              <w:r>
                <w:rPr>
                  <w:rFonts w:hint="eastAsia" w:eastAsia="Yu Mincho"/>
                  <w:lang w:val="en-US" w:eastAsia="zh-CN"/>
                </w:rPr>
                <w:t>.</w:t>
              </w:r>
            </w:ins>
            <w:ins w:id="160" w:author="Bo Liu, CTC" w:date="2021-01-26T16:42:00Z">
              <w:r>
                <w:rPr>
                  <w:rFonts w:hint="eastAsia" w:eastAsia="Yu Mincho"/>
                  <w:lang w:val="en-US" w:eastAsia="zh-CN"/>
                </w:rPr>
                <w:t xml:space="preserve"> </w:t>
              </w:r>
            </w:ins>
            <w:ins w:id="161" w:author="Bo Liu, CTC" w:date="2021-01-26T16:44:00Z">
              <w:r>
                <w:rPr>
                  <w:rFonts w:hint="eastAsia" w:eastAsia="Yu Mincho"/>
                  <w:lang w:val="en-US" w:eastAsia="zh-CN"/>
                </w:rPr>
                <w:t>T</w:t>
              </w:r>
            </w:ins>
            <w:ins w:id="162" w:author="Bo Liu, CTC" w:date="2021-01-26T16:43:00Z">
              <w:r>
                <w:rPr>
                  <w:rFonts w:hint="eastAsia" w:eastAsia="Yu Mincho"/>
                  <w:lang w:val="en-US" w:eastAsia="zh-CN"/>
                </w:rPr>
                <w:t xml:space="preserve">he </w:t>
              </w:r>
            </w:ins>
            <w:ins w:id="163" w:author="Bo Liu, CTC" w:date="2021-01-26T16:44:00Z">
              <w:r>
                <w:rPr>
                  <w:rFonts w:hint="eastAsia" w:eastAsia="Yu Mincho"/>
                  <w:lang w:val="en-US" w:eastAsia="zh-CN"/>
                </w:rPr>
                <w:t xml:space="preserve">a-mpr values for </w:t>
              </w:r>
            </w:ins>
            <w:ins w:id="164" w:author="Bo Liu, CTC" w:date="2021-01-26T16:43:00Z">
              <w:r>
                <w:rPr>
                  <w:rFonts w:hint="eastAsia" w:eastAsia="Yu Mincho"/>
                  <w:lang w:val="en-US" w:eastAsia="zh-CN"/>
                </w:rPr>
                <w:t xml:space="preserve">45MHz </w:t>
              </w:r>
            </w:ins>
            <w:ins w:id="165" w:author="Bo Liu, CTC" w:date="2021-01-26T16:44:00Z">
              <w:r>
                <w:rPr>
                  <w:rFonts w:hint="eastAsia" w:eastAsia="Yu Mincho"/>
                  <w:lang w:val="en-US" w:eastAsia="zh-CN"/>
                </w:rPr>
                <w:t>seemingly</w:t>
              </w:r>
            </w:ins>
            <w:ins w:id="166" w:author="Bo Liu, CTC" w:date="2021-01-26T16:43:00Z">
              <w:r>
                <w:rPr>
                  <w:rFonts w:hint="eastAsia" w:eastAsia="Yu Mincho"/>
                  <w:lang w:val="en-US" w:eastAsia="zh-CN"/>
                </w:rPr>
                <w:t xml:space="preserve"> have a little bit </w:t>
              </w:r>
            </w:ins>
            <w:ins w:id="167" w:author="Bo Liu, CTC" w:date="2021-01-26T16:43:00Z">
              <w:r>
                <w:rPr>
                  <w:rFonts w:eastAsia="Yu Mincho"/>
                  <w:lang w:val="en-US" w:eastAsia="zh-CN"/>
                </w:rPr>
                <w:t>improvement</w:t>
              </w:r>
            </w:ins>
            <w:ins w:id="168" w:author="Bo Liu, CTC" w:date="2021-01-26T16:43:00Z">
              <w:r>
                <w:rPr>
                  <w:rFonts w:hint="eastAsia" w:eastAsia="Yu Mincho"/>
                  <w:lang w:val="en-US" w:eastAsia="zh-CN"/>
                </w:rPr>
                <w:t xml:space="preserve"> by comparing to the cases for 50MHz</w:t>
              </w:r>
            </w:ins>
            <w:ins w:id="169" w:author="Bo Liu, CTC" w:date="2021-01-26T16:42:00Z">
              <w:r>
                <w:rPr>
                  <w:rFonts w:hint="eastAsia" w:eastAsia="Yu Mincho"/>
                  <w:lang w:val="en-US" w:eastAsia="zh-CN"/>
                </w:rPr>
                <w:t xml:space="preserve">. </w:t>
              </w:r>
            </w:ins>
            <w:ins w:id="170" w:author="Bo Liu, CTC" w:date="2021-01-26T16:39:00Z">
              <w:r>
                <w:rPr>
                  <w:rFonts w:hint="eastAsia" w:eastAsia="Yu Mincho"/>
                  <w:lang w:val="en-US" w:eastAsia="zh-CN"/>
                </w:rPr>
                <w:t>Just wonder if there are any other update</w:t>
              </w:r>
            </w:ins>
            <w:ins w:id="171" w:author="Bo Liu, CTC" w:date="2021-01-26T16:45:00Z">
              <w:r>
                <w:rPr>
                  <w:rFonts w:hint="eastAsia" w:eastAsia="Yu Mincho"/>
                  <w:lang w:val="en-US" w:eastAsia="zh-CN"/>
                </w:rPr>
                <w:t>s</w:t>
              </w:r>
            </w:ins>
            <w:ins w:id="172" w:author="Bo Liu, CTC" w:date="2021-01-26T16:39:00Z">
              <w:r>
                <w:rPr>
                  <w:rFonts w:hint="eastAsia" w:eastAsia="Yu Mincho"/>
                  <w:lang w:val="en-US" w:eastAsia="zh-CN"/>
                </w:rPr>
                <w:t xml:space="preserve"> or inputs</w:t>
              </w:r>
            </w:ins>
            <w:ins w:id="173" w:author="Bo Liu, CTC" w:date="2021-01-26T16:40:00Z">
              <w:r>
                <w:rPr>
                  <w:rFonts w:hint="eastAsia" w:eastAsia="Yu Mincho"/>
                  <w:lang w:val="en-US" w:eastAsia="zh-CN"/>
                </w:rPr>
                <w:t xml:space="preserve"> for double check on this requirement</w:t>
              </w:r>
            </w:ins>
            <w:ins w:id="174" w:author="Bo Liu, CTC" w:date="2021-01-26T16:44:00Z">
              <w:r>
                <w:rPr>
                  <w:rFonts w:hint="eastAsia" w:eastAsia="Yu Mincho"/>
                  <w:lang w:val="en-US" w:eastAsia="zh-CN"/>
                </w:rPr>
                <w:t>?</w:t>
              </w:r>
            </w:ins>
            <w:ins w:id="175" w:author="Bo Liu, CTC" w:date="2021-01-26T16:39:00Z">
              <w:r>
                <w:rPr>
                  <w:rFonts w:hint="eastAsia" w:eastAsia="Yu Mincho"/>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eastAsia="zh-CN"/>
              </w:rPr>
            </w:pPr>
            <w:ins w:id="176" w:author="Qualcomm User" w:date="2021-01-26T12:21:00Z">
              <w:r>
                <w:rPr>
                  <w:rFonts w:eastAsiaTheme="minorEastAsia"/>
                  <w:lang w:val="en-US" w:eastAsia="zh-CN"/>
                </w:rPr>
                <w:t>Qualcomm</w:t>
              </w:r>
            </w:ins>
          </w:p>
        </w:tc>
        <w:tc>
          <w:tcPr>
            <w:tcW w:w="8395" w:type="dxa"/>
          </w:tcPr>
          <w:p>
            <w:pPr>
              <w:overflowPunct w:val="0"/>
              <w:autoSpaceDE w:val="0"/>
              <w:autoSpaceDN w:val="0"/>
              <w:adjustRightInd w:val="0"/>
              <w:spacing w:after="120"/>
              <w:textAlignment w:val="baseline"/>
              <w:rPr>
                <w:ins w:id="177" w:author="Qualcomm User" w:date="2021-01-26T12:21:00Z"/>
                <w:rFonts w:eastAsiaTheme="minorEastAsia"/>
                <w:lang w:val="en-US" w:eastAsia="zh-CN"/>
              </w:rPr>
            </w:pPr>
            <w:ins w:id="178" w:author="Qualcomm User" w:date="2021-01-26T12:21:00Z">
              <w:r>
                <w:rPr>
                  <w:rFonts w:eastAsiaTheme="minorEastAsia"/>
                  <w:lang w:val="en-US" w:eastAsia="zh-CN"/>
                </w:rPr>
                <w:t xml:space="preserve">We did not know that 35MHz and 45MHz were agreed channel BWs for n1. </w:t>
              </w:r>
            </w:ins>
          </w:p>
          <w:p>
            <w:pPr>
              <w:overflowPunct w:val="0"/>
              <w:autoSpaceDE w:val="0"/>
              <w:autoSpaceDN w:val="0"/>
              <w:adjustRightInd w:val="0"/>
              <w:spacing w:after="120"/>
              <w:textAlignment w:val="baseline"/>
              <w:rPr>
                <w:rFonts w:eastAsiaTheme="minorEastAsia"/>
                <w:lang w:val="en-US" w:eastAsia="zh-CN"/>
              </w:rPr>
            </w:pPr>
            <w:ins w:id="179" w:author="Qualcomm User" w:date="2021-01-26T12:21:00Z">
              <w:r>
                <w:rPr>
                  <w:rFonts w:eastAsiaTheme="minorEastAsia"/>
                  <w:lang w:val="en-US" w:eastAsia="zh-CN"/>
                </w:rPr>
                <w:t>If this is an agreement, then we need to push to next meeting to analyze results and verify region thresholds.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p>
        </w:tc>
        <w:tc>
          <w:tcPr>
            <w:tcW w:w="8395"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rPr>
          <w:color w:val="0070C0"/>
          <w:lang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Theme="minorEastAsia"/>
                <w:b/>
                <w:bCs/>
                <w:color w:val="0070C0"/>
                <w:lang w:val="en-US" w:eastAsia="zh-CN"/>
              </w:rPr>
            </w:pPr>
          </w:p>
        </w:tc>
        <w:tc>
          <w:tcPr>
            <w:tcW w:w="765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Theme="minorEastAsia"/>
                <w:color w:val="0070C0"/>
                <w:lang w:eastAsia="zh-CN"/>
              </w:rPr>
            </w:pPr>
          </w:p>
        </w:tc>
        <w:tc>
          <w:tcPr>
            <w:tcW w:w="7651"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Theme="minorEastAsia"/>
                <w:color w:val="0070C0"/>
                <w:lang w:eastAsia="zh-CN"/>
              </w:rPr>
            </w:pPr>
          </w:p>
        </w:tc>
        <w:tc>
          <w:tcPr>
            <w:tcW w:w="7651"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Theme="minorEastAsia"/>
                <w:color w:val="0070C0"/>
                <w:lang w:eastAsia="zh-CN"/>
              </w:rPr>
            </w:pPr>
          </w:p>
        </w:tc>
        <w:tc>
          <w:tcPr>
            <w:tcW w:w="7651"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Theme="minorEastAsia"/>
                <w:color w:val="0070C0"/>
                <w:lang w:eastAsia="zh-CN"/>
              </w:rPr>
            </w:pPr>
          </w:p>
        </w:tc>
        <w:tc>
          <w:tcPr>
            <w:tcW w:w="7651" w:type="dxa"/>
          </w:tcPr>
          <w:p>
            <w:pPr>
              <w:overflowPunct w:val="0"/>
              <w:autoSpaceDE w:val="0"/>
              <w:autoSpaceDN w:val="0"/>
              <w:adjustRightInd w:val="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Theme="minorEastAsia"/>
                <w:color w:val="0070C0"/>
                <w:lang w:eastAsia="zh-CN"/>
              </w:rPr>
            </w:pPr>
          </w:p>
        </w:tc>
        <w:tc>
          <w:tcPr>
            <w:tcW w:w="7651" w:type="dxa"/>
          </w:tcPr>
          <w:p>
            <w:pPr>
              <w:overflowPunct/>
              <w:autoSpaceDE/>
              <w:autoSpaceDN/>
              <w:adjustRightInd/>
              <w:spacing w:after="120"/>
              <w:textAlignment w:val="auto"/>
              <w:rPr>
                <w:rFonts w:eastAsia="宋体"/>
                <w:color w:val="000000" w:themeColor="text1"/>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overflowPunct w:val="0"/>
              <w:autoSpaceDE w:val="0"/>
              <w:autoSpaceDN w:val="0"/>
              <w:adjustRightInd w:val="0"/>
              <w:textAlignment w:val="baseline"/>
              <w:rPr>
                <w:rFonts w:eastAsiaTheme="minorEastAsia"/>
                <w:color w:val="0070C0"/>
                <w:lang w:eastAsia="zh-CN"/>
              </w:rPr>
            </w:pPr>
          </w:p>
        </w:tc>
        <w:tc>
          <w:tcPr>
            <w:tcW w:w="7651" w:type="dxa"/>
          </w:tcPr>
          <w:p>
            <w:pPr>
              <w:overflowPunct w:val="0"/>
              <w:autoSpaceDE w:val="0"/>
              <w:autoSpaceDN w:val="0"/>
              <w:adjustRightInd w:val="0"/>
              <w:spacing w:after="120"/>
              <w:textAlignment w:val="baseline"/>
              <w:rPr>
                <w:rFonts w:eastAsiaTheme="minorEastAsia"/>
                <w:lang w:val="en-US" w:eastAsia="zh-CN"/>
              </w:rPr>
            </w:pP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textAlignment w:val="baseline"/>
              <w:rPr>
                <w:rFonts w:eastAsiaTheme="minorEastAsia"/>
                <w:lang w:val="en-US" w:eastAsia="zh-CN"/>
              </w:rPr>
            </w:pPr>
          </w:p>
        </w:tc>
      </w:tr>
    </w:tbl>
    <w:p>
      <w:pPr>
        <w:rPr>
          <w:i/>
          <w:color w:val="0070C0"/>
          <w:lang w:val="en-US" w:eastAsia="zh-CN"/>
        </w:rPr>
      </w:pPr>
    </w:p>
    <w:p>
      <w:pPr>
        <w:rPr>
          <w:color w:val="0070C0"/>
          <w:lang w:val="en-US" w:eastAsia="zh-CN"/>
        </w:rPr>
      </w:pPr>
    </w:p>
    <w:p>
      <w:pPr>
        <w:pStyle w:val="3"/>
        <w:rPr>
          <w:lang w:val="en-US"/>
        </w:rPr>
      </w:pPr>
      <w:r>
        <w:rPr>
          <w:lang w:val="en-US"/>
        </w:rPr>
        <w:t>Discussion on 2nd round (if applicable)</w:t>
      </w:r>
    </w:p>
    <w:p>
      <w:pPr>
        <w:pStyle w:val="3"/>
        <w:rPr>
          <w:lang w:val="en-US"/>
        </w:rPr>
      </w:pPr>
      <w:r>
        <w:rPr>
          <w:lang w:val="en-US"/>
        </w:rPr>
        <w:t>Summary on 2nd round (if applicable)</w:t>
      </w:r>
    </w:p>
    <w:p>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pPr>
        <w:rPr>
          <w:i/>
          <w:color w:val="0070C0"/>
          <w:lang w:val="fr-FR"/>
        </w:rPr>
      </w:pPr>
    </w:p>
    <w:p>
      <w:pPr>
        <w:pStyle w:val="2"/>
        <w:rPr>
          <w:lang w:eastAsia="ja-JP"/>
        </w:rPr>
      </w:pPr>
      <w:r>
        <w:rPr>
          <w:lang w:eastAsia="ja-JP"/>
        </w:rPr>
        <w:t>Topic #4: UE CRs</w:t>
      </w:r>
    </w:p>
    <w:p>
      <w:pPr>
        <w:pStyle w:val="3"/>
      </w:pPr>
      <w:r>
        <w:rPr>
          <w:rFonts w:hint="eastAsia"/>
        </w:rPr>
        <w:t>Companies</w:t>
      </w:r>
      <w:r>
        <w:t>’ contributions summary</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83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283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481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R4-2101503</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Huawei, HiSilicon</w:t>
            </w:r>
          </w:p>
        </w:tc>
        <w:tc>
          <w:tcPr>
            <w:tcW w:w="481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CR for TS 38.101: introduction of channel bandwidths 35MHz and 45MHz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R4-2102193</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ZTE Corporation</w:t>
            </w:r>
          </w:p>
        </w:tc>
        <w:tc>
          <w:tcPr>
            <w:tcW w:w="481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Introduction of 35MHz and 45 MHz bandwidths to TS38.101-1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tcPr>
          <w:p>
            <w:pPr>
              <w:overflowPunct w:val="0"/>
              <w:autoSpaceDE w:val="0"/>
              <w:autoSpaceDN w:val="0"/>
              <w:adjustRightInd w:val="0"/>
              <w:spacing w:before="120" w:after="120"/>
              <w:textAlignment w:val="baseline"/>
              <w:rPr>
                <w:rFonts w:eastAsia="Yu Mincho"/>
              </w:rPr>
            </w:pPr>
            <w:r>
              <w:rPr>
                <w:rFonts w:eastAsia="Yu Mincho"/>
              </w:rPr>
              <w:t>R4-2102606</w:t>
            </w:r>
          </w:p>
        </w:tc>
        <w:tc>
          <w:tcPr>
            <w:tcW w:w="283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Apple</w:t>
            </w:r>
          </w:p>
        </w:tc>
        <w:tc>
          <w:tcPr>
            <w:tcW w:w="4816"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CR for TS 38.101-1: UE RF requirements table simplification</w:t>
            </w:r>
          </w:p>
        </w:tc>
      </w:tr>
    </w:tbl>
    <w:p>
      <w:pPr>
        <w:rPr>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R4-2101503</w:t>
            </w:r>
          </w:p>
        </w:tc>
        <w:tc>
          <w:tcPr>
            <w:tcW w:w="8398" w:type="dxa"/>
          </w:tcPr>
          <w:p>
            <w:pPr>
              <w:overflowPunct w:val="0"/>
              <w:autoSpaceDE w:val="0"/>
              <w:autoSpaceDN w:val="0"/>
              <w:adjustRightInd w:val="0"/>
              <w:spacing w:after="120"/>
              <w:textAlignment w:val="baseline"/>
              <w:rPr>
                <w:ins w:id="180" w:author="Ericsson" w:date="2021-01-26T19:37:00Z"/>
                <w:rFonts w:eastAsiaTheme="minorEastAsia"/>
                <w:lang w:val="en-US" w:eastAsia="zh-CN"/>
              </w:rPr>
            </w:pPr>
            <w:ins w:id="181" w:author="Ericsson" w:date="2021-01-26T19:37:00Z">
              <w:r>
                <w:rPr>
                  <w:rFonts w:eastAsiaTheme="minorEastAsia"/>
                  <w:lang w:val="en-US" w:eastAsia="zh-CN"/>
                </w:rPr>
                <w:t>Ericsson: If this draft CR is to become a “real” CR the cover sheet needs some minor updates. The cover sheet version is v12.0 instead of v12.1.</w:t>
              </w:r>
            </w:ins>
          </w:p>
          <w:p>
            <w:pPr>
              <w:overflowPunct w:val="0"/>
              <w:autoSpaceDE w:val="0"/>
              <w:autoSpaceDN w:val="0"/>
              <w:adjustRightInd w:val="0"/>
              <w:spacing w:after="120"/>
              <w:textAlignment w:val="baseline"/>
              <w:rPr>
                <w:ins w:id="182" w:author="Ericsson" w:date="2021-01-26T19:37:00Z"/>
                <w:rFonts w:eastAsiaTheme="minorEastAsia"/>
                <w:lang w:val="en-US" w:eastAsia="zh-CN"/>
              </w:rPr>
            </w:pPr>
            <w:ins w:id="183" w:author="Ericsson" w:date="2021-01-26T19:37:00Z">
              <w:r>
                <w:rPr>
                  <w:rFonts w:eastAsiaTheme="minorEastAsia"/>
                  <w:lang w:val="en-US" w:eastAsia="zh-CN"/>
                </w:rPr>
                <w:t>The title of the CR is slightly misleading stating that it’s an update to the general part of 38.101-1</w:t>
              </w:r>
            </w:ins>
          </w:p>
          <w:p>
            <w:pPr>
              <w:overflowPunct w:val="0"/>
              <w:autoSpaceDE w:val="0"/>
              <w:autoSpaceDN w:val="0"/>
              <w:adjustRightInd w:val="0"/>
              <w:spacing w:after="120"/>
              <w:textAlignment w:val="baseline"/>
              <w:rPr>
                <w:ins w:id="184" w:author="Ericsson" w:date="2021-01-26T19:37:00Z"/>
                <w:rFonts w:eastAsiaTheme="minorEastAsia"/>
                <w:lang w:val="en-US" w:eastAsia="zh-CN"/>
              </w:rPr>
            </w:pPr>
            <w:ins w:id="185" w:author="Ericsson" w:date="2021-01-26T19:37:00Z">
              <w:r>
                <w:rPr>
                  <w:rFonts w:eastAsiaTheme="minorEastAsia"/>
                  <w:lang w:val="en-US" w:eastAsia="zh-CN"/>
                </w:rPr>
                <w:t>The inserted text in some tables in clause 5 have different font sizes in the head row</w:t>
              </w:r>
            </w:ins>
          </w:p>
          <w:p>
            <w:pPr>
              <w:overflowPunct w:val="0"/>
              <w:autoSpaceDE w:val="0"/>
              <w:autoSpaceDN w:val="0"/>
              <w:adjustRightInd w:val="0"/>
              <w:spacing w:after="120"/>
              <w:textAlignment w:val="baseline"/>
              <w:rPr>
                <w:ins w:id="186" w:author="Ericsson" w:date="2021-01-26T19:37:00Z"/>
                <w:rFonts w:eastAsia="Yu Mincho"/>
              </w:rPr>
            </w:pPr>
            <w:ins w:id="187" w:author="Ericsson" w:date="2021-01-26T19:37:00Z">
              <w:r>
                <w:rPr>
                  <w:rFonts w:eastAsiaTheme="minorEastAsia"/>
                  <w:lang w:val="en-US" w:eastAsia="zh-CN"/>
                </w:rPr>
                <w:t xml:space="preserve">Updated in </w:t>
              </w:r>
            </w:ins>
            <w:ins w:id="188" w:author="Ericsson" w:date="2021-01-26T19:37:00Z">
              <w:bookmarkStart w:id="14" w:name="_Hlk516051685"/>
              <w:r>
                <w:rPr>
                  <w:rFonts w:eastAsia="Yu Mincho"/>
                </w:rPr>
                <w:t>Table 6.2.3.1-1</w:t>
              </w:r>
              <w:bookmarkEnd w:id="14"/>
              <w:r>
                <w:rPr>
                  <w:rFonts w:eastAsia="Yu Mincho"/>
                </w:rPr>
                <w:t xml:space="preserve"> looks strange, has an extra comma.</w:t>
              </w:r>
            </w:ins>
          </w:p>
          <w:p>
            <w:pPr>
              <w:overflowPunct w:val="0"/>
              <w:autoSpaceDE w:val="0"/>
              <w:autoSpaceDN w:val="0"/>
              <w:adjustRightInd w:val="0"/>
              <w:spacing w:after="120"/>
              <w:textAlignment w:val="baseline"/>
              <w:rPr>
                <w:ins w:id="189" w:author="Ericsson" w:date="2021-01-26T19:37:00Z"/>
                <w:rFonts w:eastAsia="Yu Mincho"/>
              </w:rPr>
            </w:pPr>
            <w:ins w:id="190" w:author="Ericsson" w:date="2021-01-26T19:37:00Z">
              <w:r>
                <w:rPr>
                  <w:rFonts w:eastAsia="Yu Mincho"/>
                </w:rPr>
                <w:t xml:space="preserve">The Text Styles are not correct for newly introduced tables. E.g. First row should be TAH </w:t>
              </w:r>
            </w:ins>
          </w:p>
          <w:p>
            <w:pPr>
              <w:overflowPunct w:val="0"/>
              <w:autoSpaceDE w:val="0"/>
              <w:autoSpaceDN w:val="0"/>
              <w:adjustRightInd w:val="0"/>
              <w:spacing w:after="120"/>
              <w:textAlignment w:val="baseline"/>
              <w:rPr>
                <w:ins w:id="191" w:author="Ericsson" w:date="2021-01-26T19:37:00Z"/>
                <w:rFonts w:eastAsia="Yu Mincho"/>
              </w:rPr>
            </w:pPr>
            <w:ins w:id="192" w:author="Ericsson" w:date="2021-01-26T19:37:00Z">
              <w:r>
                <w:rPr>
                  <w:rFonts w:eastAsia="Yu Mincho"/>
                </w:rPr>
                <w:t>In Table 5.3.5-1 update to n3 and n25 and n71 is missing</w:t>
              </w:r>
            </w:ins>
          </w:p>
          <w:p>
            <w:pPr>
              <w:overflowPunct w:val="0"/>
              <w:autoSpaceDE w:val="0"/>
              <w:autoSpaceDN w:val="0"/>
              <w:adjustRightInd w:val="0"/>
              <w:spacing w:after="120"/>
              <w:textAlignment w:val="baseline"/>
              <w:rPr>
                <w:ins w:id="193" w:author="Ericsson" w:date="2021-01-26T19:37:00Z"/>
                <w:rFonts w:eastAsia="Yu Mincho"/>
              </w:rPr>
            </w:pPr>
            <w:ins w:id="194" w:author="Ericsson" w:date="2021-01-26T19:37:00Z">
              <w:r>
                <w:rPr>
                  <w:rFonts w:eastAsia="Yu Mincho"/>
                </w:rPr>
                <w:t>Claus 6.3.1 minimum output pwr is missing</w:t>
              </w:r>
            </w:ins>
          </w:p>
          <w:p>
            <w:pPr>
              <w:overflowPunct w:val="0"/>
              <w:autoSpaceDE w:val="0"/>
              <w:autoSpaceDN w:val="0"/>
              <w:adjustRightInd w:val="0"/>
              <w:spacing w:after="120"/>
              <w:textAlignment w:val="baseline"/>
              <w:rPr>
                <w:ins w:id="195" w:author="Ericsson" w:date="2021-01-26T19:37:00Z"/>
                <w:rFonts w:eastAsia="Yu Mincho"/>
              </w:rPr>
            </w:pPr>
            <w:ins w:id="196" w:author="Ericsson" w:date="2021-01-26T19:37:00Z">
              <w:r>
                <w:rPr>
                  <w:rFonts w:eastAsia="Yu Mincho"/>
                </w:rPr>
                <w:t>No changes found in Table 7.3.2-1 REFSENS</w:t>
              </w:r>
            </w:ins>
          </w:p>
          <w:p>
            <w:pPr>
              <w:overflowPunct w:val="0"/>
              <w:autoSpaceDE w:val="0"/>
              <w:autoSpaceDN w:val="0"/>
              <w:adjustRightInd w:val="0"/>
              <w:spacing w:after="120"/>
              <w:textAlignment w:val="baseline"/>
              <w:rPr>
                <w:ins w:id="197" w:author="Ericsson" w:date="2021-01-26T19:37:00Z"/>
                <w:rFonts w:eastAsia="Yu Mincho"/>
              </w:rPr>
            </w:pPr>
            <w:ins w:id="198" w:author="Ericsson" w:date="2021-01-26T19:37:00Z">
              <w:r>
                <w:rPr>
                  <w:rFonts w:eastAsia="Yu Mincho"/>
                </w:rPr>
                <w:t>No changes found in Table 7.3.2-3</w:t>
              </w:r>
            </w:ins>
          </w:p>
          <w:p>
            <w:pPr>
              <w:overflowPunct w:val="0"/>
              <w:autoSpaceDE w:val="0"/>
              <w:autoSpaceDN w:val="0"/>
              <w:adjustRightInd w:val="0"/>
              <w:spacing w:after="120"/>
              <w:textAlignment w:val="baseline"/>
              <w:rPr>
                <w:ins w:id="199" w:author="Qualcomm User" w:date="2021-01-26T12:23:00Z"/>
                <w:rFonts w:eastAsia="Yu Mincho"/>
              </w:rPr>
            </w:pPr>
            <w:ins w:id="200" w:author="Ericsson" w:date="2021-01-26T19:37:00Z">
              <w:r>
                <w:rPr>
                  <w:rFonts w:eastAsiaTheme="minorEastAsia"/>
                  <w:lang w:val="en-US" w:eastAsia="zh-CN"/>
                </w:rPr>
                <w:t xml:space="preserve">“Old” </w:t>
              </w:r>
            </w:ins>
            <w:ins w:id="201" w:author="Ericsson" w:date="2021-01-26T19:37:00Z">
              <w:r>
                <w:rPr>
                  <w:rFonts w:eastAsia="Yu Mincho"/>
                </w:rPr>
                <w:t>Table 7.8.2-1 remains in the CR</w:t>
              </w:r>
            </w:ins>
          </w:p>
          <w:p>
            <w:pPr>
              <w:overflowPunct w:val="0"/>
              <w:autoSpaceDE w:val="0"/>
              <w:autoSpaceDN w:val="0"/>
              <w:adjustRightInd w:val="0"/>
              <w:spacing w:after="120"/>
              <w:textAlignment w:val="baseline"/>
              <w:rPr>
                <w:ins w:id="202" w:author="Qualcomm User" w:date="2021-01-26T12:23:00Z"/>
                <w:rFonts w:eastAsia="Yu Mincho"/>
              </w:rPr>
            </w:pPr>
          </w:p>
          <w:p>
            <w:pPr>
              <w:overflowPunct w:val="0"/>
              <w:autoSpaceDE w:val="0"/>
              <w:autoSpaceDN w:val="0"/>
              <w:adjustRightInd w:val="0"/>
              <w:spacing w:after="120"/>
              <w:textAlignment w:val="baseline"/>
              <w:rPr>
                <w:rFonts w:eastAsiaTheme="minorEastAsia"/>
                <w:lang w:val="en-US" w:eastAsia="zh-CN"/>
              </w:rPr>
            </w:pPr>
            <w:ins w:id="203" w:author="Qualcomm User" w:date="2021-01-26T12:23:00Z">
              <w:r>
                <w:rPr>
                  <w:rFonts w:eastAsiaTheme="minorEastAsia"/>
                  <w:lang w:val="en-US" w:eastAsia="zh-CN"/>
                </w:rPr>
                <w:t>Qualcomm: Needs additional work to update REFSENS values. Place square brackets to the</w:t>
              </w:r>
            </w:ins>
            <w:ins w:id="204" w:author="Qualcomm User" w:date="2021-01-26T12:24:00Z">
              <w:r>
                <w:rPr>
                  <w:rFonts w:eastAsiaTheme="minorEastAsia"/>
                  <w:lang w:val="en-US" w:eastAsia="zh-CN"/>
                </w:rPr>
                <w:t xml:space="preserve"> </w:t>
              </w:r>
            </w:ins>
            <w:ins w:id="205" w:author="Qualcomm User" w:date="2021-01-26T12:23:00Z">
              <w:r>
                <w:rPr>
                  <w:rFonts w:eastAsiaTheme="minorEastAsia"/>
                  <w:lang w:val="en-US" w:eastAsia="zh-CN"/>
                </w:rPr>
                <w:t>agreed upon values</w:t>
              </w:r>
            </w:ins>
            <w:ins w:id="206" w:author="Qualcomm User" w:date="2021-01-26T12:24:00Z">
              <w:r>
                <w:rPr>
                  <w:rFonts w:eastAsiaTheme="minorEastAsia"/>
                  <w:lang w:val="en-US" w:eastAsia="zh-CN"/>
                </w:rPr>
                <w:t>, is any.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ins w:id="207" w:author="ZTE" w:date="2021-01-27T11:49:57Z"/>
                <w:rFonts w:hint="eastAsia" w:eastAsiaTheme="minorEastAsia"/>
                <w:lang w:val="en-US" w:eastAsia="zh-CN"/>
              </w:rPr>
            </w:pPr>
            <w:ins w:id="208" w:author="ZTE" w:date="2021-01-27T11:49:57Z">
              <w:r>
                <w:rPr>
                  <w:rFonts w:hint="eastAsia" w:eastAsiaTheme="minorEastAsia"/>
                  <w:lang w:val="en-US" w:eastAsia="zh-CN"/>
                </w:rPr>
                <w:t xml:space="preserve">ZTE: Similar CR from us. According to the issue above, it seems the RF requirements for some bands cannot be completed in this meeting. We need to pick up completed band(s) to complete the CR.  </w:t>
              </w:r>
            </w:ins>
          </w:p>
          <w:p>
            <w:pPr>
              <w:overflowPunct w:val="0"/>
              <w:autoSpaceDE w:val="0"/>
              <w:autoSpaceDN w:val="0"/>
              <w:adjustRightInd w:val="0"/>
              <w:spacing w:after="120"/>
              <w:textAlignment w:val="baseline"/>
              <w:rPr>
                <w:rFonts w:eastAsiaTheme="minorEastAsia"/>
                <w:lang w:val="en-US" w:eastAsia="zh-CN"/>
              </w:rPr>
            </w:pPr>
            <w:ins w:id="209" w:author="ZTE" w:date="2021-01-27T11:49:57Z">
              <w:r>
                <w:rPr>
                  <w:rFonts w:hint="eastAsia" w:eastAsiaTheme="minorEastAsia"/>
                  <w:lang w:val="en-US" w:eastAsia="zh-CN"/>
                </w:rPr>
                <w:t>In addition, we think "Table 7.4-1: Maximum input level" need to adopt the same approach as other requirements, i.e. table simplification by formulation.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R4-2102193</w:t>
            </w:r>
          </w:p>
        </w:tc>
        <w:tc>
          <w:tcPr>
            <w:tcW w:w="8398" w:type="dxa"/>
          </w:tcPr>
          <w:p>
            <w:pPr>
              <w:overflowPunct w:val="0"/>
              <w:autoSpaceDE w:val="0"/>
              <w:autoSpaceDN w:val="0"/>
              <w:adjustRightInd w:val="0"/>
              <w:spacing w:after="120"/>
              <w:textAlignment w:val="baseline"/>
              <w:rPr>
                <w:ins w:id="210" w:author="Ericsson" w:date="2021-01-26T19:37:00Z"/>
                <w:rFonts w:eastAsiaTheme="minorEastAsia"/>
                <w:lang w:val="en-US" w:eastAsia="zh-CN"/>
              </w:rPr>
            </w:pPr>
            <w:ins w:id="211" w:author="Ericsson" w:date="2021-01-26T19:37:00Z">
              <w:r>
                <w:rPr>
                  <w:rFonts w:eastAsiaTheme="minorEastAsia"/>
                  <w:lang w:val="en-US" w:eastAsia="zh-CN"/>
                </w:rPr>
                <w:t xml:space="preserve">Ericsson: </w:t>
              </w:r>
            </w:ins>
          </w:p>
          <w:p>
            <w:pPr>
              <w:overflowPunct w:val="0"/>
              <w:autoSpaceDE w:val="0"/>
              <w:autoSpaceDN w:val="0"/>
              <w:adjustRightInd w:val="0"/>
              <w:spacing w:after="120"/>
              <w:textAlignment w:val="baseline"/>
              <w:rPr>
                <w:rFonts w:eastAsiaTheme="minorEastAsia"/>
                <w:lang w:val="en-US" w:eastAsia="zh-CN"/>
              </w:rPr>
            </w:pPr>
            <w:ins w:id="212" w:author="Ericsson" w:date="2021-01-26T19:37:00Z">
              <w:r>
                <w:rPr>
                  <w:rFonts w:eastAsiaTheme="minorEastAsia"/>
                  <w:lang w:val="en-US" w:eastAsia="zh-CN"/>
                </w:rPr>
                <w:t>Editorial comments: The removed tables in Clauses 7.5, 7.6.2, 7.6.4, 7.7, 7.8 still remains as empty in the CR if change marks are accepted.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ins w:id="213" w:author="Qualcomm User" w:date="2021-01-26T12:24:00Z">
              <w:r>
                <w:rPr>
                  <w:rFonts w:eastAsiaTheme="minorEastAsia"/>
                  <w:lang w:val="en-US" w:eastAsia="zh-CN"/>
                </w:rPr>
                <w:t>Qualcomm: Need to populate FFS values. Even minimum power can be further simplified.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R4-2102606</w:t>
            </w:r>
          </w:p>
        </w:tc>
        <w:tc>
          <w:tcPr>
            <w:tcW w:w="8398" w:type="dxa"/>
          </w:tcPr>
          <w:p>
            <w:pPr>
              <w:overflowPunct w:val="0"/>
              <w:autoSpaceDE w:val="0"/>
              <w:autoSpaceDN w:val="0"/>
              <w:adjustRightInd w:val="0"/>
              <w:spacing w:after="120"/>
              <w:textAlignment w:val="baseline"/>
              <w:rPr>
                <w:rFonts w:eastAsiaTheme="minorEastAsia"/>
                <w:lang w:val="en-US" w:eastAsia="zh-CN"/>
              </w:rPr>
            </w:pPr>
            <w:ins w:id="214" w:author="Ericsson" w:date="2021-01-26T19:37:00Z">
              <w:r>
                <w:rPr>
                  <w:rFonts w:eastAsiaTheme="minorEastAsia"/>
                  <w:lang w:val="en-US" w:eastAsia="zh-CN"/>
                </w:rPr>
                <w:t xml:space="preserve">Ericsson: Overlapping (partly) with </w:t>
              </w:r>
            </w:ins>
            <w:ins w:id="215" w:author="Ericsson" w:date="2021-01-26T19:37:00Z">
              <w:r>
                <w:rPr>
                  <w:rFonts w:eastAsia="Yu Mincho"/>
                </w:rPr>
                <w:t>R4-2102193 and R4-2101503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ins w:id="216" w:author="Qualcomm User" w:date="2021-01-26T12:24:00Z">
              <w:r>
                <w:rPr>
                  <w:rFonts w:eastAsiaTheme="minorEastAsia"/>
                  <w:lang w:val="en-US" w:eastAsia="zh-CN"/>
                </w:rPr>
                <w:t>Qualcomm: Need to add 35MHz, 45MHz in the SEM mask tables.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ins w:id="217" w:author="ZTE" w:date="2021-01-27T11:50:06Z">
              <w:r>
                <w:rPr>
                  <w:rFonts w:hint="eastAsia" w:eastAsiaTheme="minorEastAsia"/>
                  <w:lang w:val="en-US" w:eastAsia="zh-CN"/>
                </w:rPr>
                <w:t>ZTE: We understand this CR aims to simply the tables based on the agreements in last meeting, but without new added 35-45MHz. Actually we have already reflect the new table format in 2193.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p>
        </w:tc>
        <w:tc>
          <w:tcPr>
            <w:tcW w:w="8400" w:type="dxa"/>
          </w:tcPr>
          <w:p>
            <w:pPr>
              <w:overflowPunct w:val="0"/>
              <w:autoSpaceDE w:val="0"/>
              <w:autoSpaceDN w:val="0"/>
              <w:adjustRightInd w:val="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p>
        </w:tc>
        <w:tc>
          <w:tcPr>
            <w:tcW w:w="8400" w:type="dxa"/>
          </w:tcPr>
          <w:p>
            <w:pPr>
              <w:overflowPunct w:val="0"/>
              <w:autoSpaceDE w:val="0"/>
              <w:autoSpaceDN w:val="0"/>
              <w:adjustRightInd w:val="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p>
        </w:tc>
        <w:tc>
          <w:tcPr>
            <w:tcW w:w="8400" w:type="dxa"/>
          </w:tcPr>
          <w:p>
            <w:pPr>
              <w:overflowPunct w:val="0"/>
              <w:autoSpaceDE w:val="0"/>
              <w:autoSpaceDN w:val="0"/>
              <w:adjustRightInd w:val="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p>
        </w:tc>
        <w:tc>
          <w:tcPr>
            <w:tcW w:w="8400" w:type="dxa"/>
          </w:tcPr>
          <w:p>
            <w:pPr>
              <w:overflowPunct w:val="0"/>
              <w:autoSpaceDE w:val="0"/>
              <w:autoSpaceDN w:val="0"/>
              <w:adjustRightInd w:val="0"/>
              <w:textAlignment w:val="baseline"/>
              <w:rPr>
                <w:rFonts w:eastAsiaTheme="minorEastAsia"/>
                <w:i/>
                <w:lang w:val="en-US" w:eastAsia="zh-CN"/>
              </w:rPr>
            </w:pPr>
          </w:p>
        </w:tc>
      </w:tr>
    </w:tbl>
    <w:p>
      <w:pPr>
        <w:rPr>
          <w:color w:val="0070C0"/>
          <w:lang w:val="en-US" w:eastAsia="zh-CN"/>
        </w:rPr>
      </w:pPr>
    </w:p>
    <w:p>
      <w:pPr>
        <w:pStyle w:val="3"/>
        <w:rPr>
          <w:lang w:val="en-US"/>
        </w:rPr>
      </w:pPr>
      <w:r>
        <w:rPr>
          <w:lang w:val="en-US"/>
        </w:rPr>
        <w:t>Discussion on 2nd round (if applicable)</w:t>
      </w:r>
    </w:p>
    <w:p>
      <w:pPr>
        <w:pStyle w:val="149"/>
        <w:overflowPunct/>
        <w:autoSpaceDE/>
        <w:autoSpaceDN/>
        <w:adjustRightInd/>
        <w:spacing w:after="120"/>
        <w:ind w:left="720" w:firstLine="0" w:firstLineChars="0"/>
        <w:textAlignment w:val="auto"/>
        <w:rPr>
          <w:rFonts w:eastAsia="宋体"/>
          <w:szCs w:val="24"/>
          <w:lang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lang w:val="en-US" w:eastAsia="zh-CN"/>
              </w:rPr>
            </w:pPr>
          </w:p>
        </w:tc>
        <w:tc>
          <w:tcPr>
            <w:tcW w:w="8292" w:type="dxa"/>
          </w:tcPr>
          <w:p>
            <w:pPr>
              <w:overflowPunct w:val="0"/>
              <w:autoSpaceDE w:val="0"/>
              <w:autoSpaceDN w:val="0"/>
              <w:adjustRightInd w:val="0"/>
              <w:spacing w:after="120"/>
              <w:textAlignment w:val="baseline"/>
              <w:rPr>
                <w:rFonts w:eastAsiaTheme="minorEastAsia"/>
                <w:lang w:val="en-US" w:eastAsia="zh-CN"/>
              </w:rPr>
            </w:pPr>
          </w:p>
        </w:tc>
      </w:tr>
    </w:tbl>
    <w:p>
      <w:pPr>
        <w:rPr>
          <w:lang w:eastAsia="zh-CN"/>
        </w:rPr>
      </w:pPr>
    </w:p>
    <w:p>
      <w:pPr>
        <w:pStyle w:val="3"/>
        <w:rPr>
          <w:lang w:val="en-US"/>
        </w:rPr>
      </w:pPr>
      <w:r>
        <w:rPr>
          <w:lang w:val="en-US"/>
        </w:rPr>
        <w:t>Summary on 2nd round (if applicable)</w:t>
      </w:r>
    </w:p>
    <w:p>
      <w:pPr>
        <w:rPr>
          <w:lang w:val="en-US" w:eastAsia="zh-CN"/>
        </w:rPr>
      </w:pPr>
    </w:p>
    <w:p>
      <w:pPr>
        <w:rPr>
          <w:lang w:val="en-US" w:eastAsia="zh-CN"/>
        </w:rPr>
      </w:pPr>
    </w:p>
    <w:p>
      <w:pPr>
        <w:pStyle w:val="2"/>
        <w:rPr>
          <w:lang w:eastAsia="ja-JP"/>
        </w:rPr>
      </w:pPr>
      <w:r>
        <w:rPr>
          <w:lang w:eastAsia="ja-JP"/>
        </w:rPr>
        <w:t>Topic #4: BS CRs</w:t>
      </w:r>
    </w:p>
    <w:p>
      <w:pPr>
        <w:pStyle w:val="3"/>
      </w:pPr>
      <w:r>
        <w:rPr>
          <w:rFonts w:hint="eastAsia"/>
        </w:rPr>
        <w:t>Companies</w:t>
      </w:r>
      <w:r>
        <w:t>’ contributions summary</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R4-2101504</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overflowPunct w:val="0"/>
              <w:autoSpaceDE w:val="0"/>
              <w:autoSpaceDN w:val="0"/>
              <w:adjustRightInd w:val="0"/>
              <w:spacing w:after="0"/>
              <w:jc w:val="both"/>
              <w:textAlignment w:val="baseline"/>
              <w:rPr>
                <w:rFonts w:eastAsia="Yu Mincho"/>
              </w:rPr>
            </w:pPr>
            <w:r>
              <w:rPr>
                <w:rFonts w:ascii="Arial" w:hAnsi="Arial" w:eastAsia="Yu Mincho" w:cs="Arial"/>
                <w:sz w:val="16"/>
                <w:szCs w:val="16"/>
              </w:rPr>
              <w:t>CR for TS 38.104: introduction of channel bandwidths 35MHz and 45MHz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R4-2101505</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CR for TS 37.141: introduction of channel bandwidths 35MHz and 45MHz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R4-2101506</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Huawei, HiSilicon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CR for TS 37.145-2: introduction of channel bandwidths 35MHz and 45MHz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R4-2101559</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CR to TS 37.105: Introduction of CBWs 35 MHz and 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R4-2101560</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CR to TS 38.141-1: Introduction of CBWs 35 MHz and 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R4-2101986</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ZTE Corporation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CR to TS 38.141-2: Introduction of 35MHz and 45MHz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R4-2101987</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ZTE Corporation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CR to 37.145-1: Introduction of 35MHz and 45MHz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R4-2102484</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Nokia, Nokia Shanghai Bell</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CR to 37.104: Introduction of requirements for 35 and 45MHz channel bandwidths</w:t>
            </w:r>
          </w:p>
        </w:tc>
      </w:tr>
    </w:tbl>
    <w:p/>
    <w:p>
      <w:pPr>
        <w:rPr>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R4-2101504</w:t>
            </w:r>
          </w:p>
        </w:tc>
        <w:tc>
          <w:tcPr>
            <w:tcW w:w="8398" w:type="dxa"/>
          </w:tcPr>
          <w:p>
            <w:pPr>
              <w:overflowPunct w:val="0"/>
              <w:autoSpaceDE w:val="0"/>
              <w:autoSpaceDN w:val="0"/>
              <w:adjustRightInd w:val="0"/>
              <w:spacing w:after="120"/>
              <w:textAlignment w:val="baseline"/>
              <w:rPr>
                <w:ins w:id="218" w:author="Ericsson" w:date="2021-01-26T19:37:00Z"/>
                <w:rFonts w:eastAsiaTheme="minorEastAsia"/>
                <w:lang w:val="en-US" w:eastAsia="zh-CN"/>
              </w:rPr>
            </w:pPr>
            <w:ins w:id="219" w:author="Ericsson" w:date="2021-01-26T19:37:00Z">
              <w:r>
                <w:rPr>
                  <w:rFonts w:eastAsiaTheme="minorEastAsia"/>
                  <w:lang w:val="en-US" w:eastAsia="zh-CN"/>
                </w:rPr>
                <w:t xml:space="preserve">Ericsson: </w:t>
              </w:r>
            </w:ins>
          </w:p>
          <w:p>
            <w:pPr>
              <w:overflowPunct w:val="0"/>
              <w:autoSpaceDE w:val="0"/>
              <w:autoSpaceDN w:val="0"/>
              <w:adjustRightInd w:val="0"/>
              <w:spacing w:after="120"/>
              <w:textAlignment w:val="baseline"/>
              <w:rPr>
                <w:ins w:id="220" w:author="Ericsson" w:date="2021-01-26T19:37:00Z"/>
                <w:rFonts w:eastAsiaTheme="minorEastAsia"/>
                <w:lang w:val="en-US" w:eastAsia="zh-CN"/>
              </w:rPr>
            </w:pPr>
            <w:ins w:id="221" w:author="Ericsson" w:date="2021-01-26T19:37:00Z">
              <w:r>
                <w:rPr>
                  <w:rFonts w:eastAsiaTheme="minorEastAsia"/>
                  <w:lang w:val="en-US" w:eastAsia="zh-CN"/>
                </w:rPr>
                <w:t>Level of wanted signal on table 7.3.2-1 differs from conformance spec 38.141-1 CR in (R4-2101560) from Ericsson. The difference is small but should be aligned for consistency. We are fine to update our CR.</w:t>
              </w:r>
            </w:ins>
          </w:p>
          <w:p>
            <w:pPr>
              <w:overflowPunct w:val="0"/>
              <w:autoSpaceDE w:val="0"/>
              <w:autoSpaceDN w:val="0"/>
              <w:adjustRightInd w:val="0"/>
              <w:spacing w:after="120"/>
              <w:textAlignment w:val="baseline"/>
              <w:rPr>
                <w:rFonts w:eastAsiaTheme="minorEastAsia"/>
                <w:lang w:val="en-US" w:eastAsia="zh-CN"/>
              </w:rPr>
            </w:pPr>
            <w:ins w:id="222" w:author="Ericsson" w:date="2021-01-26T19:37:00Z">
              <w:r>
                <w:rPr>
                  <w:rFonts w:eastAsiaTheme="minorEastAsia"/>
                  <w:lang w:val="en-US" w:eastAsia="zh-CN"/>
                </w:rPr>
                <w:t>Same comment for table 7.3.5-2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ins w:id="223" w:author="ZTE" w:date="2021-01-27T11:51:30Z">
              <w:r>
                <w:rPr>
                  <w:rFonts w:hint="eastAsia" w:eastAsiaTheme="minorEastAsia"/>
                  <w:lang w:val="en-US" w:eastAsia="zh-CN"/>
                </w:rPr>
                <w:t>ZTE: postpone the discussion to 2</w:t>
              </w:r>
            </w:ins>
            <w:ins w:id="224" w:author="ZTE" w:date="2021-01-27T11:51:30Z">
              <w:r>
                <w:rPr>
                  <w:rFonts w:hint="eastAsia" w:eastAsiaTheme="minorEastAsia"/>
                  <w:vertAlign w:val="superscript"/>
                  <w:lang w:val="en-US" w:eastAsia="zh-CN"/>
                </w:rPr>
                <w:t>nd</w:t>
              </w:r>
            </w:ins>
            <w:ins w:id="225" w:author="ZTE" w:date="2021-01-27T11:51:30Z">
              <w:r>
                <w:rPr>
                  <w:rFonts w:hint="eastAsia" w:eastAsiaTheme="minorEastAsia"/>
                  <w:lang w:val="en-US" w:eastAsia="zh-CN"/>
                </w:rPr>
                <w:t xml:space="preserve"> round as SU is still under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R4-2101505</w:t>
            </w:r>
          </w:p>
        </w:tc>
        <w:tc>
          <w:tcPr>
            <w:tcW w:w="8398" w:type="dxa"/>
          </w:tcPr>
          <w:p>
            <w:pPr>
              <w:overflowPunct w:val="0"/>
              <w:autoSpaceDE w:val="0"/>
              <w:autoSpaceDN w:val="0"/>
              <w:adjustRightInd w:val="0"/>
              <w:spacing w:after="120"/>
              <w:textAlignment w:val="baseline"/>
              <w:rPr>
                <w:rFonts w:eastAsia="Yu Mincho"/>
                <w:lang w:val="en-US" w:eastAsia="zh-CN"/>
              </w:rPr>
            </w:pPr>
            <w:ins w:id="226" w:author="ZTE" w:date="2021-01-27T11:51:31Z">
              <w:r>
                <w:rPr>
                  <w:rFonts w:hint="eastAsia" w:eastAsiaTheme="minorEastAsia"/>
                  <w:lang w:val="en-US" w:eastAsia="zh-CN"/>
                </w:rPr>
                <w:t>ZTE: postpone the discussion to 2</w:t>
              </w:r>
            </w:ins>
            <w:ins w:id="227" w:author="ZTE" w:date="2021-01-27T11:51:31Z">
              <w:r>
                <w:rPr>
                  <w:rFonts w:hint="eastAsia" w:eastAsiaTheme="minorEastAsia"/>
                  <w:vertAlign w:val="superscript"/>
                  <w:lang w:val="en-US" w:eastAsia="zh-CN"/>
                </w:rPr>
                <w:t>nd</w:t>
              </w:r>
            </w:ins>
            <w:ins w:id="228" w:author="ZTE" w:date="2021-01-27T11:51:31Z">
              <w:r>
                <w:rPr>
                  <w:rFonts w:hint="eastAsia" w:eastAsiaTheme="minorEastAsia"/>
                  <w:lang w:val="en-US" w:eastAsia="zh-CN"/>
                </w:rPr>
                <w:t xml:space="preserve"> round as SU is still under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R4-2101506</w:t>
            </w:r>
          </w:p>
        </w:tc>
        <w:tc>
          <w:tcPr>
            <w:tcW w:w="8398" w:type="dxa"/>
          </w:tcPr>
          <w:p>
            <w:pPr>
              <w:overflowPunct w:val="0"/>
              <w:autoSpaceDE w:val="0"/>
              <w:autoSpaceDN w:val="0"/>
              <w:adjustRightInd w:val="0"/>
              <w:spacing w:after="120"/>
              <w:textAlignment w:val="baseline"/>
              <w:rPr>
                <w:rFonts w:eastAsiaTheme="minorEastAsia"/>
                <w:lang w:val="en-US" w:eastAsia="zh-CN"/>
              </w:rPr>
            </w:pPr>
            <w:ins w:id="229" w:author="ZTE" w:date="2021-01-27T11:51:33Z">
              <w:r>
                <w:rPr>
                  <w:rFonts w:hint="eastAsia" w:eastAsiaTheme="minorEastAsia"/>
                  <w:lang w:val="en-US" w:eastAsia="zh-CN"/>
                </w:rPr>
                <w:t>ZTE: postpone the discussion to 2</w:t>
              </w:r>
            </w:ins>
            <w:ins w:id="230" w:author="ZTE" w:date="2021-01-27T11:51:33Z">
              <w:r>
                <w:rPr>
                  <w:rFonts w:hint="eastAsia" w:eastAsiaTheme="minorEastAsia"/>
                  <w:vertAlign w:val="superscript"/>
                  <w:lang w:val="en-US" w:eastAsia="zh-CN"/>
                </w:rPr>
                <w:t>nd</w:t>
              </w:r>
            </w:ins>
            <w:ins w:id="231" w:author="ZTE" w:date="2021-01-27T11:51:33Z">
              <w:r>
                <w:rPr>
                  <w:rFonts w:hint="eastAsia" w:eastAsiaTheme="minorEastAsia"/>
                  <w:lang w:val="en-US" w:eastAsia="zh-CN"/>
                </w:rPr>
                <w:t xml:space="preserve"> round as SU is still under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Yu Mincho"/>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R4-2101559</w:t>
            </w:r>
          </w:p>
        </w:tc>
        <w:tc>
          <w:tcPr>
            <w:tcW w:w="8398" w:type="dxa"/>
          </w:tcPr>
          <w:p>
            <w:pPr>
              <w:overflowPunct w:val="0"/>
              <w:autoSpaceDE w:val="0"/>
              <w:autoSpaceDN w:val="0"/>
              <w:adjustRightInd w:val="0"/>
              <w:spacing w:after="120"/>
              <w:textAlignment w:val="baseline"/>
              <w:rPr>
                <w:rFonts w:eastAsia="Yu Mincho"/>
                <w:lang w:val="en-US" w:eastAsia="zh-CN"/>
              </w:rPr>
            </w:pPr>
            <w:ins w:id="232" w:author="ZTE" w:date="2021-01-27T11:51:34Z">
              <w:r>
                <w:rPr>
                  <w:rFonts w:hint="eastAsia" w:eastAsiaTheme="minorEastAsia"/>
                  <w:lang w:val="en-US" w:eastAsia="zh-CN"/>
                </w:rPr>
                <w:t>ZTE: postpone the discussion to 2</w:t>
              </w:r>
            </w:ins>
            <w:ins w:id="233" w:author="ZTE" w:date="2021-01-27T11:51:34Z">
              <w:r>
                <w:rPr>
                  <w:rFonts w:hint="eastAsia" w:eastAsiaTheme="minorEastAsia"/>
                  <w:vertAlign w:val="superscript"/>
                  <w:lang w:val="en-US" w:eastAsia="zh-CN"/>
                </w:rPr>
                <w:t>nd</w:t>
              </w:r>
            </w:ins>
            <w:ins w:id="234" w:author="ZTE" w:date="2021-01-27T11:51:34Z">
              <w:r>
                <w:rPr>
                  <w:rFonts w:hint="eastAsia" w:eastAsiaTheme="minorEastAsia"/>
                  <w:lang w:val="en-US" w:eastAsia="zh-CN"/>
                </w:rPr>
                <w:t xml:space="preserve"> round as SU is still under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R4-2101560</w:t>
            </w:r>
          </w:p>
        </w:tc>
        <w:tc>
          <w:tcPr>
            <w:tcW w:w="8398" w:type="dxa"/>
          </w:tcPr>
          <w:p>
            <w:pPr>
              <w:overflowPunct w:val="0"/>
              <w:autoSpaceDE w:val="0"/>
              <w:autoSpaceDN w:val="0"/>
              <w:adjustRightInd w:val="0"/>
              <w:spacing w:after="120"/>
              <w:textAlignment w:val="baseline"/>
              <w:rPr>
                <w:rFonts w:eastAsiaTheme="minorEastAsia"/>
                <w:lang w:val="en-US" w:eastAsia="zh-CN"/>
              </w:rPr>
            </w:pPr>
            <w:ins w:id="235" w:author="ZTE" w:date="2021-01-27T11:51:35Z">
              <w:r>
                <w:rPr>
                  <w:rFonts w:hint="eastAsia" w:eastAsiaTheme="minorEastAsia"/>
                  <w:lang w:val="en-US" w:eastAsia="zh-CN"/>
                </w:rPr>
                <w:t>ZTE: postpone the discussion to 2</w:t>
              </w:r>
            </w:ins>
            <w:ins w:id="236" w:author="ZTE" w:date="2021-01-27T11:51:35Z">
              <w:r>
                <w:rPr>
                  <w:rFonts w:hint="eastAsia" w:eastAsiaTheme="minorEastAsia"/>
                  <w:vertAlign w:val="superscript"/>
                  <w:lang w:val="en-US" w:eastAsia="zh-CN"/>
                </w:rPr>
                <w:t>nd</w:t>
              </w:r>
            </w:ins>
            <w:ins w:id="237" w:author="ZTE" w:date="2021-01-27T11:51:35Z">
              <w:r>
                <w:rPr>
                  <w:rFonts w:hint="eastAsia" w:eastAsiaTheme="minorEastAsia"/>
                  <w:lang w:val="en-US" w:eastAsia="zh-CN"/>
                </w:rPr>
                <w:t xml:space="preserve"> round as SU is still under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R4-2101986</w:t>
            </w:r>
          </w:p>
        </w:tc>
        <w:tc>
          <w:tcPr>
            <w:tcW w:w="8398" w:type="dxa"/>
          </w:tcPr>
          <w:p>
            <w:pPr>
              <w:overflowPunct w:val="0"/>
              <w:autoSpaceDE w:val="0"/>
              <w:autoSpaceDN w:val="0"/>
              <w:adjustRightInd w:val="0"/>
              <w:spacing w:after="120"/>
              <w:textAlignment w:val="baseline"/>
              <w:rPr>
                <w:rFonts w:eastAsiaTheme="minorEastAsia"/>
                <w:lang w:val="en-US" w:eastAsia="zh-CN"/>
              </w:rPr>
            </w:pPr>
            <w:ins w:id="238" w:author="ZTE" w:date="2021-01-27T11:51:37Z">
              <w:r>
                <w:rPr>
                  <w:rFonts w:hint="eastAsia" w:eastAsiaTheme="minorEastAsia"/>
                  <w:lang w:val="en-US" w:eastAsia="zh-CN"/>
                </w:rPr>
                <w:t>ZTE: postpone the discussion to 2</w:t>
              </w:r>
            </w:ins>
            <w:ins w:id="239" w:author="ZTE" w:date="2021-01-27T11:51:37Z">
              <w:r>
                <w:rPr>
                  <w:rFonts w:hint="eastAsia" w:eastAsiaTheme="minorEastAsia"/>
                  <w:vertAlign w:val="superscript"/>
                  <w:lang w:val="en-US" w:eastAsia="zh-CN"/>
                </w:rPr>
                <w:t>nd</w:t>
              </w:r>
            </w:ins>
            <w:ins w:id="240" w:author="ZTE" w:date="2021-01-27T11:51:37Z">
              <w:r>
                <w:rPr>
                  <w:rFonts w:hint="eastAsia" w:eastAsiaTheme="minorEastAsia"/>
                  <w:lang w:val="en-US" w:eastAsia="zh-CN"/>
                </w:rPr>
                <w:t xml:space="preserve"> round as SU is still under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R4-2101987</w:t>
            </w:r>
          </w:p>
        </w:tc>
        <w:tc>
          <w:tcPr>
            <w:tcW w:w="8398" w:type="dxa"/>
          </w:tcPr>
          <w:p>
            <w:pPr>
              <w:overflowPunct w:val="0"/>
              <w:autoSpaceDE w:val="0"/>
              <w:autoSpaceDN w:val="0"/>
              <w:adjustRightInd w:val="0"/>
              <w:spacing w:after="120"/>
              <w:textAlignment w:val="baseline"/>
              <w:rPr>
                <w:rFonts w:eastAsiaTheme="minorEastAsia"/>
                <w:lang w:val="en-US" w:eastAsia="zh-CN"/>
              </w:rPr>
            </w:pPr>
            <w:ins w:id="241" w:author="ZTE" w:date="2021-01-27T11:51:38Z">
              <w:r>
                <w:rPr>
                  <w:rFonts w:hint="eastAsia" w:eastAsiaTheme="minorEastAsia"/>
                  <w:lang w:val="en-US" w:eastAsia="zh-CN"/>
                </w:rPr>
                <w:t>ZTE: postpone the discussion to 2</w:t>
              </w:r>
            </w:ins>
            <w:ins w:id="242" w:author="ZTE" w:date="2021-01-27T11:51:38Z">
              <w:r>
                <w:rPr>
                  <w:rFonts w:hint="eastAsia" w:eastAsiaTheme="minorEastAsia"/>
                  <w:vertAlign w:val="superscript"/>
                  <w:lang w:val="en-US" w:eastAsia="zh-CN"/>
                </w:rPr>
                <w:t>nd</w:t>
              </w:r>
            </w:ins>
            <w:ins w:id="243" w:author="ZTE" w:date="2021-01-27T11:51:38Z">
              <w:r>
                <w:rPr>
                  <w:rFonts w:hint="eastAsia" w:eastAsiaTheme="minorEastAsia"/>
                  <w:lang w:val="en-US" w:eastAsia="zh-CN"/>
                </w:rPr>
                <w:t xml:space="preserve"> round as SU is still under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rPr>
              <w:t>R4-2102484</w:t>
            </w:r>
          </w:p>
        </w:tc>
        <w:tc>
          <w:tcPr>
            <w:tcW w:w="8398" w:type="dxa"/>
          </w:tcPr>
          <w:p>
            <w:pPr>
              <w:overflowPunct w:val="0"/>
              <w:autoSpaceDE w:val="0"/>
              <w:autoSpaceDN w:val="0"/>
              <w:adjustRightInd w:val="0"/>
              <w:spacing w:after="120"/>
              <w:textAlignment w:val="baseline"/>
              <w:rPr>
                <w:rFonts w:eastAsiaTheme="minorEastAsia"/>
                <w:lang w:val="en-US" w:eastAsia="zh-CN"/>
              </w:rPr>
            </w:pPr>
            <w:ins w:id="244" w:author="ZTE" w:date="2021-01-27T11:51:39Z">
              <w:r>
                <w:rPr>
                  <w:rFonts w:hint="eastAsia" w:eastAsiaTheme="minorEastAsia"/>
                  <w:lang w:val="en-US" w:eastAsia="zh-CN"/>
                </w:rPr>
                <w:t>ZTE: postpone the discussion to 2</w:t>
              </w:r>
            </w:ins>
            <w:ins w:id="245" w:author="ZTE" w:date="2021-01-27T11:51:39Z">
              <w:r>
                <w:rPr>
                  <w:rFonts w:hint="eastAsia" w:eastAsiaTheme="minorEastAsia"/>
                  <w:vertAlign w:val="superscript"/>
                  <w:lang w:val="en-US" w:eastAsia="zh-CN"/>
                </w:rPr>
                <w:t>nd</w:t>
              </w:r>
            </w:ins>
            <w:ins w:id="246" w:author="ZTE" w:date="2021-01-27T11:51:39Z">
              <w:r>
                <w:rPr>
                  <w:rFonts w:hint="eastAsia" w:eastAsiaTheme="minorEastAsia"/>
                  <w:lang w:val="en-US" w:eastAsia="zh-CN"/>
                </w:rPr>
                <w:t xml:space="preserve"> round as SU is still under discussion </w:t>
              </w:r>
            </w:ins>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p>
        </w:tc>
        <w:tc>
          <w:tcPr>
            <w:tcW w:w="8400" w:type="dxa"/>
          </w:tcPr>
          <w:p>
            <w:pPr>
              <w:overflowPunct w:val="0"/>
              <w:autoSpaceDE w:val="0"/>
              <w:autoSpaceDN w:val="0"/>
              <w:adjustRightInd w:val="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p>
        </w:tc>
        <w:tc>
          <w:tcPr>
            <w:tcW w:w="8400" w:type="dxa"/>
          </w:tcPr>
          <w:p>
            <w:pPr>
              <w:overflowPunct w:val="0"/>
              <w:autoSpaceDE w:val="0"/>
              <w:autoSpaceDN w:val="0"/>
              <w:adjustRightInd w:val="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p>
        </w:tc>
        <w:tc>
          <w:tcPr>
            <w:tcW w:w="8400" w:type="dxa"/>
          </w:tcPr>
          <w:p>
            <w:pPr>
              <w:overflowPunct w:val="0"/>
              <w:autoSpaceDE w:val="0"/>
              <w:autoSpaceDN w:val="0"/>
              <w:adjustRightInd w:val="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p>
        </w:tc>
        <w:tc>
          <w:tcPr>
            <w:tcW w:w="8400" w:type="dxa"/>
          </w:tcPr>
          <w:p>
            <w:pPr>
              <w:overflowPunct w:val="0"/>
              <w:autoSpaceDE w:val="0"/>
              <w:autoSpaceDN w:val="0"/>
              <w:adjustRightInd w:val="0"/>
              <w:textAlignment w:val="baseline"/>
              <w:rPr>
                <w:rFonts w:eastAsiaTheme="minorEastAsia"/>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p>
        </w:tc>
        <w:tc>
          <w:tcPr>
            <w:tcW w:w="8400" w:type="dxa"/>
          </w:tcPr>
          <w:p>
            <w:pPr>
              <w:overflowPunct w:val="0"/>
              <w:autoSpaceDE w:val="0"/>
              <w:autoSpaceDN w:val="0"/>
              <w:adjustRightInd w:val="0"/>
              <w:textAlignment w:val="baseline"/>
              <w:rPr>
                <w:rFonts w:eastAsiaTheme="minorEastAsia"/>
                <w:i/>
                <w:lang w:val="en-US" w:eastAsia="zh-CN"/>
              </w:rPr>
            </w:pPr>
          </w:p>
        </w:tc>
      </w:tr>
    </w:tbl>
    <w:p>
      <w:pPr>
        <w:rPr>
          <w:color w:val="0070C0"/>
          <w:lang w:val="en-US" w:eastAsia="zh-CN"/>
        </w:rPr>
      </w:pPr>
    </w:p>
    <w:p>
      <w:pPr>
        <w:pStyle w:val="3"/>
        <w:rPr>
          <w:lang w:val="en-US"/>
        </w:rPr>
      </w:pPr>
      <w:r>
        <w:rPr>
          <w:lang w:val="en-US"/>
        </w:rPr>
        <w:t>Discussion on 2nd round (if applicable)</w:t>
      </w:r>
    </w:p>
    <w:p>
      <w:pPr>
        <w:rPr>
          <w:rFonts w:ascii="Arial" w:hAnsi="Arial"/>
          <w:lang w:eastAsia="zh-CN"/>
        </w:rPr>
      </w:pPr>
    </w:p>
    <w:p>
      <w:pPr>
        <w:pStyle w:val="3"/>
        <w:rPr>
          <w:lang w:val="en-US"/>
        </w:rPr>
      </w:pPr>
      <w:r>
        <w:rPr>
          <w:lang w:val="en-US"/>
        </w:rPr>
        <w:t>Summary on 2nd round (if applicable)</w:t>
      </w:r>
    </w:p>
    <w:p>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p>
      <w:pPr>
        <w:rPr>
          <w:rFonts w:ascii="Arial" w:hAnsi="Arial"/>
          <w:lang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游明朝">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E7B1E"/>
    <w:multiLevelType w:val="multilevel"/>
    <w:tmpl w:val="2AFE7B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B521C71"/>
    <w:multiLevelType w:val="multilevel"/>
    <w:tmpl w:val="2B521C71"/>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840" w:hanging="420"/>
      </w:pPr>
      <w:rPr>
        <w:rFonts w:hint="default" w:ascii="Calibri" w:hAnsi="Calibri" w:eastAsia="Calibri"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554204D5"/>
    <w:multiLevelType w:val="multilevel"/>
    <w:tmpl w:val="554204D5"/>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o Liu, CTC">
    <w15:presenceInfo w15:providerId="None" w15:userId="Bo Liu, CTC"/>
  </w15:person>
  <w15:person w15:author="Ericsson">
    <w15:presenceInfo w15:providerId="None" w15:userId="Ericsson"/>
  </w15:person>
  <w15:person w15:author="BORSATO, RONALD">
    <w15:presenceInfo w15:providerId="None" w15:userId="BORSATO, RONALD"/>
  </w15:person>
  <w15:person w15:author="Qualcomm User">
    <w15:presenceInfo w15:providerId="None" w15:userId="Qualcomm User"/>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672"/>
    <w:rsid w:val="000035F0"/>
    <w:rsid w:val="00004165"/>
    <w:rsid w:val="0000661C"/>
    <w:rsid w:val="000101C1"/>
    <w:rsid w:val="00010619"/>
    <w:rsid w:val="0001088C"/>
    <w:rsid w:val="000108F9"/>
    <w:rsid w:val="00020C56"/>
    <w:rsid w:val="00025F2D"/>
    <w:rsid w:val="00026ACC"/>
    <w:rsid w:val="00026DA0"/>
    <w:rsid w:val="0003069F"/>
    <w:rsid w:val="00030F98"/>
    <w:rsid w:val="0003171D"/>
    <w:rsid w:val="00031C1D"/>
    <w:rsid w:val="000351B3"/>
    <w:rsid w:val="00035C50"/>
    <w:rsid w:val="000370DD"/>
    <w:rsid w:val="000457A1"/>
    <w:rsid w:val="00050001"/>
    <w:rsid w:val="00052041"/>
    <w:rsid w:val="0005326A"/>
    <w:rsid w:val="000557BC"/>
    <w:rsid w:val="0005659F"/>
    <w:rsid w:val="00057F03"/>
    <w:rsid w:val="0006266D"/>
    <w:rsid w:val="00065506"/>
    <w:rsid w:val="00067236"/>
    <w:rsid w:val="0007382E"/>
    <w:rsid w:val="000766E1"/>
    <w:rsid w:val="00077FF6"/>
    <w:rsid w:val="00080D82"/>
    <w:rsid w:val="00081692"/>
    <w:rsid w:val="00082C46"/>
    <w:rsid w:val="00085A0E"/>
    <w:rsid w:val="00085B48"/>
    <w:rsid w:val="00087548"/>
    <w:rsid w:val="00093E7E"/>
    <w:rsid w:val="000A1830"/>
    <w:rsid w:val="000A4121"/>
    <w:rsid w:val="000A42F2"/>
    <w:rsid w:val="000A4AA3"/>
    <w:rsid w:val="000A550E"/>
    <w:rsid w:val="000B1424"/>
    <w:rsid w:val="000B1A55"/>
    <w:rsid w:val="000B20BB"/>
    <w:rsid w:val="000B239B"/>
    <w:rsid w:val="000B2EF6"/>
    <w:rsid w:val="000B2FA6"/>
    <w:rsid w:val="000B4AA0"/>
    <w:rsid w:val="000C0506"/>
    <w:rsid w:val="000C088B"/>
    <w:rsid w:val="000C2553"/>
    <w:rsid w:val="000C38C3"/>
    <w:rsid w:val="000D0002"/>
    <w:rsid w:val="000D09FD"/>
    <w:rsid w:val="000D3969"/>
    <w:rsid w:val="000D44FB"/>
    <w:rsid w:val="000D574B"/>
    <w:rsid w:val="000D6CFC"/>
    <w:rsid w:val="000E537B"/>
    <w:rsid w:val="000E57D0"/>
    <w:rsid w:val="000E7858"/>
    <w:rsid w:val="000F19DD"/>
    <w:rsid w:val="000F39CA"/>
    <w:rsid w:val="000F475E"/>
    <w:rsid w:val="000F7F13"/>
    <w:rsid w:val="00101675"/>
    <w:rsid w:val="001026B3"/>
    <w:rsid w:val="00107927"/>
    <w:rsid w:val="00110E26"/>
    <w:rsid w:val="00111321"/>
    <w:rsid w:val="00117BD6"/>
    <w:rsid w:val="001206C2"/>
    <w:rsid w:val="00121978"/>
    <w:rsid w:val="00123422"/>
    <w:rsid w:val="00124B6A"/>
    <w:rsid w:val="00136D4C"/>
    <w:rsid w:val="00137484"/>
    <w:rsid w:val="0014253E"/>
    <w:rsid w:val="00142943"/>
    <w:rsid w:val="00142BB9"/>
    <w:rsid w:val="0014361A"/>
    <w:rsid w:val="00144F96"/>
    <w:rsid w:val="00146CE4"/>
    <w:rsid w:val="0015116F"/>
    <w:rsid w:val="00151EAC"/>
    <w:rsid w:val="00153528"/>
    <w:rsid w:val="001542D7"/>
    <w:rsid w:val="00154E68"/>
    <w:rsid w:val="00160801"/>
    <w:rsid w:val="00162548"/>
    <w:rsid w:val="001638D7"/>
    <w:rsid w:val="00172183"/>
    <w:rsid w:val="00173945"/>
    <w:rsid w:val="001751AB"/>
    <w:rsid w:val="00175A3F"/>
    <w:rsid w:val="00175AEC"/>
    <w:rsid w:val="0018027E"/>
    <w:rsid w:val="00180E09"/>
    <w:rsid w:val="0018237B"/>
    <w:rsid w:val="00183D4C"/>
    <w:rsid w:val="00183F6D"/>
    <w:rsid w:val="001845FA"/>
    <w:rsid w:val="0018670E"/>
    <w:rsid w:val="00186A14"/>
    <w:rsid w:val="0019017E"/>
    <w:rsid w:val="0019219A"/>
    <w:rsid w:val="00195077"/>
    <w:rsid w:val="00195D4A"/>
    <w:rsid w:val="001A00A7"/>
    <w:rsid w:val="001A033F"/>
    <w:rsid w:val="001A08AA"/>
    <w:rsid w:val="001A230C"/>
    <w:rsid w:val="001A29BF"/>
    <w:rsid w:val="001A59CB"/>
    <w:rsid w:val="001B4D44"/>
    <w:rsid w:val="001B69F2"/>
    <w:rsid w:val="001B6B2B"/>
    <w:rsid w:val="001C1409"/>
    <w:rsid w:val="001C2AE6"/>
    <w:rsid w:val="001C3967"/>
    <w:rsid w:val="001C3BE5"/>
    <w:rsid w:val="001C4A89"/>
    <w:rsid w:val="001C6177"/>
    <w:rsid w:val="001D01D1"/>
    <w:rsid w:val="001D0363"/>
    <w:rsid w:val="001D7D94"/>
    <w:rsid w:val="001E0A28"/>
    <w:rsid w:val="001E4218"/>
    <w:rsid w:val="001F0B20"/>
    <w:rsid w:val="001F1FFE"/>
    <w:rsid w:val="001F339C"/>
    <w:rsid w:val="001F3B06"/>
    <w:rsid w:val="00200A62"/>
    <w:rsid w:val="00201B6B"/>
    <w:rsid w:val="002023E1"/>
    <w:rsid w:val="00203740"/>
    <w:rsid w:val="00212201"/>
    <w:rsid w:val="00212C17"/>
    <w:rsid w:val="002138EA"/>
    <w:rsid w:val="00213F84"/>
    <w:rsid w:val="00214FBD"/>
    <w:rsid w:val="002216C7"/>
    <w:rsid w:val="00222897"/>
    <w:rsid w:val="00222B0C"/>
    <w:rsid w:val="00223B7C"/>
    <w:rsid w:val="00226C3F"/>
    <w:rsid w:val="00227CE0"/>
    <w:rsid w:val="002332C3"/>
    <w:rsid w:val="002345E2"/>
    <w:rsid w:val="00235394"/>
    <w:rsid w:val="00235577"/>
    <w:rsid w:val="002435CA"/>
    <w:rsid w:val="0024469F"/>
    <w:rsid w:val="00246C32"/>
    <w:rsid w:val="00252DB8"/>
    <w:rsid w:val="002537BC"/>
    <w:rsid w:val="00255C58"/>
    <w:rsid w:val="00257E1C"/>
    <w:rsid w:val="00260EC7"/>
    <w:rsid w:val="002613CF"/>
    <w:rsid w:val="00261539"/>
    <w:rsid w:val="0026179F"/>
    <w:rsid w:val="002666AE"/>
    <w:rsid w:val="0026712C"/>
    <w:rsid w:val="00267559"/>
    <w:rsid w:val="00270AFE"/>
    <w:rsid w:val="00273E73"/>
    <w:rsid w:val="00274E1A"/>
    <w:rsid w:val="0027728C"/>
    <w:rsid w:val="002775B1"/>
    <w:rsid w:val="002775B9"/>
    <w:rsid w:val="002811C4"/>
    <w:rsid w:val="00282213"/>
    <w:rsid w:val="00284016"/>
    <w:rsid w:val="002858BF"/>
    <w:rsid w:val="002866D3"/>
    <w:rsid w:val="002939AF"/>
    <w:rsid w:val="00294491"/>
    <w:rsid w:val="00294BDE"/>
    <w:rsid w:val="002A0CED"/>
    <w:rsid w:val="002A4CD0"/>
    <w:rsid w:val="002A5E61"/>
    <w:rsid w:val="002A7589"/>
    <w:rsid w:val="002A7DA6"/>
    <w:rsid w:val="002B3DFC"/>
    <w:rsid w:val="002B516C"/>
    <w:rsid w:val="002B5E1D"/>
    <w:rsid w:val="002B60C1"/>
    <w:rsid w:val="002C168B"/>
    <w:rsid w:val="002C4B52"/>
    <w:rsid w:val="002C5C45"/>
    <w:rsid w:val="002C5D08"/>
    <w:rsid w:val="002C7F47"/>
    <w:rsid w:val="002D03E5"/>
    <w:rsid w:val="002D1231"/>
    <w:rsid w:val="002D1CC4"/>
    <w:rsid w:val="002D21C7"/>
    <w:rsid w:val="002D23E9"/>
    <w:rsid w:val="002D3210"/>
    <w:rsid w:val="002D36EB"/>
    <w:rsid w:val="002D6BDF"/>
    <w:rsid w:val="002D7699"/>
    <w:rsid w:val="002E2CE9"/>
    <w:rsid w:val="002E3BF7"/>
    <w:rsid w:val="002E403E"/>
    <w:rsid w:val="002F00E0"/>
    <w:rsid w:val="002F158C"/>
    <w:rsid w:val="002F4093"/>
    <w:rsid w:val="002F430A"/>
    <w:rsid w:val="002F5636"/>
    <w:rsid w:val="003022A5"/>
    <w:rsid w:val="00307E51"/>
    <w:rsid w:val="00311363"/>
    <w:rsid w:val="00313392"/>
    <w:rsid w:val="00315867"/>
    <w:rsid w:val="00321150"/>
    <w:rsid w:val="0032351F"/>
    <w:rsid w:val="003244D3"/>
    <w:rsid w:val="003260D7"/>
    <w:rsid w:val="00326578"/>
    <w:rsid w:val="00327E14"/>
    <w:rsid w:val="00334344"/>
    <w:rsid w:val="003352E5"/>
    <w:rsid w:val="00336697"/>
    <w:rsid w:val="00340C89"/>
    <w:rsid w:val="003418CB"/>
    <w:rsid w:val="00346F61"/>
    <w:rsid w:val="00355873"/>
    <w:rsid w:val="0035660F"/>
    <w:rsid w:val="00360BDD"/>
    <w:rsid w:val="00361592"/>
    <w:rsid w:val="00362146"/>
    <w:rsid w:val="003628B9"/>
    <w:rsid w:val="00362D8F"/>
    <w:rsid w:val="00365736"/>
    <w:rsid w:val="00367724"/>
    <w:rsid w:val="003770F6"/>
    <w:rsid w:val="00383E37"/>
    <w:rsid w:val="00392CD1"/>
    <w:rsid w:val="00393042"/>
    <w:rsid w:val="00394AD5"/>
    <w:rsid w:val="0039642D"/>
    <w:rsid w:val="003A2E40"/>
    <w:rsid w:val="003A5344"/>
    <w:rsid w:val="003A7371"/>
    <w:rsid w:val="003B0158"/>
    <w:rsid w:val="003B076B"/>
    <w:rsid w:val="003B17A9"/>
    <w:rsid w:val="003B2C89"/>
    <w:rsid w:val="003B40B6"/>
    <w:rsid w:val="003B56DB"/>
    <w:rsid w:val="003B755E"/>
    <w:rsid w:val="003C228E"/>
    <w:rsid w:val="003C51E7"/>
    <w:rsid w:val="003C6893"/>
    <w:rsid w:val="003C6DE2"/>
    <w:rsid w:val="003D1EFD"/>
    <w:rsid w:val="003D28BF"/>
    <w:rsid w:val="003D4215"/>
    <w:rsid w:val="003D43CA"/>
    <w:rsid w:val="003D4C47"/>
    <w:rsid w:val="003D7719"/>
    <w:rsid w:val="003E40EE"/>
    <w:rsid w:val="003E5888"/>
    <w:rsid w:val="003E6FB0"/>
    <w:rsid w:val="003F1C1B"/>
    <w:rsid w:val="003F2026"/>
    <w:rsid w:val="00401144"/>
    <w:rsid w:val="00401BE9"/>
    <w:rsid w:val="00404831"/>
    <w:rsid w:val="0040747D"/>
    <w:rsid w:val="00407661"/>
    <w:rsid w:val="00410314"/>
    <w:rsid w:val="00412063"/>
    <w:rsid w:val="00412EB1"/>
    <w:rsid w:val="00413DDE"/>
    <w:rsid w:val="00414118"/>
    <w:rsid w:val="00416084"/>
    <w:rsid w:val="004168CE"/>
    <w:rsid w:val="00417973"/>
    <w:rsid w:val="0042410A"/>
    <w:rsid w:val="00424F8C"/>
    <w:rsid w:val="004271BA"/>
    <w:rsid w:val="00430497"/>
    <w:rsid w:val="00434940"/>
    <w:rsid w:val="00434DC1"/>
    <w:rsid w:val="004350F4"/>
    <w:rsid w:val="00436129"/>
    <w:rsid w:val="004412A0"/>
    <w:rsid w:val="00441A07"/>
    <w:rsid w:val="00446408"/>
    <w:rsid w:val="00450552"/>
    <w:rsid w:val="00450F27"/>
    <w:rsid w:val="004510E5"/>
    <w:rsid w:val="00456141"/>
    <w:rsid w:val="00456A75"/>
    <w:rsid w:val="00461E39"/>
    <w:rsid w:val="00462BCB"/>
    <w:rsid w:val="00462D3A"/>
    <w:rsid w:val="00463521"/>
    <w:rsid w:val="004640C5"/>
    <w:rsid w:val="0046596E"/>
    <w:rsid w:val="00471125"/>
    <w:rsid w:val="004726CA"/>
    <w:rsid w:val="0047437A"/>
    <w:rsid w:val="00474F1B"/>
    <w:rsid w:val="004750F5"/>
    <w:rsid w:val="00475C5B"/>
    <w:rsid w:val="00477CD1"/>
    <w:rsid w:val="00480E42"/>
    <w:rsid w:val="00484C5D"/>
    <w:rsid w:val="0048543E"/>
    <w:rsid w:val="004868C1"/>
    <w:rsid w:val="0048750F"/>
    <w:rsid w:val="004A495F"/>
    <w:rsid w:val="004A6682"/>
    <w:rsid w:val="004A7544"/>
    <w:rsid w:val="004A78A3"/>
    <w:rsid w:val="004B6B0F"/>
    <w:rsid w:val="004C54FD"/>
    <w:rsid w:val="004C7DC8"/>
    <w:rsid w:val="004D057C"/>
    <w:rsid w:val="004D737D"/>
    <w:rsid w:val="004E1F90"/>
    <w:rsid w:val="004E21D0"/>
    <w:rsid w:val="004E2659"/>
    <w:rsid w:val="004E3455"/>
    <w:rsid w:val="004E353F"/>
    <w:rsid w:val="004E39EE"/>
    <w:rsid w:val="004E416B"/>
    <w:rsid w:val="004E475C"/>
    <w:rsid w:val="004E56E0"/>
    <w:rsid w:val="004E7329"/>
    <w:rsid w:val="004E769C"/>
    <w:rsid w:val="004F2CB0"/>
    <w:rsid w:val="004F7D44"/>
    <w:rsid w:val="005017F7"/>
    <w:rsid w:val="00501FA7"/>
    <w:rsid w:val="005034DC"/>
    <w:rsid w:val="00504D3C"/>
    <w:rsid w:val="00505BFA"/>
    <w:rsid w:val="005071B4"/>
    <w:rsid w:val="00507687"/>
    <w:rsid w:val="005117A9"/>
    <w:rsid w:val="00511F57"/>
    <w:rsid w:val="00515CBE"/>
    <w:rsid w:val="00515E2B"/>
    <w:rsid w:val="00517DA5"/>
    <w:rsid w:val="00522494"/>
    <w:rsid w:val="00522497"/>
    <w:rsid w:val="00522A7E"/>
    <w:rsid w:val="00522F20"/>
    <w:rsid w:val="005308DB"/>
    <w:rsid w:val="00530A2E"/>
    <w:rsid w:val="00530FBE"/>
    <w:rsid w:val="00533159"/>
    <w:rsid w:val="005339DB"/>
    <w:rsid w:val="00534C89"/>
    <w:rsid w:val="005354B9"/>
    <w:rsid w:val="00541573"/>
    <w:rsid w:val="0054348A"/>
    <w:rsid w:val="00550BEB"/>
    <w:rsid w:val="005568EF"/>
    <w:rsid w:val="005701F0"/>
    <w:rsid w:val="00571777"/>
    <w:rsid w:val="00574536"/>
    <w:rsid w:val="005767B8"/>
    <w:rsid w:val="00580FF5"/>
    <w:rsid w:val="0058519C"/>
    <w:rsid w:val="00586713"/>
    <w:rsid w:val="0059052A"/>
    <w:rsid w:val="0059149A"/>
    <w:rsid w:val="005918B2"/>
    <w:rsid w:val="005956EE"/>
    <w:rsid w:val="005A083E"/>
    <w:rsid w:val="005A2B96"/>
    <w:rsid w:val="005A7944"/>
    <w:rsid w:val="005B4802"/>
    <w:rsid w:val="005B61ED"/>
    <w:rsid w:val="005C1EA6"/>
    <w:rsid w:val="005C1FB2"/>
    <w:rsid w:val="005C271A"/>
    <w:rsid w:val="005C35FE"/>
    <w:rsid w:val="005C563F"/>
    <w:rsid w:val="005D031A"/>
    <w:rsid w:val="005D0B99"/>
    <w:rsid w:val="005D1438"/>
    <w:rsid w:val="005D308E"/>
    <w:rsid w:val="005D3A48"/>
    <w:rsid w:val="005D7AF8"/>
    <w:rsid w:val="005E366A"/>
    <w:rsid w:val="005F2145"/>
    <w:rsid w:val="00600F5A"/>
    <w:rsid w:val="006016E1"/>
    <w:rsid w:val="00602D27"/>
    <w:rsid w:val="006052C3"/>
    <w:rsid w:val="006144A1"/>
    <w:rsid w:val="00615EBB"/>
    <w:rsid w:val="00616096"/>
    <w:rsid w:val="006160A2"/>
    <w:rsid w:val="00626DF4"/>
    <w:rsid w:val="006302AA"/>
    <w:rsid w:val="006363BD"/>
    <w:rsid w:val="006412DC"/>
    <w:rsid w:val="00642BC6"/>
    <w:rsid w:val="00644790"/>
    <w:rsid w:val="006501AF"/>
    <w:rsid w:val="00650DDE"/>
    <w:rsid w:val="00653ABD"/>
    <w:rsid w:val="0065505B"/>
    <w:rsid w:val="006670AC"/>
    <w:rsid w:val="006702C2"/>
    <w:rsid w:val="00672307"/>
    <w:rsid w:val="00676DB1"/>
    <w:rsid w:val="006808C6"/>
    <w:rsid w:val="00682668"/>
    <w:rsid w:val="0068687A"/>
    <w:rsid w:val="00692A68"/>
    <w:rsid w:val="00692B1C"/>
    <w:rsid w:val="00695D85"/>
    <w:rsid w:val="006A30A2"/>
    <w:rsid w:val="006A6150"/>
    <w:rsid w:val="006A6D23"/>
    <w:rsid w:val="006B25DE"/>
    <w:rsid w:val="006B6F7B"/>
    <w:rsid w:val="006C1C3B"/>
    <w:rsid w:val="006C4E43"/>
    <w:rsid w:val="006C643E"/>
    <w:rsid w:val="006D1171"/>
    <w:rsid w:val="006D2007"/>
    <w:rsid w:val="006D2922"/>
    <w:rsid w:val="006D2932"/>
    <w:rsid w:val="006D3671"/>
    <w:rsid w:val="006D54CD"/>
    <w:rsid w:val="006E036C"/>
    <w:rsid w:val="006E0A73"/>
    <w:rsid w:val="006E0FEE"/>
    <w:rsid w:val="006E1D9C"/>
    <w:rsid w:val="006E3FE7"/>
    <w:rsid w:val="006E6C11"/>
    <w:rsid w:val="006F710D"/>
    <w:rsid w:val="006F7C0C"/>
    <w:rsid w:val="00700755"/>
    <w:rsid w:val="007062A7"/>
    <w:rsid w:val="0070646B"/>
    <w:rsid w:val="007123D0"/>
    <w:rsid w:val="007130A2"/>
    <w:rsid w:val="00713F11"/>
    <w:rsid w:val="00715463"/>
    <w:rsid w:val="00722FBD"/>
    <w:rsid w:val="00730655"/>
    <w:rsid w:val="00731D77"/>
    <w:rsid w:val="00732360"/>
    <w:rsid w:val="0073390A"/>
    <w:rsid w:val="00734831"/>
    <w:rsid w:val="00734E64"/>
    <w:rsid w:val="00736B37"/>
    <w:rsid w:val="00740A35"/>
    <w:rsid w:val="00741A70"/>
    <w:rsid w:val="007504D0"/>
    <w:rsid w:val="007520B4"/>
    <w:rsid w:val="00752866"/>
    <w:rsid w:val="00754650"/>
    <w:rsid w:val="00757796"/>
    <w:rsid w:val="007655D5"/>
    <w:rsid w:val="0077199E"/>
    <w:rsid w:val="007763C1"/>
    <w:rsid w:val="007777A9"/>
    <w:rsid w:val="00777E82"/>
    <w:rsid w:val="00781359"/>
    <w:rsid w:val="00786921"/>
    <w:rsid w:val="00797995"/>
    <w:rsid w:val="007A1EAA"/>
    <w:rsid w:val="007A1F16"/>
    <w:rsid w:val="007A79FD"/>
    <w:rsid w:val="007B0B9D"/>
    <w:rsid w:val="007B52CE"/>
    <w:rsid w:val="007B5A43"/>
    <w:rsid w:val="007B709B"/>
    <w:rsid w:val="007C1343"/>
    <w:rsid w:val="007C1B6D"/>
    <w:rsid w:val="007C5EF1"/>
    <w:rsid w:val="007C7BF5"/>
    <w:rsid w:val="007D109A"/>
    <w:rsid w:val="007D19B7"/>
    <w:rsid w:val="007D35F4"/>
    <w:rsid w:val="007D75E5"/>
    <w:rsid w:val="007D773E"/>
    <w:rsid w:val="007E066E"/>
    <w:rsid w:val="007E1356"/>
    <w:rsid w:val="007E20FC"/>
    <w:rsid w:val="007E41BA"/>
    <w:rsid w:val="007E5083"/>
    <w:rsid w:val="007E7062"/>
    <w:rsid w:val="007F0E1E"/>
    <w:rsid w:val="007F29A7"/>
    <w:rsid w:val="007F6E50"/>
    <w:rsid w:val="00802A8E"/>
    <w:rsid w:val="00804EBA"/>
    <w:rsid w:val="008051E5"/>
    <w:rsid w:val="00805BE8"/>
    <w:rsid w:val="00806C4D"/>
    <w:rsid w:val="00816078"/>
    <w:rsid w:val="008177E3"/>
    <w:rsid w:val="008225BA"/>
    <w:rsid w:val="00822CDC"/>
    <w:rsid w:val="008234A1"/>
    <w:rsid w:val="00823AA9"/>
    <w:rsid w:val="008255B9"/>
    <w:rsid w:val="00825CD8"/>
    <w:rsid w:val="00827324"/>
    <w:rsid w:val="00834918"/>
    <w:rsid w:val="00837458"/>
    <w:rsid w:val="00837AAE"/>
    <w:rsid w:val="008429AD"/>
    <w:rsid w:val="008429DB"/>
    <w:rsid w:val="00845DC8"/>
    <w:rsid w:val="00850C75"/>
    <w:rsid w:val="00850E39"/>
    <w:rsid w:val="0085477A"/>
    <w:rsid w:val="00854AA9"/>
    <w:rsid w:val="00855107"/>
    <w:rsid w:val="00855173"/>
    <w:rsid w:val="008557D9"/>
    <w:rsid w:val="00855BF7"/>
    <w:rsid w:val="00855C5E"/>
    <w:rsid w:val="00856214"/>
    <w:rsid w:val="00857385"/>
    <w:rsid w:val="00862089"/>
    <w:rsid w:val="00864F2D"/>
    <w:rsid w:val="00866D5B"/>
    <w:rsid w:val="00866FF5"/>
    <w:rsid w:val="00872A2E"/>
    <w:rsid w:val="00873E1F"/>
    <w:rsid w:val="00874C16"/>
    <w:rsid w:val="0087543A"/>
    <w:rsid w:val="00886D1F"/>
    <w:rsid w:val="00891EE1"/>
    <w:rsid w:val="00893987"/>
    <w:rsid w:val="00894B1C"/>
    <w:rsid w:val="008963EF"/>
    <w:rsid w:val="0089688E"/>
    <w:rsid w:val="008A1413"/>
    <w:rsid w:val="008A1FBE"/>
    <w:rsid w:val="008A26BA"/>
    <w:rsid w:val="008B1148"/>
    <w:rsid w:val="008B3194"/>
    <w:rsid w:val="008B5AE7"/>
    <w:rsid w:val="008B5E93"/>
    <w:rsid w:val="008C03FC"/>
    <w:rsid w:val="008C1F53"/>
    <w:rsid w:val="008C219B"/>
    <w:rsid w:val="008C60E9"/>
    <w:rsid w:val="008D1B7C"/>
    <w:rsid w:val="008D623D"/>
    <w:rsid w:val="008D6657"/>
    <w:rsid w:val="008E1F60"/>
    <w:rsid w:val="008E24BF"/>
    <w:rsid w:val="008E307E"/>
    <w:rsid w:val="008E495D"/>
    <w:rsid w:val="008E4E39"/>
    <w:rsid w:val="008E61CB"/>
    <w:rsid w:val="008F4DD1"/>
    <w:rsid w:val="008F6056"/>
    <w:rsid w:val="00902748"/>
    <w:rsid w:val="00902C07"/>
    <w:rsid w:val="00905137"/>
    <w:rsid w:val="00905804"/>
    <w:rsid w:val="009072B9"/>
    <w:rsid w:val="009101E2"/>
    <w:rsid w:val="00914836"/>
    <w:rsid w:val="00915D73"/>
    <w:rsid w:val="00916077"/>
    <w:rsid w:val="009170A2"/>
    <w:rsid w:val="009208A6"/>
    <w:rsid w:val="00922878"/>
    <w:rsid w:val="00924514"/>
    <w:rsid w:val="00926583"/>
    <w:rsid w:val="00927316"/>
    <w:rsid w:val="0093276D"/>
    <w:rsid w:val="00933D12"/>
    <w:rsid w:val="009346B2"/>
    <w:rsid w:val="00937065"/>
    <w:rsid w:val="00940285"/>
    <w:rsid w:val="009415B0"/>
    <w:rsid w:val="009427B7"/>
    <w:rsid w:val="00945397"/>
    <w:rsid w:val="00947E7E"/>
    <w:rsid w:val="0095139A"/>
    <w:rsid w:val="00953E16"/>
    <w:rsid w:val="009542AC"/>
    <w:rsid w:val="00961587"/>
    <w:rsid w:val="00961BB2"/>
    <w:rsid w:val="00962108"/>
    <w:rsid w:val="009638D6"/>
    <w:rsid w:val="0096393F"/>
    <w:rsid w:val="0097408E"/>
    <w:rsid w:val="00974BB2"/>
    <w:rsid w:val="00974FA7"/>
    <w:rsid w:val="009756E5"/>
    <w:rsid w:val="00977A8C"/>
    <w:rsid w:val="00983910"/>
    <w:rsid w:val="00984FEB"/>
    <w:rsid w:val="009863C1"/>
    <w:rsid w:val="009932AC"/>
    <w:rsid w:val="00994351"/>
    <w:rsid w:val="00996A8F"/>
    <w:rsid w:val="009A1DBF"/>
    <w:rsid w:val="009A68E6"/>
    <w:rsid w:val="009A7598"/>
    <w:rsid w:val="009B1DF8"/>
    <w:rsid w:val="009B2CF1"/>
    <w:rsid w:val="009B3D20"/>
    <w:rsid w:val="009B3F37"/>
    <w:rsid w:val="009B5418"/>
    <w:rsid w:val="009B57FD"/>
    <w:rsid w:val="009B5AE2"/>
    <w:rsid w:val="009B6AE0"/>
    <w:rsid w:val="009C0727"/>
    <w:rsid w:val="009C1D65"/>
    <w:rsid w:val="009C2A63"/>
    <w:rsid w:val="009C492F"/>
    <w:rsid w:val="009C747A"/>
    <w:rsid w:val="009D2FF2"/>
    <w:rsid w:val="009D3226"/>
    <w:rsid w:val="009D3385"/>
    <w:rsid w:val="009D71CC"/>
    <w:rsid w:val="009D72E9"/>
    <w:rsid w:val="009D793C"/>
    <w:rsid w:val="009E16A9"/>
    <w:rsid w:val="009E1B94"/>
    <w:rsid w:val="009E375F"/>
    <w:rsid w:val="009E39D4"/>
    <w:rsid w:val="009E5401"/>
    <w:rsid w:val="009E5D65"/>
    <w:rsid w:val="009F29E7"/>
    <w:rsid w:val="00A0159A"/>
    <w:rsid w:val="00A0441F"/>
    <w:rsid w:val="00A04A35"/>
    <w:rsid w:val="00A0758F"/>
    <w:rsid w:val="00A10D03"/>
    <w:rsid w:val="00A1321A"/>
    <w:rsid w:val="00A1570A"/>
    <w:rsid w:val="00A211B4"/>
    <w:rsid w:val="00A33DDF"/>
    <w:rsid w:val="00A34547"/>
    <w:rsid w:val="00A376B7"/>
    <w:rsid w:val="00A400F9"/>
    <w:rsid w:val="00A408D1"/>
    <w:rsid w:val="00A41BF5"/>
    <w:rsid w:val="00A43CAE"/>
    <w:rsid w:val="00A44778"/>
    <w:rsid w:val="00A469E7"/>
    <w:rsid w:val="00A51D5D"/>
    <w:rsid w:val="00A57BBD"/>
    <w:rsid w:val="00A604A4"/>
    <w:rsid w:val="00A61B7D"/>
    <w:rsid w:val="00A6605B"/>
    <w:rsid w:val="00A663F3"/>
    <w:rsid w:val="00A66ADC"/>
    <w:rsid w:val="00A7022C"/>
    <w:rsid w:val="00A7147D"/>
    <w:rsid w:val="00A749FD"/>
    <w:rsid w:val="00A81B15"/>
    <w:rsid w:val="00A837FF"/>
    <w:rsid w:val="00A84DC8"/>
    <w:rsid w:val="00A85DBC"/>
    <w:rsid w:val="00A864E8"/>
    <w:rsid w:val="00A87FEB"/>
    <w:rsid w:val="00A91891"/>
    <w:rsid w:val="00A921DA"/>
    <w:rsid w:val="00A93F9F"/>
    <w:rsid w:val="00A9420E"/>
    <w:rsid w:val="00A96192"/>
    <w:rsid w:val="00A97648"/>
    <w:rsid w:val="00AA17C6"/>
    <w:rsid w:val="00AA1CFD"/>
    <w:rsid w:val="00AA2239"/>
    <w:rsid w:val="00AA242E"/>
    <w:rsid w:val="00AA33D2"/>
    <w:rsid w:val="00AB0C57"/>
    <w:rsid w:val="00AB1195"/>
    <w:rsid w:val="00AB4182"/>
    <w:rsid w:val="00AB5587"/>
    <w:rsid w:val="00AB5604"/>
    <w:rsid w:val="00AB6086"/>
    <w:rsid w:val="00AC0FA5"/>
    <w:rsid w:val="00AC27DB"/>
    <w:rsid w:val="00AC6D6B"/>
    <w:rsid w:val="00AD018B"/>
    <w:rsid w:val="00AD0DF3"/>
    <w:rsid w:val="00AD7736"/>
    <w:rsid w:val="00AD7BF9"/>
    <w:rsid w:val="00AE0F6B"/>
    <w:rsid w:val="00AE10CE"/>
    <w:rsid w:val="00AE70D4"/>
    <w:rsid w:val="00AE7868"/>
    <w:rsid w:val="00AF0407"/>
    <w:rsid w:val="00AF106F"/>
    <w:rsid w:val="00AF49E8"/>
    <w:rsid w:val="00AF4D8B"/>
    <w:rsid w:val="00AF54E5"/>
    <w:rsid w:val="00B0007A"/>
    <w:rsid w:val="00B00761"/>
    <w:rsid w:val="00B067CA"/>
    <w:rsid w:val="00B06BE3"/>
    <w:rsid w:val="00B072C6"/>
    <w:rsid w:val="00B11382"/>
    <w:rsid w:val="00B12B26"/>
    <w:rsid w:val="00B13BAD"/>
    <w:rsid w:val="00B163F8"/>
    <w:rsid w:val="00B2157F"/>
    <w:rsid w:val="00B230CD"/>
    <w:rsid w:val="00B234E4"/>
    <w:rsid w:val="00B2472D"/>
    <w:rsid w:val="00B24CA0"/>
    <w:rsid w:val="00B2549F"/>
    <w:rsid w:val="00B31C23"/>
    <w:rsid w:val="00B4108D"/>
    <w:rsid w:val="00B57194"/>
    <w:rsid w:val="00B57265"/>
    <w:rsid w:val="00B633AE"/>
    <w:rsid w:val="00B665D2"/>
    <w:rsid w:val="00B6737C"/>
    <w:rsid w:val="00B7214D"/>
    <w:rsid w:val="00B72A68"/>
    <w:rsid w:val="00B74372"/>
    <w:rsid w:val="00B75525"/>
    <w:rsid w:val="00B776B3"/>
    <w:rsid w:val="00B77A02"/>
    <w:rsid w:val="00B80283"/>
    <w:rsid w:val="00B8095F"/>
    <w:rsid w:val="00B80B0C"/>
    <w:rsid w:val="00B80B11"/>
    <w:rsid w:val="00B831AE"/>
    <w:rsid w:val="00B8336C"/>
    <w:rsid w:val="00B8446C"/>
    <w:rsid w:val="00B84E28"/>
    <w:rsid w:val="00B87725"/>
    <w:rsid w:val="00B90975"/>
    <w:rsid w:val="00B943BF"/>
    <w:rsid w:val="00B96161"/>
    <w:rsid w:val="00BA13D4"/>
    <w:rsid w:val="00BA183C"/>
    <w:rsid w:val="00BA1B58"/>
    <w:rsid w:val="00BA259A"/>
    <w:rsid w:val="00BA259C"/>
    <w:rsid w:val="00BA29D3"/>
    <w:rsid w:val="00BA307F"/>
    <w:rsid w:val="00BA3F74"/>
    <w:rsid w:val="00BA5280"/>
    <w:rsid w:val="00BA6EBA"/>
    <w:rsid w:val="00BA7468"/>
    <w:rsid w:val="00BB07DB"/>
    <w:rsid w:val="00BB14F1"/>
    <w:rsid w:val="00BB572E"/>
    <w:rsid w:val="00BB74FD"/>
    <w:rsid w:val="00BC4286"/>
    <w:rsid w:val="00BC5982"/>
    <w:rsid w:val="00BC60BF"/>
    <w:rsid w:val="00BD13BE"/>
    <w:rsid w:val="00BD2661"/>
    <w:rsid w:val="00BD28BF"/>
    <w:rsid w:val="00BD35D7"/>
    <w:rsid w:val="00BD566A"/>
    <w:rsid w:val="00BD6404"/>
    <w:rsid w:val="00BE33AE"/>
    <w:rsid w:val="00BF046F"/>
    <w:rsid w:val="00BF6335"/>
    <w:rsid w:val="00C01D50"/>
    <w:rsid w:val="00C02E3A"/>
    <w:rsid w:val="00C03662"/>
    <w:rsid w:val="00C056DC"/>
    <w:rsid w:val="00C0570A"/>
    <w:rsid w:val="00C110D8"/>
    <w:rsid w:val="00C1329B"/>
    <w:rsid w:val="00C16E8F"/>
    <w:rsid w:val="00C24C05"/>
    <w:rsid w:val="00C24D2F"/>
    <w:rsid w:val="00C26222"/>
    <w:rsid w:val="00C3127D"/>
    <w:rsid w:val="00C31283"/>
    <w:rsid w:val="00C33C48"/>
    <w:rsid w:val="00C340E5"/>
    <w:rsid w:val="00C34224"/>
    <w:rsid w:val="00C35AA7"/>
    <w:rsid w:val="00C43BA1"/>
    <w:rsid w:val="00C43DAB"/>
    <w:rsid w:val="00C47F08"/>
    <w:rsid w:val="00C514A6"/>
    <w:rsid w:val="00C5739F"/>
    <w:rsid w:val="00C57CF0"/>
    <w:rsid w:val="00C63888"/>
    <w:rsid w:val="00C6466B"/>
    <w:rsid w:val="00C649BD"/>
    <w:rsid w:val="00C65891"/>
    <w:rsid w:val="00C66AC9"/>
    <w:rsid w:val="00C71275"/>
    <w:rsid w:val="00C724D3"/>
    <w:rsid w:val="00C73026"/>
    <w:rsid w:val="00C74B54"/>
    <w:rsid w:val="00C76C4D"/>
    <w:rsid w:val="00C77C52"/>
    <w:rsid w:val="00C77DD9"/>
    <w:rsid w:val="00C83BE6"/>
    <w:rsid w:val="00C84BF2"/>
    <w:rsid w:val="00C84E39"/>
    <w:rsid w:val="00C85354"/>
    <w:rsid w:val="00C86ABA"/>
    <w:rsid w:val="00C86D75"/>
    <w:rsid w:val="00C943F3"/>
    <w:rsid w:val="00CA08C6"/>
    <w:rsid w:val="00CA0A77"/>
    <w:rsid w:val="00CA1BF4"/>
    <w:rsid w:val="00CA2729"/>
    <w:rsid w:val="00CA3057"/>
    <w:rsid w:val="00CA45F8"/>
    <w:rsid w:val="00CB0305"/>
    <w:rsid w:val="00CB328D"/>
    <w:rsid w:val="00CB33C7"/>
    <w:rsid w:val="00CB5237"/>
    <w:rsid w:val="00CB6DA7"/>
    <w:rsid w:val="00CB7E4C"/>
    <w:rsid w:val="00CC04C0"/>
    <w:rsid w:val="00CC1162"/>
    <w:rsid w:val="00CC25B4"/>
    <w:rsid w:val="00CC2AAD"/>
    <w:rsid w:val="00CC5F88"/>
    <w:rsid w:val="00CC69C8"/>
    <w:rsid w:val="00CC77A2"/>
    <w:rsid w:val="00CD2D80"/>
    <w:rsid w:val="00CD307E"/>
    <w:rsid w:val="00CD3C6B"/>
    <w:rsid w:val="00CD6A1B"/>
    <w:rsid w:val="00CD70F8"/>
    <w:rsid w:val="00CE0A7F"/>
    <w:rsid w:val="00CE1718"/>
    <w:rsid w:val="00CE45C7"/>
    <w:rsid w:val="00CF3C13"/>
    <w:rsid w:val="00CF4156"/>
    <w:rsid w:val="00D01057"/>
    <w:rsid w:val="00D03D00"/>
    <w:rsid w:val="00D05C30"/>
    <w:rsid w:val="00D11359"/>
    <w:rsid w:val="00D241C7"/>
    <w:rsid w:val="00D3188C"/>
    <w:rsid w:val="00D35F9B"/>
    <w:rsid w:val="00D36B69"/>
    <w:rsid w:val="00D40423"/>
    <w:rsid w:val="00D408DD"/>
    <w:rsid w:val="00D42964"/>
    <w:rsid w:val="00D44644"/>
    <w:rsid w:val="00D447C5"/>
    <w:rsid w:val="00D45D72"/>
    <w:rsid w:val="00D46E17"/>
    <w:rsid w:val="00D472BB"/>
    <w:rsid w:val="00D50311"/>
    <w:rsid w:val="00D520E4"/>
    <w:rsid w:val="00D53A38"/>
    <w:rsid w:val="00D549DA"/>
    <w:rsid w:val="00D554B1"/>
    <w:rsid w:val="00D575DD"/>
    <w:rsid w:val="00D57DE0"/>
    <w:rsid w:val="00D57DFA"/>
    <w:rsid w:val="00D600C3"/>
    <w:rsid w:val="00D6265D"/>
    <w:rsid w:val="00D62CCB"/>
    <w:rsid w:val="00D6377E"/>
    <w:rsid w:val="00D64937"/>
    <w:rsid w:val="00D65DAE"/>
    <w:rsid w:val="00D67FCF"/>
    <w:rsid w:val="00D709CE"/>
    <w:rsid w:val="00D71F73"/>
    <w:rsid w:val="00D80786"/>
    <w:rsid w:val="00D81CAB"/>
    <w:rsid w:val="00D8576F"/>
    <w:rsid w:val="00D8677F"/>
    <w:rsid w:val="00D91011"/>
    <w:rsid w:val="00D9262B"/>
    <w:rsid w:val="00D97F0C"/>
    <w:rsid w:val="00DA0002"/>
    <w:rsid w:val="00DA3A86"/>
    <w:rsid w:val="00DA4A59"/>
    <w:rsid w:val="00DA597B"/>
    <w:rsid w:val="00DC2500"/>
    <w:rsid w:val="00DC77DC"/>
    <w:rsid w:val="00DD0453"/>
    <w:rsid w:val="00DD0C2C"/>
    <w:rsid w:val="00DD19DE"/>
    <w:rsid w:val="00DD2276"/>
    <w:rsid w:val="00DD28BC"/>
    <w:rsid w:val="00DE0F24"/>
    <w:rsid w:val="00DE31F0"/>
    <w:rsid w:val="00DE3D1C"/>
    <w:rsid w:val="00E0227D"/>
    <w:rsid w:val="00E02CE0"/>
    <w:rsid w:val="00E04B84"/>
    <w:rsid w:val="00E06466"/>
    <w:rsid w:val="00E06FDA"/>
    <w:rsid w:val="00E14B62"/>
    <w:rsid w:val="00E160A5"/>
    <w:rsid w:val="00E1713D"/>
    <w:rsid w:val="00E20A43"/>
    <w:rsid w:val="00E23898"/>
    <w:rsid w:val="00E301A1"/>
    <w:rsid w:val="00E319F1"/>
    <w:rsid w:val="00E33CD2"/>
    <w:rsid w:val="00E378E4"/>
    <w:rsid w:val="00E40E90"/>
    <w:rsid w:val="00E41A3A"/>
    <w:rsid w:val="00E41C29"/>
    <w:rsid w:val="00E459A3"/>
    <w:rsid w:val="00E45C7E"/>
    <w:rsid w:val="00E515F2"/>
    <w:rsid w:val="00E531EB"/>
    <w:rsid w:val="00E53613"/>
    <w:rsid w:val="00E54874"/>
    <w:rsid w:val="00E54B6F"/>
    <w:rsid w:val="00E55ACA"/>
    <w:rsid w:val="00E57B74"/>
    <w:rsid w:val="00E617DE"/>
    <w:rsid w:val="00E65BC6"/>
    <w:rsid w:val="00E661FF"/>
    <w:rsid w:val="00E71015"/>
    <w:rsid w:val="00E726EB"/>
    <w:rsid w:val="00E801CD"/>
    <w:rsid w:val="00E80B52"/>
    <w:rsid w:val="00E824C3"/>
    <w:rsid w:val="00E840B3"/>
    <w:rsid w:val="00E84D10"/>
    <w:rsid w:val="00E8629F"/>
    <w:rsid w:val="00E91008"/>
    <w:rsid w:val="00E933F8"/>
    <w:rsid w:val="00E9374E"/>
    <w:rsid w:val="00E94F54"/>
    <w:rsid w:val="00E97AD5"/>
    <w:rsid w:val="00EA0EBC"/>
    <w:rsid w:val="00EA1111"/>
    <w:rsid w:val="00EA2DC8"/>
    <w:rsid w:val="00EA3B4F"/>
    <w:rsid w:val="00EA3C24"/>
    <w:rsid w:val="00EA73DF"/>
    <w:rsid w:val="00EB4716"/>
    <w:rsid w:val="00EB61AE"/>
    <w:rsid w:val="00EB64B1"/>
    <w:rsid w:val="00EC0B7D"/>
    <w:rsid w:val="00EC322D"/>
    <w:rsid w:val="00ED0668"/>
    <w:rsid w:val="00ED383A"/>
    <w:rsid w:val="00ED3A9E"/>
    <w:rsid w:val="00ED5A95"/>
    <w:rsid w:val="00EE31A6"/>
    <w:rsid w:val="00EE40F0"/>
    <w:rsid w:val="00EE4C0B"/>
    <w:rsid w:val="00EF1EC5"/>
    <w:rsid w:val="00EF4C88"/>
    <w:rsid w:val="00EF55EB"/>
    <w:rsid w:val="00F00DCC"/>
    <w:rsid w:val="00F0156F"/>
    <w:rsid w:val="00F05AC8"/>
    <w:rsid w:val="00F07167"/>
    <w:rsid w:val="00F072D8"/>
    <w:rsid w:val="00F07CE0"/>
    <w:rsid w:val="00F100BA"/>
    <w:rsid w:val="00F130A9"/>
    <w:rsid w:val="00F13D05"/>
    <w:rsid w:val="00F1679D"/>
    <w:rsid w:val="00F1682C"/>
    <w:rsid w:val="00F20494"/>
    <w:rsid w:val="00F20B91"/>
    <w:rsid w:val="00F24B8B"/>
    <w:rsid w:val="00F30D2E"/>
    <w:rsid w:val="00F31203"/>
    <w:rsid w:val="00F35516"/>
    <w:rsid w:val="00F35790"/>
    <w:rsid w:val="00F4136D"/>
    <w:rsid w:val="00F419A1"/>
    <w:rsid w:val="00F4212E"/>
    <w:rsid w:val="00F42A7C"/>
    <w:rsid w:val="00F42C20"/>
    <w:rsid w:val="00F43715"/>
    <w:rsid w:val="00F43E34"/>
    <w:rsid w:val="00F53053"/>
    <w:rsid w:val="00F53FE2"/>
    <w:rsid w:val="00F575FF"/>
    <w:rsid w:val="00F618EF"/>
    <w:rsid w:val="00F65582"/>
    <w:rsid w:val="00F65766"/>
    <w:rsid w:val="00F65B3D"/>
    <w:rsid w:val="00F65BA5"/>
    <w:rsid w:val="00F66E75"/>
    <w:rsid w:val="00F77EB0"/>
    <w:rsid w:val="00F81AE7"/>
    <w:rsid w:val="00F82F16"/>
    <w:rsid w:val="00F87CDD"/>
    <w:rsid w:val="00F933F0"/>
    <w:rsid w:val="00F937A3"/>
    <w:rsid w:val="00F94715"/>
    <w:rsid w:val="00F96A3D"/>
    <w:rsid w:val="00FA4718"/>
    <w:rsid w:val="00FA5848"/>
    <w:rsid w:val="00FA7F3D"/>
    <w:rsid w:val="00FB38D8"/>
    <w:rsid w:val="00FB5EBD"/>
    <w:rsid w:val="00FB7462"/>
    <w:rsid w:val="00FC051F"/>
    <w:rsid w:val="00FC06FF"/>
    <w:rsid w:val="00FC3B18"/>
    <w:rsid w:val="00FC5B17"/>
    <w:rsid w:val="00FC69B4"/>
    <w:rsid w:val="00FD0694"/>
    <w:rsid w:val="00FD25BE"/>
    <w:rsid w:val="00FD2E70"/>
    <w:rsid w:val="00FD3708"/>
    <w:rsid w:val="00FD77DD"/>
    <w:rsid w:val="00FD7AA7"/>
    <w:rsid w:val="00FE52C0"/>
    <w:rsid w:val="00FF1FCB"/>
    <w:rsid w:val="00FF4E63"/>
    <w:rsid w:val="00FF52D4"/>
    <w:rsid w:val="00FF6AA4"/>
    <w:rsid w:val="00FF6B09"/>
    <w:rsid w:val="019E50B1"/>
    <w:rsid w:val="029A3620"/>
    <w:rsid w:val="050E0D9E"/>
    <w:rsid w:val="05862D6D"/>
    <w:rsid w:val="0690542F"/>
    <w:rsid w:val="08033F55"/>
    <w:rsid w:val="0A5043C9"/>
    <w:rsid w:val="0B207509"/>
    <w:rsid w:val="0E192039"/>
    <w:rsid w:val="0E4D3CA1"/>
    <w:rsid w:val="0ED21293"/>
    <w:rsid w:val="11377784"/>
    <w:rsid w:val="134C61DE"/>
    <w:rsid w:val="135C6A80"/>
    <w:rsid w:val="142347D6"/>
    <w:rsid w:val="15531538"/>
    <w:rsid w:val="16BF09DF"/>
    <w:rsid w:val="1BA8268D"/>
    <w:rsid w:val="1D5536C5"/>
    <w:rsid w:val="1E795F21"/>
    <w:rsid w:val="1E8508FF"/>
    <w:rsid w:val="1F0D6159"/>
    <w:rsid w:val="20613D1A"/>
    <w:rsid w:val="219E599E"/>
    <w:rsid w:val="23A71016"/>
    <w:rsid w:val="23A714D2"/>
    <w:rsid w:val="251A75A9"/>
    <w:rsid w:val="27B85A71"/>
    <w:rsid w:val="29872BBA"/>
    <w:rsid w:val="2A053F45"/>
    <w:rsid w:val="2D501A77"/>
    <w:rsid w:val="2DB44902"/>
    <w:rsid w:val="2DF57229"/>
    <w:rsid w:val="2EEC5582"/>
    <w:rsid w:val="304B12D3"/>
    <w:rsid w:val="316B159B"/>
    <w:rsid w:val="336024A8"/>
    <w:rsid w:val="3375005A"/>
    <w:rsid w:val="33EF1E14"/>
    <w:rsid w:val="341B0D02"/>
    <w:rsid w:val="34C05491"/>
    <w:rsid w:val="35683C78"/>
    <w:rsid w:val="36013BF2"/>
    <w:rsid w:val="3612103B"/>
    <w:rsid w:val="377B1920"/>
    <w:rsid w:val="37CF7E3A"/>
    <w:rsid w:val="37E016B9"/>
    <w:rsid w:val="380F4537"/>
    <w:rsid w:val="39A85950"/>
    <w:rsid w:val="39DB341A"/>
    <w:rsid w:val="3A2B0F9C"/>
    <w:rsid w:val="3B6E63ED"/>
    <w:rsid w:val="3BEC3605"/>
    <w:rsid w:val="3E605690"/>
    <w:rsid w:val="3EBB555D"/>
    <w:rsid w:val="44C020BA"/>
    <w:rsid w:val="45F46459"/>
    <w:rsid w:val="46296F07"/>
    <w:rsid w:val="4A634D35"/>
    <w:rsid w:val="4AD45FC3"/>
    <w:rsid w:val="4BF133CC"/>
    <w:rsid w:val="4D95354B"/>
    <w:rsid w:val="50B879C5"/>
    <w:rsid w:val="51590FE9"/>
    <w:rsid w:val="53AE591A"/>
    <w:rsid w:val="57BF0423"/>
    <w:rsid w:val="594209F9"/>
    <w:rsid w:val="5BCA2814"/>
    <w:rsid w:val="5C390E38"/>
    <w:rsid w:val="5F110C1B"/>
    <w:rsid w:val="5FE626A6"/>
    <w:rsid w:val="5FEE0DAD"/>
    <w:rsid w:val="61E02FAE"/>
    <w:rsid w:val="62855FC4"/>
    <w:rsid w:val="629304D2"/>
    <w:rsid w:val="6366016A"/>
    <w:rsid w:val="6368207F"/>
    <w:rsid w:val="63782629"/>
    <w:rsid w:val="66BB1DA2"/>
    <w:rsid w:val="69277BC6"/>
    <w:rsid w:val="6935776A"/>
    <w:rsid w:val="695D1DB6"/>
    <w:rsid w:val="6D7B45EB"/>
    <w:rsid w:val="6E024F0F"/>
    <w:rsid w:val="6FDC1110"/>
    <w:rsid w:val="745229E3"/>
    <w:rsid w:val="755A0BD9"/>
    <w:rsid w:val="77545CE2"/>
    <w:rsid w:val="77994946"/>
    <w:rsid w:val="78404369"/>
    <w:rsid w:val="7AE2649F"/>
    <w:rsid w:val="7B8D1FF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宋体" w:cs="Times New Roman"/>
      <w:lang w:val="en-GB" w:eastAsia="en-US" w:bidi="ar-SA"/>
    </w:rPr>
  </w:style>
  <w:style w:type="paragraph" w:styleId="2">
    <w:name w:val="heading 1"/>
    <w:next w:val="1"/>
    <w:link w:val="106"/>
    <w:qFormat/>
    <w:uiPriority w:val="99"/>
    <w:pPr>
      <w:keepNext/>
      <w:keepLines/>
      <w:numPr>
        <w:ilvl w:val="0"/>
        <w:numId w:val="1"/>
      </w:numPr>
      <w:pBdr>
        <w:top w:val="single" w:color="auto" w:sz="12" w:space="3"/>
      </w:pBdr>
      <w:spacing w:before="240" w:after="180" w:line="276"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99"/>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99"/>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99"/>
    <w:pPr>
      <w:numPr>
        <w:ilvl w:val="6"/>
        <w:numId w:val="1"/>
      </w:numPr>
      <w:outlineLvl w:val="6"/>
    </w:pPr>
  </w:style>
  <w:style w:type="paragraph" w:styleId="10">
    <w:name w:val="heading 8"/>
    <w:basedOn w:val="2"/>
    <w:next w:val="1"/>
    <w:link w:val="118"/>
    <w:qFormat/>
    <w:uiPriority w:val="99"/>
    <w:pPr>
      <w:numPr>
        <w:ilvl w:val="7"/>
      </w:numPr>
      <w:outlineLvl w:val="7"/>
    </w:pPr>
  </w:style>
  <w:style w:type="paragraph" w:styleId="11">
    <w:name w:val="heading 9"/>
    <w:basedOn w:val="10"/>
    <w:next w:val="1"/>
    <w:link w:val="139"/>
    <w:qFormat/>
    <w:uiPriority w:val="99"/>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200" w:line="276"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200" w:line="276"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uiPriority w:val="0"/>
    <w:pPr>
      <w:framePr w:wrap="notBeside" w:vAnchor="page" w:hAnchor="margin" w:y="15764"/>
      <w:widowControl w:val="0"/>
      <w:spacing w:after="200" w:line="276" w:lineRule="auto"/>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20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200" w:line="276"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20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200" w:line="276"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200" w:line="276"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200" w:line="276" w:lineRule="auto"/>
    </w:pPr>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200" w:line="276"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76"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35"/>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200" w:line="276"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200" w:line="276"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3GPP 正文 Char"/>
    <w:link w:val="154"/>
    <w:qFormat/>
    <w:locked/>
    <w:uiPriority w:val="0"/>
    <w:rPr>
      <w:lang w:val="zh-CN" w:eastAsia="ja-JP"/>
    </w:rPr>
  </w:style>
  <w:style w:type="paragraph" w:customStyle="1" w:styleId="154">
    <w:name w:val="3GPP 正文"/>
    <w:basedOn w:val="1"/>
    <w:link w:val="153"/>
    <w:qFormat/>
    <w:uiPriority w:val="0"/>
    <w:pPr>
      <w:overflowPunct w:val="0"/>
      <w:autoSpaceDE w:val="0"/>
      <w:autoSpaceDN w:val="0"/>
      <w:adjustRightInd w:val="0"/>
    </w:pPr>
    <w:rPr>
      <w:lang w:val="zh-CN" w:eastAsia="ja-JP"/>
    </w:rPr>
  </w:style>
  <w:style w:type="character" w:customStyle="1" w:styleId="155">
    <w:name w:val="Nicht aufgelöste Erwähnung1"/>
    <w:basedOn w:val="51"/>
    <w:semiHidden/>
    <w:unhideWhenUsed/>
    <w:qFormat/>
    <w:uiPriority w:val="99"/>
    <w:rPr>
      <w:color w:val="605E5C"/>
      <w:shd w:val="clear" w:color="auto" w:fill="E1DFDD"/>
    </w:rPr>
  </w:style>
  <w:style w:type="character" w:customStyle="1" w:styleId="156">
    <w:name w:val="resultitem"/>
    <w:basedOn w:val="51"/>
    <w:uiPriority w:val="0"/>
  </w:style>
  <w:style w:type="paragraph" w:customStyle="1" w:styleId="157">
    <w:name w:val="標準"/>
    <w:qFormat/>
    <w:uiPriority w:val="0"/>
    <w:pPr>
      <w:spacing w:after="180"/>
    </w:pPr>
    <w:rPr>
      <w:rFonts w:ascii="Times New Roman" w:hAnsi="Times New Roman" w:cs="Times New Roman" w:eastAsiaTheme="minorEastAsia"/>
      <w:color w:val="000000"/>
      <w:u w:color="000000"/>
      <w:lang w:val="en-US" w:eastAsia="zh-CN" w:bidi="ar-SA"/>
    </w:rPr>
  </w:style>
  <w:style w:type="paragraph" w:customStyle="1" w:styleId="158">
    <w:name w:val="Default"/>
    <w:qFormat/>
    <w:uiPriority w:val="0"/>
    <w:pPr>
      <w:autoSpaceDE w:val="0"/>
      <w:autoSpaceDN w:val="0"/>
      <w:adjustRightInd w:val="0"/>
    </w:pPr>
    <w:rPr>
      <w:rFonts w:ascii="Arial" w:hAnsi="Arial" w:eastAsia="Malgun Gothic" w:cs="Arial"/>
      <w:color w:val="000000"/>
      <w:sz w:val="24"/>
      <w:szCs w:val="24"/>
      <w:lang w:val="fi-FI" w:eastAsia="fi-FI"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EC134D-110D-4810-B583-A3C5D6039F8E}">
  <ds:schemaRefs/>
</ds:datastoreItem>
</file>

<file path=customXml/itemProps3.xml><?xml version="1.0" encoding="utf-8"?>
<ds:datastoreItem xmlns:ds="http://schemas.openxmlformats.org/officeDocument/2006/customXml" ds:itemID="{BD730C83-32B9-48E6-9D03-B75E92155C8F}">
  <ds:schemaRefs/>
</ds:datastoreItem>
</file>

<file path=customXml/itemProps4.xml><?xml version="1.0" encoding="utf-8"?>
<ds:datastoreItem xmlns:ds="http://schemas.openxmlformats.org/officeDocument/2006/customXml" ds:itemID="{33287717-2A16-4532-8BC4-8418C16C34B8}">
  <ds:schemaRefs/>
</ds:datastoreItem>
</file>

<file path=customXml/itemProps5.xml><?xml version="1.0" encoding="utf-8"?>
<ds:datastoreItem xmlns:ds="http://schemas.openxmlformats.org/officeDocument/2006/customXml" ds:itemID="{486A9FCF-7C09-4AF9-94C6-E3A9F841D5A2}">
  <ds:schemaRefs/>
</ds:datastoreItem>
</file>

<file path=docProps/app.xml><?xml version="1.0" encoding="utf-8"?>
<Properties xmlns="http://schemas.openxmlformats.org/officeDocument/2006/extended-properties" xmlns:vt="http://schemas.openxmlformats.org/officeDocument/2006/docPropsVTypes">
  <Template>3gpp_70.dot</Template>
  <Company>Skyworks Solutions</Company>
  <Pages>21</Pages>
  <Words>3011</Words>
  <Characters>17168</Characters>
  <Lines>143</Lines>
  <Paragraphs>40</Paragraphs>
  <TotalTime>0</TotalTime>
  <ScaleCrop>false</ScaleCrop>
  <LinksUpToDate>false</LinksUpToDate>
  <CharactersWithSpaces>20139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2020-11-11T20:01:00Z</dcterms:created>
  <dc:creator>양윤오/책임연구원/미래기술센터 C&amp;M표준(연)5G무선통신표준Task(yoonoh.yang@lge.com)</dc:creator>
  <cp:lastModifiedBy>ZTE</cp:lastModifiedBy>
  <cp:lastPrinted>2019-04-25T01:09:00Z</cp:lastPrinted>
  <dcterms:modified xsi:type="dcterms:W3CDTF">2021-01-27T03:51:40Z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(3)qzeoIxhAMb1qClU4szvoTSnOAiQjKt0ZGbwJ0Qf69LijAHCleZHm75c/Y+tUNyxZjRGvjCZq
/w6R2DoFXt6tlpgc7sEnnE++vg3YUFysuNk0h/xj5b7o6wNR6NPOgocffq1av6qTo98S1kga
3i1wg618nd9Ni5EF+GbaNY4sWOf1hEX3cD4bvAK1cvRHSjYteotq3TJcHd/HoMYhviu/CZQF
SQbfqqCBLPuJWvBaer</vt:lpwstr>
  </property>
  <property fmtid="{D5CDD505-2E9C-101B-9397-08002B2CF9AE}" pid="10" name="_2015_ms_pID_7253431">
    <vt:lpwstr>JweXzQRnT8bUCkQTlsBiPboD01HVqHGuPgMOExIc6/sd5ZP1p2Dqd4
SopeYLW9om2UCmvnRaEFSb5tLEyss4zSQs6kxR70IsPcEJhebGkqF7hrk7EsyZFNk8H04QOl
tvvZSItRFDcnVIA+V95uzXucSXvIYL7dDhFYCm/pP8DUw/6mFIfiLAD+7Arx6oOIeQgn/rPn
cTNdJ5ZoUKDNWQnpFtCXtX+xz/FKYVYBBb8N</vt:lpwstr>
  </property>
  <property fmtid="{D5CDD505-2E9C-101B-9397-08002B2CF9AE}" pid="11" name="KSOProductBuildVer">
    <vt:lpwstr>2052-11.8.2.9022</vt:lpwstr>
  </property>
  <property fmtid="{D5CDD505-2E9C-101B-9397-08002B2CF9AE}" pid="12" name="_2015_ms_pID_7253432">
    <vt:lpwstr>1Q==</vt:lpwstr>
  </property>
  <property fmtid="{D5CDD505-2E9C-101B-9397-08002B2CF9AE}" pid="13" name="ContentTypeId">
    <vt:lpwstr>0x010100A44A9E9F43060447A8F74ADD1DABEBA3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1605138155</vt:lpwstr>
  </property>
</Properties>
</file>