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BFC30" w14:textId="455DD07E" w:rsidR="00650A69" w:rsidRDefault="004E6D5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w:t>
      </w:r>
      <w:r w:rsidR="009B0765" w:rsidRPr="009B0765">
        <w:rPr>
          <w:rFonts w:ascii="Arial" w:eastAsiaTheme="minorEastAsia" w:hAnsi="Arial" w:cs="Arial"/>
          <w:b/>
          <w:sz w:val="24"/>
          <w:szCs w:val="24"/>
          <w:lang w:eastAsia="zh-CN"/>
        </w:rPr>
        <w:t>03307</w:t>
      </w:r>
    </w:p>
    <w:p w14:paraId="0B466B13" w14:textId="77777777" w:rsidR="00650A69" w:rsidRDefault="004E6D5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eastAsiaTheme="minorEastAsia" w:hAnsi="Arial" w:cs="Arial" w:hint="eastAsia"/>
          <w:b/>
          <w:sz w:val="24"/>
          <w:szCs w:val="24"/>
          <w:lang w:eastAsia="zh-CN"/>
        </w:rPr>
        <w:t>25</w:t>
      </w:r>
      <w:r>
        <w:rPr>
          <w:rFonts w:ascii="Arial" w:eastAsiaTheme="minorEastAsia" w:hAnsi="Arial" w:cs="Arial"/>
          <w:b/>
          <w:sz w:val="24"/>
          <w:szCs w:val="24"/>
          <w:lang w:eastAsia="zh-CN"/>
        </w:rPr>
        <w:t xml:space="preserve"> </w:t>
      </w:r>
      <w:r>
        <w:rPr>
          <w:rFonts w:ascii="Arial" w:eastAsiaTheme="minorEastAsia" w:hAnsi="Arial" w:cs="Arial" w:hint="eastAsia"/>
          <w:b/>
          <w:sz w:val="24"/>
          <w:szCs w:val="24"/>
          <w:lang w:eastAsia="zh-CN"/>
        </w:rPr>
        <w:t>Jan</w:t>
      </w:r>
      <w:r>
        <w:rPr>
          <w:rFonts w:ascii="Arial" w:eastAsiaTheme="minorEastAsia" w:hAnsi="Arial" w:cs="Arial"/>
          <w:b/>
          <w:sz w:val="24"/>
          <w:szCs w:val="24"/>
          <w:lang w:eastAsia="zh-CN"/>
        </w:rPr>
        <w:t>. – 05 Feb., 2021</w:t>
      </w:r>
    </w:p>
    <w:p w14:paraId="27865CC5" w14:textId="77777777" w:rsidR="00650A69" w:rsidRDefault="00650A69">
      <w:pPr>
        <w:spacing w:after="120"/>
        <w:ind w:left="1985" w:hanging="1985"/>
        <w:rPr>
          <w:rFonts w:ascii="Arial" w:eastAsia="MS Mincho" w:hAnsi="Arial" w:cs="Arial"/>
          <w:b/>
          <w:sz w:val="22"/>
        </w:rPr>
      </w:pPr>
    </w:p>
    <w:p w14:paraId="68A1B320" w14:textId="77777777" w:rsidR="00650A69" w:rsidRDefault="004E6D5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9.20</w:t>
      </w:r>
    </w:p>
    <w:p w14:paraId="1E61D05B" w14:textId="77777777" w:rsidR="00650A69" w:rsidRDefault="004E6D5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14:paraId="298304F5" w14:textId="77777777" w:rsidR="00650A69" w:rsidRDefault="004E6D5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 [ENDC_UE_PC2_R17_NR_TDD]</w:t>
      </w:r>
    </w:p>
    <w:p w14:paraId="2261F2F0" w14:textId="77777777" w:rsidR="00650A69" w:rsidRDefault="004E6D5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2B1A30D" w14:textId="77777777" w:rsidR="00650A69" w:rsidRDefault="004E6D59">
      <w:pPr>
        <w:pStyle w:val="1"/>
        <w:rPr>
          <w:rFonts w:eastAsiaTheme="minorEastAsia"/>
          <w:lang w:eastAsia="zh-CN"/>
        </w:rPr>
      </w:pPr>
      <w:r>
        <w:rPr>
          <w:rFonts w:hint="eastAsia"/>
          <w:lang w:eastAsia="ja-JP"/>
        </w:rPr>
        <w:t>Introduction</w:t>
      </w:r>
    </w:p>
    <w:p w14:paraId="13C8F69A" w14:textId="77777777" w:rsidR="00650A69" w:rsidRDefault="004E6D59">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1FA9335C" w14:textId="77777777" w:rsidR="00650A69" w:rsidRDefault="004E6D59">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392419DA" w14:textId="77777777" w:rsidR="00650A69" w:rsidRDefault="004E6D59">
      <w:pPr>
        <w:pStyle w:val="aff6"/>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39009A56" w14:textId="77777777" w:rsidR="00650A69" w:rsidRDefault="004E6D59">
      <w:pPr>
        <w:pStyle w:val="aff6"/>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672D9C6C" w14:textId="77777777" w:rsidR="00650A69" w:rsidRDefault="00650A69">
      <w:pPr>
        <w:rPr>
          <w:color w:val="0070C0"/>
          <w:lang w:eastAsia="zh-CN"/>
        </w:rPr>
      </w:pPr>
    </w:p>
    <w:p w14:paraId="5BD6CA80" w14:textId="77777777" w:rsidR="00650A69" w:rsidRDefault="004E6D59">
      <w:pPr>
        <w:pStyle w:val="1"/>
        <w:rPr>
          <w:lang w:eastAsia="ja-JP"/>
        </w:rPr>
      </w:pPr>
      <w:r>
        <w:rPr>
          <w:lang w:eastAsia="ja-JP"/>
        </w:rPr>
        <w:t xml:space="preserve">Topic #1: </w:t>
      </w:r>
      <w:r>
        <w:rPr>
          <w:rFonts w:hint="eastAsia"/>
          <w:lang w:eastAsia="zh-CN"/>
        </w:rPr>
        <w:t>PC</w:t>
      </w:r>
      <w:r>
        <w:rPr>
          <w:lang w:eastAsia="zh-CN"/>
        </w:rPr>
        <w:t>2 for EN-DC</w:t>
      </w:r>
    </w:p>
    <w:p w14:paraId="5A238696" w14:textId="77777777" w:rsidR="00650A69" w:rsidRDefault="004E6D59">
      <w:pPr>
        <w:rPr>
          <w:i/>
          <w:color w:val="0070C0"/>
          <w:lang w:eastAsia="zh-CN"/>
        </w:rPr>
      </w:pPr>
      <w:r>
        <w:rPr>
          <w:i/>
          <w:color w:val="0070C0"/>
          <w:lang w:eastAsia="zh-CN"/>
        </w:rPr>
        <w:t xml:space="preserve">Main technical topic overview. The structure can be done based on sub-agenda basis. </w:t>
      </w:r>
    </w:p>
    <w:p w14:paraId="1FEF0C86" w14:textId="77777777" w:rsidR="00650A69" w:rsidRDefault="004E6D59">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650A69" w14:paraId="4EF7D346" w14:textId="77777777">
        <w:trPr>
          <w:trHeight w:val="468"/>
        </w:trPr>
        <w:tc>
          <w:tcPr>
            <w:tcW w:w="1648" w:type="dxa"/>
            <w:vAlign w:val="center"/>
          </w:tcPr>
          <w:p w14:paraId="30C036F7" w14:textId="77777777" w:rsidR="00650A69" w:rsidRDefault="004E6D59">
            <w:pPr>
              <w:spacing w:before="120" w:after="120"/>
              <w:rPr>
                <w:b/>
                <w:bCs/>
              </w:rPr>
            </w:pPr>
            <w:r>
              <w:rPr>
                <w:b/>
                <w:bCs/>
              </w:rPr>
              <w:t>T-doc number</w:t>
            </w:r>
          </w:p>
        </w:tc>
        <w:tc>
          <w:tcPr>
            <w:tcW w:w="1437" w:type="dxa"/>
            <w:vAlign w:val="center"/>
          </w:tcPr>
          <w:p w14:paraId="590963BE" w14:textId="77777777" w:rsidR="00650A69" w:rsidRDefault="004E6D59">
            <w:pPr>
              <w:spacing w:before="120" w:after="120"/>
              <w:rPr>
                <w:b/>
                <w:bCs/>
              </w:rPr>
            </w:pPr>
            <w:r>
              <w:rPr>
                <w:b/>
                <w:bCs/>
              </w:rPr>
              <w:t>Company</w:t>
            </w:r>
          </w:p>
        </w:tc>
        <w:tc>
          <w:tcPr>
            <w:tcW w:w="6772" w:type="dxa"/>
            <w:vAlign w:val="center"/>
          </w:tcPr>
          <w:p w14:paraId="58444AD6" w14:textId="77777777" w:rsidR="00650A69" w:rsidRDefault="004E6D59">
            <w:pPr>
              <w:spacing w:before="120" w:after="120"/>
              <w:rPr>
                <w:b/>
                <w:bCs/>
              </w:rPr>
            </w:pPr>
            <w:r>
              <w:rPr>
                <w:b/>
                <w:bCs/>
              </w:rPr>
              <w:t>Proposals / Observations</w:t>
            </w:r>
          </w:p>
        </w:tc>
      </w:tr>
      <w:tr w:rsidR="00650A69" w14:paraId="393A0863" w14:textId="77777777">
        <w:trPr>
          <w:trHeight w:val="468"/>
        </w:trPr>
        <w:tc>
          <w:tcPr>
            <w:tcW w:w="1648" w:type="dxa"/>
          </w:tcPr>
          <w:p w14:paraId="147114FA" w14:textId="77777777" w:rsidR="00650A69" w:rsidRDefault="004E6D59">
            <w:pPr>
              <w:spacing w:before="120" w:after="120"/>
            </w:pPr>
            <w:r>
              <w:t>R4-2100266</w:t>
            </w:r>
          </w:p>
        </w:tc>
        <w:tc>
          <w:tcPr>
            <w:tcW w:w="1437" w:type="dxa"/>
          </w:tcPr>
          <w:p w14:paraId="513E678D" w14:textId="77777777" w:rsidR="00650A69" w:rsidRDefault="004E6D59">
            <w:pPr>
              <w:spacing w:before="120" w:after="120"/>
            </w:pPr>
            <w:r>
              <w:t>Verizon</w:t>
            </w:r>
          </w:p>
        </w:tc>
        <w:tc>
          <w:tcPr>
            <w:tcW w:w="6772" w:type="dxa"/>
          </w:tcPr>
          <w:p w14:paraId="621776EB" w14:textId="77777777" w:rsidR="00650A69" w:rsidRDefault="004E6D59">
            <w:pPr>
              <w:spacing w:before="120" w:after="120"/>
            </w:pPr>
            <w:r>
              <w:t>TP for TR 37.826 for DC_2_n77</w:t>
            </w:r>
          </w:p>
        </w:tc>
      </w:tr>
      <w:tr w:rsidR="00650A69" w14:paraId="6CBA16C4" w14:textId="77777777">
        <w:trPr>
          <w:trHeight w:val="468"/>
        </w:trPr>
        <w:tc>
          <w:tcPr>
            <w:tcW w:w="1648" w:type="dxa"/>
          </w:tcPr>
          <w:p w14:paraId="026090D7" w14:textId="77777777" w:rsidR="00650A69" w:rsidRDefault="004E6D59">
            <w:pPr>
              <w:spacing w:before="120" w:after="120"/>
            </w:pPr>
            <w:r>
              <w:t>R4-2100268</w:t>
            </w:r>
          </w:p>
        </w:tc>
        <w:tc>
          <w:tcPr>
            <w:tcW w:w="1437" w:type="dxa"/>
          </w:tcPr>
          <w:p w14:paraId="4DA13789" w14:textId="77777777" w:rsidR="00650A69" w:rsidRDefault="004E6D59">
            <w:pPr>
              <w:spacing w:before="120" w:after="120"/>
            </w:pPr>
            <w:r>
              <w:t>Verizon</w:t>
            </w:r>
          </w:p>
        </w:tc>
        <w:tc>
          <w:tcPr>
            <w:tcW w:w="6772" w:type="dxa"/>
          </w:tcPr>
          <w:p w14:paraId="3CDC5BCA" w14:textId="77777777" w:rsidR="00650A69" w:rsidRDefault="004E6D59">
            <w:pPr>
              <w:spacing w:before="120" w:after="120"/>
            </w:pPr>
            <w:r>
              <w:t>TP for TR 37.826 for DC_5_n77</w:t>
            </w:r>
          </w:p>
        </w:tc>
      </w:tr>
      <w:tr w:rsidR="00650A69" w14:paraId="5C2C11A0" w14:textId="77777777">
        <w:trPr>
          <w:trHeight w:val="468"/>
        </w:trPr>
        <w:tc>
          <w:tcPr>
            <w:tcW w:w="1648" w:type="dxa"/>
          </w:tcPr>
          <w:p w14:paraId="3A085ADC" w14:textId="77777777" w:rsidR="00650A69" w:rsidRDefault="004E6D59">
            <w:pPr>
              <w:spacing w:before="120" w:after="120"/>
            </w:pPr>
            <w:r>
              <w:t>R4-2100269</w:t>
            </w:r>
          </w:p>
        </w:tc>
        <w:tc>
          <w:tcPr>
            <w:tcW w:w="1437" w:type="dxa"/>
          </w:tcPr>
          <w:p w14:paraId="6D9274EC" w14:textId="77777777" w:rsidR="00650A69" w:rsidRDefault="004E6D59">
            <w:pPr>
              <w:spacing w:before="120" w:after="120"/>
            </w:pPr>
            <w:r>
              <w:t>Verizon</w:t>
            </w:r>
          </w:p>
        </w:tc>
        <w:tc>
          <w:tcPr>
            <w:tcW w:w="6772" w:type="dxa"/>
          </w:tcPr>
          <w:p w14:paraId="269C7B1F" w14:textId="77777777" w:rsidR="00650A69" w:rsidRDefault="004E6D59">
            <w:pPr>
              <w:spacing w:before="120" w:after="120"/>
            </w:pPr>
            <w:r>
              <w:t>TP for TR 37.826 for DC_13_n77</w:t>
            </w:r>
          </w:p>
        </w:tc>
      </w:tr>
      <w:tr w:rsidR="00650A69" w14:paraId="1072B7B6" w14:textId="77777777">
        <w:trPr>
          <w:trHeight w:val="468"/>
        </w:trPr>
        <w:tc>
          <w:tcPr>
            <w:tcW w:w="1648" w:type="dxa"/>
          </w:tcPr>
          <w:p w14:paraId="21AD1E43" w14:textId="77777777" w:rsidR="00650A69" w:rsidRDefault="004E6D59">
            <w:pPr>
              <w:spacing w:before="120" w:after="120"/>
            </w:pPr>
            <w:r>
              <w:t>R4-2100271</w:t>
            </w:r>
          </w:p>
        </w:tc>
        <w:tc>
          <w:tcPr>
            <w:tcW w:w="1437" w:type="dxa"/>
          </w:tcPr>
          <w:p w14:paraId="096EC2D7" w14:textId="77777777" w:rsidR="00650A69" w:rsidRDefault="004E6D59">
            <w:pPr>
              <w:spacing w:before="120" w:after="120"/>
            </w:pPr>
            <w:r>
              <w:t>Verizon</w:t>
            </w:r>
          </w:p>
        </w:tc>
        <w:tc>
          <w:tcPr>
            <w:tcW w:w="6772" w:type="dxa"/>
          </w:tcPr>
          <w:p w14:paraId="7935650E" w14:textId="77777777" w:rsidR="00650A69" w:rsidRDefault="004E6D59">
            <w:pPr>
              <w:spacing w:before="120" w:after="120"/>
            </w:pPr>
            <w:r>
              <w:t>TP for TR 37.826 for DC_66_n77</w:t>
            </w:r>
          </w:p>
        </w:tc>
      </w:tr>
      <w:tr w:rsidR="00650A69" w14:paraId="100B9A16" w14:textId="77777777">
        <w:trPr>
          <w:trHeight w:val="468"/>
        </w:trPr>
        <w:tc>
          <w:tcPr>
            <w:tcW w:w="1648" w:type="dxa"/>
          </w:tcPr>
          <w:p w14:paraId="1BFE6AB4" w14:textId="77777777" w:rsidR="00650A69" w:rsidRDefault="004E6D59">
            <w:pPr>
              <w:spacing w:before="120" w:after="120"/>
            </w:pPr>
            <w:r>
              <w:t>R4-2100286</w:t>
            </w:r>
          </w:p>
        </w:tc>
        <w:tc>
          <w:tcPr>
            <w:tcW w:w="1437" w:type="dxa"/>
          </w:tcPr>
          <w:p w14:paraId="0A504DF7" w14:textId="77777777" w:rsidR="00650A69" w:rsidRDefault="004E6D59">
            <w:pPr>
              <w:spacing w:before="120" w:after="120"/>
              <w:rPr>
                <w:rFonts w:eastAsiaTheme="minorEastAsia"/>
                <w:lang w:eastAsia="zh-CN"/>
              </w:rPr>
            </w:pPr>
            <w:r>
              <w:rPr>
                <w:rFonts w:eastAsiaTheme="minorEastAsia" w:hint="eastAsia"/>
                <w:lang w:eastAsia="zh-CN"/>
              </w:rPr>
              <w:t>L</w:t>
            </w:r>
            <w:r>
              <w:rPr>
                <w:rFonts w:eastAsiaTheme="minorEastAsia"/>
                <w:lang w:eastAsia="zh-CN"/>
              </w:rPr>
              <w:t>GE</w:t>
            </w:r>
          </w:p>
        </w:tc>
        <w:tc>
          <w:tcPr>
            <w:tcW w:w="6772" w:type="dxa"/>
          </w:tcPr>
          <w:p w14:paraId="45CBB6A6" w14:textId="77777777" w:rsidR="00650A69" w:rsidRDefault="004E6D59">
            <w:r>
              <w:rPr>
                <w:b/>
              </w:rPr>
              <w:t>Proposal 1</w:t>
            </w:r>
            <w:r>
              <w:t>: For cross-band isolation issue of PC2 DC UE, the proposed MSD values in Table 3 shall be considered in TS38.101-3.</w:t>
            </w:r>
          </w:p>
          <w:p w14:paraId="332AE7CE" w14:textId="77777777" w:rsidR="00650A69" w:rsidRDefault="004E6D59">
            <w:r>
              <w:rPr>
                <w:b/>
              </w:rPr>
              <w:t>Proposal 2</w:t>
            </w:r>
            <w:r>
              <w:t>: For IMD problem by dual uplink transmission, the proposed MSD values in Table 7 shall be considered in TS38.101-3.</w:t>
            </w:r>
          </w:p>
        </w:tc>
      </w:tr>
    </w:tbl>
    <w:p w14:paraId="28230613" w14:textId="77777777" w:rsidR="00650A69" w:rsidRDefault="00650A69"/>
    <w:p w14:paraId="62ACD6B3" w14:textId="77777777" w:rsidR="00650A69" w:rsidRDefault="004E6D59">
      <w:pPr>
        <w:pStyle w:val="2"/>
      </w:pPr>
      <w:r>
        <w:rPr>
          <w:rFonts w:hint="eastAsia"/>
        </w:rPr>
        <w:t>Open issues</w:t>
      </w:r>
      <w:r>
        <w:t xml:space="preserve"> summary</w:t>
      </w:r>
    </w:p>
    <w:p w14:paraId="1BB57C07" w14:textId="77777777" w:rsidR="00650A69" w:rsidRDefault="004E6D5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C63DAB5" w14:textId="77777777" w:rsidR="00650A69" w:rsidRDefault="004E6D59">
      <w:pPr>
        <w:pStyle w:val="3"/>
        <w:rPr>
          <w:sz w:val="24"/>
          <w:szCs w:val="16"/>
        </w:rPr>
      </w:pPr>
      <w:r>
        <w:rPr>
          <w:sz w:val="24"/>
          <w:szCs w:val="16"/>
        </w:rPr>
        <w:lastRenderedPageBreak/>
        <w:t>Sub-topic 1-1: TP for TR 37.826</w:t>
      </w:r>
    </w:p>
    <w:p w14:paraId="3DCA1424" w14:textId="77777777" w:rsidR="00650A69" w:rsidRDefault="004E6D59">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C738060" w14:textId="77777777" w:rsidR="00650A69" w:rsidRDefault="004E6D59">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Consider the proposed values in Tab</w:t>
      </w:r>
      <w:r>
        <w:rPr>
          <w:rFonts w:eastAsia="宋体" w:hint="eastAsia"/>
          <w:color w:val="0070C0"/>
          <w:szCs w:val="24"/>
          <w:lang w:eastAsia="zh-CN"/>
        </w:rPr>
        <w:t>l</w:t>
      </w:r>
      <w:r>
        <w:rPr>
          <w:rFonts w:eastAsia="宋体"/>
          <w:color w:val="0070C0"/>
          <w:szCs w:val="24"/>
          <w:lang w:eastAsia="zh-CN"/>
        </w:rPr>
        <w:t xml:space="preserve">e-7 of </w:t>
      </w:r>
      <w:r>
        <w:rPr>
          <w:color w:val="2E74B5" w:themeColor="accent5" w:themeShade="BF"/>
        </w:rPr>
        <w:t>R4-2100286,</w:t>
      </w:r>
      <w:r>
        <w:t xml:space="preserve"> </w:t>
      </w:r>
      <w:r>
        <w:rPr>
          <w:rFonts w:eastAsia="宋体"/>
          <w:color w:val="0070C0"/>
          <w:szCs w:val="24"/>
          <w:lang w:eastAsia="zh-CN"/>
        </w:rPr>
        <w:t>it is recommended to approve the PC2 combinations captured in TP R4-2100266, R4-2100268, R4-2100269 and R4-2100271 with agreeable MSD values.</w:t>
      </w:r>
    </w:p>
    <w:p w14:paraId="46108771" w14:textId="77777777" w:rsidR="00650A69" w:rsidRDefault="00650A69">
      <w:pPr>
        <w:rPr>
          <w:i/>
          <w:color w:val="0070C0"/>
          <w:lang w:eastAsia="zh-CN"/>
        </w:rPr>
      </w:pPr>
    </w:p>
    <w:p w14:paraId="0328C61B" w14:textId="77777777" w:rsidR="00650A69" w:rsidRDefault="00650A69">
      <w:pPr>
        <w:rPr>
          <w:color w:val="0070C0"/>
          <w:lang w:val="en-US" w:eastAsia="zh-CN"/>
        </w:rPr>
      </w:pPr>
    </w:p>
    <w:p w14:paraId="4E44BB4C" w14:textId="77777777" w:rsidR="00650A69" w:rsidRDefault="004E6D59">
      <w:pPr>
        <w:pStyle w:val="2"/>
      </w:pPr>
      <w:r>
        <w:t>Companies</w:t>
      </w:r>
      <w:r>
        <w:rPr>
          <w:rFonts w:hint="eastAsia"/>
        </w:rPr>
        <w:t xml:space="preserve"> views</w:t>
      </w:r>
      <w:r>
        <w:t>’</w:t>
      </w:r>
      <w:r>
        <w:rPr>
          <w:rFonts w:hint="eastAsia"/>
        </w:rPr>
        <w:t xml:space="preserve"> collection for 1st round </w:t>
      </w:r>
    </w:p>
    <w:p w14:paraId="3DD22303" w14:textId="77777777" w:rsidR="00650A69" w:rsidRDefault="004E6D59">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650A69" w14:paraId="63AC74BB" w14:textId="77777777">
        <w:tc>
          <w:tcPr>
            <w:tcW w:w="1236" w:type="dxa"/>
          </w:tcPr>
          <w:p w14:paraId="4195F0BF" w14:textId="77777777" w:rsidR="00650A69" w:rsidRDefault="004E6D5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041B43E" w14:textId="77777777" w:rsidR="00650A69" w:rsidRDefault="004E6D59">
            <w:pPr>
              <w:spacing w:after="120"/>
              <w:rPr>
                <w:rFonts w:eastAsiaTheme="minorEastAsia"/>
                <w:b/>
                <w:bCs/>
                <w:color w:val="0070C0"/>
                <w:lang w:val="en-US" w:eastAsia="zh-CN"/>
              </w:rPr>
            </w:pPr>
            <w:r>
              <w:rPr>
                <w:rFonts w:eastAsiaTheme="minorEastAsia"/>
                <w:b/>
                <w:bCs/>
                <w:color w:val="0070C0"/>
                <w:lang w:val="en-US" w:eastAsia="zh-CN"/>
              </w:rPr>
              <w:t>Comments</w:t>
            </w:r>
          </w:p>
        </w:tc>
      </w:tr>
      <w:tr w:rsidR="00650A69" w14:paraId="138F20BC" w14:textId="77777777">
        <w:tc>
          <w:tcPr>
            <w:tcW w:w="1236" w:type="dxa"/>
          </w:tcPr>
          <w:p w14:paraId="6A070B57"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B4AE78B"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We think the MSD should be discussed for case a(23+23) and case b(23+26) for PC2 FDD-TDD ENDC combination separately.  </w:t>
            </w:r>
          </w:p>
          <w:p w14:paraId="73A1784A"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A question for clarification, the cross band isolation MSD for 2+n41, 66+n41 and 7+n78 are only applied for case b(23+26) power configuration? And also for IMD MSD, is it only applied to case b(23+26) power configuration?</w:t>
            </w:r>
          </w:p>
          <w:p w14:paraId="1490A2F3"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For the TPs, it seems all of the TPs are not use the TR template, i.e. not split the subclause for  case a(23+23) and case b(23+26) . Also we think it is no need to include OOB exception blocking requirements since it have already included for PC3 combination.</w:t>
            </w:r>
          </w:p>
          <w:p w14:paraId="0BC805B1"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Others:</w:t>
            </w:r>
          </w:p>
        </w:tc>
      </w:tr>
      <w:tr w:rsidR="00650A69" w14:paraId="341E2878" w14:textId="77777777">
        <w:tc>
          <w:tcPr>
            <w:tcW w:w="1236" w:type="dxa"/>
          </w:tcPr>
          <w:p w14:paraId="74E78012" w14:textId="77777777" w:rsidR="00650A69" w:rsidRDefault="004E6D59">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0292015" w14:textId="77777777" w:rsidR="00650A69" w:rsidRDefault="004E6D59">
            <w:pPr>
              <w:spacing w:after="120"/>
              <w:rPr>
                <w:rFonts w:eastAsiaTheme="minorEastAsia"/>
                <w:color w:val="0070C0"/>
                <w:lang w:val="en-US" w:eastAsia="zh-CN"/>
              </w:rPr>
            </w:pPr>
            <w:r>
              <w:rPr>
                <w:rFonts w:eastAsiaTheme="minorEastAsia"/>
                <w:color w:val="0070C0"/>
                <w:lang w:val="en-US" w:eastAsia="zh-CN"/>
              </w:rPr>
              <w:t>Sub topic 1-1:</w:t>
            </w:r>
          </w:p>
          <w:p w14:paraId="74C0B50B" w14:textId="77777777" w:rsidR="00650A69" w:rsidRDefault="004E6D59">
            <w:pPr>
              <w:spacing w:after="120"/>
              <w:rPr>
                <w:rFonts w:eastAsiaTheme="minorEastAsia"/>
                <w:color w:val="0070C0"/>
                <w:lang w:val="en-US" w:eastAsia="zh-CN"/>
              </w:rPr>
            </w:pPr>
            <w:r>
              <w:rPr>
                <w:rFonts w:eastAsiaTheme="minorEastAsia"/>
                <w:color w:val="0070C0"/>
                <w:lang w:val="en-US" w:eastAsia="zh-CN"/>
              </w:rPr>
              <w:t>Our MSD estimation for the EN-DC combos are listed below.</w:t>
            </w:r>
          </w:p>
          <w:tbl>
            <w:tblPr>
              <w:tblW w:w="6868" w:type="dxa"/>
              <w:tblLook w:val="04A0" w:firstRow="1" w:lastRow="0" w:firstColumn="1" w:lastColumn="0" w:noHBand="0" w:noVBand="1"/>
            </w:tblPr>
            <w:tblGrid>
              <w:gridCol w:w="1623"/>
              <w:gridCol w:w="851"/>
              <w:gridCol w:w="1417"/>
              <w:gridCol w:w="1066"/>
              <w:gridCol w:w="970"/>
              <w:gridCol w:w="941"/>
            </w:tblGrid>
            <w:tr w:rsidR="00650A69" w14:paraId="0810D72B" w14:textId="77777777">
              <w:trPr>
                <w:trHeight w:val="300"/>
              </w:trPr>
              <w:tc>
                <w:tcPr>
                  <w:tcW w:w="1623" w:type="dxa"/>
                  <w:tcBorders>
                    <w:top w:val="single" w:sz="4" w:space="0" w:color="000000"/>
                    <w:left w:val="single" w:sz="4" w:space="0" w:color="000000"/>
                    <w:bottom w:val="single" w:sz="4" w:space="0" w:color="000000"/>
                    <w:right w:val="nil"/>
                  </w:tcBorders>
                  <w:shd w:val="clear" w:color="000000" w:fill="000000"/>
                  <w:noWrap/>
                  <w:vAlign w:val="bottom"/>
                </w:tcPr>
                <w:p w14:paraId="1FEE6B19" w14:textId="77777777" w:rsidR="00650A69" w:rsidRDefault="004E6D59">
                  <w:pPr>
                    <w:spacing w:after="0"/>
                    <w:rPr>
                      <w:rFonts w:ascii="Calibri" w:eastAsia="Times New Roman" w:hAnsi="Calibri" w:cs="Calibri"/>
                      <w:b/>
                      <w:bCs/>
                      <w:color w:val="FFFFFF"/>
                      <w:sz w:val="22"/>
                      <w:szCs w:val="22"/>
                      <w:lang w:eastAsia="zh-CN"/>
                    </w:rPr>
                  </w:pPr>
                  <w:r>
                    <w:rPr>
                      <w:rFonts w:ascii="Calibri" w:eastAsia="Times New Roman" w:hAnsi="Calibri" w:cs="Calibri"/>
                      <w:b/>
                      <w:bCs/>
                      <w:color w:val="FFFFFF"/>
                      <w:sz w:val="22"/>
                      <w:szCs w:val="22"/>
                      <w:lang w:eastAsia="zh-CN"/>
                    </w:rPr>
                    <w:t>Combo</w:t>
                  </w:r>
                </w:p>
              </w:tc>
              <w:tc>
                <w:tcPr>
                  <w:tcW w:w="851" w:type="dxa"/>
                  <w:tcBorders>
                    <w:top w:val="single" w:sz="4" w:space="0" w:color="000000"/>
                    <w:left w:val="nil"/>
                    <w:bottom w:val="single" w:sz="4" w:space="0" w:color="000000"/>
                    <w:right w:val="nil"/>
                  </w:tcBorders>
                  <w:shd w:val="clear" w:color="000000" w:fill="000000"/>
                  <w:noWrap/>
                  <w:vAlign w:val="bottom"/>
                </w:tcPr>
                <w:p w14:paraId="188F5A8D" w14:textId="77777777" w:rsidR="00650A69" w:rsidRDefault="004E6D59">
                  <w:pPr>
                    <w:spacing w:after="0"/>
                    <w:jc w:val="center"/>
                    <w:rPr>
                      <w:rFonts w:ascii="Calibri" w:eastAsia="Times New Roman" w:hAnsi="Calibri" w:cs="Calibri"/>
                      <w:b/>
                      <w:bCs/>
                      <w:color w:val="FFFFFF"/>
                      <w:sz w:val="22"/>
                      <w:szCs w:val="22"/>
                      <w:lang w:eastAsia="zh-CN"/>
                    </w:rPr>
                  </w:pPr>
                  <w:r>
                    <w:rPr>
                      <w:rFonts w:ascii="Calibri" w:eastAsia="Times New Roman" w:hAnsi="Calibri" w:cs="Calibri"/>
                      <w:b/>
                      <w:bCs/>
                      <w:color w:val="FFFFFF"/>
                      <w:sz w:val="22"/>
                      <w:szCs w:val="22"/>
                      <w:lang w:eastAsia="zh-CN"/>
                    </w:rPr>
                    <w:t>IMD Order</w:t>
                  </w:r>
                </w:p>
              </w:tc>
              <w:tc>
                <w:tcPr>
                  <w:tcW w:w="1417" w:type="dxa"/>
                  <w:tcBorders>
                    <w:top w:val="single" w:sz="4" w:space="0" w:color="000000"/>
                    <w:left w:val="nil"/>
                    <w:bottom w:val="single" w:sz="4" w:space="0" w:color="000000"/>
                    <w:right w:val="nil"/>
                  </w:tcBorders>
                  <w:shd w:val="clear" w:color="000000" w:fill="000000"/>
                  <w:noWrap/>
                  <w:vAlign w:val="bottom"/>
                </w:tcPr>
                <w:p w14:paraId="4E919D1A" w14:textId="77777777" w:rsidR="00650A69" w:rsidRDefault="004E6D59">
                  <w:pPr>
                    <w:spacing w:after="0"/>
                    <w:jc w:val="center"/>
                    <w:rPr>
                      <w:rFonts w:ascii="Calibri" w:eastAsia="Times New Roman" w:hAnsi="Calibri" w:cs="Calibri"/>
                      <w:b/>
                      <w:bCs/>
                      <w:color w:val="FFFFFF"/>
                      <w:sz w:val="22"/>
                      <w:szCs w:val="22"/>
                      <w:lang w:eastAsia="zh-CN"/>
                    </w:rPr>
                  </w:pPr>
                  <w:r>
                    <w:rPr>
                      <w:rFonts w:ascii="Calibri" w:eastAsia="Times New Roman" w:hAnsi="Calibri" w:cs="Calibri"/>
                      <w:b/>
                      <w:bCs/>
                      <w:color w:val="FFFFFF"/>
                      <w:sz w:val="22"/>
                      <w:szCs w:val="22"/>
                      <w:lang w:eastAsia="zh-CN"/>
                    </w:rPr>
                    <w:t>IMD</w:t>
                  </w:r>
                </w:p>
              </w:tc>
              <w:tc>
                <w:tcPr>
                  <w:tcW w:w="1066" w:type="dxa"/>
                  <w:tcBorders>
                    <w:top w:val="single" w:sz="4" w:space="0" w:color="000000"/>
                    <w:left w:val="nil"/>
                    <w:bottom w:val="single" w:sz="4" w:space="0" w:color="000000"/>
                    <w:right w:val="nil"/>
                  </w:tcBorders>
                  <w:shd w:val="clear" w:color="000000" w:fill="000000"/>
                  <w:noWrap/>
                  <w:vAlign w:val="bottom"/>
                </w:tcPr>
                <w:p w14:paraId="4344CC08" w14:textId="77777777" w:rsidR="00650A69" w:rsidRDefault="004E6D59">
                  <w:pPr>
                    <w:spacing w:after="0"/>
                    <w:rPr>
                      <w:rFonts w:ascii="Calibri" w:eastAsia="Times New Roman" w:hAnsi="Calibri" w:cs="Calibri"/>
                      <w:b/>
                      <w:bCs/>
                      <w:color w:val="FFFFFF"/>
                      <w:sz w:val="22"/>
                      <w:szCs w:val="22"/>
                      <w:lang w:eastAsia="zh-CN"/>
                    </w:rPr>
                  </w:pPr>
                  <w:r>
                    <w:rPr>
                      <w:rFonts w:ascii="Calibri" w:eastAsia="Times New Roman" w:hAnsi="Calibri" w:cs="Calibri"/>
                      <w:b/>
                      <w:bCs/>
                      <w:color w:val="FFFFFF"/>
                      <w:sz w:val="22"/>
                      <w:szCs w:val="22"/>
                      <w:lang w:eastAsia="zh-CN"/>
                    </w:rPr>
                    <w:t>LGE (R4-2100286)</w:t>
                  </w:r>
                </w:p>
              </w:tc>
              <w:tc>
                <w:tcPr>
                  <w:tcW w:w="970" w:type="dxa"/>
                  <w:tcBorders>
                    <w:top w:val="single" w:sz="4" w:space="0" w:color="000000"/>
                    <w:left w:val="nil"/>
                    <w:bottom w:val="single" w:sz="4" w:space="0" w:color="000000"/>
                    <w:right w:val="nil"/>
                  </w:tcBorders>
                  <w:shd w:val="clear" w:color="000000" w:fill="000000"/>
                  <w:noWrap/>
                  <w:vAlign w:val="bottom"/>
                </w:tcPr>
                <w:p w14:paraId="415423BA" w14:textId="77777777" w:rsidR="00650A69" w:rsidRDefault="004E6D59">
                  <w:pPr>
                    <w:spacing w:after="0"/>
                    <w:rPr>
                      <w:rFonts w:ascii="Calibri" w:eastAsia="Times New Roman" w:hAnsi="Calibri" w:cs="Calibri"/>
                      <w:b/>
                      <w:bCs/>
                      <w:color w:val="FFFFFF"/>
                      <w:sz w:val="22"/>
                      <w:szCs w:val="22"/>
                      <w:lang w:eastAsia="zh-CN"/>
                    </w:rPr>
                  </w:pPr>
                  <w:r>
                    <w:rPr>
                      <w:rFonts w:ascii="Calibri" w:eastAsia="Times New Roman" w:hAnsi="Calibri" w:cs="Calibri"/>
                      <w:b/>
                      <w:bCs/>
                      <w:color w:val="FFFFFF"/>
                      <w:sz w:val="22"/>
                      <w:szCs w:val="22"/>
                      <w:lang w:eastAsia="zh-CN"/>
                    </w:rPr>
                    <w:t>Verizon, Ericsson</w:t>
                  </w:r>
                </w:p>
              </w:tc>
              <w:tc>
                <w:tcPr>
                  <w:tcW w:w="941" w:type="dxa"/>
                  <w:tcBorders>
                    <w:top w:val="single" w:sz="4" w:space="0" w:color="000000"/>
                    <w:left w:val="nil"/>
                    <w:bottom w:val="single" w:sz="4" w:space="0" w:color="000000"/>
                    <w:right w:val="nil"/>
                  </w:tcBorders>
                  <w:shd w:val="clear" w:color="000000" w:fill="000000"/>
                  <w:noWrap/>
                  <w:vAlign w:val="bottom"/>
                </w:tcPr>
                <w:p w14:paraId="53EB61B9" w14:textId="77777777" w:rsidR="00650A69" w:rsidRDefault="004E6D59">
                  <w:pPr>
                    <w:spacing w:after="0"/>
                    <w:rPr>
                      <w:rFonts w:ascii="Calibri" w:eastAsia="Times New Roman" w:hAnsi="Calibri" w:cs="Calibri"/>
                      <w:b/>
                      <w:bCs/>
                      <w:color w:val="FFFFFF"/>
                      <w:sz w:val="22"/>
                      <w:szCs w:val="22"/>
                      <w:lang w:eastAsia="zh-CN"/>
                    </w:rPr>
                  </w:pPr>
                  <w:r>
                    <w:rPr>
                      <w:rFonts w:ascii="Calibri" w:eastAsia="Times New Roman" w:hAnsi="Calibri" w:cs="Calibri"/>
                      <w:b/>
                      <w:bCs/>
                      <w:color w:val="FFFFFF"/>
                      <w:sz w:val="22"/>
                      <w:szCs w:val="22"/>
                      <w:lang w:eastAsia="zh-CN"/>
                    </w:rPr>
                    <w:t>Huawei</w:t>
                  </w:r>
                </w:p>
              </w:tc>
            </w:tr>
            <w:tr w:rsidR="00650A69" w14:paraId="03A26E5E" w14:textId="77777777">
              <w:trPr>
                <w:trHeight w:val="300"/>
              </w:trPr>
              <w:tc>
                <w:tcPr>
                  <w:tcW w:w="1623" w:type="dxa"/>
                  <w:tcBorders>
                    <w:top w:val="nil"/>
                    <w:left w:val="single" w:sz="4" w:space="0" w:color="000000"/>
                    <w:bottom w:val="single" w:sz="4" w:space="0" w:color="000000"/>
                    <w:right w:val="nil"/>
                  </w:tcBorders>
                  <w:shd w:val="clear" w:color="D9D9D9" w:fill="D9D9D9"/>
                  <w:noWrap/>
                  <w:vAlign w:val="bottom"/>
                </w:tcPr>
                <w:p w14:paraId="091B41C0"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DC_2A_n77A</w:t>
                  </w:r>
                </w:p>
              </w:tc>
              <w:tc>
                <w:tcPr>
                  <w:tcW w:w="851" w:type="dxa"/>
                  <w:tcBorders>
                    <w:top w:val="nil"/>
                    <w:left w:val="nil"/>
                    <w:bottom w:val="single" w:sz="4" w:space="0" w:color="000000"/>
                    <w:right w:val="nil"/>
                  </w:tcBorders>
                  <w:shd w:val="clear" w:color="D9D9D9" w:fill="D9D9D9"/>
                  <w:noWrap/>
                  <w:vAlign w:val="bottom"/>
                </w:tcPr>
                <w:p w14:paraId="75B60DE8"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IMD2</w:t>
                  </w:r>
                </w:p>
              </w:tc>
              <w:tc>
                <w:tcPr>
                  <w:tcW w:w="1417" w:type="dxa"/>
                  <w:tcBorders>
                    <w:top w:val="nil"/>
                    <w:left w:val="nil"/>
                    <w:bottom w:val="single" w:sz="4" w:space="0" w:color="000000"/>
                    <w:right w:val="nil"/>
                  </w:tcBorders>
                  <w:shd w:val="clear" w:color="D9D9D9" w:fill="D9D9D9"/>
                  <w:noWrap/>
                  <w:vAlign w:val="bottom"/>
                </w:tcPr>
                <w:p w14:paraId="64406F18"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B2-n77</w:t>
                  </w:r>
                </w:p>
              </w:tc>
              <w:tc>
                <w:tcPr>
                  <w:tcW w:w="1066" w:type="dxa"/>
                  <w:tcBorders>
                    <w:top w:val="nil"/>
                    <w:left w:val="nil"/>
                    <w:bottom w:val="single" w:sz="4" w:space="0" w:color="000000"/>
                    <w:right w:val="nil"/>
                  </w:tcBorders>
                  <w:shd w:val="clear" w:color="D9D9D9" w:fill="D9D9D9"/>
                  <w:noWrap/>
                  <w:vAlign w:val="bottom"/>
                </w:tcPr>
                <w:p w14:paraId="16F2E8A1" w14:textId="77777777" w:rsidR="00650A69" w:rsidRDefault="004E6D59">
                  <w:pPr>
                    <w:spacing w:after="0"/>
                    <w:jc w:val="right"/>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32.6</w:t>
                  </w:r>
                </w:p>
              </w:tc>
              <w:tc>
                <w:tcPr>
                  <w:tcW w:w="970" w:type="dxa"/>
                  <w:tcBorders>
                    <w:top w:val="nil"/>
                    <w:left w:val="nil"/>
                    <w:bottom w:val="single" w:sz="4" w:space="0" w:color="000000"/>
                    <w:right w:val="nil"/>
                  </w:tcBorders>
                  <w:shd w:val="clear" w:color="D9D9D9" w:fill="D9D9D9"/>
                  <w:noWrap/>
                  <w:vAlign w:val="bottom"/>
                </w:tcPr>
                <w:p w14:paraId="7FD31418" w14:textId="77777777" w:rsidR="00650A69" w:rsidRDefault="004E6D59">
                  <w:pPr>
                    <w:spacing w:after="0"/>
                    <w:jc w:val="right"/>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32</w:t>
                  </w:r>
                </w:p>
              </w:tc>
              <w:tc>
                <w:tcPr>
                  <w:tcW w:w="941" w:type="dxa"/>
                  <w:tcBorders>
                    <w:top w:val="nil"/>
                    <w:left w:val="nil"/>
                    <w:bottom w:val="single" w:sz="4" w:space="0" w:color="000000"/>
                    <w:right w:val="nil"/>
                  </w:tcBorders>
                  <w:shd w:val="clear" w:color="D9D9D9" w:fill="D9D9D9"/>
                  <w:noWrap/>
                  <w:vAlign w:val="bottom"/>
                </w:tcPr>
                <w:p w14:paraId="5FB6D1FB" w14:textId="77777777" w:rsidR="00650A69" w:rsidRDefault="004E6D59">
                  <w:pPr>
                    <w:spacing w:after="0"/>
                    <w:jc w:val="right"/>
                    <w:rPr>
                      <w:rFonts w:ascii="Calibri" w:eastAsia="Times New Roman" w:hAnsi="Calibri" w:cs="Calibri"/>
                      <w:color w:val="000000"/>
                      <w:sz w:val="22"/>
                      <w:szCs w:val="22"/>
                      <w:highlight w:val="yellow"/>
                      <w:lang w:eastAsia="zh-CN"/>
                    </w:rPr>
                  </w:pPr>
                  <w:r>
                    <w:rPr>
                      <w:rFonts w:ascii="Calibri" w:eastAsia="Times New Roman" w:hAnsi="Calibri" w:cs="Calibri"/>
                      <w:color w:val="000000"/>
                      <w:sz w:val="22"/>
                      <w:szCs w:val="22"/>
                      <w:highlight w:val="yellow"/>
                      <w:lang w:eastAsia="zh-CN"/>
                    </w:rPr>
                    <w:t>31.7</w:t>
                  </w:r>
                </w:p>
              </w:tc>
            </w:tr>
            <w:tr w:rsidR="00650A69" w14:paraId="3293734A" w14:textId="77777777">
              <w:trPr>
                <w:trHeight w:val="300"/>
              </w:trPr>
              <w:tc>
                <w:tcPr>
                  <w:tcW w:w="1623" w:type="dxa"/>
                  <w:tcBorders>
                    <w:top w:val="nil"/>
                    <w:left w:val="single" w:sz="4" w:space="0" w:color="000000"/>
                    <w:bottom w:val="single" w:sz="4" w:space="0" w:color="000000"/>
                    <w:right w:val="nil"/>
                  </w:tcBorders>
                  <w:shd w:val="clear" w:color="auto" w:fill="auto"/>
                  <w:noWrap/>
                  <w:vAlign w:val="bottom"/>
                </w:tcPr>
                <w:p w14:paraId="0970BA02"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 </w:t>
                  </w:r>
                </w:p>
              </w:tc>
              <w:tc>
                <w:tcPr>
                  <w:tcW w:w="851" w:type="dxa"/>
                  <w:tcBorders>
                    <w:top w:val="nil"/>
                    <w:left w:val="nil"/>
                    <w:bottom w:val="single" w:sz="4" w:space="0" w:color="000000"/>
                    <w:right w:val="nil"/>
                  </w:tcBorders>
                  <w:shd w:val="clear" w:color="auto" w:fill="auto"/>
                  <w:noWrap/>
                  <w:vAlign w:val="bottom"/>
                </w:tcPr>
                <w:p w14:paraId="449C987F"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IMD4</w:t>
                  </w:r>
                </w:p>
              </w:tc>
              <w:tc>
                <w:tcPr>
                  <w:tcW w:w="1417" w:type="dxa"/>
                  <w:tcBorders>
                    <w:top w:val="nil"/>
                    <w:left w:val="nil"/>
                    <w:bottom w:val="single" w:sz="4" w:space="0" w:color="000000"/>
                    <w:right w:val="nil"/>
                  </w:tcBorders>
                  <w:shd w:val="clear" w:color="auto" w:fill="auto"/>
                  <w:noWrap/>
                  <w:vAlign w:val="bottom"/>
                </w:tcPr>
                <w:p w14:paraId="46931BB3"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3*B2-n77</w:t>
                  </w:r>
                </w:p>
              </w:tc>
              <w:tc>
                <w:tcPr>
                  <w:tcW w:w="1066" w:type="dxa"/>
                  <w:tcBorders>
                    <w:top w:val="nil"/>
                    <w:left w:val="nil"/>
                    <w:bottom w:val="single" w:sz="4" w:space="0" w:color="000000"/>
                    <w:right w:val="nil"/>
                  </w:tcBorders>
                  <w:shd w:val="clear" w:color="auto" w:fill="auto"/>
                  <w:noWrap/>
                  <w:vAlign w:val="bottom"/>
                </w:tcPr>
                <w:p w14:paraId="149A7A85" w14:textId="77777777" w:rsidR="00650A69" w:rsidRDefault="004E6D59">
                  <w:pPr>
                    <w:spacing w:after="0"/>
                    <w:jc w:val="right"/>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17.5</w:t>
                  </w:r>
                </w:p>
              </w:tc>
              <w:tc>
                <w:tcPr>
                  <w:tcW w:w="970" w:type="dxa"/>
                  <w:tcBorders>
                    <w:top w:val="nil"/>
                    <w:left w:val="nil"/>
                    <w:bottom w:val="single" w:sz="4" w:space="0" w:color="000000"/>
                    <w:right w:val="nil"/>
                  </w:tcBorders>
                  <w:shd w:val="clear" w:color="auto" w:fill="auto"/>
                  <w:noWrap/>
                  <w:vAlign w:val="bottom"/>
                </w:tcPr>
                <w:p w14:paraId="055B07A7" w14:textId="77777777" w:rsidR="00650A69" w:rsidRDefault="004E6D59">
                  <w:pPr>
                    <w:spacing w:after="0"/>
                    <w:jc w:val="right"/>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20</w:t>
                  </w:r>
                </w:p>
              </w:tc>
              <w:tc>
                <w:tcPr>
                  <w:tcW w:w="941" w:type="dxa"/>
                  <w:tcBorders>
                    <w:top w:val="nil"/>
                    <w:left w:val="nil"/>
                    <w:bottom w:val="single" w:sz="4" w:space="0" w:color="000000"/>
                    <w:right w:val="nil"/>
                  </w:tcBorders>
                  <w:shd w:val="clear" w:color="auto" w:fill="auto"/>
                  <w:noWrap/>
                  <w:vAlign w:val="bottom"/>
                </w:tcPr>
                <w:p w14:paraId="10414226" w14:textId="77777777" w:rsidR="00650A69" w:rsidRDefault="004E6D59">
                  <w:pPr>
                    <w:spacing w:after="0"/>
                    <w:jc w:val="right"/>
                    <w:rPr>
                      <w:rFonts w:ascii="Calibri" w:eastAsia="Times New Roman" w:hAnsi="Calibri" w:cs="Calibri"/>
                      <w:color w:val="000000"/>
                      <w:sz w:val="22"/>
                      <w:szCs w:val="22"/>
                      <w:highlight w:val="yellow"/>
                      <w:lang w:eastAsia="zh-CN"/>
                    </w:rPr>
                  </w:pPr>
                  <w:r>
                    <w:rPr>
                      <w:rFonts w:ascii="Calibri" w:eastAsia="Times New Roman" w:hAnsi="Calibri" w:cs="Calibri"/>
                      <w:color w:val="000000"/>
                      <w:sz w:val="22"/>
                      <w:szCs w:val="22"/>
                      <w:highlight w:val="yellow"/>
                      <w:lang w:eastAsia="zh-CN"/>
                    </w:rPr>
                    <w:t>19.8</w:t>
                  </w:r>
                </w:p>
              </w:tc>
            </w:tr>
            <w:tr w:rsidR="00650A69" w14:paraId="6FCA70B9" w14:textId="77777777">
              <w:trPr>
                <w:trHeight w:val="300"/>
              </w:trPr>
              <w:tc>
                <w:tcPr>
                  <w:tcW w:w="1623" w:type="dxa"/>
                  <w:tcBorders>
                    <w:top w:val="nil"/>
                    <w:left w:val="single" w:sz="4" w:space="0" w:color="000000"/>
                    <w:bottom w:val="single" w:sz="4" w:space="0" w:color="000000"/>
                    <w:right w:val="nil"/>
                  </w:tcBorders>
                  <w:shd w:val="clear" w:color="D9D9D9" w:fill="D9D9D9"/>
                  <w:noWrap/>
                  <w:vAlign w:val="bottom"/>
                </w:tcPr>
                <w:p w14:paraId="5DBA9C4C"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DC_5A_n77A</w:t>
                  </w:r>
                </w:p>
              </w:tc>
              <w:tc>
                <w:tcPr>
                  <w:tcW w:w="851" w:type="dxa"/>
                  <w:tcBorders>
                    <w:top w:val="nil"/>
                    <w:left w:val="nil"/>
                    <w:bottom w:val="single" w:sz="4" w:space="0" w:color="000000"/>
                    <w:right w:val="nil"/>
                  </w:tcBorders>
                  <w:shd w:val="clear" w:color="D9D9D9" w:fill="D9D9D9"/>
                  <w:noWrap/>
                  <w:vAlign w:val="bottom"/>
                </w:tcPr>
                <w:p w14:paraId="5B0AF536"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IMD4</w:t>
                  </w:r>
                </w:p>
              </w:tc>
              <w:tc>
                <w:tcPr>
                  <w:tcW w:w="1417" w:type="dxa"/>
                  <w:tcBorders>
                    <w:top w:val="nil"/>
                    <w:left w:val="nil"/>
                    <w:bottom w:val="single" w:sz="4" w:space="0" w:color="000000"/>
                    <w:right w:val="nil"/>
                  </w:tcBorders>
                  <w:shd w:val="clear" w:color="D9D9D9" w:fill="D9D9D9"/>
                  <w:noWrap/>
                  <w:vAlign w:val="bottom"/>
                </w:tcPr>
                <w:p w14:paraId="4E6DFE25"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3*B5-n77</w:t>
                  </w:r>
                </w:p>
              </w:tc>
              <w:tc>
                <w:tcPr>
                  <w:tcW w:w="1066" w:type="dxa"/>
                  <w:tcBorders>
                    <w:top w:val="nil"/>
                    <w:left w:val="nil"/>
                    <w:bottom w:val="single" w:sz="4" w:space="0" w:color="000000"/>
                    <w:right w:val="nil"/>
                  </w:tcBorders>
                  <w:shd w:val="clear" w:color="D9D9D9" w:fill="D9D9D9"/>
                  <w:noWrap/>
                  <w:vAlign w:val="bottom"/>
                </w:tcPr>
                <w:p w14:paraId="6CBBB000" w14:textId="77777777" w:rsidR="00650A69" w:rsidRDefault="004E6D59">
                  <w:pPr>
                    <w:spacing w:after="0"/>
                    <w:jc w:val="right"/>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17.7</w:t>
                  </w:r>
                </w:p>
              </w:tc>
              <w:tc>
                <w:tcPr>
                  <w:tcW w:w="970" w:type="dxa"/>
                  <w:tcBorders>
                    <w:top w:val="nil"/>
                    <w:left w:val="nil"/>
                    <w:bottom w:val="single" w:sz="4" w:space="0" w:color="000000"/>
                    <w:right w:val="nil"/>
                  </w:tcBorders>
                  <w:shd w:val="clear" w:color="D9D9D9" w:fill="D9D9D9"/>
                  <w:noWrap/>
                  <w:vAlign w:val="bottom"/>
                </w:tcPr>
                <w:p w14:paraId="775BD2AD" w14:textId="77777777" w:rsidR="00650A69" w:rsidRDefault="004E6D59">
                  <w:pPr>
                    <w:spacing w:after="0"/>
                    <w:jc w:val="right"/>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20.3</w:t>
                  </w:r>
                </w:p>
              </w:tc>
              <w:tc>
                <w:tcPr>
                  <w:tcW w:w="941" w:type="dxa"/>
                  <w:tcBorders>
                    <w:top w:val="nil"/>
                    <w:left w:val="nil"/>
                    <w:bottom w:val="single" w:sz="4" w:space="0" w:color="000000"/>
                    <w:right w:val="nil"/>
                  </w:tcBorders>
                  <w:shd w:val="clear" w:color="D9D9D9" w:fill="D9D9D9"/>
                  <w:noWrap/>
                  <w:vAlign w:val="bottom"/>
                </w:tcPr>
                <w:p w14:paraId="18AE3F98" w14:textId="77777777" w:rsidR="00650A69" w:rsidRDefault="004E6D59">
                  <w:pPr>
                    <w:spacing w:after="0"/>
                    <w:jc w:val="right"/>
                    <w:rPr>
                      <w:rFonts w:ascii="Calibri" w:eastAsia="Times New Roman" w:hAnsi="Calibri" w:cs="Calibri"/>
                      <w:color w:val="000000"/>
                      <w:sz w:val="22"/>
                      <w:szCs w:val="22"/>
                      <w:highlight w:val="yellow"/>
                      <w:lang w:eastAsia="zh-CN"/>
                    </w:rPr>
                  </w:pPr>
                  <w:r>
                    <w:rPr>
                      <w:rFonts w:ascii="Calibri" w:eastAsia="Times New Roman" w:hAnsi="Calibri" w:cs="Calibri"/>
                      <w:color w:val="000000"/>
                      <w:sz w:val="22"/>
                      <w:szCs w:val="22"/>
                      <w:highlight w:val="yellow"/>
                      <w:lang w:eastAsia="zh-CN"/>
                    </w:rPr>
                    <w:t>17.8</w:t>
                  </w:r>
                </w:p>
              </w:tc>
            </w:tr>
            <w:tr w:rsidR="00650A69" w14:paraId="3B47C75E" w14:textId="77777777">
              <w:trPr>
                <w:trHeight w:val="300"/>
              </w:trPr>
              <w:tc>
                <w:tcPr>
                  <w:tcW w:w="1623" w:type="dxa"/>
                  <w:tcBorders>
                    <w:top w:val="nil"/>
                    <w:left w:val="single" w:sz="4" w:space="0" w:color="000000"/>
                    <w:bottom w:val="single" w:sz="4" w:space="0" w:color="000000"/>
                    <w:right w:val="nil"/>
                  </w:tcBorders>
                  <w:shd w:val="clear" w:color="auto" w:fill="auto"/>
                  <w:noWrap/>
                  <w:vAlign w:val="bottom"/>
                </w:tcPr>
                <w:p w14:paraId="4453667D"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 </w:t>
                  </w:r>
                </w:p>
              </w:tc>
              <w:tc>
                <w:tcPr>
                  <w:tcW w:w="851" w:type="dxa"/>
                  <w:tcBorders>
                    <w:top w:val="nil"/>
                    <w:left w:val="nil"/>
                    <w:bottom w:val="single" w:sz="4" w:space="0" w:color="000000"/>
                    <w:right w:val="nil"/>
                  </w:tcBorders>
                  <w:shd w:val="clear" w:color="auto" w:fill="auto"/>
                  <w:noWrap/>
                  <w:vAlign w:val="bottom"/>
                </w:tcPr>
                <w:p w14:paraId="4E8F97DC"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IMD5</w:t>
                  </w:r>
                </w:p>
              </w:tc>
              <w:tc>
                <w:tcPr>
                  <w:tcW w:w="1417" w:type="dxa"/>
                  <w:tcBorders>
                    <w:top w:val="nil"/>
                    <w:left w:val="nil"/>
                    <w:bottom w:val="single" w:sz="4" w:space="0" w:color="000000"/>
                    <w:right w:val="nil"/>
                  </w:tcBorders>
                  <w:shd w:val="clear" w:color="auto" w:fill="auto"/>
                  <w:noWrap/>
                  <w:vAlign w:val="bottom"/>
                </w:tcPr>
                <w:p w14:paraId="75C1B394"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4*B5-n77</w:t>
                  </w:r>
                </w:p>
              </w:tc>
              <w:tc>
                <w:tcPr>
                  <w:tcW w:w="1066" w:type="dxa"/>
                  <w:tcBorders>
                    <w:top w:val="nil"/>
                    <w:left w:val="nil"/>
                    <w:bottom w:val="single" w:sz="4" w:space="0" w:color="000000"/>
                    <w:right w:val="nil"/>
                  </w:tcBorders>
                  <w:shd w:val="clear" w:color="auto" w:fill="auto"/>
                  <w:noWrap/>
                  <w:vAlign w:val="bottom"/>
                </w:tcPr>
                <w:p w14:paraId="23131ABF" w14:textId="77777777" w:rsidR="00650A69" w:rsidRDefault="004E6D59">
                  <w:pPr>
                    <w:spacing w:after="0"/>
                    <w:jc w:val="right"/>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N/A</w:t>
                  </w:r>
                </w:p>
              </w:tc>
              <w:tc>
                <w:tcPr>
                  <w:tcW w:w="970" w:type="dxa"/>
                  <w:tcBorders>
                    <w:top w:val="nil"/>
                    <w:left w:val="nil"/>
                    <w:bottom w:val="single" w:sz="4" w:space="0" w:color="000000"/>
                    <w:right w:val="nil"/>
                  </w:tcBorders>
                  <w:shd w:val="clear" w:color="auto" w:fill="auto"/>
                  <w:noWrap/>
                  <w:vAlign w:val="bottom"/>
                </w:tcPr>
                <w:p w14:paraId="2EF5CD1B" w14:textId="77777777" w:rsidR="00650A69" w:rsidRDefault="004E6D59">
                  <w:pPr>
                    <w:spacing w:after="0"/>
                    <w:jc w:val="right"/>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20.5</w:t>
                  </w:r>
                </w:p>
              </w:tc>
              <w:tc>
                <w:tcPr>
                  <w:tcW w:w="941" w:type="dxa"/>
                  <w:tcBorders>
                    <w:top w:val="nil"/>
                    <w:left w:val="nil"/>
                    <w:bottom w:val="single" w:sz="4" w:space="0" w:color="000000"/>
                    <w:right w:val="nil"/>
                  </w:tcBorders>
                  <w:shd w:val="clear" w:color="auto" w:fill="auto"/>
                  <w:noWrap/>
                  <w:vAlign w:val="bottom"/>
                </w:tcPr>
                <w:p w14:paraId="26CA55BC" w14:textId="77777777" w:rsidR="00650A69" w:rsidRDefault="004E6D59">
                  <w:pPr>
                    <w:spacing w:after="0"/>
                    <w:jc w:val="right"/>
                    <w:rPr>
                      <w:rFonts w:ascii="Calibri" w:eastAsia="Times New Roman" w:hAnsi="Calibri" w:cs="Calibri"/>
                      <w:color w:val="000000"/>
                      <w:sz w:val="22"/>
                      <w:szCs w:val="22"/>
                      <w:highlight w:val="yellow"/>
                      <w:lang w:eastAsia="zh-CN"/>
                    </w:rPr>
                  </w:pPr>
                  <w:r>
                    <w:rPr>
                      <w:rFonts w:ascii="Calibri" w:eastAsia="Times New Roman" w:hAnsi="Calibri" w:cs="Calibri"/>
                      <w:color w:val="000000"/>
                      <w:sz w:val="22"/>
                      <w:szCs w:val="22"/>
                      <w:highlight w:val="yellow"/>
                      <w:lang w:eastAsia="zh-CN"/>
                    </w:rPr>
                    <w:t>[16.4]</w:t>
                  </w:r>
                </w:p>
              </w:tc>
            </w:tr>
            <w:tr w:rsidR="00650A69" w14:paraId="41B388E2" w14:textId="77777777">
              <w:trPr>
                <w:trHeight w:val="300"/>
              </w:trPr>
              <w:tc>
                <w:tcPr>
                  <w:tcW w:w="1623" w:type="dxa"/>
                  <w:tcBorders>
                    <w:top w:val="nil"/>
                    <w:left w:val="single" w:sz="4" w:space="0" w:color="000000"/>
                    <w:bottom w:val="single" w:sz="4" w:space="0" w:color="000000"/>
                    <w:right w:val="nil"/>
                  </w:tcBorders>
                  <w:shd w:val="clear" w:color="D9D9D9" w:fill="D9D9D9"/>
                  <w:noWrap/>
                  <w:vAlign w:val="bottom"/>
                </w:tcPr>
                <w:p w14:paraId="4BB83238"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DC_13A_n77A</w:t>
                  </w:r>
                </w:p>
              </w:tc>
              <w:tc>
                <w:tcPr>
                  <w:tcW w:w="851" w:type="dxa"/>
                  <w:tcBorders>
                    <w:top w:val="nil"/>
                    <w:left w:val="nil"/>
                    <w:bottom w:val="single" w:sz="4" w:space="0" w:color="000000"/>
                    <w:right w:val="nil"/>
                  </w:tcBorders>
                  <w:shd w:val="clear" w:color="D9D9D9" w:fill="D9D9D9"/>
                  <w:noWrap/>
                  <w:vAlign w:val="bottom"/>
                </w:tcPr>
                <w:p w14:paraId="746B7CB6"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IMD5</w:t>
                  </w:r>
                </w:p>
              </w:tc>
              <w:tc>
                <w:tcPr>
                  <w:tcW w:w="1417" w:type="dxa"/>
                  <w:tcBorders>
                    <w:top w:val="nil"/>
                    <w:left w:val="nil"/>
                    <w:bottom w:val="single" w:sz="4" w:space="0" w:color="000000"/>
                    <w:right w:val="nil"/>
                  </w:tcBorders>
                  <w:shd w:val="clear" w:color="D9D9D9" w:fill="D9D9D9"/>
                  <w:noWrap/>
                  <w:vAlign w:val="bottom"/>
                </w:tcPr>
                <w:p w14:paraId="5A9C414F"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4*B13-n77</w:t>
                  </w:r>
                </w:p>
              </w:tc>
              <w:tc>
                <w:tcPr>
                  <w:tcW w:w="1066" w:type="dxa"/>
                  <w:tcBorders>
                    <w:top w:val="nil"/>
                    <w:left w:val="nil"/>
                    <w:bottom w:val="single" w:sz="4" w:space="0" w:color="000000"/>
                    <w:right w:val="nil"/>
                  </w:tcBorders>
                  <w:shd w:val="clear" w:color="D9D9D9" w:fill="D9D9D9"/>
                  <w:noWrap/>
                  <w:vAlign w:val="bottom"/>
                </w:tcPr>
                <w:p w14:paraId="378262D2" w14:textId="77777777" w:rsidR="00650A69" w:rsidRDefault="004E6D59">
                  <w:pPr>
                    <w:spacing w:after="0"/>
                    <w:jc w:val="right"/>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11.3</w:t>
                  </w:r>
                </w:p>
              </w:tc>
              <w:tc>
                <w:tcPr>
                  <w:tcW w:w="970" w:type="dxa"/>
                  <w:tcBorders>
                    <w:top w:val="nil"/>
                    <w:left w:val="nil"/>
                    <w:bottom w:val="single" w:sz="4" w:space="0" w:color="000000"/>
                    <w:right w:val="nil"/>
                  </w:tcBorders>
                  <w:shd w:val="clear" w:color="D9D9D9" w:fill="D9D9D9"/>
                  <w:noWrap/>
                  <w:vAlign w:val="bottom"/>
                </w:tcPr>
                <w:p w14:paraId="2015D414" w14:textId="77777777" w:rsidR="00650A69" w:rsidRDefault="004E6D59">
                  <w:pPr>
                    <w:spacing w:after="0"/>
                    <w:jc w:val="right"/>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20.5</w:t>
                  </w:r>
                </w:p>
              </w:tc>
              <w:tc>
                <w:tcPr>
                  <w:tcW w:w="941" w:type="dxa"/>
                  <w:tcBorders>
                    <w:top w:val="nil"/>
                    <w:left w:val="nil"/>
                    <w:bottom w:val="single" w:sz="4" w:space="0" w:color="000000"/>
                    <w:right w:val="nil"/>
                  </w:tcBorders>
                  <w:shd w:val="clear" w:color="D9D9D9" w:fill="D9D9D9"/>
                  <w:noWrap/>
                  <w:vAlign w:val="bottom"/>
                </w:tcPr>
                <w:p w14:paraId="0075C92E" w14:textId="77777777" w:rsidR="00650A69" w:rsidRDefault="004E6D59">
                  <w:pPr>
                    <w:spacing w:after="0"/>
                    <w:jc w:val="right"/>
                    <w:rPr>
                      <w:rFonts w:ascii="Calibri" w:eastAsia="Times New Roman" w:hAnsi="Calibri" w:cs="Calibri"/>
                      <w:color w:val="000000"/>
                      <w:sz w:val="22"/>
                      <w:szCs w:val="22"/>
                      <w:highlight w:val="yellow"/>
                      <w:lang w:eastAsia="zh-CN"/>
                    </w:rPr>
                  </w:pPr>
                  <w:r>
                    <w:rPr>
                      <w:rFonts w:ascii="Calibri" w:eastAsia="Times New Roman" w:hAnsi="Calibri" w:cs="Calibri"/>
                      <w:color w:val="000000"/>
                      <w:sz w:val="22"/>
                      <w:szCs w:val="22"/>
                      <w:highlight w:val="yellow"/>
                      <w:lang w:eastAsia="zh-CN"/>
                    </w:rPr>
                    <w:t>14.3</w:t>
                  </w:r>
                </w:p>
              </w:tc>
            </w:tr>
            <w:tr w:rsidR="00650A69" w14:paraId="2AC91A24" w14:textId="77777777">
              <w:trPr>
                <w:trHeight w:val="300"/>
              </w:trPr>
              <w:tc>
                <w:tcPr>
                  <w:tcW w:w="1623" w:type="dxa"/>
                  <w:tcBorders>
                    <w:top w:val="nil"/>
                    <w:left w:val="single" w:sz="4" w:space="0" w:color="000000"/>
                    <w:bottom w:val="single" w:sz="4" w:space="0" w:color="000000"/>
                    <w:right w:val="nil"/>
                  </w:tcBorders>
                  <w:shd w:val="clear" w:color="auto" w:fill="auto"/>
                  <w:noWrap/>
                  <w:vAlign w:val="bottom"/>
                </w:tcPr>
                <w:p w14:paraId="1F970F29"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DC_66A_n77A</w:t>
                  </w:r>
                </w:p>
              </w:tc>
              <w:tc>
                <w:tcPr>
                  <w:tcW w:w="851" w:type="dxa"/>
                  <w:tcBorders>
                    <w:top w:val="nil"/>
                    <w:left w:val="nil"/>
                    <w:bottom w:val="single" w:sz="4" w:space="0" w:color="000000"/>
                    <w:right w:val="nil"/>
                  </w:tcBorders>
                  <w:shd w:val="clear" w:color="auto" w:fill="auto"/>
                  <w:noWrap/>
                  <w:vAlign w:val="bottom"/>
                </w:tcPr>
                <w:p w14:paraId="012D5AA9"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IMD2</w:t>
                  </w:r>
                </w:p>
              </w:tc>
              <w:tc>
                <w:tcPr>
                  <w:tcW w:w="1417" w:type="dxa"/>
                  <w:tcBorders>
                    <w:top w:val="nil"/>
                    <w:left w:val="nil"/>
                    <w:bottom w:val="single" w:sz="4" w:space="0" w:color="000000"/>
                    <w:right w:val="nil"/>
                  </w:tcBorders>
                  <w:shd w:val="clear" w:color="auto" w:fill="auto"/>
                  <w:noWrap/>
                  <w:vAlign w:val="bottom"/>
                </w:tcPr>
                <w:p w14:paraId="43FBB2CD"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B66-n77</w:t>
                  </w:r>
                </w:p>
              </w:tc>
              <w:tc>
                <w:tcPr>
                  <w:tcW w:w="1066" w:type="dxa"/>
                  <w:tcBorders>
                    <w:top w:val="nil"/>
                    <w:left w:val="nil"/>
                    <w:bottom w:val="single" w:sz="4" w:space="0" w:color="000000"/>
                    <w:right w:val="nil"/>
                  </w:tcBorders>
                  <w:shd w:val="clear" w:color="auto" w:fill="auto"/>
                  <w:noWrap/>
                  <w:vAlign w:val="bottom"/>
                </w:tcPr>
                <w:p w14:paraId="2A073F29" w14:textId="77777777" w:rsidR="00650A69" w:rsidRDefault="004E6D59">
                  <w:pPr>
                    <w:spacing w:after="0"/>
                    <w:jc w:val="right"/>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34.6</w:t>
                  </w:r>
                </w:p>
              </w:tc>
              <w:tc>
                <w:tcPr>
                  <w:tcW w:w="970" w:type="dxa"/>
                  <w:tcBorders>
                    <w:top w:val="nil"/>
                    <w:left w:val="nil"/>
                    <w:bottom w:val="single" w:sz="4" w:space="0" w:color="000000"/>
                    <w:right w:val="nil"/>
                  </w:tcBorders>
                  <w:shd w:val="clear" w:color="auto" w:fill="auto"/>
                  <w:noWrap/>
                  <w:vAlign w:val="bottom"/>
                </w:tcPr>
                <w:p w14:paraId="730EE148" w14:textId="77777777" w:rsidR="00650A69" w:rsidRDefault="004E6D59">
                  <w:pPr>
                    <w:spacing w:after="0"/>
                    <w:jc w:val="right"/>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37</w:t>
                  </w:r>
                </w:p>
              </w:tc>
              <w:tc>
                <w:tcPr>
                  <w:tcW w:w="941" w:type="dxa"/>
                  <w:tcBorders>
                    <w:top w:val="nil"/>
                    <w:left w:val="nil"/>
                    <w:bottom w:val="single" w:sz="4" w:space="0" w:color="000000"/>
                    <w:right w:val="nil"/>
                  </w:tcBorders>
                  <w:shd w:val="clear" w:color="auto" w:fill="auto"/>
                  <w:noWrap/>
                  <w:vAlign w:val="bottom"/>
                </w:tcPr>
                <w:p w14:paraId="1CE57BBF" w14:textId="77777777" w:rsidR="00650A69" w:rsidRDefault="004E6D59">
                  <w:pPr>
                    <w:spacing w:after="0"/>
                    <w:jc w:val="right"/>
                    <w:rPr>
                      <w:rFonts w:ascii="Calibri" w:eastAsia="Times New Roman" w:hAnsi="Calibri" w:cs="Calibri"/>
                      <w:color w:val="000000"/>
                      <w:sz w:val="22"/>
                      <w:szCs w:val="22"/>
                      <w:highlight w:val="yellow"/>
                      <w:lang w:eastAsia="zh-CN"/>
                    </w:rPr>
                  </w:pPr>
                  <w:r>
                    <w:rPr>
                      <w:rFonts w:ascii="Calibri" w:eastAsia="Times New Roman" w:hAnsi="Calibri" w:cs="Calibri"/>
                      <w:color w:val="000000"/>
                      <w:sz w:val="22"/>
                      <w:szCs w:val="22"/>
                      <w:highlight w:val="yellow"/>
                      <w:lang w:eastAsia="zh-CN"/>
                    </w:rPr>
                    <w:t>31.4</w:t>
                  </w:r>
                </w:p>
              </w:tc>
            </w:tr>
            <w:tr w:rsidR="00650A69" w14:paraId="3DF839FD" w14:textId="77777777">
              <w:trPr>
                <w:trHeight w:val="300"/>
              </w:trPr>
              <w:tc>
                <w:tcPr>
                  <w:tcW w:w="1623" w:type="dxa"/>
                  <w:tcBorders>
                    <w:top w:val="nil"/>
                    <w:left w:val="single" w:sz="4" w:space="0" w:color="000000"/>
                    <w:bottom w:val="single" w:sz="4" w:space="0" w:color="000000"/>
                    <w:right w:val="nil"/>
                  </w:tcBorders>
                  <w:shd w:val="clear" w:color="D9D9D9" w:fill="D9D9D9"/>
                  <w:noWrap/>
                  <w:vAlign w:val="bottom"/>
                </w:tcPr>
                <w:p w14:paraId="7FFCA30D"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 </w:t>
                  </w:r>
                </w:p>
              </w:tc>
              <w:tc>
                <w:tcPr>
                  <w:tcW w:w="851" w:type="dxa"/>
                  <w:tcBorders>
                    <w:top w:val="nil"/>
                    <w:left w:val="nil"/>
                    <w:bottom w:val="single" w:sz="4" w:space="0" w:color="000000"/>
                    <w:right w:val="nil"/>
                  </w:tcBorders>
                  <w:shd w:val="clear" w:color="D9D9D9" w:fill="D9D9D9"/>
                  <w:noWrap/>
                  <w:vAlign w:val="bottom"/>
                </w:tcPr>
                <w:p w14:paraId="1A0830F9"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IMD5</w:t>
                  </w:r>
                </w:p>
              </w:tc>
              <w:tc>
                <w:tcPr>
                  <w:tcW w:w="1417" w:type="dxa"/>
                  <w:tcBorders>
                    <w:top w:val="nil"/>
                    <w:left w:val="nil"/>
                    <w:bottom w:val="single" w:sz="4" w:space="0" w:color="000000"/>
                    <w:right w:val="nil"/>
                  </w:tcBorders>
                  <w:shd w:val="clear" w:color="D9D9D9" w:fill="D9D9D9"/>
                  <w:noWrap/>
                  <w:vAlign w:val="bottom"/>
                </w:tcPr>
                <w:p w14:paraId="474B6EB0" w14:textId="77777777" w:rsidR="00650A69" w:rsidRDefault="004E6D59">
                  <w:pPr>
                    <w:spacing w:after="0"/>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3*B66-2*n77</w:t>
                  </w:r>
                </w:p>
              </w:tc>
              <w:tc>
                <w:tcPr>
                  <w:tcW w:w="1066" w:type="dxa"/>
                  <w:tcBorders>
                    <w:top w:val="nil"/>
                    <w:left w:val="nil"/>
                    <w:bottom w:val="single" w:sz="4" w:space="0" w:color="000000"/>
                    <w:right w:val="nil"/>
                  </w:tcBorders>
                  <w:shd w:val="clear" w:color="D9D9D9" w:fill="D9D9D9"/>
                  <w:noWrap/>
                  <w:vAlign w:val="bottom"/>
                </w:tcPr>
                <w:p w14:paraId="33E2328D" w14:textId="77777777" w:rsidR="00650A69" w:rsidRDefault="004E6D59">
                  <w:pPr>
                    <w:spacing w:after="0"/>
                    <w:jc w:val="right"/>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10.8</w:t>
                  </w:r>
                </w:p>
              </w:tc>
              <w:tc>
                <w:tcPr>
                  <w:tcW w:w="970" w:type="dxa"/>
                  <w:tcBorders>
                    <w:top w:val="nil"/>
                    <w:left w:val="nil"/>
                    <w:bottom w:val="single" w:sz="4" w:space="0" w:color="000000"/>
                    <w:right w:val="nil"/>
                  </w:tcBorders>
                  <w:shd w:val="clear" w:color="D9D9D9" w:fill="D9D9D9"/>
                  <w:noWrap/>
                  <w:vAlign w:val="bottom"/>
                </w:tcPr>
                <w:p w14:paraId="07BA122F" w14:textId="77777777" w:rsidR="00650A69" w:rsidRDefault="004E6D59">
                  <w:pPr>
                    <w:spacing w:after="0"/>
                    <w:jc w:val="right"/>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20</w:t>
                  </w:r>
                </w:p>
              </w:tc>
              <w:tc>
                <w:tcPr>
                  <w:tcW w:w="941" w:type="dxa"/>
                  <w:tcBorders>
                    <w:top w:val="nil"/>
                    <w:left w:val="nil"/>
                    <w:bottom w:val="single" w:sz="4" w:space="0" w:color="000000"/>
                    <w:right w:val="nil"/>
                  </w:tcBorders>
                  <w:shd w:val="clear" w:color="D9D9D9" w:fill="D9D9D9"/>
                  <w:noWrap/>
                  <w:vAlign w:val="bottom"/>
                </w:tcPr>
                <w:p w14:paraId="08584914" w14:textId="77777777" w:rsidR="00650A69" w:rsidRDefault="004E6D59">
                  <w:pPr>
                    <w:spacing w:after="0"/>
                    <w:jc w:val="right"/>
                    <w:rPr>
                      <w:rFonts w:ascii="Calibri" w:eastAsia="Times New Roman" w:hAnsi="Calibri" w:cs="Calibri"/>
                      <w:color w:val="000000"/>
                      <w:sz w:val="22"/>
                      <w:szCs w:val="22"/>
                      <w:highlight w:val="yellow"/>
                      <w:lang w:eastAsia="zh-CN"/>
                    </w:rPr>
                  </w:pPr>
                  <w:r>
                    <w:rPr>
                      <w:rFonts w:ascii="Calibri" w:eastAsia="Times New Roman" w:hAnsi="Calibri" w:cs="Calibri"/>
                      <w:color w:val="000000"/>
                      <w:sz w:val="22"/>
                      <w:szCs w:val="22"/>
                      <w:highlight w:val="yellow"/>
                      <w:lang w:eastAsia="zh-CN"/>
                    </w:rPr>
                    <w:t>&lt;3</w:t>
                  </w:r>
                </w:p>
              </w:tc>
            </w:tr>
          </w:tbl>
          <w:p w14:paraId="76D581D0" w14:textId="77777777" w:rsidR="00650A69" w:rsidRDefault="00650A69">
            <w:pPr>
              <w:spacing w:after="120"/>
              <w:rPr>
                <w:rFonts w:eastAsiaTheme="minorEastAsia"/>
                <w:color w:val="0070C0"/>
                <w:lang w:val="en-US" w:eastAsia="zh-CN"/>
              </w:rPr>
            </w:pPr>
          </w:p>
          <w:p w14:paraId="77E1FFC5" w14:textId="77777777" w:rsidR="00650A69" w:rsidRDefault="004E6D59">
            <w:pPr>
              <w:spacing w:after="120"/>
              <w:rPr>
                <w:rFonts w:eastAsiaTheme="minorEastAsia"/>
                <w:color w:val="0070C0"/>
                <w:lang w:val="en-US" w:eastAsia="zh-CN"/>
              </w:rPr>
            </w:pPr>
            <w:r>
              <w:rPr>
                <w:rFonts w:eastAsiaTheme="minorEastAsia"/>
                <w:color w:val="0070C0"/>
                <w:lang w:val="en-US" w:eastAsia="zh-CN"/>
              </w:rPr>
              <w:t>There’re significant variations on the MSD for IMD5 of DC_66A_n77A. On the other hand, our estimation is close to LGE’s for DC_13A_n77A. The cause of MSD is IMD5 in both cases, but the orders of the frequency components are different. Moreover, for DC_13A_n77A, the main source of IMD5 is PA forward mixing, however, this is no longer the case for DC_66A_n77A. We encourage companies to double check IMD5 for DC_66A_n77A.</w:t>
            </w:r>
          </w:p>
        </w:tc>
      </w:tr>
      <w:tr w:rsidR="00650A69" w14:paraId="22121888" w14:textId="77777777">
        <w:tc>
          <w:tcPr>
            <w:tcW w:w="1236" w:type="dxa"/>
          </w:tcPr>
          <w:p w14:paraId="04035FD6" w14:textId="77777777" w:rsidR="00650A69" w:rsidRDefault="004E6D59">
            <w:pPr>
              <w:spacing w:after="120"/>
              <w:rPr>
                <w:rFonts w:eastAsiaTheme="minorEastAsia"/>
                <w:color w:val="0070C0"/>
                <w:lang w:val="en-US" w:eastAsia="zh-CN"/>
              </w:rPr>
            </w:pPr>
            <w:r>
              <w:rPr>
                <w:rFonts w:eastAsia="Malgun Gothic"/>
                <w:lang w:eastAsia="ko-KR"/>
              </w:rPr>
              <w:t>Qualcomm</w:t>
            </w:r>
          </w:p>
        </w:tc>
        <w:tc>
          <w:tcPr>
            <w:tcW w:w="8395" w:type="dxa"/>
          </w:tcPr>
          <w:p w14:paraId="108038DC" w14:textId="77777777" w:rsidR="00650A69" w:rsidRDefault="004E6D59">
            <w:pPr>
              <w:spacing w:after="120"/>
              <w:rPr>
                <w:rFonts w:eastAsiaTheme="minorEastAsia"/>
                <w:color w:val="0070C0"/>
                <w:lang w:val="en-US" w:eastAsia="zh-CN"/>
              </w:rPr>
            </w:pPr>
            <w:r>
              <w:rPr>
                <w:rFonts w:eastAsia="Malgun Gothic"/>
                <w:lang w:eastAsia="ko-KR"/>
              </w:rPr>
              <w:t>According to the table summary from Huawei, the MSD values are extremely large.  Except for the IMD5 of 66_n77, the MSD values range from 11.3 dB to 34.6 dB.  Can anyone (operator, infra-vendor, UE vendor) tell me how MSD values like this can be used in a real network deployment?  Does your company think that these values are useful (other than as an indication that DC should not be deployed where such MSD’s exist)?  My understanding is that a network cannot be deployed with these MSD’s.  If that is the case, is there any need to specify them at all?</w:t>
            </w:r>
          </w:p>
        </w:tc>
      </w:tr>
      <w:tr w:rsidR="00650A69" w14:paraId="1881B60E" w14:textId="77777777">
        <w:tc>
          <w:tcPr>
            <w:tcW w:w="1236" w:type="dxa"/>
          </w:tcPr>
          <w:p w14:paraId="2B43CD42" w14:textId="77777777" w:rsidR="00650A69" w:rsidRDefault="004E6D59">
            <w:pPr>
              <w:spacing w:after="120"/>
              <w:rPr>
                <w:rFonts w:eastAsia="Malgun Gothic"/>
                <w:lang w:eastAsia="ko-KR"/>
              </w:rPr>
            </w:pPr>
            <w:r>
              <w:rPr>
                <w:rFonts w:eastAsia="Malgun Gothic"/>
                <w:lang w:eastAsia="ko-KR"/>
              </w:rPr>
              <w:lastRenderedPageBreak/>
              <w:t>Verizon</w:t>
            </w:r>
          </w:p>
        </w:tc>
        <w:tc>
          <w:tcPr>
            <w:tcW w:w="8395" w:type="dxa"/>
          </w:tcPr>
          <w:p w14:paraId="63262B20" w14:textId="77777777" w:rsidR="00650A69" w:rsidRDefault="004E6D59">
            <w:pPr>
              <w:spacing w:after="120"/>
            </w:pPr>
            <w:r>
              <w:rPr>
                <w:rFonts w:eastAsia="Malgun Gothic"/>
                <w:lang w:eastAsia="ko-KR"/>
              </w:rPr>
              <w:t xml:space="preserve">We shared same comments as Qualcomm above and support the </w:t>
            </w:r>
            <w:r>
              <w:t>MSD improvement. We also realize the proposals are still under discussion. And, our proposals to this meeting are for urgent deployment and follow the existing approach for the MSD values. We want to use our current proposals and let RAN4 approve our proposals in this meeting.</w:t>
            </w:r>
          </w:p>
          <w:p w14:paraId="4A5155C6" w14:textId="77777777" w:rsidR="00650A69" w:rsidRDefault="004E6D59">
            <w:pPr>
              <w:spacing w:after="120"/>
            </w:pPr>
            <w:r>
              <w:t>Two more clarifications, first, we are in confident for the derived the MSD values. This is because we used the same formula as Mediatek commented, then we further made average of individual values with LGE based on the current approach. In addition, we have counted the PA in 3dBm increase from PC3 to PC2 in FDD UL carrier with the RF architecture.</w:t>
            </w:r>
          </w:p>
          <w:p w14:paraId="2D545D08" w14:textId="77777777" w:rsidR="00650A69" w:rsidRDefault="004E6D59">
            <w:pPr>
              <w:spacing w:after="120"/>
              <w:rPr>
                <w:rFonts w:eastAsia="Malgun Gothic"/>
                <w:lang w:eastAsia="ko-KR"/>
              </w:rPr>
            </w:pPr>
            <w:r>
              <w:rPr>
                <w:sz w:val="19"/>
                <w:szCs w:val="19"/>
              </w:rPr>
              <w:t xml:space="preserve">For ZTE comment about the </w:t>
            </w:r>
            <w:r>
              <w:rPr>
                <w:rFonts w:eastAsiaTheme="minorEastAsia" w:hint="eastAsia"/>
                <w:color w:val="0070C0"/>
                <w:lang w:val="en-US" w:eastAsia="zh-CN"/>
              </w:rPr>
              <w:t>TR template</w:t>
            </w:r>
            <w:r>
              <w:rPr>
                <w:rFonts w:eastAsiaTheme="minorEastAsia"/>
                <w:color w:val="0070C0"/>
                <w:lang w:val="en-US" w:eastAsia="zh-CN"/>
              </w:rPr>
              <w:t xml:space="preserve">, we referred the </w:t>
            </w:r>
            <w:hyperlink r:id="rId10" w:history="1">
              <w:r>
                <w:rPr>
                  <w:rStyle w:val="aff1"/>
                  <w:sz w:val="19"/>
                  <w:szCs w:val="19"/>
                </w:rPr>
                <w:t>R4-2014649.zip</w:t>
              </w:r>
            </w:hyperlink>
            <w:r>
              <w:rPr>
                <w:sz w:val="19"/>
                <w:szCs w:val="19"/>
              </w:rPr>
              <w:t xml:space="preserve"> w</w:t>
            </w:r>
            <w:r>
              <w:rPr>
                <w:rFonts w:eastAsiaTheme="minorEastAsia"/>
                <w:bCs/>
                <w:lang w:eastAsia="zh-CN"/>
              </w:rPr>
              <w:t xml:space="preserve">ith the same format as </w:t>
            </w:r>
            <w:r>
              <w:t>Rapporteur suggested.</w:t>
            </w:r>
            <w:r>
              <w:rPr>
                <w:rFonts w:eastAsiaTheme="minorEastAsia"/>
                <w:bCs/>
                <w:lang w:eastAsia="zh-CN"/>
              </w:rPr>
              <w:t xml:space="preserve"> </w:t>
            </w:r>
            <w:r>
              <w:rPr>
                <w:rFonts w:eastAsia="Malgun Gothic"/>
                <w:lang w:eastAsia="ko-KR"/>
              </w:rPr>
              <w:t xml:space="preserve">  </w:t>
            </w:r>
          </w:p>
        </w:tc>
      </w:tr>
      <w:tr w:rsidR="00650A69" w14:paraId="5D66E066" w14:textId="77777777">
        <w:tc>
          <w:tcPr>
            <w:tcW w:w="1236" w:type="dxa"/>
          </w:tcPr>
          <w:p w14:paraId="4331E8C3" w14:textId="77777777" w:rsidR="00650A69" w:rsidRDefault="004E6D59">
            <w:pPr>
              <w:spacing w:after="120"/>
              <w:rPr>
                <w:rFonts w:eastAsia="Malgun Gothic"/>
                <w:lang w:eastAsia="ko-KR"/>
              </w:rPr>
            </w:pPr>
            <w:r>
              <w:rPr>
                <w:rFonts w:eastAsia="Malgun Gothic" w:hint="eastAsia"/>
                <w:lang w:eastAsia="ko-KR"/>
              </w:rPr>
              <w:t>LGE</w:t>
            </w:r>
          </w:p>
        </w:tc>
        <w:tc>
          <w:tcPr>
            <w:tcW w:w="8395" w:type="dxa"/>
          </w:tcPr>
          <w:p w14:paraId="6CBB6B16" w14:textId="77777777" w:rsidR="00650A69" w:rsidRDefault="004E6D59">
            <w:pPr>
              <w:spacing w:after="12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can make same comment as in [118] e-mail thread. </w:t>
            </w:r>
          </w:p>
          <w:p w14:paraId="6D081A8F" w14:textId="77777777" w:rsidR="00650A69" w:rsidRDefault="004E6D59">
            <w:pPr>
              <w:spacing w:after="120"/>
              <w:ind w:leftChars="100" w:left="200"/>
              <w:rPr>
                <w:rFonts w:eastAsia="Malgun Gothic"/>
                <w:lang w:eastAsia="ko-KR"/>
              </w:rPr>
            </w:pPr>
            <w:r>
              <w:rPr>
                <w:rFonts w:eastAsia="Malgun Gothic"/>
                <w:lang w:eastAsia="ko-KR"/>
              </w:rPr>
              <w:t>We are fine the final VzW TPs will propose the MSD values for these CA band combinations. The MSD will be derived as average manner as same LTE CA and NR DC.</w:t>
            </w:r>
          </w:p>
          <w:p w14:paraId="6AEFCB9E" w14:textId="77777777" w:rsidR="00650A69" w:rsidRDefault="004E6D59">
            <w:pPr>
              <w:spacing w:after="120"/>
              <w:ind w:leftChars="100" w:left="200" w:rightChars="100" w:right="200"/>
              <w:rPr>
                <w:rFonts w:eastAsia="Malgun Gothic"/>
                <w:lang w:eastAsia="ko-KR"/>
              </w:rPr>
            </w:pPr>
            <w:r>
              <w:rPr>
                <w:rFonts w:eastAsia="Malgun Gothic"/>
                <w:lang w:eastAsia="ko-KR"/>
              </w:rPr>
              <w:t>For the MSD for IMD2, LGE, HW and MTK results quite aligned within 31.4~34dB for case A.</w:t>
            </w:r>
          </w:p>
          <w:p w14:paraId="0C636D5A" w14:textId="77777777" w:rsidR="00650A69" w:rsidRDefault="004E6D59">
            <w:pPr>
              <w:spacing w:after="120"/>
              <w:ind w:leftChars="100" w:left="200"/>
              <w:rPr>
                <w:rFonts w:eastAsia="Malgun Gothic"/>
                <w:lang w:eastAsia="ko-KR"/>
              </w:rPr>
            </w:pPr>
            <w:r>
              <w:rPr>
                <w:rFonts w:eastAsia="Malgun Gothic"/>
                <w:lang w:eastAsia="ko-KR"/>
              </w:rPr>
              <w:t>Also the difference level is 1~3 dB for IMD3 and IMD4. So RAN4 can make decision for MSD levels for PC2 for Case A. For the case B, we can need more inputs from interested companies.</w:t>
            </w:r>
          </w:p>
        </w:tc>
      </w:tr>
      <w:tr w:rsidR="00650A69" w14:paraId="1E740C03" w14:textId="77777777">
        <w:tc>
          <w:tcPr>
            <w:tcW w:w="1236" w:type="dxa"/>
          </w:tcPr>
          <w:p w14:paraId="4EBB8691" w14:textId="77777777" w:rsidR="00650A69" w:rsidRDefault="004E6D59">
            <w:pPr>
              <w:spacing w:after="120"/>
              <w:rPr>
                <w:rFonts w:eastAsia="Malgun Gothic"/>
                <w:lang w:eastAsia="ko-KR"/>
              </w:rPr>
            </w:pPr>
            <w:r>
              <w:rPr>
                <w:rFonts w:eastAsiaTheme="minorEastAsia"/>
                <w:b/>
                <w:bCs/>
                <w:lang w:eastAsia="zh-CN"/>
              </w:rPr>
              <w:t>MediaTek</w:t>
            </w:r>
          </w:p>
        </w:tc>
        <w:tc>
          <w:tcPr>
            <w:tcW w:w="8395" w:type="dxa"/>
          </w:tcPr>
          <w:p w14:paraId="0B263688" w14:textId="77777777" w:rsidR="00650A69" w:rsidRDefault="004E6D59">
            <w:pPr>
              <w:spacing w:after="120"/>
            </w:pPr>
            <w:r>
              <w:t>Same comment was made in thread [118]</w:t>
            </w:r>
          </w:p>
          <w:p w14:paraId="5406A851" w14:textId="77777777" w:rsidR="00650A69" w:rsidRDefault="004E6D59">
            <w:pPr>
              <w:spacing w:after="120"/>
              <w:rPr>
                <w:rFonts w:eastAsia="Malgun Gothic"/>
                <w:lang w:eastAsia="ko-KR"/>
              </w:rPr>
            </w:pPr>
            <w:r>
              <w:t>There are proposals in R4-2100273, R4-2100274, R4-2100276. From PC3 to PC2, MSD would be raised based on 3 * (order of aggressor UL) dB. MSD due to harmonic mixing shall be added ~ 3dB for all cases since it is proportional to 1st order of UL power. Since there are different MSD</w:t>
            </w:r>
            <w:r>
              <w:rPr>
                <w:rFonts w:eastAsia="PMingLiU"/>
                <w:lang w:eastAsia="zh-TW"/>
              </w:rPr>
              <w:t xml:space="preserve"> values proposed, it is suggested to take average values between the companies’ proposals.</w:t>
            </w:r>
            <w:r>
              <w:t xml:space="preserve"> </w:t>
            </w:r>
            <w:r>
              <w:rPr>
                <w:rFonts w:eastAsia="PMingLiU"/>
                <w:lang w:eastAsia="zh-TW"/>
              </w:rPr>
              <w:t>For case b, those MSD values could be even higher (at least 3dB higher) due to 3dB higher output power in band n77</w:t>
            </w:r>
          </w:p>
        </w:tc>
      </w:tr>
      <w:tr w:rsidR="00650A69" w14:paraId="0ED40A48" w14:textId="77777777">
        <w:tc>
          <w:tcPr>
            <w:tcW w:w="1236" w:type="dxa"/>
          </w:tcPr>
          <w:p w14:paraId="64FD87BC" w14:textId="77777777" w:rsidR="00650A69" w:rsidRDefault="004E6D59">
            <w:pPr>
              <w:spacing w:after="120"/>
              <w:rPr>
                <w:rFonts w:eastAsiaTheme="minorEastAsia"/>
                <w:b/>
                <w:bCs/>
                <w:lang w:eastAsia="zh-CN"/>
              </w:rPr>
            </w:pPr>
            <w:r>
              <w:rPr>
                <w:rFonts w:eastAsiaTheme="minorEastAsia"/>
                <w:b/>
                <w:bCs/>
                <w:lang w:eastAsia="zh-CN"/>
              </w:rPr>
              <w:t>Huawei</w:t>
            </w:r>
          </w:p>
        </w:tc>
        <w:tc>
          <w:tcPr>
            <w:tcW w:w="8395" w:type="dxa"/>
          </w:tcPr>
          <w:p w14:paraId="6D4D1D6C" w14:textId="77777777" w:rsidR="00650A69" w:rsidRDefault="004E6D59">
            <w:pPr>
              <w:spacing w:after="120"/>
            </w:pPr>
            <w:r>
              <w:t>Copy our comments from [118]</w:t>
            </w:r>
          </w:p>
          <w:p w14:paraId="426EA82D" w14:textId="77777777" w:rsidR="00650A69" w:rsidRDefault="004E6D59">
            <w:pPr>
              <w:spacing w:after="120"/>
              <w:rPr>
                <w:rFonts w:ascii="Calibri" w:eastAsiaTheme="minorEastAsia" w:hAnsi="Calibri" w:cs="Calibri"/>
                <w:lang w:eastAsia="zh-CN"/>
              </w:rPr>
            </w:pPr>
            <w:r>
              <w:rPr>
                <w:rFonts w:ascii="Calibri" w:eastAsiaTheme="minorEastAsia" w:hAnsi="Calibri" w:cs="Calibri"/>
                <w:lang w:eastAsia="zh-CN"/>
              </w:rPr>
              <w:t>Regarding the question on how our MSD values are derived, allow me to clarify as follows. We’ve contributed many MSD analysis to 3GPP and the assumptions on isolation, IP2/3/4/5 etc were published in early papers. Actually they’re similar to the ones used in LGE’s paper. For PC2, the main change is the output power is increased from 20 to 23 dBm on each band. We believe equal power allocation is the worst case for IMD. Due to the constraint of CA power class, if n77 is transmitting at 26 dBm, the other band cannot transmit simultaneously. The extra TX power may increase the MSD caused by cross band isolation, but wouldn’t affect IMD.</w:t>
            </w:r>
          </w:p>
          <w:p w14:paraId="2A36AE93" w14:textId="77777777" w:rsidR="00650A69" w:rsidRDefault="004E6D59">
            <w:pPr>
              <w:spacing w:after="120"/>
            </w:pPr>
            <w:r>
              <w:rPr>
                <w:rFonts w:ascii="Calibri" w:eastAsiaTheme="minorEastAsia" w:hAnsi="Calibri" w:cs="Calibri"/>
                <w:lang w:eastAsia="zh-CN"/>
              </w:rPr>
              <w:t>Moreover, it can be seen that our MSD values are close to those proposed by LGE except n66+n77. We agree in principle that the final MSD values take the average of proposals. However, we strongly encourage companies to double check the case of 66+n77.</w:t>
            </w:r>
          </w:p>
        </w:tc>
      </w:tr>
    </w:tbl>
    <w:p w14:paraId="779B2D91" w14:textId="77777777" w:rsidR="00650A69" w:rsidRDefault="004E6D59">
      <w:pPr>
        <w:rPr>
          <w:color w:val="0070C0"/>
          <w:lang w:val="en-US" w:eastAsia="zh-CN"/>
        </w:rPr>
      </w:pPr>
      <w:r>
        <w:rPr>
          <w:rFonts w:hint="eastAsia"/>
          <w:color w:val="0070C0"/>
          <w:lang w:val="en-US" w:eastAsia="zh-CN"/>
        </w:rPr>
        <w:t xml:space="preserve"> </w:t>
      </w:r>
    </w:p>
    <w:p w14:paraId="17300379" w14:textId="77777777" w:rsidR="00650A69" w:rsidRDefault="004E6D59">
      <w:pPr>
        <w:pStyle w:val="3"/>
        <w:rPr>
          <w:sz w:val="24"/>
          <w:szCs w:val="16"/>
        </w:rPr>
      </w:pPr>
      <w:r>
        <w:rPr>
          <w:sz w:val="24"/>
          <w:szCs w:val="16"/>
        </w:rPr>
        <w:t>CRs/TPs comments collection</w:t>
      </w:r>
    </w:p>
    <w:p w14:paraId="2801ECBC" w14:textId="77777777" w:rsidR="00650A69" w:rsidRDefault="004E6D5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650A69" w14:paraId="3F9BD2A8" w14:textId="77777777">
        <w:tc>
          <w:tcPr>
            <w:tcW w:w="1242" w:type="dxa"/>
          </w:tcPr>
          <w:p w14:paraId="6CE3AF7A" w14:textId="77777777" w:rsidR="00650A69" w:rsidRDefault="004E6D5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5CFCA96" w14:textId="77777777" w:rsidR="00650A69" w:rsidRDefault="004E6D5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50A69" w14:paraId="4BAE09CC" w14:textId="77777777">
        <w:tc>
          <w:tcPr>
            <w:tcW w:w="1242" w:type="dxa"/>
            <w:vMerge w:val="restart"/>
          </w:tcPr>
          <w:p w14:paraId="57ED3BBD"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19B127"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Company A</w:t>
            </w:r>
          </w:p>
        </w:tc>
      </w:tr>
      <w:tr w:rsidR="00650A69" w14:paraId="615FE3E9" w14:textId="77777777">
        <w:tc>
          <w:tcPr>
            <w:tcW w:w="1242" w:type="dxa"/>
            <w:vMerge/>
          </w:tcPr>
          <w:p w14:paraId="6EBAAEC6" w14:textId="77777777" w:rsidR="00650A69" w:rsidRDefault="00650A69">
            <w:pPr>
              <w:spacing w:after="120"/>
              <w:rPr>
                <w:rFonts w:eastAsiaTheme="minorEastAsia"/>
                <w:color w:val="0070C0"/>
                <w:lang w:val="en-US" w:eastAsia="zh-CN"/>
              </w:rPr>
            </w:pPr>
          </w:p>
        </w:tc>
        <w:tc>
          <w:tcPr>
            <w:tcW w:w="8615" w:type="dxa"/>
          </w:tcPr>
          <w:p w14:paraId="0ACFCFB4"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50A69" w14:paraId="4204F5E3" w14:textId="77777777">
        <w:tc>
          <w:tcPr>
            <w:tcW w:w="1242" w:type="dxa"/>
            <w:vMerge/>
          </w:tcPr>
          <w:p w14:paraId="36B75256" w14:textId="77777777" w:rsidR="00650A69" w:rsidRDefault="00650A69">
            <w:pPr>
              <w:spacing w:after="120"/>
              <w:rPr>
                <w:rFonts w:eastAsiaTheme="minorEastAsia"/>
                <w:color w:val="0070C0"/>
                <w:lang w:val="en-US" w:eastAsia="zh-CN"/>
              </w:rPr>
            </w:pPr>
          </w:p>
        </w:tc>
        <w:tc>
          <w:tcPr>
            <w:tcW w:w="8615" w:type="dxa"/>
          </w:tcPr>
          <w:p w14:paraId="31DE8E47" w14:textId="77777777" w:rsidR="00650A69" w:rsidRDefault="00650A69">
            <w:pPr>
              <w:spacing w:after="120"/>
              <w:rPr>
                <w:rFonts w:eastAsiaTheme="minorEastAsia"/>
                <w:color w:val="0070C0"/>
                <w:lang w:val="en-US" w:eastAsia="zh-CN"/>
              </w:rPr>
            </w:pPr>
          </w:p>
        </w:tc>
      </w:tr>
      <w:tr w:rsidR="00650A69" w14:paraId="40CACD44" w14:textId="77777777">
        <w:tc>
          <w:tcPr>
            <w:tcW w:w="1242" w:type="dxa"/>
            <w:vMerge w:val="restart"/>
          </w:tcPr>
          <w:p w14:paraId="5359D2DD" w14:textId="77777777" w:rsidR="00650A69" w:rsidRDefault="004E6D5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7FB5A7A"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Company A</w:t>
            </w:r>
          </w:p>
        </w:tc>
      </w:tr>
      <w:tr w:rsidR="00650A69" w14:paraId="2A4195C0" w14:textId="77777777">
        <w:tc>
          <w:tcPr>
            <w:tcW w:w="1242" w:type="dxa"/>
            <w:vMerge/>
          </w:tcPr>
          <w:p w14:paraId="3F318677" w14:textId="77777777" w:rsidR="00650A69" w:rsidRDefault="00650A69">
            <w:pPr>
              <w:spacing w:after="120"/>
              <w:rPr>
                <w:rFonts w:eastAsiaTheme="minorEastAsia"/>
                <w:color w:val="0070C0"/>
                <w:lang w:val="en-US" w:eastAsia="zh-CN"/>
              </w:rPr>
            </w:pPr>
          </w:p>
        </w:tc>
        <w:tc>
          <w:tcPr>
            <w:tcW w:w="8615" w:type="dxa"/>
          </w:tcPr>
          <w:p w14:paraId="6A00581F"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50A69" w14:paraId="75DB0209" w14:textId="77777777">
        <w:tc>
          <w:tcPr>
            <w:tcW w:w="1242" w:type="dxa"/>
            <w:vMerge/>
          </w:tcPr>
          <w:p w14:paraId="311A9D39" w14:textId="77777777" w:rsidR="00650A69" w:rsidRDefault="00650A69">
            <w:pPr>
              <w:spacing w:after="120"/>
              <w:rPr>
                <w:rFonts w:eastAsiaTheme="minorEastAsia"/>
                <w:color w:val="0070C0"/>
                <w:lang w:val="en-US" w:eastAsia="zh-CN"/>
              </w:rPr>
            </w:pPr>
          </w:p>
        </w:tc>
        <w:tc>
          <w:tcPr>
            <w:tcW w:w="8615" w:type="dxa"/>
          </w:tcPr>
          <w:p w14:paraId="650E6F91" w14:textId="77777777" w:rsidR="00650A69" w:rsidRDefault="00650A69">
            <w:pPr>
              <w:spacing w:after="120"/>
              <w:rPr>
                <w:rFonts w:eastAsiaTheme="minorEastAsia"/>
                <w:color w:val="0070C0"/>
                <w:lang w:val="en-US" w:eastAsia="zh-CN"/>
              </w:rPr>
            </w:pPr>
          </w:p>
        </w:tc>
      </w:tr>
    </w:tbl>
    <w:p w14:paraId="6DEA16D7" w14:textId="77777777" w:rsidR="00650A69" w:rsidRDefault="00650A69">
      <w:pPr>
        <w:rPr>
          <w:color w:val="0070C0"/>
          <w:lang w:val="en-US" w:eastAsia="zh-CN"/>
        </w:rPr>
      </w:pPr>
    </w:p>
    <w:p w14:paraId="487B34CF" w14:textId="77777777" w:rsidR="00650A69" w:rsidRDefault="004E6D59">
      <w:pPr>
        <w:pStyle w:val="2"/>
      </w:pPr>
      <w:r>
        <w:t>Summary</w:t>
      </w:r>
      <w:r>
        <w:rPr>
          <w:rFonts w:hint="eastAsia"/>
        </w:rPr>
        <w:t xml:space="preserve"> for 1st round </w:t>
      </w:r>
    </w:p>
    <w:p w14:paraId="39A5C909" w14:textId="77777777" w:rsidR="00650A69" w:rsidRDefault="004E6D59">
      <w:pPr>
        <w:pStyle w:val="3"/>
        <w:rPr>
          <w:sz w:val="24"/>
          <w:szCs w:val="16"/>
        </w:rPr>
      </w:pPr>
      <w:r>
        <w:rPr>
          <w:sz w:val="24"/>
          <w:szCs w:val="16"/>
        </w:rPr>
        <w:t xml:space="preserve">Open issues </w:t>
      </w:r>
    </w:p>
    <w:p w14:paraId="281E1DF6" w14:textId="77777777" w:rsidR="00650A69" w:rsidRDefault="004E6D5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650A69" w14:paraId="4AA4DD62" w14:textId="77777777">
        <w:tc>
          <w:tcPr>
            <w:tcW w:w="1242" w:type="dxa"/>
          </w:tcPr>
          <w:p w14:paraId="267028FB" w14:textId="77777777" w:rsidR="00650A69" w:rsidRDefault="00650A69">
            <w:pPr>
              <w:rPr>
                <w:rFonts w:eastAsiaTheme="minorEastAsia"/>
                <w:b/>
                <w:bCs/>
                <w:color w:val="0070C0"/>
                <w:lang w:val="en-US" w:eastAsia="zh-CN"/>
              </w:rPr>
            </w:pPr>
          </w:p>
        </w:tc>
        <w:tc>
          <w:tcPr>
            <w:tcW w:w="8615" w:type="dxa"/>
          </w:tcPr>
          <w:p w14:paraId="37E0EB05" w14:textId="77777777" w:rsidR="00650A69" w:rsidRDefault="004E6D5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50A69" w14:paraId="577A6697" w14:textId="77777777">
        <w:tc>
          <w:tcPr>
            <w:tcW w:w="1242" w:type="dxa"/>
          </w:tcPr>
          <w:p w14:paraId="31CDC5C7" w14:textId="77777777" w:rsidR="00650A69" w:rsidRDefault="004E6D59">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3E294094" w14:textId="77777777" w:rsidR="00650A69" w:rsidRDefault="004E6D59">
            <w:pPr>
              <w:rPr>
                <w:rFonts w:eastAsiaTheme="minorEastAsia"/>
                <w:i/>
                <w:color w:val="0070C0"/>
                <w:lang w:val="en-US" w:eastAsia="zh-CN"/>
              </w:rPr>
            </w:pPr>
            <w:r>
              <w:rPr>
                <w:rFonts w:eastAsiaTheme="minorEastAsia" w:hint="eastAsia"/>
                <w:i/>
                <w:color w:val="0070C0"/>
                <w:lang w:val="en-US" w:eastAsia="zh-CN"/>
              </w:rPr>
              <w:t>Tentative agreements:</w:t>
            </w:r>
            <w:r>
              <w:t xml:space="preserve"> MSD values in the TPs need to be revised.</w:t>
            </w:r>
          </w:p>
          <w:p w14:paraId="4F9F4D13" w14:textId="77777777" w:rsidR="00650A69" w:rsidRDefault="004E6D59">
            <w:pPr>
              <w:rPr>
                <w:rFonts w:eastAsiaTheme="minorEastAsia"/>
                <w:i/>
                <w:color w:val="0070C0"/>
                <w:lang w:val="en-US" w:eastAsia="zh-CN"/>
              </w:rPr>
            </w:pPr>
            <w:r>
              <w:rPr>
                <w:rFonts w:eastAsiaTheme="minorEastAsia" w:hint="eastAsia"/>
                <w:i/>
                <w:color w:val="0070C0"/>
                <w:lang w:val="en-US" w:eastAsia="zh-CN"/>
              </w:rPr>
              <w:t>Candidate options:</w:t>
            </w:r>
          </w:p>
          <w:p w14:paraId="2D5CAD8B" w14:textId="77777777" w:rsidR="00650A69" w:rsidRDefault="004E6D5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t>Continue discussion and to agree on TPs for the proposed PC2 combos.</w:t>
            </w:r>
          </w:p>
        </w:tc>
      </w:tr>
    </w:tbl>
    <w:p w14:paraId="0DBE986F" w14:textId="77777777" w:rsidR="00650A69" w:rsidRDefault="00650A69">
      <w:pPr>
        <w:rPr>
          <w:i/>
          <w:color w:val="0070C0"/>
          <w:lang w:val="en-US" w:eastAsia="zh-CN"/>
        </w:rPr>
      </w:pPr>
    </w:p>
    <w:p w14:paraId="63EA8B2D" w14:textId="77777777" w:rsidR="00650A69" w:rsidRDefault="004E6D5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650A69" w14:paraId="25FEA211" w14:textId="77777777">
        <w:trPr>
          <w:trHeight w:val="744"/>
        </w:trPr>
        <w:tc>
          <w:tcPr>
            <w:tcW w:w="1395" w:type="dxa"/>
          </w:tcPr>
          <w:p w14:paraId="37EA27AC" w14:textId="77777777" w:rsidR="00650A69" w:rsidRDefault="00650A69">
            <w:pPr>
              <w:rPr>
                <w:rFonts w:eastAsiaTheme="minorEastAsia"/>
                <w:b/>
                <w:bCs/>
                <w:color w:val="0070C0"/>
                <w:lang w:val="en-US" w:eastAsia="zh-CN"/>
              </w:rPr>
            </w:pPr>
          </w:p>
        </w:tc>
        <w:tc>
          <w:tcPr>
            <w:tcW w:w="4554" w:type="dxa"/>
          </w:tcPr>
          <w:p w14:paraId="2D00C1A9" w14:textId="77777777" w:rsidR="00650A69" w:rsidRDefault="004E6D59">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14:paraId="11123183" w14:textId="77777777" w:rsidR="00650A69" w:rsidRDefault="004E6D59">
            <w:pPr>
              <w:rPr>
                <w:rFonts w:eastAsiaTheme="minorEastAsia"/>
                <w:b/>
                <w:bCs/>
                <w:color w:val="0070C0"/>
                <w:lang w:val="en-US" w:eastAsia="zh-CN"/>
              </w:rPr>
            </w:pPr>
            <w:r>
              <w:rPr>
                <w:rFonts w:eastAsiaTheme="minorEastAsia" w:hint="eastAsia"/>
                <w:b/>
                <w:bCs/>
                <w:color w:val="0070C0"/>
                <w:lang w:val="en-US" w:eastAsia="zh-CN"/>
              </w:rPr>
              <w:t>Assigned Company,</w:t>
            </w:r>
          </w:p>
          <w:p w14:paraId="02021C26" w14:textId="77777777" w:rsidR="00650A69" w:rsidRDefault="004E6D59">
            <w:pPr>
              <w:rPr>
                <w:rFonts w:eastAsiaTheme="minorEastAsia"/>
                <w:b/>
                <w:bCs/>
                <w:color w:val="0070C0"/>
                <w:lang w:val="en-US" w:eastAsia="zh-CN"/>
              </w:rPr>
            </w:pPr>
            <w:r>
              <w:rPr>
                <w:rFonts w:eastAsiaTheme="minorEastAsia" w:hint="eastAsia"/>
                <w:b/>
                <w:bCs/>
                <w:color w:val="0070C0"/>
                <w:lang w:val="en-US" w:eastAsia="zh-CN"/>
              </w:rPr>
              <w:t>WF or LS lead</w:t>
            </w:r>
          </w:p>
        </w:tc>
      </w:tr>
      <w:tr w:rsidR="00650A69" w14:paraId="3731E0E6" w14:textId="77777777">
        <w:trPr>
          <w:trHeight w:val="358"/>
        </w:trPr>
        <w:tc>
          <w:tcPr>
            <w:tcW w:w="1395" w:type="dxa"/>
          </w:tcPr>
          <w:p w14:paraId="349C2BDD" w14:textId="77777777" w:rsidR="00650A69" w:rsidRDefault="004E6D5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64B84EA" w14:textId="77777777" w:rsidR="00650A69" w:rsidRDefault="00650A69">
            <w:pPr>
              <w:rPr>
                <w:rFonts w:eastAsiaTheme="minorEastAsia"/>
                <w:color w:val="0070C0"/>
                <w:lang w:val="en-US" w:eastAsia="zh-CN"/>
              </w:rPr>
            </w:pPr>
          </w:p>
        </w:tc>
        <w:tc>
          <w:tcPr>
            <w:tcW w:w="2932" w:type="dxa"/>
          </w:tcPr>
          <w:p w14:paraId="7A36F7B8" w14:textId="77777777" w:rsidR="00650A69" w:rsidRDefault="00650A69">
            <w:pPr>
              <w:spacing w:after="0"/>
              <w:rPr>
                <w:rFonts w:eastAsiaTheme="minorEastAsia"/>
                <w:color w:val="0070C0"/>
                <w:lang w:val="en-US" w:eastAsia="zh-CN"/>
              </w:rPr>
            </w:pPr>
          </w:p>
          <w:p w14:paraId="29CA5192" w14:textId="77777777" w:rsidR="00650A69" w:rsidRDefault="00650A69">
            <w:pPr>
              <w:spacing w:after="0"/>
              <w:rPr>
                <w:rFonts w:eastAsiaTheme="minorEastAsia"/>
                <w:color w:val="0070C0"/>
                <w:lang w:val="en-US" w:eastAsia="zh-CN"/>
              </w:rPr>
            </w:pPr>
          </w:p>
          <w:p w14:paraId="51A80E1A" w14:textId="77777777" w:rsidR="00650A69" w:rsidRDefault="00650A69">
            <w:pPr>
              <w:rPr>
                <w:rFonts w:eastAsiaTheme="minorEastAsia"/>
                <w:color w:val="0070C0"/>
                <w:lang w:val="en-US" w:eastAsia="zh-CN"/>
              </w:rPr>
            </w:pPr>
          </w:p>
        </w:tc>
      </w:tr>
    </w:tbl>
    <w:p w14:paraId="0F8DAF26" w14:textId="77777777" w:rsidR="00650A69" w:rsidRDefault="00650A69">
      <w:pPr>
        <w:rPr>
          <w:i/>
          <w:color w:val="0070C0"/>
          <w:lang w:eastAsia="zh-CN"/>
        </w:rPr>
      </w:pPr>
    </w:p>
    <w:p w14:paraId="4985053E" w14:textId="77777777" w:rsidR="00650A69" w:rsidRDefault="004E6D59">
      <w:pPr>
        <w:pStyle w:val="3"/>
        <w:rPr>
          <w:sz w:val="24"/>
          <w:szCs w:val="16"/>
        </w:rPr>
      </w:pPr>
      <w:r>
        <w:rPr>
          <w:sz w:val="24"/>
          <w:szCs w:val="16"/>
        </w:rPr>
        <w:t>CRs/TPs</w:t>
      </w:r>
    </w:p>
    <w:p w14:paraId="0F26FD75" w14:textId="77777777" w:rsidR="00650A69" w:rsidRDefault="004E6D5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d"/>
        <w:tblW w:w="0" w:type="auto"/>
        <w:tblLook w:val="04A0" w:firstRow="1" w:lastRow="0" w:firstColumn="1" w:lastColumn="0" w:noHBand="0" w:noVBand="1"/>
      </w:tblPr>
      <w:tblGrid>
        <w:gridCol w:w="1232"/>
        <w:gridCol w:w="8399"/>
      </w:tblGrid>
      <w:tr w:rsidR="00650A69" w14:paraId="0D798452" w14:textId="77777777">
        <w:tc>
          <w:tcPr>
            <w:tcW w:w="1242" w:type="dxa"/>
          </w:tcPr>
          <w:p w14:paraId="65D6347D" w14:textId="77777777" w:rsidR="00650A69" w:rsidRDefault="004E6D5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5A88815" w14:textId="77777777" w:rsidR="00650A69" w:rsidRDefault="004E6D5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50A69" w14:paraId="500E9F02" w14:textId="77777777">
        <w:tc>
          <w:tcPr>
            <w:tcW w:w="1242" w:type="dxa"/>
          </w:tcPr>
          <w:p w14:paraId="09D5E67B" w14:textId="77777777" w:rsidR="00650A69" w:rsidRDefault="004E6D5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DF7A1FF" w14:textId="77777777" w:rsidR="00650A69" w:rsidRDefault="004E6D5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650A69" w14:paraId="0A930853" w14:textId="77777777">
        <w:tc>
          <w:tcPr>
            <w:tcW w:w="1242" w:type="dxa"/>
          </w:tcPr>
          <w:p w14:paraId="5BF6F4CE" w14:textId="77777777" w:rsidR="00650A69" w:rsidRDefault="004E6D59">
            <w:pPr>
              <w:rPr>
                <w:rFonts w:eastAsiaTheme="minorEastAsia"/>
                <w:color w:val="0070C0"/>
                <w:lang w:val="en-US" w:eastAsia="zh-CN"/>
              </w:rPr>
            </w:pPr>
            <w:r>
              <w:t>R4-2100266</w:t>
            </w:r>
          </w:p>
        </w:tc>
        <w:tc>
          <w:tcPr>
            <w:tcW w:w="8615" w:type="dxa"/>
          </w:tcPr>
          <w:p w14:paraId="2C1A5DF3" w14:textId="77777777" w:rsidR="00650A69" w:rsidRDefault="004E6D59">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be revised</w:t>
            </w:r>
          </w:p>
        </w:tc>
      </w:tr>
      <w:tr w:rsidR="00650A69" w14:paraId="51F1E035" w14:textId="77777777">
        <w:tc>
          <w:tcPr>
            <w:tcW w:w="1242" w:type="dxa"/>
          </w:tcPr>
          <w:p w14:paraId="45B311D9" w14:textId="77777777" w:rsidR="00650A69" w:rsidRDefault="004E6D59">
            <w:r>
              <w:t>R4-2100268</w:t>
            </w:r>
          </w:p>
        </w:tc>
        <w:tc>
          <w:tcPr>
            <w:tcW w:w="8615" w:type="dxa"/>
          </w:tcPr>
          <w:p w14:paraId="01C0866E" w14:textId="77777777" w:rsidR="00650A69" w:rsidRDefault="004E6D59">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be revised</w:t>
            </w:r>
          </w:p>
        </w:tc>
      </w:tr>
      <w:tr w:rsidR="00650A69" w14:paraId="25B01E97" w14:textId="77777777">
        <w:tc>
          <w:tcPr>
            <w:tcW w:w="1242" w:type="dxa"/>
          </w:tcPr>
          <w:p w14:paraId="47333E94" w14:textId="77777777" w:rsidR="00650A69" w:rsidRDefault="004E6D59">
            <w:r>
              <w:t>R4-2100269</w:t>
            </w:r>
          </w:p>
        </w:tc>
        <w:tc>
          <w:tcPr>
            <w:tcW w:w="8615" w:type="dxa"/>
          </w:tcPr>
          <w:p w14:paraId="13F47EC6" w14:textId="77777777" w:rsidR="00650A69" w:rsidRDefault="004E6D59">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be revised</w:t>
            </w:r>
          </w:p>
        </w:tc>
      </w:tr>
      <w:tr w:rsidR="00650A69" w14:paraId="386EB455" w14:textId="77777777">
        <w:tc>
          <w:tcPr>
            <w:tcW w:w="1242" w:type="dxa"/>
          </w:tcPr>
          <w:p w14:paraId="70924438" w14:textId="77777777" w:rsidR="00650A69" w:rsidRDefault="004E6D59">
            <w:r>
              <w:t>R4-2100271</w:t>
            </w:r>
          </w:p>
        </w:tc>
        <w:tc>
          <w:tcPr>
            <w:tcW w:w="8615" w:type="dxa"/>
          </w:tcPr>
          <w:p w14:paraId="36500F7B" w14:textId="77777777" w:rsidR="00650A69" w:rsidRDefault="004E6D59">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be revised</w:t>
            </w:r>
          </w:p>
        </w:tc>
      </w:tr>
    </w:tbl>
    <w:p w14:paraId="0A08E1C5" w14:textId="77777777" w:rsidR="00650A69" w:rsidRDefault="00650A69">
      <w:pPr>
        <w:rPr>
          <w:color w:val="0070C0"/>
          <w:lang w:val="en-US" w:eastAsia="zh-CN"/>
        </w:rPr>
      </w:pPr>
    </w:p>
    <w:p w14:paraId="11CA0196" w14:textId="77777777" w:rsidR="00650A69" w:rsidRDefault="004E6D59">
      <w:pPr>
        <w:pStyle w:val="2"/>
      </w:pPr>
      <w:r>
        <w:rPr>
          <w:rFonts w:hint="eastAsia"/>
        </w:rPr>
        <w:t>Discussion on 2nd round</w:t>
      </w:r>
      <w:r>
        <w:t xml:space="preserve"> (if applicable)</w:t>
      </w:r>
    </w:p>
    <w:p w14:paraId="0DAB81C1" w14:textId="77777777" w:rsidR="00650A69" w:rsidRDefault="004E6D59">
      <w:pPr>
        <w:rPr>
          <w:lang w:val="sv-SE" w:eastAsia="zh-CN"/>
        </w:rPr>
      </w:pPr>
      <w:r>
        <w:rPr>
          <w:lang w:val="sv-SE" w:eastAsia="zh-CN"/>
        </w:rPr>
        <w:t>Comments are collected based on draft revision2 of TP R4-2100266/ R4-2100268/ R4-2100269/ R4-2100271 uploaded to the draft folder [98e][119] ENDC_UE_PC2_R17_NR_TDD.</w:t>
      </w:r>
    </w:p>
    <w:tbl>
      <w:tblPr>
        <w:tblStyle w:val="afd"/>
        <w:tblW w:w="0" w:type="auto"/>
        <w:tblLook w:val="04A0" w:firstRow="1" w:lastRow="0" w:firstColumn="1" w:lastColumn="0" w:noHBand="0" w:noVBand="1"/>
      </w:tblPr>
      <w:tblGrid>
        <w:gridCol w:w="1234"/>
        <w:gridCol w:w="8397"/>
      </w:tblGrid>
      <w:tr w:rsidR="00650A69" w14:paraId="33D62981" w14:textId="77777777">
        <w:tc>
          <w:tcPr>
            <w:tcW w:w="1234" w:type="dxa"/>
          </w:tcPr>
          <w:p w14:paraId="079D8DAD" w14:textId="77777777" w:rsidR="00650A69" w:rsidRDefault="004E6D59">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7" w:type="dxa"/>
          </w:tcPr>
          <w:p w14:paraId="4250E10B" w14:textId="77777777" w:rsidR="00650A69" w:rsidRDefault="004E6D5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50A69" w14:paraId="125CC778" w14:textId="77777777">
        <w:tc>
          <w:tcPr>
            <w:tcW w:w="1234" w:type="dxa"/>
            <w:vMerge w:val="restart"/>
          </w:tcPr>
          <w:p w14:paraId="3A0310C8" w14:textId="77777777" w:rsidR="00650A69" w:rsidRDefault="004E6D59">
            <w:pPr>
              <w:spacing w:after="120"/>
              <w:rPr>
                <w:rFonts w:eastAsiaTheme="minorEastAsia"/>
                <w:color w:val="0070C0"/>
                <w:lang w:val="en-US" w:eastAsia="zh-CN"/>
              </w:rPr>
            </w:pPr>
            <w:r>
              <w:rPr>
                <w:rFonts w:eastAsiaTheme="minorEastAsia"/>
                <w:color w:val="0070C0"/>
                <w:lang w:val="en-US" w:eastAsia="zh-CN"/>
              </w:rPr>
              <w:t>revision2 of R4-2100266</w:t>
            </w:r>
          </w:p>
        </w:tc>
        <w:tc>
          <w:tcPr>
            <w:tcW w:w="8397" w:type="dxa"/>
          </w:tcPr>
          <w:p w14:paraId="22A7971C" w14:textId="3B144A90" w:rsidR="00650A69" w:rsidRDefault="004E6D59">
            <w:pPr>
              <w:spacing w:after="120"/>
              <w:rPr>
                <w:rFonts w:eastAsiaTheme="minorEastAsia"/>
                <w:color w:val="0070C0"/>
                <w:lang w:val="en-US" w:eastAsia="zh-CN"/>
              </w:rPr>
            </w:pPr>
            <w:r>
              <w:rPr>
                <w:rFonts w:eastAsiaTheme="minorEastAsia"/>
                <w:color w:val="0070C0"/>
                <w:lang w:val="en-US" w:eastAsia="zh-CN"/>
              </w:rPr>
              <w:t>LGE :support TP</w:t>
            </w:r>
          </w:p>
        </w:tc>
      </w:tr>
      <w:tr w:rsidR="00650A69" w14:paraId="6571314B" w14:textId="77777777">
        <w:tc>
          <w:tcPr>
            <w:tcW w:w="1234" w:type="dxa"/>
            <w:vMerge/>
          </w:tcPr>
          <w:p w14:paraId="0C5D0636" w14:textId="77777777" w:rsidR="00650A69" w:rsidRDefault="00650A69">
            <w:pPr>
              <w:spacing w:after="120"/>
              <w:rPr>
                <w:rFonts w:eastAsiaTheme="minorEastAsia"/>
                <w:color w:val="0070C0"/>
                <w:lang w:val="en-US" w:eastAsia="zh-CN"/>
              </w:rPr>
            </w:pPr>
          </w:p>
        </w:tc>
        <w:tc>
          <w:tcPr>
            <w:tcW w:w="8397" w:type="dxa"/>
          </w:tcPr>
          <w:p w14:paraId="67C40142"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50A69" w14:paraId="72070682" w14:textId="77777777">
        <w:tc>
          <w:tcPr>
            <w:tcW w:w="1234" w:type="dxa"/>
            <w:vMerge/>
          </w:tcPr>
          <w:p w14:paraId="427CEECD" w14:textId="77777777" w:rsidR="00650A69" w:rsidRDefault="00650A69">
            <w:pPr>
              <w:spacing w:after="120"/>
              <w:rPr>
                <w:rFonts w:eastAsiaTheme="minorEastAsia"/>
                <w:color w:val="0070C0"/>
                <w:lang w:val="en-US" w:eastAsia="zh-CN"/>
              </w:rPr>
            </w:pPr>
          </w:p>
        </w:tc>
        <w:tc>
          <w:tcPr>
            <w:tcW w:w="8397" w:type="dxa"/>
          </w:tcPr>
          <w:p w14:paraId="4DE1FF2B" w14:textId="77777777" w:rsidR="00650A69" w:rsidRDefault="00650A69">
            <w:pPr>
              <w:spacing w:after="120"/>
              <w:rPr>
                <w:rFonts w:eastAsiaTheme="minorEastAsia"/>
                <w:color w:val="0070C0"/>
                <w:lang w:val="en-US" w:eastAsia="zh-CN"/>
              </w:rPr>
            </w:pPr>
          </w:p>
        </w:tc>
      </w:tr>
      <w:tr w:rsidR="00650A69" w14:paraId="309184DD" w14:textId="77777777">
        <w:tc>
          <w:tcPr>
            <w:tcW w:w="1234" w:type="dxa"/>
            <w:vMerge w:val="restart"/>
          </w:tcPr>
          <w:p w14:paraId="1291AD07" w14:textId="77777777" w:rsidR="00650A69" w:rsidRDefault="004E6D59">
            <w:pPr>
              <w:spacing w:after="120"/>
              <w:rPr>
                <w:rFonts w:eastAsiaTheme="minorEastAsia"/>
                <w:color w:val="0070C0"/>
                <w:lang w:val="en-US" w:eastAsia="zh-CN"/>
              </w:rPr>
            </w:pPr>
            <w:r>
              <w:rPr>
                <w:rFonts w:eastAsiaTheme="minorEastAsia"/>
                <w:color w:val="0070C0"/>
                <w:lang w:val="en-US" w:eastAsia="zh-CN"/>
              </w:rPr>
              <w:t>revision2 of R4-2100268</w:t>
            </w:r>
          </w:p>
        </w:tc>
        <w:tc>
          <w:tcPr>
            <w:tcW w:w="8397" w:type="dxa"/>
          </w:tcPr>
          <w:p w14:paraId="79A7AC7F" w14:textId="147D5985" w:rsidR="00650A69" w:rsidRDefault="004E6D59">
            <w:pPr>
              <w:spacing w:after="120"/>
              <w:rPr>
                <w:rFonts w:eastAsiaTheme="minorEastAsia"/>
                <w:color w:val="0070C0"/>
                <w:lang w:val="en-US" w:eastAsia="zh-CN"/>
              </w:rPr>
            </w:pPr>
            <w:r>
              <w:rPr>
                <w:rFonts w:eastAsiaTheme="minorEastAsia"/>
                <w:color w:val="0070C0"/>
                <w:lang w:val="en-US" w:eastAsia="zh-CN"/>
              </w:rPr>
              <w:t>LGE :support TP</w:t>
            </w:r>
          </w:p>
        </w:tc>
      </w:tr>
      <w:tr w:rsidR="00650A69" w14:paraId="13C0CE81" w14:textId="77777777">
        <w:tc>
          <w:tcPr>
            <w:tcW w:w="1234" w:type="dxa"/>
            <w:vMerge/>
          </w:tcPr>
          <w:p w14:paraId="59A2EE85" w14:textId="77777777" w:rsidR="00650A69" w:rsidRDefault="00650A69">
            <w:pPr>
              <w:spacing w:after="120"/>
              <w:rPr>
                <w:rFonts w:eastAsiaTheme="minorEastAsia"/>
                <w:color w:val="0070C0"/>
                <w:lang w:val="en-US" w:eastAsia="zh-CN"/>
              </w:rPr>
            </w:pPr>
          </w:p>
        </w:tc>
        <w:tc>
          <w:tcPr>
            <w:tcW w:w="8397" w:type="dxa"/>
          </w:tcPr>
          <w:p w14:paraId="5AA55528"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50A69" w14:paraId="29206BA3" w14:textId="77777777">
        <w:tc>
          <w:tcPr>
            <w:tcW w:w="1234" w:type="dxa"/>
            <w:vMerge/>
          </w:tcPr>
          <w:p w14:paraId="66BEDEB6" w14:textId="77777777" w:rsidR="00650A69" w:rsidRDefault="00650A69">
            <w:pPr>
              <w:spacing w:after="120"/>
              <w:rPr>
                <w:rFonts w:eastAsiaTheme="minorEastAsia"/>
                <w:color w:val="0070C0"/>
                <w:lang w:val="en-US" w:eastAsia="zh-CN"/>
              </w:rPr>
            </w:pPr>
          </w:p>
        </w:tc>
        <w:tc>
          <w:tcPr>
            <w:tcW w:w="8397" w:type="dxa"/>
          </w:tcPr>
          <w:p w14:paraId="4372E0A1" w14:textId="77777777" w:rsidR="00650A69" w:rsidRDefault="00650A69">
            <w:pPr>
              <w:spacing w:after="120"/>
              <w:rPr>
                <w:rFonts w:eastAsiaTheme="minorEastAsia"/>
                <w:color w:val="0070C0"/>
                <w:lang w:val="en-US" w:eastAsia="zh-CN"/>
              </w:rPr>
            </w:pPr>
          </w:p>
        </w:tc>
      </w:tr>
      <w:tr w:rsidR="00650A69" w14:paraId="4778FE14" w14:textId="77777777">
        <w:tc>
          <w:tcPr>
            <w:tcW w:w="1234" w:type="dxa"/>
            <w:vMerge w:val="restart"/>
          </w:tcPr>
          <w:p w14:paraId="5BCE1C50" w14:textId="77777777" w:rsidR="00650A69" w:rsidRDefault="004E6D59">
            <w:pPr>
              <w:spacing w:after="120"/>
              <w:rPr>
                <w:rFonts w:eastAsiaTheme="minorEastAsia"/>
                <w:color w:val="0070C0"/>
                <w:lang w:val="en-US" w:eastAsia="zh-CN"/>
              </w:rPr>
            </w:pPr>
            <w:r>
              <w:rPr>
                <w:rFonts w:eastAsiaTheme="minorEastAsia"/>
                <w:color w:val="0070C0"/>
                <w:lang w:val="en-US" w:eastAsia="zh-CN"/>
              </w:rPr>
              <w:t>revision2 of R4-2100269</w:t>
            </w:r>
          </w:p>
        </w:tc>
        <w:tc>
          <w:tcPr>
            <w:tcW w:w="8397" w:type="dxa"/>
          </w:tcPr>
          <w:p w14:paraId="0D210993" w14:textId="27E009AD" w:rsidR="00650A69" w:rsidRDefault="004E6D59">
            <w:pPr>
              <w:spacing w:after="120"/>
              <w:rPr>
                <w:rFonts w:eastAsiaTheme="minorEastAsia"/>
                <w:color w:val="0070C0"/>
                <w:lang w:val="en-US" w:eastAsia="zh-CN"/>
              </w:rPr>
            </w:pPr>
            <w:r>
              <w:rPr>
                <w:rFonts w:eastAsiaTheme="minorEastAsia"/>
                <w:color w:val="0070C0"/>
                <w:lang w:val="en-US" w:eastAsia="zh-CN"/>
              </w:rPr>
              <w:t>LGE :support TP</w:t>
            </w:r>
          </w:p>
        </w:tc>
      </w:tr>
      <w:tr w:rsidR="00650A69" w14:paraId="66BD7E20" w14:textId="77777777">
        <w:tc>
          <w:tcPr>
            <w:tcW w:w="1234" w:type="dxa"/>
            <w:vMerge/>
          </w:tcPr>
          <w:p w14:paraId="07B82F85" w14:textId="77777777" w:rsidR="00650A69" w:rsidRDefault="00650A69">
            <w:pPr>
              <w:spacing w:after="120"/>
              <w:rPr>
                <w:rFonts w:eastAsiaTheme="minorEastAsia"/>
                <w:color w:val="0070C0"/>
                <w:lang w:val="en-US" w:eastAsia="zh-CN"/>
              </w:rPr>
            </w:pPr>
          </w:p>
        </w:tc>
        <w:tc>
          <w:tcPr>
            <w:tcW w:w="8397" w:type="dxa"/>
          </w:tcPr>
          <w:p w14:paraId="4003A429"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50A69" w14:paraId="287DD183" w14:textId="77777777">
        <w:tc>
          <w:tcPr>
            <w:tcW w:w="1234" w:type="dxa"/>
            <w:vMerge/>
          </w:tcPr>
          <w:p w14:paraId="0E9C8B89" w14:textId="77777777" w:rsidR="00650A69" w:rsidRDefault="00650A69">
            <w:pPr>
              <w:spacing w:after="120"/>
              <w:rPr>
                <w:rFonts w:eastAsiaTheme="minorEastAsia"/>
                <w:color w:val="0070C0"/>
                <w:lang w:val="en-US" w:eastAsia="zh-CN"/>
              </w:rPr>
            </w:pPr>
          </w:p>
        </w:tc>
        <w:tc>
          <w:tcPr>
            <w:tcW w:w="8397" w:type="dxa"/>
          </w:tcPr>
          <w:p w14:paraId="26A1CE8D" w14:textId="77777777" w:rsidR="00650A69" w:rsidRDefault="00650A69">
            <w:pPr>
              <w:spacing w:after="120"/>
              <w:rPr>
                <w:rFonts w:eastAsiaTheme="minorEastAsia"/>
                <w:color w:val="0070C0"/>
                <w:lang w:val="en-US" w:eastAsia="zh-CN"/>
              </w:rPr>
            </w:pPr>
          </w:p>
        </w:tc>
      </w:tr>
      <w:tr w:rsidR="00650A69" w14:paraId="0FF0B235" w14:textId="77777777">
        <w:tc>
          <w:tcPr>
            <w:tcW w:w="1234" w:type="dxa"/>
            <w:vMerge w:val="restart"/>
          </w:tcPr>
          <w:p w14:paraId="7DDB63B4" w14:textId="77777777" w:rsidR="00650A69" w:rsidRDefault="004E6D59">
            <w:pPr>
              <w:spacing w:after="120"/>
              <w:rPr>
                <w:rFonts w:eastAsiaTheme="minorEastAsia"/>
                <w:color w:val="0070C0"/>
                <w:lang w:val="en-US" w:eastAsia="zh-CN"/>
              </w:rPr>
            </w:pPr>
            <w:r>
              <w:rPr>
                <w:rFonts w:eastAsiaTheme="minorEastAsia"/>
                <w:color w:val="0070C0"/>
                <w:lang w:val="en-US" w:eastAsia="zh-CN"/>
              </w:rPr>
              <w:t>revision2 of R4-2100271</w:t>
            </w:r>
          </w:p>
        </w:tc>
        <w:tc>
          <w:tcPr>
            <w:tcW w:w="8397" w:type="dxa"/>
          </w:tcPr>
          <w:p w14:paraId="648CFDC7" w14:textId="58DFFAD4" w:rsidR="00650A69" w:rsidRDefault="004E6D59">
            <w:pPr>
              <w:spacing w:after="120"/>
              <w:rPr>
                <w:rFonts w:eastAsiaTheme="minorEastAsia"/>
                <w:color w:val="0070C0"/>
                <w:lang w:val="en-US" w:eastAsia="zh-CN"/>
              </w:rPr>
            </w:pPr>
            <w:r>
              <w:rPr>
                <w:rFonts w:eastAsiaTheme="minorEastAsia"/>
                <w:color w:val="0070C0"/>
                <w:lang w:val="en-US" w:eastAsia="zh-CN"/>
              </w:rPr>
              <w:t>LGE :support TP</w:t>
            </w:r>
          </w:p>
        </w:tc>
      </w:tr>
      <w:tr w:rsidR="00650A69" w14:paraId="1D1243F1" w14:textId="77777777">
        <w:tc>
          <w:tcPr>
            <w:tcW w:w="1234" w:type="dxa"/>
            <w:vMerge/>
          </w:tcPr>
          <w:p w14:paraId="1FF158D9" w14:textId="77777777" w:rsidR="00650A69" w:rsidRDefault="00650A69">
            <w:pPr>
              <w:spacing w:after="120"/>
              <w:rPr>
                <w:rFonts w:eastAsiaTheme="minorEastAsia"/>
                <w:color w:val="0070C0"/>
                <w:lang w:val="en-US" w:eastAsia="zh-CN"/>
              </w:rPr>
            </w:pPr>
          </w:p>
        </w:tc>
        <w:tc>
          <w:tcPr>
            <w:tcW w:w="8397" w:type="dxa"/>
          </w:tcPr>
          <w:p w14:paraId="08EA3C26"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50A69" w14:paraId="519A747F" w14:textId="77777777">
        <w:tc>
          <w:tcPr>
            <w:tcW w:w="1234" w:type="dxa"/>
            <w:vMerge/>
          </w:tcPr>
          <w:p w14:paraId="60C528A0" w14:textId="77777777" w:rsidR="00650A69" w:rsidRDefault="00650A69">
            <w:pPr>
              <w:spacing w:after="120"/>
              <w:rPr>
                <w:rFonts w:eastAsiaTheme="minorEastAsia"/>
                <w:color w:val="0070C0"/>
                <w:lang w:val="en-US" w:eastAsia="zh-CN"/>
              </w:rPr>
            </w:pPr>
          </w:p>
        </w:tc>
        <w:tc>
          <w:tcPr>
            <w:tcW w:w="8397" w:type="dxa"/>
          </w:tcPr>
          <w:p w14:paraId="06B4652F" w14:textId="77777777" w:rsidR="00650A69" w:rsidRDefault="00650A69">
            <w:pPr>
              <w:spacing w:after="120"/>
              <w:rPr>
                <w:rFonts w:eastAsiaTheme="minorEastAsia"/>
                <w:color w:val="0070C0"/>
                <w:lang w:val="en-US" w:eastAsia="zh-CN"/>
              </w:rPr>
            </w:pPr>
          </w:p>
        </w:tc>
      </w:tr>
    </w:tbl>
    <w:p w14:paraId="2D73FD5C" w14:textId="77777777" w:rsidR="00650A69" w:rsidRDefault="00650A69">
      <w:pPr>
        <w:rPr>
          <w:lang w:val="sv-SE" w:eastAsia="zh-CN"/>
        </w:rPr>
      </w:pPr>
    </w:p>
    <w:p w14:paraId="55CB885D" w14:textId="77777777" w:rsidR="00650A69" w:rsidRDefault="00650A69">
      <w:pPr>
        <w:rPr>
          <w:lang w:val="sv-SE" w:eastAsia="zh-CN"/>
        </w:rPr>
      </w:pPr>
    </w:p>
    <w:p w14:paraId="7C3B3EBC" w14:textId="77777777" w:rsidR="00650A69" w:rsidRDefault="004E6D59">
      <w:pPr>
        <w:pStyle w:val="2"/>
      </w:pPr>
      <w:r>
        <w:rPr>
          <w:rFonts w:hint="eastAsia"/>
        </w:rPr>
        <w:t>Summary on 2nd round</w:t>
      </w:r>
      <w:r>
        <w:t xml:space="preserve"> (if applicable)</w:t>
      </w:r>
    </w:p>
    <w:p w14:paraId="07E2A22B" w14:textId="77777777" w:rsidR="00650A69" w:rsidRDefault="004E6D5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650A69" w14:paraId="57D8D5C9" w14:textId="77777777">
        <w:tc>
          <w:tcPr>
            <w:tcW w:w="1242" w:type="dxa"/>
          </w:tcPr>
          <w:p w14:paraId="1C740671" w14:textId="77777777" w:rsidR="00650A69" w:rsidRDefault="004E6D5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A27E715" w14:textId="77777777" w:rsidR="00650A69" w:rsidRDefault="004E6D5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50A69" w14:paraId="573917FB" w14:textId="77777777">
        <w:tc>
          <w:tcPr>
            <w:tcW w:w="1242" w:type="dxa"/>
          </w:tcPr>
          <w:p w14:paraId="348E72F6" w14:textId="77777777" w:rsidR="00650A69" w:rsidRDefault="004E6D5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7DD1345" w14:textId="77777777" w:rsidR="00650A69" w:rsidRDefault="004E6D5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A0866" w14:paraId="19A2DB68" w14:textId="77777777">
        <w:trPr>
          <w:ins w:id="0" w:author="Basel" w:date="2021-02-04T14:43:00Z"/>
        </w:trPr>
        <w:tc>
          <w:tcPr>
            <w:tcW w:w="1242" w:type="dxa"/>
          </w:tcPr>
          <w:p w14:paraId="0AD5D2A6" w14:textId="67887F3D" w:rsidR="001A0866" w:rsidRDefault="001A0866">
            <w:pPr>
              <w:rPr>
                <w:ins w:id="1" w:author="Basel" w:date="2021-02-04T14:43:00Z"/>
                <w:rFonts w:eastAsiaTheme="minorEastAsia"/>
                <w:color w:val="0070C0"/>
                <w:lang w:val="en-US" w:eastAsia="zh-CN"/>
              </w:rPr>
            </w:pPr>
            <w:ins w:id="2" w:author="Basel" w:date="2021-02-04T14:44:00Z">
              <w:r w:rsidRPr="001A0866">
                <w:rPr>
                  <w:rFonts w:eastAsiaTheme="minorEastAsia"/>
                  <w:color w:val="0070C0"/>
                  <w:lang w:val="en-US" w:eastAsia="zh-CN"/>
                </w:rPr>
                <w:t>R4-2103175</w:t>
              </w:r>
            </w:ins>
          </w:p>
        </w:tc>
        <w:tc>
          <w:tcPr>
            <w:tcW w:w="8615" w:type="dxa"/>
          </w:tcPr>
          <w:p w14:paraId="47FEEBA4" w14:textId="77311AD5" w:rsidR="001A0866" w:rsidRDefault="001A0866">
            <w:pPr>
              <w:rPr>
                <w:ins w:id="3" w:author="Basel" w:date="2021-02-04T14:43:00Z"/>
                <w:rFonts w:eastAsiaTheme="minorEastAsia"/>
                <w:i/>
                <w:color w:val="0070C0"/>
                <w:lang w:val="en-US" w:eastAsia="zh-CN"/>
              </w:rPr>
            </w:pPr>
            <w:ins w:id="4" w:author="Basel" w:date="2021-02-04T14:44:00Z">
              <w:r>
                <w:rPr>
                  <w:rFonts w:eastAsiaTheme="minorEastAsia" w:hint="eastAsia"/>
                  <w:i/>
                  <w:color w:val="0070C0"/>
                  <w:lang w:val="en-US" w:eastAsia="zh-CN"/>
                </w:rPr>
                <w:t>T</w:t>
              </w:r>
              <w:r>
                <w:rPr>
                  <w:rFonts w:eastAsiaTheme="minorEastAsia"/>
                  <w:i/>
                  <w:color w:val="0070C0"/>
                  <w:lang w:val="en-US" w:eastAsia="zh-CN"/>
                </w:rPr>
                <w:t>P is</w:t>
              </w:r>
            </w:ins>
            <w:ins w:id="5" w:author="Basel" w:date="2021-02-04T14:45:00Z">
              <w:r>
                <w:rPr>
                  <w:rFonts w:eastAsiaTheme="minorEastAsia"/>
                  <w:i/>
                  <w:color w:val="0070C0"/>
                  <w:lang w:val="en-US" w:eastAsia="zh-CN"/>
                </w:rPr>
                <w:t>”</w:t>
              </w:r>
            </w:ins>
            <w:ins w:id="6" w:author="Basel" w:date="2021-02-04T14:44:00Z">
              <w:r>
                <w:rPr>
                  <w:rFonts w:eastAsiaTheme="minorEastAsia"/>
                  <w:i/>
                  <w:color w:val="0070C0"/>
                  <w:lang w:val="en-US" w:eastAsia="zh-CN"/>
                </w:rPr>
                <w:t xml:space="preserve"> to be approved</w:t>
              </w:r>
            </w:ins>
            <w:ins w:id="7" w:author="Basel" w:date="2021-02-04T14:45:00Z">
              <w:r>
                <w:rPr>
                  <w:rFonts w:eastAsiaTheme="minorEastAsia"/>
                  <w:i/>
                  <w:color w:val="0070C0"/>
                  <w:lang w:val="en-US" w:eastAsia="zh-CN"/>
                </w:rPr>
                <w:t>”.</w:t>
              </w:r>
            </w:ins>
          </w:p>
        </w:tc>
      </w:tr>
      <w:tr w:rsidR="001A0866" w14:paraId="52D00D5A" w14:textId="77777777">
        <w:trPr>
          <w:ins w:id="8" w:author="Basel" w:date="2021-02-04T14:43:00Z"/>
        </w:trPr>
        <w:tc>
          <w:tcPr>
            <w:tcW w:w="1242" w:type="dxa"/>
          </w:tcPr>
          <w:p w14:paraId="19DE7A3F" w14:textId="7F039524" w:rsidR="001A0866" w:rsidRDefault="001A0866">
            <w:pPr>
              <w:rPr>
                <w:ins w:id="9" w:author="Basel" w:date="2021-02-04T14:43:00Z"/>
                <w:rFonts w:eastAsiaTheme="minorEastAsia"/>
                <w:color w:val="0070C0"/>
                <w:lang w:val="en-US" w:eastAsia="zh-CN"/>
              </w:rPr>
            </w:pPr>
            <w:ins w:id="10" w:author="Basel" w:date="2021-02-04T14:44:00Z">
              <w:r w:rsidRPr="001A0866">
                <w:rPr>
                  <w:rFonts w:eastAsiaTheme="minorEastAsia"/>
                  <w:color w:val="0070C0"/>
                  <w:lang w:val="en-US" w:eastAsia="zh-CN"/>
                </w:rPr>
                <w:t>R4-210317</w:t>
              </w:r>
              <w:r>
                <w:rPr>
                  <w:rFonts w:eastAsiaTheme="minorEastAsia"/>
                  <w:color w:val="0070C0"/>
                  <w:lang w:val="en-US" w:eastAsia="zh-CN"/>
                </w:rPr>
                <w:t>6</w:t>
              </w:r>
            </w:ins>
          </w:p>
        </w:tc>
        <w:tc>
          <w:tcPr>
            <w:tcW w:w="8615" w:type="dxa"/>
          </w:tcPr>
          <w:p w14:paraId="070480DB" w14:textId="60A2B2EF" w:rsidR="001A0866" w:rsidRDefault="001A0866">
            <w:pPr>
              <w:rPr>
                <w:ins w:id="11" w:author="Basel" w:date="2021-02-04T14:43:00Z"/>
                <w:rFonts w:eastAsiaTheme="minorEastAsia"/>
                <w:i/>
                <w:color w:val="0070C0"/>
                <w:lang w:val="en-US" w:eastAsia="zh-CN"/>
              </w:rPr>
            </w:pPr>
            <w:ins w:id="12" w:author="Basel" w:date="2021-02-04T14:45:00Z">
              <w:r>
                <w:rPr>
                  <w:rFonts w:eastAsiaTheme="minorEastAsia" w:hint="eastAsia"/>
                  <w:i/>
                  <w:color w:val="0070C0"/>
                  <w:lang w:val="en-US" w:eastAsia="zh-CN"/>
                </w:rPr>
                <w:t>T</w:t>
              </w:r>
              <w:r>
                <w:rPr>
                  <w:rFonts w:eastAsiaTheme="minorEastAsia"/>
                  <w:i/>
                  <w:color w:val="0070C0"/>
                  <w:lang w:val="en-US" w:eastAsia="zh-CN"/>
                </w:rPr>
                <w:t>P is” to be approved”.</w:t>
              </w:r>
            </w:ins>
          </w:p>
        </w:tc>
      </w:tr>
      <w:tr w:rsidR="001A0866" w14:paraId="65183D19" w14:textId="77777777">
        <w:trPr>
          <w:ins w:id="13" w:author="Basel" w:date="2021-02-04T14:43:00Z"/>
        </w:trPr>
        <w:tc>
          <w:tcPr>
            <w:tcW w:w="1242" w:type="dxa"/>
          </w:tcPr>
          <w:p w14:paraId="78AE2348" w14:textId="218E8598" w:rsidR="001A0866" w:rsidRDefault="001A0866">
            <w:pPr>
              <w:rPr>
                <w:ins w:id="14" w:author="Basel" w:date="2021-02-04T14:43:00Z"/>
                <w:rFonts w:eastAsiaTheme="minorEastAsia"/>
                <w:color w:val="0070C0"/>
                <w:lang w:val="en-US" w:eastAsia="zh-CN"/>
              </w:rPr>
            </w:pPr>
            <w:ins w:id="15" w:author="Basel" w:date="2021-02-04T14:44:00Z">
              <w:r w:rsidRPr="001A0866">
                <w:rPr>
                  <w:rFonts w:eastAsiaTheme="minorEastAsia"/>
                  <w:color w:val="0070C0"/>
                  <w:lang w:val="en-US" w:eastAsia="zh-CN"/>
                </w:rPr>
                <w:t>R4-210317</w:t>
              </w:r>
              <w:r>
                <w:rPr>
                  <w:rFonts w:eastAsiaTheme="minorEastAsia"/>
                  <w:color w:val="0070C0"/>
                  <w:lang w:val="en-US" w:eastAsia="zh-CN"/>
                </w:rPr>
                <w:t>7</w:t>
              </w:r>
            </w:ins>
          </w:p>
        </w:tc>
        <w:tc>
          <w:tcPr>
            <w:tcW w:w="8615" w:type="dxa"/>
          </w:tcPr>
          <w:p w14:paraId="4B8C6C01" w14:textId="5CB776AE" w:rsidR="001A0866" w:rsidRDefault="001A0866">
            <w:pPr>
              <w:rPr>
                <w:ins w:id="16" w:author="Basel" w:date="2021-02-04T14:43:00Z"/>
                <w:rFonts w:eastAsiaTheme="minorEastAsia"/>
                <w:i/>
                <w:color w:val="0070C0"/>
                <w:lang w:val="en-US" w:eastAsia="zh-CN"/>
              </w:rPr>
            </w:pPr>
            <w:ins w:id="17" w:author="Basel" w:date="2021-02-04T14:45:00Z">
              <w:r>
                <w:rPr>
                  <w:rFonts w:eastAsiaTheme="minorEastAsia" w:hint="eastAsia"/>
                  <w:i/>
                  <w:color w:val="0070C0"/>
                  <w:lang w:val="en-US" w:eastAsia="zh-CN"/>
                </w:rPr>
                <w:t>T</w:t>
              </w:r>
              <w:r>
                <w:rPr>
                  <w:rFonts w:eastAsiaTheme="minorEastAsia"/>
                  <w:i/>
                  <w:color w:val="0070C0"/>
                  <w:lang w:val="en-US" w:eastAsia="zh-CN"/>
                </w:rPr>
                <w:t>P is” to be approved”.</w:t>
              </w:r>
            </w:ins>
          </w:p>
        </w:tc>
      </w:tr>
      <w:tr w:rsidR="001A0866" w14:paraId="336B6DEA" w14:textId="77777777">
        <w:trPr>
          <w:ins w:id="18" w:author="Basel" w:date="2021-02-04T14:43:00Z"/>
        </w:trPr>
        <w:tc>
          <w:tcPr>
            <w:tcW w:w="1242" w:type="dxa"/>
          </w:tcPr>
          <w:p w14:paraId="751ECB1F" w14:textId="0384942B" w:rsidR="001A0866" w:rsidRDefault="001A0866">
            <w:pPr>
              <w:rPr>
                <w:ins w:id="19" w:author="Basel" w:date="2021-02-04T14:43:00Z"/>
                <w:rFonts w:eastAsiaTheme="minorEastAsia"/>
                <w:color w:val="0070C0"/>
                <w:lang w:val="en-US" w:eastAsia="zh-CN"/>
              </w:rPr>
            </w:pPr>
            <w:ins w:id="20" w:author="Basel" w:date="2021-02-04T14:44:00Z">
              <w:r w:rsidRPr="001A0866">
                <w:rPr>
                  <w:rFonts w:eastAsiaTheme="minorEastAsia"/>
                  <w:color w:val="0070C0"/>
                  <w:lang w:val="en-US" w:eastAsia="zh-CN"/>
                </w:rPr>
                <w:t>R4-210317</w:t>
              </w:r>
              <w:r>
                <w:rPr>
                  <w:rFonts w:eastAsiaTheme="minorEastAsia"/>
                  <w:color w:val="0070C0"/>
                  <w:lang w:val="en-US" w:eastAsia="zh-CN"/>
                </w:rPr>
                <w:t>8</w:t>
              </w:r>
            </w:ins>
          </w:p>
        </w:tc>
        <w:tc>
          <w:tcPr>
            <w:tcW w:w="8615" w:type="dxa"/>
          </w:tcPr>
          <w:p w14:paraId="39635973" w14:textId="0550D4B8" w:rsidR="001A0866" w:rsidRDefault="001A0866">
            <w:pPr>
              <w:rPr>
                <w:ins w:id="21" w:author="Basel" w:date="2021-02-04T14:43:00Z"/>
                <w:rFonts w:eastAsiaTheme="minorEastAsia"/>
                <w:i/>
                <w:color w:val="0070C0"/>
                <w:lang w:val="en-US" w:eastAsia="zh-CN"/>
              </w:rPr>
            </w:pPr>
            <w:ins w:id="22" w:author="Basel" w:date="2021-02-04T14:45:00Z">
              <w:r>
                <w:rPr>
                  <w:rFonts w:eastAsiaTheme="minorEastAsia" w:hint="eastAsia"/>
                  <w:i/>
                  <w:color w:val="0070C0"/>
                  <w:lang w:val="en-US" w:eastAsia="zh-CN"/>
                </w:rPr>
                <w:t>T</w:t>
              </w:r>
              <w:r>
                <w:rPr>
                  <w:rFonts w:eastAsiaTheme="minorEastAsia"/>
                  <w:i/>
                  <w:color w:val="0070C0"/>
                  <w:lang w:val="en-US" w:eastAsia="zh-CN"/>
                </w:rPr>
                <w:t>P is” to be approved”.</w:t>
              </w:r>
            </w:ins>
          </w:p>
        </w:tc>
      </w:tr>
    </w:tbl>
    <w:p w14:paraId="4459D0D3" w14:textId="77777777" w:rsidR="00650A69" w:rsidRDefault="00650A69"/>
    <w:p w14:paraId="44AD03EC" w14:textId="77777777" w:rsidR="00650A69" w:rsidRDefault="004E6D59">
      <w:pPr>
        <w:pStyle w:val="1"/>
        <w:rPr>
          <w:lang w:eastAsia="ja-JP"/>
        </w:rPr>
      </w:pPr>
      <w:r>
        <w:rPr>
          <w:lang w:eastAsia="ja-JP"/>
        </w:rPr>
        <w:t xml:space="preserve">Topic #2: </w:t>
      </w:r>
      <w:r>
        <w:rPr>
          <w:rFonts w:hint="eastAsia"/>
          <w:lang w:eastAsia="zh-CN"/>
        </w:rPr>
        <w:t>MSD</w:t>
      </w:r>
      <w:r>
        <w:rPr>
          <w:lang w:eastAsia="ja-JP"/>
        </w:rPr>
        <w:t xml:space="preserve"> for PC2 combinations</w:t>
      </w:r>
    </w:p>
    <w:p w14:paraId="3C7C4356" w14:textId="77777777" w:rsidR="00650A69" w:rsidRDefault="004E6D59">
      <w:pPr>
        <w:rPr>
          <w:i/>
          <w:color w:val="0070C0"/>
          <w:lang w:eastAsia="zh-CN"/>
        </w:rPr>
      </w:pPr>
      <w:r>
        <w:rPr>
          <w:i/>
          <w:color w:val="0070C0"/>
          <w:lang w:eastAsia="zh-CN"/>
        </w:rPr>
        <w:t xml:space="preserve">Main technical topic overview. The structure can be done based on sub-agenda basis. </w:t>
      </w:r>
    </w:p>
    <w:p w14:paraId="0630027A" w14:textId="77777777" w:rsidR="00650A69" w:rsidRDefault="004E6D59">
      <w:pPr>
        <w:pStyle w:val="2"/>
      </w:pPr>
      <w:r>
        <w:rPr>
          <w:rFonts w:hint="eastAsia"/>
        </w:rPr>
        <w:t>Companies</w:t>
      </w:r>
      <w:r>
        <w:t>’ contributions summary</w:t>
      </w:r>
    </w:p>
    <w:tbl>
      <w:tblPr>
        <w:tblStyle w:val="afd"/>
        <w:tblW w:w="0" w:type="auto"/>
        <w:tblLook w:val="04A0" w:firstRow="1" w:lastRow="0" w:firstColumn="1" w:lastColumn="0" w:noHBand="0" w:noVBand="1"/>
      </w:tblPr>
      <w:tblGrid>
        <w:gridCol w:w="1623"/>
        <w:gridCol w:w="1425"/>
        <w:gridCol w:w="6583"/>
      </w:tblGrid>
      <w:tr w:rsidR="00650A69" w14:paraId="752932DE" w14:textId="77777777">
        <w:trPr>
          <w:trHeight w:val="468"/>
        </w:trPr>
        <w:tc>
          <w:tcPr>
            <w:tcW w:w="1648" w:type="dxa"/>
            <w:vAlign w:val="center"/>
          </w:tcPr>
          <w:p w14:paraId="7ADBB9B0" w14:textId="77777777" w:rsidR="00650A69" w:rsidRDefault="004E6D59">
            <w:pPr>
              <w:spacing w:before="120" w:after="120"/>
              <w:rPr>
                <w:b/>
                <w:bCs/>
              </w:rPr>
            </w:pPr>
            <w:r>
              <w:rPr>
                <w:b/>
                <w:bCs/>
              </w:rPr>
              <w:t>T-doc number</w:t>
            </w:r>
          </w:p>
        </w:tc>
        <w:tc>
          <w:tcPr>
            <w:tcW w:w="1437" w:type="dxa"/>
            <w:vAlign w:val="center"/>
          </w:tcPr>
          <w:p w14:paraId="5A6F9E0E" w14:textId="77777777" w:rsidR="00650A69" w:rsidRDefault="004E6D59">
            <w:pPr>
              <w:spacing w:before="120" w:after="120"/>
              <w:rPr>
                <w:b/>
                <w:bCs/>
              </w:rPr>
            </w:pPr>
            <w:r>
              <w:rPr>
                <w:b/>
                <w:bCs/>
              </w:rPr>
              <w:t>Company</w:t>
            </w:r>
          </w:p>
        </w:tc>
        <w:tc>
          <w:tcPr>
            <w:tcW w:w="6772" w:type="dxa"/>
            <w:vAlign w:val="center"/>
          </w:tcPr>
          <w:p w14:paraId="070F6884" w14:textId="77777777" w:rsidR="00650A69" w:rsidRDefault="004E6D59">
            <w:pPr>
              <w:spacing w:before="120" w:after="120"/>
              <w:rPr>
                <w:b/>
                <w:bCs/>
              </w:rPr>
            </w:pPr>
            <w:r>
              <w:rPr>
                <w:b/>
                <w:bCs/>
              </w:rPr>
              <w:t>Proposals / Observations</w:t>
            </w:r>
          </w:p>
        </w:tc>
      </w:tr>
      <w:tr w:rsidR="00650A69" w14:paraId="67DCB7B8" w14:textId="77777777">
        <w:trPr>
          <w:trHeight w:val="468"/>
        </w:trPr>
        <w:tc>
          <w:tcPr>
            <w:tcW w:w="1648" w:type="dxa"/>
          </w:tcPr>
          <w:p w14:paraId="48916137" w14:textId="77777777" w:rsidR="00650A69" w:rsidRDefault="004E6D59">
            <w:pPr>
              <w:spacing w:before="120" w:after="120"/>
              <w:rPr>
                <w:rFonts w:asciiTheme="minorHAnsi" w:hAnsiTheme="minorHAnsi" w:cstheme="minorHAnsi"/>
              </w:rPr>
            </w:pPr>
            <w:r>
              <w:rPr>
                <w:rFonts w:asciiTheme="minorHAnsi" w:hAnsiTheme="minorHAnsi" w:cstheme="minorHAnsi"/>
              </w:rPr>
              <w:lastRenderedPageBreak/>
              <w:t>R4-2101184</w:t>
            </w:r>
          </w:p>
        </w:tc>
        <w:tc>
          <w:tcPr>
            <w:tcW w:w="1437" w:type="dxa"/>
          </w:tcPr>
          <w:p w14:paraId="0C4B4A7C" w14:textId="77777777" w:rsidR="00650A69" w:rsidRDefault="004E6D59">
            <w:pPr>
              <w:spacing w:before="120" w:after="120"/>
              <w:rPr>
                <w:rFonts w:asciiTheme="minorHAnsi" w:hAnsiTheme="minorHAnsi" w:cstheme="minorHAnsi"/>
              </w:rPr>
            </w:pPr>
            <w:r>
              <w:rPr>
                <w:rFonts w:asciiTheme="minorHAnsi" w:hAnsiTheme="minorHAnsi" w:cstheme="minorHAnsi"/>
              </w:rPr>
              <w:t>CHTTL</w:t>
            </w:r>
          </w:p>
        </w:tc>
        <w:tc>
          <w:tcPr>
            <w:tcW w:w="6772" w:type="dxa"/>
          </w:tcPr>
          <w:p w14:paraId="3F751FCF" w14:textId="77777777" w:rsidR="00650A69" w:rsidRDefault="004E6D59">
            <w:pPr>
              <w:spacing w:before="120" w:after="120"/>
              <w:rPr>
                <w:rFonts w:asciiTheme="minorHAnsi" w:hAnsiTheme="minorHAnsi" w:cstheme="minorHAnsi"/>
              </w:rPr>
            </w:pPr>
            <w:r>
              <w:rPr>
                <w:rFonts w:asciiTheme="minorHAnsi" w:hAnsiTheme="minorHAnsi" w:cstheme="minorHAnsi"/>
                <w:b/>
              </w:rPr>
              <w:t>Proposal 1</w:t>
            </w:r>
            <w:r>
              <w:rPr>
                <w:rFonts w:asciiTheme="minorHAnsi" w:hAnsiTheme="minorHAnsi" w:cstheme="minorHAnsi"/>
              </w:rPr>
              <w:t>:</w:t>
            </w:r>
            <w:r>
              <w:t xml:space="preserve"> </w:t>
            </w:r>
            <w:r>
              <w:rPr>
                <w:rFonts w:asciiTheme="minorHAnsi" w:hAnsiTheme="minorHAnsi" w:cstheme="minorHAnsi"/>
              </w:rPr>
              <w:t>RAN4 should continue discussing the possibility of improving MSD requirements. The starting point can be from the existing PC2 combinations in the specifications.</w:t>
            </w:r>
          </w:p>
          <w:p w14:paraId="0B521AD9" w14:textId="77777777" w:rsidR="00650A69" w:rsidRDefault="004E6D59">
            <w:pPr>
              <w:spacing w:before="120" w:after="120"/>
              <w:rPr>
                <w:rFonts w:asciiTheme="minorHAnsi" w:hAnsiTheme="minorHAnsi" w:cstheme="minorHAnsi"/>
              </w:rPr>
            </w:pPr>
            <w:r>
              <w:rPr>
                <w:rFonts w:asciiTheme="minorHAnsi" w:hAnsiTheme="minorHAnsi" w:cstheme="minorHAnsi"/>
                <w:b/>
              </w:rPr>
              <w:t>Proposal 2</w:t>
            </w:r>
            <w:r>
              <w:rPr>
                <w:rFonts w:asciiTheme="minorHAnsi" w:hAnsiTheme="minorHAnsi" w:cstheme="minorHAnsi"/>
              </w:rPr>
              <w:t>: Agree on the new capability for the improved MSD. If the UE support this capability for specific inter-band EN-DC combinations with IM2/IM3 self-desense issue, the rule for single UL allowance is not applicable and dual uplink shall be mandatorily supported.</w:t>
            </w:r>
          </w:p>
        </w:tc>
      </w:tr>
      <w:tr w:rsidR="00650A69" w14:paraId="1CBFADE8" w14:textId="77777777">
        <w:trPr>
          <w:trHeight w:val="468"/>
        </w:trPr>
        <w:tc>
          <w:tcPr>
            <w:tcW w:w="1648" w:type="dxa"/>
          </w:tcPr>
          <w:p w14:paraId="1980F339" w14:textId="77777777" w:rsidR="00650A69" w:rsidRDefault="004E6D59">
            <w:pPr>
              <w:spacing w:before="120" w:after="120"/>
              <w:rPr>
                <w:rFonts w:asciiTheme="minorHAnsi" w:hAnsiTheme="minorHAnsi" w:cstheme="minorHAnsi"/>
              </w:rPr>
            </w:pPr>
            <w:r>
              <w:rPr>
                <w:rFonts w:asciiTheme="minorHAnsi" w:hAnsiTheme="minorHAnsi" w:cstheme="minorHAnsi"/>
              </w:rPr>
              <w:t>R4-2102415</w:t>
            </w:r>
          </w:p>
        </w:tc>
        <w:tc>
          <w:tcPr>
            <w:tcW w:w="1437" w:type="dxa"/>
          </w:tcPr>
          <w:p w14:paraId="02FFA255" w14:textId="77777777" w:rsidR="00650A69" w:rsidRDefault="004E6D5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24035B71" w14:textId="77777777" w:rsidR="00650A69" w:rsidRDefault="004E6D59">
            <w:pPr>
              <w:spacing w:before="120" w:after="120"/>
              <w:rPr>
                <w:rFonts w:asciiTheme="minorHAnsi" w:hAnsiTheme="minorHAnsi" w:cstheme="minorHAnsi"/>
              </w:rPr>
            </w:pPr>
            <w:r>
              <w:rPr>
                <w:rFonts w:asciiTheme="minorHAnsi" w:hAnsiTheme="minorHAnsi" w:cstheme="minorHAnsi"/>
                <w:b/>
              </w:rPr>
              <w:t>Proposal 1</w:t>
            </w:r>
            <w:r>
              <w:rPr>
                <w:rFonts w:asciiTheme="minorHAnsi" w:hAnsiTheme="minorHAnsi" w:cstheme="minorHAnsi"/>
              </w:rPr>
              <w:t>:</w:t>
            </w:r>
            <w:r>
              <w:rPr>
                <w:rFonts w:asciiTheme="minorHAnsi" w:hAnsiTheme="minorHAnsi" w:cstheme="minorHAnsi" w:hint="eastAsia"/>
              </w:rPr>
              <w:t xml:space="preserve"> </w:t>
            </w:r>
            <w:r>
              <w:rPr>
                <w:rFonts w:asciiTheme="minorHAnsi" w:hAnsiTheme="minorHAnsi" w:cstheme="minorHAnsi"/>
              </w:rPr>
              <w:t>Two options have been presented in this paper. Our preference is Option 1.</w:t>
            </w:r>
          </w:p>
          <w:p w14:paraId="2FD7B93F" w14:textId="77777777" w:rsidR="00650A69" w:rsidRDefault="004E6D59">
            <w:pPr>
              <w:spacing w:before="120" w:after="120"/>
              <w:rPr>
                <w:rFonts w:asciiTheme="minorHAnsi" w:hAnsiTheme="minorHAnsi" w:cstheme="minorHAnsi"/>
              </w:rPr>
            </w:pPr>
            <w:r>
              <w:rPr>
                <w:rFonts w:asciiTheme="minorHAnsi" w:hAnsiTheme="minorHAnsi" w:cstheme="minorHAnsi"/>
                <w:b/>
                <w:i/>
              </w:rPr>
              <w:t>Option 1</w:t>
            </w:r>
            <w:r>
              <w:rPr>
                <w:rFonts w:asciiTheme="minorHAnsi" w:hAnsiTheme="minorHAnsi" w:cstheme="minorHAnsi"/>
              </w:rPr>
              <w:t>:  Define two sets of MSD values – one according to more aggressive assumptions and the other using conventional assumptions.  Companies are free to use aggressive assumptions according to their own technical judgment and experience.  There is no need to agree to the assumptions themselves, but only to the final MSD value.</w:t>
            </w:r>
          </w:p>
          <w:p w14:paraId="01EA8367" w14:textId="77777777" w:rsidR="00650A69" w:rsidRDefault="004E6D59">
            <w:pPr>
              <w:spacing w:before="120" w:after="120"/>
              <w:rPr>
                <w:rFonts w:asciiTheme="minorHAnsi" w:hAnsiTheme="minorHAnsi" w:cstheme="minorHAnsi"/>
              </w:rPr>
            </w:pPr>
            <w:r>
              <w:rPr>
                <w:rFonts w:asciiTheme="minorHAnsi" w:hAnsiTheme="minorHAnsi" w:cstheme="minorHAnsi"/>
                <w:b/>
                <w:i/>
              </w:rPr>
              <w:t>Option 2</w:t>
            </w:r>
            <w:r>
              <w:rPr>
                <w:rFonts w:asciiTheme="minorHAnsi" w:hAnsiTheme="minorHAnsi" w:cstheme="minorHAnsi"/>
              </w:rPr>
              <w:t>:  For MSD values &gt; 10 dB, do not list any specific value in 3GPP (just specify as &gt;10 dB).  The actual value could then possibly come as an operator requirement outside of 3GPP.</w:t>
            </w:r>
          </w:p>
        </w:tc>
      </w:tr>
    </w:tbl>
    <w:p w14:paraId="007F6C90" w14:textId="77777777" w:rsidR="00650A69" w:rsidRDefault="00650A69"/>
    <w:p w14:paraId="33747B2C" w14:textId="77777777" w:rsidR="00650A69" w:rsidRDefault="004E6D59">
      <w:pPr>
        <w:pStyle w:val="2"/>
      </w:pPr>
      <w:r>
        <w:rPr>
          <w:rFonts w:hint="eastAsia"/>
        </w:rPr>
        <w:t>Open issues</w:t>
      </w:r>
      <w:r>
        <w:t xml:space="preserve"> summary</w:t>
      </w:r>
    </w:p>
    <w:p w14:paraId="16A61CEE" w14:textId="77777777" w:rsidR="00650A69" w:rsidRDefault="004E6D5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DB0A28C" w14:textId="77777777" w:rsidR="00650A69" w:rsidRDefault="004E6D59">
      <w:pPr>
        <w:pStyle w:val="3"/>
        <w:rPr>
          <w:sz w:val="24"/>
          <w:szCs w:val="16"/>
        </w:rPr>
      </w:pPr>
      <w:r>
        <w:rPr>
          <w:sz w:val="24"/>
          <w:szCs w:val="16"/>
        </w:rPr>
        <w:t>Sub-topic 2-1</w:t>
      </w:r>
    </w:p>
    <w:p w14:paraId="7C58D35F" w14:textId="77777777" w:rsidR="00650A69" w:rsidRDefault="004E6D5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6B1EB81" w14:textId="77777777" w:rsidR="00650A69" w:rsidRDefault="004E6D59">
      <w:pPr>
        <w:rPr>
          <w:i/>
          <w:color w:val="0070C0"/>
          <w:lang w:val="en-US" w:eastAsia="zh-CN"/>
        </w:rPr>
      </w:pPr>
      <w:r>
        <w:rPr>
          <w:i/>
          <w:color w:val="0070C0"/>
          <w:lang w:val="en-US" w:eastAsia="zh-CN"/>
        </w:rPr>
        <w:t>Open issues and candidate options before e-meeting:</w:t>
      </w:r>
    </w:p>
    <w:p w14:paraId="22A4A7C8" w14:textId="77777777" w:rsidR="00650A69" w:rsidRDefault="004E6D59">
      <w:pPr>
        <w:rPr>
          <w:b/>
          <w:color w:val="0070C0"/>
          <w:u w:val="single"/>
          <w:lang w:eastAsia="ko-KR"/>
        </w:rPr>
      </w:pPr>
      <w:r>
        <w:rPr>
          <w:b/>
          <w:color w:val="0070C0"/>
          <w:u w:val="single"/>
          <w:lang w:eastAsia="ko-KR"/>
        </w:rPr>
        <w:t>Issue 2-1: MSD for PC2 combinations</w:t>
      </w:r>
    </w:p>
    <w:p w14:paraId="21C55722" w14:textId="77777777" w:rsidR="00650A69" w:rsidRDefault="004E6D59">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2AAC8506" w14:textId="77777777" w:rsidR="00650A69" w:rsidRDefault="004E6D59">
      <w:pPr>
        <w:pStyle w:val="aff6"/>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MSD requirements are calculated based on existing assumptions.</w:t>
      </w:r>
    </w:p>
    <w:p w14:paraId="37781092" w14:textId="77777777" w:rsidR="00650A69" w:rsidRDefault="004E6D59">
      <w:pPr>
        <w:pStyle w:val="aff6"/>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RAN4 study the possibility of improving MSD requirements based on options listed in R4-2101184 and R4-2102415.</w:t>
      </w:r>
    </w:p>
    <w:p w14:paraId="14207F44" w14:textId="77777777" w:rsidR="00650A69" w:rsidRDefault="004E6D59">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DBF1F75" w14:textId="77777777" w:rsidR="00650A69" w:rsidRDefault="004E6D59">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826977B" w14:textId="77777777" w:rsidR="00650A69" w:rsidRDefault="00650A69">
      <w:pPr>
        <w:rPr>
          <w:i/>
          <w:color w:val="0070C0"/>
          <w:lang w:eastAsia="zh-CN"/>
        </w:rPr>
      </w:pPr>
    </w:p>
    <w:p w14:paraId="2B8E2A91" w14:textId="77777777" w:rsidR="00650A69" w:rsidRDefault="00650A69">
      <w:pPr>
        <w:rPr>
          <w:color w:val="0070C0"/>
          <w:lang w:val="en-US" w:eastAsia="zh-CN"/>
        </w:rPr>
      </w:pPr>
    </w:p>
    <w:p w14:paraId="0803D133" w14:textId="77777777" w:rsidR="00650A69" w:rsidRDefault="004E6D59">
      <w:pPr>
        <w:pStyle w:val="2"/>
      </w:pPr>
      <w:r>
        <w:t>Companies</w:t>
      </w:r>
      <w:r>
        <w:rPr>
          <w:rFonts w:hint="eastAsia"/>
        </w:rPr>
        <w:t xml:space="preserve"> views</w:t>
      </w:r>
      <w:r>
        <w:t>’</w:t>
      </w:r>
      <w:r>
        <w:rPr>
          <w:rFonts w:hint="eastAsia"/>
        </w:rPr>
        <w:t xml:space="preserve"> collection for 1st round </w:t>
      </w:r>
    </w:p>
    <w:p w14:paraId="157D40CF" w14:textId="77777777" w:rsidR="00650A69" w:rsidRDefault="004E6D59">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38"/>
        <w:gridCol w:w="8393"/>
      </w:tblGrid>
      <w:tr w:rsidR="00650A69" w14:paraId="52A9D144" w14:textId="77777777">
        <w:tc>
          <w:tcPr>
            <w:tcW w:w="1242" w:type="dxa"/>
          </w:tcPr>
          <w:p w14:paraId="012C1048" w14:textId="77777777" w:rsidR="00650A69" w:rsidRDefault="004E6D59">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2794DC9" w14:textId="77777777" w:rsidR="00650A69" w:rsidRDefault="004E6D59">
            <w:pPr>
              <w:spacing w:after="120"/>
              <w:rPr>
                <w:rFonts w:eastAsiaTheme="minorEastAsia"/>
                <w:b/>
                <w:bCs/>
                <w:color w:val="0070C0"/>
                <w:lang w:val="en-US" w:eastAsia="zh-CN"/>
              </w:rPr>
            </w:pPr>
            <w:r>
              <w:rPr>
                <w:rFonts w:eastAsiaTheme="minorEastAsia"/>
                <w:b/>
                <w:bCs/>
                <w:color w:val="0070C0"/>
                <w:lang w:val="en-US" w:eastAsia="zh-CN"/>
              </w:rPr>
              <w:t>Comments</w:t>
            </w:r>
          </w:p>
        </w:tc>
      </w:tr>
      <w:tr w:rsidR="00650A69" w14:paraId="23084BF0" w14:textId="77777777">
        <w:tc>
          <w:tcPr>
            <w:tcW w:w="1242" w:type="dxa"/>
          </w:tcPr>
          <w:p w14:paraId="57CDFA5A" w14:textId="77777777" w:rsidR="00650A69" w:rsidRDefault="004E6D59">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615" w:type="dxa"/>
          </w:tcPr>
          <w:p w14:paraId="140A2C5C"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65547AD8" w14:textId="77777777" w:rsidR="00650A69" w:rsidRDefault="004E6D59">
            <w:pPr>
              <w:spacing w:after="120"/>
              <w:rPr>
                <w:rFonts w:eastAsiaTheme="minorEastAsia"/>
                <w:color w:val="0070C0"/>
                <w:lang w:val="en-US" w:eastAsia="zh-CN"/>
              </w:rPr>
            </w:pPr>
            <w:r>
              <w:rPr>
                <w:rFonts w:eastAsiaTheme="minorEastAsia"/>
                <w:color w:val="0070C0"/>
                <w:lang w:val="en-US" w:eastAsia="zh-CN"/>
              </w:rPr>
              <w:t xml:space="preserve">We support Option 2. For </w:t>
            </w:r>
            <w:r>
              <w:rPr>
                <w:rFonts w:asciiTheme="minorHAnsi" w:hAnsiTheme="minorHAnsi" w:cstheme="minorHAnsi"/>
              </w:rPr>
              <w:t xml:space="preserve">R4-2101184, </w:t>
            </w:r>
            <w:r>
              <w:rPr>
                <w:rFonts w:eastAsiaTheme="minorEastAsia"/>
                <w:color w:val="0070C0"/>
                <w:lang w:val="en-US" w:eastAsia="zh-CN"/>
              </w:rPr>
              <w:t>we agree with the proposal 1. For proposal 2, we would not need “the rule for single UL allowance is not applicable and”.</w:t>
            </w:r>
          </w:p>
          <w:p w14:paraId="74F99DDC" w14:textId="77777777" w:rsidR="00650A69" w:rsidRDefault="004E6D59">
            <w:pPr>
              <w:spacing w:after="120"/>
              <w:rPr>
                <w:rFonts w:eastAsiaTheme="minorEastAsia"/>
                <w:color w:val="0070C0"/>
                <w:lang w:val="en-US" w:eastAsia="zh-CN"/>
              </w:rPr>
            </w:pPr>
            <w:r>
              <w:rPr>
                <w:rFonts w:eastAsiaTheme="minorEastAsia"/>
                <w:color w:val="0070C0"/>
                <w:lang w:val="en-US" w:eastAsia="zh-CN"/>
              </w:rPr>
              <w:t>For R4-2102415, we support Option 1 in principle, but we also need to think about if we specify aggressive MSD and non-aggressive MSD only for PC2 and/or those for PC3.</w:t>
            </w:r>
          </w:p>
          <w:p w14:paraId="272A089E" w14:textId="77777777" w:rsidR="00650A69" w:rsidRDefault="004E6D59">
            <w:pPr>
              <w:spacing w:after="120"/>
              <w:rPr>
                <w:rFonts w:eastAsiaTheme="minorEastAsia"/>
                <w:color w:val="0070C0"/>
                <w:lang w:val="en-US" w:eastAsia="zh-CN"/>
              </w:rPr>
            </w:pPr>
            <w:r>
              <w:rPr>
                <w:rFonts w:eastAsiaTheme="minorEastAsia"/>
                <w:color w:val="0070C0"/>
                <w:lang w:val="en-US" w:eastAsia="zh-CN"/>
              </w:rPr>
              <w:t xml:space="preserve"> </w:t>
            </w:r>
          </w:p>
          <w:p w14:paraId="12996D71"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Others:</w:t>
            </w:r>
          </w:p>
        </w:tc>
      </w:tr>
      <w:tr w:rsidR="00650A69" w14:paraId="11F876BA" w14:textId="77777777">
        <w:tc>
          <w:tcPr>
            <w:tcW w:w="1242" w:type="dxa"/>
          </w:tcPr>
          <w:p w14:paraId="1055FF65"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ZTE</w:t>
            </w:r>
          </w:p>
        </w:tc>
        <w:tc>
          <w:tcPr>
            <w:tcW w:w="8615" w:type="dxa"/>
          </w:tcPr>
          <w:p w14:paraId="4E338AED"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Currently, we support option 1. But in principle we also agree with the possibility for the MSD improvements. So if the aggressive parameters are approved for MSD improving, we can also accept option 2. In addition, we have a question for clarification. if define two sets of MSD value, does it mean that the completed combination with high MSD needs to be re-defined? Even for PC3.</w:t>
            </w:r>
          </w:p>
          <w:p w14:paraId="2A6579A5"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Moreover, it seems it would be no need to introduce capability for MSD, MSD value is the RF requirement to illustrate the self-interference and are calculated by different parameters assumption.</w:t>
            </w:r>
          </w:p>
        </w:tc>
      </w:tr>
      <w:tr w:rsidR="00650A69" w14:paraId="4AD9B20D" w14:textId="77777777">
        <w:tc>
          <w:tcPr>
            <w:tcW w:w="1242" w:type="dxa"/>
          </w:tcPr>
          <w:p w14:paraId="03EF7180" w14:textId="77777777" w:rsidR="00650A69" w:rsidRDefault="004E6D59">
            <w:pPr>
              <w:spacing w:after="120"/>
              <w:rPr>
                <w:rFonts w:eastAsiaTheme="minorEastAsia"/>
                <w:color w:val="0070C0"/>
                <w:lang w:val="en-US" w:eastAsia="zh-CN"/>
              </w:rPr>
            </w:pPr>
            <w:r>
              <w:rPr>
                <w:rFonts w:eastAsiaTheme="minorEastAsia"/>
                <w:color w:val="0070C0"/>
                <w:lang w:val="en-US" w:eastAsia="zh-CN"/>
              </w:rPr>
              <w:t>Huawei</w:t>
            </w:r>
          </w:p>
        </w:tc>
        <w:tc>
          <w:tcPr>
            <w:tcW w:w="8615" w:type="dxa"/>
          </w:tcPr>
          <w:p w14:paraId="13E1EA42" w14:textId="77777777" w:rsidR="00650A69" w:rsidRDefault="004E6D59">
            <w:pPr>
              <w:spacing w:after="120"/>
              <w:rPr>
                <w:rFonts w:eastAsiaTheme="minorEastAsia"/>
                <w:color w:val="0070C0"/>
                <w:lang w:val="en-US" w:eastAsia="zh-CN"/>
              </w:rPr>
            </w:pPr>
            <w:r>
              <w:rPr>
                <w:rFonts w:eastAsiaTheme="minorEastAsia"/>
                <w:color w:val="0070C0"/>
                <w:lang w:val="en-US" w:eastAsia="zh-CN"/>
              </w:rPr>
              <w:t>Sub topic 2-1:</w:t>
            </w:r>
          </w:p>
          <w:p w14:paraId="5CE4A6A3" w14:textId="77777777" w:rsidR="00650A69" w:rsidRDefault="004E6D59">
            <w:pPr>
              <w:spacing w:after="120"/>
              <w:rPr>
                <w:rFonts w:eastAsiaTheme="minorEastAsia"/>
                <w:color w:val="0070C0"/>
                <w:lang w:val="en-US" w:eastAsia="zh-CN"/>
              </w:rPr>
            </w:pPr>
            <w:r>
              <w:rPr>
                <w:rFonts w:eastAsiaTheme="minorEastAsia"/>
                <w:color w:val="0070C0"/>
                <w:lang w:val="en-US" w:eastAsia="zh-CN"/>
              </w:rPr>
              <w:t>We support option 1. The 3GPP convention is to define the minimum requirements. For the same UE power class, there should be only one set of requirements. Some implementations may perform better under the same channel conditions, which can be seen by the network from CQI report or ACK/NACK feedback. This is business as usual. There’s no need to define new capability for this. Moreover, the scheduling of dual UL is under the control of the base station. The benefit of defining two sets of MSD values is dubious.</w:t>
            </w:r>
          </w:p>
        </w:tc>
      </w:tr>
      <w:tr w:rsidR="00650A69" w14:paraId="47C75358" w14:textId="77777777">
        <w:tc>
          <w:tcPr>
            <w:tcW w:w="1242" w:type="dxa"/>
          </w:tcPr>
          <w:p w14:paraId="1C9079B6" w14:textId="77777777" w:rsidR="00650A69" w:rsidRDefault="004E6D59">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14:paraId="6D99FE8D" w14:textId="77777777" w:rsidR="00650A69" w:rsidRDefault="004E6D59">
            <w:pPr>
              <w:spacing w:after="120"/>
              <w:rPr>
                <w:rFonts w:eastAsiaTheme="minorEastAsia"/>
                <w:color w:val="0070C0"/>
                <w:lang w:val="en-US" w:eastAsia="zh-CN"/>
              </w:rPr>
            </w:pPr>
            <w:r>
              <w:rPr>
                <w:rFonts w:eastAsiaTheme="minorEastAsia"/>
                <w:color w:val="0070C0"/>
                <w:lang w:val="en-US" w:eastAsia="zh-CN"/>
              </w:rPr>
              <w:t>We support option 2.  We don’t see the value to specify a minimum requirement that is 30 dB of degradation.  No network will operate in that condition, so we don’t see it as a minimum requirement because it does not work.  We also do not believe that CQI and ACK/NAK counting will be accurate and reliable.  Instead, they will not detect the problem, they will be very slow, and they will consume a lot of network resources in the meantime.  The only real 3GPP-based option we see is to improve the MSD.</w:t>
            </w:r>
          </w:p>
        </w:tc>
      </w:tr>
      <w:tr w:rsidR="00650A69" w14:paraId="5B18DC47" w14:textId="77777777">
        <w:tc>
          <w:tcPr>
            <w:tcW w:w="1242" w:type="dxa"/>
          </w:tcPr>
          <w:p w14:paraId="44D53501" w14:textId="77777777" w:rsidR="00650A69" w:rsidRDefault="004E6D59">
            <w:pPr>
              <w:spacing w:after="120"/>
              <w:rPr>
                <w:rFonts w:eastAsiaTheme="minorEastAsia"/>
                <w:color w:val="0070C0"/>
                <w:lang w:val="en-US" w:eastAsia="zh-CN"/>
              </w:rPr>
            </w:pPr>
            <w:r>
              <w:rPr>
                <w:rFonts w:eastAsiaTheme="minorEastAsia"/>
                <w:color w:val="0070C0"/>
                <w:lang w:val="en-US" w:eastAsia="zh-CN"/>
              </w:rPr>
              <w:t>Verizon</w:t>
            </w:r>
          </w:p>
        </w:tc>
        <w:tc>
          <w:tcPr>
            <w:tcW w:w="8615" w:type="dxa"/>
          </w:tcPr>
          <w:p w14:paraId="425F3FA1" w14:textId="77777777" w:rsidR="00650A69" w:rsidRDefault="004E6D59">
            <w:pPr>
              <w:spacing w:before="120" w:after="120"/>
              <w:rPr>
                <w:rFonts w:eastAsiaTheme="minorEastAsia"/>
                <w:color w:val="0070C0"/>
                <w:lang w:val="en-US" w:eastAsia="zh-CN"/>
              </w:rPr>
            </w:pPr>
            <w:r>
              <w:rPr>
                <w:rFonts w:asciiTheme="minorHAnsi" w:hAnsiTheme="minorHAnsi" w:cstheme="minorHAnsi"/>
              </w:rPr>
              <w:t xml:space="preserve">Verizon supports Option 2. </w:t>
            </w:r>
          </w:p>
        </w:tc>
      </w:tr>
      <w:tr w:rsidR="00650A69" w14:paraId="4370A2D2" w14:textId="77777777">
        <w:tc>
          <w:tcPr>
            <w:tcW w:w="1242" w:type="dxa"/>
          </w:tcPr>
          <w:p w14:paraId="63C772FF" w14:textId="77777777" w:rsidR="00650A69" w:rsidRDefault="004E6D59">
            <w:pPr>
              <w:overflowPunct/>
              <w:autoSpaceDE/>
              <w:autoSpaceDN/>
              <w:adjustRightInd/>
              <w:spacing w:after="120"/>
              <w:textAlignment w:val="auto"/>
              <w:rPr>
                <w:rFonts w:eastAsia="Malgun Gothic"/>
                <w:color w:val="0070C0"/>
                <w:lang w:val="en-US" w:eastAsia="ko-KR"/>
              </w:rPr>
            </w:pPr>
            <w:r>
              <w:rPr>
                <w:rFonts w:eastAsia="Malgun Gothic" w:hint="eastAsia"/>
                <w:color w:val="0070C0"/>
                <w:lang w:val="en-US" w:eastAsia="ko-KR"/>
              </w:rPr>
              <w:t>LGE</w:t>
            </w:r>
          </w:p>
        </w:tc>
        <w:tc>
          <w:tcPr>
            <w:tcW w:w="8615" w:type="dxa"/>
          </w:tcPr>
          <w:p w14:paraId="75938D5B" w14:textId="77777777" w:rsidR="00650A69" w:rsidRDefault="004E6D59">
            <w:pPr>
              <w:spacing w:before="120" w:after="120"/>
              <w:rPr>
                <w:b/>
                <w:color w:val="0070C0"/>
                <w:u w:val="single"/>
                <w:lang w:eastAsia="ko-KR"/>
              </w:rPr>
            </w:pPr>
            <w:r>
              <w:rPr>
                <w:b/>
                <w:color w:val="0070C0"/>
                <w:u w:val="single"/>
                <w:lang w:eastAsia="ko-KR"/>
              </w:rPr>
              <w:t>Issue 2-1: MSD for PC2 combinations</w:t>
            </w:r>
          </w:p>
          <w:p w14:paraId="38A2CB67" w14:textId="77777777" w:rsidR="00650A69" w:rsidRDefault="004E6D59">
            <w:pPr>
              <w:spacing w:before="120" w:after="120"/>
              <w:rPr>
                <w:color w:val="0070C0"/>
                <w:lang w:eastAsia="ko-KR"/>
              </w:rPr>
            </w:pPr>
            <w:r>
              <w:rPr>
                <w:color w:val="0070C0"/>
                <w:lang w:eastAsia="ko-KR"/>
              </w:rPr>
              <w:t>Prefer option1. We are similar view with ZTE, HW. 3GPP RAN4 make min. RF requirements for communication device. So the UE type is different, then we can consider different min. requirements.</w:t>
            </w:r>
          </w:p>
          <w:p w14:paraId="58620542" w14:textId="42CB98AA" w:rsidR="00650A69" w:rsidRDefault="004E6D59">
            <w:pPr>
              <w:spacing w:before="120" w:after="120"/>
              <w:rPr>
                <w:rFonts w:asciiTheme="minorHAnsi" w:hAnsiTheme="minorHAnsi" w:cstheme="minorHAnsi"/>
              </w:rPr>
            </w:pPr>
            <w:r>
              <w:rPr>
                <w:color w:val="0070C0"/>
                <w:lang w:eastAsia="ko-KR"/>
              </w:rPr>
              <w:t>But this is for smartphone type UE. So only need one set of RF requirements.</w:t>
            </w:r>
          </w:p>
        </w:tc>
      </w:tr>
      <w:tr w:rsidR="00650A69" w14:paraId="3D0F9DD9" w14:textId="77777777">
        <w:tc>
          <w:tcPr>
            <w:tcW w:w="1242" w:type="dxa"/>
          </w:tcPr>
          <w:p w14:paraId="53233711" w14:textId="77777777" w:rsidR="00650A69" w:rsidRDefault="004E6D59">
            <w:pPr>
              <w:spacing w:after="120"/>
              <w:rPr>
                <w:rFonts w:eastAsia="Malgun Gothic"/>
                <w:color w:val="0070C0"/>
                <w:lang w:val="en-US" w:eastAsia="ko-KR"/>
              </w:rPr>
            </w:pPr>
            <w:r>
              <w:rPr>
                <w:rFonts w:eastAsia="Malgun Gothic"/>
                <w:color w:val="0070C0"/>
                <w:lang w:val="en-US" w:eastAsia="ko-KR"/>
              </w:rPr>
              <w:t>MediaTek</w:t>
            </w:r>
          </w:p>
        </w:tc>
        <w:tc>
          <w:tcPr>
            <w:tcW w:w="8615" w:type="dxa"/>
          </w:tcPr>
          <w:p w14:paraId="09046CC8" w14:textId="77777777" w:rsidR="00650A69" w:rsidRDefault="004E6D59">
            <w:pPr>
              <w:spacing w:before="120" w:after="120"/>
              <w:rPr>
                <w:b/>
                <w:color w:val="0070C0"/>
                <w:u w:val="single"/>
                <w:lang w:eastAsia="ko-KR"/>
              </w:rPr>
            </w:pPr>
            <w:r>
              <w:rPr>
                <w:b/>
                <w:color w:val="0070C0"/>
                <w:u w:val="single"/>
                <w:lang w:eastAsia="ko-KR"/>
              </w:rPr>
              <w:t>Issue 2-1:</w:t>
            </w:r>
          </w:p>
          <w:p w14:paraId="09CDF3D3" w14:textId="77777777" w:rsidR="00650A69" w:rsidRDefault="004E6D59">
            <w:pPr>
              <w:spacing w:before="120" w:after="120"/>
              <w:rPr>
                <w:b/>
                <w:color w:val="0070C0"/>
                <w:u w:val="single"/>
                <w:lang w:eastAsia="ko-KR"/>
              </w:rPr>
            </w:pPr>
            <w:r>
              <w:rPr>
                <w:b/>
                <w:color w:val="0070C0"/>
                <w:u w:val="single"/>
                <w:lang w:eastAsia="ko-KR"/>
              </w:rPr>
              <w:t>Option 1 shall be baseline for RAN4 spec. But we do not against option 2. We can still study  improving UE performance. There’s no conflict between the two options. Aggressive MSD values shall be discussed and agreed case by case for every combinations that basket WI approach is not proper for the discussion. New capability signalling also need to be considered.</w:t>
            </w:r>
          </w:p>
        </w:tc>
      </w:tr>
      <w:tr w:rsidR="00650A69" w14:paraId="4917BE05" w14:textId="77777777">
        <w:tc>
          <w:tcPr>
            <w:tcW w:w="1242" w:type="dxa"/>
          </w:tcPr>
          <w:p w14:paraId="1B277084" w14:textId="77777777" w:rsidR="00650A69" w:rsidRDefault="004E6D59">
            <w:pPr>
              <w:spacing w:after="120"/>
              <w:rPr>
                <w:rFonts w:eastAsia="Malgun Gothic"/>
                <w:color w:val="0070C0"/>
                <w:lang w:val="en-US" w:eastAsia="ko-KR"/>
              </w:rPr>
            </w:pPr>
            <w:r>
              <w:rPr>
                <w:rFonts w:eastAsia="Malgun Gothic"/>
                <w:color w:val="0070C0"/>
                <w:lang w:val="en-US" w:eastAsia="ko-KR"/>
              </w:rPr>
              <w:t>DISH</w:t>
            </w:r>
          </w:p>
        </w:tc>
        <w:tc>
          <w:tcPr>
            <w:tcW w:w="8615" w:type="dxa"/>
          </w:tcPr>
          <w:p w14:paraId="531433E5" w14:textId="77777777" w:rsidR="00650A69" w:rsidRDefault="004E6D59">
            <w:pPr>
              <w:spacing w:before="120" w:after="120"/>
              <w:rPr>
                <w:b/>
                <w:color w:val="0070C0"/>
                <w:u w:val="single"/>
                <w:lang w:eastAsia="ko-KR"/>
              </w:rPr>
            </w:pPr>
            <w:r>
              <w:rPr>
                <w:b/>
                <w:color w:val="0070C0"/>
                <w:u w:val="single"/>
                <w:lang w:eastAsia="ko-KR"/>
              </w:rPr>
              <w:t>Issue 2-1: We support option 2. In addition, we think it’s appropriate to address large MSD’s for PC3 as well in a holistic manner.</w:t>
            </w:r>
          </w:p>
        </w:tc>
      </w:tr>
      <w:tr w:rsidR="00650A69" w14:paraId="73041632" w14:textId="77777777">
        <w:tc>
          <w:tcPr>
            <w:tcW w:w="1242" w:type="dxa"/>
          </w:tcPr>
          <w:p w14:paraId="2EE199E3" w14:textId="77777777" w:rsidR="00650A69" w:rsidRDefault="004E6D59">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615" w:type="dxa"/>
          </w:tcPr>
          <w:p w14:paraId="1FD96BAA" w14:textId="77777777" w:rsidR="00650A69" w:rsidRDefault="004E6D59">
            <w:pPr>
              <w:overflowPunct/>
              <w:autoSpaceDE/>
              <w:autoSpaceDN/>
              <w:adjustRightInd/>
              <w:spacing w:before="120" w:after="120"/>
              <w:textAlignment w:val="auto"/>
              <w:rPr>
                <w:rFonts w:eastAsiaTheme="minorEastAsia"/>
                <w:b/>
                <w:color w:val="0070C0"/>
                <w:u w:val="single"/>
                <w:lang w:eastAsia="zh-CN"/>
              </w:rPr>
            </w:pPr>
            <w:r>
              <w:rPr>
                <w:rFonts w:eastAsiaTheme="minorEastAsia"/>
                <w:b/>
                <w:color w:val="0070C0"/>
                <w:u w:val="single"/>
                <w:lang w:eastAsia="zh-CN"/>
              </w:rPr>
              <w:t>O</w:t>
            </w:r>
            <w:r>
              <w:rPr>
                <w:rFonts w:eastAsiaTheme="minorEastAsia" w:hint="eastAsia"/>
                <w:b/>
                <w:color w:val="0070C0"/>
                <w:u w:val="single"/>
                <w:lang w:eastAsia="zh-CN"/>
              </w:rPr>
              <w:t>ption</w:t>
            </w:r>
            <w:r>
              <w:rPr>
                <w:rFonts w:eastAsiaTheme="minorEastAsia"/>
                <w:b/>
                <w:color w:val="0070C0"/>
                <w:u w:val="single"/>
                <w:lang w:eastAsia="zh-CN"/>
              </w:rPr>
              <w:t xml:space="preserve"> 1 </w:t>
            </w:r>
            <w:r>
              <w:rPr>
                <w:color w:val="0070C0"/>
                <w:szCs w:val="24"/>
                <w:lang w:eastAsia="zh-CN"/>
              </w:rPr>
              <w:t>MSD requirements are calculated based on existing assumptions.</w:t>
            </w:r>
          </w:p>
        </w:tc>
      </w:tr>
      <w:tr w:rsidR="00650A69" w14:paraId="5AECE3AF" w14:textId="77777777">
        <w:tc>
          <w:tcPr>
            <w:tcW w:w="1242" w:type="dxa"/>
          </w:tcPr>
          <w:p w14:paraId="7ED47A44" w14:textId="77777777" w:rsidR="00650A69" w:rsidRDefault="004E6D59">
            <w:pPr>
              <w:spacing w:after="120"/>
              <w:rPr>
                <w:rFonts w:eastAsia="PMingLiU"/>
                <w:color w:val="0070C0"/>
                <w:lang w:val="en-US" w:eastAsia="zh-TW"/>
              </w:rPr>
            </w:pPr>
            <w:r>
              <w:rPr>
                <w:rFonts w:eastAsia="PMingLiU" w:hint="eastAsia"/>
                <w:color w:val="0070C0"/>
                <w:lang w:val="en-US" w:eastAsia="zh-TW"/>
              </w:rPr>
              <w:t>CHTTL</w:t>
            </w:r>
          </w:p>
        </w:tc>
        <w:tc>
          <w:tcPr>
            <w:tcW w:w="8615" w:type="dxa"/>
          </w:tcPr>
          <w:p w14:paraId="38637784" w14:textId="77777777" w:rsidR="00650A69" w:rsidRDefault="004E6D59">
            <w:pPr>
              <w:spacing w:before="120" w:after="120"/>
              <w:rPr>
                <w:rFonts w:eastAsia="PMingLiU"/>
                <w:color w:val="0070C0"/>
                <w:lang w:eastAsia="zh-TW"/>
              </w:rPr>
            </w:pPr>
            <w:r>
              <w:rPr>
                <w:rFonts w:eastAsia="PMingLiU"/>
                <w:color w:val="0070C0"/>
                <w:lang w:eastAsia="zh-TW"/>
              </w:rPr>
              <w:t xml:space="preserve">We </w:t>
            </w:r>
            <w:r>
              <w:rPr>
                <w:rFonts w:eastAsia="PMingLiU" w:hint="eastAsia"/>
                <w:color w:val="0070C0"/>
                <w:lang w:eastAsia="zh-TW"/>
              </w:rPr>
              <w:t xml:space="preserve">also support option 2. And within the option 2, we think the possibility to improve is to have a new capability and another </w:t>
            </w:r>
            <w:r>
              <w:rPr>
                <w:rFonts w:eastAsia="PMingLiU"/>
                <w:color w:val="0070C0"/>
                <w:lang w:eastAsia="zh-TW"/>
              </w:rPr>
              <w:t>additional set of requirement</w:t>
            </w:r>
            <w:r>
              <w:rPr>
                <w:rFonts w:eastAsia="PMingLiU" w:hint="eastAsia"/>
                <w:color w:val="0070C0"/>
                <w:lang w:eastAsia="zh-TW"/>
              </w:rPr>
              <w:t>s</w:t>
            </w:r>
            <w:r>
              <w:rPr>
                <w:rFonts w:eastAsia="PMingLiU"/>
                <w:color w:val="0070C0"/>
                <w:lang w:eastAsia="zh-TW"/>
              </w:rPr>
              <w:t xml:space="preserve"> </w:t>
            </w:r>
            <w:r>
              <w:rPr>
                <w:rFonts w:eastAsia="PMingLiU" w:hint="eastAsia"/>
                <w:color w:val="0070C0"/>
                <w:lang w:eastAsia="zh-TW"/>
              </w:rPr>
              <w:t>, since i</w:t>
            </w:r>
            <w:r>
              <w:rPr>
                <w:rFonts w:eastAsia="PMingLiU"/>
                <w:color w:val="0070C0"/>
                <w:lang w:eastAsia="zh-TW"/>
              </w:rPr>
              <w:t xml:space="preserve">t is not possible to revisit the defined MSD in the current spec, </w:t>
            </w:r>
            <w:r>
              <w:rPr>
                <w:rFonts w:eastAsia="PMingLiU" w:hint="eastAsia"/>
                <w:color w:val="0070C0"/>
                <w:lang w:eastAsia="zh-TW"/>
              </w:rPr>
              <w:t xml:space="preserve">also the progress of new proposed or on-going PC2 combos will not be delayed due to the MSD improvement discussion. </w:t>
            </w:r>
          </w:p>
        </w:tc>
      </w:tr>
      <w:tr w:rsidR="00650A69" w14:paraId="1137A361" w14:textId="77777777">
        <w:tc>
          <w:tcPr>
            <w:tcW w:w="1242" w:type="dxa"/>
          </w:tcPr>
          <w:p w14:paraId="4CE79D85" w14:textId="77777777" w:rsidR="00650A69" w:rsidRDefault="004E6D59">
            <w:pPr>
              <w:spacing w:after="120"/>
              <w:rPr>
                <w:rFonts w:eastAsia="PMingLiU"/>
                <w:color w:val="0070C0"/>
                <w:lang w:val="en-US" w:eastAsia="zh-TW"/>
              </w:rPr>
            </w:pPr>
            <w:r>
              <w:rPr>
                <w:rFonts w:ascii="Calibri" w:eastAsiaTheme="minorEastAsia" w:hAnsi="Calibri" w:cs="Calibri"/>
                <w:lang w:eastAsia="zh-CN"/>
              </w:rPr>
              <w:lastRenderedPageBreak/>
              <w:t>Vivo</w:t>
            </w:r>
          </w:p>
        </w:tc>
        <w:tc>
          <w:tcPr>
            <w:tcW w:w="8615" w:type="dxa"/>
          </w:tcPr>
          <w:p w14:paraId="6C92D533" w14:textId="77777777" w:rsidR="00650A69" w:rsidRDefault="004E6D59">
            <w:pPr>
              <w:spacing w:after="120"/>
              <w:rPr>
                <w:rFonts w:ascii="Calibri" w:eastAsiaTheme="minorEastAsia" w:hAnsi="Calibri" w:cs="Calibri"/>
                <w:lang w:eastAsia="zh-CN"/>
              </w:rPr>
            </w:pPr>
            <w:r>
              <w:rPr>
                <w:rFonts w:ascii="Calibri" w:eastAsiaTheme="minorEastAsia" w:hAnsi="Calibri" w:cs="Calibri"/>
                <w:lang w:eastAsia="zh-CN"/>
              </w:rPr>
              <w:t>MSD is the minimum requirement, it doesn’t exclude better implement. And network deployment can consider another typical MSD.</w:t>
            </w:r>
          </w:p>
          <w:p w14:paraId="5809F638" w14:textId="77777777" w:rsidR="00650A69" w:rsidRDefault="004E6D59">
            <w:pPr>
              <w:spacing w:after="120"/>
              <w:rPr>
                <w:rFonts w:eastAsia="PMingLiU"/>
                <w:color w:val="0070C0"/>
                <w:lang w:eastAsia="zh-TW"/>
              </w:rPr>
            </w:pPr>
            <w:r>
              <w:rPr>
                <w:rFonts w:ascii="Calibri" w:eastAsiaTheme="minorEastAsia" w:hAnsi="Calibri" w:cs="Calibri"/>
                <w:lang w:eastAsia="zh-CN"/>
              </w:rPr>
              <w:t xml:space="preserve">In fact, MSD improvement may be totally unnecessary. Actually, UE supporting ENDC, but with too large degradation, seem no reason to exist in the real network. More reasonable solution may be is to declare not supporting this ENDC combination. </w:t>
            </w:r>
          </w:p>
        </w:tc>
      </w:tr>
      <w:tr w:rsidR="00650A69" w14:paraId="311356E1" w14:textId="77777777">
        <w:tc>
          <w:tcPr>
            <w:tcW w:w="1242" w:type="dxa"/>
          </w:tcPr>
          <w:p w14:paraId="1E837C55" w14:textId="77777777" w:rsidR="00650A69" w:rsidRDefault="004E6D59">
            <w:pPr>
              <w:spacing w:after="120"/>
              <w:rPr>
                <w:rFonts w:ascii="Calibri" w:eastAsiaTheme="minorEastAsia" w:hAnsi="Calibri" w:cs="Calibri"/>
                <w:lang w:eastAsia="zh-CN"/>
              </w:rPr>
            </w:pPr>
            <w:r>
              <w:rPr>
                <w:rFonts w:ascii="Calibri" w:eastAsiaTheme="minorEastAsia" w:hAnsi="Calibri" w:cs="Calibri"/>
                <w:lang w:eastAsia="zh-CN"/>
              </w:rPr>
              <w:t>Huawei</w:t>
            </w:r>
          </w:p>
        </w:tc>
        <w:tc>
          <w:tcPr>
            <w:tcW w:w="8615" w:type="dxa"/>
          </w:tcPr>
          <w:p w14:paraId="35459648" w14:textId="77777777" w:rsidR="00650A69" w:rsidRDefault="004E6D59">
            <w:pPr>
              <w:spacing w:after="120"/>
              <w:rPr>
                <w:rFonts w:ascii="Calibri" w:eastAsiaTheme="minorEastAsia" w:hAnsi="Calibri" w:cs="Calibri"/>
                <w:lang w:eastAsia="zh-CN"/>
              </w:rPr>
            </w:pPr>
            <w:r>
              <w:rPr>
                <w:rFonts w:ascii="Calibri" w:eastAsiaTheme="minorEastAsia" w:hAnsi="Calibri" w:cs="Calibri"/>
                <w:lang w:eastAsia="zh-CN"/>
              </w:rPr>
              <w:t>Copy our comments from [118]</w:t>
            </w:r>
          </w:p>
          <w:p w14:paraId="49A313FC" w14:textId="77777777" w:rsidR="00650A69" w:rsidRDefault="004E6D59">
            <w:pPr>
              <w:spacing w:after="120"/>
              <w:rPr>
                <w:rFonts w:ascii="Calibri" w:eastAsiaTheme="minorEastAsia" w:hAnsi="Calibri" w:cs="Calibri"/>
                <w:lang w:eastAsia="zh-CN"/>
              </w:rPr>
            </w:pPr>
            <w:r>
              <w:rPr>
                <w:rFonts w:ascii="Calibri" w:eastAsiaTheme="minorEastAsia" w:hAnsi="Calibri" w:cs="Calibri"/>
                <w:lang w:eastAsia="zh-CN"/>
              </w:rPr>
              <w:t>UE vendors have been polishing their product design all the time, including MSD improvement. However, whether the bar in 3GPP requirements should be raised is a different issue.</w:t>
            </w:r>
          </w:p>
          <w:p w14:paraId="10427D7F" w14:textId="77777777" w:rsidR="00650A69" w:rsidRDefault="004E6D59">
            <w:pPr>
              <w:spacing w:after="120"/>
              <w:rPr>
                <w:rFonts w:ascii="Calibri" w:eastAsiaTheme="minorEastAsia" w:hAnsi="Calibri" w:cs="Calibri"/>
                <w:lang w:eastAsia="zh-CN"/>
              </w:rPr>
            </w:pPr>
            <w:r>
              <w:rPr>
                <w:rFonts w:ascii="Calibri" w:eastAsiaTheme="minorEastAsia" w:hAnsi="Calibri" w:cs="Calibri"/>
                <w:lang w:eastAsia="zh-CN"/>
              </w:rPr>
              <w:t>Firstly as seen from numerous papers, lower order IMD products such as IMD2 tend to cause excessive MSD (e.g. &gt; 30 dB). However, no concrete solutions have been proposed to reduce IMD2. The parameters used in all the analysis are based on surveys of state-of-the-art components from various vendors. Unless there’s breakthrough in transceiver design or component performances, we don’t see a clear path on reducing IMD2 yet.</w:t>
            </w:r>
          </w:p>
          <w:p w14:paraId="61D52788" w14:textId="77777777" w:rsidR="00650A69" w:rsidRDefault="004E6D59">
            <w:pPr>
              <w:spacing w:after="120"/>
              <w:rPr>
                <w:rFonts w:ascii="Calibri" w:eastAsiaTheme="minorEastAsia" w:hAnsi="Calibri" w:cs="Calibri"/>
                <w:lang w:eastAsia="zh-CN"/>
              </w:rPr>
            </w:pPr>
            <w:r>
              <w:rPr>
                <w:rFonts w:ascii="Calibri" w:eastAsiaTheme="minorEastAsia" w:hAnsi="Calibri" w:cs="Calibri"/>
                <w:lang w:eastAsia="zh-CN"/>
              </w:rPr>
              <w:t xml:space="preserve">Secondly, the impact of large MSD may have been somewhat exaggerated. It depends on the combination of carrier frequencies. By carefully planning the carrier frequencies of the two bands, the IMD product may not fall inside the DL carrier. Furthermore, the MSD analysis corresponds to an extreme case, i.e., the UL is transmitting at max power and DL is receiving at REFSENS level, e.g. UE at the cell edge. In this case, it’s debatable whether UE should use dual TX at all or only Tx at the low frequency band. When the UE moves closer to the base station or the channel condition improves, the UE Tx power could be reduced and the IMD level would decrease even faster, proportionate to the IMD order. In other words, the IMD interference may no longer be the limiting factor. </w:t>
            </w:r>
          </w:p>
          <w:p w14:paraId="495A87AA" w14:textId="77777777" w:rsidR="00650A69" w:rsidRDefault="004E6D59">
            <w:pPr>
              <w:spacing w:after="120"/>
              <w:rPr>
                <w:rFonts w:ascii="Calibri" w:eastAsiaTheme="minorEastAsia" w:hAnsi="Calibri" w:cs="Calibri"/>
                <w:lang w:eastAsia="zh-CN"/>
              </w:rPr>
            </w:pPr>
            <w:r>
              <w:rPr>
                <w:rFonts w:ascii="Calibri" w:eastAsiaTheme="minorEastAsia" w:hAnsi="Calibri" w:cs="Calibri"/>
                <w:lang w:eastAsia="zh-CN"/>
              </w:rPr>
              <w:t>Based on the above analysis, it’s not true that certain EN-DC combo is not usable at all simply because of large MSD defined in the spec. Meanwhile, the feasibility of MSD improvement (such as reducing IMD2) is not clear. Therefore it’s premature to conclude whether we should have new UE capability or two sets of requirements.</w:t>
            </w:r>
          </w:p>
        </w:tc>
      </w:tr>
      <w:tr w:rsidR="00650A69" w14:paraId="3DDC57B4" w14:textId="77777777">
        <w:tc>
          <w:tcPr>
            <w:tcW w:w="1242" w:type="dxa"/>
          </w:tcPr>
          <w:p w14:paraId="4DF8D293" w14:textId="77777777" w:rsidR="00650A69" w:rsidRDefault="004E6D59">
            <w:pPr>
              <w:spacing w:after="120"/>
              <w:rPr>
                <w:rFonts w:ascii="Calibri" w:eastAsiaTheme="minorEastAsia" w:hAnsi="Calibri" w:cs="Calibri"/>
                <w:lang w:eastAsia="zh-CN"/>
              </w:rPr>
            </w:pPr>
            <w:r>
              <w:rPr>
                <w:rFonts w:ascii="Calibri" w:eastAsiaTheme="minorEastAsia" w:hAnsi="Calibri" w:cs="Calibri"/>
                <w:lang w:eastAsia="zh-CN"/>
              </w:rPr>
              <w:t>Apple</w:t>
            </w:r>
          </w:p>
        </w:tc>
        <w:tc>
          <w:tcPr>
            <w:tcW w:w="8615" w:type="dxa"/>
          </w:tcPr>
          <w:p w14:paraId="5DB32D43" w14:textId="77777777" w:rsidR="00650A69" w:rsidRDefault="004E6D59">
            <w:pPr>
              <w:spacing w:after="120"/>
              <w:rPr>
                <w:rFonts w:ascii="Calibri" w:eastAsiaTheme="minorEastAsia" w:hAnsi="Calibri" w:cs="Calibri"/>
                <w:lang w:eastAsia="zh-CN"/>
              </w:rPr>
            </w:pPr>
            <w:r>
              <w:rPr>
                <w:rFonts w:eastAsiaTheme="minorEastAsia"/>
                <w:color w:val="0070C0"/>
                <w:lang w:val="en-US" w:eastAsia="zh-CN"/>
              </w:rPr>
              <w:t>We support Option 1 as MSD requirements should be calculated on existing assumptions. As stated during discussing of last meeting we do not see the benefit in improving MSD via optional capability signaling and prefer to have only one set of requirements.</w:t>
            </w:r>
          </w:p>
        </w:tc>
      </w:tr>
    </w:tbl>
    <w:p w14:paraId="491D719A" w14:textId="77777777" w:rsidR="00650A69" w:rsidRDefault="004E6D59">
      <w:pPr>
        <w:rPr>
          <w:color w:val="0070C0"/>
          <w:lang w:val="en-US" w:eastAsia="zh-CN"/>
        </w:rPr>
      </w:pPr>
      <w:r>
        <w:rPr>
          <w:rFonts w:hint="eastAsia"/>
          <w:color w:val="0070C0"/>
          <w:lang w:val="en-US" w:eastAsia="zh-CN"/>
        </w:rPr>
        <w:t xml:space="preserve"> </w:t>
      </w:r>
    </w:p>
    <w:p w14:paraId="099BF94A" w14:textId="77777777" w:rsidR="00650A69" w:rsidRDefault="004E6D59">
      <w:pPr>
        <w:pStyle w:val="3"/>
        <w:rPr>
          <w:sz w:val="24"/>
          <w:szCs w:val="16"/>
        </w:rPr>
      </w:pPr>
      <w:r>
        <w:rPr>
          <w:sz w:val="24"/>
          <w:szCs w:val="16"/>
        </w:rPr>
        <w:t>CRs/TPs comments collection</w:t>
      </w:r>
    </w:p>
    <w:p w14:paraId="3FB74547" w14:textId="77777777" w:rsidR="00650A69" w:rsidRDefault="004E6D5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650A69" w14:paraId="4BA2186A" w14:textId="77777777">
        <w:tc>
          <w:tcPr>
            <w:tcW w:w="1242" w:type="dxa"/>
          </w:tcPr>
          <w:p w14:paraId="74E993E0" w14:textId="77777777" w:rsidR="00650A69" w:rsidRDefault="004E6D5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FDAE579" w14:textId="77777777" w:rsidR="00650A69" w:rsidRDefault="004E6D5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50A69" w14:paraId="7E66446E" w14:textId="77777777">
        <w:tc>
          <w:tcPr>
            <w:tcW w:w="1242" w:type="dxa"/>
            <w:vMerge w:val="restart"/>
          </w:tcPr>
          <w:p w14:paraId="248F82F6"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9FD2C9"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Company A</w:t>
            </w:r>
          </w:p>
        </w:tc>
      </w:tr>
      <w:tr w:rsidR="00650A69" w14:paraId="6301DE06" w14:textId="77777777">
        <w:tc>
          <w:tcPr>
            <w:tcW w:w="1242" w:type="dxa"/>
            <w:vMerge/>
          </w:tcPr>
          <w:p w14:paraId="345C20E1" w14:textId="77777777" w:rsidR="00650A69" w:rsidRDefault="00650A69">
            <w:pPr>
              <w:spacing w:after="120"/>
              <w:rPr>
                <w:rFonts w:eastAsiaTheme="minorEastAsia"/>
                <w:color w:val="0070C0"/>
                <w:lang w:val="en-US" w:eastAsia="zh-CN"/>
              </w:rPr>
            </w:pPr>
          </w:p>
        </w:tc>
        <w:tc>
          <w:tcPr>
            <w:tcW w:w="8615" w:type="dxa"/>
          </w:tcPr>
          <w:p w14:paraId="4D662763"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50A69" w14:paraId="45C2EA58" w14:textId="77777777">
        <w:tc>
          <w:tcPr>
            <w:tcW w:w="1242" w:type="dxa"/>
            <w:vMerge/>
          </w:tcPr>
          <w:p w14:paraId="59AF7CF2" w14:textId="77777777" w:rsidR="00650A69" w:rsidRDefault="00650A69">
            <w:pPr>
              <w:spacing w:after="120"/>
              <w:rPr>
                <w:rFonts w:eastAsiaTheme="minorEastAsia"/>
                <w:color w:val="0070C0"/>
                <w:lang w:val="en-US" w:eastAsia="zh-CN"/>
              </w:rPr>
            </w:pPr>
          </w:p>
        </w:tc>
        <w:tc>
          <w:tcPr>
            <w:tcW w:w="8615" w:type="dxa"/>
          </w:tcPr>
          <w:p w14:paraId="3C5937EA" w14:textId="77777777" w:rsidR="00650A69" w:rsidRDefault="00650A69">
            <w:pPr>
              <w:spacing w:after="120"/>
              <w:rPr>
                <w:rFonts w:eastAsiaTheme="minorEastAsia"/>
                <w:color w:val="0070C0"/>
                <w:lang w:val="en-US" w:eastAsia="zh-CN"/>
              </w:rPr>
            </w:pPr>
          </w:p>
        </w:tc>
      </w:tr>
      <w:tr w:rsidR="00650A69" w14:paraId="5A4B0D01" w14:textId="77777777">
        <w:tc>
          <w:tcPr>
            <w:tcW w:w="1242" w:type="dxa"/>
            <w:vMerge w:val="restart"/>
          </w:tcPr>
          <w:p w14:paraId="61A4FFBE" w14:textId="77777777" w:rsidR="00650A69" w:rsidRDefault="004E6D5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1F40AB2"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Company A</w:t>
            </w:r>
          </w:p>
        </w:tc>
      </w:tr>
      <w:tr w:rsidR="00650A69" w14:paraId="0535D3B5" w14:textId="77777777">
        <w:tc>
          <w:tcPr>
            <w:tcW w:w="1242" w:type="dxa"/>
            <w:vMerge/>
          </w:tcPr>
          <w:p w14:paraId="0C3EBE00" w14:textId="77777777" w:rsidR="00650A69" w:rsidRDefault="00650A69">
            <w:pPr>
              <w:spacing w:after="120"/>
              <w:rPr>
                <w:rFonts w:eastAsiaTheme="minorEastAsia"/>
                <w:color w:val="0070C0"/>
                <w:lang w:val="en-US" w:eastAsia="zh-CN"/>
              </w:rPr>
            </w:pPr>
          </w:p>
        </w:tc>
        <w:tc>
          <w:tcPr>
            <w:tcW w:w="8615" w:type="dxa"/>
          </w:tcPr>
          <w:p w14:paraId="5E0BC949" w14:textId="77777777" w:rsidR="00650A69" w:rsidRDefault="004E6D5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50A69" w14:paraId="7258543B" w14:textId="77777777">
        <w:tc>
          <w:tcPr>
            <w:tcW w:w="1242" w:type="dxa"/>
            <w:vMerge/>
          </w:tcPr>
          <w:p w14:paraId="7D078697" w14:textId="77777777" w:rsidR="00650A69" w:rsidRDefault="00650A69">
            <w:pPr>
              <w:spacing w:after="120"/>
              <w:rPr>
                <w:rFonts w:eastAsiaTheme="minorEastAsia"/>
                <w:color w:val="0070C0"/>
                <w:lang w:val="en-US" w:eastAsia="zh-CN"/>
              </w:rPr>
            </w:pPr>
          </w:p>
        </w:tc>
        <w:tc>
          <w:tcPr>
            <w:tcW w:w="8615" w:type="dxa"/>
          </w:tcPr>
          <w:p w14:paraId="24C345C5" w14:textId="77777777" w:rsidR="00650A69" w:rsidRDefault="00650A69">
            <w:pPr>
              <w:spacing w:after="120"/>
              <w:rPr>
                <w:rFonts w:eastAsiaTheme="minorEastAsia"/>
                <w:color w:val="0070C0"/>
                <w:lang w:val="en-US" w:eastAsia="zh-CN"/>
              </w:rPr>
            </w:pPr>
          </w:p>
        </w:tc>
      </w:tr>
    </w:tbl>
    <w:p w14:paraId="41A44814" w14:textId="77777777" w:rsidR="00650A69" w:rsidRDefault="00650A69">
      <w:pPr>
        <w:rPr>
          <w:color w:val="0070C0"/>
          <w:lang w:val="en-US" w:eastAsia="zh-CN"/>
        </w:rPr>
      </w:pPr>
    </w:p>
    <w:p w14:paraId="566E0FCA" w14:textId="77777777" w:rsidR="00650A69" w:rsidRDefault="004E6D59">
      <w:pPr>
        <w:pStyle w:val="2"/>
      </w:pPr>
      <w:r>
        <w:lastRenderedPageBreak/>
        <w:t>Summary</w:t>
      </w:r>
      <w:r>
        <w:rPr>
          <w:rFonts w:hint="eastAsia"/>
        </w:rPr>
        <w:t xml:space="preserve"> for 1st round </w:t>
      </w:r>
    </w:p>
    <w:p w14:paraId="5760A122" w14:textId="77777777" w:rsidR="00650A69" w:rsidRDefault="004E6D59">
      <w:pPr>
        <w:pStyle w:val="3"/>
        <w:rPr>
          <w:sz w:val="24"/>
          <w:szCs w:val="16"/>
        </w:rPr>
      </w:pPr>
      <w:r>
        <w:rPr>
          <w:sz w:val="24"/>
          <w:szCs w:val="16"/>
        </w:rPr>
        <w:t xml:space="preserve">Open issues </w:t>
      </w:r>
    </w:p>
    <w:p w14:paraId="31126CA5" w14:textId="77777777" w:rsidR="00650A69" w:rsidRDefault="004E6D5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650A69" w14:paraId="33A808AA" w14:textId="77777777">
        <w:tc>
          <w:tcPr>
            <w:tcW w:w="1242" w:type="dxa"/>
          </w:tcPr>
          <w:p w14:paraId="2ADEC0DF" w14:textId="77777777" w:rsidR="00650A69" w:rsidRDefault="00650A69">
            <w:pPr>
              <w:rPr>
                <w:rFonts w:eastAsiaTheme="minorEastAsia"/>
                <w:b/>
                <w:bCs/>
                <w:color w:val="0070C0"/>
                <w:lang w:val="en-US" w:eastAsia="zh-CN"/>
              </w:rPr>
            </w:pPr>
          </w:p>
        </w:tc>
        <w:tc>
          <w:tcPr>
            <w:tcW w:w="8615" w:type="dxa"/>
          </w:tcPr>
          <w:p w14:paraId="3E99F710" w14:textId="77777777" w:rsidR="00650A69" w:rsidRDefault="004E6D5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50A69" w14:paraId="3326851E" w14:textId="77777777">
        <w:tc>
          <w:tcPr>
            <w:tcW w:w="1242" w:type="dxa"/>
          </w:tcPr>
          <w:p w14:paraId="50613228" w14:textId="77777777" w:rsidR="00650A69" w:rsidRDefault="004E6D59">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3BCDFE8D" w14:textId="77777777" w:rsidR="00650A69" w:rsidRDefault="004E6D59">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8AB2EC7" w14:textId="77777777" w:rsidR="00650A69" w:rsidRDefault="004E6D59">
            <w:pPr>
              <w:rPr>
                <w:rFonts w:eastAsiaTheme="minorEastAsia"/>
                <w:i/>
                <w:color w:val="0070C0"/>
                <w:lang w:val="en-US" w:eastAsia="zh-CN"/>
              </w:rPr>
            </w:pPr>
            <w:r>
              <w:rPr>
                <w:rFonts w:eastAsiaTheme="minorEastAsia" w:hint="eastAsia"/>
                <w:i/>
                <w:color w:val="0070C0"/>
                <w:lang w:val="en-US" w:eastAsia="zh-CN"/>
              </w:rPr>
              <w:t>Candidate options:</w:t>
            </w:r>
          </w:p>
          <w:p w14:paraId="0A2E740B" w14:textId="77777777" w:rsidR="00650A69" w:rsidRDefault="004E6D5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t>Companies can further discuss whether new MSD with more aggressive assumptions are needed for PC2 combinations.</w:t>
            </w:r>
          </w:p>
        </w:tc>
      </w:tr>
    </w:tbl>
    <w:p w14:paraId="67CD8F6F" w14:textId="77777777" w:rsidR="00650A69" w:rsidRDefault="00650A69">
      <w:pPr>
        <w:rPr>
          <w:i/>
          <w:color w:val="0070C0"/>
          <w:lang w:val="en-US" w:eastAsia="zh-CN"/>
        </w:rPr>
      </w:pPr>
    </w:p>
    <w:p w14:paraId="540496B9" w14:textId="77777777" w:rsidR="00650A69" w:rsidRDefault="004E6D59">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650A69" w14:paraId="728FB57C" w14:textId="77777777">
        <w:trPr>
          <w:trHeight w:val="744"/>
        </w:trPr>
        <w:tc>
          <w:tcPr>
            <w:tcW w:w="1395" w:type="dxa"/>
          </w:tcPr>
          <w:p w14:paraId="4F172BA5" w14:textId="77777777" w:rsidR="00650A69" w:rsidRDefault="00650A69">
            <w:pPr>
              <w:rPr>
                <w:rFonts w:eastAsiaTheme="minorEastAsia"/>
                <w:b/>
                <w:bCs/>
                <w:color w:val="0070C0"/>
                <w:lang w:val="en-US" w:eastAsia="zh-CN"/>
              </w:rPr>
            </w:pPr>
          </w:p>
        </w:tc>
        <w:tc>
          <w:tcPr>
            <w:tcW w:w="4554" w:type="dxa"/>
          </w:tcPr>
          <w:p w14:paraId="46F23D1F" w14:textId="77777777" w:rsidR="00650A69" w:rsidRDefault="004E6D59">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14:paraId="561FA27B" w14:textId="77777777" w:rsidR="00650A69" w:rsidRDefault="004E6D59">
            <w:pPr>
              <w:rPr>
                <w:rFonts w:eastAsiaTheme="minorEastAsia"/>
                <w:b/>
                <w:bCs/>
                <w:color w:val="0070C0"/>
                <w:lang w:val="en-US" w:eastAsia="zh-CN"/>
              </w:rPr>
            </w:pPr>
            <w:r>
              <w:rPr>
                <w:rFonts w:eastAsiaTheme="minorEastAsia" w:hint="eastAsia"/>
                <w:b/>
                <w:bCs/>
                <w:color w:val="0070C0"/>
                <w:lang w:val="en-US" w:eastAsia="zh-CN"/>
              </w:rPr>
              <w:t>Assigned Company,</w:t>
            </w:r>
          </w:p>
          <w:p w14:paraId="16A928D2" w14:textId="77777777" w:rsidR="00650A69" w:rsidRDefault="004E6D59">
            <w:pPr>
              <w:rPr>
                <w:rFonts w:eastAsiaTheme="minorEastAsia"/>
                <w:b/>
                <w:bCs/>
                <w:color w:val="0070C0"/>
                <w:lang w:val="en-US" w:eastAsia="zh-CN"/>
              </w:rPr>
            </w:pPr>
            <w:r>
              <w:rPr>
                <w:rFonts w:eastAsiaTheme="minorEastAsia" w:hint="eastAsia"/>
                <w:b/>
                <w:bCs/>
                <w:color w:val="0070C0"/>
                <w:lang w:val="en-US" w:eastAsia="zh-CN"/>
              </w:rPr>
              <w:t>WF or LS lead</w:t>
            </w:r>
          </w:p>
        </w:tc>
      </w:tr>
      <w:tr w:rsidR="00650A69" w14:paraId="483FD12E" w14:textId="77777777">
        <w:trPr>
          <w:trHeight w:val="358"/>
        </w:trPr>
        <w:tc>
          <w:tcPr>
            <w:tcW w:w="1395" w:type="dxa"/>
          </w:tcPr>
          <w:p w14:paraId="0E3254E7" w14:textId="77777777" w:rsidR="00650A69" w:rsidRDefault="004E6D5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BEFE953" w14:textId="77777777" w:rsidR="00650A69" w:rsidRDefault="00650A69">
            <w:pPr>
              <w:rPr>
                <w:rFonts w:eastAsiaTheme="minorEastAsia"/>
                <w:color w:val="0070C0"/>
                <w:lang w:val="en-US" w:eastAsia="zh-CN"/>
              </w:rPr>
            </w:pPr>
          </w:p>
        </w:tc>
        <w:tc>
          <w:tcPr>
            <w:tcW w:w="2932" w:type="dxa"/>
          </w:tcPr>
          <w:p w14:paraId="7DD6F2F6" w14:textId="77777777" w:rsidR="00650A69" w:rsidRDefault="00650A69">
            <w:pPr>
              <w:spacing w:after="0"/>
              <w:rPr>
                <w:rFonts w:eastAsiaTheme="minorEastAsia"/>
                <w:color w:val="0070C0"/>
                <w:lang w:val="en-US" w:eastAsia="zh-CN"/>
              </w:rPr>
            </w:pPr>
          </w:p>
          <w:p w14:paraId="3A33B117" w14:textId="77777777" w:rsidR="00650A69" w:rsidRDefault="00650A69">
            <w:pPr>
              <w:spacing w:after="0"/>
              <w:rPr>
                <w:rFonts w:eastAsiaTheme="minorEastAsia"/>
                <w:color w:val="0070C0"/>
                <w:lang w:val="en-US" w:eastAsia="zh-CN"/>
              </w:rPr>
            </w:pPr>
          </w:p>
          <w:p w14:paraId="6C1DA495" w14:textId="77777777" w:rsidR="00650A69" w:rsidRDefault="00650A69">
            <w:pPr>
              <w:rPr>
                <w:rFonts w:eastAsiaTheme="minorEastAsia"/>
                <w:color w:val="0070C0"/>
                <w:lang w:val="en-US" w:eastAsia="zh-CN"/>
              </w:rPr>
            </w:pPr>
          </w:p>
        </w:tc>
      </w:tr>
    </w:tbl>
    <w:p w14:paraId="53489EA9" w14:textId="77777777" w:rsidR="00650A69" w:rsidRDefault="00650A69">
      <w:pPr>
        <w:rPr>
          <w:i/>
          <w:color w:val="0070C0"/>
          <w:lang w:val="en-US" w:eastAsia="zh-CN"/>
        </w:rPr>
      </w:pPr>
    </w:p>
    <w:p w14:paraId="23FBA824" w14:textId="77777777" w:rsidR="00650A69" w:rsidRDefault="004E6D59">
      <w:pPr>
        <w:pStyle w:val="3"/>
        <w:rPr>
          <w:sz w:val="24"/>
          <w:szCs w:val="16"/>
        </w:rPr>
      </w:pPr>
      <w:r>
        <w:rPr>
          <w:sz w:val="24"/>
          <w:szCs w:val="16"/>
        </w:rPr>
        <w:t>CRs/TPs</w:t>
      </w:r>
    </w:p>
    <w:p w14:paraId="086E3264" w14:textId="77777777" w:rsidR="00650A69" w:rsidRDefault="004E6D5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650A69" w14:paraId="17BF5EA3" w14:textId="77777777">
        <w:tc>
          <w:tcPr>
            <w:tcW w:w="1242" w:type="dxa"/>
          </w:tcPr>
          <w:p w14:paraId="068FDA7B" w14:textId="77777777" w:rsidR="00650A69" w:rsidRDefault="004E6D5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7BD6458" w14:textId="77777777" w:rsidR="00650A69" w:rsidRDefault="004E6D5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50A69" w14:paraId="78183ADF" w14:textId="77777777">
        <w:tc>
          <w:tcPr>
            <w:tcW w:w="1242" w:type="dxa"/>
          </w:tcPr>
          <w:p w14:paraId="239E3E73" w14:textId="77777777" w:rsidR="00650A69" w:rsidRDefault="004E6D5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8CE9434" w14:textId="77777777" w:rsidR="00650A69" w:rsidRDefault="004E6D5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4976EC0" w14:textId="77777777" w:rsidR="00650A69" w:rsidRDefault="00650A69">
      <w:pPr>
        <w:rPr>
          <w:color w:val="0070C0"/>
          <w:lang w:val="en-US" w:eastAsia="zh-CN"/>
        </w:rPr>
      </w:pPr>
    </w:p>
    <w:p w14:paraId="5080B1C3" w14:textId="77777777" w:rsidR="00650A69" w:rsidRDefault="004E6D59">
      <w:pPr>
        <w:pStyle w:val="2"/>
      </w:pPr>
      <w:r>
        <w:rPr>
          <w:rFonts w:hint="eastAsia"/>
        </w:rPr>
        <w:t>Discussion on 2nd round</w:t>
      </w:r>
      <w:r>
        <w:t xml:space="preserve"> (if applicable)</w:t>
      </w:r>
    </w:p>
    <w:p w14:paraId="743062E6" w14:textId="77777777" w:rsidR="00650A69" w:rsidRDefault="004E6D59">
      <w:r>
        <w:t>Companies can further discuss whether new MSD with more aggressive assumptions are needed for PC2 combinations.</w:t>
      </w:r>
    </w:p>
    <w:tbl>
      <w:tblPr>
        <w:tblStyle w:val="afd"/>
        <w:tblW w:w="0" w:type="auto"/>
        <w:tblLook w:val="04A0" w:firstRow="1" w:lastRow="0" w:firstColumn="1" w:lastColumn="0" w:noHBand="0" w:noVBand="1"/>
      </w:tblPr>
      <w:tblGrid>
        <w:gridCol w:w="1236"/>
        <w:gridCol w:w="8395"/>
      </w:tblGrid>
      <w:tr w:rsidR="00650A69" w14:paraId="781D62A9" w14:textId="77777777">
        <w:tc>
          <w:tcPr>
            <w:tcW w:w="1236" w:type="dxa"/>
          </w:tcPr>
          <w:p w14:paraId="7F4F0251" w14:textId="77777777" w:rsidR="00650A69" w:rsidRDefault="004E6D59">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18EBDE" w14:textId="77777777" w:rsidR="00650A69" w:rsidRDefault="004E6D59">
            <w:pPr>
              <w:rPr>
                <w:rFonts w:eastAsia="MS Mincho"/>
                <w:b/>
                <w:bCs/>
                <w:color w:val="0070C0"/>
                <w:lang w:val="en-US" w:eastAsia="zh-CN"/>
              </w:rPr>
            </w:pPr>
            <w:r>
              <w:rPr>
                <w:b/>
                <w:bCs/>
                <w:color w:val="0070C0"/>
                <w:lang w:val="en-US" w:eastAsia="zh-CN"/>
              </w:rPr>
              <w:t>Comments</w:t>
            </w:r>
            <w:r>
              <w:rPr>
                <w:rFonts w:eastAsiaTheme="minorEastAsia"/>
                <w:b/>
                <w:bCs/>
                <w:color w:val="0070C0"/>
                <w:lang w:val="en-US" w:eastAsia="zh-CN"/>
              </w:rPr>
              <w:t xml:space="preserve">  </w:t>
            </w:r>
          </w:p>
        </w:tc>
      </w:tr>
      <w:tr w:rsidR="00650A69" w14:paraId="66192E73" w14:textId="77777777">
        <w:tc>
          <w:tcPr>
            <w:tcW w:w="1236" w:type="dxa"/>
          </w:tcPr>
          <w:p w14:paraId="1A5EE462" w14:textId="77777777" w:rsidR="00650A69" w:rsidRDefault="004E6D59">
            <w:pPr>
              <w:rPr>
                <w:rFonts w:eastAsiaTheme="minorEastAsia"/>
                <w:color w:val="0070C0"/>
                <w:lang w:val="en-US" w:eastAsia="zh-CN"/>
              </w:rPr>
            </w:pPr>
            <w:r w:rsidRPr="00165EC0">
              <w:rPr>
                <w:rFonts w:eastAsiaTheme="minorEastAsia"/>
                <w:lang w:eastAsia="zh-CN"/>
              </w:rPr>
              <w:t>Nokia</w:t>
            </w:r>
          </w:p>
        </w:tc>
        <w:tc>
          <w:tcPr>
            <w:tcW w:w="8395" w:type="dxa"/>
          </w:tcPr>
          <w:p w14:paraId="456C4829" w14:textId="77777777" w:rsidR="00650A69" w:rsidRDefault="004E6D59">
            <w:pPr>
              <w:rPr>
                <w:rFonts w:eastAsiaTheme="minorEastAsia"/>
                <w:color w:val="0070C0"/>
                <w:lang w:val="en-US" w:eastAsia="zh-CN"/>
              </w:rPr>
            </w:pPr>
            <w:r>
              <w:rPr>
                <w:rFonts w:eastAsiaTheme="minorEastAsia"/>
                <w:lang w:eastAsia="zh-CN"/>
              </w:rPr>
              <w:t xml:space="preserve">We believe that additional MSD requirements together with a capability are quite useuful. If what Qualcomm mentioned in their paper in the last meeting is true, in some cases, UE vendors’ whole effort has been in vain in the real field because network cannot distinguish UEs with better performance and the others. In the end, the network may not configure both UEs to EN-DC because the values in the 3GPP specification are quite pessimistic. This current situation is lose-lose situation. </w:t>
            </w:r>
          </w:p>
        </w:tc>
      </w:tr>
      <w:tr w:rsidR="00650A69" w14:paraId="0B962229" w14:textId="77777777">
        <w:tc>
          <w:tcPr>
            <w:tcW w:w="1236" w:type="dxa"/>
          </w:tcPr>
          <w:p w14:paraId="6F17DEA5" w14:textId="77777777" w:rsidR="00650A69" w:rsidRPr="00165EC0" w:rsidRDefault="004E6D59">
            <w:pPr>
              <w:overflowPunct/>
              <w:autoSpaceDE/>
              <w:autoSpaceDN/>
              <w:adjustRightInd/>
              <w:textAlignment w:val="auto"/>
              <w:rPr>
                <w:rFonts w:eastAsia="Malgun Gothic"/>
                <w:lang w:eastAsia="ko-KR"/>
              </w:rPr>
            </w:pPr>
            <w:r>
              <w:rPr>
                <w:rFonts w:eastAsia="Malgun Gothic" w:hint="eastAsia"/>
                <w:lang w:eastAsia="ko-KR"/>
              </w:rPr>
              <w:t>LGE</w:t>
            </w:r>
          </w:p>
        </w:tc>
        <w:tc>
          <w:tcPr>
            <w:tcW w:w="8395" w:type="dxa"/>
          </w:tcPr>
          <w:p w14:paraId="01C55D3A" w14:textId="77777777" w:rsidR="00650A69" w:rsidRPr="00165EC0" w:rsidRDefault="004E6D59">
            <w:pPr>
              <w:overflowPunct/>
              <w:autoSpaceDE/>
              <w:autoSpaceDN/>
              <w:adjustRightInd/>
              <w:textAlignment w:val="auto"/>
              <w:rPr>
                <w:rFonts w:eastAsia="Malgun Gothic"/>
                <w:lang w:eastAsia="ko-KR"/>
              </w:rPr>
            </w:pPr>
            <w:r>
              <w:rPr>
                <w:rFonts w:eastAsia="Malgun Gothic" w:hint="eastAsia"/>
                <w:lang w:eastAsia="ko-KR"/>
              </w:rPr>
              <w:t>Same as 1</w:t>
            </w:r>
            <w:r w:rsidRPr="00165EC0">
              <w:rPr>
                <w:rFonts w:eastAsia="Malgun Gothic"/>
                <w:vertAlign w:val="superscript"/>
                <w:lang w:eastAsia="ko-KR"/>
              </w:rPr>
              <w:t>st</w:t>
            </w:r>
            <w:r>
              <w:rPr>
                <w:rFonts w:eastAsia="Malgun Gothic" w:hint="eastAsia"/>
                <w:lang w:eastAsia="ko-KR"/>
              </w:rPr>
              <w:t xml:space="preserve"> </w:t>
            </w:r>
            <w:r>
              <w:rPr>
                <w:rFonts w:eastAsia="Malgun Gothic"/>
                <w:lang w:eastAsia="ko-KR"/>
              </w:rPr>
              <w:t>round. As UE vendor perspective it is already considered to derive MSD with enhanced RF component performance. So not necessary to define additional capability.</w:t>
            </w:r>
          </w:p>
        </w:tc>
      </w:tr>
      <w:tr w:rsidR="00650A69" w14:paraId="5A60D8C9" w14:textId="77777777">
        <w:tc>
          <w:tcPr>
            <w:tcW w:w="1236" w:type="dxa"/>
          </w:tcPr>
          <w:p w14:paraId="19A93932" w14:textId="77777777" w:rsidR="00650A69" w:rsidRDefault="004E6D59">
            <w:pPr>
              <w:rPr>
                <w:rFonts w:eastAsia="Malgun Gothic"/>
                <w:lang w:eastAsia="ko-KR"/>
              </w:rPr>
            </w:pPr>
            <w:r>
              <w:rPr>
                <w:rFonts w:eastAsia="Malgun Gothic"/>
                <w:lang w:eastAsia="ko-KR"/>
              </w:rPr>
              <w:t>DISH</w:t>
            </w:r>
          </w:p>
        </w:tc>
        <w:tc>
          <w:tcPr>
            <w:tcW w:w="8395" w:type="dxa"/>
          </w:tcPr>
          <w:p w14:paraId="0C03E369" w14:textId="77777777" w:rsidR="00650A69" w:rsidRDefault="004E6D59">
            <w:pPr>
              <w:rPr>
                <w:rFonts w:eastAsia="Malgun Gothic"/>
                <w:lang w:eastAsia="ko-KR"/>
              </w:rPr>
            </w:pPr>
            <w:r>
              <w:rPr>
                <w:rFonts w:eastAsia="Malgun Gothic"/>
                <w:lang w:eastAsia="ko-KR"/>
              </w:rPr>
              <w:t xml:space="preserve">We are supporting the idea to look at large MSD values, and what could be done to mitigate those. At the end it is no-ones (operator, UE vendor, chipset vendor, RF FE vendor) benefit if specification </w:t>
            </w:r>
            <w:r>
              <w:rPr>
                <w:rFonts w:eastAsia="Malgun Gothic"/>
                <w:lang w:eastAsia="ko-KR"/>
              </w:rPr>
              <w:lastRenderedPageBreak/>
              <w:t xml:space="preserve">allows e.g 30dB MSD. The thing is that there is no operator who would deploy band combination with that assumption. Instead, they go to vendors and require better performance. Then at the end of the day vendors have multiple beyond 3GPP defined performance requirements from operators for a given band combination which they have to somehow manage, which is time/resource consuming. </w:t>
            </w:r>
          </w:p>
          <w:p w14:paraId="0C37FCD7" w14:textId="77777777" w:rsidR="00650A69" w:rsidRDefault="004E6D59">
            <w:pPr>
              <w:rPr>
                <w:rFonts w:eastAsia="Malgun Gothic"/>
                <w:lang w:eastAsia="ko-KR"/>
              </w:rPr>
            </w:pPr>
            <w:r>
              <w:rPr>
                <w:rFonts w:eastAsia="Malgun Gothic"/>
                <w:lang w:eastAsia="ko-KR"/>
              </w:rPr>
              <w:t xml:space="preserve">We understand the background and rationales why/how 3GPP has chosen certain assumptions for MSD calculations starting from the “legendary” CA_4A-17A for LTE H3 almost 10 years ago. In general, that system has worked well in the sense that it has been possible to define requirements of some kind for virtually any kind of band combination. </w:t>
            </w:r>
          </w:p>
          <w:p w14:paraId="5AEB7D16" w14:textId="77777777" w:rsidR="00650A69" w:rsidRDefault="004E6D59">
            <w:pPr>
              <w:rPr>
                <w:rFonts w:eastAsia="Malgun Gothic"/>
                <w:lang w:eastAsia="ko-KR"/>
              </w:rPr>
            </w:pPr>
            <w:r>
              <w:rPr>
                <w:rFonts w:eastAsia="Malgun Gothic"/>
                <w:lang w:eastAsia="ko-KR"/>
              </w:rPr>
              <w:t xml:space="preserve">We also understand that as long as RAN4 continues using the approach of conservative assumptions guaranteeing ample design margin for e.g PCB isolation and PA linearity, the MSD numbers especially for IMD2 look nasty. Large MSD’s (IMD2) have become more of an issue because of EN-DC (2UL) and the fact that many LTE mid-bands and combined with NR high bands, and then later replaced by similar NR combination. </w:t>
            </w:r>
          </w:p>
          <w:p w14:paraId="172AA74C" w14:textId="77777777" w:rsidR="00650A69" w:rsidRDefault="004E6D59">
            <w:pPr>
              <w:rPr>
                <w:rFonts w:eastAsia="Malgun Gothic"/>
                <w:lang w:eastAsia="ko-KR"/>
              </w:rPr>
            </w:pPr>
            <w:r>
              <w:rPr>
                <w:rFonts w:eastAsia="Malgun Gothic"/>
                <w:lang w:eastAsia="ko-KR"/>
              </w:rPr>
              <w:t>Vendors need some design margins to operate efficiently, there is no question about that. However, we truly believe that now RAN4 has a chance to improve the specifications for said large MSD’s. It has been interesting to note that actually no vendor has said that it is impossible from technical perspective to do that.</w:t>
            </w:r>
          </w:p>
        </w:tc>
      </w:tr>
      <w:tr w:rsidR="00650A69" w14:paraId="19272379" w14:textId="77777777">
        <w:tc>
          <w:tcPr>
            <w:tcW w:w="1236" w:type="dxa"/>
          </w:tcPr>
          <w:p w14:paraId="5069907A" w14:textId="77777777" w:rsidR="00650A69" w:rsidRDefault="004E6D59">
            <w:pPr>
              <w:rPr>
                <w:rFonts w:eastAsia="Malgun Gothic"/>
                <w:lang w:eastAsia="ko-KR"/>
              </w:rPr>
            </w:pPr>
            <w:r>
              <w:rPr>
                <w:rFonts w:eastAsia="Malgun Gothic"/>
                <w:lang w:eastAsia="ko-KR"/>
              </w:rPr>
              <w:lastRenderedPageBreak/>
              <w:t>Huawei</w:t>
            </w:r>
          </w:p>
        </w:tc>
        <w:tc>
          <w:tcPr>
            <w:tcW w:w="8395" w:type="dxa"/>
          </w:tcPr>
          <w:p w14:paraId="7CD88304" w14:textId="77777777" w:rsidR="00650A69" w:rsidRDefault="004E6D59">
            <w:pPr>
              <w:rPr>
                <w:rFonts w:eastAsia="Malgun Gothic"/>
                <w:lang w:eastAsia="ko-KR"/>
              </w:rPr>
            </w:pPr>
            <w:r>
              <w:rPr>
                <w:rFonts w:eastAsia="Malgun Gothic"/>
                <w:lang w:eastAsia="ko-KR"/>
              </w:rPr>
              <w:t>As expressed before, we believe the existing specs can already accommodate diverse UE implementations with different MSD performances and the network can schedule the UEs accordingly based on UE feedback. We don’t see the benefit of defining additional requirements/capabilities. Moreover, if companies wish to continue, it’s better for the discussions to take place at a more suitable place so that we don’t have to repeat the same arguments in both 118 and 119.</w:t>
            </w:r>
          </w:p>
        </w:tc>
      </w:tr>
      <w:tr w:rsidR="00650A69" w14:paraId="163BB517" w14:textId="77777777">
        <w:tc>
          <w:tcPr>
            <w:tcW w:w="1236" w:type="dxa"/>
          </w:tcPr>
          <w:p w14:paraId="0D88858B" w14:textId="77777777" w:rsidR="00650A69" w:rsidRDefault="004E6D59">
            <w:pPr>
              <w:rPr>
                <w:rFonts w:eastAsia="Malgun Gothic"/>
                <w:lang w:eastAsia="ko-KR"/>
              </w:rPr>
            </w:pPr>
            <w:r>
              <w:rPr>
                <w:rFonts w:eastAsia="Malgun Gothic"/>
                <w:lang w:eastAsia="ko-KR"/>
              </w:rPr>
              <w:t>Qualcomm</w:t>
            </w:r>
          </w:p>
        </w:tc>
        <w:tc>
          <w:tcPr>
            <w:tcW w:w="8395" w:type="dxa"/>
          </w:tcPr>
          <w:p w14:paraId="4977DBE5" w14:textId="77777777" w:rsidR="00650A69" w:rsidRDefault="004E6D59">
            <w:pPr>
              <w:rPr>
                <w:rFonts w:eastAsia="Malgun Gothic"/>
                <w:lang w:eastAsia="ko-KR"/>
              </w:rPr>
            </w:pPr>
            <w:r>
              <w:rPr>
                <w:rFonts w:eastAsiaTheme="minorEastAsia"/>
                <w:lang w:eastAsia="zh-CN"/>
              </w:rPr>
              <w:t>We agree with the comments from Nokia and Dish.  We do not believe there is any value to defining requirements that are not usable and it is our observation (also expressed by Dish) that operators will simply circumvent 3GPP to define proprietary requirements that meet their needs and that UE vendors are able to deliver.  Perhaps to move forward and to motivate reluctant UE vendors, we should take a poll among operators on whether there is interest to improve MSD values in 3GPP or whether the current methodology is acceptable.</w:t>
            </w:r>
          </w:p>
        </w:tc>
      </w:tr>
      <w:tr w:rsidR="00650A69" w14:paraId="49997060" w14:textId="77777777">
        <w:tc>
          <w:tcPr>
            <w:tcW w:w="1236" w:type="dxa"/>
          </w:tcPr>
          <w:p w14:paraId="0B9EDF1E" w14:textId="77777777" w:rsidR="00650A69" w:rsidRDefault="004E6D59">
            <w:pPr>
              <w:rPr>
                <w:rFonts w:eastAsia="Malgun Gothic"/>
                <w:lang w:eastAsia="ko-KR"/>
              </w:rPr>
            </w:pPr>
            <w:r>
              <w:rPr>
                <w:rFonts w:eastAsia="Malgun Gothic"/>
                <w:lang w:eastAsia="ko-KR"/>
              </w:rPr>
              <w:t>T-Mobile USA</w:t>
            </w:r>
          </w:p>
        </w:tc>
        <w:tc>
          <w:tcPr>
            <w:tcW w:w="8395" w:type="dxa"/>
          </w:tcPr>
          <w:p w14:paraId="68E2385E" w14:textId="77777777" w:rsidR="00650A69" w:rsidRDefault="004E6D59">
            <w:pPr>
              <w:rPr>
                <w:rFonts w:eastAsiaTheme="minorEastAsia"/>
                <w:lang w:eastAsia="zh-CN"/>
              </w:rPr>
            </w:pPr>
            <w:r>
              <w:rPr>
                <w:rFonts w:eastAsiaTheme="minorEastAsia"/>
                <w:lang w:eastAsia="zh-CN"/>
              </w:rPr>
              <w:t xml:space="preserve">We support improved MSD. We agree with the comments from Nokia, DISH and Qualcomm. </w:t>
            </w:r>
          </w:p>
        </w:tc>
      </w:tr>
      <w:tr w:rsidR="00650A69" w14:paraId="299D28D6" w14:textId="77777777">
        <w:tc>
          <w:tcPr>
            <w:tcW w:w="1236" w:type="dxa"/>
          </w:tcPr>
          <w:p w14:paraId="1E78E0E1" w14:textId="77777777" w:rsidR="00650A69" w:rsidRPr="00165EC0" w:rsidRDefault="004E6D59">
            <w:pPr>
              <w:rPr>
                <w:lang w:val="en-US" w:eastAsia="ko-KR"/>
              </w:rPr>
            </w:pPr>
            <w:r>
              <w:rPr>
                <w:rFonts w:eastAsia="Malgun Gothic"/>
                <w:lang w:val="en-US" w:eastAsia="ko-KR"/>
              </w:rPr>
              <w:t>CHTTL</w:t>
            </w:r>
          </w:p>
        </w:tc>
        <w:tc>
          <w:tcPr>
            <w:tcW w:w="8395" w:type="dxa"/>
          </w:tcPr>
          <w:p w14:paraId="1E57CE97" w14:textId="77777777" w:rsidR="00650A69" w:rsidRDefault="004E6D59">
            <w:pPr>
              <w:rPr>
                <w:rFonts w:eastAsiaTheme="minorEastAsia"/>
                <w:lang w:eastAsia="zh-CN"/>
              </w:rPr>
            </w:pPr>
            <w:r>
              <w:rPr>
                <w:rFonts w:eastAsiaTheme="minorEastAsia"/>
                <w:lang w:val="en-US" w:eastAsia="zh-CN"/>
              </w:rPr>
              <w:t>We also share the same view as Nokia and Dish. The cell edge performance is also very important from our perspective, also here the target MSD improvement includes the harmonic and the IMD, even only Tx at the low frequency band is used, the MSD for second harmonic is still very large.</w:t>
            </w:r>
          </w:p>
        </w:tc>
      </w:tr>
      <w:tr w:rsidR="00650A69" w14:paraId="01BB5792" w14:textId="77777777">
        <w:tc>
          <w:tcPr>
            <w:tcW w:w="1236" w:type="dxa"/>
          </w:tcPr>
          <w:p w14:paraId="0D345324" w14:textId="77777777" w:rsidR="00650A69" w:rsidRDefault="004E6D59">
            <w:pPr>
              <w:rPr>
                <w:rFonts w:eastAsia="Malgun Gothic"/>
                <w:lang w:val="en-US" w:eastAsia="ko-KR"/>
              </w:rPr>
            </w:pPr>
            <w:r>
              <w:rPr>
                <w:rFonts w:eastAsia="Malgun Gothic"/>
                <w:lang w:val="en-US" w:eastAsia="ko-KR"/>
              </w:rPr>
              <w:t>Verizon</w:t>
            </w:r>
          </w:p>
        </w:tc>
        <w:tc>
          <w:tcPr>
            <w:tcW w:w="8395" w:type="dxa"/>
          </w:tcPr>
          <w:p w14:paraId="2B6644CD" w14:textId="77777777" w:rsidR="00650A69" w:rsidRDefault="004E6D59">
            <w:pPr>
              <w:spacing w:after="120"/>
              <w:rPr>
                <w:rFonts w:eastAsiaTheme="minorEastAsia"/>
                <w:bCs/>
                <w:lang w:eastAsia="zh-CN"/>
              </w:rPr>
            </w:pPr>
            <w:r>
              <w:rPr>
                <w:rFonts w:eastAsiaTheme="minorEastAsia"/>
                <w:bCs/>
                <w:lang w:eastAsia="zh-CN"/>
              </w:rPr>
              <w:t xml:space="preserve">We agree with the comments from Nokia, Dish, Qualcomm, T-Mobile and CHTTL. </w:t>
            </w:r>
          </w:p>
          <w:p w14:paraId="0D6A3335" w14:textId="77777777" w:rsidR="00650A69" w:rsidRDefault="004E6D59">
            <w:pPr>
              <w:spacing w:after="120"/>
              <w:rPr>
                <w:rFonts w:eastAsiaTheme="minorEastAsia"/>
                <w:bCs/>
                <w:lang w:eastAsia="zh-CN"/>
              </w:rPr>
            </w:pPr>
            <w:r>
              <w:rPr>
                <w:rFonts w:eastAsiaTheme="minorEastAsia"/>
                <w:bCs/>
                <w:lang w:eastAsia="zh-CN"/>
              </w:rPr>
              <w:t xml:space="preserve">As mentioned in [118] thread, the related enhancements are truly needed for the UEs to </w:t>
            </w:r>
            <w:r>
              <w:rPr>
                <w:szCs w:val="24"/>
                <w:lang w:eastAsia="zh-CN"/>
              </w:rPr>
              <w:t>deal with the noise impact on its DL due to IMD/Harmonics because of MSD level is getting worse and worse from PC3, PC2 and PC1.5.</w:t>
            </w:r>
          </w:p>
          <w:p w14:paraId="3E3B3DB6" w14:textId="77777777" w:rsidR="00650A69" w:rsidRDefault="004E6D59">
            <w:pPr>
              <w:rPr>
                <w:rFonts w:eastAsiaTheme="minorEastAsia"/>
                <w:lang w:val="en-US" w:eastAsia="zh-CN"/>
              </w:rPr>
            </w:pPr>
            <w:r>
              <w:rPr>
                <w:rFonts w:eastAsiaTheme="minorEastAsia"/>
                <w:bCs/>
                <w:lang w:eastAsia="zh-CN"/>
              </w:rPr>
              <w:t xml:space="preserve">In practical, the option 1 is a good solution, which allows </w:t>
            </w:r>
            <w:r>
              <w:rPr>
                <w:rFonts w:eastAsia="PMingLiU" w:hint="eastAsia"/>
                <w:lang w:eastAsia="zh-TW"/>
              </w:rPr>
              <w:t>additional set of requirements</w:t>
            </w:r>
            <w:r>
              <w:rPr>
                <w:rFonts w:eastAsia="PMingLiU"/>
                <w:lang w:eastAsia="zh-TW"/>
              </w:rPr>
              <w:t xml:space="preserve"> with the enhancement </w:t>
            </w:r>
            <w:r>
              <w:rPr>
                <w:rFonts w:eastAsiaTheme="minorEastAsia" w:hint="eastAsia"/>
                <w:lang w:eastAsia="zh-CN"/>
              </w:rPr>
              <w:t>comparing to existing/minimum requirements</w:t>
            </w:r>
            <w:r>
              <w:rPr>
                <w:rFonts w:eastAsiaTheme="minorEastAsia"/>
                <w:lang w:eastAsia="zh-CN"/>
              </w:rPr>
              <w:t xml:space="preserve">. Meanwhile, the existing approach will be kept too. We </w:t>
            </w:r>
            <w:r>
              <w:rPr>
                <w:rFonts w:eastAsia="Malgun Gothic"/>
                <w:lang w:eastAsia="ko-KR"/>
              </w:rPr>
              <w:t>truly believe RAN4 has a chance now to improve the related requirements in 3GPP specifications.</w:t>
            </w:r>
          </w:p>
        </w:tc>
      </w:tr>
      <w:tr w:rsidR="00650A69" w14:paraId="2365EDB9" w14:textId="77777777">
        <w:tc>
          <w:tcPr>
            <w:tcW w:w="1236" w:type="dxa"/>
          </w:tcPr>
          <w:p w14:paraId="0B1B3776" w14:textId="77777777" w:rsidR="00650A69" w:rsidRPr="00165EC0" w:rsidRDefault="004E6D59">
            <w:pPr>
              <w:rPr>
                <w:lang w:eastAsia="ko-KR"/>
              </w:rPr>
            </w:pPr>
            <w:r>
              <w:rPr>
                <w:rFonts w:eastAsiaTheme="minorEastAsia"/>
                <w:b/>
                <w:bCs/>
                <w:lang w:eastAsia="zh-CN"/>
              </w:rPr>
              <w:t>Vivo</w:t>
            </w:r>
          </w:p>
        </w:tc>
        <w:tc>
          <w:tcPr>
            <w:tcW w:w="8395" w:type="dxa"/>
          </w:tcPr>
          <w:p w14:paraId="2E2B5EEC" w14:textId="1C1EFD40" w:rsidR="00650A69" w:rsidRDefault="004E6D59">
            <w:pPr>
              <w:spacing w:after="120"/>
              <w:rPr>
                <w:rFonts w:eastAsiaTheme="minorEastAsia"/>
                <w:bCs/>
                <w:lang w:eastAsia="zh-CN"/>
              </w:rPr>
            </w:pPr>
            <w:r>
              <w:rPr>
                <w:rFonts w:eastAsiaTheme="minorEastAsia"/>
                <w:bCs/>
                <w:lang w:eastAsia="zh-CN"/>
              </w:rPr>
              <w:t xml:space="preserve">Prefer option </w:t>
            </w:r>
            <w:r w:rsidR="00F30E78">
              <w:rPr>
                <w:rFonts w:eastAsiaTheme="minorEastAsia"/>
                <w:bCs/>
                <w:lang w:eastAsia="zh-CN"/>
              </w:rPr>
              <w:t>1</w:t>
            </w:r>
            <w:bookmarkStart w:id="23" w:name="_GoBack"/>
            <w:bookmarkEnd w:id="23"/>
            <w:r>
              <w:rPr>
                <w:rFonts w:eastAsiaTheme="minorEastAsia"/>
                <w:bCs/>
                <w:lang w:eastAsia="zh-CN"/>
              </w:rPr>
              <w:t xml:space="preserve">.  </w:t>
            </w:r>
          </w:p>
          <w:p w14:paraId="50E53EEB" w14:textId="77777777" w:rsidR="00650A69" w:rsidRDefault="004E6D59">
            <w:pPr>
              <w:spacing w:after="120"/>
              <w:rPr>
                <w:rFonts w:eastAsiaTheme="minorEastAsia"/>
                <w:bCs/>
                <w:lang w:eastAsia="zh-CN"/>
              </w:rPr>
            </w:pPr>
            <w:r>
              <w:rPr>
                <w:rFonts w:eastAsiaTheme="minorEastAsia"/>
                <w:bCs/>
                <w:lang w:eastAsia="zh-CN"/>
              </w:rPr>
              <w:t xml:space="preserve">It’s too aggressive to start improving MSD from PC2 UE. </w:t>
            </w:r>
          </w:p>
          <w:p w14:paraId="05AB9AFF" w14:textId="77777777" w:rsidR="00650A69" w:rsidRDefault="004E6D59">
            <w:pPr>
              <w:spacing w:after="120"/>
              <w:rPr>
                <w:rFonts w:eastAsiaTheme="minorEastAsia"/>
                <w:bCs/>
                <w:lang w:eastAsia="zh-CN"/>
              </w:rPr>
            </w:pPr>
            <w:r>
              <w:rPr>
                <w:rFonts w:ascii="Calibri" w:eastAsiaTheme="minorEastAsia" w:hAnsi="Calibri" w:cs="Calibri"/>
                <w:lang w:eastAsia="zh-CN"/>
              </w:rPr>
              <w:t>UE capability for inter-band CA combination is already specified, the minimum requirement of MSD can be updated if necessary, additional optional requirement is not needed.</w:t>
            </w:r>
          </w:p>
        </w:tc>
      </w:tr>
      <w:tr w:rsidR="00650A69" w14:paraId="6A15CFD0" w14:textId="77777777">
        <w:tc>
          <w:tcPr>
            <w:tcW w:w="1236" w:type="dxa"/>
          </w:tcPr>
          <w:p w14:paraId="185D97D1" w14:textId="77777777" w:rsidR="00650A69" w:rsidRDefault="004E6D59">
            <w:pPr>
              <w:rPr>
                <w:rFonts w:eastAsiaTheme="minorEastAsia"/>
                <w:b/>
                <w:bCs/>
                <w:lang w:eastAsia="zh-CN"/>
              </w:rPr>
            </w:pPr>
            <w:r>
              <w:rPr>
                <w:rFonts w:eastAsiaTheme="minorEastAsia" w:hint="eastAsia"/>
                <w:color w:val="0070C0"/>
                <w:lang w:val="en-US" w:eastAsia="zh-CN"/>
              </w:rPr>
              <w:t>ZTE</w:t>
            </w:r>
          </w:p>
        </w:tc>
        <w:tc>
          <w:tcPr>
            <w:tcW w:w="8395" w:type="dxa"/>
          </w:tcPr>
          <w:p w14:paraId="5995FCF3" w14:textId="77777777" w:rsidR="00650A69" w:rsidRDefault="004E6D59">
            <w:pPr>
              <w:spacing w:after="120"/>
              <w:rPr>
                <w:rFonts w:ascii="Calibri" w:eastAsiaTheme="minorEastAsia" w:hAnsi="Calibri" w:cs="Calibri"/>
                <w:lang w:val="en-US" w:eastAsia="zh-CN"/>
              </w:rPr>
            </w:pPr>
            <w:r>
              <w:rPr>
                <w:rFonts w:ascii="Calibri" w:eastAsiaTheme="minorEastAsia" w:hAnsi="Calibri" w:cs="Calibri" w:hint="eastAsia"/>
                <w:lang w:val="en-US" w:eastAsia="zh-CN"/>
              </w:rPr>
              <w:t>Similarly as 1</w:t>
            </w:r>
            <w:r>
              <w:rPr>
                <w:rFonts w:ascii="Calibri" w:eastAsiaTheme="minorEastAsia" w:hAnsi="Calibri" w:cs="Calibri" w:hint="eastAsia"/>
                <w:vertAlign w:val="superscript"/>
                <w:lang w:val="en-US" w:eastAsia="zh-CN"/>
              </w:rPr>
              <w:t>st</w:t>
            </w:r>
            <w:r>
              <w:rPr>
                <w:rFonts w:ascii="Calibri" w:eastAsiaTheme="minorEastAsia" w:hAnsi="Calibri" w:cs="Calibri" w:hint="eastAsia"/>
                <w:lang w:val="en-US" w:eastAsia="zh-CN"/>
              </w:rPr>
              <w:t xml:space="preserve"> round, c</w:t>
            </w:r>
            <w:r>
              <w:rPr>
                <w:rFonts w:eastAsiaTheme="minorEastAsia" w:hint="eastAsia"/>
                <w:color w:val="0070C0"/>
                <w:lang w:val="en-US" w:eastAsia="zh-CN"/>
              </w:rPr>
              <w:t xml:space="preserve">urrently we support option 1, but in principle we also agree with the possibility for the MSD improvements if the full picture such as benefit, capability, aggressive </w:t>
            </w:r>
            <w:r>
              <w:rPr>
                <w:rFonts w:eastAsiaTheme="minorEastAsia" w:hint="eastAsia"/>
                <w:color w:val="0070C0"/>
                <w:lang w:val="en-US" w:eastAsia="zh-CN"/>
              </w:rPr>
              <w:lastRenderedPageBreak/>
              <w:t>parameters, and how it will impact the future work for PC2/PC3 combinations etc... are clear. Seems more discussions are needed.</w:t>
            </w:r>
          </w:p>
        </w:tc>
      </w:tr>
      <w:tr w:rsidR="00775B2D" w:rsidRPr="00775B2D" w14:paraId="76B4B40B" w14:textId="77777777">
        <w:tc>
          <w:tcPr>
            <w:tcW w:w="1236" w:type="dxa"/>
          </w:tcPr>
          <w:p w14:paraId="015C500B" w14:textId="0995DC2F" w:rsidR="00775B2D" w:rsidRDefault="00775B2D">
            <w:pPr>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4D775996" w14:textId="6E2ED49F" w:rsidR="00775B2D" w:rsidRDefault="00775B2D">
            <w:pPr>
              <w:spacing w:after="120"/>
              <w:rPr>
                <w:rFonts w:ascii="Calibri" w:eastAsiaTheme="minorEastAsia" w:hAnsi="Calibri" w:cs="Calibri"/>
                <w:lang w:val="en-US" w:eastAsia="zh-CN"/>
              </w:rPr>
            </w:pPr>
            <w:r>
              <w:rPr>
                <w:rFonts w:ascii="Calibri" w:eastAsiaTheme="minorEastAsia" w:hAnsi="Calibri" w:cs="Calibri"/>
                <w:lang w:val="en-US" w:eastAsia="zh-CN"/>
              </w:rPr>
              <w:t>As commented in the first round and last meeting we don’t prefer to have an optional capability and agree with Huawei that more aggressive MSD is not required as the network could use UE feedback.</w:t>
            </w:r>
          </w:p>
        </w:tc>
      </w:tr>
    </w:tbl>
    <w:p w14:paraId="61D26116" w14:textId="77777777" w:rsidR="00650A69" w:rsidRPr="00165EC0" w:rsidRDefault="00650A69">
      <w:pPr>
        <w:rPr>
          <w:lang w:eastAsia="zh-CN"/>
        </w:rPr>
      </w:pPr>
    </w:p>
    <w:p w14:paraId="5EE372DD" w14:textId="77777777" w:rsidR="00650A69" w:rsidRDefault="004E6D59">
      <w:pPr>
        <w:pStyle w:val="2"/>
      </w:pPr>
      <w:r>
        <w:rPr>
          <w:rFonts w:hint="eastAsia"/>
        </w:rPr>
        <w:t>Summary on 2nd round</w:t>
      </w:r>
      <w:r>
        <w:t xml:space="preserve"> (if applicable)</w:t>
      </w:r>
    </w:p>
    <w:p w14:paraId="56BA7B60" w14:textId="77777777" w:rsidR="00650A69" w:rsidRDefault="004E6D5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650A69" w14:paraId="5C4FBA8E" w14:textId="77777777">
        <w:tc>
          <w:tcPr>
            <w:tcW w:w="1242" w:type="dxa"/>
          </w:tcPr>
          <w:p w14:paraId="4B1BEBB7" w14:textId="77777777" w:rsidR="00650A69" w:rsidRDefault="004E6D5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92E9D28" w14:textId="77777777" w:rsidR="00650A69" w:rsidRDefault="004E6D5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50A69" w14:paraId="14B19180" w14:textId="77777777">
        <w:tc>
          <w:tcPr>
            <w:tcW w:w="1242" w:type="dxa"/>
          </w:tcPr>
          <w:p w14:paraId="79B4CE2C" w14:textId="77777777" w:rsidR="00650A69" w:rsidRDefault="004E6D5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56601A" w14:textId="77777777" w:rsidR="00650A69" w:rsidRDefault="004E6D5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279CFC" w14:textId="60B79946" w:rsidR="00650A69" w:rsidRDefault="00650A69">
      <w:pPr>
        <w:rPr>
          <w:i/>
          <w:color w:val="0070C0"/>
          <w:lang w:val="en-US" w:eastAsia="zh-CN"/>
        </w:rPr>
      </w:pPr>
    </w:p>
    <w:p w14:paraId="39BE664F" w14:textId="77777777" w:rsidR="00650A69" w:rsidRDefault="00650A69">
      <w:pPr>
        <w:rPr>
          <w:rFonts w:ascii="Arial" w:hAnsi="Arial"/>
          <w:lang w:val="sv-SE" w:eastAsia="zh-CN"/>
        </w:rPr>
      </w:pPr>
    </w:p>
    <w:sectPr w:rsidR="00650A6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A1F82" w14:textId="77777777" w:rsidR="00323A75" w:rsidRDefault="00323A75" w:rsidP="00C56305">
      <w:pPr>
        <w:spacing w:after="0" w:line="240" w:lineRule="auto"/>
      </w:pPr>
      <w:r>
        <w:separator/>
      </w:r>
    </w:p>
  </w:endnote>
  <w:endnote w:type="continuationSeparator" w:id="0">
    <w:p w14:paraId="0C1E5AB6" w14:textId="77777777" w:rsidR="00323A75" w:rsidRDefault="00323A75" w:rsidP="00C56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0000028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7226B" w14:textId="77777777" w:rsidR="00323A75" w:rsidRDefault="00323A75" w:rsidP="00C56305">
      <w:pPr>
        <w:spacing w:after="0" w:line="240" w:lineRule="auto"/>
      </w:pPr>
      <w:r>
        <w:separator/>
      </w:r>
    </w:p>
  </w:footnote>
  <w:footnote w:type="continuationSeparator" w:id="0">
    <w:p w14:paraId="714BDF97" w14:textId="77777777" w:rsidR="00323A75" w:rsidRDefault="00323A75" w:rsidP="00C56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sel">
    <w15:presenceInfo w15:providerId="None" w15:userId="Bas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4B33"/>
    <w:rsid w:val="00035C50"/>
    <w:rsid w:val="000457A1"/>
    <w:rsid w:val="00050001"/>
    <w:rsid w:val="00052041"/>
    <w:rsid w:val="0005326A"/>
    <w:rsid w:val="00061B54"/>
    <w:rsid w:val="0006266D"/>
    <w:rsid w:val="00065506"/>
    <w:rsid w:val="000720E7"/>
    <w:rsid w:val="00072C34"/>
    <w:rsid w:val="0007382E"/>
    <w:rsid w:val="000766E1"/>
    <w:rsid w:val="00077FF6"/>
    <w:rsid w:val="00080D82"/>
    <w:rsid w:val="00081692"/>
    <w:rsid w:val="000826D3"/>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7091"/>
    <w:rsid w:val="000D09FD"/>
    <w:rsid w:val="000D3CA9"/>
    <w:rsid w:val="000D44FB"/>
    <w:rsid w:val="000D574B"/>
    <w:rsid w:val="000D6CFC"/>
    <w:rsid w:val="000D7899"/>
    <w:rsid w:val="000E537B"/>
    <w:rsid w:val="000E57D0"/>
    <w:rsid w:val="000E7858"/>
    <w:rsid w:val="000F0407"/>
    <w:rsid w:val="000F1C64"/>
    <w:rsid w:val="000F39CA"/>
    <w:rsid w:val="000F6E49"/>
    <w:rsid w:val="00107927"/>
    <w:rsid w:val="00110E26"/>
    <w:rsid w:val="001112E2"/>
    <w:rsid w:val="00111321"/>
    <w:rsid w:val="00117BD6"/>
    <w:rsid w:val="001206C2"/>
    <w:rsid w:val="001215A5"/>
    <w:rsid w:val="00121978"/>
    <w:rsid w:val="00123422"/>
    <w:rsid w:val="00124B6A"/>
    <w:rsid w:val="00136D4C"/>
    <w:rsid w:val="0013745F"/>
    <w:rsid w:val="00142BB9"/>
    <w:rsid w:val="00144F96"/>
    <w:rsid w:val="00151EAC"/>
    <w:rsid w:val="00153528"/>
    <w:rsid w:val="00153531"/>
    <w:rsid w:val="00154E68"/>
    <w:rsid w:val="00162548"/>
    <w:rsid w:val="00165EC0"/>
    <w:rsid w:val="00172183"/>
    <w:rsid w:val="001751AB"/>
    <w:rsid w:val="00175A3F"/>
    <w:rsid w:val="00180E09"/>
    <w:rsid w:val="00183D4C"/>
    <w:rsid w:val="00183F6D"/>
    <w:rsid w:val="0018670E"/>
    <w:rsid w:val="0019219A"/>
    <w:rsid w:val="00195077"/>
    <w:rsid w:val="001A033F"/>
    <w:rsid w:val="001A0866"/>
    <w:rsid w:val="001A08AA"/>
    <w:rsid w:val="001A27A1"/>
    <w:rsid w:val="001A59CB"/>
    <w:rsid w:val="001C1409"/>
    <w:rsid w:val="001C2AE6"/>
    <w:rsid w:val="001C4A89"/>
    <w:rsid w:val="001C6177"/>
    <w:rsid w:val="001D0363"/>
    <w:rsid w:val="001D3E83"/>
    <w:rsid w:val="001D7D94"/>
    <w:rsid w:val="001E0A28"/>
    <w:rsid w:val="001E4218"/>
    <w:rsid w:val="001F0B20"/>
    <w:rsid w:val="00200A62"/>
    <w:rsid w:val="00203740"/>
    <w:rsid w:val="00206B62"/>
    <w:rsid w:val="002138EA"/>
    <w:rsid w:val="00213F84"/>
    <w:rsid w:val="00214FBD"/>
    <w:rsid w:val="00222897"/>
    <w:rsid w:val="00222B0C"/>
    <w:rsid w:val="0022478C"/>
    <w:rsid w:val="00235394"/>
    <w:rsid w:val="00235577"/>
    <w:rsid w:val="002413FE"/>
    <w:rsid w:val="002435CA"/>
    <w:rsid w:val="0024469F"/>
    <w:rsid w:val="00247A98"/>
    <w:rsid w:val="00252DB8"/>
    <w:rsid w:val="002537BC"/>
    <w:rsid w:val="00254F8E"/>
    <w:rsid w:val="00255C58"/>
    <w:rsid w:val="00260EC7"/>
    <w:rsid w:val="00261539"/>
    <w:rsid w:val="0026179F"/>
    <w:rsid w:val="002666AE"/>
    <w:rsid w:val="00274E1A"/>
    <w:rsid w:val="002775B1"/>
    <w:rsid w:val="002775B9"/>
    <w:rsid w:val="00277CB8"/>
    <w:rsid w:val="00280DA8"/>
    <w:rsid w:val="002811C4"/>
    <w:rsid w:val="00282213"/>
    <w:rsid w:val="00284016"/>
    <w:rsid w:val="002858BF"/>
    <w:rsid w:val="002939AF"/>
    <w:rsid w:val="00294491"/>
    <w:rsid w:val="00294BDE"/>
    <w:rsid w:val="002A0CED"/>
    <w:rsid w:val="002A4CD0"/>
    <w:rsid w:val="002A55E2"/>
    <w:rsid w:val="002A7DA6"/>
    <w:rsid w:val="002B0700"/>
    <w:rsid w:val="002B516C"/>
    <w:rsid w:val="002B5E1D"/>
    <w:rsid w:val="002B60C1"/>
    <w:rsid w:val="002C4B52"/>
    <w:rsid w:val="002D03E5"/>
    <w:rsid w:val="002D36EB"/>
    <w:rsid w:val="002D6BDF"/>
    <w:rsid w:val="002E2CE9"/>
    <w:rsid w:val="002E3BF7"/>
    <w:rsid w:val="002E403E"/>
    <w:rsid w:val="002F158C"/>
    <w:rsid w:val="002F386D"/>
    <w:rsid w:val="002F4093"/>
    <w:rsid w:val="002F5636"/>
    <w:rsid w:val="003022A5"/>
    <w:rsid w:val="00307E51"/>
    <w:rsid w:val="00310BD8"/>
    <w:rsid w:val="00311363"/>
    <w:rsid w:val="00315867"/>
    <w:rsid w:val="00321150"/>
    <w:rsid w:val="00323A75"/>
    <w:rsid w:val="003260D7"/>
    <w:rsid w:val="00336697"/>
    <w:rsid w:val="003418CB"/>
    <w:rsid w:val="00355873"/>
    <w:rsid w:val="0035660F"/>
    <w:rsid w:val="00361D83"/>
    <w:rsid w:val="003628B9"/>
    <w:rsid w:val="00362D8F"/>
    <w:rsid w:val="00366221"/>
    <w:rsid w:val="00367724"/>
    <w:rsid w:val="003770F6"/>
    <w:rsid w:val="00383E37"/>
    <w:rsid w:val="00385566"/>
    <w:rsid w:val="00393042"/>
    <w:rsid w:val="00393304"/>
    <w:rsid w:val="00394AD5"/>
    <w:rsid w:val="0039642D"/>
    <w:rsid w:val="003A2E40"/>
    <w:rsid w:val="003B0158"/>
    <w:rsid w:val="003B40B6"/>
    <w:rsid w:val="003B56DB"/>
    <w:rsid w:val="003B755E"/>
    <w:rsid w:val="003C228E"/>
    <w:rsid w:val="003C51E7"/>
    <w:rsid w:val="003C6893"/>
    <w:rsid w:val="003C6DE2"/>
    <w:rsid w:val="003D1686"/>
    <w:rsid w:val="003D1EFD"/>
    <w:rsid w:val="003D28BF"/>
    <w:rsid w:val="003D4215"/>
    <w:rsid w:val="003D4C47"/>
    <w:rsid w:val="003D7719"/>
    <w:rsid w:val="003E40EE"/>
    <w:rsid w:val="003F1C1B"/>
    <w:rsid w:val="00401144"/>
    <w:rsid w:val="004033D9"/>
    <w:rsid w:val="00404831"/>
    <w:rsid w:val="00407661"/>
    <w:rsid w:val="00410314"/>
    <w:rsid w:val="0041065C"/>
    <w:rsid w:val="00412063"/>
    <w:rsid w:val="00412EB1"/>
    <w:rsid w:val="00413DDE"/>
    <w:rsid w:val="00414118"/>
    <w:rsid w:val="00416084"/>
    <w:rsid w:val="00424F8C"/>
    <w:rsid w:val="004271BA"/>
    <w:rsid w:val="004278D6"/>
    <w:rsid w:val="00430497"/>
    <w:rsid w:val="00434DC1"/>
    <w:rsid w:val="004350F4"/>
    <w:rsid w:val="004412A0"/>
    <w:rsid w:val="00446408"/>
    <w:rsid w:val="00450F27"/>
    <w:rsid w:val="004510E5"/>
    <w:rsid w:val="00456A75"/>
    <w:rsid w:val="00456C3D"/>
    <w:rsid w:val="00461E39"/>
    <w:rsid w:val="00462D3A"/>
    <w:rsid w:val="00463521"/>
    <w:rsid w:val="00471125"/>
    <w:rsid w:val="0047437A"/>
    <w:rsid w:val="00480E42"/>
    <w:rsid w:val="004837F6"/>
    <w:rsid w:val="00484C5D"/>
    <w:rsid w:val="00485306"/>
    <w:rsid w:val="0048543E"/>
    <w:rsid w:val="004868C1"/>
    <w:rsid w:val="0048750F"/>
    <w:rsid w:val="00492E05"/>
    <w:rsid w:val="00497576"/>
    <w:rsid w:val="004A2A06"/>
    <w:rsid w:val="004A495F"/>
    <w:rsid w:val="004A5BA3"/>
    <w:rsid w:val="004A5BDB"/>
    <w:rsid w:val="004A7544"/>
    <w:rsid w:val="004A7B7E"/>
    <w:rsid w:val="004B6936"/>
    <w:rsid w:val="004B6B0F"/>
    <w:rsid w:val="004C68E6"/>
    <w:rsid w:val="004C7DC8"/>
    <w:rsid w:val="004D6CE8"/>
    <w:rsid w:val="004D737D"/>
    <w:rsid w:val="004D7DA5"/>
    <w:rsid w:val="004E2659"/>
    <w:rsid w:val="004E39EE"/>
    <w:rsid w:val="004E475C"/>
    <w:rsid w:val="004E56E0"/>
    <w:rsid w:val="004E6D5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5101"/>
    <w:rsid w:val="005308DB"/>
    <w:rsid w:val="00530A2E"/>
    <w:rsid w:val="00530FBE"/>
    <w:rsid w:val="00533159"/>
    <w:rsid w:val="005339DB"/>
    <w:rsid w:val="00534C89"/>
    <w:rsid w:val="00541573"/>
    <w:rsid w:val="0054348A"/>
    <w:rsid w:val="005649C5"/>
    <w:rsid w:val="00571777"/>
    <w:rsid w:val="00573EB3"/>
    <w:rsid w:val="00580FF5"/>
    <w:rsid w:val="00584A7C"/>
    <w:rsid w:val="00584B2B"/>
    <w:rsid w:val="0058519C"/>
    <w:rsid w:val="0059149A"/>
    <w:rsid w:val="005956EE"/>
    <w:rsid w:val="005A083E"/>
    <w:rsid w:val="005B4802"/>
    <w:rsid w:val="005C02E3"/>
    <w:rsid w:val="005C1EA6"/>
    <w:rsid w:val="005D0B99"/>
    <w:rsid w:val="005D308E"/>
    <w:rsid w:val="005D3A48"/>
    <w:rsid w:val="005D52E6"/>
    <w:rsid w:val="005D7AF8"/>
    <w:rsid w:val="005E366A"/>
    <w:rsid w:val="005F2145"/>
    <w:rsid w:val="006016E1"/>
    <w:rsid w:val="00602D27"/>
    <w:rsid w:val="0060742F"/>
    <w:rsid w:val="00613539"/>
    <w:rsid w:val="006144A1"/>
    <w:rsid w:val="00615EBB"/>
    <w:rsid w:val="00616096"/>
    <w:rsid w:val="006160A2"/>
    <w:rsid w:val="006302AA"/>
    <w:rsid w:val="006363BD"/>
    <w:rsid w:val="006412DC"/>
    <w:rsid w:val="00642BC6"/>
    <w:rsid w:val="00644569"/>
    <w:rsid w:val="00644790"/>
    <w:rsid w:val="006501AF"/>
    <w:rsid w:val="00650A69"/>
    <w:rsid w:val="00650DDE"/>
    <w:rsid w:val="0065505B"/>
    <w:rsid w:val="00666C65"/>
    <w:rsid w:val="006670AC"/>
    <w:rsid w:val="00672307"/>
    <w:rsid w:val="006808C6"/>
    <w:rsid w:val="00682668"/>
    <w:rsid w:val="006834C8"/>
    <w:rsid w:val="00687575"/>
    <w:rsid w:val="00692A68"/>
    <w:rsid w:val="00695D85"/>
    <w:rsid w:val="006961FE"/>
    <w:rsid w:val="006A30A2"/>
    <w:rsid w:val="006A41D7"/>
    <w:rsid w:val="006A6D23"/>
    <w:rsid w:val="006A6DFF"/>
    <w:rsid w:val="006B25DE"/>
    <w:rsid w:val="006C1C3B"/>
    <w:rsid w:val="006C3491"/>
    <w:rsid w:val="006C4E43"/>
    <w:rsid w:val="006C643E"/>
    <w:rsid w:val="006D2932"/>
    <w:rsid w:val="006D3671"/>
    <w:rsid w:val="006D4C79"/>
    <w:rsid w:val="006E0A73"/>
    <w:rsid w:val="006E0FEE"/>
    <w:rsid w:val="006E6C11"/>
    <w:rsid w:val="006F7C0C"/>
    <w:rsid w:val="00700755"/>
    <w:rsid w:val="00705B49"/>
    <w:rsid w:val="0070646B"/>
    <w:rsid w:val="007130A2"/>
    <w:rsid w:val="00715463"/>
    <w:rsid w:val="00715FA5"/>
    <w:rsid w:val="00722418"/>
    <w:rsid w:val="00730655"/>
    <w:rsid w:val="00731D77"/>
    <w:rsid w:val="00732360"/>
    <w:rsid w:val="0073390A"/>
    <w:rsid w:val="00734E64"/>
    <w:rsid w:val="00735005"/>
    <w:rsid w:val="00736B37"/>
    <w:rsid w:val="00740A35"/>
    <w:rsid w:val="007520B4"/>
    <w:rsid w:val="00756DFA"/>
    <w:rsid w:val="00764FEA"/>
    <w:rsid w:val="007655D5"/>
    <w:rsid w:val="0077055B"/>
    <w:rsid w:val="00775B2D"/>
    <w:rsid w:val="007763C1"/>
    <w:rsid w:val="00777E82"/>
    <w:rsid w:val="00780C73"/>
    <w:rsid w:val="00781359"/>
    <w:rsid w:val="00786921"/>
    <w:rsid w:val="007A1EAA"/>
    <w:rsid w:val="007A79FD"/>
    <w:rsid w:val="007B0B9D"/>
    <w:rsid w:val="007B5A43"/>
    <w:rsid w:val="007B709B"/>
    <w:rsid w:val="007C1343"/>
    <w:rsid w:val="007C5EF1"/>
    <w:rsid w:val="007C73DF"/>
    <w:rsid w:val="007C7BF5"/>
    <w:rsid w:val="007D19B7"/>
    <w:rsid w:val="007D3951"/>
    <w:rsid w:val="007D75E5"/>
    <w:rsid w:val="007D773E"/>
    <w:rsid w:val="007E066E"/>
    <w:rsid w:val="007E1356"/>
    <w:rsid w:val="007E20FC"/>
    <w:rsid w:val="007E2745"/>
    <w:rsid w:val="007E7062"/>
    <w:rsid w:val="007F0E1E"/>
    <w:rsid w:val="007F29A7"/>
    <w:rsid w:val="00805BE8"/>
    <w:rsid w:val="008108EC"/>
    <w:rsid w:val="00816078"/>
    <w:rsid w:val="008177E3"/>
    <w:rsid w:val="00823AA9"/>
    <w:rsid w:val="008255B9"/>
    <w:rsid w:val="00825CD8"/>
    <w:rsid w:val="00827324"/>
    <w:rsid w:val="0083075D"/>
    <w:rsid w:val="00837458"/>
    <w:rsid w:val="00837AAE"/>
    <w:rsid w:val="008429AD"/>
    <w:rsid w:val="008429DB"/>
    <w:rsid w:val="00850C75"/>
    <w:rsid w:val="00850E39"/>
    <w:rsid w:val="0085477A"/>
    <w:rsid w:val="00855107"/>
    <w:rsid w:val="00855173"/>
    <w:rsid w:val="008557D9"/>
    <w:rsid w:val="00855BF7"/>
    <w:rsid w:val="00856214"/>
    <w:rsid w:val="00862089"/>
    <w:rsid w:val="008640BC"/>
    <w:rsid w:val="00866D5B"/>
    <w:rsid w:val="00866FF5"/>
    <w:rsid w:val="00873E1F"/>
    <w:rsid w:val="00874C16"/>
    <w:rsid w:val="00884696"/>
    <w:rsid w:val="00886D1F"/>
    <w:rsid w:val="00891EE1"/>
    <w:rsid w:val="00893987"/>
    <w:rsid w:val="008963EF"/>
    <w:rsid w:val="0089688E"/>
    <w:rsid w:val="008A1FBE"/>
    <w:rsid w:val="008A30D4"/>
    <w:rsid w:val="008B3194"/>
    <w:rsid w:val="008B5AE7"/>
    <w:rsid w:val="008B5DD8"/>
    <w:rsid w:val="008C60E9"/>
    <w:rsid w:val="008D1B7C"/>
    <w:rsid w:val="008D6657"/>
    <w:rsid w:val="008D6A70"/>
    <w:rsid w:val="008E1F60"/>
    <w:rsid w:val="008E307E"/>
    <w:rsid w:val="008E7027"/>
    <w:rsid w:val="008F439B"/>
    <w:rsid w:val="008F4DD1"/>
    <w:rsid w:val="008F6056"/>
    <w:rsid w:val="00902C07"/>
    <w:rsid w:val="00905804"/>
    <w:rsid w:val="009101E2"/>
    <w:rsid w:val="00913B2B"/>
    <w:rsid w:val="00915D73"/>
    <w:rsid w:val="00916077"/>
    <w:rsid w:val="009170A2"/>
    <w:rsid w:val="009208A6"/>
    <w:rsid w:val="00924514"/>
    <w:rsid w:val="00927316"/>
    <w:rsid w:val="0093276D"/>
    <w:rsid w:val="00933D12"/>
    <w:rsid w:val="00936F56"/>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235A"/>
    <w:rsid w:val="009A68E6"/>
    <w:rsid w:val="009A7598"/>
    <w:rsid w:val="009B0765"/>
    <w:rsid w:val="009B1DF8"/>
    <w:rsid w:val="009B3D20"/>
    <w:rsid w:val="009B5418"/>
    <w:rsid w:val="009B61AB"/>
    <w:rsid w:val="009B6389"/>
    <w:rsid w:val="009C0727"/>
    <w:rsid w:val="009C492F"/>
    <w:rsid w:val="009C6E90"/>
    <w:rsid w:val="009D2FF2"/>
    <w:rsid w:val="009D3226"/>
    <w:rsid w:val="009D3385"/>
    <w:rsid w:val="009D793C"/>
    <w:rsid w:val="009E16A9"/>
    <w:rsid w:val="009E375F"/>
    <w:rsid w:val="009E39D4"/>
    <w:rsid w:val="009E5401"/>
    <w:rsid w:val="00A0758F"/>
    <w:rsid w:val="00A106EF"/>
    <w:rsid w:val="00A1570A"/>
    <w:rsid w:val="00A211B4"/>
    <w:rsid w:val="00A33DDF"/>
    <w:rsid w:val="00A34547"/>
    <w:rsid w:val="00A376B7"/>
    <w:rsid w:val="00A41BF5"/>
    <w:rsid w:val="00A41F1D"/>
    <w:rsid w:val="00A44778"/>
    <w:rsid w:val="00A469E7"/>
    <w:rsid w:val="00A504E5"/>
    <w:rsid w:val="00A53A5F"/>
    <w:rsid w:val="00A604A4"/>
    <w:rsid w:val="00A61B7D"/>
    <w:rsid w:val="00A6605B"/>
    <w:rsid w:val="00A66ADC"/>
    <w:rsid w:val="00A676AC"/>
    <w:rsid w:val="00A7147D"/>
    <w:rsid w:val="00A71F73"/>
    <w:rsid w:val="00A77DF1"/>
    <w:rsid w:val="00A81B15"/>
    <w:rsid w:val="00A820F4"/>
    <w:rsid w:val="00A837FF"/>
    <w:rsid w:val="00A84DC8"/>
    <w:rsid w:val="00A85DBC"/>
    <w:rsid w:val="00A87B36"/>
    <w:rsid w:val="00A87FEB"/>
    <w:rsid w:val="00A93F9F"/>
    <w:rsid w:val="00A9420E"/>
    <w:rsid w:val="00A95930"/>
    <w:rsid w:val="00A97648"/>
    <w:rsid w:val="00AA1CFD"/>
    <w:rsid w:val="00AA2239"/>
    <w:rsid w:val="00AA33D2"/>
    <w:rsid w:val="00AB0C57"/>
    <w:rsid w:val="00AB1195"/>
    <w:rsid w:val="00AB4182"/>
    <w:rsid w:val="00AB5554"/>
    <w:rsid w:val="00AC27DB"/>
    <w:rsid w:val="00AC6D6B"/>
    <w:rsid w:val="00AD7736"/>
    <w:rsid w:val="00AE10CE"/>
    <w:rsid w:val="00AE70D4"/>
    <w:rsid w:val="00AE7868"/>
    <w:rsid w:val="00AF0407"/>
    <w:rsid w:val="00AF4D8B"/>
    <w:rsid w:val="00AF5AE4"/>
    <w:rsid w:val="00AF5D98"/>
    <w:rsid w:val="00B0566B"/>
    <w:rsid w:val="00B067CA"/>
    <w:rsid w:val="00B06B93"/>
    <w:rsid w:val="00B12B26"/>
    <w:rsid w:val="00B157EE"/>
    <w:rsid w:val="00B163F8"/>
    <w:rsid w:val="00B2472D"/>
    <w:rsid w:val="00B24CA0"/>
    <w:rsid w:val="00B2549F"/>
    <w:rsid w:val="00B30D92"/>
    <w:rsid w:val="00B4108D"/>
    <w:rsid w:val="00B43CD6"/>
    <w:rsid w:val="00B46B59"/>
    <w:rsid w:val="00B504D9"/>
    <w:rsid w:val="00B57265"/>
    <w:rsid w:val="00B61B47"/>
    <w:rsid w:val="00B633AE"/>
    <w:rsid w:val="00B665D2"/>
    <w:rsid w:val="00B6737C"/>
    <w:rsid w:val="00B7214D"/>
    <w:rsid w:val="00B74372"/>
    <w:rsid w:val="00B75525"/>
    <w:rsid w:val="00B80283"/>
    <w:rsid w:val="00B8095F"/>
    <w:rsid w:val="00B80B0C"/>
    <w:rsid w:val="00B80B11"/>
    <w:rsid w:val="00B831AE"/>
    <w:rsid w:val="00B8446C"/>
    <w:rsid w:val="00B87725"/>
    <w:rsid w:val="00B92B7F"/>
    <w:rsid w:val="00B97407"/>
    <w:rsid w:val="00BA259A"/>
    <w:rsid w:val="00BA259C"/>
    <w:rsid w:val="00BA2899"/>
    <w:rsid w:val="00BA29D3"/>
    <w:rsid w:val="00BA307F"/>
    <w:rsid w:val="00BA41E0"/>
    <w:rsid w:val="00BA5280"/>
    <w:rsid w:val="00BB14F1"/>
    <w:rsid w:val="00BB572E"/>
    <w:rsid w:val="00BB74FD"/>
    <w:rsid w:val="00BC5982"/>
    <w:rsid w:val="00BC60BF"/>
    <w:rsid w:val="00BD28BF"/>
    <w:rsid w:val="00BD55A0"/>
    <w:rsid w:val="00BD6404"/>
    <w:rsid w:val="00BD6696"/>
    <w:rsid w:val="00BE33AE"/>
    <w:rsid w:val="00BF046F"/>
    <w:rsid w:val="00C01D50"/>
    <w:rsid w:val="00C056DC"/>
    <w:rsid w:val="00C1329B"/>
    <w:rsid w:val="00C24C05"/>
    <w:rsid w:val="00C24D2F"/>
    <w:rsid w:val="00C26222"/>
    <w:rsid w:val="00C31283"/>
    <w:rsid w:val="00C3190E"/>
    <w:rsid w:val="00C33C48"/>
    <w:rsid w:val="00C340E5"/>
    <w:rsid w:val="00C355AB"/>
    <w:rsid w:val="00C35AA7"/>
    <w:rsid w:val="00C43BA1"/>
    <w:rsid w:val="00C43DAB"/>
    <w:rsid w:val="00C45FE1"/>
    <w:rsid w:val="00C47F08"/>
    <w:rsid w:val="00C514A6"/>
    <w:rsid w:val="00C52EEA"/>
    <w:rsid w:val="00C56305"/>
    <w:rsid w:val="00C5739F"/>
    <w:rsid w:val="00C57CF0"/>
    <w:rsid w:val="00C61872"/>
    <w:rsid w:val="00C6451A"/>
    <w:rsid w:val="00C649BD"/>
    <w:rsid w:val="00C65891"/>
    <w:rsid w:val="00C66AC9"/>
    <w:rsid w:val="00C724D3"/>
    <w:rsid w:val="00C77DD9"/>
    <w:rsid w:val="00C83BE6"/>
    <w:rsid w:val="00C85354"/>
    <w:rsid w:val="00C86ABA"/>
    <w:rsid w:val="00C8739C"/>
    <w:rsid w:val="00C943F3"/>
    <w:rsid w:val="00CA08C6"/>
    <w:rsid w:val="00CA0A77"/>
    <w:rsid w:val="00CA2729"/>
    <w:rsid w:val="00CA3057"/>
    <w:rsid w:val="00CA45F8"/>
    <w:rsid w:val="00CB0305"/>
    <w:rsid w:val="00CB33C7"/>
    <w:rsid w:val="00CB6DA7"/>
    <w:rsid w:val="00CB7E4C"/>
    <w:rsid w:val="00CC1F38"/>
    <w:rsid w:val="00CC25B4"/>
    <w:rsid w:val="00CC5F88"/>
    <w:rsid w:val="00CC69C8"/>
    <w:rsid w:val="00CC77A2"/>
    <w:rsid w:val="00CD307E"/>
    <w:rsid w:val="00CD607D"/>
    <w:rsid w:val="00CD6A1B"/>
    <w:rsid w:val="00CE0A7F"/>
    <w:rsid w:val="00CE1718"/>
    <w:rsid w:val="00CF30F3"/>
    <w:rsid w:val="00CF4156"/>
    <w:rsid w:val="00D03D00"/>
    <w:rsid w:val="00D05C30"/>
    <w:rsid w:val="00D11359"/>
    <w:rsid w:val="00D17739"/>
    <w:rsid w:val="00D2470D"/>
    <w:rsid w:val="00D3188C"/>
    <w:rsid w:val="00D35F9B"/>
    <w:rsid w:val="00D36B69"/>
    <w:rsid w:val="00D408DD"/>
    <w:rsid w:val="00D45D72"/>
    <w:rsid w:val="00D520E4"/>
    <w:rsid w:val="00D53441"/>
    <w:rsid w:val="00D53A38"/>
    <w:rsid w:val="00D557FF"/>
    <w:rsid w:val="00D575DD"/>
    <w:rsid w:val="00D57DFA"/>
    <w:rsid w:val="00D67FCF"/>
    <w:rsid w:val="00D709CE"/>
    <w:rsid w:val="00D71F73"/>
    <w:rsid w:val="00D80786"/>
    <w:rsid w:val="00D81CAB"/>
    <w:rsid w:val="00D8576F"/>
    <w:rsid w:val="00D8677F"/>
    <w:rsid w:val="00D975A4"/>
    <w:rsid w:val="00D97F0C"/>
    <w:rsid w:val="00DA3A86"/>
    <w:rsid w:val="00DC2500"/>
    <w:rsid w:val="00DC77DC"/>
    <w:rsid w:val="00DD0453"/>
    <w:rsid w:val="00DD0C2C"/>
    <w:rsid w:val="00DD19DE"/>
    <w:rsid w:val="00DD2384"/>
    <w:rsid w:val="00DD28BC"/>
    <w:rsid w:val="00DD7B47"/>
    <w:rsid w:val="00DE31F0"/>
    <w:rsid w:val="00DE3D1C"/>
    <w:rsid w:val="00E0227D"/>
    <w:rsid w:val="00E04B84"/>
    <w:rsid w:val="00E06466"/>
    <w:rsid w:val="00E06FDA"/>
    <w:rsid w:val="00E160A5"/>
    <w:rsid w:val="00E1713D"/>
    <w:rsid w:val="00E20A43"/>
    <w:rsid w:val="00E22BD9"/>
    <w:rsid w:val="00E23898"/>
    <w:rsid w:val="00E319F1"/>
    <w:rsid w:val="00E31AB8"/>
    <w:rsid w:val="00E33CD2"/>
    <w:rsid w:val="00E40E90"/>
    <w:rsid w:val="00E45C7E"/>
    <w:rsid w:val="00E531EB"/>
    <w:rsid w:val="00E54874"/>
    <w:rsid w:val="00E54B6F"/>
    <w:rsid w:val="00E54D87"/>
    <w:rsid w:val="00E55ACA"/>
    <w:rsid w:val="00E57B74"/>
    <w:rsid w:val="00E65BC6"/>
    <w:rsid w:val="00E661FF"/>
    <w:rsid w:val="00E726EB"/>
    <w:rsid w:val="00E754FB"/>
    <w:rsid w:val="00E7662F"/>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697"/>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0E78"/>
    <w:rsid w:val="00F35516"/>
    <w:rsid w:val="00F35790"/>
    <w:rsid w:val="00F4136D"/>
    <w:rsid w:val="00F4212E"/>
    <w:rsid w:val="00F42C20"/>
    <w:rsid w:val="00F43E34"/>
    <w:rsid w:val="00F53053"/>
    <w:rsid w:val="00F53FE2"/>
    <w:rsid w:val="00F575FF"/>
    <w:rsid w:val="00F618EF"/>
    <w:rsid w:val="00F65582"/>
    <w:rsid w:val="00F667A3"/>
    <w:rsid w:val="00F66E75"/>
    <w:rsid w:val="00F77EB0"/>
    <w:rsid w:val="00F87CDD"/>
    <w:rsid w:val="00F933F0"/>
    <w:rsid w:val="00F937A3"/>
    <w:rsid w:val="00F94715"/>
    <w:rsid w:val="00F95474"/>
    <w:rsid w:val="00F96A3D"/>
    <w:rsid w:val="00FA4718"/>
    <w:rsid w:val="00FA5848"/>
    <w:rsid w:val="00FA7F3D"/>
    <w:rsid w:val="00FB0F64"/>
    <w:rsid w:val="00FB38D8"/>
    <w:rsid w:val="00FC051F"/>
    <w:rsid w:val="00FC06FF"/>
    <w:rsid w:val="00FC1117"/>
    <w:rsid w:val="00FC40BD"/>
    <w:rsid w:val="00FC69B4"/>
    <w:rsid w:val="00FD0694"/>
    <w:rsid w:val="00FD25BE"/>
    <w:rsid w:val="00FD2E70"/>
    <w:rsid w:val="00FD7AA7"/>
    <w:rsid w:val="00FF1FCB"/>
    <w:rsid w:val="00FF52D4"/>
    <w:rsid w:val="00FF6AA4"/>
    <w:rsid w:val="00FF6B09"/>
    <w:rsid w:val="200F3E9C"/>
    <w:rsid w:val="3B024D75"/>
    <w:rsid w:val="4F1F0D35"/>
    <w:rsid w:val="53926623"/>
    <w:rsid w:val="6624577C"/>
    <w:rsid w:val="6D322FF2"/>
    <w:rsid w:val="6F5477B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5CC46"/>
  <w15:docId w15:val="{51FE2792-8A1A-5846-909B-37FE19BD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2" w:uiPriority="99"/>
    <w:lsdException w:name="Lis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link w:val="10"/>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after="160" w:line="259" w:lineRule="auto"/>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rPr>
      <w:rFonts w:ascii="Courier New" w:hAnsi="Courier New"/>
      <w:lang w:val="nb-NO"/>
    </w:rPr>
  </w:style>
  <w:style w:type="paragraph" w:styleId="52">
    <w:name w:val="List Bullet 5"/>
    <w:basedOn w:val="42"/>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spacing w:after="160" w:line="259" w:lineRule="auto"/>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b">
    <w:name w:val="annotation subject"/>
    <w:basedOn w:val="a9"/>
    <w:next w:val="a9"/>
    <w:link w:val="afc"/>
    <w:rPr>
      <w:b/>
      <w:bC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rPr>
      <w:color w:val="0000FF"/>
      <w:u w:val="single"/>
    </w:rPr>
  </w:style>
  <w:style w:type="character" w:styleId="aff2">
    <w:name w:val="annotation reference"/>
    <w:semiHidden/>
    <w:rPr>
      <w:sz w:val="16"/>
    </w:rPr>
  </w:style>
  <w:style w:type="character" w:styleId="aff3">
    <w:name w:val="footnote reference"/>
    <w:semiHidden/>
    <w:rPr>
      <w:b/>
      <w:position w:val="6"/>
      <w:sz w:val="16"/>
    </w:rPr>
  </w:style>
  <w:style w:type="character" w:customStyle="1" w:styleId="af2">
    <w:name w:val="批注框文本 字符"/>
    <w:link w:val="af1"/>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after="160"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rPr>
      <w:rFonts w:ascii="Arial" w:hAnsi="Arial"/>
      <w:sz w:val="36"/>
      <w:lang w:eastAsia="en-US" w:bidi="ar-SA"/>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rPr>
      <w:lang w:val="en-GB" w:eastAsia="en-US"/>
    </w:rPr>
  </w:style>
  <w:style w:type="paragraph" w:customStyle="1" w:styleId="Revision1">
    <w:name w:val="Revision1"/>
    <w:hidden/>
    <w:uiPriority w:val="99"/>
    <w:semiHidden/>
    <w:pPr>
      <w:spacing w:after="160" w:line="259"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line="259" w:lineRule="auto"/>
    </w:pPr>
    <w:rPr>
      <w:rFonts w:ascii="Arial"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paragraph" w:customStyle="1" w:styleId="Revision2">
    <w:name w:val="Revision2"/>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3gpp.org/ftp/TSG_RAN/WG4_Radio/TSGR4_97_e/Docs/R4-2014649.zip"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2F8E06-2BFC-4205-AE62-1B53F78ED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11</Pages>
  <Words>3456</Words>
  <Characters>19705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Basel</cp:lastModifiedBy>
  <cp:revision>7</cp:revision>
  <cp:lastPrinted>2019-04-25T01:09:00Z</cp:lastPrinted>
  <dcterms:created xsi:type="dcterms:W3CDTF">2021-02-04T06:41:00Z</dcterms:created>
  <dcterms:modified xsi:type="dcterms:W3CDTF">2021-02-04T08:10:00Z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1612279537</vt:lpwstr>
  </property>
</Properties>
</file>