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4F46" w14:textId="3EC685EF" w:rsidR="00F82F21" w:rsidRPr="00C926E5" w:rsidRDefault="00434FEF" w:rsidP="00C926E5">
      <w:pPr>
        <w:pStyle w:val="CRCoverPage"/>
        <w:tabs>
          <w:tab w:val="right" w:pos="9639"/>
        </w:tabs>
        <w:spacing w:after="0"/>
        <w:rPr>
          <w:b/>
          <w:sz w:val="24"/>
          <w:szCs w:val="24"/>
          <w:lang w:eastAsia="zh-CN"/>
        </w:rPr>
      </w:pPr>
      <w:r w:rsidRPr="00C926E5">
        <w:rPr>
          <w:b/>
          <w:sz w:val="24"/>
          <w:szCs w:val="24"/>
          <w:lang w:eastAsia="zh-CN"/>
        </w:rPr>
        <w:t>3GPP TSG-RAN WG4 Meeting # 9</w:t>
      </w:r>
      <w:r w:rsidR="00567479" w:rsidRPr="00C926E5">
        <w:rPr>
          <w:rFonts w:hint="eastAsia"/>
          <w:b/>
          <w:sz w:val="24"/>
          <w:szCs w:val="24"/>
          <w:lang w:eastAsia="zh-CN"/>
        </w:rPr>
        <w:t>8</w:t>
      </w:r>
      <w:r w:rsidRPr="00C926E5">
        <w:rPr>
          <w:b/>
          <w:sz w:val="24"/>
          <w:szCs w:val="24"/>
          <w:lang w:eastAsia="zh-CN"/>
        </w:rPr>
        <w:t>-e</w:t>
      </w:r>
      <w:r w:rsidRPr="00C926E5">
        <w:rPr>
          <w:b/>
          <w:sz w:val="24"/>
          <w:szCs w:val="24"/>
          <w:lang w:eastAsia="zh-CN"/>
        </w:rPr>
        <w:tab/>
        <w:t>R4-</w:t>
      </w:r>
      <w:r w:rsidR="002563A5" w:rsidRPr="00C926E5">
        <w:rPr>
          <w:b/>
          <w:sz w:val="24"/>
          <w:szCs w:val="24"/>
          <w:lang w:eastAsia="zh-CN"/>
        </w:rPr>
        <w:t>2</w:t>
      </w:r>
      <w:r w:rsidR="00E2084B" w:rsidRPr="00C926E5">
        <w:rPr>
          <w:rFonts w:hint="eastAsia"/>
          <w:b/>
          <w:sz w:val="24"/>
          <w:szCs w:val="24"/>
          <w:lang w:eastAsia="zh-CN"/>
        </w:rPr>
        <w:t>10</w:t>
      </w:r>
      <w:r w:rsidR="002563A5" w:rsidRPr="00C926E5">
        <w:rPr>
          <w:rFonts w:hint="eastAsia"/>
          <w:b/>
          <w:sz w:val="24"/>
          <w:szCs w:val="24"/>
          <w:lang w:eastAsia="zh-CN"/>
        </w:rPr>
        <w:t>xxxx</w:t>
      </w:r>
    </w:p>
    <w:p w14:paraId="76D74F47" w14:textId="795C861C" w:rsidR="00F82F21" w:rsidRDefault="00434FEF">
      <w:pPr>
        <w:pStyle w:val="CRCoverPage"/>
        <w:tabs>
          <w:tab w:val="right" w:pos="9639"/>
        </w:tabs>
        <w:spacing w:after="0"/>
        <w:rPr>
          <w:b/>
          <w:sz w:val="24"/>
        </w:rPr>
      </w:pPr>
      <w:r>
        <w:rPr>
          <w:b/>
          <w:sz w:val="24"/>
          <w:szCs w:val="24"/>
          <w:lang w:eastAsia="zh-CN"/>
        </w:rPr>
        <w:t>Electronic Meeting</w:t>
      </w:r>
      <w:r w:rsidR="00C926E5" w:rsidRPr="00C926E5">
        <w:rPr>
          <w:b/>
          <w:sz w:val="24"/>
          <w:szCs w:val="24"/>
          <w:lang w:eastAsia="zh-CN"/>
        </w:rPr>
        <w:t>, Jan. 25-Feb. 5, 2021</w:t>
      </w:r>
    </w:p>
    <w:p w14:paraId="76D74F48" w14:textId="77777777" w:rsidR="00F82F21" w:rsidRPr="000E1292" w:rsidRDefault="00F82F21" w:rsidP="000E1292">
      <w:pPr>
        <w:spacing w:after="120"/>
        <w:rPr>
          <w:rFonts w:ascii="Arial" w:hAnsi="Arial" w:cs="Arial"/>
          <w:b/>
          <w:sz w:val="22"/>
          <w:lang w:eastAsia="zh-CN"/>
        </w:rPr>
      </w:pPr>
    </w:p>
    <w:p w14:paraId="76D74F49" w14:textId="533FAA85"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4F4C6B">
        <w:rPr>
          <w:rFonts w:ascii="Arial" w:hAnsi="Arial" w:cs="Arial" w:hint="eastAsia"/>
          <w:color w:val="000000"/>
          <w:sz w:val="22"/>
          <w:lang w:eastAsia="zh-CN"/>
        </w:rPr>
        <w:t>9</w:t>
      </w:r>
      <w:r w:rsidR="0079672B">
        <w:rPr>
          <w:rFonts w:ascii="Arial" w:hAnsi="Arial" w:cs="Arial" w:hint="eastAsia"/>
          <w:color w:val="000000"/>
          <w:sz w:val="22"/>
          <w:lang w:eastAsia="zh-CN"/>
        </w:rPr>
        <w:t>.18</w:t>
      </w:r>
      <w:r w:rsidR="00B71C1A">
        <w:rPr>
          <w:rFonts w:ascii="Arial" w:hAnsi="Arial" w:cs="Arial" w:hint="eastAsia"/>
          <w:color w:val="000000"/>
          <w:sz w:val="22"/>
          <w:lang w:eastAsia="zh-CN"/>
        </w:rPr>
        <w:t>.1</w:t>
      </w:r>
      <w:bookmarkStart w:id="0" w:name="_GoBack"/>
      <w:bookmarkEnd w:id="0"/>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12369176"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w:t>
      </w:r>
      <w:r w:rsidR="00DD51F4">
        <w:rPr>
          <w:rFonts w:ascii="Arial" w:hAnsi="Arial" w:cs="Arial" w:hint="eastAsia"/>
          <w:color w:val="000000"/>
          <w:sz w:val="22"/>
          <w:lang w:eastAsia="zh-CN"/>
        </w:rPr>
        <w:t>8</w:t>
      </w:r>
      <w:r>
        <w:rPr>
          <w:rFonts w:ascii="Arial" w:hAnsi="Arial" w:cs="Arial"/>
          <w:color w:val="000000"/>
          <w:sz w:val="22"/>
          <w:lang w:eastAsia="zh-CN"/>
        </w:rPr>
        <w:t>e</w:t>
      </w:r>
      <w:proofErr w:type="gramStart"/>
      <w:r>
        <w:rPr>
          <w:rFonts w:ascii="Arial" w:hAnsi="Arial" w:cs="Arial"/>
          <w:color w:val="000000"/>
          <w:sz w:val="22"/>
          <w:lang w:eastAsia="zh-CN"/>
        </w:rPr>
        <w:t>][</w:t>
      </w:r>
      <w:proofErr w:type="gramEnd"/>
      <w:r w:rsidR="00795B3D">
        <w:rPr>
          <w:rFonts w:ascii="Arial" w:hAnsi="Arial" w:cs="Arial" w:hint="eastAsia"/>
          <w:color w:val="000000"/>
          <w:sz w:val="22"/>
          <w:lang w:eastAsia="zh-CN"/>
        </w:rPr>
        <w:t>117</w:t>
      </w:r>
      <w:r>
        <w:rPr>
          <w:rFonts w:ascii="Arial" w:hAnsi="Arial" w:cs="Arial"/>
          <w:color w:val="000000"/>
          <w:sz w:val="22"/>
          <w:lang w:eastAsia="zh-CN"/>
        </w:rPr>
        <w:t>]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1"/>
        <w:rPr>
          <w:lang w:eastAsia="zh-CN"/>
        </w:rPr>
      </w:pPr>
      <w:r>
        <w:rPr>
          <w:rFonts w:hint="eastAsia"/>
          <w:lang w:eastAsia="ja-JP"/>
        </w:rPr>
        <w:t>Introduction</w:t>
      </w:r>
    </w:p>
    <w:p w14:paraId="76D74F4E" w14:textId="2B52D0CA" w:rsidR="00F82F21" w:rsidRDefault="00434FEF">
      <w:pPr>
        <w:ind w:leftChars="20" w:left="40"/>
        <w:jc w:val="both"/>
        <w:rPr>
          <w:szCs w:val="22"/>
          <w:lang w:eastAsia="zh-CN"/>
        </w:rPr>
      </w:pPr>
      <w:r>
        <w:rPr>
          <w:rFonts w:hint="eastAsia"/>
          <w:lang w:eastAsia="zh-CN"/>
        </w:rPr>
        <w:t>In the last RAN4#9</w:t>
      </w:r>
      <w:r w:rsidR="00B40645">
        <w:rPr>
          <w:rFonts w:hint="eastAsia"/>
          <w:lang w:eastAsia="zh-CN"/>
        </w:rPr>
        <w:t>7</w:t>
      </w:r>
      <w:r>
        <w:rPr>
          <w:rFonts w:hint="eastAsia"/>
          <w:lang w:eastAsia="zh-CN"/>
        </w:rPr>
        <w:t xml:space="preserve">e meeting, </w:t>
      </w:r>
      <w:r>
        <w:rPr>
          <w:rFonts w:hint="eastAsia"/>
          <w:szCs w:val="22"/>
          <w:lang w:eastAsia="zh-CN"/>
        </w:rPr>
        <w:t xml:space="preserve">the SAR schemes for UE power class 2 NR inter-band CA and SUL configurations were discussed and a WF of </w:t>
      </w:r>
      <w:r w:rsidR="00764E71">
        <w:rPr>
          <w:rFonts w:eastAsia="宋体" w:hint="eastAsia"/>
          <w:lang w:eastAsia="zh-CN"/>
        </w:rPr>
        <w:t>R4-2016851</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07CBDF63" w14:textId="77777777" w:rsidR="004F7B30" w:rsidRPr="00D254E6" w:rsidRDefault="004F7B30" w:rsidP="00D254E6">
      <w:pPr>
        <w:numPr>
          <w:ilvl w:val="0"/>
          <w:numId w:val="2"/>
        </w:numPr>
        <w:ind w:leftChars="20" w:left="40" w:firstLine="386"/>
        <w:jc w:val="both"/>
        <w:rPr>
          <w:i/>
          <w:szCs w:val="22"/>
          <w:lang w:val="en-US" w:eastAsia="zh-CN"/>
        </w:rPr>
      </w:pPr>
      <w:r w:rsidRPr="00D254E6">
        <w:rPr>
          <w:i/>
          <w:szCs w:val="22"/>
          <w:lang w:eastAsia="zh-CN"/>
        </w:rPr>
        <w:t>Duty Cycle based solutions</w:t>
      </w:r>
    </w:p>
    <w:p w14:paraId="334593EF" w14:textId="77777777" w:rsidR="004F7B30" w:rsidRPr="00D254E6" w:rsidRDefault="004F7B30" w:rsidP="00D254E6">
      <w:pPr>
        <w:numPr>
          <w:ilvl w:val="1"/>
          <w:numId w:val="2"/>
        </w:numPr>
        <w:jc w:val="both"/>
        <w:rPr>
          <w:i/>
          <w:szCs w:val="22"/>
          <w:lang w:val="en-US" w:eastAsia="zh-CN"/>
        </w:rPr>
      </w:pPr>
      <w:r w:rsidRPr="00D254E6">
        <w:rPr>
          <w:i/>
          <w:szCs w:val="22"/>
          <w:lang w:eastAsia="zh-CN"/>
        </w:rPr>
        <w:t>Option 1: Report the duty cycle capability per band combination (CTC, Intel, ZTE, Huawei, Apple)</w:t>
      </w:r>
    </w:p>
    <w:p w14:paraId="0F490FCB" w14:textId="77777777" w:rsidR="004F7B30" w:rsidRPr="00D254E6" w:rsidRDefault="004F7B30" w:rsidP="00D254E6">
      <w:pPr>
        <w:numPr>
          <w:ilvl w:val="2"/>
          <w:numId w:val="2"/>
        </w:numPr>
        <w:jc w:val="both"/>
        <w:rPr>
          <w:i/>
          <w:szCs w:val="22"/>
          <w:lang w:val="en-US" w:eastAsia="zh-CN"/>
        </w:rPr>
      </w:pPr>
      <w:bookmarkStart w:id="1" w:name="OLE_LINK2"/>
      <w:bookmarkStart w:id="2" w:name="OLE_LINK3"/>
      <w:r w:rsidRPr="00D254E6">
        <w:rPr>
          <w:i/>
          <w:szCs w:val="22"/>
          <w:lang w:eastAsia="zh-CN"/>
        </w:rPr>
        <w:t>Main issue commented by companies</w:t>
      </w:r>
      <w:r w:rsidRPr="00D254E6">
        <w:rPr>
          <w:rFonts w:hint="eastAsia"/>
          <w:i/>
          <w:szCs w:val="22"/>
          <w:lang w:val="en-US" w:eastAsia="zh-CN"/>
        </w:rPr>
        <w:t>：</w:t>
      </w:r>
      <w:r w:rsidRPr="00D254E6">
        <w:rPr>
          <w:i/>
          <w:szCs w:val="22"/>
          <w:lang w:eastAsia="zh-CN"/>
        </w:rPr>
        <w:t>Unequal responses for the SAR effects in different band frequencies.</w:t>
      </w:r>
    </w:p>
    <w:bookmarkEnd w:id="1"/>
    <w:bookmarkEnd w:id="2"/>
    <w:p w14:paraId="00EF9BAB" w14:textId="77777777" w:rsidR="004F7B30" w:rsidRPr="00D254E6" w:rsidRDefault="004F7B30" w:rsidP="00D254E6">
      <w:pPr>
        <w:numPr>
          <w:ilvl w:val="1"/>
          <w:numId w:val="2"/>
        </w:numPr>
        <w:jc w:val="both"/>
        <w:rPr>
          <w:i/>
          <w:szCs w:val="22"/>
          <w:lang w:val="en-US" w:eastAsia="zh-CN"/>
        </w:rPr>
      </w:pPr>
      <w:r w:rsidRPr="00D254E6">
        <w:rPr>
          <w:i/>
          <w:szCs w:val="22"/>
          <w:lang w:eastAsia="zh-CN"/>
        </w:rPr>
        <w:t xml:space="preserve">Option 2: Report the duty cycle capabilities per band (CATT, </w:t>
      </w:r>
      <w:proofErr w:type="spellStart"/>
      <w:r w:rsidRPr="00D254E6">
        <w:rPr>
          <w:i/>
          <w:szCs w:val="22"/>
          <w:lang w:eastAsia="zh-CN"/>
        </w:rPr>
        <w:t>Xiaomi</w:t>
      </w:r>
      <w:proofErr w:type="spellEnd"/>
      <w:r w:rsidRPr="00D254E6">
        <w:rPr>
          <w:i/>
          <w:szCs w:val="22"/>
          <w:lang w:eastAsia="zh-CN"/>
        </w:rPr>
        <w:t>, ZTE, OPPO, vivo, CMCC)</w:t>
      </w:r>
    </w:p>
    <w:p w14:paraId="03339616" w14:textId="77777777" w:rsidR="004F7B30" w:rsidRPr="00D254E6" w:rsidRDefault="004F7B30" w:rsidP="00D254E6">
      <w:pPr>
        <w:numPr>
          <w:ilvl w:val="2"/>
          <w:numId w:val="2"/>
        </w:numPr>
        <w:jc w:val="both"/>
        <w:rPr>
          <w:i/>
          <w:szCs w:val="22"/>
          <w:lang w:val="en-US" w:eastAsia="zh-CN"/>
        </w:rPr>
      </w:pPr>
      <w:r w:rsidRPr="00D254E6">
        <w:rPr>
          <w:i/>
          <w:szCs w:val="22"/>
          <w:lang w:eastAsia="zh-CN"/>
        </w:rPr>
        <w:t xml:space="preserve">Main issue commented by companies: Too many pairs of </w:t>
      </w:r>
      <w:proofErr w:type="gramStart"/>
      <w:r w:rsidRPr="00D254E6">
        <w:rPr>
          <w:i/>
          <w:szCs w:val="22"/>
          <w:lang w:eastAsia="zh-CN"/>
        </w:rPr>
        <w:t>signalling's</w:t>
      </w:r>
      <w:proofErr w:type="gramEnd"/>
      <w:r w:rsidRPr="00D254E6">
        <w:rPr>
          <w:i/>
          <w:szCs w:val="22"/>
          <w:lang w:eastAsia="zh-CN"/>
        </w:rPr>
        <w:t>, more detailed signalling design and values need to be provided, especially for the reference band.</w:t>
      </w:r>
    </w:p>
    <w:p w14:paraId="6D118EDA" w14:textId="77777777" w:rsidR="004F7B30" w:rsidRPr="00D254E6" w:rsidRDefault="004F7B30" w:rsidP="00D254E6">
      <w:pPr>
        <w:numPr>
          <w:ilvl w:val="0"/>
          <w:numId w:val="2"/>
        </w:numPr>
        <w:ind w:leftChars="20" w:left="40" w:firstLine="386"/>
        <w:jc w:val="both"/>
        <w:rPr>
          <w:i/>
          <w:szCs w:val="22"/>
          <w:lang w:val="en-US" w:eastAsia="zh-CN"/>
        </w:rPr>
      </w:pPr>
      <w:r w:rsidRPr="00D254E6">
        <w:rPr>
          <w:i/>
          <w:szCs w:val="22"/>
          <w:lang w:eastAsia="zh-CN"/>
        </w:rPr>
        <w:t>Blind scheme solution (Ericsson, Verizon, T-Mobile USA)</w:t>
      </w:r>
    </w:p>
    <w:p w14:paraId="55A223C3" w14:textId="77777777" w:rsidR="004F7B30" w:rsidRPr="00D254E6" w:rsidRDefault="004F7B30" w:rsidP="00D254E6">
      <w:pPr>
        <w:numPr>
          <w:ilvl w:val="1"/>
          <w:numId w:val="2"/>
        </w:numPr>
        <w:jc w:val="both"/>
        <w:rPr>
          <w:i/>
          <w:szCs w:val="22"/>
          <w:lang w:val="en-US" w:eastAsia="zh-CN"/>
        </w:rPr>
      </w:pPr>
      <w:r w:rsidRPr="00D254E6">
        <w:rPr>
          <w:i/>
          <w:szCs w:val="22"/>
          <w:lang w:eastAsia="zh-CN"/>
        </w:rPr>
        <w:t xml:space="preserve">Further discussion on whether to consider </w:t>
      </w:r>
      <w:r w:rsidRPr="00D254E6">
        <w:rPr>
          <w:i/>
          <w:szCs w:val="22"/>
          <w:lang w:val="sv-SE" w:eastAsia="zh-CN"/>
        </w:rPr>
        <w:t>(Scell) power dropping behavior due to power prioritization for UL CA and SUL configurations</w:t>
      </w:r>
    </w:p>
    <w:p w14:paraId="4842C3D6" w14:textId="77777777" w:rsidR="004F7B30" w:rsidRPr="00D254E6" w:rsidRDefault="004F7B30" w:rsidP="00D254E6">
      <w:pPr>
        <w:numPr>
          <w:ilvl w:val="0"/>
          <w:numId w:val="2"/>
        </w:numPr>
        <w:ind w:leftChars="20" w:left="40" w:firstLine="386"/>
        <w:jc w:val="both"/>
        <w:rPr>
          <w:i/>
          <w:szCs w:val="22"/>
          <w:lang w:val="en-US" w:eastAsia="zh-CN"/>
        </w:rPr>
      </w:pPr>
      <w:r w:rsidRPr="00D254E6">
        <w:rPr>
          <w:i/>
          <w:szCs w:val="22"/>
          <w:lang w:eastAsia="zh-CN"/>
        </w:rPr>
        <w:t>Other solutions/options are not precluded</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65CA73B4" w:rsidR="00F82F21" w:rsidRPr="008642DF" w:rsidRDefault="00894D44" w:rsidP="008642DF">
      <w:pPr>
        <w:numPr>
          <w:ilvl w:val="0"/>
          <w:numId w:val="2"/>
        </w:numPr>
        <w:ind w:leftChars="20" w:left="40" w:firstLine="386"/>
        <w:jc w:val="both"/>
        <w:rPr>
          <w:szCs w:val="22"/>
          <w:lang w:eastAsia="zh-CN"/>
        </w:rPr>
      </w:pPr>
      <w:r w:rsidRPr="008642DF">
        <w:rPr>
          <w:rFonts w:hint="eastAsia"/>
          <w:szCs w:val="22"/>
          <w:lang w:eastAsia="zh-CN"/>
        </w:rPr>
        <w:t>Topic</w:t>
      </w:r>
      <w:r w:rsidR="00434FEF" w:rsidRPr="008642DF">
        <w:rPr>
          <w:rFonts w:hint="eastAsia"/>
          <w:szCs w:val="22"/>
          <w:lang w:eastAsia="zh-CN"/>
        </w:rPr>
        <w:t>#</w:t>
      </w:r>
      <w:r w:rsidR="00464977" w:rsidRPr="008642DF">
        <w:rPr>
          <w:rFonts w:hint="eastAsia"/>
          <w:szCs w:val="22"/>
          <w:lang w:eastAsia="zh-CN"/>
        </w:rPr>
        <w:t>1</w:t>
      </w:r>
      <w:r w:rsidR="00434FEF" w:rsidRPr="008642DF">
        <w:rPr>
          <w:rFonts w:hint="eastAsia"/>
          <w:szCs w:val="22"/>
          <w:lang w:eastAsia="zh-CN"/>
        </w:rPr>
        <w:t>: PC2 band-</w:t>
      </w:r>
      <w:r w:rsidR="00434FEF" w:rsidRPr="008642DF">
        <w:rPr>
          <w:szCs w:val="22"/>
          <w:lang w:eastAsia="zh-CN"/>
        </w:rPr>
        <w:t>combination</w:t>
      </w:r>
      <w:r w:rsidR="00434FEF" w:rsidRPr="008642DF">
        <w:rPr>
          <w:rFonts w:hint="eastAsia"/>
          <w:szCs w:val="22"/>
          <w:lang w:eastAsia="zh-CN"/>
        </w:rPr>
        <w:t xml:space="preserve"> requirements for example combos</w:t>
      </w:r>
    </w:p>
    <w:p w14:paraId="76D74F56" w14:textId="69CC6EBC" w:rsidR="00F82F21" w:rsidRPr="008642DF" w:rsidRDefault="00434FEF" w:rsidP="008642DF">
      <w:pPr>
        <w:numPr>
          <w:ilvl w:val="0"/>
          <w:numId w:val="2"/>
        </w:numPr>
        <w:ind w:leftChars="20" w:left="40" w:firstLine="386"/>
        <w:jc w:val="both"/>
        <w:rPr>
          <w:szCs w:val="22"/>
          <w:lang w:eastAsia="zh-CN"/>
        </w:rPr>
      </w:pPr>
      <w:r w:rsidRPr="008642DF">
        <w:rPr>
          <w:rFonts w:hint="eastAsia"/>
          <w:szCs w:val="22"/>
          <w:lang w:eastAsia="zh-CN"/>
        </w:rPr>
        <w:t>Topic#</w:t>
      </w:r>
      <w:r w:rsidR="00464977" w:rsidRPr="008642DF">
        <w:rPr>
          <w:rFonts w:hint="eastAsia"/>
          <w:szCs w:val="22"/>
          <w:lang w:eastAsia="zh-CN"/>
        </w:rPr>
        <w:t>2</w:t>
      </w:r>
      <w:r w:rsidRPr="008642DF">
        <w:rPr>
          <w:rFonts w:hint="eastAsia"/>
          <w:szCs w:val="22"/>
          <w:lang w:eastAsia="zh-CN"/>
        </w:rPr>
        <w:t xml:space="preserve">: PC2 SAR solutions </w:t>
      </w:r>
    </w:p>
    <w:p w14:paraId="76D74F57" w14:textId="77777777" w:rsidR="00F82F21" w:rsidRPr="008642DF" w:rsidRDefault="00434FEF" w:rsidP="008642DF">
      <w:pPr>
        <w:numPr>
          <w:ilvl w:val="1"/>
          <w:numId w:val="2"/>
        </w:numPr>
        <w:jc w:val="both"/>
        <w:rPr>
          <w:szCs w:val="22"/>
          <w:lang w:eastAsia="zh-CN"/>
        </w:rPr>
      </w:pPr>
      <w:r w:rsidRPr="008642DF">
        <w:rPr>
          <w:szCs w:val="22"/>
          <w:lang w:eastAsia="zh-CN"/>
        </w:rPr>
        <w:t xml:space="preserve">Sub-topic </w:t>
      </w:r>
      <w:r w:rsidRPr="008642DF">
        <w:rPr>
          <w:rFonts w:hint="eastAsia"/>
          <w:szCs w:val="22"/>
          <w:lang w:eastAsia="zh-CN"/>
        </w:rPr>
        <w:t>2</w:t>
      </w:r>
      <w:r w:rsidRPr="008642DF">
        <w:rPr>
          <w:szCs w:val="22"/>
          <w:lang w:eastAsia="zh-CN"/>
        </w:rPr>
        <w:t>-1</w:t>
      </w:r>
      <w:r w:rsidRPr="008642DF">
        <w:rPr>
          <w:rFonts w:hint="eastAsia"/>
          <w:szCs w:val="22"/>
          <w:lang w:eastAsia="zh-CN"/>
        </w:rPr>
        <w:t>: For PC2 inter-band CA</w:t>
      </w:r>
    </w:p>
    <w:p w14:paraId="76D74F58" w14:textId="77777777" w:rsidR="00F82F21" w:rsidRDefault="00434FEF" w:rsidP="008642DF">
      <w:pPr>
        <w:numPr>
          <w:ilvl w:val="1"/>
          <w:numId w:val="2"/>
        </w:numPr>
        <w:jc w:val="both"/>
        <w:rPr>
          <w:szCs w:val="22"/>
          <w:lang w:eastAsia="zh-CN"/>
        </w:rPr>
      </w:pPr>
      <w:r w:rsidRPr="008642DF">
        <w:rPr>
          <w:szCs w:val="22"/>
          <w:lang w:eastAsia="zh-CN"/>
        </w:rPr>
        <w:t xml:space="preserve">Sub-topic </w:t>
      </w:r>
      <w:r w:rsidRPr="008642DF">
        <w:rPr>
          <w:rFonts w:hint="eastAsia"/>
          <w:szCs w:val="22"/>
          <w:lang w:eastAsia="zh-CN"/>
        </w:rPr>
        <w:t>2</w:t>
      </w:r>
      <w:r w:rsidRPr="008642DF">
        <w:rPr>
          <w:szCs w:val="22"/>
          <w:lang w:eastAsia="zh-CN"/>
        </w:rPr>
        <w:t>-</w:t>
      </w:r>
      <w:r w:rsidRPr="008642DF">
        <w:rPr>
          <w:rFonts w:hint="eastAsia"/>
          <w:szCs w:val="22"/>
          <w:lang w:eastAsia="zh-CN"/>
        </w:rPr>
        <w:t>2: For PC2 SUL configurations</w:t>
      </w:r>
    </w:p>
    <w:p w14:paraId="05C2D185" w14:textId="260B8AF1" w:rsidR="00092080" w:rsidRPr="00092080" w:rsidRDefault="00092080" w:rsidP="008642DF">
      <w:pPr>
        <w:numPr>
          <w:ilvl w:val="1"/>
          <w:numId w:val="2"/>
        </w:numPr>
        <w:jc w:val="both"/>
        <w:rPr>
          <w:szCs w:val="22"/>
          <w:lang w:eastAsia="zh-CN"/>
        </w:rPr>
      </w:pPr>
      <w:r w:rsidRPr="00092080">
        <w:rPr>
          <w:szCs w:val="22"/>
          <w:lang w:eastAsia="zh-CN"/>
        </w:rPr>
        <w:t xml:space="preserve">Sub-topic </w:t>
      </w:r>
      <w:r w:rsidRPr="00092080">
        <w:rPr>
          <w:rFonts w:hint="eastAsia"/>
          <w:szCs w:val="22"/>
          <w:lang w:eastAsia="zh-CN"/>
        </w:rPr>
        <w:t>2</w:t>
      </w:r>
      <w:r w:rsidRPr="00092080">
        <w:rPr>
          <w:szCs w:val="22"/>
          <w:lang w:eastAsia="zh-CN"/>
        </w:rPr>
        <w:t>-</w:t>
      </w:r>
      <w:r w:rsidRPr="00092080">
        <w:rPr>
          <w:rFonts w:hint="eastAsia"/>
          <w:szCs w:val="22"/>
          <w:lang w:eastAsia="zh-CN"/>
        </w:rPr>
        <w:t xml:space="preserve">3: </w:t>
      </w:r>
      <w:r w:rsidRPr="008642DF">
        <w:rPr>
          <w:szCs w:val="22"/>
          <w:lang w:eastAsia="zh-CN"/>
        </w:rPr>
        <w:t>Release independenc</w:t>
      </w:r>
      <w:r>
        <w:rPr>
          <w:rFonts w:hint="eastAsia"/>
          <w:szCs w:val="22"/>
          <w:lang w:eastAsia="zh-CN"/>
        </w:rPr>
        <w:t>e</w:t>
      </w:r>
      <w:r w:rsidRPr="008642DF">
        <w:rPr>
          <w:szCs w:val="22"/>
          <w:lang w:eastAsia="zh-CN"/>
        </w:rPr>
        <w:t xml:space="preserve"> issue</w:t>
      </w:r>
    </w:p>
    <w:p w14:paraId="0EE7E80E" w14:textId="160E9637" w:rsidR="00662419" w:rsidRPr="00325935" w:rsidRDefault="008642DF" w:rsidP="008642DF">
      <w:pPr>
        <w:numPr>
          <w:ilvl w:val="0"/>
          <w:numId w:val="2"/>
        </w:numPr>
        <w:ind w:leftChars="20" w:left="40" w:firstLine="386"/>
        <w:jc w:val="both"/>
        <w:rPr>
          <w:i/>
          <w:szCs w:val="22"/>
          <w:lang w:eastAsia="zh-CN"/>
        </w:rPr>
      </w:pPr>
      <w:r>
        <w:rPr>
          <w:rFonts w:hint="eastAsia"/>
          <w:szCs w:val="22"/>
          <w:lang w:eastAsia="zh-CN"/>
        </w:rPr>
        <w:t>Topic#</w:t>
      </w:r>
      <w:r w:rsidRPr="008642DF">
        <w:rPr>
          <w:rFonts w:hint="eastAsia"/>
          <w:szCs w:val="22"/>
          <w:lang w:eastAsia="zh-CN"/>
        </w:rPr>
        <w:t xml:space="preserve">3: </w:t>
      </w:r>
      <w:r w:rsidR="004C6307">
        <w:rPr>
          <w:rFonts w:hint="eastAsia"/>
          <w:szCs w:val="22"/>
          <w:lang w:eastAsia="zh-CN"/>
        </w:rPr>
        <w:t>Power</w:t>
      </w:r>
      <w:r w:rsidR="00092080">
        <w:rPr>
          <w:rFonts w:hint="eastAsia"/>
          <w:szCs w:val="22"/>
          <w:lang w:eastAsia="zh-CN"/>
        </w:rPr>
        <w:t xml:space="preserve"> configuration</w:t>
      </w:r>
    </w:p>
    <w:p w14:paraId="76D74F5A" w14:textId="778DBD79" w:rsidR="00F82F21" w:rsidRDefault="00434FEF">
      <w:pPr>
        <w:ind w:leftChars="20" w:left="40"/>
        <w:jc w:val="both"/>
        <w:rPr>
          <w:lang w:eastAsia="zh-CN"/>
        </w:rPr>
      </w:pPr>
      <w:r w:rsidRPr="006C4349">
        <w:rPr>
          <w:rFonts w:hint="eastAsia"/>
          <w:lang w:eastAsia="zh-CN"/>
        </w:rPr>
        <w:t>Note that the table</w:t>
      </w:r>
      <w:r w:rsidR="0033727B">
        <w:rPr>
          <w:rFonts w:hint="eastAsia"/>
          <w:lang w:eastAsia="zh-CN"/>
        </w:rPr>
        <w:t>s</w:t>
      </w:r>
      <w:r w:rsidRPr="006C4349">
        <w:rPr>
          <w:rFonts w:hint="eastAsia"/>
          <w:lang w:eastAsia="zh-CN"/>
        </w:rPr>
        <w:t xml:space="preserve"> for </w:t>
      </w:r>
      <w:r w:rsidR="0033727B">
        <w:rPr>
          <w:rFonts w:hint="eastAsia"/>
          <w:lang w:eastAsia="zh-CN"/>
        </w:rPr>
        <w:t>collecting</w:t>
      </w:r>
      <w:r w:rsidRPr="006C4349">
        <w:rPr>
          <w:rFonts w:hint="eastAsia"/>
          <w:lang w:eastAsia="zh-CN"/>
        </w:rPr>
        <w:t xml:space="preserve"> comments </w:t>
      </w:r>
      <w:r w:rsidR="0033727B">
        <w:rPr>
          <w:rFonts w:hint="eastAsia"/>
          <w:lang w:eastAsia="zh-CN"/>
        </w:rPr>
        <w:t>for sub-topic issues are arranged</w:t>
      </w:r>
      <w:r w:rsidRPr="006C4349">
        <w:rPr>
          <w:rFonts w:hint="eastAsia"/>
          <w:lang w:eastAsia="zh-CN"/>
        </w:rPr>
        <w:t xml:space="preserve"> just </w:t>
      </w:r>
      <w:r w:rsidR="00BD6257">
        <w:rPr>
          <w:rFonts w:hint="eastAsia"/>
          <w:lang w:eastAsia="zh-CN"/>
        </w:rPr>
        <w:t>below</w:t>
      </w:r>
      <w:r w:rsidRPr="006C4349">
        <w:rPr>
          <w:rFonts w:hint="eastAsia"/>
          <w:lang w:eastAsia="zh-CN"/>
        </w:rPr>
        <w:t xml:space="preserve"> each </w:t>
      </w:r>
      <w:r w:rsidR="0033727B">
        <w:rPr>
          <w:rFonts w:hint="eastAsia"/>
          <w:lang w:eastAsia="zh-CN"/>
        </w:rPr>
        <w:t>issue</w:t>
      </w:r>
      <w:r w:rsidRPr="006C4349">
        <w:rPr>
          <w:rFonts w:hint="eastAsia"/>
          <w:lang w:eastAsia="zh-CN"/>
        </w:rPr>
        <w:t xml:space="preserve">.... </w:t>
      </w:r>
      <w:r w:rsidR="00782D9C">
        <w:rPr>
          <w:rFonts w:hint="eastAsia"/>
          <w:lang w:eastAsia="zh-CN"/>
        </w:rPr>
        <w:t>and</w:t>
      </w:r>
      <w:r w:rsidRPr="006C4349">
        <w:rPr>
          <w:rFonts w:hint="eastAsia"/>
          <w:lang w:eastAsia="zh-CN"/>
        </w:rPr>
        <w:t xml:space="preserve"> the table</w:t>
      </w:r>
      <w:r w:rsidR="0033727B">
        <w:rPr>
          <w:rFonts w:hint="eastAsia"/>
          <w:lang w:eastAsia="zh-CN"/>
        </w:rPr>
        <w:t>s</w:t>
      </w:r>
      <w:r w:rsidRPr="006C4349">
        <w:rPr>
          <w:rFonts w:hint="eastAsia"/>
          <w:lang w:eastAsia="zh-CN"/>
        </w:rPr>
        <w:t xml:space="preserve"> for collecting comments for CR/TP </w:t>
      </w:r>
      <w:r w:rsidR="0033727B">
        <w:rPr>
          <w:rFonts w:hint="eastAsia"/>
          <w:lang w:eastAsia="zh-CN"/>
        </w:rPr>
        <w:t>are</w:t>
      </w:r>
      <w:r w:rsidRPr="006C4349">
        <w:rPr>
          <w:rFonts w:hint="eastAsia"/>
          <w:lang w:eastAsia="zh-CN"/>
        </w:rPr>
        <w:t xml:space="preserve"> still kept </w:t>
      </w:r>
      <w:r w:rsidR="0033727B">
        <w:rPr>
          <w:rFonts w:hint="eastAsia"/>
          <w:lang w:eastAsia="zh-CN"/>
        </w:rPr>
        <w:t>at</w:t>
      </w:r>
      <w:r w:rsidRPr="006C4349">
        <w:rPr>
          <w:rFonts w:hint="eastAsia"/>
          <w:lang w:eastAsia="zh-CN"/>
        </w:rPr>
        <w:t xml:space="preserve"> the </w:t>
      </w:r>
      <w:r w:rsidRPr="006C4349">
        <w:rPr>
          <w:lang w:eastAsia="zh-CN"/>
        </w:rPr>
        <w:t>original</w:t>
      </w:r>
      <w:r w:rsidRPr="006C4349">
        <w:rPr>
          <w:rFonts w:hint="eastAsia"/>
          <w:lang w:eastAsia="zh-CN"/>
        </w:rPr>
        <w:t xml:space="preserve"> position.</w:t>
      </w:r>
    </w:p>
    <w:p w14:paraId="76D74F5B" w14:textId="77777777" w:rsidR="00F82F21" w:rsidRPr="002628AF" w:rsidRDefault="001C6F90">
      <w:pPr>
        <w:pStyle w:val="1"/>
        <w:rPr>
          <w:lang w:val="en-US" w:eastAsia="ja-JP"/>
        </w:rPr>
      </w:pPr>
      <w:r w:rsidRPr="002628AF">
        <w:rPr>
          <w:lang w:val="en-US" w:eastAsia="ja-JP"/>
        </w:rPr>
        <w:lastRenderedPageBreak/>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763"/>
        <w:gridCol w:w="972"/>
        <w:gridCol w:w="8014"/>
      </w:tblGrid>
      <w:tr w:rsidR="00F82F21" w14:paraId="76D74F60" w14:textId="77777777" w:rsidTr="00861EC8">
        <w:trPr>
          <w:trHeight w:val="468"/>
        </w:trPr>
        <w:tc>
          <w:tcPr>
            <w:tcW w:w="763" w:type="dxa"/>
            <w:vAlign w:val="center"/>
          </w:tcPr>
          <w:p w14:paraId="76D74F5D" w14:textId="77777777" w:rsidR="00F82F21" w:rsidRDefault="00434FEF">
            <w:pPr>
              <w:spacing w:before="120" w:after="120"/>
              <w:rPr>
                <w:b/>
                <w:bCs/>
              </w:rPr>
            </w:pPr>
            <w:r>
              <w:rPr>
                <w:b/>
                <w:bCs/>
              </w:rPr>
              <w:t>T-doc number</w:t>
            </w:r>
          </w:p>
        </w:tc>
        <w:tc>
          <w:tcPr>
            <w:tcW w:w="972" w:type="dxa"/>
            <w:vAlign w:val="center"/>
          </w:tcPr>
          <w:p w14:paraId="76D74F5E" w14:textId="77777777" w:rsidR="00F82F21" w:rsidRDefault="00434FEF">
            <w:pPr>
              <w:spacing w:before="120" w:after="120"/>
              <w:rPr>
                <w:b/>
                <w:bCs/>
              </w:rPr>
            </w:pPr>
            <w:r>
              <w:rPr>
                <w:b/>
                <w:bCs/>
              </w:rPr>
              <w:t>Company</w:t>
            </w:r>
          </w:p>
        </w:tc>
        <w:tc>
          <w:tcPr>
            <w:tcW w:w="8014"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rsidTr="00861EC8">
        <w:trPr>
          <w:trHeight w:val="557"/>
        </w:trPr>
        <w:tc>
          <w:tcPr>
            <w:tcW w:w="763" w:type="dxa"/>
          </w:tcPr>
          <w:p w14:paraId="76D74F61" w14:textId="50CD2154" w:rsidR="00F82F21" w:rsidRDefault="00440B7E">
            <w:pPr>
              <w:spacing w:before="120" w:after="120"/>
            </w:pPr>
            <w:r w:rsidRPr="00440B7E">
              <w:t>R4-2101109</w:t>
            </w:r>
          </w:p>
        </w:tc>
        <w:tc>
          <w:tcPr>
            <w:tcW w:w="972" w:type="dxa"/>
          </w:tcPr>
          <w:p w14:paraId="76D74F62" w14:textId="4AA52701" w:rsidR="00F82F21" w:rsidRDefault="00440B7E">
            <w:pPr>
              <w:spacing w:before="120" w:after="120"/>
              <w:rPr>
                <w:rFonts w:eastAsiaTheme="minorEastAsia"/>
                <w:lang w:eastAsia="zh-CN"/>
              </w:rPr>
            </w:pPr>
            <w:proofErr w:type="spellStart"/>
            <w:r w:rsidRPr="00440B7E">
              <w:rPr>
                <w:rFonts w:eastAsiaTheme="minorEastAsia"/>
                <w:lang w:eastAsia="zh-CN"/>
              </w:rPr>
              <w:t>Xiaomi</w:t>
            </w:r>
            <w:proofErr w:type="spellEnd"/>
            <w:r w:rsidRPr="00440B7E">
              <w:rPr>
                <w:rFonts w:eastAsiaTheme="minorEastAsia"/>
                <w:lang w:eastAsia="zh-CN"/>
              </w:rPr>
              <w:t>, ZTE Corporation</w:t>
            </w:r>
          </w:p>
        </w:tc>
        <w:tc>
          <w:tcPr>
            <w:tcW w:w="8014" w:type="dxa"/>
          </w:tcPr>
          <w:p w14:paraId="60EC43E5" w14:textId="77777777" w:rsidR="003B78E1" w:rsidRPr="006F7E7E" w:rsidRDefault="003B78E1" w:rsidP="003B78E1">
            <w:pPr>
              <w:rPr>
                <w:b/>
                <w:lang w:val="en-US" w:eastAsia="zh-CN"/>
              </w:rPr>
            </w:pPr>
            <w:r w:rsidRPr="006F7E7E">
              <w:rPr>
                <w:b/>
                <w:lang w:val="en-US" w:eastAsia="zh-CN"/>
              </w:rPr>
              <w:t xml:space="preserve">Observation </w:t>
            </w:r>
            <w:r>
              <w:rPr>
                <w:b/>
                <w:lang w:val="en-US" w:eastAsia="zh-CN"/>
              </w:rPr>
              <w:t>1</w:t>
            </w:r>
            <w:r w:rsidRPr="006F7E7E">
              <w:rPr>
                <w:b/>
                <w:lang w:val="en-US" w:eastAsia="zh-CN"/>
              </w:rPr>
              <w:t xml:space="preserve">: </w:t>
            </w:r>
            <w:r>
              <w:rPr>
                <w:b/>
                <w:lang w:val="en-US" w:eastAsia="zh-CN"/>
              </w:rPr>
              <w:t>No need to consider</w:t>
            </w:r>
            <w:r w:rsidRPr="006F7E7E">
              <w:rPr>
                <w:b/>
                <w:lang w:val="en-US" w:eastAsia="zh-CN"/>
              </w:rPr>
              <w:t xml:space="preserve"> harmonic </w:t>
            </w:r>
            <w:r>
              <w:rPr>
                <w:b/>
                <w:lang w:val="en-US" w:eastAsia="zh-CN"/>
              </w:rPr>
              <w:t>and</w:t>
            </w:r>
            <w:r w:rsidRPr="006F7E7E">
              <w:rPr>
                <w:b/>
                <w:lang w:val="en-US" w:eastAsia="zh-CN"/>
              </w:rPr>
              <w:t xml:space="preserve"> IMD issues for PC2</w:t>
            </w:r>
            <w:r>
              <w:rPr>
                <w:b/>
                <w:lang w:val="en-US" w:eastAsia="zh-CN"/>
              </w:rPr>
              <w:t xml:space="preserve"> </w:t>
            </w:r>
            <w:r w:rsidRPr="006F7E7E">
              <w:rPr>
                <w:b/>
                <w:lang w:val="en-US" w:eastAsia="zh-CN"/>
              </w:rPr>
              <w:t>band combination CA_n41-n79</w:t>
            </w:r>
            <w:r>
              <w:rPr>
                <w:b/>
                <w:lang w:val="en-US" w:eastAsia="zh-CN"/>
              </w:rPr>
              <w:t>.</w:t>
            </w:r>
          </w:p>
          <w:p w14:paraId="74CFBF56" w14:textId="0310D5F9" w:rsidR="003B78E1" w:rsidRPr="003B78E1" w:rsidRDefault="003B78E1" w:rsidP="003B78E1">
            <w:pPr>
              <w:rPr>
                <w:rFonts w:eastAsiaTheme="minorEastAsia"/>
                <w:b/>
                <w:lang w:eastAsia="zh-CN"/>
              </w:rPr>
            </w:pPr>
            <w:r w:rsidRPr="004C1598">
              <w:rPr>
                <w:b/>
                <w:lang w:val="en-US" w:eastAsia="zh-CN"/>
              </w:rPr>
              <w:t xml:space="preserve">Observation </w:t>
            </w:r>
            <w:r>
              <w:rPr>
                <w:b/>
                <w:lang w:val="en-US" w:eastAsia="zh-CN"/>
              </w:rPr>
              <w:t>2</w:t>
            </w:r>
            <w:r w:rsidRPr="004C1598">
              <w:rPr>
                <w:b/>
                <w:lang w:val="en-US" w:eastAsia="zh-CN"/>
              </w:rPr>
              <w:t xml:space="preserve">: </w:t>
            </w:r>
            <w:r>
              <w:rPr>
                <w:b/>
                <w:lang w:val="en-US" w:eastAsia="zh-CN"/>
              </w:rPr>
              <w:t>C</w:t>
            </w:r>
            <w:r w:rsidRPr="004C1598">
              <w:rPr>
                <w:b/>
                <w:lang w:val="en-US" w:eastAsia="zh-CN"/>
              </w:rPr>
              <w:t>ross band isolation</w:t>
            </w:r>
            <w:r>
              <w:rPr>
                <w:b/>
                <w:lang w:val="en-US" w:eastAsia="zh-CN"/>
              </w:rPr>
              <w:t xml:space="preserve"> issue</w:t>
            </w:r>
            <w:r w:rsidRPr="004C1598">
              <w:rPr>
                <w:b/>
                <w:lang w:val="en-US" w:eastAsia="zh-CN"/>
              </w:rPr>
              <w:t xml:space="preserve"> shall be re-evaluated for those PC2 cases </w:t>
            </w:r>
            <w:r>
              <w:rPr>
                <w:b/>
                <w:lang w:val="en-US" w:eastAsia="zh-CN"/>
              </w:rPr>
              <w:t xml:space="preserve">that one band can support 26dBm if </w:t>
            </w:r>
            <w:r w:rsidRPr="00686967">
              <w:rPr>
                <w:b/>
                <w:lang w:val="en-US" w:eastAsia="zh-CN"/>
              </w:rPr>
              <w:t>simultaneous Rx/</w:t>
            </w:r>
            <w:proofErr w:type="spellStart"/>
            <w:r w:rsidRPr="00686967">
              <w:rPr>
                <w:b/>
                <w:lang w:val="en-US" w:eastAsia="zh-CN"/>
              </w:rPr>
              <w:t>Tx</w:t>
            </w:r>
            <w:proofErr w:type="spellEnd"/>
            <w:r>
              <w:rPr>
                <w:b/>
                <w:lang w:val="en-US" w:eastAsia="zh-CN"/>
              </w:rPr>
              <w:t xml:space="preserve"> is supported for </w:t>
            </w:r>
            <w:r w:rsidRPr="006F7E7E">
              <w:rPr>
                <w:b/>
                <w:lang w:val="en-US" w:eastAsia="zh-CN"/>
              </w:rPr>
              <w:t>CA_n41-n79</w:t>
            </w:r>
            <w:r>
              <w:rPr>
                <w:b/>
                <w:lang w:val="en-US" w:eastAsia="zh-CN"/>
              </w:rPr>
              <w:t>.</w:t>
            </w:r>
          </w:p>
          <w:p w14:paraId="3135844D" w14:textId="77777777" w:rsidR="001B032E" w:rsidRPr="00F13B67" w:rsidRDefault="001B032E" w:rsidP="001B032E">
            <w:pPr>
              <w:keepNext/>
              <w:keepLines/>
              <w:widowControl w:val="0"/>
              <w:spacing w:after="120"/>
              <w:rPr>
                <w:b/>
                <w:szCs w:val="22"/>
                <w:lang w:val="en-US" w:eastAsia="zh-CN"/>
              </w:rPr>
            </w:pPr>
            <w:r w:rsidRPr="00F13B67">
              <w:rPr>
                <w:b/>
                <w:szCs w:val="22"/>
                <w:lang w:val="en-US" w:eastAsia="zh-CN"/>
              </w:rPr>
              <w:t>Proposal 1:</w:t>
            </w:r>
            <w:r>
              <w:rPr>
                <w:b/>
                <w:szCs w:val="22"/>
                <w:lang w:val="en-US" w:eastAsia="zh-CN"/>
              </w:rPr>
              <w:t xml:space="preserve"> It is proposed to define the MSD requirements due to cross band isolation as shown in table 3 for CA_n41-n79 high power UE.</w:t>
            </w:r>
          </w:p>
          <w:p w14:paraId="4CD6356E" w14:textId="77777777" w:rsidR="001B032E" w:rsidRPr="001B032E" w:rsidRDefault="001B032E" w:rsidP="001B032E">
            <w:pPr>
              <w:rPr>
                <w:sz w:val="18"/>
                <w:lang w:val="en-US" w:eastAsia="zh-CN"/>
              </w:rPr>
            </w:pPr>
            <w:r w:rsidRPr="001B032E">
              <w:rPr>
                <w:sz w:val="18"/>
                <w:lang w:val="en-US" w:eastAsia="zh-CN"/>
              </w:rPr>
              <w:t>Table 3: the proposed value for MSD requirements due to cross band isolation for high power UE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49"/>
              <w:gridCol w:w="514"/>
              <w:gridCol w:w="514"/>
              <w:gridCol w:w="514"/>
              <w:gridCol w:w="513"/>
              <w:gridCol w:w="513"/>
              <w:gridCol w:w="513"/>
              <w:gridCol w:w="513"/>
              <w:gridCol w:w="513"/>
              <w:gridCol w:w="513"/>
              <w:gridCol w:w="513"/>
              <w:gridCol w:w="513"/>
              <w:gridCol w:w="513"/>
              <w:gridCol w:w="516"/>
            </w:tblGrid>
            <w:tr w:rsidR="001F008C" w:rsidRPr="001B032E" w14:paraId="22B8891B" w14:textId="77777777" w:rsidTr="004F7B30">
              <w:trPr>
                <w:jc w:val="center"/>
              </w:trPr>
              <w:tc>
                <w:tcPr>
                  <w:tcW w:w="9060" w:type="dxa"/>
                  <w:gridSpan w:val="15"/>
                  <w:tcBorders>
                    <w:top w:val="single" w:sz="4" w:space="0" w:color="auto"/>
                    <w:left w:val="single" w:sz="4" w:space="0" w:color="auto"/>
                    <w:bottom w:val="single" w:sz="4" w:space="0" w:color="auto"/>
                    <w:right w:val="single" w:sz="4" w:space="0" w:color="auto"/>
                  </w:tcBorders>
                  <w:vAlign w:val="center"/>
                  <w:hideMark/>
                </w:tcPr>
                <w:p w14:paraId="44EBBCD8" w14:textId="77777777" w:rsidR="001F008C" w:rsidRPr="001B032E" w:rsidRDefault="001F008C" w:rsidP="004F7B30">
                  <w:pPr>
                    <w:pStyle w:val="TAH"/>
                    <w:rPr>
                      <w:rFonts w:eastAsia="MS Mincho" w:cs="Arial"/>
                      <w:sz w:val="13"/>
                      <w:lang w:val="en-US" w:eastAsia="ja-JP"/>
                    </w:rPr>
                  </w:pPr>
                  <w:r w:rsidRPr="001B032E">
                    <w:rPr>
                      <w:sz w:val="13"/>
                      <w:lang w:val="en-US" w:eastAsia="ja-JP"/>
                    </w:rPr>
                    <w:t>NR Band / Channel bandwidth</w:t>
                  </w:r>
                  <w:r w:rsidRPr="001B032E">
                    <w:rPr>
                      <w:sz w:val="13"/>
                      <w:lang w:val="en-US"/>
                    </w:rPr>
                    <w:t xml:space="preserve"> </w:t>
                  </w:r>
                  <w:r w:rsidRPr="001B032E">
                    <w:rPr>
                      <w:sz w:val="13"/>
                      <w:lang w:val="en-US" w:eastAsia="ja-JP"/>
                    </w:rPr>
                    <w:t>of the affected DL band</w:t>
                  </w:r>
                </w:p>
              </w:tc>
            </w:tr>
            <w:tr w:rsidR="001F008C" w:rsidRPr="001B032E" w14:paraId="278E18C5" w14:textId="77777777" w:rsidTr="004F7B30">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1C709419" w14:textId="77777777" w:rsidR="001F008C" w:rsidRPr="001B032E" w:rsidRDefault="001F008C" w:rsidP="004F7B30">
                  <w:pPr>
                    <w:pStyle w:val="TAH"/>
                    <w:rPr>
                      <w:sz w:val="13"/>
                      <w:lang w:eastAsia="ja-JP"/>
                    </w:rPr>
                  </w:pPr>
                  <w:r w:rsidRPr="001B032E">
                    <w:rPr>
                      <w:sz w:val="13"/>
                      <w:lang w:eastAsia="ja-JP"/>
                    </w:rPr>
                    <w:t>UL band</w:t>
                  </w:r>
                </w:p>
              </w:tc>
              <w:tc>
                <w:tcPr>
                  <w:tcW w:w="610" w:type="dxa"/>
                  <w:tcBorders>
                    <w:top w:val="single" w:sz="4" w:space="0" w:color="auto"/>
                    <w:left w:val="single" w:sz="4" w:space="0" w:color="auto"/>
                    <w:bottom w:val="single" w:sz="4" w:space="0" w:color="auto"/>
                    <w:right w:val="single" w:sz="4" w:space="0" w:color="auto"/>
                  </w:tcBorders>
                  <w:vAlign w:val="center"/>
                  <w:hideMark/>
                </w:tcPr>
                <w:p w14:paraId="25EE3AE8" w14:textId="77777777" w:rsidR="001F008C" w:rsidRPr="001B032E" w:rsidRDefault="001F008C" w:rsidP="004F7B30">
                  <w:pPr>
                    <w:pStyle w:val="TAH"/>
                    <w:rPr>
                      <w:sz w:val="13"/>
                      <w:lang w:eastAsia="ja-JP"/>
                    </w:rPr>
                  </w:pPr>
                  <w:r w:rsidRPr="001B032E">
                    <w:rPr>
                      <w:sz w:val="13"/>
                      <w:lang w:eastAsia="ja-JP"/>
                    </w:rPr>
                    <w:t>DL band</w:t>
                  </w:r>
                </w:p>
              </w:tc>
              <w:tc>
                <w:tcPr>
                  <w:tcW w:w="598" w:type="dxa"/>
                  <w:tcBorders>
                    <w:top w:val="single" w:sz="4" w:space="0" w:color="auto"/>
                    <w:left w:val="single" w:sz="4" w:space="0" w:color="auto"/>
                    <w:bottom w:val="single" w:sz="4" w:space="0" w:color="auto"/>
                    <w:right w:val="single" w:sz="4" w:space="0" w:color="auto"/>
                  </w:tcBorders>
                  <w:vAlign w:val="center"/>
                  <w:hideMark/>
                </w:tcPr>
                <w:p w14:paraId="3F56961F" w14:textId="77777777" w:rsidR="001F008C" w:rsidRPr="001B032E" w:rsidRDefault="001F008C" w:rsidP="004F7B30">
                  <w:pPr>
                    <w:pStyle w:val="TAH"/>
                    <w:rPr>
                      <w:sz w:val="13"/>
                      <w:lang w:eastAsia="ja-JP"/>
                    </w:rPr>
                  </w:pPr>
                  <w:r w:rsidRPr="001B032E">
                    <w:rPr>
                      <w:sz w:val="13"/>
                      <w:lang w:eastAsia="ja-JP"/>
                    </w:rPr>
                    <w:t>5</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77C9F3CE" w14:textId="77777777" w:rsidR="001F008C" w:rsidRPr="001B032E" w:rsidRDefault="001F008C" w:rsidP="004F7B30">
                  <w:pPr>
                    <w:pStyle w:val="TAH"/>
                    <w:rPr>
                      <w:sz w:val="13"/>
                      <w:lang w:eastAsia="ja-JP"/>
                    </w:rPr>
                  </w:pPr>
                  <w:r w:rsidRPr="001B032E">
                    <w:rPr>
                      <w:sz w:val="13"/>
                      <w:lang w:eastAsia="ja-JP"/>
                    </w:rPr>
                    <w:t>10</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199B3028" w14:textId="77777777" w:rsidR="001F008C" w:rsidRPr="001B032E" w:rsidRDefault="001F008C" w:rsidP="004F7B30">
                  <w:pPr>
                    <w:pStyle w:val="TAH"/>
                    <w:rPr>
                      <w:sz w:val="13"/>
                      <w:lang w:eastAsia="ja-JP"/>
                    </w:rPr>
                  </w:pPr>
                  <w:r w:rsidRPr="001B032E">
                    <w:rPr>
                      <w:sz w:val="13"/>
                      <w:lang w:eastAsia="ja-JP"/>
                    </w:rPr>
                    <w:t>15</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71932DD8" w14:textId="77777777" w:rsidR="001F008C" w:rsidRPr="001B032E" w:rsidRDefault="001F008C" w:rsidP="004F7B30">
                  <w:pPr>
                    <w:pStyle w:val="TAH"/>
                    <w:rPr>
                      <w:sz w:val="13"/>
                      <w:lang w:eastAsia="ja-JP"/>
                    </w:rPr>
                  </w:pPr>
                  <w:r w:rsidRPr="001B032E">
                    <w:rPr>
                      <w:sz w:val="13"/>
                      <w:lang w:eastAsia="ja-JP"/>
                    </w:rPr>
                    <w:t>20</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3652A3F7" w14:textId="77777777" w:rsidR="001F008C" w:rsidRPr="001B032E" w:rsidRDefault="001F008C" w:rsidP="004F7B30">
                  <w:pPr>
                    <w:pStyle w:val="TAH"/>
                    <w:rPr>
                      <w:sz w:val="13"/>
                      <w:lang w:eastAsia="ja-JP"/>
                    </w:rPr>
                  </w:pPr>
                  <w:r w:rsidRPr="001B032E">
                    <w:rPr>
                      <w:sz w:val="13"/>
                      <w:lang w:eastAsia="ja-JP"/>
                    </w:rPr>
                    <w:t>25</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1B69152C" w14:textId="77777777" w:rsidR="001F008C" w:rsidRPr="001B032E" w:rsidRDefault="001F008C" w:rsidP="004F7B30">
                  <w:pPr>
                    <w:pStyle w:val="TAH"/>
                    <w:rPr>
                      <w:sz w:val="13"/>
                      <w:lang w:eastAsia="ja-JP"/>
                    </w:rPr>
                  </w:pPr>
                  <w:r w:rsidRPr="001B032E">
                    <w:rPr>
                      <w:sz w:val="13"/>
                      <w:lang w:val="en-US" w:eastAsia="ja-JP"/>
                    </w:rPr>
                    <w:t>30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295DF5AE" w14:textId="77777777" w:rsidR="001F008C" w:rsidRPr="001B032E" w:rsidRDefault="001F008C" w:rsidP="004F7B30">
                  <w:pPr>
                    <w:pStyle w:val="TAH"/>
                    <w:rPr>
                      <w:sz w:val="13"/>
                      <w:lang w:eastAsia="ja-JP"/>
                    </w:rPr>
                  </w:pPr>
                  <w:r w:rsidRPr="001B032E">
                    <w:rPr>
                      <w:sz w:val="13"/>
                      <w:lang w:val="en-US" w:eastAsia="ja-JP"/>
                    </w:rPr>
                    <w:t>40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14A6CCA3" w14:textId="77777777" w:rsidR="001F008C" w:rsidRPr="001B032E" w:rsidRDefault="001F008C" w:rsidP="004F7B30">
                  <w:pPr>
                    <w:pStyle w:val="TAH"/>
                    <w:rPr>
                      <w:sz w:val="13"/>
                      <w:lang w:eastAsia="ja-JP"/>
                    </w:rPr>
                  </w:pPr>
                  <w:r w:rsidRPr="001B032E">
                    <w:rPr>
                      <w:sz w:val="13"/>
                      <w:lang w:val="en-US" w:eastAsia="ja-JP"/>
                    </w:rPr>
                    <w:t>50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5E053413" w14:textId="77777777" w:rsidR="001F008C" w:rsidRPr="001B032E" w:rsidRDefault="001F008C" w:rsidP="004F7B30">
                  <w:pPr>
                    <w:pStyle w:val="TAH"/>
                    <w:rPr>
                      <w:sz w:val="13"/>
                      <w:lang w:eastAsia="ja-JP"/>
                    </w:rPr>
                  </w:pPr>
                  <w:r w:rsidRPr="001B032E">
                    <w:rPr>
                      <w:sz w:val="13"/>
                      <w:lang w:val="en-US" w:eastAsia="ja-JP"/>
                    </w:rPr>
                    <w:t>60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08AB92D9" w14:textId="77777777" w:rsidR="001F008C" w:rsidRPr="001B032E" w:rsidRDefault="001F008C" w:rsidP="004F7B30">
                  <w:pPr>
                    <w:pStyle w:val="TAH"/>
                    <w:rPr>
                      <w:sz w:val="13"/>
                      <w:lang w:val="en-US" w:eastAsia="zh-CN"/>
                    </w:rPr>
                  </w:pPr>
                  <w:r w:rsidRPr="001B032E">
                    <w:rPr>
                      <w:sz w:val="13"/>
                      <w:lang w:val="en-US" w:eastAsia="zh-CN"/>
                    </w:rPr>
                    <w:t>70</w:t>
                  </w:r>
                </w:p>
                <w:p w14:paraId="392D4F6C" w14:textId="77777777" w:rsidR="001F008C" w:rsidRPr="001B032E" w:rsidRDefault="001F008C" w:rsidP="004F7B30">
                  <w:pPr>
                    <w:pStyle w:val="TAH"/>
                    <w:rPr>
                      <w:sz w:val="13"/>
                      <w:lang w:val="en-US" w:eastAsia="zh-CN"/>
                    </w:rPr>
                  </w:pPr>
                  <w:r w:rsidRPr="001B032E">
                    <w:rPr>
                      <w:sz w:val="13"/>
                      <w:lang w:val="en-US" w:eastAsia="zh-CN"/>
                    </w:rPr>
                    <w:t>MHz</w:t>
                  </w:r>
                </w:p>
                <w:p w14:paraId="1A4CABBE" w14:textId="77777777" w:rsidR="001F008C" w:rsidRPr="001B032E" w:rsidRDefault="001F008C" w:rsidP="004F7B30">
                  <w:pPr>
                    <w:pStyle w:val="TAH"/>
                    <w:rPr>
                      <w:sz w:val="13"/>
                      <w:lang w:val="en-US" w:eastAsia="zh-CN"/>
                    </w:rPr>
                  </w:pPr>
                  <w:r w:rsidRPr="001B032E">
                    <w:rPr>
                      <w:sz w:val="13"/>
                      <w:lang w:val="en-US" w:eastAsia="zh-CN"/>
                    </w:rPr>
                    <w:t>(dB)</w:t>
                  </w:r>
                </w:p>
              </w:tc>
              <w:tc>
                <w:tcPr>
                  <w:tcW w:w="598" w:type="dxa"/>
                  <w:tcBorders>
                    <w:top w:val="single" w:sz="4" w:space="0" w:color="auto"/>
                    <w:left w:val="single" w:sz="4" w:space="0" w:color="auto"/>
                    <w:bottom w:val="single" w:sz="4" w:space="0" w:color="auto"/>
                    <w:right w:val="single" w:sz="4" w:space="0" w:color="auto"/>
                  </w:tcBorders>
                  <w:hideMark/>
                </w:tcPr>
                <w:p w14:paraId="0A6552C5" w14:textId="77777777" w:rsidR="001F008C" w:rsidRPr="001B032E" w:rsidRDefault="001F008C" w:rsidP="004F7B30">
                  <w:pPr>
                    <w:pStyle w:val="TAH"/>
                    <w:rPr>
                      <w:sz w:val="13"/>
                      <w:lang w:eastAsia="ja-JP"/>
                    </w:rPr>
                  </w:pPr>
                  <w:r w:rsidRPr="001B032E">
                    <w:rPr>
                      <w:sz w:val="13"/>
                      <w:lang w:val="en-US" w:eastAsia="ja-JP"/>
                    </w:rPr>
                    <w:t>80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6C2512A0" w14:textId="77777777" w:rsidR="001F008C" w:rsidRPr="001B032E" w:rsidRDefault="001F008C" w:rsidP="004F7B30">
                  <w:pPr>
                    <w:pStyle w:val="TAH"/>
                    <w:rPr>
                      <w:sz w:val="13"/>
                      <w:lang w:eastAsia="ja-JP"/>
                    </w:rPr>
                  </w:pPr>
                  <w:r w:rsidRPr="001B032E">
                    <w:rPr>
                      <w:sz w:val="13"/>
                      <w:lang w:val="en-US" w:eastAsia="ja-JP"/>
                    </w:rPr>
                    <w:t>90 MHz</w:t>
                  </w:r>
                  <w:r w:rsidRPr="001B032E">
                    <w:rPr>
                      <w:sz w:val="13"/>
                      <w:lang w:val="en-US" w:eastAsia="zh-CN"/>
                    </w:rPr>
                    <w:t xml:space="preserve"> (dB)</w:t>
                  </w:r>
                </w:p>
              </w:tc>
              <w:tc>
                <w:tcPr>
                  <w:tcW w:w="609" w:type="dxa"/>
                  <w:tcBorders>
                    <w:top w:val="single" w:sz="4" w:space="0" w:color="auto"/>
                    <w:left w:val="single" w:sz="4" w:space="0" w:color="auto"/>
                    <w:bottom w:val="single" w:sz="4" w:space="0" w:color="auto"/>
                    <w:right w:val="single" w:sz="4" w:space="0" w:color="auto"/>
                  </w:tcBorders>
                  <w:hideMark/>
                </w:tcPr>
                <w:p w14:paraId="654873C4" w14:textId="77777777" w:rsidR="001F008C" w:rsidRPr="001B032E" w:rsidRDefault="001F008C" w:rsidP="004F7B30">
                  <w:pPr>
                    <w:pStyle w:val="TAH"/>
                    <w:rPr>
                      <w:sz w:val="13"/>
                      <w:lang w:val="en-US" w:eastAsia="ja-JP"/>
                    </w:rPr>
                  </w:pPr>
                  <w:r w:rsidRPr="001B032E">
                    <w:rPr>
                      <w:sz w:val="13"/>
                      <w:lang w:val="en-US" w:eastAsia="ja-JP"/>
                    </w:rPr>
                    <w:t>100 MHz (dB)</w:t>
                  </w:r>
                </w:p>
              </w:tc>
            </w:tr>
            <w:tr w:rsidR="001F008C" w:rsidRPr="001B032E" w14:paraId="28051484" w14:textId="77777777" w:rsidTr="004F7B30">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11590CFE" w14:textId="77777777" w:rsidR="001F008C" w:rsidRPr="001B032E" w:rsidRDefault="001F008C" w:rsidP="004F7B30">
                  <w:pPr>
                    <w:pStyle w:val="TAC"/>
                    <w:rPr>
                      <w:sz w:val="13"/>
                      <w:lang w:val="en-US" w:eastAsia="zh-CN"/>
                    </w:rPr>
                  </w:pPr>
                  <w:r w:rsidRPr="001B032E">
                    <w:rPr>
                      <w:sz w:val="13"/>
                      <w:lang w:val="en-US" w:eastAsia="zh-CN"/>
                    </w:rPr>
                    <w:t>n41</w:t>
                  </w:r>
                </w:p>
              </w:tc>
              <w:tc>
                <w:tcPr>
                  <w:tcW w:w="610" w:type="dxa"/>
                  <w:tcBorders>
                    <w:top w:val="single" w:sz="4" w:space="0" w:color="auto"/>
                    <w:left w:val="single" w:sz="4" w:space="0" w:color="auto"/>
                    <w:bottom w:val="single" w:sz="4" w:space="0" w:color="auto"/>
                    <w:right w:val="single" w:sz="4" w:space="0" w:color="auto"/>
                  </w:tcBorders>
                  <w:vAlign w:val="center"/>
                  <w:hideMark/>
                </w:tcPr>
                <w:p w14:paraId="2054346F" w14:textId="77777777" w:rsidR="001F008C" w:rsidRPr="001B032E" w:rsidRDefault="001F008C" w:rsidP="004F7B30">
                  <w:pPr>
                    <w:pStyle w:val="TAC"/>
                    <w:rPr>
                      <w:sz w:val="13"/>
                      <w:lang w:val="en-US" w:eastAsia="zh-CN"/>
                    </w:rPr>
                  </w:pPr>
                  <w:r w:rsidRPr="001B032E">
                    <w:rPr>
                      <w:sz w:val="13"/>
                      <w:lang w:val="en-US" w:eastAsia="zh-CN"/>
                    </w:rPr>
                    <w:t>n79</w:t>
                  </w:r>
                </w:p>
              </w:tc>
              <w:tc>
                <w:tcPr>
                  <w:tcW w:w="598" w:type="dxa"/>
                  <w:tcBorders>
                    <w:top w:val="single" w:sz="4" w:space="0" w:color="auto"/>
                    <w:left w:val="single" w:sz="4" w:space="0" w:color="auto"/>
                    <w:bottom w:val="single" w:sz="4" w:space="0" w:color="auto"/>
                    <w:right w:val="single" w:sz="4" w:space="0" w:color="auto"/>
                  </w:tcBorders>
                  <w:vAlign w:val="center"/>
                </w:tcPr>
                <w:p w14:paraId="596C36BA"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277C6473"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6A265250"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5B30AC4A"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754E7BEE"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5EF54CA0"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03897703" w14:textId="77777777" w:rsidR="001F008C" w:rsidRPr="001B032E" w:rsidRDefault="001F008C"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hideMark/>
                </w:tcPr>
                <w:p w14:paraId="4BA75C3F" w14:textId="77777777" w:rsidR="001F008C" w:rsidRPr="001B032E" w:rsidRDefault="001F008C"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hideMark/>
                </w:tcPr>
                <w:p w14:paraId="6E8AB287" w14:textId="77777777" w:rsidR="001F008C" w:rsidRPr="001B032E" w:rsidRDefault="001F008C"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tcPr>
                <w:p w14:paraId="59EFD67C" w14:textId="77777777" w:rsidR="001F008C" w:rsidRPr="001B032E" w:rsidRDefault="001F008C" w:rsidP="004F7B30">
                  <w:pPr>
                    <w:pStyle w:val="TAC"/>
                    <w:rPr>
                      <w:rFonts w:eastAsia="MS Mincho"/>
                      <w:sz w:val="13"/>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61042D09" w14:textId="77777777" w:rsidR="001F008C" w:rsidRPr="001B032E" w:rsidRDefault="001F008C"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tcPr>
                <w:p w14:paraId="784091E0" w14:textId="77777777" w:rsidR="001F008C" w:rsidRPr="001B032E" w:rsidRDefault="001F008C" w:rsidP="004F7B30">
                  <w:pPr>
                    <w:pStyle w:val="TAC"/>
                    <w:rPr>
                      <w:rFonts w:eastAsia="MS Mincho"/>
                      <w:sz w:val="13"/>
                    </w:rPr>
                  </w:pPr>
                </w:p>
              </w:tc>
              <w:tc>
                <w:tcPr>
                  <w:tcW w:w="609" w:type="dxa"/>
                  <w:tcBorders>
                    <w:top w:val="single" w:sz="4" w:space="0" w:color="auto"/>
                    <w:left w:val="single" w:sz="4" w:space="0" w:color="auto"/>
                    <w:bottom w:val="single" w:sz="4" w:space="0" w:color="auto"/>
                    <w:right w:val="single" w:sz="4" w:space="0" w:color="auto"/>
                  </w:tcBorders>
                  <w:vAlign w:val="center"/>
                  <w:hideMark/>
                </w:tcPr>
                <w:p w14:paraId="602935E2" w14:textId="77777777" w:rsidR="001F008C" w:rsidRPr="001B032E" w:rsidRDefault="001F008C" w:rsidP="004F7B30">
                  <w:pPr>
                    <w:pStyle w:val="TAC"/>
                    <w:rPr>
                      <w:sz w:val="13"/>
                      <w:lang w:val="en-US" w:eastAsia="zh-CN"/>
                    </w:rPr>
                  </w:pPr>
                  <w:r w:rsidRPr="001B032E">
                    <w:rPr>
                      <w:sz w:val="13"/>
                      <w:lang w:val="en-US" w:eastAsia="zh-CN"/>
                    </w:rPr>
                    <w:t>3.1</w:t>
                  </w:r>
                </w:p>
              </w:tc>
            </w:tr>
            <w:tr w:rsidR="001F008C" w:rsidRPr="001B032E" w14:paraId="587798EF" w14:textId="77777777" w:rsidTr="004F7B30">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65F0D7A1" w14:textId="77777777" w:rsidR="001F008C" w:rsidRPr="001B032E" w:rsidRDefault="001F008C" w:rsidP="004F7B30">
                  <w:pPr>
                    <w:pStyle w:val="TAC"/>
                    <w:rPr>
                      <w:rFonts w:eastAsia="MS Mincho"/>
                      <w:sz w:val="13"/>
                      <w:lang w:val="en-US" w:eastAsia="zh-CN"/>
                    </w:rPr>
                  </w:pPr>
                  <w:r w:rsidRPr="001B032E">
                    <w:rPr>
                      <w:sz w:val="13"/>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hideMark/>
                </w:tcPr>
                <w:p w14:paraId="638D26DC" w14:textId="77777777" w:rsidR="001F008C" w:rsidRPr="001B032E" w:rsidRDefault="001F008C" w:rsidP="004F7B30">
                  <w:pPr>
                    <w:pStyle w:val="TAC"/>
                    <w:rPr>
                      <w:sz w:val="13"/>
                      <w:lang w:val="en-US" w:eastAsia="zh-CN"/>
                    </w:rPr>
                  </w:pPr>
                  <w:r w:rsidRPr="001B032E">
                    <w:rPr>
                      <w:sz w:val="13"/>
                      <w:lang w:val="en-US" w:eastAsia="zh-CN"/>
                    </w:rPr>
                    <w:t>n41</w:t>
                  </w:r>
                </w:p>
              </w:tc>
              <w:tc>
                <w:tcPr>
                  <w:tcW w:w="598" w:type="dxa"/>
                  <w:tcBorders>
                    <w:top w:val="single" w:sz="4" w:space="0" w:color="auto"/>
                    <w:left w:val="single" w:sz="4" w:space="0" w:color="auto"/>
                    <w:bottom w:val="single" w:sz="4" w:space="0" w:color="auto"/>
                    <w:right w:val="single" w:sz="4" w:space="0" w:color="auto"/>
                  </w:tcBorders>
                  <w:vAlign w:val="center"/>
                </w:tcPr>
                <w:p w14:paraId="3918AAED"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02621A3F" w14:textId="77777777" w:rsidR="001F008C" w:rsidRPr="001B032E" w:rsidRDefault="001F008C" w:rsidP="004F7B30">
                  <w:pPr>
                    <w:pStyle w:val="TAC"/>
                    <w:rPr>
                      <w:sz w:val="13"/>
                      <w:lang w:val="en-US" w:eastAsia="zh-CN"/>
                    </w:rPr>
                  </w:pPr>
                  <w:r w:rsidRPr="001B032E">
                    <w:rPr>
                      <w:sz w:val="13"/>
                      <w:lang w:val="en-US" w:eastAsia="zh-CN"/>
                    </w:rPr>
                    <w:t>3.5</w:t>
                  </w:r>
                </w:p>
              </w:tc>
              <w:tc>
                <w:tcPr>
                  <w:tcW w:w="598" w:type="dxa"/>
                  <w:tcBorders>
                    <w:top w:val="single" w:sz="4" w:space="0" w:color="auto"/>
                    <w:left w:val="single" w:sz="4" w:space="0" w:color="auto"/>
                    <w:bottom w:val="single" w:sz="4" w:space="0" w:color="auto"/>
                    <w:right w:val="single" w:sz="4" w:space="0" w:color="auto"/>
                  </w:tcBorders>
                  <w:vAlign w:val="center"/>
                  <w:hideMark/>
                </w:tcPr>
                <w:p w14:paraId="089595B1" w14:textId="77777777" w:rsidR="001F008C" w:rsidRPr="001B032E" w:rsidRDefault="001F008C" w:rsidP="004F7B30">
                  <w:pPr>
                    <w:pStyle w:val="TAC"/>
                    <w:rPr>
                      <w:sz w:val="13"/>
                      <w:lang w:val="en-US" w:eastAsia="zh-CN"/>
                    </w:rPr>
                  </w:pPr>
                  <w:r w:rsidRPr="001B032E">
                    <w:rPr>
                      <w:sz w:val="13"/>
                      <w:lang w:val="en-US" w:eastAsia="zh-CN"/>
                    </w:rPr>
                    <w:t>3.3</w:t>
                  </w:r>
                </w:p>
              </w:tc>
              <w:tc>
                <w:tcPr>
                  <w:tcW w:w="598" w:type="dxa"/>
                  <w:tcBorders>
                    <w:top w:val="single" w:sz="4" w:space="0" w:color="auto"/>
                    <w:left w:val="single" w:sz="4" w:space="0" w:color="auto"/>
                    <w:bottom w:val="single" w:sz="4" w:space="0" w:color="auto"/>
                    <w:right w:val="single" w:sz="4" w:space="0" w:color="auto"/>
                  </w:tcBorders>
                  <w:vAlign w:val="center"/>
                  <w:hideMark/>
                </w:tcPr>
                <w:p w14:paraId="6D9C609F" w14:textId="77777777" w:rsidR="001F008C" w:rsidRPr="001B032E" w:rsidRDefault="001F008C"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tcPr>
                <w:p w14:paraId="2333A2E0"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0EFC1DF4"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7915E46A" w14:textId="77777777" w:rsidR="001F008C" w:rsidRPr="001B032E" w:rsidRDefault="001F008C" w:rsidP="004F7B30">
                  <w:pPr>
                    <w:pStyle w:val="TAC"/>
                    <w:rPr>
                      <w:sz w:val="13"/>
                      <w:lang w:val="en-US"/>
                    </w:rPr>
                  </w:pPr>
                  <w:r w:rsidRPr="001B032E">
                    <w:rPr>
                      <w:sz w:val="13"/>
                      <w:lang w:val="en-US" w:eastAsia="zh-CN"/>
                    </w:rPr>
                    <w:t>2.6</w:t>
                  </w:r>
                </w:p>
              </w:tc>
              <w:tc>
                <w:tcPr>
                  <w:tcW w:w="598" w:type="dxa"/>
                  <w:tcBorders>
                    <w:top w:val="single" w:sz="4" w:space="0" w:color="auto"/>
                    <w:left w:val="single" w:sz="4" w:space="0" w:color="auto"/>
                    <w:bottom w:val="single" w:sz="4" w:space="0" w:color="auto"/>
                    <w:right w:val="single" w:sz="4" w:space="0" w:color="auto"/>
                  </w:tcBorders>
                  <w:vAlign w:val="center"/>
                  <w:hideMark/>
                </w:tcPr>
                <w:p w14:paraId="57E8C159" w14:textId="77777777" w:rsidR="001F008C" w:rsidRPr="001B032E" w:rsidRDefault="001F008C" w:rsidP="004F7B30">
                  <w:pPr>
                    <w:pStyle w:val="TAC"/>
                    <w:rPr>
                      <w:sz w:val="13"/>
                      <w:lang w:val="en-US"/>
                    </w:rPr>
                  </w:pPr>
                  <w:r w:rsidRPr="001B032E">
                    <w:rPr>
                      <w:sz w:val="13"/>
                      <w:lang w:val="en-US" w:eastAsia="zh-CN"/>
                    </w:rPr>
                    <w:t>2.5</w:t>
                  </w:r>
                </w:p>
              </w:tc>
              <w:tc>
                <w:tcPr>
                  <w:tcW w:w="598" w:type="dxa"/>
                  <w:tcBorders>
                    <w:top w:val="single" w:sz="4" w:space="0" w:color="auto"/>
                    <w:left w:val="single" w:sz="4" w:space="0" w:color="auto"/>
                    <w:bottom w:val="single" w:sz="4" w:space="0" w:color="auto"/>
                    <w:right w:val="single" w:sz="4" w:space="0" w:color="auto"/>
                  </w:tcBorders>
                  <w:vAlign w:val="center"/>
                  <w:hideMark/>
                </w:tcPr>
                <w:p w14:paraId="174E6381" w14:textId="77777777" w:rsidR="001F008C" w:rsidRPr="001B032E" w:rsidRDefault="001F008C" w:rsidP="004F7B30">
                  <w:pPr>
                    <w:pStyle w:val="TAC"/>
                    <w:rPr>
                      <w:sz w:val="13"/>
                      <w:lang w:val="en-US"/>
                    </w:rPr>
                  </w:pPr>
                  <w:r w:rsidRPr="001B032E">
                    <w:rPr>
                      <w:sz w:val="13"/>
                      <w:lang w:val="en-US" w:eastAsia="zh-CN"/>
                    </w:rPr>
                    <w:t>2.5</w:t>
                  </w:r>
                </w:p>
              </w:tc>
              <w:tc>
                <w:tcPr>
                  <w:tcW w:w="598" w:type="dxa"/>
                  <w:tcBorders>
                    <w:top w:val="single" w:sz="4" w:space="0" w:color="auto"/>
                    <w:left w:val="single" w:sz="4" w:space="0" w:color="auto"/>
                    <w:bottom w:val="single" w:sz="4" w:space="0" w:color="auto"/>
                    <w:right w:val="single" w:sz="4" w:space="0" w:color="auto"/>
                  </w:tcBorders>
                  <w:vAlign w:val="center"/>
                </w:tcPr>
                <w:p w14:paraId="354BFC1E" w14:textId="77777777" w:rsidR="001F008C" w:rsidRPr="001B032E" w:rsidRDefault="001F008C"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3F13E3D7" w14:textId="77777777" w:rsidR="001F008C" w:rsidRPr="001B032E" w:rsidRDefault="001F008C" w:rsidP="004F7B30">
                  <w:pPr>
                    <w:pStyle w:val="TAC"/>
                    <w:rPr>
                      <w:sz w:val="13"/>
                      <w:lang w:val="en-US"/>
                    </w:rPr>
                  </w:pPr>
                  <w:r w:rsidRPr="001B032E">
                    <w:rPr>
                      <w:sz w:val="13"/>
                      <w:lang w:val="en-US" w:eastAsia="zh-CN"/>
                    </w:rPr>
                    <w:t>2.4</w:t>
                  </w:r>
                </w:p>
              </w:tc>
              <w:tc>
                <w:tcPr>
                  <w:tcW w:w="598" w:type="dxa"/>
                  <w:tcBorders>
                    <w:top w:val="single" w:sz="4" w:space="0" w:color="auto"/>
                    <w:left w:val="single" w:sz="4" w:space="0" w:color="auto"/>
                    <w:bottom w:val="single" w:sz="4" w:space="0" w:color="auto"/>
                    <w:right w:val="single" w:sz="4" w:space="0" w:color="auto"/>
                  </w:tcBorders>
                  <w:vAlign w:val="center"/>
                  <w:hideMark/>
                </w:tcPr>
                <w:p w14:paraId="791879E1" w14:textId="77777777" w:rsidR="001F008C" w:rsidRPr="001B032E" w:rsidRDefault="001F008C" w:rsidP="004F7B30">
                  <w:pPr>
                    <w:pStyle w:val="TAC"/>
                    <w:rPr>
                      <w:sz w:val="13"/>
                      <w:lang w:val="en-US"/>
                    </w:rPr>
                  </w:pPr>
                  <w:r w:rsidRPr="001B032E">
                    <w:rPr>
                      <w:sz w:val="13"/>
                      <w:lang w:val="en-US" w:eastAsia="zh-CN"/>
                    </w:rPr>
                    <w:t>2.4</w:t>
                  </w:r>
                </w:p>
              </w:tc>
              <w:tc>
                <w:tcPr>
                  <w:tcW w:w="609" w:type="dxa"/>
                  <w:tcBorders>
                    <w:top w:val="single" w:sz="4" w:space="0" w:color="auto"/>
                    <w:left w:val="single" w:sz="4" w:space="0" w:color="auto"/>
                    <w:bottom w:val="single" w:sz="4" w:space="0" w:color="auto"/>
                    <w:right w:val="single" w:sz="4" w:space="0" w:color="auto"/>
                  </w:tcBorders>
                  <w:vAlign w:val="center"/>
                  <w:hideMark/>
                </w:tcPr>
                <w:p w14:paraId="3B08B795" w14:textId="77777777" w:rsidR="001F008C" w:rsidRPr="001B032E" w:rsidRDefault="001F008C" w:rsidP="004F7B30">
                  <w:pPr>
                    <w:pStyle w:val="TAC"/>
                    <w:rPr>
                      <w:sz w:val="13"/>
                      <w:lang w:val="en-US"/>
                    </w:rPr>
                  </w:pPr>
                  <w:r w:rsidRPr="001B032E">
                    <w:rPr>
                      <w:sz w:val="13"/>
                      <w:lang w:val="en-US" w:eastAsia="zh-CN"/>
                    </w:rPr>
                    <w:t>2.4</w:t>
                  </w:r>
                </w:p>
              </w:tc>
            </w:tr>
          </w:tbl>
          <w:p w14:paraId="76D74F99" w14:textId="77777777" w:rsidR="001F008C" w:rsidRPr="001B032E" w:rsidRDefault="001F008C">
            <w:pPr>
              <w:spacing w:before="120" w:after="120"/>
              <w:rPr>
                <w:rFonts w:eastAsiaTheme="minorEastAsia"/>
                <w:lang w:val="en-US" w:eastAsia="zh-CN"/>
              </w:rPr>
            </w:pPr>
          </w:p>
        </w:tc>
      </w:tr>
      <w:tr w:rsidR="00F82F21" w14:paraId="76D74FA1" w14:textId="77777777" w:rsidTr="00861EC8">
        <w:trPr>
          <w:trHeight w:val="468"/>
        </w:trPr>
        <w:tc>
          <w:tcPr>
            <w:tcW w:w="763" w:type="dxa"/>
          </w:tcPr>
          <w:p w14:paraId="76D74F9B" w14:textId="0168B536" w:rsidR="00F82F21" w:rsidRDefault="00F82F21">
            <w:pPr>
              <w:spacing w:before="120" w:after="120"/>
            </w:pPr>
          </w:p>
        </w:tc>
        <w:tc>
          <w:tcPr>
            <w:tcW w:w="972" w:type="dxa"/>
          </w:tcPr>
          <w:p w14:paraId="76D74F9C" w14:textId="65337051" w:rsidR="00F82F21" w:rsidRDefault="00F82F21">
            <w:pPr>
              <w:spacing w:before="120" w:after="120"/>
              <w:rPr>
                <w:rFonts w:eastAsiaTheme="minorEastAsia"/>
                <w:lang w:eastAsia="zh-CN"/>
              </w:rPr>
            </w:pPr>
          </w:p>
        </w:tc>
        <w:tc>
          <w:tcPr>
            <w:tcW w:w="8014" w:type="dxa"/>
          </w:tcPr>
          <w:p w14:paraId="76D74FA0" w14:textId="1E48AD77" w:rsidR="00F82F21" w:rsidRDefault="00F82F21">
            <w:pPr>
              <w:spacing w:after="120"/>
              <w:rPr>
                <w:rFonts w:eastAsiaTheme="minorEastAsia"/>
                <w:lang w:val="en-US" w:eastAsia="zh-CN"/>
              </w:rPr>
            </w:pPr>
          </w:p>
        </w:tc>
      </w:tr>
    </w:tbl>
    <w:p w14:paraId="76D74FAB" w14:textId="77777777" w:rsidR="00F82F21" w:rsidRDefault="00F82F21"/>
    <w:p w14:paraId="76D74FAC" w14:textId="77777777" w:rsidR="00F82F21" w:rsidRDefault="00434FEF">
      <w:pPr>
        <w:pStyle w:val="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3"/>
        <w:rPr>
          <w:sz w:val="24"/>
          <w:szCs w:val="16"/>
          <w:lang w:val="en-US"/>
        </w:rPr>
      </w:pPr>
      <w:r w:rsidRPr="002628AF">
        <w:rPr>
          <w:sz w:val="24"/>
          <w:szCs w:val="16"/>
          <w:lang w:val="en-US"/>
        </w:rPr>
        <w:t>Sub-topic 1-1: PC2 band-combination requirements</w:t>
      </w:r>
    </w:p>
    <w:p w14:paraId="76D74FAF" w14:textId="5C857E4D" w:rsidR="00F82F21" w:rsidRDefault="00434FEF">
      <w:pPr>
        <w:rPr>
          <w:lang w:eastAsia="zh-CN"/>
        </w:rPr>
      </w:pPr>
      <w:r>
        <w:rPr>
          <w:rFonts w:hint="eastAsia"/>
          <w:lang w:eastAsia="zh-CN"/>
        </w:rPr>
        <w:t xml:space="preserve">This sub-topic will discuss band-combination requirements for PC2 inter-band CA, i.e. CA_n41A-n79A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4FB2" w14:textId="78E14123" w:rsidR="00F82F21" w:rsidRDefault="00AF64F9" w:rsidP="00AF64F9">
      <w:pPr>
        <w:pStyle w:val="afc"/>
        <w:numPr>
          <w:ilvl w:val="1"/>
          <w:numId w:val="4"/>
        </w:numPr>
        <w:overflowPunct/>
        <w:autoSpaceDE/>
        <w:autoSpaceDN/>
        <w:adjustRightInd/>
        <w:spacing w:after="120"/>
        <w:ind w:firstLineChars="0"/>
        <w:textAlignment w:val="auto"/>
        <w:rPr>
          <w:rFonts w:eastAsia="宋体"/>
          <w:szCs w:val="24"/>
          <w:lang w:eastAsia="zh-CN"/>
        </w:rPr>
      </w:pPr>
      <w:r w:rsidRPr="00AF64F9">
        <w:rPr>
          <w:rFonts w:eastAsia="宋体"/>
          <w:szCs w:val="24"/>
          <w:lang w:eastAsia="zh-CN"/>
        </w:rPr>
        <w:t>It is proposed to define the MSD requirements due to cross band isolation as shown in table 3 for CA_n41-n79 high power UE.</w:t>
      </w:r>
      <w:r w:rsidR="00434FEF">
        <w:rPr>
          <w:rFonts w:eastAsia="宋体" w:hint="eastAsia"/>
          <w:szCs w:val="24"/>
          <w:lang w:eastAsia="zh-CN"/>
        </w:rPr>
        <w:t xml:space="preserve"> (</w:t>
      </w:r>
      <w:r w:rsidRPr="00440B7E">
        <w:t>R4-2101109</w:t>
      </w:r>
      <w:r w:rsidR="00434FEF">
        <w:rPr>
          <w:rFonts w:eastAsia="宋体" w:hint="eastAsia"/>
          <w:szCs w:val="24"/>
          <w:lang w:eastAsia="zh-CN"/>
        </w:rPr>
        <w:t>)</w:t>
      </w:r>
    </w:p>
    <w:p w14:paraId="7D1F4626" w14:textId="77777777" w:rsidR="00F51BD7" w:rsidRPr="00F51BD7" w:rsidRDefault="00F51BD7" w:rsidP="00F51BD7">
      <w:pPr>
        <w:pStyle w:val="afc"/>
        <w:ind w:left="936" w:firstLineChars="0" w:firstLine="0"/>
        <w:rPr>
          <w:sz w:val="18"/>
          <w:lang w:val="en-US" w:eastAsia="zh-CN"/>
        </w:rPr>
      </w:pPr>
      <w:r w:rsidRPr="00F51BD7">
        <w:rPr>
          <w:sz w:val="18"/>
          <w:lang w:val="en-US" w:eastAsia="zh-CN"/>
        </w:rPr>
        <w:t>Table 3: the proposed value for MSD requirements due to cross band isolation for high power UE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10"/>
        <w:gridCol w:w="598"/>
        <w:gridCol w:w="598"/>
        <w:gridCol w:w="598"/>
        <w:gridCol w:w="598"/>
        <w:gridCol w:w="598"/>
        <w:gridCol w:w="598"/>
        <w:gridCol w:w="598"/>
        <w:gridCol w:w="598"/>
        <w:gridCol w:w="598"/>
        <w:gridCol w:w="598"/>
        <w:gridCol w:w="598"/>
        <w:gridCol w:w="598"/>
        <w:gridCol w:w="609"/>
      </w:tblGrid>
      <w:tr w:rsidR="00F51BD7" w:rsidRPr="001B032E" w14:paraId="446EAAAF" w14:textId="77777777" w:rsidTr="004F7B30">
        <w:trPr>
          <w:jc w:val="center"/>
        </w:trPr>
        <w:tc>
          <w:tcPr>
            <w:tcW w:w="9060" w:type="dxa"/>
            <w:gridSpan w:val="15"/>
            <w:tcBorders>
              <w:top w:val="single" w:sz="4" w:space="0" w:color="auto"/>
              <w:left w:val="single" w:sz="4" w:space="0" w:color="auto"/>
              <w:bottom w:val="single" w:sz="4" w:space="0" w:color="auto"/>
              <w:right w:val="single" w:sz="4" w:space="0" w:color="auto"/>
            </w:tcBorders>
            <w:vAlign w:val="center"/>
            <w:hideMark/>
          </w:tcPr>
          <w:p w14:paraId="33D318E4" w14:textId="77777777" w:rsidR="00F51BD7" w:rsidRPr="001B032E" w:rsidRDefault="00F51BD7" w:rsidP="004F7B30">
            <w:pPr>
              <w:pStyle w:val="TAH"/>
              <w:rPr>
                <w:rFonts w:eastAsia="MS Mincho" w:cs="Arial"/>
                <w:sz w:val="13"/>
                <w:lang w:val="en-US" w:eastAsia="ja-JP"/>
              </w:rPr>
            </w:pPr>
            <w:r w:rsidRPr="001B032E">
              <w:rPr>
                <w:sz w:val="13"/>
                <w:lang w:val="en-US" w:eastAsia="ja-JP"/>
              </w:rPr>
              <w:t>NR Band / Channel bandwidth</w:t>
            </w:r>
            <w:r w:rsidRPr="001B032E">
              <w:rPr>
                <w:sz w:val="13"/>
                <w:lang w:val="en-US"/>
              </w:rPr>
              <w:t xml:space="preserve"> </w:t>
            </w:r>
            <w:r w:rsidRPr="001B032E">
              <w:rPr>
                <w:sz w:val="13"/>
                <w:lang w:val="en-US" w:eastAsia="ja-JP"/>
              </w:rPr>
              <w:t>of the affected DL band</w:t>
            </w:r>
          </w:p>
        </w:tc>
      </w:tr>
      <w:tr w:rsidR="00F51BD7" w:rsidRPr="001B032E" w14:paraId="6B10AEA1" w14:textId="77777777" w:rsidTr="004F7B30">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6496DCD4" w14:textId="77777777" w:rsidR="00F51BD7" w:rsidRPr="001B032E" w:rsidRDefault="00F51BD7" w:rsidP="004F7B30">
            <w:pPr>
              <w:pStyle w:val="TAH"/>
              <w:rPr>
                <w:sz w:val="13"/>
                <w:lang w:eastAsia="ja-JP"/>
              </w:rPr>
            </w:pPr>
            <w:r w:rsidRPr="001B032E">
              <w:rPr>
                <w:sz w:val="13"/>
                <w:lang w:eastAsia="ja-JP"/>
              </w:rPr>
              <w:t>UL band</w:t>
            </w:r>
          </w:p>
        </w:tc>
        <w:tc>
          <w:tcPr>
            <w:tcW w:w="610" w:type="dxa"/>
            <w:tcBorders>
              <w:top w:val="single" w:sz="4" w:space="0" w:color="auto"/>
              <w:left w:val="single" w:sz="4" w:space="0" w:color="auto"/>
              <w:bottom w:val="single" w:sz="4" w:space="0" w:color="auto"/>
              <w:right w:val="single" w:sz="4" w:space="0" w:color="auto"/>
            </w:tcBorders>
            <w:vAlign w:val="center"/>
            <w:hideMark/>
          </w:tcPr>
          <w:p w14:paraId="0AA2A861" w14:textId="77777777" w:rsidR="00F51BD7" w:rsidRPr="001B032E" w:rsidRDefault="00F51BD7" w:rsidP="004F7B30">
            <w:pPr>
              <w:pStyle w:val="TAH"/>
              <w:rPr>
                <w:sz w:val="13"/>
                <w:lang w:eastAsia="ja-JP"/>
              </w:rPr>
            </w:pPr>
            <w:r w:rsidRPr="001B032E">
              <w:rPr>
                <w:sz w:val="13"/>
                <w:lang w:eastAsia="ja-JP"/>
              </w:rPr>
              <w:t>DL band</w:t>
            </w:r>
          </w:p>
        </w:tc>
        <w:tc>
          <w:tcPr>
            <w:tcW w:w="598" w:type="dxa"/>
            <w:tcBorders>
              <w:top w:val="single" w:sz="4" w:space="0" w:color="auto"/>
              <w:left w:val="single" w:sz="4" w:space="0" w:color="auto"/>
              <w:bottom w:val="single" w:sz="4" w:space="0" w:color="auto"/>
              <w:right w:val="single" w:sz="4" w:space="0" w:color="auto"/>
            </w:tcBorders>
            <w:vAlign w:val="center"/>
            <w:hideMark/>
          </w:tcPr>
          <w:p w14:paraId="1D225247" w14:textId="77777777" w:rsidR="00F51BD7" w:rsidRPr="001B032E" w:rsidRDefault="00F51BD7" w:rsidP="004F7B30">
            <w:pPr>
              <w:pStyle w:val="TAH"/>
              <w:rPr>
                <w:sz w:val="13"/>
                <w:lang w:eastAsia="ja-JP"/>
              </w:rPr>
            </w:pPr>
            <w:r w:rsidRPr="001B032E">
              <w:rPr>
                <w:sz w:val="13"/>
                <w:lang w:eastAsia="ja-JP"/>
              </w:rPr>
              <w:t>5</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48BB3ABE" w14:textId="77777777" w:rsidR="00F51BD7" w:rsidRPr="001B032E" w:rsidRDefault="00F51BD7" w:rsidP="004F7B30">
            <w:pPr>
              <w:pStyle w:val="TAH"/>
              <w:rPr>
                <w:sz w:val="13"/>
                <w:lang w:eastAsia="ja-JP"/>
              </w:rPr>
            </w:pPr>
            <w:r w:rsidRPr="001B032E">
              <w:rPr>
                <w:sz w:val="13"/>
                <w:lang w:eastAsia="ja-JP"/>
              </w:rPr>
              <w:t>10</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51C979C4" w14:textId="77777777" w:rsidR="00F51BD7" w:rsidRPr="001B032E" w:rsidRDefault="00F51BD7" w:rsidP="004F7B30">
            <w:pPr>
              <w:pStyle w:val="TAH"/>
              <w:rPr>
                <w:sz w:val="13"/>
                <w:lang w:eastAsia="ja-JP"/>
              </w:rPr>
            </w:pPr>
            <w:r w:rsidRPr="001B032E">
              <w:rPr>
                <w:sz w:val="13"/>
                <w:lang w:eastAsia="ja-JP"/>
              </w:rPr>
              <w:t>15</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39513FE0" w14:textId="77777777" w:rsidR="00F51BD7" w:rsidRPr="001B032E" w:rsidRDefault="00F51BD7" w:rsidP="004F7B30">
            <w:pPr>
              <w:pStyle w:val="TAH"/>
              <w:rPr>
                <w:sz w:val="13"/>
                <w:lang w:eastAsia="ja-JP"/>
              </w:rPr>
            </w:pPr>
            <w:r w:rsidRPr="001B032E">
              <w:rPr>
                <w:sz w:val="13"/>
                <w:lang w:eastAsia="ja-JP"/>
              </w:rPr>
              <w:t>20</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vAlign w:val="center"/>
            <w:hideMark/>
          </w:tcPr>
          <w:p w14:paraId="7D0C4EE3" w14:textId="77777777" w:rsidR="00F51BD7" w:rsidRPr="001B032E" w:rsidRDefault="00F51BD7" w:rsidP="004F7B30">
            <w:pPr>
              <w:pStyle w:val="TAH"/>
              <w:rPr>
                <w:sz w:val="13"/>
                <w:lang w:eastAsia="ja-JP"/>
              </w:rPr>
            </w:pPr>
            <w:r w:rsidRPr="001B032E">
              <w:rPr>
                <w:sz w:val="13"/>
                <w:lang w:eastAsia="ja-JP"/>
              </w:rPr>
              <w:t>25</w:t>
            </w:r>
            <w:r w:rsidRPr="001B032E">
              <w:rPr>
                <w:sz w:val="13"/>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5C3B447D" w14:textId="77777777" w:rsidR="00F51BD7" w:rsidRPr="001B032E" w:rsidRDefault="00F51BD7" w:rsidP="004F7B30">
            <w:pPr>
              <w:pStyle w:val="TAH"/>
              <w:rPr>
                <w:sz w:val="13"/>
                <w:lang w:eastAsia="ja-JP"/>
              </w:rPr>
            </w:pPr>
            <w:r w:rsidRPr="001B032E">
              <w:rPr>
                <w:sz w:val="13"/>
                <w:lang w:val="en-US" w:eastAsia="ja-JP"/>
              </w:rPr>
              <w:t>30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68BF4A25" w14:textId="77777777" w:rsidR="00F51BD7" w:rsidRPr="001B032E" w:rsidRDefault="00F51BD7" w:rsidP="004F7B30">
            <w:pPr>
              <w:pStyle w:val="TAH"/>
              <w:rPr>
                <w:sz w:val="13"/>
                <w:lang w:eastAsia="ja-JP"/>
              </w:rPr>
            </w:pPr>
            <w:r w:rsidRPr="001B032E">
              <w:rPr>
                <w:sz w:val="13"/>
                <w:lang w:val="en-US" w:eastAsia="ja-JP"/>
              </w:rPr>
              <w:t>40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0D8C6C60" w14:textId="77777777" w:rsidR="00F51BD7" w:rsidRPr="001B032E" w:rsidRDefault="00F51BD7" w:rsidP="004F7B30">
            <w:pPr>
              <w:pStyle w:val="TAH"/>
              <w:rPr>
                <w:sz w:val="13"/>
                <w:lang w:eastAsia="ja-JP"/>
              </w:rPr>
            </w:pPr>
            <w:r w:rsidRPr="001B032E">
              <w:rPr>
                <w:sz w:val="13"/>
                <w:lang w:val="en-US" w:eastAsia="ja-JP"/>
              </w:rPr>
              <w:t>50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5F2646CF" w14:textId="77777777" w:rsidR="00F51BD7" w:rsidRPr="001B032E" w:rsidRDefault="00F51BD7" w:rsidP="004F7B30">
            <w:pPr>
              <w:pStyle w:val="TAH"/>
              <w:rPr>
                <w:sz w:val="13"/>
                <w:lang w:eastAsia="ja-JP"/>
              </w:rPr>
            </w:pPr>
            <w:r w:rsidRPr="001B032E">
              <w:rPr>
                <w:sz w:val="13"/>
                <w:lang w:val="en-US" w:eastAsia="ja-JP"/>
              </w:rPr>
              <w:t>60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5A776C48" w14:textId="77777777" w:rsidR="00F51BD7" w:rsidRPr="001B032E" w:rsidRDefault="00F51BD7" w:rsidP="004F7B30">
            <w:pPr>
              <w:pStyle w:val="TAH"/>
              <w:rPr>
                <w:sz w:val="13"/>
                <w:lang w:val="en-US" w:eastAsia="zh-CN"/>
              </w:rPr>
            </w:pPr>
            <w:r w:rsidRPr="001B032E">
              <w:rPr>
                <w:sz w:val="13"/>
                <w:lang w:val="en-US" w:eastAsia="zh-CN"/>
              </w:rPr>
              <w:t>70</w:t>
            </w:r>
          </w:p>
          <w:p w14:paraId="3281F460" w14:textId="77777777" w:rsidR="00F51BD7" w:rsidRPr="001B032E" w:rsidRDefault="00F51BD7" w:rsidP="004F7B30">
            <w:pPr>
              <w:pStyle w:val="TAH"/>
              <w:rPr>
                <w:sz w:val="13"/>
                <w:lang w:val="en-US" w:eastAsia="zh-CN"/>
              </w:rPr>
            </w:pPr>
            <w:r w:rsidRPr="001B032E">
              <w:rPr>
                <w:sz w:val="13"/>
                <w:lang w:val="en-US" w:eastAsia="zh-CN"/>
              </w:rPr>
              <w:t>MHz</w:t>
            </w:r>
          </w:p>
          <w:p w14:paraId="3E88E822" w14:textId="77777777" w:rsidR="00F51BD7" w:rsidRPr="001B032E" w:rsidRDefault="00F51BD7" w:rsidP="004F7B30">
            <w:pPr>
              <w:pStyle w:val="TAH"/>
              <w:rPr>
                <w:sz w:val="13"/>
                <w:lang w:val="en-US" w:eastAsia="zh-CN"/>
              </w:rPr>
            </w:pPr>
            <w:r w:rsidRPr="001B032E">
              <w:rPr>
                <w:sz w:val="13"/>
                <w:lang w:val="en-US" w:eastAsia="zh-CN"/>
              </w:rPr>
              <w:t>(dB)</w:t>
            </w:r>
          </w:p>
        </w:tc>
        <w:tc>
          <w:tcPr>
            <w:tcW w:w="598" w:type="dxa"/>
            <w:tcBorders>
              <w:top w:val="single" w:sz="4" w:space="0" w:color="auto"/>
              <w:left w:val="single" w:sz="4" w:space="0" w:color="auto"/>
              <w:bottom w:val="single" w:sz="4" w:space="0" w:color="auto"/>
              <w:right w:val="single" w:sz="4" w:space="0" w:color="auto"/>
            </w:tcBorders>
            <w:hideMark/>
          </w:tcPr>
          <w:p w14:paraId="253E315A" w14:textId="77777777" w:rsidR="00F51BD7" w:rsidRPr="001B032E" w:rsidRDefault="00F51BD7" w:rsidP="004F7B30">
            <w:pPr>
              <w:pStyle w:val="TAH"/>
              <w:rPr>
                <w:sz w:val="13"/>
                <w:lang w:eastAsia="ja-JP"/>
              </w:rPr>
            </w:pPr>
            <w:r w:rsidRPr="001B032E">
              <w:rPr>
                <w:sz w:val="13"/>
                <w:lang w:val="en-US" w:eastAsia="ja-JP"/>
              </w:rPr>
              <w:t>80 MHz</w:t>
            </w:r>
            <w:r w:rsidRPr="001B032E">
              <w:rPr>
                <w:sz w:val="13"/>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5DF80ABB" w14:textId="77777777" w:rsidR="00F51BD7" w:rsidRPr="001B032E" w:rsidRDefault="00F51BD7" w:rsidP="004F7B30">
            <w:pPr>
              <w:pStyle w:val="TAH"/>
              <w:rPr>
                <w:sz w:val="13"/>
                <w:lang w:eastAsia="ja-JP"/>
              </w:rPr>
            </w:pPr>
            <w:r w:rsidRPr="001B032E">
              <w:rPr>
                <w:sz w:val="13"/>
                <w:lang w:val="en-US" w:eastAsia="ja-JP"/>
              </w:rPr>
              <w:t>90 MHz</w:t>
            </w:r>
            <w:r w:rsidRPr="001B032E">
              <w:rPr>
                <w:sz w:val="13"/>
                <w:lang w:val="en-US" w:eastAsia="zh-CN"/>
              </w:rPr>
              <w:t xml:space="preserve"> (dB)</w:t>
            </w:r>
          </w:p>
        </w:tc>
        <w:tc>
          <w:tcPr>
            <w:tcW w:w="609" w:type="dxa"/>
            <w:tcBorders>
              <w:top w:val="single" w:sz="4" w:space="0" w:color="auto"/>
              <w:left w:val="single" w:sz="4" w:space="0" w:color="auto"/>
              <w:bottom w:val="single" w:sz="4" w:space="0" w:color="auto"/>
              <w:right w:val="single" w:sz="4" w:space="0" w:color="auto"/>
            </w:tcBorders>
            <w:hideMark/>
          </w:tcPr>
          <w:p w14:paraId="0FC09B40" w14:textId="77777777" w:rsidR="00F51BD7" w:rsidRPr="001B032E" w:rsidRDefault="00F51BD7" w:rsidP="004F7B30">
            <w:pPr>
              <w:pStyle w:val="TAH"/>
              <w:rPr>
                <w:sz w:val="13"/>
                <w:lang w:val="en-US" w:eastAsia="ja-JP"/>
              </w:rPr>
            </w:pPr>
            <w:r w:rsidRPr="001B032E">
              <w:rPr>
                <w:sz w:val="13"/>
                <w:lang w:val="en-US" w:eastAsia="ja-JP"/>
              </w:rPr>
              <w:t>100 MHz (dB)</w:t>
            </w:r>
          </w:p>
        </w:tc>
      </w:tr>
      <w:tr w:rsidR="00F51BD7" w:rsidRPr="001B032E" w14:paraId="2554A621" w14:textId="77777777" w:rsidTr="004F7B30">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A084228" w14:textId="77777777" w:rsidR="00F51BD7" w:rsidRPr="001B032E" w:rsidRDefault="00F51BD7" w:rsidP="004F7B30">
            <w:pPr>
              <w:pStyle w:val="TAC"/>
              <w:rPr>
                <w:sz w:val="13"/>
                <w:lang w:val="en-US" w:eastAsia="zh-CN"/>
              </w:rPr>
            </w:pPr>
            <w:r w:rsidRPr="001B032E">
              <w:rPr>
                <w:sz w:val="13"/>
                <w:lang w:val="en-US" w:eastAsia="zh-CN"/>
              </w:rPr>
              <w:t>n41</w:t>
            </w:r>
          </w:p>
        </w:tc>
        <w:tc>
          <w:tcPr>
            <w:tcW w:w="610" w:type="dxa"/>
            <w:tcBorders>
              <w:top w:val="single" w:sz="4" w:space="0" w:color="auto"/>
              <w:left w:val="single" w:sz="4" w:space="0" w:color="auto"/>
              <w:bottom w:val="single" w:sz="4" w:space="0" w:color="auto"/>
              <w:right w:val="single" w:sz="4" w:space="0" w:color="auto"/>
            </w:tcBorders>
            <w:vAlign w:val="center"/>
            <w:hideMark/>
          </w:tcPr>
          <w:p w14:paraId="29DEF97C" w14:textId="77777777" w:rsidR="00F51BD7" w:rsidRPr="001B032E" w:rsidRDefault="00F51BD7" w:rsidP="004F7B30">
            <w:pPr>
              <w:pStyle w:val="TAC"/>
              <w:rPr>
                <w:sz w:val="13"/>
                <w:lang w:val="en-US" w:eastAsia="zh-CN"/>
              </w:rPr>
            </w:pPr>
            <w:r w:rsidRPr="001B032E">
              <w:rPr>
                <w:sz w:val="13"/>
                <w:lang w:val="en-US" w:eastAsia="zh-CN"/>
              </w:rPr>
              <w:t>n79</w:t>
            </w:r>
          </w:p>
        </w:tc>
        <w:tc>
          <w:tcPr>
            <w:tcW w:w="598" w:type="dxa"/>
            <w:tcBorders>
              <w:top w:val="single" w:sz="4" w:space="0" w:color="auto"/>
              <w:left w:val="single" w:sz="4" w:space="0" w:color="auto"/>
              <w:bottom w:val="single" w:sz="4" w:space="0" w:color="auto"/>
              <w:right w:val="single" w:sz="4" w:space="0" w:color="auto"/>
            </w:tcBorders>
            <w:vAlign w:val="center"/>
          </w:tcPr>
          <w:p w14:paraId="6A15D4C0"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628FA742"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3C108331"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6085BE13"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05D9BF7D"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0D93D70F"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7BAE1A36" w14:textId="77777777" w:rsidR="00F51BD7" w:rsidRPr="001B032E" w:rsidRDefault="00F51BD7"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hideMark/>
          </w:tcPr>
          <w:p w14:paraId="6130798F" w14:textId="77777777" w:rsidR="00F51BD7" w:rsidRPr="001B032E" w:rsidRDefault="00F51BD7"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hideMark/>
          </w:tcPr>
          <w:p w14:paraId="1BB44B07" w14:textId="77777777" w:rsidR="00F51BD7" w:rsidRPr="001B032E" w:rsidRDefault="00F51BD7"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tcPr>
          <w:p w14:paraId="6EAF0A7B" w14:textId="77777777" w:rsidR="00F51BD7" w:rsidRPr="001B032E" w:rsidRDefault="00F51BD7" w:rsidP="004F7B30">
            <w:pPr>
              <w:pStyle w:val="TAC"/>
              <w:rPr>
                <w:rFonts w:eastAsia="MS Mincho"/>
                <w:sz w:val="13"/>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4C3200B3" w14:textId="77777777" w:rsidR="00F51BD7" w:rsidRPr="001B032E" w:rsidRDefault="00F51BD7"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tcPr>
          <w:p w14:paraId="3551C226" w14:textId="77777777" w:rsidR="00F51BD7" w:rsidRPr="001B032E" w:rsidRDefault="00F51BD7" w:rsidP="004F7B30">
            <w:pPr>
              <w:pStyle w:val="TAC"/>
              <w:rPr>
                <w:rFonts w:eastAsia="MS Mincho"/>
                <w:sz w:val="13"/>
              </w:rPr>
            </w:pPr>
          </w:p>
        </w:tc>
        <w:tc>
          <w:tcPr>
            <w:tcW w:w="609" w:type="dxa"/>
            <w:tcBorders>
              <w:top w:val="single" w:sz="4" w:space="0" w:color="auto"/>
              <w:left w:val="single" w:sz="4" w:space="0" w:color="auto"/>
              <w:bottom w:val="single" w:sz="4" w:space="0" w:color="auto"/>
              <w:right w:val="single" w:sz="4" w:space="0" w:color="auto"/>
            </w:tcBorders>
            <w:vAlign w:val="center"/>
            <w:hideMark/>
          </w:tcPr>
          <w:p w14:paraId="1C91ED98" w14:textId="77777777" w:rsidR="00F51BD7" w:rsidRPr="001B032E" w:rsidRDefault="00F51BD7" w:rsidP="004F7B30">
            <w:pPr>
              <w:pStyle w:val="TAC"/>
              <w:rPr>
                <w:sz w:val="13"/>
                <w:lang w:val="en-US" w:eastAsia="zh-CN"/>
              </w:rPr>
            </w:pPr>
            <w:r w:rsidRPr="001B032E">
              <w:rPr>
                <w:sz w:val="13"/>
                <w:lang w:val="en-US" w:eastAsia="zh-CN"/>
              </w:rPr>
              <w:t>3.1</w:t>
            </w:r>
          </w:p>
        </w:tc>
      </w:tr>
      <w:tr w:rsidR="00F51BD7" w:rsidRPr="001B032E" w14:paraId="32C486D2" w14:textId="77777777" w:rsidTr="004F7B30">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3B760586" w14:textId="77777777" w:rsidR="00F51BD7" w:rsidRPr="001B032E" w:rsidRDefault="00F51BD7" w:rsidP="004F7B30">
            <w:pPr>
              <w:pStyle w:val="TAC"/>
              <w:rPr>
                <w:rFonts w:eastAsia="MS Mincho"/>
                <w:sz w:val="13"/>
                <w:lang w:val="en-US" w:eastAsia="zh-CN"/>
              </w:rPr>
            </w:pPr>
            <w:r w:rsidRPr="001B032E">
              <w:rPr>
                <w:sz w:val="13"/>
                <w:lang w:val="en-US" w:eastAsia="zh-CN"/>
              </w:rPr>
              <w:t>n79</w:t>
            </w:r>
          </w:p>
        </w:tc>
        <w:tc>
          <w:tcPr>
            <w:tcW w:w="610" w:type="dxa"/>
            <w:tcBorders>
              <w:top w:val="single" w:sz="4" w:space="0" w:color="auto"/>
              <w:left w:val="single" w:sz="4" w:space="0" w:color="auto"/>
              <w:bottom w:val="single" w:sz="4" w:space="0" w:color="auto"/>
              <w:right w:val="single" w:sz="4" w:space="0" w:color="auto"/>
            </w:tcBorders>
            <w:vAlign w:val="center"/>
            <w:hideMark/>
          </w:tcPr>
          <w:p w14:paraId="39BEAEBC" w14:textId="77777777" w:rsidR="00F51BD7" w:rsidRPr="001B032E" w:rsidRDefault="00F51BD7" w:rsidP="004F7B30">
            <w:pPr>
              <w:pStyle w:val="TAC"/>
              <w:rPr>
                <w:sz w:val="13"/>
                <w:lang w:val="en-US" w:eastAsia="zh-CN"/>
              </w:rPr>
            </w:pPr>
            <w:r w:rsidRPr="001B032E">
              <w:rPr>
                <w:sz w:val="13"/>
                <w:lang w:val="en-US" w:eastAsia="zh-CN"/>
              </w:rPr>
              <w:t>n41</w:t>
            </w:r>
          </w:p>
        </w:tc>
        <w:tc>
          <w:tcPr>
            <w:tcW w:w="598" w:type="dxa"/>
            <w:tcBorders>
              <w:top w:val="single" w:sz="4" w:space="0" w:color="auto"/>
              <w:left w:val="single" w:sz="4" w:space="0" w:color="auto"/>
              <w:bottom w:val="single" w:sz="4" w:space="0" w:color="auto"/>
              <w:right w:val="single" w:sz="4" w:space="0" w:color="auto"/>
            </w:tcBorders>
            <w:vAlign w:val="center"/>
          </w:tcPr>
          <w:p w14:paraId="63423FF5"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7F9C75CA" w14:textId="77777777" w:rsidR="00F51BD7" w:rsidRPr="001B032E" w:rsidRDefault="00F51BD7" w:rsidP="004F7B30">
            <w:pPr>
              <w:pStyle w:val="TAC"/>
              <w:rPr>
                <w:sz w:val="13"/>
                <w:lang w:val="en-US" w:eastAsia="zh-CN"/>
              </w:rPr>
            </w:pPr>
            <w:r w:rsidRPr="001B032E">
              <w:rPr>
                <w:sz w:val="13"/>
                <w:lang w:val="en-US" w:eastAsia="zh-CN"/>
              </w:rPr>
              <w:t>3.5</w:t>
            </w:r>
          </w:p>
        </w:tc>
        <w:tc>
          <w:tcPr>
            <w:tcW w:w="598" w:type="dxa"/>
            <w:tcBorders>
              <w:top w:val="single" w:sz="4" w:space="0" w:color="auto"/>
              <w:left w:val="single" w:sz="4" w:space="0" w:color="auto"/>
              <w:bottom w:val="single" w:sz="4" w:space="0" w:color="auto"/>
              <w:right w:val="single" w:sz="4" w:space="0" w:color="auto"/>
            </w:tcBorders>
            <w:vAlign w:val="center"/>
            <w:hideMark/>
          </w:tcPr>
          <w:p w14:paraId="305FB3C8" w14:textId="77777777" w:rsidR="00F51BD7" w:rsidRPr="001B032E" w:rsidRDefault="00F51BD7" w:rsidP="004F7B30">
            <w:pPr>
              <w:pStyle w:val="TAC"/>
              <w:rPr>
                <w:sz w:val="13"/>
                <w:lang w:val="en-US" w:eastAsia="zh-CN"/>
              </w:rPr>
            </w:pPr>
            <w:r w:rsidRPr="001B032E">
              <w:rPr>
                <w:sz w:val="13"/>
                <w:lang w:val="en-US" w:eastAsia="zh-CN"/>
              </w:rPr>
              <w:t>3.3</w:t>
            </w:r>
          </w:p>
        </w:tc>
        <w:tc>
          <w:tcPr>
            <w:tcW w:w="598" w:type="dxa"/>
            <w:tcBorders>
              <w:top w:val="single" w:sz="4" w:space="0" w:color="auto"/>
              <w:left w:val="single" w:sz="4" w:space="0" w:color="auto"/>
              <w:bottom w:val="single" w:sz="4" w:space="0" w:color="auto"/>
              <w:right w:val="single" w:sz="4" w:space="0" w:color="auto"/>
            </w:tcBorders>
            <w:vAlign w:val="center"/>
            <w:hideMark/>
          </w:tcPr>
          <w:p w14:paraId="6280BA9F" w14:textId="77777777" w:rsidR="00F51BD7" w:rsidRPr="001B032E" w:rsidRDefault="00F51BD7" w:rsidP="004F7B30">
            <w:pPr>
              <w:pStyle w:val="TAC"/>
              <w:rPr>
                <w:sz w:val="13"/>
                <w:lang w:val="en-US" w:eastAsia="zh-CN"/>
              </w:rPr>
            </w:pPr>
            <w:r w:rsidRPr="001B032E">
              <w:rPr>
                <w:sz w:val="13"/>
                <w:lang w:val="en-US" w:eastAsia="zh-CN"/>
              </w:rPr>
              <w:t>3.1</w:t>
            </w:r>
          </w:p>
        </w:tc>
        <w:tc>
          <w:tcPr>
            <w:tcW w:w="598" w:type="dxa"/>
            <w:tcBorders>
              <w:top w:val="single" w:sz="4" w:space="0" w:color="auto"/>
              <w:left w:val="single" w:sz="4" w:space="0" w:color="auto"/>
              <w:bottom w:val="single" w:sz="4" w:space="0" w:color="auto"/>
              <w:right w:val="single" w:sz="4" w:space="0" w:color="auto"/>
            </w:tcBorders>
            <w:vAlign w:val="center"/>
          </w:tcPr>
          <w:p w14:paraId="7F846416"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1500A9A3"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55789F9D" w14:textId="77777777" w:rsidR="00F51BD7" w:rsidRPr="001B032E" w:rsidRDefault="00F51BD7" w:rsidP="004F7B30">
            <w:pPr>
              <w:pStyle w:val="TAC"/>
              <w:rPr>
                <w:sz w:val="13"/>
                <w:lang w:val="en-US"/>
              </w:rPr>
            </w:pPr>
            <w:r w:rsidRPr="001B032E">
              <w:rPr>
                <w:sz w:val="13"/>
                <w:lang w:val="en-US" w:eastAsia="zh-CN"/>
              </w:rPr>
              <w:t>2.6</w:t>
            </w:r>
          </w:p>
        </w:tc>
        <w:tc>
          <w:tcPr>
            <w:tcW w:w="598" w:type="dxa"/>
            <w:tcBorders>
              <w:top w:val="single" w:sz="4" w:space="0" w:color="auto"/>
              <w:left w:val="single" w:sz="4" w:space="0" w:color="auto"/>
              <w:bottom w:val="single" w:sz="4" w:space="0" w:color="auto"/>
              <w:right w:val="single" w:sz="4" w:space="0" w:color="auto"/>
            </w:tcBorders>
            <w:vAlign w:val="center"/>
            <w:hideMark/>
          </w:tcPr>
          <w:p w14:paraId="0F903C3B" w14:textId="77777777" w:rsidR="00F51BD7" w:rsidRPr="001B032E" w:rsidRDefault="00F51BD7" w:rsidP="004F7B30">
            <w:pPr>
              <w:pStyle w:val="TAC"/>
              <w:rPr>
                <w:sz w:val="13"/>
                <w:lang w:val="en-US"/>
              </w:rPr>
            </w:pPr>
            <w:r w:rsidRPr="001B032E">
              <w:rPr>
                <w:sz w:val="13"/>
                <w:lang w:val="en-US" w:eastAsia="zh-CN"/>
              </w:rPr>
              <w:t>2.5</w:t>
            </w:r>
          </w:p>
        </w:tc>
        <w:tc>
          <w:tcPr>
            <w:tcW w:w="598" w:type="dxa"/>
            <w:tcBorders>
              <w:top w:val="single" w:sz="4" w:space="0" w:color="auto"/>
              <w:left w:val="single" w:sz="4" w:space="0" w:color="auto"/>
              <w:bottom w:val="single" w:sz="4" w:space="0" w:color="auto"/>
              <w:right w:val="single" w:sz="4" w:space="0" w:color="auto"/>
            </w:tcBorders>
            <w:vAlign w:val="center"/>
            <w:hideMark/>
          </w:tcPr>
          <w:p w14:paraId="2B635004" w14:textId="77777777" w:rsidR="00F51BD7" w:rsidRPr="001B032E" w:rsidRDefault="00F51BD7" w:rsidP="004F7B30">
            <w:pPr>
              <w:pStyle w:val="TAC"/>
              <w:rPr>
                <w:sz w:val="13"/>
                <w:lang w:val="en-US"/>
              </w:rPr>
            </w:pPr>
            <w:r w:rsidRPr="001B032E">
              <w:rPr>
                <w:sz w:val="13"/>
                <w:lang w:val="en-US" w:eastAsia="zh-CN"/>
              </w:rPr>
              <w:t>2.5</w:t>
            </w:r>
          </w:p>
        </w:tc>
        <w:tc>
          <w:tcPr>
            <w:tcW w:w="598" w:type="dxa"/>
            <w:tcBorders>
              <w:top w:val="single" w:sz="4" w:space="0" w:color="auto"/>
              <w:left w:val="single" w:sz="4" w:space="0" w:color="auto"/>
              <w:bottom w:val="single" w:sz="4" w:space="0" w:color="auto"/>
              <w:right w:val="single" w:sz="4" w:space="0" w:color="auto"/>
            </w:tcBorders>
            <w:vAlign w:val="center"/>
          </w:tcPr>
          <w:p w14:paraId="1C018638" w14:textId="77777777" w:rsidR="00F51BD7" w:rsidRPr="001B032E" w:rsidRDefault="00F51BD7" w:rsidP="004F7B30">
            <w:pPr>
              <w:pStyle w:val="TAC"/>
              <w:rPr>
                <w:sz w:val="13"/>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hideMark/>
          </w:tcPr>
          <w:p w14:paraId="0186C0E1" w14:textId="77777777" w:rsidR="00F51BD7" w:rsidRPr="001B032E" w:rsidRDefault="00F51BD7" w:rsidP="004F7B30">
            <w:pPr>
              <w:pStyle w:val="TAC"/>
              <w:rPr>
                <w:sz w:val="13"/>
                <w:lang w:val="en-US"/>
              </w:rPr>
            </w:pPr>
            <w:r w:rsidRPr="001B032E">
              <w:rPr>
                <w:sz w:val="13"/>
                <w:lang w:val="en-US" w:eastAsia="zh-CN"/>
              </w:rPr>
              <w:t>2.4</w:t>
            </w:r>
          </w:p>
        </w:tc>
        <w:tc>
          <w:tcPr>
            <w:tcW w:w="598" w:type="dxa"/>
            <w:tcBorders>
              <w:top w:val="single" w:sz="4" w:space="0" w:color="auto"/>
              <w:left w:val="single" w:sz="4" w:space="0" w:color="auto"/>
              <w:bottom w:val="single" w:sz="4" w:space="0" w:color="auto"/>
              <w:right w:val="single" w:sz="4" w:space="0" w:color="auto"/>
            </w:tcBorders>
            <w:vAlign w:val="center"/>
            <w:hideMark/>
          </w:tcPr>
          <w:p w14:paraId="29A22380" w14:textId="77777777" w:rsidR="00F51BD7" w:rsidRPr="001B032E" w:rsidRDefault="00F51BD7" w:rsidP="004F7B30">
            <w:pPr>
              <w:pStyle w:val="TAC"/>
              <w:rPr>
                <w:sz w:val="13"/>
                <w:lang w:val="en-US"/>
              </w:rPr>
            </w:pPr>
            <w:r w:rsidRPr="001B032E">
              <w:rPr>
                <w:sz w:val="13"/>
                <w:lang w:val="en-US" w:eastAsia="zh-CN"/>
              </w:rPr>
              <w:t>2.4</w:t>
            </w:r>
          </w:p>
        </w:tc>
        <w:tc>
          <w:tcPr>
            <w:tcW w:w="609" w:type="dxa"/>
            <w:tcBorders>
              <w:top w:val="single" w:sz="4" w:space="0" w:color="auto"/>
              <w:left w:val="single" w:sz="4" w:space="0" w:color="auto"/>
              <w:bottom w:val="single" w:sz="4" w:space="0" w:color="auto"/>
              <w:right w:val="single" w:sz="4" w:space="0" w:color="auto"/>
            </w:tcBorders>
            <w:vAlign w:val="center"/>
            <w:hideMark/>
          </w:tcPr>
          <w:p w14:paraId="4C389BF9" w14:textId="77777777" w:rsidR="00F51BD7" w:rsidRPr="001B032E" w:rsidRDefault="00F51BD7" w:rsidP="004F7B30">
            <w:pPr>
              <w:pStyle w:val="TAC"/>
              <w:rPr>
                <w:sz w:val="13"/>
                <w:lang w:val="en-US"/>
              </w:rPr>
            </w:pPr>
            <w:r w:rsidRPr="001B032E">
              <w:rPr>
                <w:sz w:val="13"/>
                <w:lang w:val="en-US" w:eastAsia="zh-CN"/>
              </w:rPr>
              <w:t>2.4</w:t>
            </w:r>
          </w:p>
        </w:tc>
      </w:tr>
    </w:tbl>
    <w:p w14:paraId="51BDE5A2" w14:textId="77777777" w:rsidR="00F51BD7" w:rsidRDefault="00F51BD7">
      <w:pPr>
        <w:pStyle w:val="afc"/>
        <w:overflowPunct/>
        <w:autoSpaceDE/>
        <w:autoSpaceDN/>
        <w:adjustRightInd/>
        <w:spacing w:after="120"/>
        <w:ind w:left="1440" w:firstLineChars="0" w:firstLine="0"/>
        <w:textAlignment w:val="auto"/>
        <w:rPr>
          <w:rFonts w:eastAsia="宋体"/>
          <w:szCs w:val="24"/>
          <w:lang w:eastAsia="zh-CN"/>
        </w:rPr>
      </w:pPr>
    </w:p>
    <w:p w14:paraId="76D75043"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44" w14:textId="5BA826FE"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w:t>
      </w:r>
      <w:r w:rsidR="004026B3">
        <w:rPr>
          <w:rFonts w:eastAsia="宋体" w:hint="eastAsia"/>
          <w:szCs w:val="24"/>
          <w:lang w:eastAsia="zh-CN"/>
        </w:rPr>
        <w:t xml:space="preserve">, if no comments, the contribution R4-2101109 </w:t>
      </w:r>
      <w:r w:rsidR="00272529">
        <w:rPr>
          <w:rFonts w:eastAsia="宋体" w:hint="eastAsia"/>
          <w:szCs w:val="24"/>
          <w:lang w:eastAsia="zh-CN"/>
        </w:rPr>
        <w:t>will be recommended as</w:t>
      </w:r>
      <w:r w:rsidR="004026B3">
        <w:rPr>
          <w:rFonts w:eastAsia="宋体" w:hint="eastAsia"/>
          <w:szCs w:val="24"/>
          <w:lang w:eastAsia="zh-CN"/>
        </w:rPr>
        <w:t xml:space="preserve"> approved.</w:t>
      </w:r>
    </w:p>
    <w:tbl>
      <w:tblPr>
        <w:tblStyle w:val="af3"/>
        <w:tblW w:w="0" w:type="auto"/>
        <w:tblLook w:val="04A0" w:firstRow="1" w:lastRow="0" w:firstColumn="1" w:lastColumn="0" w:noHBand="0" w:noVBand="1"/>
      </w:tblPr>
      <w:tblGrid>
        <w:gridCol w:w="1242"/>
        <w:gridCol w:w="8615"/>
      </w:tblGrid>
      <w:tr w:rsidR="00F82F21" w14:paraId="76D75047" w14:textId="77777777">
        <w:tc>
          <w:tcPr>
            <w:tcW w:w="1242" w:type="dxa"/>
          </w:tcPr>
          <w:p w14:paraId="76D75045" w14:textId="77777777" w:rsidR="00F82F21" w:rsidRPr="00345513" w:rsidRDefault="00434FEF">
            <w:pPr>
              <w:spacing w:after="120"/>
              <w:rPr>
                <w:rFonts w:eastAsiaTheme="minorEastAsia"/>
                <w:b/>
                <w:bCs/>
                <w:color w:val="000000" w:themeColor="text1"/>
                <w:lang w:val="en-US" w:eastAsia="zh-CN"/>
              </w:rPr>
            </w:pPr>
            <w:r w:rsidRPr="00345513">
              <w:rPr>
                <w:rFonts w:eastAsiaTheme="minorEastAsia"/>
                <w:b/>
                <w:bCs/>
                <w:color w:val="000000" w:themeColor="text1"/>
                <w:lang w:val="en-US" w:eastAsia="zh-CN"/>
              </w:rPr>
              <w:lastRenderedPageBreak/>
              <w:t>Company</w:t>
            </w:r>
          </w:p>
        </w:tc>
        <w:tc>
          <w:tcPr>
            <w:tcW w:w="8615" w:type="dxa"/>
          </w:tcPr>
          <w:p w14:paraId="76D75046" w14:textId="30569FC4" w:rsidR="00F82F21" w:rsidRPr="00345513" w:rsidRDefault="00434FEF">
            <w:pPr>
              <w:spacing w:after="120"/>
              <w:rPr>
                <w:rFonts w:eastAsiaTheme="minorEastAsia"/>
                <w:b/>
                <w:bCs/>
                <w:color w:val="000000" w:themeColor="text1"/>
                <w:lang w:val="en-US" w:eastAsia="zh-CN"/>
              </w:rPr>
            </w:pPr>
            <w:r w:rsidRPr="00345513">
              <w:rPr>
                <w:rFonts w:eastAsiaTheme="minorEastAsia"/>
                <w:b/>
                <w:bCs/>
                <w:color w:val="000000" w:themeColor="text1"/>
                <w:lang w:val="en-US" w:eastAsia="zh-CN"/>
              </w:rPr>
              <w:t>Comments</w:t>
            </w:r>
            <w:r w:rsidR="00897B51" w:rsidRPr="00345513">
              <w:rPr>
                <w:rFonts w:eastAsiaTheme="minorEastAsia" w:hint="eastAsia"/>
                <w:b/>
                <w:bCs/>
                <w:color w:val="000000" w:themeColor="text1"/>
                <w:lang w:val="en-US" w:eastAsia="zh-CN"/>
              </w:rPr>
              <w:t xml:space="preserve"> on </w:t>
            </w:r>
            <w:r w:rsidR="00897B51" w:rsidRPr="00345513">
              <w:rPr>
                <w:b/>
                <w:color w:val="000000" w:themeColor="text1"/>
                <w:u w:val="single"/>
                <w:lang w:eastAsia="ko-KR"/>
              </w:rPr>
              <w:t xml:space="preserve">Issue </w:t>
            </w:r>
            <w:r w:rsidR="00897B51" w:rsidRPr="00345513">
              <w:rPr>
                <w:rFonts w:hint="eastAsia"/>
                <w:b/>
                <w:color w:val="000000" w:themeColor="text1"/>
                <w:u w:val="single"/>
                <w:lang w:eastAsia="zh-CN"/>
              </w:rPr>
              <w:t>1-1</w:t>
            </w:r>
            <w:r w:rsidR="00897B51" w:rsidRPr="00345513">
              <w:rPr>
                <w:b/>
                <w:color w:val="000000" w:themeColor="text1"/>
                <w:u w:val="single"/>
                <w:lang w:eastAsia="ko-KR"/>
              </w:rPr>
              <w:t>-1:</w:t>
            </w:r>
            <w:r w:rsidR="003A0369" w:rsidRPr="00345513">
              <w:rPr>
                <w:rFonts w:hint="eastAsia"/>
                <w:b/>
                <w:color w:val="000000" w:themeColor="text1"/>
                <w:u w:val="single"/>
                <w:lang w:eastAsia="zh-CN"/>
              </w:rPr>
              <w:t xml:space="preserve"> Requirements </w:t>
            </w:r>
            <w:r w:rsidR="003A0369" w:rsidRPr="00345513">
              <w:rPr>
                <w:rFonts w:hint="eastAsia"/>
                <w:b/>
                <w:color w:val="000000" w:themeColor="text1"/>
                <w:u w:val="single"/>
                <w:lang w:eastAsia="ko-KR"/>
              </w:rPr>
              <w:t xml:space="preserve">for </w:t>
            </w:r>
            <w:r w:rsidR="003A0369" w:rsidRPr="00345513">
              <w:rPr>
                <w:rFonts w:hint="eastAsia"/>
                <w:b/>
                <w:color w:val="000000" w:themeColor="text1"/>
                <w:u w:val="single"/>
                <w:lang w:eastAsia="zh-CN"/>
              </w:rPr>
              <w:t>PC2</w:t>
            </w:r>
            <w:r w:rsidR="003A0369" w:rsidRPr="00345513">
              <w:rPr>
                <w:rFonts w:hint="eastAsia"/>
                <w:b/>
                <w:color w:val="000000" w:themeColor="text1"/>
                <w:u w:val="single"/>
                <w:lang w:eastAsia="ko-KR"/>
              </w:rPr>
              <w:t xml:space="preserve"> </w:t>
            </w:r>
            <w:r w:rsidR="003A0369" w:rsidRPr="00345513">
              <w:rPr>
                <w:b/>
                <w:color w:val="000000" w:themeColor="text1"/>
                <w:u w:val="single"/>
                <w:lang w:eastAsia="ko-KR"/>
              </w:rPr>
              <w:t>CA_n41</w:t>
            </w:r>
            <w:r w:rsidR="003A0369" w:rsidRPr="00345513">
              <w:rPr>
                <w:rFonts w:hint="eastAsia"/>
                <w:b/>
                <w:color w:val="000000" w:themeColor="text1"/>
                <w:u w:val="single"/>
                <w:lang w:eastAsia="zh-CN"/>
              </w:rPr>
              <w:t>A</w:t>
            </w:r>
            <w:r w:rsidR="003A0369" w:rsidRPr="00345513">
              <w:rPr>
                <w:b/>
                <w:color w:val="000000" w:themeColor="text1"/>
                <w:u w:val="single"/>
                <w:lang w:eastAsia="ko-KR"/>
              </w:rPr>
              <w:t>-n79</w:t>
            </w:r>
            <w:r w:rsidR="003A0369" w:rsidRPr="00345513">
              <w:rPr>
                <w:rFonts w:hint="eastAsia"/>
                <w:b/>
                <w:color w:val="000000" w:themeColor="text1"/>
                <w:u w:val="single"/>
                <w:lang w:eastAsia="zh-CN"/>
              </w:rPr>
              <w:t>A</w:t>
            </w:r>
          </w:p>
        </w:tc>
      </w:tr>
      <w:tr w:rsidR="00F82F21" w14:paraId="76D7504A" w14:textId="77777777">
        <w:tc>
          <w:tcPr>
            <w:tcW w:w="1242" w:type="dxa"/>
          </w:tcPr>
          <w:p w14:paraId="76D75048" w14:textId="1348F113" w:rsidR="00F82F21" w:rsidRPr="007542E7" w:rsidRDefault="00F82F21">
            <w:pPr>
              <w:spacing w:after="120"/>
              <w:rPr>
                <w:rFonts w:eastAsiaTheme="minorEastAsia"/>
                <w:lang w:val="en-US" w:eastAsia="zh-CN"/>
              </w:rPr>
            </w:pPr>
          </w:p>
        </w:tc>
        <w:tc>
          <w:tcPr>
            <w:tcW w:w="8615" w:type="dxa"/>
          </w:tcPr>
          <w:p w14:paraId="76D75049" w14:textId="0C1E95F5" w:rsidR="00F82F21" w:rsidRPr="007542E7" w:rsidRDefault="00F82F21">
            <w:pPr>
              <w:spacing w:after="120"/>
              <w:rPr>
                <w:rFonts w:eastAsiaTheme="minorEastAsia"/>
                <w:lang w:val="en-US" w:eastAsia="zh-CN"/>
              </w:rPr>
            </w:pPr>
          </w:p>
        </w:tc>
      </w:tr>
      <w:tr w:rsidR="009F27D7" w14:paraId="7B8C65AC" w14:textId="77777777">
        <w:tc>
          <w:tcPr>
            <w:tcW w:w="1242" w:type="dxa"/>
          </w:tcPr>
          <w:p w14:paraId="10230A8D" w14:textId="0C6B8138" w:rsidR="009F27D7" w:rsidRPr="007542E7" w:rsidRDefault="009F27D7">
            <w:pPr>
              <w:spacing w:after="120"/>
              <w:rPr>
                <w:lang w:val="en-US" w:eastAsia="zh-CN"/>
              </w:rPr>
            </w:pPr>
          </w:p>
        </w:tc>
        <w:tc>
          <w:tcPr>
            <w:tcW w:w="8615" w:type="dxa"/>
          </w:tcPr>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80" w14:textId="77777777" w:rsidR="00F82F21" w:rsidRPr="002628AF" w:rsidRDefault="001C6F90">
      <w:pPr>
        <w:pStyle w:val="2"/>
        <w:rPr>
          <w:lang w:val="en-US"/>
        </w:rPr>
      </w:pPr>
      <w:r w:rsidRPr="002628AF">
        <w:rPr>
          <w:lang w:val="en-US"/>
        </w:rPr>
        <w:t xml:space="preserve">Companies views’ collection for 1st round </w:t>
      </w:r>
    </w:p>
    <w:p w14:paraId="76D75081" w14:textId="77777777" w:rsidR="00F82F21" w:rsidRDefault="00434FEF">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42"/>
        <w:gridCol w:w="8615"/>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14C3D4F1" w:rsidR="00F82F21" w:rsidRDefault="00F82F21">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90" w14:textId="77777777" w:rsidR="00F82F21" w:rsidRDefault="00434FEF">
      <w:pPr>
        <w:pStyle w:val="2"/>
      </w:pPr>
      <w:r>
        <w:t>Summary</w:t>
      </w:r>
      <w:r>
        <w:rPr>
          <w:rFonts w:hint="eastAsia"/>
        </w:rPr>
        <w:t xml:space="preserve"> for 1st round </w:t>
      </w:r>
    </w:p>
    <w:p w14:paraId="76D75091" w14:textId="77777777" w:rsidR="00F82F21" w:rsidRDefault="00434FEF">
      <w:pPr>
        <w:pStyle w:val="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374C5458" w:rsidR="00F82F21" w:rsidRDefault="00434FEF" w:rsidP="001C0DA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p>
        </w:tc>
      </w:tr>
    </w:tbl>
    <w:p w14:paraId="76D750A8" w14:textId="77777777" w:rsidR="00F82F21" w:rsidRDefault="00F82F21">
      <w:pPr>
        <w:rPr>
          <w:i/>
          <w:color w:val="0070C0"/>
          <w:lang w:eastAsia="zh-CN"/>
        </w:rPr>
      </w:pPr>
    </w:p>
    <w:p w14:paraId="76D750A9" w14:textId="77777777" w:rsidR="00F82F21" w:rsidRDefault="00434FEF">
      <w:pPr>
        <w:pStyle w:val="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75B82912" w:rsidR="00C367B9" w:rsidRDefault="00C367B9">
            <w:pPr>
              <w:rPr>
                <w:rFonts w:eastAsiaTheme="minorEastAsia"/>
                <w:color w:val="0070C0"/>
                <w:lang w:val="en-US" w:eastAsia="zh-CN"/>
              </w:rPr>
            </w:pPr>
          </w:p>
        </w:tc>
        <w:tc>
          <w:tcPr>
            <w:tcW w:w="8615" w:type="dxa"/>
          </w:tcPr>
          <w:p w14:paraId="76D750AF" w14:textId="76535386" w:rsidR="00C367B9" w:rsidRDefault="00C367B9">
            <w:pPr>
              <w:rPr>
                <w:rFonts w:eastAsiaTheme="minorEastAsia"/>
                <w:color w:val="0070C0"/>
                <w:lang w:val="en-US" w:eastAsia="zh-CN"/>
              </w:rPr>
            </w:pPr>
          </w:p>
        </w:tc>
      </w:tr>
    </w:tbl>
    <w:p w14:paraId="76D750B1" w14:textId="77777777" w:rsidR="00F82F21" w:rsidRDefault="00F82F21">
      <w:pPr>
        <w:rPr>
          <w:color w:val="0070C0"/>
          <w:lang w:val="en-US" w:eastAsia="zh-CN"/>
        </w:rPr>
      </w:pPr>
    </w:p>
    <w:p w14:paraId="76D750B2" w14:textId="77777777" w:rsidR="00F82F21" w:rsidRPr="002628AF" w:rsidRDefault="001C6F90">
      <w:pPr>
        <w:pStyle w:val="2"/>
        <w:rPr>
          <w:lang w:val="en-US"/>
        </w:rPr>
      </w:pPr>
      <w:r w:rsidRPr="002628AF">
        <w:rPr>
          <w:lang w:val="en-US"/>
        </w:rPr>
        <w:t>Discussion on 2nd round (if applicable)</w:t>
      </w:r>
    </w:p>
    <w:p w14:paraId="1B2D591F" w14:textId="77777777" w:rsidR="00D51073" w:rsidRPr="00C54568" w:rsidRDefault="00D51073">
      <w:pPr>
        <w:rPr>
          <w:lang w:eastAsia="zh-CN"/>
        </w:rPr>
      </w:pPr>
    </w:p>
    <w:p w14:paraId="76D750B4" w14:textId="77777777" w:rsidR="00F82F21" w:rsidRPr="002628AF" w:rsidRDefault="001C6F90">
      <w:pPr>
        <w:pStyle w:val="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959"/>
        <w:gridCol w:w="1106"/>
        <w:gridCol w:w="7792"/>
      </w:tblGrid>
      <w:tr w:rsidR="00F82F21" w14:paraId="76D750C1" w14:textId="77777777" w:rsidTr="003445E2">
        <w:trPr>
          <w:trHeight w:val="468"/>
        </w:trPr>
        <w:tc>
          <w:tcPr>
            <w:tcW w:w="959" w:type="dxa"/>
            <w:vAlign w:val="center"/>
          </w:tcPr>
          <w:p w14:paraId="76D750BE" w14:textId="77777777" w:rsidR="00F82F21" w:rsidRDefault="00434FEF">
            <w:pPr>
              <w:spacing w:before="120" w:after="120"/>
              <w:rPr>
                <w:b/>
                <w:bCs/>
              </w:rPr>
            </w:pPr>
            <w:r>
              <w:rPr>
                <w:b/>
                <w:bCs/>
              </w:rPr>
              <w:t>T-doc number</w:t>
            </w:r>
          </w:p>
        </w:tc>
        <w:tc>
          <w:tcPr>
            <w:tcW w:w="1106" w:type="dxa"/>
            <w:vAlign w:val="center"/>
          </w:tcPr>
          <w:p w14:paraId="76D750BF" w14:textId="77777777" w:rsidR="00F82F21" w:rsidRDefault="00434FEF">
            <w:pPr>
              <w:spacing w:before="120" w:after="120"/>
              <w:rPr>
                <w:b/>
                <w:bCs/>
              </w:rPr>
            </w:pPr>
            <w:r>
              <w:rPr>
                <w:b/>
                <w:bCs/>
              </w:rPr>
              <w:t>Company</w:t>
            </w:r>
          </w:p>
        </w:tc>
        <w:tc>
          <w:tcPr>
            <w:tcW w:w="7792"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D562D0" w14:paraId="76D750C8" w14:textId="77777777" w:rsidTr="003445E2">
        <w:trPr>
          <w:trHeight w:val="468"/>
        </w:trPr>
        <w:tc>
          <w:tcPr>
            <w:tcW w:w="959" w:type="dxa"/>
          </w:tcPr>
          <w:p w14:paraId="76D750C2" w14:textId="62993FC4" w:rsidR="00D562D0" w:rsidRDefault="00D562D0">
            <w:pPr>
              <w:spacing w:before="120" w:after="120"/>
            </w:pPr>
            <w:r w:rsidRPr="00D562D0">
              <w:t>R4-2100100</w:t>
            </w:r>
          </w:p>
        </w:tc>
        <w:tc>
          <w:tcPr>
            <w:tcW w:w="1106" w:type="dxa"/>
          </w:tcPr>
          <w:p w14:paraId="76D750C3" w14:textId="505F7940" w:rsidR="00D562D0" w:rsidRDefault="00D562D0">
            <w:pPr>
              <w:spacing w:before="120" w:after="120"/>
              <w:rPr>
                <w:rFonts w:eastAsiaTheme="minorEastAsia"/>
                <w:lang w:eastAsia="zh-CN"/>
              </w:rPr>
            </w:pPr>
            <w:r w:rsidRPr="00D562D0">
              <w:t>CMCC</w:t>
            </w:r>
          </w:p>
        </w:tc>
        <w:tc>
          <w:tcPr>
            <w:tcW w:w="7792" w:type="dxa"/>
          </w:tcPr>
          <w:p w14:paraId="76D750C7" w14:textId="23DE2253" w:rsidR="00D562D0" w:rsidRDefault="00D562D0">
            <w:pPr>
              <w:keepNext/>
              <w:keepLines/>
              <w:widowControl w:val="0"/>
              <w:spacing w:after="120"/>
              <w:rPr>
                <w:bCs/>
                <w:szCs w:val="22"/>
                <w:lang w:val="en-US" w:eastAsia="zh-CN"/>
              </w:rPr>
            </w:pPr>
            <w:r w:rsidRPr="00D562D0">
              <w:rPr>
                <w:rFonts w:hint="eastAsia"/>
                <w:bCs/>
                <w:szCs w:val="22"/>
                <w:lang w:val="en-US" w:eastAsia="zh-CN"/>
              </w:rPr>
              <w:t>Proposal: It is proposed to define the SAR solutions for PC2 inter band CA and SUL configurations based on per band.</w:t>
            </w:r>
          </w:p>
        </w:tc>
      </w:tr>
      <w:tr w:rsidR="00F82F21" w14:paraId="76D750CD" w14:textId="77777777" w:rsidTr="003445E2">
        <w:trPr>
          <w:trHeight w:val="468"/>
        </w:trPr>
        <w:tc>
          <w:tcPr>
            <w:tcW w:w="959" w:type="dxa"/>
          </w:tcPr>
          <w:p w14:paraId="76D750C9" w14:textId="6BCD0175" w:rsidR="00F82F21" w:rsidRDefault="0072654D">
            <w:pPr>
              <w:spacing w:before="120" w:after="120"/>
            </w:pPr>
            <w:r w:rsidRPr="0072654D">
              <w:t>R4-2101101</w:t>
            </w:r>
          </w:p>
        </w:tc>
        <w:tc>
          <w:tcPr>
            <w:tcW w:w="1106" w:type="dxa"/>
          </w:tcPr>
          <w:p w14:paraId="76D750CA" w14:textId="224EB99C" w:rsidR="00F82F21" w:rsidRPr="00D562D0" w:rsidRDefault="0072654D">
            <w:pPr>
              <w:spacing w:before="120" w:after="120"/>
            </w:pPr>
            <w:proofErr w:type="spellStart"/>
            <w:r w:rsidRPr="0072654D">
              <w:t>Xiaomi</w:t>
            </w:r>
            <w:proofErr w:type="spellEnd"/>
          </w:p>
        </w:tc>
        <w:tc>
          <w:tcPr>
            <w:tcW w:w="7792" w:type="dxa"/>
          </w:tcPr>
          <w:p w14:paraId="5E5F7235" w14:textId="77777777" w:rsidR="0072654D" w:rsidRPr="009D608A" w:rsidRDefault="0072654D" w:rsidP="009D608A">
            <w:pPr>
              <w:keepNext/>
              <w:keepLines/>
              <w:widowControl w:val="0"/>
              <w:spacing w:after="120"/>
              <w:rPr>
                <w:bCs/>
                <w:szCs w:val="22"/>
                <w:lang w:val="en-US" w:eastAsia="zh-CN"/>
              </w:rPr>
            </w:pPr>
            <w:r w:rsidRPr="009D608A">
              <w:rPr>
                <w:bCs/>
                <w:szCs w:val="22"/>
                <w:lang w:val="en-US" w:eastAsia="zh-CN"/>
              </w:rPr>
              <w:t xml:space="preserve">Observation 1: If </w:t>
            </w:r>
            <w:proofErr w:type="spellStart"/>
            <w:r w:rsidRPr="009D608A">
              <w:rPr>
                <w:bCs/>
                <w:szCs w:val="22"/>
                <w:lang w:val="en-US" w:eastAsia="zh-CN"/>
              </w:rPr>
              <w:t>dutycycle</w:t>
            </w:r>
            <w:proofErr w:type="spellEnd"/>
            <w:r w:rsidRPr="009D608A">
              <w:rPr>
                <w:bCs/>
                <w:szCs w:val="22"/>
                <w:lang w:val="en-US" w:eastAsia="zh-CN"/>
              </w:rPr>
              <w:t xml:space="preserve"> based solution is used, the P-MPR impact on UE configured maximum output power could be decrease.</w:t>
            </w:r>
          </w:p>
          <w:p w14:paraId="0EAD3E9D" w14:textId="77777777" w:rsidR="0072654D" w:rsidRPr="009D608A" w:rsidRDefault="0072654D" w:rsidP="009D608A">
            <w:pPr>
              <w:keepNext/>
              <w:keepLines/>
              <w:widowControl w:val="0"/>
              <w:spacing w:after="120"/>
              <w:rPr>
                <w:bCs/>
                <w:szCs w:val="22"/>
                <w:lang w:val="en-US" w:eastAsia="zh-CN"/>
              </w:rPr>
            </w:pPr>
            <w:r w:rsidRPr="009D608A">
              <w:rPr>
                <w:bCs/>
                <w:szCs w:val="22"/>
                <w:lang w:val="en-US" w:eastAsia="zh-CN"/>
              </w:rPr>
              <w:t>Proposal 1: Besides the default solution, i.e. UE implementation based solution (P-MPR)</w:t>
            </w:r>
            <w:proofErr w:type="gramStart"/>
            <w:r w:rsidRPr="009D608A">
              <w:rPr>
                <w:bCs/>
                <w:szCs w:val="22"/>
                <w:lang w:val="en-US" w:eastAsia="zh-CN"/>
              </w:rPr>
              <w:t>,</w:t>
            </w:r>
            <w:proofErr w:type="gramEnd"/>
            <w:r w:rsidRPr="009D608A">
              <w:rPr>
                <w:bCs/>
                <w:szCs w:val="22"/>
                <w:lang w:val="en-US" w:eastAsia="zh-CN"/>
              </w:rPr>
              <w:t xml:space="preserve"> the </w:t>
            </w:r>
            <w:proofErr w:type="spellStart"/>
            <w:r w:rsidRPr="009D608A">
              <w:rPr>
                <w:bCs/>
                <w:szCs w:val="22"/>
                <w:lang w:val="en-US" w:eastAsia="zh-CN"/>
              </w:rPr>
              <w:t>dutycycle</w:t>
            </w:r>
            <w:proofErr w:type="spellEnd"/>
            <w:r w:rsidRPr="009D608A">
              <w:rPr>
                <w:bCs/>
                <w:szCs w:val="22"/>
                <w:lang w:val="en-US" w:eastAsia="zh-CN"/>
              </w:rPr>
              <w:t xml:space="preserve"> based solution can be introduced as a capability for PC2 NR inter-band CA UE meeting SAR issue.</w:t>
            </w:r>
          </w:p>
          <w:p w14:paraId="2747BAF8" w14:textId="77777777" w:rsidR="0072654D" w:rsidRPr="009D608A" w:rsidRDefault="0072654D" w:rsidP="009D608A">
            <w:pPr>
              <w:keepNext/>
              <w:keepLines/>
              <w:widowControl w:val="0"/>
              <w:spacing w:after="120"/>
              <w:rPr>
                <w:bCs/>
                <w:szCs w:val="22"/>
                <w:lang w:val="en-US" w:eastAsia="zh-CN"/>
              </w:rPr>
            </w:pPr>
            <w:r w:rsidRPr="009D608A">
              <w:rPr>
                <w:bCs/>
                <w:szCs w:val="22"/>
                <w:lang w:val="en-US" w:eastAsia="zh-CN"/>
              </w:rPr>
              <w:t>Observation 2: For option 2, the most important thing is not about which band is selected as reference band but how many reference points and theirs values are used.</w:t>
            </w:r>
          </w:p>
          <w:p w14:paraId="05DC7CD6" w14:textId="77777777" w:rsidR="0072654D" w:rsidRPr="009D608A" w:rsidRDefault="0072654D" w:rsidP="009D608A">
            <w:pPr>
              <w:keepNext/>
              <w:keepLines/>
              <w:widowControl w:val="0"/>
              <w:spacing w:after="120"/>
              <w:rPr>
                <w:bCs/>
                <w:szCs w:val="22"/>
                <w:lang w:val="en-US" w:eastAsia="zh-CN"/>
              </w:rPr>
            </w:pPr>
            <w:r w:rsidRPr="009D608A">
              <w:rPr>
                <w:bCs/>
                <w:szCs w:val="22"/>
                <w:lang w:val="en-US" w:eastAsia="zh-CN"/>
              </w:rPr>
              <w:t>Observation 3: Option 2a is not only saving signaling but also be more operable in practice compared to option 2b.</w:t>
            </w:r>
          </w:p>
          <w:p w14:paraId="76ADCED1" w14:textId="77777777" w:rsidR="0072654D" w:rsidRPr="009D608A" w:rsidRDefault="0072654D" w:rsidP="009D608A">
            <w:pPr>
              <w:keepNext/>
              <w:keepLines/>
              <w:widowControl w:val="0"/>
              <w:spacing w:after="120"/>
              <w:rPr>
                <w:bCs/>
                <w:szCs w:val="22"/>
                <w:lang w:val="en-US" w:eastAsia="zh-CN"/>
              </w:rPr>
            </w:pPr>
            <w:r w:rsidRPr="009D608A">
              <w:rPr>
                <w:bCs/>
                <w:szCs w:val="22"/>
                <w:lang w:val="en-US" w:eastAsia="zh-CN"/>
              </w:rPr>
              <w:t>Proposal 2: For PC2 inter-band CA case, it is proposed option 2a is adopted</w:t>
            </w:r>
          </w:p>
          <w:p w14:paraId="76D750CC" w14:textId="3FBEED57" w:rsidR="00F82F21" w:rsidRPr="009D608A" w:rsidRDefault="0072654D" w:rsidP="009D608A">
            <w:pPr>
              <w:keepNext/>
              <w:keepLines/>
              <w:widowControl w:val="0"/>
              <w:spacing w:after="120"/>
              <w:rPr>
                <w:bCs/>
                <w:szCs w:val="22"/>
                <w:lang w:val="en-US" w:eastAsia="zh-CN"/>
              </w:rPr>
            </w:pPr>
            <w:r w:rsidRPr="009D608A">
              <w:rPr>
                <w:bCs/>
                <w:szCs w:val="22"/>
                <w:lang w:val="en-US" w:eastAsia="zh-CN"/>
              </w:rPr>
              <w:t xml:space="preserve">Proposal 3: For FDD+TDD case, it is proposed to select FDD as reference band by considering the </w:t>
            </w:r>
            <w:proofErr w:type="spellStart"/>
            <w:r w:rsidRPr="009D608A">
              <w:rPr>
                <w:bCs/>
                <w:szCs w:val="22"/>
                <w:lang w:val="en-US" w:eastAsia="zh-CN"/>
              </w:rPr>
              <w:t>dutycycle</w:t>
            </w:r>
            <w:proofErr w:type="spellEnd"/>
            <w:r w:rsidRPr="009D608A">
              <w:rPr>
                <w:bCs/>
                <w:szCs w:val="22"/>
                <w:lang w:val="en-US" w:eastAsia="zh-CN"/>
              </w:rPr>
              <w:t xml:space="preserve"> for FDD is not so viable and FDD band usually has better coverage due to low frequency. The reference points can be reused from NSA FDD+TDD case. For TDD+TDD case, it is proposed to select Low band as reference band, but how many reference points shall be used can be FFS.</w:t>
            </w:r>
          </w:p>
        </w:tc>
      </w:tr>
      <w:tr w:rsidR="000867CC" w14:paraId="76D750D4" w14:textId="77777777" w:rsidTr="003445E2">
        <w:trPr>
          <w:trHeight w:val="468"/>
        </w:trPr>
        <w:tc>
          <w:tcPr>
            <w:tcW w:w="959" w:type="dxa"/>
          </w:tcPr>
          <w:p w14:paraId="76D750CE" w14:textId="3D28C661" w:rsidR="000867CC" w:rsidRDefault="000867CC">
            <w:pPr>
              <w:spacing w:before="120" w:after="120"/>
            </w:pPr>
            <w:r w:rsidRPr="000867CC">
              <w:t>R4-2101102</w:t>
            </w:r>
          </w:p>
        </w:tc>
        <w:tc>
          <w:tcPr>
            <w:tcW w:w="1106" w:type="dxa"/>
          </w:tcPr>
          <w:p w14:paraId="76D750CF" w14:textId="6F9E3C63" w:rsidR="000867CC" w:rsidRDefault="000867CC">
            <w:pPr>
              <w:spacing w:before="120" w:after="120"/>
              <w:rPr>
                <w:rFonts w:eastAsiaTheme="minorEastAsia"/>
                <w:lang w:eastAsia="zh-CN"/>
              </w:rPr>
            </w:pPr>
            <w:proofErr w:type="spellStart"/>
            <w:r w:rsidRPr="0072654D">
              <w:t>Xiaomi</w:t>
            </w:r>
            <w:proofErr w:type="spellEnd"/>
          </w:p>
        </w:tc>
        <w:tc>
          <w:tcPr>
            <w:tcW w:w="7792" w:type="dxa"/>
          </w:tcPr>
          <w:p w14:paraId="7B312239" w14:textId="77777777" w:rsidR="000867CC" w:rsidRPr="009D608A" w:rsidRDefault="000867CC" w:rsidP="009D608A">
            <w:pPr>
              <w:keepNext/>
              <w:keepLines/>
              <w:widowControl w:val="0"/>
              <w:spacing w:after="120"/>
              <w:rPr>
                <w:bCs/>
                <w:szCs w:val="22"/>
                <w:lang w:val="en-US" w:eastAsia="zh-CN"/>
              </w:rPr>
            </w:pPr>
            <w:r w:rsidRPr="009D608A">
              <w:rPr>
                <w:bCs/>
                <w:szCs w:val="22"/>
                <w:lang w:val="en-US" w:eastAsia="zh-CN"/>
              </w:rPr>
              <w:t xml:space="preserve">Observation 1: If </w:t>
            </w:r>
            <w:proofErr w:type="spellStart"/>
            <w:r w:rsidRPr="009D608A">
              <w:rPr>
                <w:bCs/>
                <w:szCs w:val="22"/>
                <w:lang w:val="en-US" w:eastAsia="zh-CN"/>
              </w:rPr>
              <w:t>dutycycle</w:t>
            </w:r>
            <w:proofErr w:type="spellEnd"/>
            <w:r w:rsidRPr="009D608A">
              <w:rPr>
                <w:bCs/>
                <w:szCs w:val="22"/>
                <w:lang w:val="en-US" w:eastAsia="zh-CN"/>
              </w:rPr>
              <w:t xml:space="preserve"> based solution is used, the P-MPR impact on UE configured maximum output power could be decrease.</w:t>
            </w:r>
          </w:p>
          <w:p w14:paraId="26FACFC8" w14:textId="77777777" w:rsidR="000867CC" w:rsidRPr="009D608A" w:rsidRDefault="000867CC" w:rsidP="009D608A">
            <w:pPr>
              <w:keepNext/>
              <w:keepLines/>
              <w:widowControl w:val="0"/>
              <w:spacing w:after="120"/>
              <w:rPr>
                <w:bCs/>
                <w:szCs w:val="22"/>
                <w:lang w:val="en-US" w:eastAsia="zh-CN"/>
              </w:rPr>
            </w:pPr>
            <w:r w:rsidRPr="009D608A">
              <w:rPr>
                <w:bCs/>
                <w:szCs w:val="22"/>
                <w:lang w:val="en-US" w:eastAsia="zh-CN"/>
              </w:rPr>
              <w:t>Proposal 1: Besides the default solution, i.e. UE implementation based solution (P-MPR)</w:t>
            </w:r>
            <w:proofErr w:type="gramStart"/>
            <w:r w:rsidRPr="009D608A">
              <w:rPr>
                <w:bCs/>
                <w:szCs w:val="22"/>
                <w:lang w:val="en-US" w:eastAsia="zh-CN"/>
              </w:rPr>
              <w:t>,</w:t>
            </w:r>
            <w:proofErr w:type="gramEnd"/>
            <w:r w:rsidRPr="009D608A">
              <w:rPr>
                <w:bCs/>
                <w:szCs w:val="22"/>
                <w:lang w:val="en-US" w:eastAsia="zh-CN"/>
              </w:rPr>
              <w:t xml:space="preserve"> the </w:t>
            </w:r>
            <w:proofErr w:type="spellStart"/>
            <w:r w:rsidRPr="009D608A">
              <w:rPr>
                <w:bCs/>
                <w:szCs w:val="22"/>
                <w:lang w:val="en-US" w:eastAsia="zh-CN"/>
              </w:rPr>
              <w:t>dutycycle</w:t>
            </w:r>
            <w:proofErr w:type="spellEnd"/>
            <w:r w:rsidRPr="009D608A">
              <w:rPr>
                <w:bCs/>
                <w:szCs w:val="22"/>
                <w:lang w:val="en-US" w:eastAsia="zh-CN"/>
              </w:rPr>
              <w:t xml:space="preserve"> based solution can be introduced as a capability for PC2 NR inter-band CA UE meeting SAR issue.</w:t>
            </w:r>
          </w:p>
          <w:p w14:paraId="76D750D3" w14:textId="091B8786" w:rsidR="000867CC" w:rsidRPr="009D608A" w:rsidRDefault="000867CC" w:rsidP="009D608A">
            <w:pPr>
              <w:keepNext/>
              <w:keepLines/>
              <w:widowControl w:val="0"/>
              <w:spacing w:after="120"/>
              <w:rPr>
                <w:bCs/>
                <w:szCs w:val="22"/>
                <w:lang w:val="en-US" w:eastAsia="zh-CN"/>
              </w:rPr>
            </w:pPr>
            <w:r w:rsidRPr="009D608A">
              <w:rPr>
                <w:bCs/>
                <w:szCs w:val="22"/>
                <w:lang w:val="en-US" w:eastAsia="zh-CN"/>
              </w:rPr>
              <w:t>Proposal 2: For PC2 SUL case, it is proposed to report UL duty cycle capabilities based on the duty cycle in NUL band and how many reference points are used can be FFS.</w:t>
            </w:r>
          </w:p>
        </w:tc>
      </w:tr>
      <w:tr w:rsidR="000867CC" w14:paraId="76D750D8" w14:textId="77777777" w:rsidTr="003445E2">
        <w:trPr>
          <w:trHeight w:val="468"/>
        </w:trPr>
        <w:tc>
          <w:tcPr>
            <w:tcW w:w="959" w:type="dxa"/>
          </w:tcPr>
          <w:p w14:paraId="76D750D5" w14:textId="336D4D87" w:rsidR="000867CC" w:rsidRPr="00E9273B" w:rsidRDefault="00E9273B" w:rsidP="00E9273B">
            <w:pPr>
              <w:spacing w:before="120" w:after="120"/>
              <w:rPr>
                <w:rFonts w:eastAsiaTheme="minorEastAsia"/>
                <w:lang w:eastAsia="zh-CN"/>
              </w:rPr>
            </w:pPr>
            <w:r w:rsidRPr="000867CC">
              <w:t>R4-21011</w:t>
            </w:r>
            <w:r>
              <w:rPr>
                <w:rFonts w:eastAsiaTheme="minorEastAsia" w:hint="eastAsia"/>
                <w:lang w:eastAsia="zh-CN"/>
              </w:rPr>
              <w:t>17</w:t>
            </w:r>
          </w:p>
        </w:tc>
        <w:tc>
          <w:tcPr>
            <w:tcW w:w="1106" w:type="dxa"/>
          </w:tcPr>
          <w:p w14:paraId="76D750D6" w14:textId="6696C400" w:rsidR="000867CC" w:rsidRDefault="00143CAE">
            <w:pPr>
              <w:spacing w:before="120" w:after="120"/>
              <w:rPr>
                <w:rFonts w:eastAsiaTheme="minorEastAsia"/>
                <w:lang w:eastAsia="zh-CN"/>
              </w:rPr>
            </w:pPr>
            <w:r>
              <w:rPr>
                <w:rFonts w:eastAsiaTheme="minorEastAsia" w:hint="eastAsia"/>
                <w:lang w:eastAsia="zh-CN"/>
              </w:rPr>
              <w:t>China Telecom</w:t>
            </w:r>
          </w:p>
        </w:tc>
        <w:tc>
          <w:tcPr>
            <w:tcW w:w="7792" w:type="dxa"/>
          </w:tcPr>
          <w:p w14:paraId="5055C359" w14:textId="77777777" w:rsidR="00985886" w:rsidRPr="003E6B02" w:rsidRDefault="00985886" w:rsidP="003E6B02">
            <w:pPr>
              <w:overflowPunct/>
              <w:autoSpaceDE/>
              <w:adjustRightInd/>
              <w:spacing w:after="120"/>
              <w:jc w:val="both"/>
              <w:rPr>
                <w:rFonts w:eastAsia="宋体"/>
                <w:szCs w:val="22"/>
                <w:lang w:eastAsia="zh-CN"/>
              </w:rPr>
            </w:pPr>
            <w:r w:rsidRPr="003E6B02">
              <w:rPr>
                <w:rFonts w:eastAsia="宋体" w:hint="eastAsia"/>
                <w:szCs w:val="22"/>
                <w:lang w:eastAsia="zh-CN"/>
              </w:rPr>
              <w:t xml:space="preserve">Proposal 1: </w:t>
            </w:r>
            <w:r w:rsidRPr="003E6B02">
              <w:rPr>
                <w:rFonts w:eastAsia="宋体"/>
                <w:szCs w:val="22"/>
                <w:lang w:eastAsia="zh-CN"/>
              </w:rPr>
              <w:t xml:space="preserve">Report one total UL duty cycle capability </w:t>
            </w:r>
            <w:r w:rsidRPr="003E6B02">
              <w:rPr>
                <w:rFonts w:eastAsia="宋体" w:hint="eastAsia"/>
                <w:szCs w:val="22"/>
                <w:lang w:eastAsia="zh-CN"/>
              </w:rPr>
              <w:t xml:space="preserve">by considering </w:t>
            </w:r>
            <w:proofErr w:type="spellStart"/>
            <w:r w:rsidRPr="003E6B02">
              <w:rPr>
                <w:rFonts w:eastAsia="宋体" w:hint="eastAsia"/>
                <w:szCs w:val="22"/>
                <w:lang w:eastAsia="zh-CN"/>
              </w:rPr>
              <w:t>SARratio</w:t>
            </w:r>
            <w:proofErr w:type="spellEnd"/>
            <w:r w:rsidRPr="003E6B02">
              <w:rPr>
                <w:rFonts w:eastAsia="宋体" w:hint="eastAsia"/>
                <w:szCs w:val="22"/>
                <w:lang w:eastAsia="zh-CN"/>
              </w:rPr>
              <w:t xml:space="preserve"> factor as expressed by the equation 2.</w:t>
            </w:r>
          </w:p>
          <w:p w14:paraId="61BEA8A4" w14:textId="0D418690" w:rsidR="0089741E" w:rsidRPr="003E6B02" w:rsidRDefault="0089741E" w:rsidP="003E6B02">
            <w:pPr>
              <w:overflowPunct/>
              <w:autoSpaceDE/>
              <w:adjustRightInd/>
              <w:spacing w:after="120"/>
              <w:jc w:val="both"/>
              <w:rPr>
                <w:rFonts w:eastAsia="宋体"/>
                <w:szCs w:val="22"/>
                <w:lang w:eastAsia="zh-CN"/>
              </w:rPr>
            </w:pPr>
            <w:proofErr w:type="spellStart"/>
            <w:r w:rsidRPr="003E6B02">
              <w:rPr>
                <w:rFonts w:eastAsia="宋体"/>
                <w:szCs w:val="22"/>
                <w:lang w:eastAsia="zh-CN"/>
              </w:rPr>
              <w:t>Duty</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x</w:t>
            </w:r>
            <w:r w:rsidRPr="003E6B02">
              <w:rPr>
                <w:rFonts w:eastAsia="宋体"/>
                <w:szCs w:val="22"/>
                <w:vertAlign w:val="subscript"/>
                <w:lang w:eastAsia="zh-CN"/>
              </w:rPr>
              <w:t xml:space="preserve"> </w:t>
            </w:r>
            <w:r w:rsidRPr="003E6B02">
              <w:rPr>
                <w:rFonts w:eastAsia="宋体"/>
                <w:szCs w:val="22"/>
                <w:lang w:eastAsia="zh-CN"/>
              </w:rPr>
              <w:t xml:space="preserve">*( </w:t>
            </w:r>
            <w:proofErr w:type="spellStart"/>
            <w:r w:rsidRPr="003E6B02">
              <w:rPr>
                <w:rFonts w:eastAsia="宋体"/>
                <w:szCs w:val="22"/>
                <w:lang w:eastAsia="zh-CN"/>
              </w:rPr>
              <w:t>P</w:t>
            </w:r>
            <w:r w:rsidRPr="003E6B02">
              <w:rPr>
                <w:rFonts w:eastAsia="宋体" w:hint="eastAsia"/>
                <w:szCs w:val="22"/>
                <w:vertAlign w:val="subscript"/>
                <w:lang w:eastAsia="zh-CN"/>
              </w:rPr>
              <w:t>NR,x</w:t>
            </w:r>
            <w:proofErr w:type="spellEnd"/>
            <w:r w:rsidRPr="003E6B02">
              <w:rPr>
                <w:rFonts w:eastAsia="宋体"/>
                <w:szCs w:val="22"/>
                <w:lang w:eastAsia="zh-CN"/>
              </w:rPr>
              <w:t>/ P</w:t>
            </w:r>
            <w:r w:rsidRPr="003E6B02">
              <w:rPr>
                <w:rFonts w:eastAsia="宋体"/>
                <w:szCs w:val="22"/>
                <w:vertAlign w:val="subscript"/>
                <w:lang w:eastAsia="zh-CN"/>
              </w:rPr>
              <w:t>26</w:t>
            </w:r>
            <w:r w:rsidRPr="003E6B02">
              <w:rPr>
                <w:rFonts w:eastAsia="宋体"/>
                <w:szCs w:val="22"/>
                <w:lang w:eastAsia="zh-CN"/>
              </w:rPr>
              <w:t>)</w:t>
            </w:r>
            <w:r w:rsidRPr="003E6B02">
              <w:rPr>
                <w:rFonts w:eastAsia="宋体" w:hint="eastAsia"/>
                <w:szCs w:val="22"/>
                <w:lang w:eastAsia="zh-CN"/>
              </w:rPr>
              <w:t>*</w:t>
            </w:r>
            <w:proofErr w:type="spellStart"/>
            <w:r w:rsidRPr="003E6B02">
              <w:rPr>
                <w:rFonts w:eastAsia="宋体" w:hint="eastAsia"/>
                <w:szCs w:val="22"/>
                <w:lang w:eastAsia="zh-CN"/>
              </w:rPr>
              <w:t>SARratio</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x</w:t>
            </w:r>
            <w:r w:rsidRPr="003E6B02">
              <w:rPr>
                <w:rFonts w:eastAsia="宋体"/>
                <w:szCs w:val="22"/>
                <w:lang w:eastAsia="zh-CN"/>
              </w:rPr>
              <w:t xml:space="preserve"> + </w:t>
            </w:r>
            <w:proofErr w:type="spellStart"/>
            <w:r w:rsidRPr="003E6B02">
              <w:rPr>
                <w:rFonts w:eastAsia="宋体"/>
                <w:szCs w:val="22"/>
                <w:lang w:eastAsia="zh-CN"/>
              </w:rPr>
              <w:t>Duty</w:t>
            </w:r>
            <w:r w:rsidRPr="003E6B02">
              <w:rPr>
                <w:rFonts w:eastAsia="宋体"/>
                <w:szCs w:val="22"/>
                <w:vertAlign w:val="subscript"/>
                <w:lang w:eastAsia="zh-CN"/>
              </w:rPr>
              <w:t>NR</w:t>
            </w:r>
            <w:proofErr w:type="spellEnd"/>
            <w:r w:rsidRPr="003E6B02">
              <w:rPr>
                <w:rFonts w:eastAsia="宋体" w:hint="eastAsia"/>
                <w:szCs w:val="22"/>
                <w:vertAlign w:val="subscript"/>
                <w:lang w:eastAsia="zh-CN"/>
              </w:rPr>
              <w:t>, y</w:t>
            </w:r>
            <w:r w:rsidRPr="003E6B02">
              <w:rPr>
                <w:rFonts w:eastAsia="宋体"/>
                <w:szCs w:val="22"/>
                <w:lang w:eastAsia="zh-CN"/>
              </w:rPr>
              <w:t xml:space="preserve"> *(P</w:t>
            </w:r>
            <w:r w:rsidRPr="003E6B02">
              <w:rPr>
                <w:rFonts w:eastAsia="宋体"/>
                <w:szCs w:val="22"/>
                <w:vertAlign w:val="subscript"/>
                <w:lang w:eastAsia="zh-CN"/>
              </w:rPr>
              <w:t>NR</w:t>
            </w:r>
            <w:r w:rsidRPr="003E6B02">
              <w:rPr>
                <w:rFonts w:eastAsia="宋体" w:hint="eastAsia"/>
                <w:szCs w:val="22"/>
                <w:vertAlign w:val="subscript"/>
                <w:lang w:eastAsia="zh-CN"/>
              </w:rPr>
              <w:t>, y</w:t>
            </w:r>
            <w:r w:rsidRPr="003E6B02">
              <w:rPr>
                <w:rFonts w:eastAsia="宋体"/>
                <w:szCs w:val="22"/>
                <w:lang w:eastAsia="zh-CN"/>
              </w:rPr>
              <w:t>/ P</w:t>
            </w:r>
            <w:r w:rsidRPr="003E6B02">
              <w:rPr>
                <w:rFonts w:eastAsia="宋体"/>
                <w:szCs w:val="22"/>
                <w:vertAlign w:val="subscript"/>
                <w:lang w:eastAsia="zh-CN"/>
              </w:rPr>
              <w:t>26</w:t>
            </w:r>
            <w:r w:rsidRPr="003E6B02">
              <w:rPr>
                <w:rFonts w:eastAsia="宋体"/>
                <w:szCs w:val="22"/>
                <w:lang w:eastAsia="zh-CN"/>
              </w:rPr>
              <w:t>)</w:t>
            </w:r>
            <w:r w:rsidRPr="003E6B02">
              <w:rPr>
                <w:rFonts w:eastAsia="宋体" w:hint="eastAsia"/>
                <w:szCs w:val="22"/>
                <w:lang w:eastAsia="zh-CN"/>
              </w:rPr>
              <w:t xml:space="preserve">* </w:t>
            </w:r>
            <w:proofErr w:type="spellStart"/>
            <w:r w:rsidRPr="003E6B02">
              <w:rPr>
                <w:rFonts w:eastAsia="宋体" w:hint="eastAsia"/>
                <w:szCs w:val="22"/>
                <w:lang w:eastAsia="zh-CN"/>
              </w:rPr>
              <w:t>SARratio</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y</w:t>
            </w:r>
            <w:r w:rsidRPr="003E6B02">
              <w:rPr>
                <w:rFonts w:eastAsia="宋体"/>
                <w:szCs w:val="22"/>
                <w:lang w:eastAsia="zh-CN"/>
              </w:rPr>
              <w:t xml:space="preserve">  ≤ </w:t>
            </w:r>
            <w:r w:rsidRPr="003E6B02">
              <w:rPr>
                <w:rFonts w:eastAsia="宋体"/>
                <w:i/>
                <w:szCs w:val="22"/>
                <w:lang w:eastAsia="zh-CN"/>
              </w:rPr>
              <w:t>Duty threshold</w:t>
            </w:r>
            <w:r w:rsidRPr="003E6B02">
              <w:rPr>
                <w:rFonts w:eastAsia="宋体"/>
                <w:i/>
                <w:szCs w:val="22"/>
                <w:lang w:eastAsia="zh-CN"/>
              </w:rPr>
              <w:tab/>
              <w:t>…</w:t>
            </w:r>
            <w:r w:rsidRPr="003E6B02">
              <w:rPr>
                <w:rFonts w:eastAsia="宋体"/>
                <w:szCs w:val="22"/>
                <w:lang w:eastAsia="zh-CN"/>
              </w:rPr>
              <w:t>(</w:t>
            </w:r>
            <w:r w:rsidRPr="003E6B02">
              <w:rPr>
                <w:rFonts w:eastAsia="宋体" w:hint="eastAsia"/>
                <w:szCs w:val="22"/>
                <w:lang w:eastAsia="zh-CN"/>
              </w:rPr>
              <w:t>2</w:t>
            </w:r>
            <w:r w:rsidRPr="003E6B02">
              <w:rPr>
                <w:rFonts w:eastAsia="宋体"/>
                <w:szCs w:val="22"/>
                <w:lang w:eastAsia="zh-CN"/>
              </w:rPr>
              <w:t>)</w:t>
            </w:r>
          </w:p>
          <w:p w14:paraId="0533FC63" w14:textId="77777777" w:rsidR="00985886" w:rsidRPr="003E6B02" w:rsidRDefault="00985886" w:rsidP="003E6B02">
            <w:pPr>
              <w:overflowPunct/>
              <w:autoSpaceDE/>
              <w:adjustRightInd/>
              <w:spacing w:after="120"/>
              <w:jc w:val="both"/>
              <w:rPr>
                <w:rFonts w:eastAsia="宋体"/>
                <w:szCs w:val="22"/>
                <w:lang w:eastAsia="zh-CN"/>
              </w:rPr>
            </w:pPr>
            <w:r w:rsidRPr="003E6B02">
              <w:rPr>
                <w:rFonts w:eastAsia="宋体" w:hint="eastAsia"/>
                <w:szCs w:val="22"/>
                <w:lang w:eastAsia="zh-CN"/>
              </w:rPr>
              <w:t xml:space="preserve">Proposal 2: Report the </w:t>
            </w:r>
            <w:r w:rsidRPr="003E6B02">
              <w:rPr>
                <w:rFonts w:eastAsia="宋体"/>
                <w:i/>
                <w:szCs w:val="22"/>
                <w:lang w:eastAsia="zh-CN"/>
              </w:rPr>
              <w:t>maxUplinkDutyCycle-</w:t>
            </w:r>
            <w:r w:rsidRPr="003E6B02">
              <w:rPr>
                <w:rFonts w:eastAsia="宋体" w:hint="eastAsia"/>
                <w:i/>
                <w:szCs w:val="22"/>
                <w:lang w:eastAsia="zh-CN"/>
              </w:rPr>
              <w:t>CA-</w:t>
            </w:r>
            <w:r w:rsidRPr="003E6B02">
              <w:rPr>
                <w:rFonts w:eastAsia="宋体"/>
                <w:i/>
                <w:szCs w:val="22"/>
                <w:lang w:eastAsia="zh-CN"/>
              </w:rPr>
              <w:t>PC2</w:t>
            </w:r>
            <w:r w:rsidRPr="003E6B02">
              <w:rPr>
                <w:rFonts w:eastAsia="宋体" w:hint="eastAsia"/>
                <w:szCs w:val="22"/>
                <w:lang w:eastAsia="zh-CN"/>
              </w:rPr>
              <w:t xml:space="preserve"> as the </w:t>
            </w:r>
            <w:r w:rsidRPr="003E6B02">
              <w:rPr>
                <w:rFonts w:eastAsia="宋体"/>
                <w:szCs w:val="22"/>
                <w:lang w:eastAsia="zh-CN"/>
              </w:rPr>
              <w:t>sequence</w:t>
            </w:r>
            <w:r w:rsidRPr="003E6B02">
              <w:rPr>
                <w:rFonts w:eastAsia="宋体" w:hint="eastAsia"/>
                <w:szCs w:val="22"/>
                <w:lang w:eastAsia="zh-CN"/>
              </w:rPr>
              <w:t xml:space="preserve"> of </w:t>
            </w:r>
            <w:proofErr w:type="spellStart"/>
            <w:proofErr w:type="gramStart"/>
            <w:r w:rsidRPr="003E6B02">
              <w:rPr>
                <w:rFonts w:eastAsia="宋体" w:hint="eastAsia"/>
                <w:i/>
                <w:szCs w:val="22"/>
                <w:lang w:eastAsia="zh-CN"/>
              </w:rPr>
              <w:t>maxUplinkDutyCycle</w:t>
            </w:r>
            <w:proofErr w:type="spellEnd"/>
            <w:r w:rsidRPr="003E6B02">
              <w:rPr>
                <w:rFonts w:eastAsia="宋体" w:hint="eastAsia"/>
                <w:i/>
                <w:szCs w:val="22"/>
                <w:lang w:eastAsia="zh-CN"/>
              </w:rPr>
              <w:t>[</w:t>
            </w:r>
            <w:proofErr w:type="gramEnd"/>
            <w:r w:rsidRPr="003E6B02">
              <w:rPr>
                <w:rFonts w:eastAsia="宋体" w:hint="eastAsia"/>
                <w:i/>
                <w:szCs w:val="22"/>
                <w:lang w:eastAsia="zh-CN"/>
              </w:rPr>
              <w:t>1,2,3,4]</w:t>
            </w:r>
            <w:r w:rsidRPr="003E6B02">
              <w:rPr>
                <w:rFonts w:eastAsia="宋体" w:hint="eastAsia"/>
                <w:szCs w:val="22"/>
                <w:lang w:eastAsia="zh-CN"/>
              </w:rPr>
              <w:t xml:space="preserve"> for power class 2 case [</w:t>
            </w:r>
            <w:proofErr w:type="spellStart"/>
            <w:r w:rsidRPr="003E6B02">
              <w:rPr>
                <w:rFonts w:eastAsia="宋体" w:hint="eastAsia"/>
                <w:szCs w:val="22"/>
                <w:lang w:eastAsia="zh-CN"/>
              </w:rPr>
              <w:t>a,b,c,d</w:t>
            </w:r>
            <w:proofErr w:type="spellEnd"/>
            <w:r w:rsidRPr="003E6B02">
              <w:rPr>
                <w:rFonts w:eastAsia="宋体" w:hint="eastAsia"/>
                <w:szCs w:val="22"/>
                <w:lang w:eastAsia="zh-CN"/>
              </w:rPr>
              <w:t xml:space="preserve">] correspondingly. </w:t>
            </w:r>
          </w:p>
          <w:p w14:paraId="5E8384C3" w14:textId="77777777" w:rsidR="000867CC" w:rsidRPr="003E6B02" w:rsidRDefault="00985886" w:rsidP="003E6B02">
            <w:pPr>
              <w:numPr>
                <w:ilvl w:val="0"/>
                <w:numId w:val="5"/>
              </w:numPr>
              <w:overflowPunct/>
              <w:autoSpaceDE/>
              <w:adjustRightInd/>
              <w:spacing w:after="120"/>
              <w:ind w:left="567" w:hanging="283"/>
              <w:jc w:val="both"/>
              <w:rPr>
                <w:rFonts w:eastAsia="宋体"/>
                <w:szCs w:val="22"/>
                <w:lang w:eastAsia="zh-CN"/>
              </w:rPr>
            </w:pPr>
            <w:r w:rsidRPr="003E6B02">
              <w:rPr>
                <w:rFonts w:eastAsia="宋体" w:hint="eastAsia"/>
                <w:szCs w:val="22"/>
                <w:lang w:eastAsia="zh-CN"/>
              </w:rPr>
              <w:t>Proposal 2a: T</w:t>
            </w:r>
            <w:r w:rsidRPr="003E6B02">
              <w:rPr>
                <w:rFonts w:eastAsia="宋体"/>
                <w:szCs w:val="22"/>
                <w:lang w:eastAsia="zh-CN"/>
              </w:rPr>
              <w:t>h</w:t>
            </w:r>
            <w:r w:rsidRPr="003E6B02">
              <w:rPr>
                <w:rFonts w:eastAsia="宋体" w:hint="eastAsia"/>
                <w:szCs w:val="22"/>
                <w:lang w:eastAsia="zh-CN"/>
              </w:rPr>
              <w:t xml:space="preserve">e </w:t>
            </w:r>
            <w:proofErr w:type="spellStart"/>
            <w:r w:rsidRPr="003E6B02">
              <w:rPr>
                <w:rFonts w:eastAsia="宋体" w:hint="eastAsia"/>
                <w:szCs w:val="22"/>
                <w:lang w:eastAsia="zh-CN"/>
              </w:rPr>
              <w:t>SARratio</w:t>
            </w:r>
            <w:proofErr w:type="spellEnd"/>
            <w:r w:rsidRPr="003E6B02">
              <w:rPr>
                <w:rFonts w:eastAsia="宋体" w:hint="eastAsia"/>
                <w:szCs w:val="22"/>
                <w:lang w:eastAsia="zh-CN"/>
              </w:rPr>
              <w:t xml:space="preserve"> factor is proposed by equation 3, but no need to report since it could be inherited from the corresponding single band capability.</w:t>
            </w:r>
          </w:p>
          <w:p w14:paraId="76891E21" w14:textId="77777777" w:rsidR="0089741E" w:rsidRPr="003E6B02" w:rsidRDefault="0089741E" w:rsidP="003E6B02">
            <w:pPr>
              <w:overflowPunct/>
              <w:autoSpaceDE/>
              <w:adjustRightInd/>
              <w:spacing w:after="120"/>
              <w:jc w:val="center"/>
              <w:rPr>
                <w:rFonts w:eastAsia="宋体"/>
                <w:lang w:eastAsia="zh-CN"/>
              </w:rPr>
            </w:pPr>
            <w:proofErr w:type="spellStart"/>
            <w:r w:rsidRPr="003E6B02">
              <w:rPr>
                <w:rFonts w:eastAsia="宋体" w:hint="eastAsia"/>
                <w:lang w:eastAsia="zh-CN"/>
              </w:rPr>
              <w:t>SARratio</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x</w:t>
            </w:r>
            <w:r w:rsidRPr="003E6B02">
              <w:rPr>
                <w:rFonts w:eastAsia="宋体" w:hint="eastAsia"/>
                <w:lang w:eastAsia="zh-CN"/>
              </w:rPr>
              <w:t xml:space="preserve"> = 50%/</w:t>
            </w:r>
            <w:proofErr w:type="spellStart"/>
            <w:r w:rsidRPr="003E6B02">
              <w:rPr>
                <w:rFonts w:eastAsia="宋体" w:hint="eastAsia"/>
                <w:lang w:eastAsia="zh-CN"/>
              </w:rPr>
              <w:t>Dutycycle</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xml:space="preserve">, x </w:t>
            </w:r>
            <w:r w:rsidRPr="003E6B02">
              <w:rPr>
                <w:rFonts w:eastAsia="宋体" w:hint="eastAsia"/>
                <w:szCs w:val="22"/>
                <w:vertAlign w:val="subscript"/>
                <w:lang w:eastAsia="zh-CN"/>
              </w:rPr>
              <w:tab/>
            </w:r>
          </w:p>
          <w:p w14:paraId="76D750D7" w14:textId="4742B958" w:rsidR="0089741E" w:rsidRPr="003E6B02" w:rsidRDefault="0089741E" w:rsidP="003E6B02">
            <w:pPr>
              <w:overflowPunct/>
              <w:autoSpaceDE/>
              <w:adjustRightInd/>
              <w:spacing w:after="120"/>
              <w:jc w:val="center"/>
              <w:rPr>
                <w:rFonts w:eastAsia="宋体"/>
                <w:lang w:eastAsia="zh-CN"/>
              </w:rPr>
            </w:pPr>
            <w:proofErr w:type="spellStart"/>
            <w:r w:rsidRPr="003E6B02">
              <w:rPr>
                <w:rFonts w:eastAsia="宋体" w:hint="eastAsia"/>
                <w:lang w:eastAsia="zh-CN"/>
              </w:rPr>
              <w:t>SARratio</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y</w:t>
            </w:r>
            <w:r w:rsidRPr="003E6B02">
              <w:rPr>
                <w:rFonts w:eastAsia="宋体" w:hint="eastAsia"/>
                <w:lang w:eastAsia="zh-CN"/>
              </w:rPr>
              <w:t xml:space="preserve"> = 50%/</w:t>
            </w:r>
            <w:proofErr w:type="spellStart"/>
            <w:r w:rsidRPr="003E6B02">
              <w:rPr>
                <w:rFonts w:eastAsia="宋体" w:hint="eastAsia"/>
                <w:lang w:eastAsia="zh-CN"/>
              </w:rPr>
              <w:t>Dutycycle</w:t>
            </w:r>
            <w:r w:rsidRPr="003E6B02">
              <w:rPr>
                <w:rFonts w:eastAsia="宋体" w:hint="eastAsia"/>
                <w:szCs w:val="22"/>
                <w:vertAlign w:val="subscript"/>
                <w:lang w:eastAsia="zh-CN"/>
              </w:rPr>
              <w:t>NR</w:t>
            </w:r>
            <w:proofErr w:type="spellEnd"/>
            <w:r w:rsidRPr="003E6B02">
              <w:rPr>
                <w:rFonts w:eastAsia="宋体" w:hint="eastAsia"/>
                <w:szCs w:val="22"/>
                <w:vertAlign w:val="subscript"/>
                <w:lang w:eastAsia="zh-CN"/>
              </w:rPr>
              <w:t xml:space="preserve">, y   </w:t>
            </w:r>
            <w:r w:rsidRPr="003E6B02">
              <w:rPr>
                <w:rFonts w:eastAsia="宋体" w:hint="eastAsia"/>
                <w:szCs w:val="22"/>
                <w:lang w:eastAsia="zh-CN"/>
              </w:rPr>
              <w:t xml:space="preserve"> </w:t>
            </w:r>
            <w:r w:rsidRPr="003E6B02">
              <w:rPr>
                <w:rFonts w:eastAsia="宋体"/>
                <w:szCs w:val="22"/>
                <w:lang w:eastAsia="zh-CN"/>
              </w:rPr>
              <w:t>…</w:t>
            </w:r>
            <w:r w:rsidRPr="003E6B02">
              <w:rPr>
                <w:rFonts w:eastAsia="宋体" w:hint="eastAsia"/>
                <w:szCs w:val="22"/>
                <w:lang w:eastAsia="zh-CN"/>
              </w:rPr>
              <w:t>(3)</w:t>
            </w:r>
          </w:p>
        </w:tc>
      </w:tr>
      <w:tr w:rsidR="000867CC" w14:paraId="76D750E1" w14:textId="77777777" w:rsidTr="003445E2">
        <w:trPr>
          <w:trHeight w:val="468"/>
        </w:trPr>
        <w:tc>
          <w:tcPr>
            <w:tcW w:w="959" w:type="dxa"/>
          </w:tcPr>
          <w:p w14:paraId="76D750D9" w14:textId="026566F2" w:rsidR="000867CC" w:rsidRDefault="00E9273B" w:rsidP="00E9273B">
            <w:pPr>
              <w:spacing w:before="120" w:after="120"/>
            </w:pPr>
            <w:r w:rsidRPr="000867CC">
              <w:t>R4-21011</w:t>
            </w:r>
            <w:r>
              <w:rPr>
                <w:rFonts w:eastAsiaTheme="minorEastAsia" w:hint="eastAsia"/>
                <w:lang w:eastAsia="zh-CN"/>
              </w:rPr>
              <w:t>18</w:t>
            </w:r>
          </w:p>
        </w:tc>
        <w:tc>
          <w:tcPr>
            <w:tcW w:w="1106" w:type="dxa"/>
          </w:tcPr>
          <w:p w14:paraId="76D750DA" w14:textId="22642E08" w:rsidR="000867CC" w:rsidRDefault="007F0DAE">
            <w:pPr>
              <w:spacing w:before="120" w:after="120"/>
              <w:rPr>
                <w:rFonts w:eastAsiaTheme="minorEastAsia"/>
                <w:lang w:eastAsia="zh-CN"/>
              </w:rPr>
            </w:pPr>
            <w:r>
              <w:rPr>
                <w:rFonts w:eastAsiaTheme="minorEastAsia" w:hint="eastAsia"/>
                <w:lang w:eastAsia="zh-CN"/>
              </w:rPr>
              <w:t>China Telecom</w:t>
            </w:r>
          </w:p>
        </w:tc>
        <w:tc>
          <w:tcPr>
            <w:tcW w:w="7792" w:type="dxa"/>
          </w:tcPr>
          <w:p w14:paraId="60C7DE19" w14:textId="77777777" w:rsidR="007F0DAE" w:rsidRPr="003E6B02" w:rsidRDefault="007F0DAE" w:rsidP="003E6B02">
            <w:pPr>
              <w:overflowPunct/>
              <w:autoSpaceDE/>
              <w:adjustRightInd/>
              <w:spacing w:after="120"/>
              <w:jc w:val="both"/>
              <w:rPr>
                <w:rFonts w:eastAsia="宋体"/>
                <w:szCs w:val="22"/>
                <w:lang w:eastAsia="zh-CN"/>
              </w:rPr>
            </w:pPr>
            <w:r w:rsidRPr="003E6B02">
              <w:rPr>
                <w:rFonts w:eastAsia="宋体" w:hint="eastAsia"/>
                <w:szCs w:val="22"/>
                <w:lang w:eastAsia="zh-CN"/>
              </w:rPr>
              <w:t xml:space="preserve">Proposal 1: </w:t>
            </w:r>
            <w:r w:rsidRPr="003E6B02">
              <w:rPr>
                <w:rFonts w:eastAsia="宋体"/>
                <w:szCs w:val="22"/>
                <w:lang w:eastAsia="zh-CN"/>
              </w:rPr>
              <w:t xml:space="preserve">Report one total UL duty cycle capability </w:t>
            </w:r>
            <w:r w:rsidRPr="003E6B02">
              <w:rPr>
                <w:rFonts w:eastAsia="宋体" w:hint="eastAsia"/>
                <w:szCs w:val="22"/>
                <w:lang w:eastAsia="zh-CN"/>
              </w:rPr>
              <w:t xml:space="preserve">by considering </w:t>
            </w:r>
            <w:proofErr w:type="spellStart"/>
            <w:r w:rsidRPr="003E6B02">
              <w:rPr>
                <w:rFonts w:eastAsia="宋体" w:hint="eastAsia"/>
                <w:szCs w:val="22"/>
                <w:lang w:eastAsia="zh-CN"/>
              </w:rPr>
              <w:t>SARratio</w:t>
            </w:r>
            <w:proofErr w:type="spellEnd"/>
            <w:r w:rsidRPr="003E6B02">
              <w:rPr>
                <w:rFonts w:eastAsia="宋体" w:hint="eastAsia"/>
                <w:szCs w:val="22"/>
                <w:lang w:eastAsia="zh-CN"/>
              </w:rPr>
              <w:t xml:space="preserve"> factor as expressed by the equation 2.</w:t>
            </w:r>
          </w:p>
          <w:p w14:paraId="6EA05A7E" w14:textId="77777777" w:rsidR="007F0DAE" w:rsidRPr="003E6B02" w:rsidRDefault="007F0DAE" w:rsidP="003E6B02">
            <w:pPr>
              <w:overflowPunct/>
              <w:autoSpaceDE/>
              <w:adjustRightInd/>
              <w:spacing w:after="120"/>
              <w:jc w:val="both"/>
              <w:rPr>
                <w:rFonts w:eastAsia="宋体"/>
                <w:szCs w:val="22"/>
                <w:lang w:eastAsia="zh-CN"/>
              </w:rPr>
            </w:pPr>
            <w:r w:rsidRPr="003E6B02">
              <w:rPr>
                <w:rFonts w:eastAsia="宋体" w:hint="eastAsia"/>
                <w:szCs w:val="22"/>
                <w:lang w:eastAsia="zh-CN"/>
              </w:rPr>
              <w:lastRenderedPageBreak/>
              <w:t xml:space="preserve">Proposal 2: Report the </w:t>
            </w:r>
            <w:r w:rsidRPr="003E6B02">
              <w:rPr>
                <w:i/>
              </w:rPr>
              <w:t>maxUplinkDutyCycle-</w:t>
            </w:r>
            <w:r w:rsidRPr="003E6B02">
              <w:rPr>
                <w:rFonts w:eastAsia="宋体"/>
                <w:i/>
                <w:lang w:eastAsia="zh-CN"/>
              </w:rPr>
              <w:t>SULcombination</w:t>
            </w:r>
            <w:r w:rsidRPr="003E6B02">
              <w:rPr>
                <w:rFonts w:eastAsia="宋体" w:hint="eastAsia"/>
                <w:i/>
                <w:lang w:eastAsia="zh-CN"/>
              </w:rPr>
              <w:t>-</w:t>
            </w:r>
            <w:r w:rsidRPr="003E6B02">
              <w:rPr>
                <w:i/>
              </w:rPr>
              <w:t>PC2</w:t>
            </w:r>
            <w:r w:rsidRPr="003E6B02">
              <w:rPr>
                <w:rFonts w:eastAsia="宋体" w:hint="eastAsia"/>
                <w:i/>
                <w:lang w:eastAsia="zh-CN"/>
              </w:rPr>
              <w:t xml:space="preserve"> </w:t>
            </w:r>
            <w:r w:rsidRPr="003E6B02">
              <w:rPr>
                <w:rFonts w:eastAsia="宋体" w:hint="eastAsia"/>
                <w:szCs w:val="22"/>
                <w:lang w:eastAsia="zh-CN"/>
              </w:rPr>
              <w:t>for power class 2 NR SUL configurations.</w:t>
            </w:r>
          </w:p>
          <w:p w14:paraId="76D750E0" w14:textId="0908BE79" w:rsidR="000867CC" w:rsidRPr="003E6B02" w:rsidRDefault="007F0DAE" w:rsidP="003E6B02">
            <w:pPr>
              <w:numPr>
                <w:ilvl w:val="0"/>
                <w:numId w:val="5"/>
              </w:numPr>
              <w:overflowPunct/>
              <w:autoSpaceDE/>
              <w:adjustRightInd/>
              <w:spacing w:after="120"/>
              <w:ind w:left="567" w:hanging="283"/>
              <w:jc w:val="both"/>
              <w:rPr>
                <w:rFonts w:eastAsia="宋体"/>
                <w:szCs w:val="22"/>
                <w:lang w:eastAsia="zh-CN"/>
              </w:rPr>
            </w:pPr>
            <w:r w:rsidRPr="003E6B02">
              <w:rPr>
                <w:rFonts w:eastAsia="宋体" w:hint="eastAsia"/>
                <w:szCs w:val="22"/>
                <w:lang w:eastAsia="zh-CN"/>
              </w:rPr>
              <w:t>Proposal 2a: T</w:t>
            </w:r>
            <w:r w:rsidRPr="003E6B02">
              <w:rPr>
                <w:rFonts w:eastAsia="宋体"/>
                <w:szCs w:val="22"/>
                <w:lang w:eastAsia="zh-CN"/>
              </w:rPr>
              <w:t>h</w:t>
            </w:r>
            <w:r w:rsidRPr="003E6B02">
              <w:rPr>
                <w:rFonts w:eastAsia="宋体" w:hint="eastAsia"/>
                <w:szCs w:val="22"/>
                <w:lang w:eastAsia="zh-CN"/>
              </w:rPr>
              <w:t xml:space="preserve">e </w:t>
            </w:r>
            <w:proofErr w:type="spellStart"/>
            <w:r w:rsidRPr="003E6B02">
              <w:rPr>
                <w:rFonts w:eastAsia="宋体" w:hint="eastAsia"/>
                <w:szCs w:val="22"/>
                <w:lang w:eastAsia="zh-CN"/>
              </w:rPr>
              <w:t>SARratio</w:t>
            </w:r>
            <w:proofErr w:type="spellEnd"/>
            <w:r w:rsidRPr="003E6B02">
              <w:rPr>
                <w:rFonts w:eastAsia="宋体" w:hint="eastAsia"/>
                <w:szCs w:val="22"/>
                <w:lang w:eastAsia="zh-CN"/>
              </w:rPr>
              <w:t xml:space="preserve"> factor is proposed by equation 3, but no need to report since it could be inherited from the corresponding single band capability.</w:t>
            </w:r>
          </w:p>
        </w:tc>
      </w:tr>
      <w:tr w:rsidR="000867CC" w14:paraId="76D750E5" w14:textId="77777777" w:rsidTr="003445E2">
        <w:trPr>
          <w:trHeight w:val="468"/>
        </w:trPr>
        <w:tc>
          <w:tcPr>
            <w:tcW w:w="959" w:type="dxa"/>
          </w:tcPr>
          <w:p w14:paraId="76D750E2" w14:textId="3D60D321" w:rsidR="000867CC" w:rsidRDefault="00E9273B" w:rsidP="007C4047">
            <w:pPr>
              <w:spacing w:before="120" w:after="120"/>
            </w:pPr>
            <w:r w:rsidRPr="000867CC">
              <w:lastRenderedPageBreak/>
              <w:t>R4-21011</w:t>
            </w:r>
            <w:r>
              <w:rPr>
                <w:rFonts w:eastAsiaTheme="minorEastAsia" w:hint="eastAsia"/>
                <w:lang w:eastAsia="zh-CN"/>
              </w:rPr>
              <w:t>1</w:t>
            </w:r>
            <w:r w:rsidR="007C4047">
              <w:rPr>
                <w:rFonts w:eastAsiaTheme="minorEastAsia" w:hint="eastAsia"/>
                <w:lang w:eastAsia="zh-CN"/>
              </w:rPr>
              <w:t>9</w:t>
            </w:r>
          </w:p>
        </w:tc>
        <w:tc>
          <w:tcPr>
            <w:tcW w:w="1106" w:type="dxa"/>
          </w:tcPr>
          <w:p w14:paraId="76D750E3" w14:textId="6BBCD145" w:rsidR="000867CC" w:rsidRDefault="00FE6579">
            <w:pPr>
              <w:spacing w:before="120" w:after="120"/>
              <w:rPr>
                <w:rFonts w:eastAsiaTheme="minorEastAsia"/>
                <w:lang w:eastAsia="zh-CN"/>
              </w:rPr>
            </w:pPr>
            <w:r>
              <w:rPr>
                <w:rFonts w:eastAsiaTheme="minorEastAsia" w:hint="eastAsia"/>
                <w:lang w:eastAsia="zh-CN"/>
              </w:rPr>
              <w:t>China Telecom</w:t>
            </w:r>
          </w:p>
        </w:tc>
        <w:tc>
          <w:tcPr>
            <w:tcW w:w="7792" w:type="dxa"/>
          </w:tcPr>
          <w:p w14:paraId="76D750E4" w14:textId="2504AE84" w:rsidR="000867CC" w:rsidRPr="003E6B02" w:rsidRDefault="00FE6579" w:rsidP="003E6B02">
            <w:pPr>
              <w:spacing w:after="120"/>
              <w:rPr>
                <w:rFonts w:eastAsiaTheme="minorEastAsia"/>
                <w:lang w:val="en-US" w:eastAsia="zh-CN"/>
              </w:rPr>
            </w:pPr>
            <w:r w:rsidRPr="003E6B02">
              <w:rPr>
                <w:rFonts w:eastAsiaTheme="minorEastAsia"/>
                <w:lang w:val="en-US" w:eastAsia="zh-CN"/>
              </w:rPr>
              <w:t>draft CR to 38.101-1 Introduce SAR solution for UE power class 2 NR inter-band CA with 2UL</w:t>
            </w:r>
          </w:p>
        </w:tc>
      </w:tr>
      <w:tr w:rsidR="000867CC" w14:paraId="76D750F3" w14:textId="77777777" w:rsidTr="003445E2">
        <w:trPr>
          <w:trHeight w:val="468"/>
        </w:trPr>
        <w:tc>
          <w:tcPr>
            <w:tcW w:w="959" w:type="dxa"/>
          </w:tcPr>
          <w:p w14:paraId="76D750E6" w14:textId="3A877839" w:rsidR="000867CC" w:rsidRDefault="00E9273B" w:rsidP="007C4047">
            <w:pPr>
              <w:spacing w:before="120" w:after="120"/>
            </w:pPr>
            <w:r w:rsidRPr="000867CC">
              <w:t>R4-21011</w:t>
            </w:r>
            <w:r w:rsidR="007C4047">
              <w:rPr>
                <w:rFonts w:eastAsiaTheme="minorEastAsia" w:hint="eastAsia"/>
                <w:lang w:eastAsia="zh-CN"/>
              </w:rPr>
              <w:t>20</w:t>
            </w:r>
          </w:p>
        </w:tc>
        <w:tc>
          <w:tcPr>
            <w:tcW w:w="1106" w:type="dxa"/>
          </w:tcPr>
          <w:p w14:paraId="76D750E7" w14:textId="45B52AA5" w:rsidR="000867CC" w:rsidRDefault="00FE6579">
            <w:pPr>
              <w:spacing w:before="120" w:after="120"/>
              <w:rPr>
                <w:rFonts w:eastAsiaTheme="minorEastAsia"/>
                <w:lang w:eastAsia="zh-CN"/>
              </w:rPr>
            </w:pPr>
            <w:r>
              <w:rPr>
                <w:rFonts w:eastAsiaTheme="minorEastAsia" w:hint="eastAsia"/>
                <w:lang w:eastAsia="zh-CN"/>
              </w:rPr>
              <w:t>China Telecom</w:t>
            </w:r>
          </w:p>
        </w:tc>
        <w:tc>
          <w:tcPr>
            <w:tcW w:w="7792" w:type="dxa"/>
          </w:tcPr>
          <w:p w14:paraId="76D750F2" w14:textId="6583CE84" w:rsidR="000867CC" w:rsidRPr="003E6B02" w:rsidRDefault="00FE6579" w:rsidP="003E6B02">
            <w:pPr>
              <w:spacing w:after="120"/>
              <w:rPr>
                <w:lang w:val="en-US" w:eastAsia="zh-CN"/>
              </w:rPr>
            </w:pPr>
            <w:r w:rsidRPr="003E6B02">
              <w:rPr>
                <w:rFonts w:eastAsiaTheme="minorEastAsia"/>
                <w:lang w:val="en-US" w:eastAsia="zh-CN"/>
              </w:rPr>
              <w:t>draft CR to 38.101-1 Introduce SAR solution for UE power class 2 NR SUL configurations</w:t>
            </w:r>
          </w:p>
        </w:tc>
      </w:tr>
      <w:tr w:rsidR="000867CC" w14:paraId="76D750F8" w14:textId="77777777" w:rsidTr="003445E2">
        <w:trPr>
          <w:trHeight w:val="468"/>
        </w:trPr>
        <w:tc>
          <w:tcPr>
            <w:tcW w:w="959" w:type="dxa"/>
          </w:tcPr>
          <w:p w14:paraId="76D750F4" w14:textId="53FF5617" w:rsidR="000867CC" w:rsidRDefault="00B17D0A">
            <w:pPr>
              <w:spacing w:before="120" w:after="120"/>
            </w:pPr>
            <w:r w:rsidRPr="00B17D0A">
              <w:t>R4-2101726</w:t>
            </w:r>
          </w:p>
        </w:tc>
        <w:tc>
          <w:tcPr>
            <w:tcW w:w="1106" w:type="dxa"/>
          </w:tcPr>
          <w:p w14:paraId="76D750F5" w14:textId="4AB14115" w:rsidR="000867CC" w:rsidRDefault="00B17D0A">
            <w:pPr>
              <w:spacing w:before="120" w:after="120"/>
              <w:rPr>
                <w:rFonts w:eastAsiaTheme="minorEastAsia"/>
                <w:lang w:eastAsia="zh-CN"/>
              </w:rPr>
            </w:pPr>
            <w:r>
              <w:rPr>
                <w:rFonts w:eastAsiaTheme="minorEastAsia"/>
                <w:lang w:eastAsia="zh-CN"/>
              </w:rPr>
              <w:t>Ericsson</w:t>
            </w:r>
          </w:p>
        </w:tc>
        <w:tc>
          <w:tcPr>
            <w:tcW w:w="7792" w:type="dxa"/>
          </w:tcPr>
          <w:p w14:paraId="6A776D39" w14:textId="3260E801" w:rsidR="00B17D0A" w:rsidRPr="00EC59B6" w:rsidRDefault="00B17D0A" w:rsidP="00EC59B6">
            <w:pPr>
              <w:pStyle w:val="a9"/>
              <w:spacing w:after="120"/>
              <w:rPr>
                <w:rFonts w:eastAsiaTheme="minorEastAsia"/>
                <w:lang w:val="en-US" w:eastAsia="zh-CN"/>
              </w:rPr>
            </w:pPr>
            <w:r w:rsidRPr="00EC59B6">
              <w:rPr>
                <w:lang w:val="en-US"/>
              </w:rPr>
              <w:t>We make the following</w:t>
            </w:r>
          </w:p>
          <w:p w14:paraId="7D9FEFE9" w14:textId="77777777" w:rsidR="00B17D0A" w:rsidRPr="00EC59B6" w:rsidRDefault="00B17D0A" w:rsidP="00EC59B6">
            <w:pPr>
              <w:pStyle w:val="a9"/>
              <w:spacing w:after="120"/>
              <w:rPr>
                <w:bCs/>
              </w:rPr>
            </w:pPr>
            <w:r w:rsidRPr="00EC59B6">
              <w:rPr>
                <w:bCs/>
                <w:lang w:val="en-US"/>
              </w:rPr>
              <w:t>Observation 1: duty-cycle reporting is not viable for UL CA (and EN-DC)</w:t>
            </w:r>
          </w:p>
          <w:p w14:paraId="7BC3C377" w14:textId="77777777" w:rsidR="00B17D0A" w:rsidRPr="00EC59B6" w:rsidRDefault="00B17D0A" w:rsidP="00EC59B6">
            <w:pPr>
              <w:pStyle w:val="a9"/>
              <w:numPr>
                <w:ilvl w:val="0"/>
                <w:numId w:val="12"/>
              </w:numPr>
              <w:spacing w:after="120"/>
              <w:rPr>
                <w:bCs/>
                <w:lang w:val="en-US"/>
              </w:rPr>
            </w:pPr>
            <w:r w:rsidRPr="00EC59B6">
              <w:rPr>
                <w:bCs/>
                <w:lang w:val="en-US"/>
              </w:rPr>
              <w:t>the ‘actual’ UE output powers on the uplinks also determine the total average output power; the network has limited information about the UE output power on a radio-frame time scale, the PHR is not that frequent, not accounting for any scaling and has limited reporting accuracy</w:t>
            </w:r>
          </w:p>
          <w:p w14:paraId="202E95CF" w14:textId="77777777" w:rsidR="00B17D0A" w:rsidRPr="00EC59B6" w:rsidRDefault="00B17D0A" w:rsidP="00EC59B6">
            <w:pPr>
              <w:pStyle w:val="a9"/>
              <w:numPr>
                <w:ilvl w:val="0"/>
                <w:numId w:val="12"/>
              </w:numPr>
              <w:spacing w:after="120"/>
              <w:rPr>
                <w:bCs/>
                <w:lang w:val="en-US"/>
              </w:rPr>
            </w:pPr>
            <w:r w:rsidRPr="00EC59B6">
              <w:rPr>
                <w:bCs/>
                <w:lang w:val="en-US"/>
              </w:rPr>
              <w:t>the measurement of the ‘actual’ duty cycle is ambiguous in the time domain; ”certain evaluation period” has been used for TDD HPUE throughout, but is unknown to the scheduler for its evaluation</w:t>
            </w:r>
          </w:p>
          <w:p w14:paraId="3635D721" w14:textId="77777777" w:rsidR="00B17D0A" w:rsidRPr="00EC59B6" w:rsidRDefault="00B17D0A" w:rsidP="00EC59B6">
            <w:pPr>
              <w:pStyle w:val="a9"/>
              <w:spacing w:after="120"/>
              <w:rPr>
                <w:lang w:val="en-US"/>
              </w:rPr>
            </w:pPr>
            <w:r w:rsidRPr="00EC59B6">
              <w:rPr>
                <w:lang w:val="en-US"/>
              </w:rPr>
              <w:t>and</w:t>
            </w:r>
          </w:p>
          <w:p w14:paraId="4B8A1E6C" w14:textId="11E71E05" w:rsidR="00B17D0A" w:rsidRPr="00EC59B6" w:rsidRDefault="00B17D0A" w:rsidP="00EC59B6">
            <w:pPr>
              <w:spacing w:after="120"/>
              <w:rPr>
                <w:rFonts w:eastAsiaTheme="minorEastAsia"/>
                <w:bCs/>
                <w:lang w:eastAsia="zh-CN"/>
              </w:rPr>
            </w:pPr>
            <w:r w:rsidRPr="00EC59B6">
              <w:rPr>
                <w:bCs/>
              </w:rPr>
              <w:t>Proposal 1: duty cycle reporting should not be specified for UL CA PC2; it is not viable.</w:t>
            </w:r>
          </w:p>
          <w:p w14:paraId="6FA30563" w14:textId="30BB0622" w:rsidR="00B17D0A" w:rsidRPr="00EC59B6" w:rsidRDefault="00B17D0A" w:rsidP="00EC59B6">
            <w:pPr>
              <w:spacing w:after="120"/>
              <w:rPr>
                <w:rFonts w:eastAsiaTheme="minorEastAsia"/>
                <w:lang w:eastAsia="zh-CN"/>
              </w:rPr>
            </w:pPr>
            <w:r w:rsidRPr="00EC59B6">
              <w:t>Instead, we propose that</w:t>
            </w:r>
          </w:p>
          <w:p w14:paraId="5C12A358" w14:textId="77777777" w:rsidR="00B17D0A" w:rsidRPr="00EC59B6" w:rsidRDefault="00B17D0A" w:rsidP="00EC59B6">
            <w:pPr>
              <w:pStyle w:val="a9"/>
              <w:spacing w:after="120"/>
              <w:rPr>
                <w:bCs/>
                <w:lang w:val="en-US"/>
              </w:rPr>
            </w:pPr>
            <w:r w:rsidRPr="00EC59B6">
              <w:rPr>
                <w:bCs/>
                <w:lang w:val="en-US"/>
              </w:rPr>
              <w:t xml:space="preserve">Proposal 2: to facilitate SAR compliance for UL CA PC2 and prevent dropping of </w:t>
            </w:r>
            <w:proofErr w:type="spellStart"/>
            <w:r w:rsidRPr="00EC59B6">
              <w:rPr>
                <w:bCs/>
                <w:lang w:val="en-US"/>
              </w:rPr>
              <w:t>SCells</w:t>
            </w:r>
            <w:proofErr w:type="spellEnd"/>
            <w:r w:rsidRPr="00EC59B6">
              <w:rPr>
                <w:bCs/>
                <w:lang w:val="en-US"/>
              </w:rPr>
              <w:t xml:space="preserve">, UE-specific absolute or relative power limits (P-Max) could be specified modifying the configured maximum output power per serving cell. </w:t>
            </w:r>
          </w:p>
          <w:p w14:paraId="521154E3" w14:textId="77777777" w:rsidR="00B17D0A" w:rsidRPr="00EC59B6" w:rsidRDefault="00B17D0A" w:rsidP="00EC59B6">
            <w:pPr>
              <w:pStyle w:val="a9"/>
              <w:spacing w:after="120"/>
              <w:rPr>
                <w:bCs/>
                <w:lang w:val="en-US"/>
              </w:rPr>
            </w:pPr>
            <w:r w:rsidRPr="00EC59B6">
              <w:rPr>
                <w:bCs/>
                <w:lang w:val="en-US"/>
              </w:rPr>
              <w:t>Proposal 3: the UE-specific power limits could be used in conjunction with the P-MPR method.</w:t>
            </w:r>
          </w:p>
          <w:p w14:paraId="7DF27435" w14:textId="77777777" w:rsidR="00B17D0A" w:rsidRPr="00EC59B6" w:rsidRDefault="00B17D0A" w:rsidP="00EC59B6">
            <w:pPr>
              <w:pStyle w:val="a9"/>
              <w:spacing w:after="120"/>
              <w:rPr>
                <w:bCs/>
                <w:lang w:val="en-US"/>
              </w:rPr>
            </w:pPr>
            <w:r w:rsidRPr="00EC59B6">
              <w:rPr>
                <w:bCs/>
                <w:lang w:val="en-US"/>
              </w:rPr>
              <w:t xml:space="preserve">Proposal 4: the absolute/relative power limits are set up during the RRC reconfiguration (or modification) of the band combination. The limit to be used by the UE is determined by a MAC-CE or a PDCCH message based on a DCI format, which enables fast adaptation to changing radio conditions temporarily enabling/disabling limits. </w:t>
            </w:r>
          </w:p>
          <w:p w14:paraId="59611D19" w14:textId="77777777" w:rsidR="00B17D0A" w:rsidRPr="00EC59B6" w:rsidRDefault="00B17D0A" w:rsidP="00EC59B6">
            <w:pPr>
              <w:pStyle w:val="a9"/>
              <w:spacing w:after="120"/>
              <w:rPr>
                <w:lang w:val="en-US"/>
              </w:rPr>
            </w:pPr>
            <w:r w:rsidRPr="00EC59B6">
              <w:rPr>
                <w:lang w:val="en-US"/>
              </w:rPr>
              <w:t xml:space="preserve">The method is also applicable for SUL. </w:t>
            </w:r>
          </w:p>
          <w:p w14:paraId="7DA62E0E" w14:textId="77777777" w:rsidR="00B17D0A" w:rsidRPr="00EC59B6" w:rsidRDefault="00B17D0A" w:rsidP="00EC59B6">
            <w:pPr>
              <w:pStyle w:val="a9"/>
              <w:spacing w:after="120"/>
              <w:rPr>
                <w:lang w:val="en-US"/>
              </w:rPr>
            </w:pPr>
            <w:r w:rsidRPr="00EC59B6">
              <w:rPr>
                <w:lang w:val="en-US"/>
              </w:rPr>
              <w:t>The following should also be considered:</w:t>
            </w:r>
          </w:p>
          <w:p w14:paraId="6B41D774" w14:textId="77777777" w:rsidR="00B17D0A" w:rsidRPr="00EC59B6" w:rsidRDefault="00B17D0A" w:rsidP="00EC59B6">
            <w:pPr>
              <w:pStyle w:val="a9"/>
              <w:spacing w:after="120"/>
              <w:rPr>
                <w:bCs/>
                <w:lang w:val="en-US"/>
              </w:rPr>
            </w:pPr>
            <w:r w:rsidRPr="00EC59B6">
              <w:rPr>
                <w:bCs/>
                <w:lang w:val="en-US"/>
              </w:rPr>
              <w:t xml:space="preserve">Observation 2: the </w:t>
            </w:r>
            <w:proofErr w:type="spellStart"/>
            <w:r w:rsidRPr="00EC59B6">
              <w:rPr>
                <w:bCs/>
              </w:rPr>
              <w:t>P</w:t>
            </w:r>
            <w:r w:rsidRPr="00EC59B6">
              <w:rPr>
                <w:bCs/>
                <w:vertAlign w:val="subscript"/>
              </w:rPr>
              <w:t>cmax</w:t>
            </w:r>
            <w:proofErr w:type="gramStart"/>
            <w:r w:rsidRPr="00EC59B6">
              <w:rPr>
                <w:bCs/>
                <w:vertAlign w:val="subscript"/>
              </w:rPr>
              <w:t>,f,c</w:t>
            </w:r>
            <w:proofErr w:type="spellEnd"/>
            <w:proofErr w:type="gramEnd"/>
            <w:r w:rsidRPr="00EC59B6">
              <w:rPr>
                <w:bCs/>
              </w:rPr>
              <w:t xml:space="preserve"> </w:t>
            </w:r>
            <w:r w:rsidRPr="00EC59B6">
              <w:rPr>
                <w:bCs/>
                <w:lang w:val="en-US"/>
              </w:rPr>
              <w:t xml:space="preserve">per serving cell and thus the PHR (always per cell) would be modified by the P-MPR method, but not by any power prioritization for concurrent transmissions according to 38.213. </w:t>
            </w:r>
          </w:p>
          <w:p w14:paraId="76D750F7" w14:textId="64207250" w:rsidR="000867CC" w:rsidRPr="00EC59B6" w:rsidRDefault="00B17D0A" w:rsidP="00EC59B6">
            <w:pPr>
              <w:pStyle w:val="a9"/>
              <w:spacing w:after="120"/>
              <w:rPr>
                <w:rFonts w:eastAsiaTheme="minorEastAsia"/>
                <w:b/>
                <w:bCs/>
                <w:lang w:val="en-US" w:eastAsia="zh-CN"/>
              </w:rPr>
            </w:pPr>
            <w:r w:rsidRPr="00EC59B6">
              <w:rPr>
                <w:bCs/>
                <w:lang w:val="en-US"/>
              </w:rPr>
              <w:t xml:space="preserve">Observation 3: the </w:t>
            </w:r>
            <w:r w:rsidRPr="00EC59B6">
              <w:rPr>
                <w:bCs/>
              </w:rPr>
              <w:t>P</w:t>
            </w:r>
            <w:r w:rsidRPr="00EC59B6">
              <w:rPr>
                <w:bCs/>
                <w:vertAlign w:val="subscript"/>
              </w:rPr>
              <w:t>CMAX</w:t>
            </w:r>
            <w:r w:rsidRPr="00EC59B6">
              <w:rPr>
                <w:bCs/>
              </w:rPr>
              <w:t xml:space="preserve"> </w:t>
            </w:r>
            <w:r w:rsidRPr="00EC59B6">
              <w:rPr>
                <w:bCs/>
                <w:lang w:val="en-US"/>
              </w:rPr>
              <w:t xml:space="preserve">would be modified by the P-MPR method for SAR compliance (long time scale) and thus the power prioritization for concurrent transmissions (slot time scale) according to 38.213. </w:t>
            </w:r>
          </w:p>
        </w:tc>
      </w:tr>
      <w:tr w:rsidR="000867CC" w14:paraId="76D750FE" w14:textId="77777777" w:rsidTr="003445E2">
        <w:trPr>
          <w:trHeight w:val="468"/>
        </w:trPr>
        <w:tc>
          <w:tcPr>
            <w:tcW w:w="959" w:type="dxa"/>
          </w:tcPr>
          <w:p w14:paraId="76D750F9" w14:textId="21685078" w:rsidR="000867CC" w:rsidRDefault="00DC5A94">
            <w:pPr>
              <w:spacing w:before="120" w:after="120"/>
            </w:pPr>
            <w:r w:rsidRPr="00DC5A94">
              <w:t>R4-2101752</w:t>
            </w:r>
          </w:p>
        </w:tc>
        <w:tc>
          <w:tcPr>
            <w:tcW w:w="1106" w:type="dxa"/>
          </w:tcPr>
          <w:p w14:paraId="76D750FA" w14:textId="554178E3" w:rsidR="000867CC" w:rsidRDefault="00DC5A94">
            <w:pPr>
              <w:spacing w:before="120" w:after="120"/>
              <w:rPr>
                <w:rFonts w:eastAsiaTheme="minorEastAsia"/>
                <w:lang w:eastAsia="zh-CN"/>
              </w:rPr>
            </w:pPr>
            <w:r>
              <w:rPr>
                <w:rFonts w:eastAsiaTheme="minorEastAsia"/>
                <w:lang w:eastAsia="zh-CN"/>
              </w:rPr>
              <w:t>OPPO</w:t>
            </w:r>
          </w:p>
        </w:tc>
        <w:tc>
          <w:tcPr>
            <w:tcW w:w="7792" w:type="dxa"/>
          </w:tcPr>
          <w:p w14:paraId="7C5AB23B" w14:textId="2B96DA4D" w:rsidR="00DC5A94" w:rsidRPr="007C7858" w:rsidRDefault="00DC5A94" w:rsidP="00665342">
            <w:pPr>
              <w:spacing w:after="120"/>
              <w:ind w:left="1418" w:hangingChars="709" w:hanging="1418"/>
              <w:rPr>
                <w:rFonts w:eastAsia="等线"/>
                <w:i/>
                <w:lang w:val="en-US" w:eastAsia="zh-CN"/>
              </w:rPr>
            </w:pPr>
            <w:r w:rsidRPr="007C7858">
              <w:rPr>
                <w:rFonts w:eastAsia="等线"/>
                <w:i/>
                <w:lang w:val="en-US" w:eastAsia="zh-CN"/>
              </w:rPr>
              <w:t>Observation</w:t>
            </w:r>
            <w:r w:rsidRPr="007C7858">
              <w:rPr>
                <w:rFonts w:eastAsia="等线" w:hint="eastAsia"/>
                <w:i/>
                <w:lang w:val="en-US" w:eastAsia="zh-CN"/>
              </w:rPr>
              <w:t xml:space="preserve"> </w:t>
            </w:r>
            <w:r w:rsidRPr="007C7858">
              <w:rPr>
                <w:rFonts w:eastAsia="等线"/>
                <w:i/>
                <w:lang w:val="en-US" w:eastAsia="zh-CN"/>
              </w:rPr>
              <w:t>1</w:t>
            </w:r>
            <w:r w:rsidRPr="007C7858">
              <w:rPr>
                <w:rFonts w:eastAsia="等线" w:hint="eastAsia"/>
                <w:i/>
                <w:lang w:val="en-US" w:eastAsia="zh-CN"/>
              </w:rPr>
              <w:t xml:space="preserve">: </w:t>
            </w:r>
            <w:r w:rsidRPr="007C7858">
              <w:rPr>
                <w:rFonts w:eastAsia="等线"/>
                <w:i/>
                <w:lang w:val="en-US" w:eastAsia="zh-CN"/>
              </w:rPr>
              <w:t xml:space="preserve">  Reporting of combined Band X </w:t>
            </w:r>
            <w:r w:rsidRPr="007C7858">
              <w:rPr>
                <w:rFonts w:eastAsia="等线" w:hint="eastAsia"/>
                <w:i/>
                <w:lang w:val="en-US" w:eastAsia="zh-CN"/>
              </w:rPr>
              <w:t>+</w:t>
            </w:r>
            <w:r w:rsidRPr="007C7858">
              <w:rPr>
                <w:rFonts w:eastAsia="等线"/>
                <w:i/>
                <w:lang w:val="en-US" w:eastAsia="zh-CN"/>
              </w:rPr>
              <w:t>Band Y duty cycle capability is a possible way for inter-band UL CA HPUE SAR issues.</w:t>
            </w:r>
          </w:p>
          <w:p w14:paraId="76D750FD" w14:textId="13CC9C5A" w:rsidR="000867CC" w:rsidRPr="007C7858" w:rsidRDefault="00DC5A94" w:rsidP="00665342">
            <w:pPr>
              <w:spacing w:after="120"/>
              <w:ind w:left="1418" w:hangingChars="709" w:hanging="1418"/>
              <w:rPr>
                <w:rFonts w:eastAsia="等线"/>
                <w:i/>
                <w:lang w:val="en-US" w:eastAsia="zh-CN"/>
              </w:rPr>
            </w:pPr>
            <w:r w:rsidRPr="007C7858">
              <w:rPr>
                <w:rFonts w:eastAsia="等线" w:hint="eastAsia"/>
                <w:i/>
                <w:highlight w:val="lightGray"/>
                <w:lang w:val="en-US" w:eastAsia="zh-CN"/>
              </w:rPr>
              <w:t>Proposal 1:</w:t>
            </w:r>
            <w:r w:rsidRPr="007C7858">
              <w:rPr>
                <w:rFonts w:eastAsia="等线" w:hint="eastAsia"/>
                <w:i/>
                <w:lang w:val="en-US" w:eastAsia="zh-CN"/>
              </w:rPr>
              <w:t xml:space="preserve"> </w:t>
            </w:r>
            <w:r w:rsidRPr="007C7858">
              <w:rPr>
                <w:rFonts w:eastAsia="等线"/>
                <w:i/>
                <w:lang w:val="en-US" w:eastAsia="zh-CN"/>
              </w:rPr>
              <w:t xml:space="preserve">       It is proposed to consider reporting a group of combined </w:t>
            </w:r>
            <w:proofErr w:type="spellStart"/>
            <w:r w:rsidRPr="007C7858">
              <w:rPr>
                <w:rFonts w:eastAsia="等线"/>
                <w:i/>
                <w:lang w:val="en-US" w:eastAsia="zh-CN"/>
              </w:rPr>
              <w:t>maxUplinkdutycycle</w:t>
            </w:r>
            <w:proofErr w:type="spellEnd"/>
            <w:r w:rsidRPr="007C7858">
              <w:rPr>
                <w:rFonts w:eastAsia="等线"/>
                <w:i/>
                <w:lang w:val="en-US" w:eastAsia="zh-CN"/>
              </w:rPr>
              <w:t xml:space="preserve"> capabilities for inter-band UL CA HPUE SAR issue.</w:t>
            </w:r>
          </w:p>
        </w:tc>
      </w:tr>
      <w:tr w:rsidR="000867CC" w14:paraId="76D75102" w14:textId="77777777" w:rsidTr="003445E2">
        <w:trPr>
          <w:trHeight w:val="468"/>
        </w:trPr>
        <w:tc>
          <w:tcPr>
            <w:tcW w:w="959" w:type="dxa"/>
          </w:tcPr>
          <w:p w14:paraId="76D750FF" w14:textId="101477EB" w:rsidR="000867CC" w:rsidRDefault="00A92902">
            <w:pPr>
              <w:spacing w:before="120" w:after="120"/>
            </w:pPr>
            <w:r w:rsidRPr="00A92902">
              <w:t>R4-2102190</w:t>
            </w:r>
          </w:p>
        </w:tc>
        <w:tc>
          <w:tcPr>
            <w:tcW w:w="1106" w:type="dxa"/>
          </w:tcPr>
          <w:p w14:paraId="76D75100" w14:textId="26B1940A" w:rsidR="000867CC" w:rsidRDefault="00A92902">
            <w:pPr>
              <w:spacing w:before="120" w:after="120"/>
              <w:rPr>
                <w:rFonts w:eastAsiaTheme="minorEastAsia"/>
                <w:lang w:eastAsia="zh-CN"/>
              </w:rPr>
            </w:pPr>
            <w:r w:rsidRPr="00A92902">
              <w:rPr>
                <w:rFonts w:eastAsiaTheme="minorEastAsia"/>
                <w:lang w:eastAsia="zh-CN"/>
              </w:rPr>
              <w:t>ZTE Corporation</w:t>
            </w:r>
          </w:p>
        </w:tc>
        <w:tc>
          <w:tcPr>
            <w:tcW w:w="7792" w:type="dxa"/>
          </w:tcPr>
          <w:p w14:paraId="3D1A7700" w14:textId="77777777" w:rsidR="00421009" w:rsidRPr="007C7858" w:rsidRDefault="00421009" w:rsidP="00665342">
            <w:pPr>
              <w:keepNext/>
              <w:widowControl w:val="0"/>
              <w:spacing w:after="120"/>
              <w:rPr>
                <w:rFonts w:eastAsia="宋体"/>
                <w:bCs/>
                <w:szCs w:val="22"/>
                <w:lang w:val="en-US" w:eastAsia="zh-CN"/>
              </w:rPr>
            </w:pPr>
            <w:r w:rsidRPr="007C7858">
              <w:rPr>
                <w:rFonts w:eastAsia="宋体" w:hint="eastAsia"/>
                <w:bCs/>
                <w:szCs w:val="22"/>
                <w:lang w:val="en-US" w:eastAsia="zh-CN"/>
              </w:rPr>
              <w:t xml:space="preserve">Proposal 1. For duty cycle based solutions, report both total duty cycle capability and duty cycle of </w:t>
            </w:r>
            <w:proofErr w:type="spellStart"/>
            <w:r w:rsidRPr="007C7858">
              <w:rPr>
                <w:rFonts w:eastAsia="宋体" w:hint="eastAsia"/>
                <w:bCs/>
                <w:szCs w:val="22"/>
                <w:lang w:val="en-US" w:eastAsia="zh-CN"/>
              </w:rPr>
              <w:t>PCell</w:t>
            </w:r>
            <w:proofErr w:type="spellEnd"/>
            <w:r w:rsidRPr="007C7858">
              <w:rPr>
                <w:rFonts w:eastAsia="宋体" w:hint="eastAsia"/>
                <w:bCs/>
                <w:szCs w:val="22"/>
                <w:lang w:val="en-US" w:eastAsia="zh-CN"/>
              </w:rPr>
              <w:t>.</w:t>
            </w:r>
          </w:p>
          <w:p w14:paraId="76D75101" w14:textId="2182A6DE" w:rsidR="000867CC" w:rsidRPr="007C7858" w:rsidRDefault="00421009" w:rsidP="00665342">
            <w:pPr>
              <w:keepNext/>
              <w:widowControl w:val="0"/>
              <w:spacing w:after="120"/>
              <w:rPr>
                <w:rFonts w:eastAsia="宋体"/>
                <w:bCs/>
                <w:lang w:eastAsia="zh-CN"/>
              </w:rPr>
            </w:pPr>
            <w:r w:rsidRPr="007C7858">
              <w:rPr>
                <w:rFonts w:hint="eastAsia"/>
                <w:szCs w:val="22"/>
                <w:lang w:val="en-US" w:eastAsia="zh-CN"/>
              </w:rPr>
              <w:t xml:space="preserve">If </w:t>
            </w:r>
            <w:r w:rsidRPr="007C7858">
              <w:rPr>
                <w:rFonts w:eastAsia="宋体" w:hint="eastAsia"/>
                <w:szCs w:val="22"/>
                <w:lang w:val="en-US" w:eastAsia="zh-CN"/>
              </w:rPr>
              <w:t>only Option 1 and Option 2 in the WF are considered, for sake of progress, Option 2 is also acceptable for us.</w:t>
            </w:r>
          </w:p>
        </w:tc>
      </w:tr>
      <w:tr w:rsidR="000867CC" w14:paraId="76D75107" w14:textId="77777777" w:rsidTr="003445E2">
        <w:trPr>
          <w:trHeight w:val="468"/>
        </w:trPr>
        <w:tc>
          <w:tcPr>
            <w:tcW w:w="959" w:type="dxa"/>
          </w:tcPr>
          <w:p w14:paraId="76D75103" w14:textId="137EBFF3" w:rsidR="000867CC" w:rsidRPr="00A92902" w:rsidRDefault="00A92902" w:rsidP="00A92902">
            <w:pPr>
              <w:spacing w:before="120" w:after="120"/>
              <w:rPr>
                <w:rFonts w:eastAsiaTheme="minorEastAsia"/>
                <w:lang w:eastAsia="zh-CN"/>
              </w:rPr>
            </w:pPr>
            <w:r w:rsidRPr="00A92902">
              <w:t>R4-210219</w:t>
            </w:r>
            <w:r>
              <w:rPr>
                <w:rFonts w:eastAsiaTheme="minorEastAsia" w:hint="eastAsia"/>
                <w:lang w:eastAsia="zh-CN"/>
              </w:rPr>
              <w:t>1</w:t>
            </w:r>
          </w:p>
        </w:tc>
        <w:tc>
          <w:tcPr>
            <w:tcW w:w="1106" w:type="dxa"/>
          </w:tcPr>
          <w:p w14:paraId="76D75104" w14:textId="37BF562D" w:rsidR="000867CC" w:rsidRDefault="00A92902">
            <w:pPr>
              <w:spacing w:before="120" w:after="120"/>
              <w:rPr>
                <w:rFonts w:eastAsiaTheme="minorEastAsia"/>
                <w:lang w:eastAsia="zh-CN"/>
              </w:rPr>
            </w:pPr>
            <w:r w:rsidRPr="00A92902">
              <w:rPr>
                <w:rFonts w:eastAsiaTheme="minorEastAsia"/>
                <w:lang w:eastAsia="zh-CN"/>
              </w:rPr>
              <w:t>ZTE Corporation</w:t>
            </w:r>
          </w:p>
        </w:tc>
        <w:tc>
          <w:tcPr>
            <w:tcW w:w="7792" w:type="dxa"/>
          </w:tcPr>
          <w:p w14:paraId="361CD367" w14:textId="77777777" w:rsidR="00421009" w:rsidRPr="007C7858" w:rsidRDefault="00421009" w:rsidP="00665342">
            <w:pPr>
              <w:keepNext/>
              <w:keepLines/>
              <w:widowControl w:val="0"/>
              <w:spacing w:after="120"/>
              <w:rPr>
                <w:rFonts w:eastAsia="宋体"/>
                <w:bCs/>
                <w:szCs w:val="22"/>
                <w:lang w:val="en-US" w:eastAsia="zh-CN"/>
              </w:rPr>
            </w:pPr>
            <w:r w:rsidRPr="007C7858">
              <w:rPr>
                <w:rFonts w:eastAsia="宋体" w:hint="eastAsia"/>
                <w:bCs/>
                <w:szCs w:val="22"/>
                <w:lang w:val="en-US" w:eastAsia="zh-CN"/>
              </w:rPr>
              <w:t xml:space="preserve">Proposal 1. For duty cycle based solutions, report both total duty cycle capability and duty cycle of </w:t>
            </w:r>
            <w:proofErr w:type="spellStart"/>
            <w:r w:rsidRPr="007C7858">
              <w:rPr>
                <w:rFonts w:eastAsia="宋体" w:hint="eastAsia"/>
                <w:bCs/>
                <w:szCs w:val="22"/>
                <w:lang w:val="en-US" w:eastAsia="zh-CN"/>
              </w:rPr>
              <w:t>PCell</w:t>
            </w:r>
            <w:proofErr w:type="spellEnd"/>
            <w:r w:rsidRPr="007C7858">
              <w:rPr>
                <w:rFonts w:eastAsia="宋体" w:hint="eastAsia"/>
                <w:bCs/>
                <w:szCs w:val="22"/>
                <w:lang w:val="en-US" w:eastAsia="zh-CN"/>
              </w:rPr>
              <w:t>.</w:t>
            </w:r>
          </w:p>
          <w:p w14:paraId="0AE6F98D" w14:textId="77777777" w:rsidR="00421009" w:rsidRPr="007C7858" w:rsidRDefault="00421009" w:rsidP="00665342">
            <w:pPr>
              <w:spacing w:after="120"/>
              <w:rPr>
                <w:rFonts w:eastAsia="宋体"/>
                <w:bCs/>
                <w:szCs w:val="22"/>
                <w:lang w:val="en-US" w:eastAsia="zh-CN"/>
              </w:rPr>
            </w:pPr>
            <w:r w:rsidRPr="007C7858">
              <w:rPr>
                <w:rFonts w:eastAsia="宋体" w:hint="eastAsia"/>
                <w:bCs/>
                <w:szCs w:val="22"/>
                <w:lang w:val="en-US" w:eastAsia="zh-CN"/>
              </w:rPr>
              <w:t>Proposal 2. Introduce maximum output power table for both PC3 and PC2 SUL in TS38.101-</w:t>
            </w:r>
            <w:r w:rsidRPr="007C7858">
              <w:rPr>
                <w:rFonts w:eastAsia="宋体" w:hint="eastAsia"/>
                <w:bCs/>
                <w:szCs w:val="22"/>
                <w:lang w:val="en-US" w:eastAsia="zh-CN"/>
              </w:rPr>
              <w:lastRenderedPageBreak/>
              <w:t>1.</w:t>
            </w:r>
          </w:p>
          <w:p w14:paraId="76D75106" w14:textId="59E13523" w:rsidR="000867CC" w:rsidRPr="007C7858" w:rsidRDefault="00421009" w:rsidP="00665342">
            <w:pPr>
              <w:spacing w:after="120"/>
              <w:rPr>
                <w:rFonts w:eastAsia="宋体"/>
                <w:bCs/>
                <w:szCs w:val="22"/>
                <w:lang w:val="en-US" w:eastAsia="zh-CN"/>
              </w:rPr>
            </w:pPr>
            <w:r w:rsidRPr="007C7858">
              <w:rPr>
                <w:rFonts w:hint="eastAsia"/>
                <w:szCs w:val="22"/>
                <w:lang w:val="en-US" w:eastAsia="zh-CN"/>
              </w:rPr>
              <w:t xml:space="preserve">For proposal 1, if </w:t>
            </w:r>
            <w:r w:rsidRPr="007C7858">
              <w:rPr>
                <w:rFonts w:eastAsia="宋体" w:hint="eastAsia"/>
                <w:szCs w:val="22"/>
                <w:lang w:val="en-US" w:eastAsia="zh-CN"/>
              </w:rPr>
              <w:t xml:space="preserve">only Option 1 and Option </w:t>
            </w:r>
            <w:proofErr w:type="gramStart"/>
            <w:r w:rsidRPr="007C7858">
              <w:rPr>
                <w:rFonts w:eastAsia="宋体" w:hint="eastAsia"/>
                <w:szCs w:val="22"/>
                <w:lang w:val="en-US" w:eastAsia="zh-CN"/>
              </w:rPr>
              <w:t>2  in</w:t>
            </w:r>
            <w:proofErr w:type="gramEnd"/>
            <w:r w:rsidRPr="007C7858">
              <w:rPr>
                <w:rFonts w:eastAsia="宋体" w:hint="eastAsia"/>
                <w:szCs w:val="22"/>
                <w:lang w:val="en-US" w:eastAsia="zh-CN"/>
              </w:rPr>
              <w:t xml:space="preserve"> the WF are considered, for sake of progress, Option 2 is also acceptable for us.</w:t>
            </w:r>
          </w:p>
        </w:tc>
      </w:tr>
      <w:tr w:rsidR="000867CC" w14:paraId="76D7510E" w14:textId="77777777" w:rsidTr="003445E2">
        <w:trPr>
          <w:trHeight w:val="468"/>
        </w:trPr>
        <w:tc>
          <w:tcPr>
            <w:tcW w:w="959" w:type="dxa"/>
          </w:tcPr>
          <w:p w14:paraId="76D75108" w14:textId="077514DF" w:rsidR="000867CC" w:rsidRDefault="00F725D5">
            <w:pPr>
              <w:spacing w:before="120" w:after="120"/>
            </w:pPr>
            <w:r w:rsidRPr="00F725D5">
              <w:lastRenderedPageBreak/>
              <w:t>R4-2102287</w:t>
            </w:r>
          </w:p>
        </w:tc>
        <w:tc>
          <w:tcPr>
            <w:tcW w:w="1106" w:type="dxa"/>
          </w:tcPr>
          <w:p w14:paraId="76D75109" w14:textId="66C270F2" w:rsidR="000867CC" w:rsidRDefault="00F725D5">
            <w:pPr>
              <w:spacing w:before="120" w:after="120"/>
              <w:rPr>
                <w:rFonts w:eastAsiaTheme="minorEastAsia"/>
                <w:lang w:eastAsia="zh-CN"/>
              </w:rPr>
            </w:pPr>
            <w:r w:rsidRPr="00F725D5">
              <w:rPr>
                <w:rFonts w:eastAsiaTheme="minorEastAsia"/>
                <w:lang w:eastAsia="zh-CN"/>
              </w:rPr>
              <w:t xml:space="preserve">Huawei, </w:t>
            </w:r>
            <w:proofErr w:type="spellStart"/>
            <w:r w:rsidRPr="00F725D5">
              <w:rPr>
                <w:rFonts w:eastAsiaTheme="minorEastAsia"/>
                <w:lang w:eastAsia="zh-CN"/>
              </w:rPr>
              <w:t>HiSilicon</w:t>
            </w:r>
            <w:proofErr w:type="spellEnd"/>
          </w:p>
        </w:tc>
        <w:tc>
          <w:tcPr>
            <w:tcW w:w="7792" w:type="dxa"/>
          </w:tcPr>
          <w:p w14:paraId="76D7510D" w14:textId="125EAE19" w:rsidR="000867CC" w:rsidRPr="007C7858" w:rsidRDefault="00F725D5" w:rsidP="00665342">
            <w:pPr>
              <w:spacing w:after="120"/>
              <w:rPr>
                <w:rFonts w:eastAsiaTheme="minorEastAsia"/>
                <w:i/>
                <w:szCs w:val="22"/>
                <w:lang w:eastAsia="zh-CN"/>
              </w:rPr>
            </w:pPr>
            <w:r w:rsidRPr="007C7858">
              <w:rPr>
                <w:i/>
              </w:rPr>
              <w:t xml:space="preserve">Proposal 1: It is proposed to </w:t>
            </w:r>
            <w:r w:rsidRPr="007C7858">
              <w:rPr>
                <w:i/>
                <w:szCs w:val="22"/>
              </w:rPr>
              <w:t>report the per-BC total UL duty cycle capability as well as</w:t>
            </w:r>
            <w:r w:rsidRPr="007C7858">
              <w:rPr>
                <w:rFonts w:hint="eastAsia"/>
                <w:i/>
                <w:szCs w:val="22"/>
              </w:rPr>
              <w:t xml:space="preserve"> </w:t>
            </w:r>
            <w:proofErr w:type="spellStart"/>
            <w:r w:rsidRPr="007C7858">
              <w:rPr>
                <w:rFonts w:hint="eastAsia"/>
                <w:i/>
                <w:szCs w:val="22"/>
              </w:rPr>
              <w:t>SARratio</w:t>
            </w:r>
            <w:proofErr w:type="spellEnd"/>
            <w:r w:rsidRPr="007C7858">
              <w:rPr>
                <w:rFonts w:hint="eastAsia"/>
                <w:i/>
                <w:szCs w:val="22"/>
              </w:rPr>
              <w:t xml:space="preserve"> factor for NR </w:t>
            </w:r>
            <w:r w:rsidRPr="007C7858">
              <w:rPr>
                <w:i/>
                <w:szCs w:val="22"/>
              </w:rPr>
              <w:t xml:space="preserve">HPUE </w:t>
            </w:r>
            <w:r w:rsidRPr="007C7858">
              <w:rPr>
                <w:rFonts w:hint="eastAsia"/>
                <w:i/>
                <w:szCs w:val="22"/>
              </w:rPr>
              <w:t>UL</w:t>
            </w:r>
            <w:r w:rsidRPr="007C7858">
              <w:rPr>
                <w:i/>
                <w:szCs w:val="22"/>
              </w:rPr>
              <w:t xml:space="preserve"> CA</w:t>
            </w:r>
            <w:r w:rsidRPr="007C7858">
              <w:rPr>
                <w:rFonts w:hint="eastAsia"/>
                <w:i/>
                <w:szCs w:val="22"/>
              </w:rPr>
              <w:t xml:space="preserve"> </w:t>
            </w:r>
            <w:r w:rsidRPr="007C7858">
              <w:rPr>
                <w:i/>
                <w:szCs w:val="22"/>
              </w:rPr>
              <w:t>band combinations</w:t>
            </w:r>
            <w:r w:rsidRPr="007C7858">
              <w:rPr>
                <w:rFonts w:hint="eastAsia"/>
                <w:i/>
                <w:szCs w:val="22"/>
              </w:rPr>
              <w:t>.</w:t>
            </w:r>
          </w:p>
        </w:tc>
      </w:tr>
      <w:tr w:rsidR="000867CC" w14:paraId="76D75112" w14:textId="77777777" w:rsidTr="003445E2">
        <w:trPr>
          <w:trHeight w:val="468"/>
        </w:trPr>
        <w:tc>
          <w:tcPr>
            <w:tcW w:w="959" w:type="dxa"/>
          </w:tcPr>
          <w:p w14:paraId="76D7510F" w14:textId="44D69474" w:rsidR="000867CC" w:rsidRDefault="00F725D5">
            <w:pPr>
              <w:spacing w:before="120" w:after="120"/>
              <w:rPr>
                <w:rFonts w:eastAsiaTheme="minorEastAsia"/>
                <w:lang w:eastAsia="zh-CN"/>
              </w:rPr>
            </w:pPr>
            <w:r w:rsidRPr="00F725D5">
              <w:rPr>
                <w:rFonts w:eastAsiaTheme="minorEastAsia"/>
                <w:lang w:eastAsia="zh-CN"/>
              </w:rPr>
              <w:t>R4-2102289</w:t>
            </w:r>
          </w:p>
        </w:tc>
        <w:tc>
          <w:tcPr>
            <w:tcW w:w="1106" w:type="dxa"/>
          </w:tcPr>
          <w:p w14:paraId="76D75110" w14:textId="466013FC" w:rsidR="000867CC" w:rsidRDefault="00F725D5">
            <w:pPr>
              <w:spacing w:before="120" w:after="120"/>
              <w:rPr>
                <w:rFonts w:eastAsiaTheme="minorEastAsia"/>
                <w:lang w:eastAsia="zh-CN"/>
              </w:rPr>
            </w:pPr>
            <w:r w:rsidRPr="00F725D5">
              <w:rPr>
                <w:rFonts w:eastAsiaTheme="minorEastAsia"/>
                <w:lang w:eastAsia="zh-CN"/>
              </w:rPr>
              <w:t xml:space="preserve">Huawei, </w:t>
            </w:r>
            <w:proofErr w:type="spellStart"/>
            <w:r w:rsidRPr="00F725D5">
              <w:rPr>
                <w:rFonts w:eastAsiaTheme="minorEastAsia"/>
                <w:lang w:eastAsia="zh-CN"/>
              </w:rPr>
              <w:t>HiSilicon</w:t>
            </w:r>
            <w:proofErr w:type="spellEnd"/>
          </w:p>
        </w:tc>
        <w:tc>
          <w:tcPr>
            <w:tcW w:w="7792" w:type="dxa"/>
          </w:tcPr>
          <w:p w14:paraId="7D68E27C" w14:textId="77777777" w:rsidR="00F725D5" w:rsidRPr="007C7858" w:rsidRDefault="00F725D5" w:rsidP="00665342">
            <w:pPr>
              <w:spacing w:after="120"/>
              <w:rPr>
                <w:i/>
                <w:szCs w:val="22"/>
              </w:rPr>
            </w:pPr>
            <w:r w:rsidRPr="007C7858">
              <w:rPr>
                <w:i/>
              </w:rPr>
              <w:t xml:space="preserve">Proposal 1: It is proposed to </w:t>
            </w:r>
            <w:r w:rsidRPr="007C7858">
              <w:rPr>
                <w:i/>
                <w:szCs w:val="22"/>
              </w:rPr>
              <w:t>report the per-BC total UL duty cycle capability as well as</w:t>
            </w:r>
            <w:r w:rsidRPr="007C7858">
              <w:rPr>
                <w:rFonts w:hint="eastAsia"/>
                <w:i/>
                <w:szCs w:val="22"/>
              </w:rPr>
              <w:t xml:space="preserve"> </w:t>
            </w:r>
            <w:proofErr w:type="spellStart"/>
            <w:r w:rsidRPr="007C7858">
              <w:rPr>
                <w:rFonts w:hint="eastAsia"/>
                <w:i/>
                <w:szCs w:val="22"/>
              </w:rPr>
              <w:t>SARratio</w:t>
            </w:r>
            <w:proofErr w:type="spellEnd"/>
            <w:r w:rsidRPr="007C7858">
              <w:rPr>
                <w:rFonts w:hint="eastAsia"/>
                <w:i/>
                <w:szCs w:val="22"/>
              </w:rPr>
              <w:t xml:space="preserve"> factor </w:t>
            </w:r>
            <w:r w:rsidRPr="007C7858">
              <w:rPr>
                <w:i/>
                <w:szCs w:val="22"/>
              </w:rPr>
              <w:t>on the PC2 NR band</w:t>
            </w:r>
            <w:r w:rsidRPr="007C7858">
              <w:rPr>
                <w:rFonts w:hint="eastAsia"/>
                <w:i/>
                <w:szCs w:val="22"/>
              </w:rPr>
              <w:t xml:space="preserve"> for NR SUL </w:t>
            </w:r>
            <w:r w:rsidRPr="007C7858">
              <w:rPr>
                <w:i/>
                <w:szCs w:val="22"/>
              </w:rPr>
              <w:t>HPUE band combinations</w:t>
            </w:r>
            <w:r w:rsidRPr="007C7858">
              <w:rPr>
                <w:rFonts w:hint="eastAsia"/>
                <w:i/>
                <w:szCs w:val="22"/>
              </w:rPr>
              <w:t>.</w:t>
            </w:r>
          </w:p>
          <w:p w14:paraId="3BC5B864" w14:textId="77777777" w:rsidR="00F725D5" w:rsidRPr="007C7858" w:rsidRDefault="00F725D5" w:rsidP="00665342">
            <w:pPr>
              <w:spacing w:after="120"/>
              <w:rPr>
                <w:i/>
              </w:rPr>
            </w:pPr>
            <w:r w:rsidRPr="007C7858">
              <w:rPr>
                <w:i/>
              </w:rPr>
              <w:t>Proposal 2: PC2 HPUE only falls back maximum output power on TDD band but not SUL band when operating under SUL-TDD band combinations.</w:t>
            </w:r>
          </w:p>
          <w:p w14:paraId="76D75111" w14:textId="44BEBCA8" w:rsidR="000867CC" w:rsidRPr="007C7858" w:rsidRDefault="00F725D5" w:rsidP="00665342">
            <w:pPr>
              <w:spacing w:after="120"/>
              <w:rPr>
                <w:rFonts w:eastAsiaTheme="minorEastAsia"/>
                <w:i/>
                <w:lang w:eastAsia="zh-CN"/>
              </w:rPr>
            </w:pPr>
            <w:r w:rsidRPr="007C7858">
              <w:rPr>
                <w:i/>
              </w:rPr>
              <w:t xml:space="preserve">Proposal 3: The condition for UE power </w:t>
            </w:r>
            <w:proofErr w:type="spellStart"/>
            <w:r w:rsidRPr="007C7858">
              <w:rPr>
                <w:i/>
              </w:rPr>
              <w:t>fallbacks</w:t>
            </w:r>
            <w:proofErr w:type="spellEnd"/>
            <w:r w:rsidRPr="007C7858">
              <w:rPr>
                <w:i/>
              </w:rPr>
              <w:t xml:space="preserve"> is met when either 1) the network configures 23dbm or less </w:t>
            </w:r>
            <w:proofErr w:type="spellStart"/>
            <w:r w:rsidRPr="007C7858">
              <w:rPr>
                <w:i/>
              </w:rPr>
              <w:t>Pmax</w:t>
            </w:r>
            <w:proofErr w:type="spellEnd"/>
            <w:r w:rsidRPr="007C7858">
              <w:rPr>
                <w:i/>
              </w:rPr>
              <w:t xml:space="preserve"> or 2) the network schedules too many UL resources, under SUL-TDD band combinations operating with 26dbm MOP.</w:t>
            </w:r>
          </w:p>
        </w:tc>
      </w:tr>
      <w:tr w:rsidR="000867CC" w14:paraId="76D75118" w14:textId="77777777" w:rsidTr="003445E2">
        <w:trPr>
          <w:trHeight w:val="468"/>
        </w:trPr>
        <w:tc>
          <w:tcPr>
            <w:tcW w:w="959" w:type="dxa"/>
          </w:tcPr>
          <w:p w14:paraId="76D75113" w14:textId="23820839" w:rsidR="000867CC" w:rsidRDefault="00F725D5">
            <w:pPr>
              <w:spacing w:before="120" w:after="120"/>
            </w:pPr>
            <w:r w:rsidRPr="00F725D5">
              <w:t>R4-2102712</w:t>
            </w:r>
          </w:p>
        </w:tc>
        <w:tc>
          <w:tcPr>
            <w:tcW w:w="1106" w:type="dxa"/>
          </w:tcPr>
          <w:p w14:paraId="76D75114" w14:textId="4E8249A0" w:rsidR="000867CC" w:rsidRDefault="00F725D5">
            <w:pPr>
              <w:spacing w:before="120" w:after="120"/>
              <w:rPr>
                <w:rFonts w:eastAsiaTheme="minorEastAsia"/>
                <w:lang w:eastAsia="zh-CN"/>
              </w:rPr>
            </w:pPr>
            <w:r>
              <w:rPr>
                <w:rFonts w:eastAsiaTheme="minorEastAsia"/>
                <w:lang w:eastAsia="zh-CN"/>
              </w:rPr>
              <w:t>vivo</w:t>
            </w:r>
          </w:p>
        </w:tc>
        <w:tc>
          <w:tcPr>
            <w:tcW w:w="7792" w:type="dxa"/>
          </w:tcPr>
          <w:p w14:paraId="34763AC9" w14:textId="77777777" w:rsidR="00F725D5" w:rsidRPr="007C7858" w:rsidRDefault="00F725D5" w:rsidP="00665342">
            <w:pPr>
              <w:spacing w:after="120"/>
              <w:rPr>
                <w:rFonts w:eastAsia="宋体"/>
                <w:sz w:val="21"/>
                <w:szCs w:val="21"/>
                <w:lang w:val="en-US" w:eastAsia="zh-CN"/>
              </w:rPr>
            </w:pPr>
            <w:r w:rsidRPr="007C7858">
              <w:rPr>
                <w:rFonts w:eastAsia="宋体"/>
                <w:sz w:val="21"/>
                <w:szCs w:val="21"/>
                <w:lang w:val="en-US" w:eastAsia="zh-CN"/>
              </w:rPr>
              <w:t xml:space="preserve">Proposal 1:  The solution based on option 2 with detail signaling: </w:t>
            </w:r>
          </w:p>
          <w:p w14:paraId="36B9FEDF" w14:textId="77777777" w:rsidR="00F725D5" w:rsidRPr="007C7858" w:rsidRDefault="00F725D5" w:rsidP="00665342">
            <w:pPr>
              <w:numPr>
                <w:ilvl w:val="0"/>
                <w:numId w:val="13"/>
              </w:numPr>
              <w:spacing w:after="120"/>
              <w:rPr>
                <w:rFonts w:eastAsia="宋体"/>
                <w:sz w:val="21"/>
                <w:szCs w:val="21"/>
                <w:lang w:eastAsia="zh-CN"/>
              </w:rPr>
            </w:pPr>
            <w:r w:rsidRPr="007C7858">
              <w:rPr>
                <w:rFonts w:eastAsia="宋体"/>
                <w:sz w:val="21"/>
                <w:szCs w:val="21"/>
                <w:lang w:val="en-US" w:eastAsia="zh-CN"/>
              </w:rPr>
              <w:t xml:space="preserve">Select </w:t>
            </w:r>
            <w:proofErr w:type="spellStart"/>
            <w:r w:rsidRPr="007C7858">
              <w:rPr>
                <w:rFonts w:eastAsia="宋体"/>
                <w:sz w:val="21"/>
                <w:szCs w:val="21"/>
                <w:lang w:val="en-US" w:eastAsia="zh-CN"/>
              </w:rPr>
              <w:t>PCell</w:t>
            </w:r>
            <w:proofErr w:type="spellEnd"/>
            <w:r w:rsidRPr="007C7858">
              <w:rPr>
                <w:rFonts w:eastAsia="宋体"/>
                <w:sz w:val="21"/>
                <w:szCs w:val="21"/>
                <w:lang w:val="en-US" w:eastAsia="zh-CN"/>
              </w:rPr>
              <w:t xml:space="preserve"> band as the reference band, </w:t>
            </w:r>
            <w:r w:rsidRPr="007C7858">
              <w:rPr>
                <w:rFonts w:eastAsia="宋体"/>
                <w:sz w:val="21"/>
                <w:szCs w:val="21"/>
                <w:lang w:eastAsia="zh-CN"/>
              </w:rPr>
              <w:t xml:space="preserve">UE report duty cycle capability based on </w:t>
            </w:r>
            <w:proofErr w:type="spellStart"/>
            <w:r w:rsidRPr="007C7858">
              <w:rPr>
                <w:rFonts w:eastAsia="宋体"/>
                <w:sz w:val="21"/>
                <w:szCs w:val="21"/>
                <w:lang w:eastAsia="zh-CN"/>
              </w:rPr>
              <w:t>PCell</w:t>
            </w:r>
            <w:proofErr w:type="spellEnd"/>
            <w:r w:rsidRPr="007C7858">
              <w:rPr>
                <w:rFonts w:eastAsia="宋体"/>
                <w:sz w:val="21"/>
                <w:szCs w:val="21"/>
                <w:lang w:eastAsia="zh-CN"/>
              </w:rPr>
              <w:t xml:space="preserve"> band.</w:t>
            </w:r>
          </w:p>
          <w:p w14:paraId="1873804A" w14:textId="77777777" w:rsidR="00F725D5" w:rsidRPr="007C7858" w:rsidRDefault="00F725D5" w:rsidP="00665342">
            <w:pPr>
              <w:numPr>
                <w:ilvl w:val="0"/>
                <w:numId w:val="13"/>
              </w:numPr>
              <w:spacing w:after="120"/>
              <w:rPr>
                <w:rFonts w:eastAsia="宋体"/>
                <w:sz w:val="21"/>
                <w:szCs w:val="21"/>
                <w:lang w:eastAsia="zh-CN"/>
              </w:rPr>
            </w:pPr>
            <w:r w:rsidRPr="007C7858">
              <w:rPr>
                <w:rFonts w:eastAsia="宋体"/>
                <w:sz w:val="21"/>
                <w:szCs w:val="21"/>
                <w:lang w:eastAsia="zh-CN"/>
              </w:rPr>
              <w:t>Select 2 reference points on the reference band (</w:t>
            </w:r>
            <w:proofErr w:type="spellStart"/>
            <w:r w:rsidRPr="007C7858">
              <w:rPr>
                <w:rFonts w:eastAsia="宋体"/>
                <w:sz w:val="21"/>
                <w:szCs w:val="21"/>
                <w:lang w:eastAsia="zh-CN"/>
              </w:rPr>
              <w:t>Pcell</w:t>
            </w:r>
            <w:proofErr w:type="spellEnd"/>
            <w:r w:rsidRPr="007C7858">
              <w:rPr>
                <w:rFonts w:eastAsia="宋体"/>
                <w:sz w:val="21"/>
                <w:szCs w:val="21"/>
                <w:lang w:eastAsia="zh-CN"/>
              </w:rPr>
              <w:t xml:space="preserve"> band);</w:t>
            </w:r>
          </w:p>
          <w:p w14:paraId="73ED3174" w14:textId="30613738" w:rsidR="00F725D5" w:rsidRPr="007C7858" w:rsidRDefault="00F725D5" w:rsidP="00E757A0">
            <w:pPr>
              <w:numPr>
                <w:ilvl w:val="0"/>
                <w:numId w:val="13"/>
              </w:numPr>
              <w:spacing w:after="120"/>
              <w:rPr>
                <w:rFonts w:eastAsia="宋体"/>
                <w:sz w:val="21"/>
                <w:szCs w:val="21"/>
                <w:lang w:eastAsia="zh-CN"/>
              </w:rPr>
            </w:pPr>
            <w:r w:rsidRPr="007C7858">
              <w:rPr>
                <w:rFonts w:eastAsia="宋体"/>
                <w:sz w:val="21"/>
                <w:szCs w:val="21"/>
                <w:lang w:eastAsia="zh-CN"/>
              </w:rPr>
              <w:t xml:space="preserve">Two pair of reference points </w:t>
            </w:r>
            <w:proofErr w:type="gramStart"/>
            <w:r w:rsidRPr="007C7858">
              <w:rPr>
                <w:rFonts w:eastAsia="宋体"/>
                <w:sz w:val="21"/>
                <w:szCs w:val="21"/>
                <w:lang w:eastAsia="zh-CN"/>
              </w:rPr>
              <w:t>are</w:t>
            </w:r>
            <w:proofErr w:type="gramEnd"/>
            <w:r w:rsidRPr="007C7858">
              <w:rPr>
                <w:rFonts w:eastAsia="宋体"/>
                <w:sz w:val="21"/>
                <w:szCs w:val="21"/>
                <w:lang w:eastAsia="zh-CN"/>
              </w:rPr>
              <w:t xml:space="preserve"> defined: [40%/70%], [20%/35%], UE chooses one pair reference points to report duty cycle. The signalling can be as the following table:</w:t>
            </w:r>
          </w:p>
          <w:tbl>
            <w:tblPr>
              <w:tblW w:w="7715" w:type="dxa"/>
              <w:jc w:val="center"/>
              <w:tblLayout w:type="fixed"/>
              <w:tblLook w:val="04A0" w:firstRow="1" w:lastRow="0" w:firstColumn="1" w:lastColumn="0" w:noHBand="0" w:noVBand="1"/>
            </w:tblPr>
            <w:tblGrid>
              <w:gridCol w:w="3038"/>
              <w:gridCol w:w="4677"/>
            </w:tblGrid>
            <w:tr w:rsidR="00F725D5" w:rsidRPr="007C7858" w14:paraId="34279EF7" w14:textId="77777777" w:rsidTr="003445E2">
              <w:trPr>
                <w:trHeight w:val="288"/>
                <w:jc w:val="center"/>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1544" w14:textId="77777777" w:rsidR="00F725D5" w:rsidRPr="007C7858" w:rsidRDefault="00F725D5" w:rsidP="00665342">
                  <w:pPr>
                    <w:spacing w:after="120"/>
                    <w:jc w:val="center"/>
                    <w:rPr>
                      <w:rFonts w:ascii="Calibri" w:eastAsia="Times New Roman" w:hAnsi="Calibri" w:cs="Calibri"/>
                      <w:bCs/>
                      <w:color w:val="000000"/>
                      <w:szCs w:val="22"/>
                      <w:u w:val="single"/>
                      <w:lang w:val="en-US" w:eastAsia="zh-CN"/>
                    </w:rPr>
                  </w:pPr>
                  <w:r w:rsidRPr="007C7858">
                    <w:rPr>
                      <w:rFonts w:eastAsia="宋体"/>
                      <w:sz w:val="21"/>
                      <w:szCs w:val="21"/>
                      <w:lang w:val="en-US" w:eastAsia="zh-CN"/>
                    </w:rPr>
                    <w:t>UE</w:t>
                  </w:r>
                  <w:r w:rsidRPr="007C7858">
                    <w:rPr>
                      <w:rFonts w:ascii="Calibri" w:eastAsia="Times New Roman" w:hAnsi="Calibri" w:cs="Calibri"/>
                      <w:bCs/>
                      <w:color w:val="000000"/>
                      <w:szCs w:val="22"/>
                      <w:u w:val="single"/>
                      <w:lang w:val="en-US" w:eastAsia="zh-CN"/>
                    </w:rPr>
                    <w:t xml:space="preserve"> </w:t>
                  </w:r>
                  <w:proofErr w:type="spellStart"/>
                  <w:r w:rsidRPr="007C7858">
                    <w:rPr>
                      <w:rFonts w:eastAsia="宋体"/>
                      <w:sz w:val="21"/>
                      <w:szCs w:val="21"/>
                      <w:lang w:val="en-US" w:eastAsia="zh-CN"/>
                    </w:rPr>
                    <w:t>maxUplinkDutyCycle</w:t>
                  </w:r>
                  <w:proofErr w:type="spellEnd"/>
                  <w:r w:rsidRPr="007C7858">
                    <w:rPr>
                      <w:rFonts w:ascii="Calibri" w:eastAsia="Times New Roman" w:hAnsi="Calibri" w:cs="Calibri"/>
                      <w:bCs/>
                      <w:color w:val="000000"/>
                      <w:szCs w:val="22"/>
                      <w:u w:val="single"/>
                      <w:lang w:val="en-US" w:eastAsia="zh-CN"/>
                    </w:rPr>
                    <w:t xml:space="preserve"> </w:t>
                  </w:r>
                  <w:r w:rsidRPr="007C7858">
                    <w:rPr>
                      <w:rFonts w:eastAsia="宋体"/>
                      <w:sz w:val="21"/>
                      <w:szCs w:val="21"/>
                      <w:lang w:val="en-US" w:eastAsia="zh-CN"/>
                    </w:rPr>
                    <w:t>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252FC1B9" w14:textId="77777777" w:rsidR="00F725D5" w:rsidRPr="007C7858" w:rsidRDefault="00F725D5" w:rsidP="00665342">
                  <w:pPr>
                    <w:spacing w:after="120"/>
                    <w:jc w:val="center"/>
                    <w:rPr>
                      <w:rFonts w:ascii="Calibri" w:eastAsia="Times New Roman" w:hAnsi="Calibri" w:cs="Calibri"/>
                      <w:bCs/>
                      <w:color w:val="000000"/>
                      <w:szCs w:val="22"/>
                      <w:u w:val="single"/>
                      <w:lang w:val="en-US" w:eastAsia="zh-CN"/>
                    </w:rPr>
                  </w:pPr>
                  <w:r w:rsidRPr="007C7858">
                    <w:rPr>
                      <w:rFonts w:eastAsia="宋体"/>
                      <w:sz w:val="21"/>
                      <w:szCs w:val="21"/>
                      <w:lang w:val="en-US" w:eastAsia="zh-CN"/>
                    </w:rPr>
                    <w:t>Parameter</w:t>
                  </w:r>
                  <w:r w:rsidRPr="007C7858">
                    <w:rPr>
                      <w:rFonts w:ascii="Calibri" w:eastAsia="Times New Roman" w:hAnsi="Calibri" w:cs="Calibri"/>
                      <w:bCs/>
                      <w:color w:val="000000"/>
                      <w:szCs w:val="22"/>
                      <w:u w:val="single"/>
                      <w:lang w:val="en-US" w:eastAsia="zh-CN"/>
                    </w:rPr>
                    <w:t xml:space="preserve"> (</w:t>
                  </w:r>
                  <w:r w:rsidRPr="007C7858">
                    <w:rPr>
                      <w:rFonts w:eastAsia="宋体"/>
                      <w:sz w:val="21"/>
                      <w:szCs w:val="21"/>
                      <w:lang w:val="en-US" w:eastAsia="zh-CN"/>
                    </w:rPr>
                    <w:t>for</w:t>
                  </w:r>
                  <w:r w:rsidRPr="007C7858">
                    <w:rPr>
                      <w:rFonts w:ascii="Calibri" w:eastAsia="Times New Roman" w:hAnsi="Calibri" w:cs="Calibri"/>
                      <w:bCs/>
                      <w:color w:val="000000"/>
                      <w:szCs w:val="22"/>
                      <w:u w:val="single"/>
                      <w:lang w:val="en-US" w:eastAsia="zh-CN"/>
                    </w:rPr>
                    <w:t xml:space="preserve"> </w:t>
                  </w:r>
                  <w:r w:rsidRPr="007C7858">
                    <w:rPr>
                      <w:rFonts w:eastAsia="宋体"/>
                      <w:sz w:val="21"/>
                      <w:szCs w:val="21"/>
                      <w:lang w:val="en-US" w:eastAsia="zh-CN"/>
                    </w:rPr>
                    <w:t>another</w:t>
                  </w:r>
                  <w:r w:rsidRPr="007C7858">
                    <w:rPr>
                      <w:rFonts w:ascii="Calibri" w:eastAsia="Times New Roman" w:hAnsi="Calibri" w:cs="Calibri"/>
                      <w:bCs/>
                      <w:color w:val="000000"/>
                      <w:szCs w:val="22"/>
                      <w:u w:val="single"/>
                      <w:lang w:val="en-US" w:eastAsia="zh-CN"/>
                    </w:rPr>
                    <w:t xml:space="preserve"> </w:t>
                  </w:r>
                  <w:r w:rsidRPr="007C7858">
                    <w:rPr>
                      <w:rFonts w:eastAsia="宋体"/>
                      <w:sz w:val="21"/>
                      <w:szCs w:val="21"/>
                      <w:lang w:val="en-US" w:eastAsia="zh-CN"/>
                    </w:rPr>
                    <w:t>cell</w:t>
                  </w:r>
                  <w:r w:rsidRPr="007C7858">
                    <w:rPr>
                      <w:rFonts w:ascii="Calibri" w:eastAsia="Times New Roman" w:hAnsi="Calibri" w:cs="Calibri"/>
                      <w:bCs/>
                      <w:color w:val="000000"/>
                      <w:szCs w:val="22"/>
                      <w:u w:val="single"/>
                      <w:lang w:val="en-US" w:eastAsia="zh-CN"/>
                    </w:rPr>
                    <w:t>)</w:t>
                  </w:r>
                </w:p>
              </w:tc>
            </w:tr>
            <w:tr w:rsidR="00F725D5" w:rsidRPr="007C7858" w14:paraId="16699DAE" w14:textId="77777777" w:rsidTr="003445E2">
              <w:trPr>
                <w:trHeight w:val="288"/>
                <w:jc w:val="center"/>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6F0A2B84" w14:textId="77777777" w:rsidR="00F725D5" w:rsidRPr="007C7858" w:rsidRDefault="00F725D5" w:rsidP="00665342">
                  <w:pPr>
                    <w:spacing w:after="120"/>
                    <w:rPr>
                      <w:rFonts w:ascii="Calibri" w:eastAsia="Times New Roman" w:hAnsi="Calibri" w:cs="Calibri"/>
                      <w:color w:val="000000"/>
                      <w:szCs w:val="22"/>
                      <w:u w:val="single"/>
                      <w:lang w:val="en-US" w:eastAsia="zh-CN"/>
                    </w:rPr>
                  </w:pPr>
                  <w:r w:rsidRPr="007C7858">
                    <w:rPr>
                      <w:rFonts w:eastAsia="宋体"/>
                      <w:sz w:val="21"/>
                      <w:szCs w:val="21"/>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4345339" w14:textId="77777777" w:rsidR="00F725D5" w:rsidRPr="007C7858" w:rsidRDefault="00F725D5" w:rsidP="00665342">
                  <w:pPr>
                    <w:spacing w:after="120"/>
                    <w:rPr>
                      <w:rFonts w:ascii="Calibri" w:eastAsia="Times New Roman" w:hAnsi="Calibri" w:cs="Calibri"/>
                      <w:color w:val="000000"/>
                      <w:szCs w:val="22"/>
                      <w:lang w:val="en-US" w:eastAsia="zh-CN"/>
                    </w:rPr>
                  </w:pPr>
                  <w:r w:rsidRPr="007C7858">
                    <w:rPr>
                      <w:rFonts w:ascii="Calibri" w:eastAsia="Times New Roman" w:hAnsi="Calibri" w:cs="Calibri"/>
                      <w:color w:val="000000"/>
                      <w:szCs w:val="22"/>
                      <w:lang w:val="en-US" w:eastAsia="zh-CN"/>
                    </w:rPr>
                    <w:t>{</w:t>
                  </w:r>
                  <w:r w:rsidRPr="007C7858">
                    <w:rPr>
                      <w:rFonts w:eastAsia="宋体"/>
                      <w:sz w:val="21"/>
                      <w:szCs w:val="21"/>
                      <w:lang w:val="en-US" w:eastAsia="zh-CN"/>
                    </w:rPr>
                    <w:t>maxUplinkDutyCycle1</w:t>
                  </w:r>
                  <w:r w:rsidRPr="007C7858">
                    <w:rPr>
                      <w:rFonts w:ascii="Calibri" w:eastAsia="Times New Roman" w:hAnsi="Calibri" w:cs="Calibri"/>
                      <w:color w:val="000000"/>
                      <w:szCs w:val="22"/>
                      <w:lang w:val="en-US" w:eastAsia="zh-CN"/>
                    </w:rPr>
                    <w:t xml:space="preserve">, </w:t>
                  </w:r>
                  <w:r w:rsidRPr="007C7858">
                    <w:rPr>
                      <w:rFonts w:eastAsia="宋体"/>
                      <w:sz w:val="21"/>
                      <w:szCs w:val="21"/>
                      <w:lang w:val="en-US" w:eastAsia="zh-CN"/>
                    </w:rPr>
                    <w:t>maxUplinkDutyCycle2</w:t>
                  </w:r>
                  <w:r w:rsidRPr="007C7858">
                    <w:rPr>
                      <w:rFonts w:ascii="Calibri" w:eastAsia="Times New Roman" w:hAnsi="Calibri" w:cs="Calibri"/>
                      <w:color w:val="000000"/>
                      <w:szCs w:val="22"/>
                      <w:lang w:val="en-US" w:eastAsia="zh-CN"/>
                    </w:rPr>
                    <w:t>}</w:t>
                  </w:r>
                </w:p>
              </w:tc>
            </w:tr>
            <w:tr w:rsidR="00F725D5" w:rsidRPr="007C7858" w14:paraId="5C10904B" w14:textId="77777777" w:rsidTr="003445E2">
              <w:trPr>
                <w:trHeight w:val="288"/>
                <w:jc w:val="center"/>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6CD2EC4F" w14:textId="77777777" w:rsidR="00F725D5" w:rsidRPr="007C7858" w:rsidRDefault="00F725D5" w:rsidP="00665342">
                  <w:pPr>
                    <w:spacing w:after="120"/>
                    <w:rPr>
                      <w:rFonts w:ascii="Calibri" w:eastAsia="Times New Roman" w:hAnsi="Calibri" w:cs="Calibri"/>
                      <w:color w:val="000000"/>
                      <w:szCs w:val="22"/>
                      <w:u w:val="single"/>
                      <w:lang w:val="en-US" w:eastAsia="zh-CN"/>
                    </w:rPr>
                  </w:pPr>
                  <w:r w:rsidRPr="007C7858">
                    <w:rPr>
                      <w:rFonts w:eastAsia="宋体"/>
                      <w:sz w:val="21"/>
                      <w:szCs w:val="21"/>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2C07334" w14:textId="77777777" w:rsidR="00F725D5" w:rsidRPr="007C7858" w:rsidRDefault="00F725D5" w:rsidP="00665342">
                  <w:pPr>
                    <w:spacing w:after="120"/>
                    <w:rPr>
                      <w:rFonts w:ascii="Calibri" w:eastAsia="Times New Roman" w:hAnsi="Calibri" w:cs="Calibri"/>
                      <w:color w:val="000000"/>
                      <w:szCs w:val="22"/>
                      <w:lang w:val="en-US" w:eastAsia="zh-CN"/>
                    </w:rPr>
                  </w:pPr>
                  <w:r w:rsidRPr="007C7858">
                    <w:rPr>
                      <w:rFonts w:ascii="Calibri" w:eastAsia="Times New Roman" w:hAnsi="Calibri" w:cs="Calibri"/>
                      <w:color w:val="000000"/>
                      <w:szCs w:val="22"/>
                      <w:lang w:val="en-US" w:eastAsia="zh-CN"/>
                    </w:rPr>
                    <w:t>{</w:t>
                  </w:r>
                  <w:r w:rsidRPr="007C7858">
                    <w:rPr>
                      <w:rFonts w:eastAsia="宋体"/>
                      <w:sz w:val="21"/>
                      <w:szCs w:val="21"/>
                      <w:lang w:val="en-US" w:eastAsia="zh-CN"/>
                    </w:rPr>
                    <w:t>maxUplinkDutyCycle1</w:t>
                  </w:r>
                  <w:r w:rsidRPr="007C7858">
                    <w:rPr>
                      <w:rFonts w:ascii="Calibri" w:eastAsia="Times New Roman" w:hAnsi="Calibri" w:cs="Calibri"/>
                      <w:color w:val="000000"/>
                      <w:szCs w:val="22"/>
                      <w:lang w:val="en-US" w:eastAsia="zh-CN"/>
                    </w:rPr>
                    <w:t xml:space="preserve">, </w:t>
                  </w:r>
                  <w:r w:rsidRPr="007C7858">
                    <w:rPr>
                      <w:rFonts w:eastAsia="宋体"/>
                      <w:sz w:val="21"/>
                      <w:szCs w:val="21"/>
                      <w:lang w:val="en-US" w:eastAsia="zh-CN"/>
                    </w:rPr>
                    <w:t>maxUplinkDutyCycle2</w:t>
                  </w:r>
                  <w:r w:rsidRPr="007C7858">
                    <w:rPr>
                      <w:rFonts w:ascii="Calibri" w:eastAsia="Times New Roman" w:hAnsi="Calibri" w:cs="Calibri"/>
                      <w:color w:val="000000"/>
                      <w:szCs w:val="22"/>
                      <w:lang w:val="en-US" w:eastAsia="zh-CN"/>
                    </w:rPr>
                    <w:t>}</w:t>
                  </w:r>
                </w:p>
              </w:tc>
            </w:tr>
          </w:tbl>
          <w:p w14:paraId="7C03EC36" w14:textId="77777777" w:rsidR="00F725D5" w:rsidRPr="007C7858" w:rsidRDefault="00F725D5" w:rsidP="00665342">
            <w:pPr>
              <w:numPr>
                <w:ilvl w:val="0"/>
                <w:numId w:val="13"/>
              </w:numPr>
              <w:spacing w:after="120"/>
              <w:rPr>
                <w:rFonts w:eastAsia="宋体"/>
                <w:sz w:val="21"/>
                <w:szCs w:val="21"/>
                <w:lang w:eastAsia="zh-CN"/>
              </w:rPr>
            </w:pPr>
            <w:r w:rsidRPr="007C7858">
              <w:rPr>
                <w:rFonts w:eastAsia="宋体"/>
                <w:sz w:val="21"/>
                <w:szCs w:val="21"/>
                <w:lang w:eastAsia="zh-CN"/>
              </w:rPr>
              <w:t xml:space="preserve">When the actual uplink transmission </w:t>
            </w:r>
            <w:proofErr w:type="gramStart"/>
            <w:r w:rsidRPr="007C7858">
              <w:rPr>
                <w:rFonts w:eastAsia="宋体"/>
                <w:sz w:val="21"/>
                <w:szCs w:val="21"/>
                <w:lang w:eastAsia="zh-CN"/>
              </w:rPr>
              <w:t>time exceed</w:t>
            </w:r>
            <w:proofErr w:type="gramEnd"/>
            <w:r w:rsidRPr="007C7858">
              <w:rPr>
                <w:rFonts w:eastAsia="宋体"/>
                <w:sz w:val="21"/>
                <w:szCs w:val="21"/>
                <w:lang w:eastAsia="zh-CN"/>
              </w:rPr>
              <w:t xml:space="preserve"> the UE capability, the overall power class </w:t>
            </w:r>
            <w:proofErr w:type="spellStart"/>
            <w:r w:rsidRPr="007C7858">
              <w:rPr>
                <w:rFonts w:eastAsia="宋体"/>
                <w:sz w:val="21"/>
                <w:szCs w:val="21"/>
                <w:lang w:eastAsia="zh-CN"/>
              </w:rPr>
              <w:t>fallback</w:t>
            </w:r>
            <w:proofErr w:type="spellEnd"/>
            <w:r w:rsidRPr="007C7858">
              <w:rPr>
                <w:rFonts w:eastAsia="宋体"/>
                <w:sz w:val="21"/>
                <w:szCs w:val="21"/>
                <w:lang w:eastAsia="zh-CN"/>
              </w:rPr>
              <w:t xml:space="preserve"> and the power reduction on each band and each channel follows the RAN1 power allocation prioritizing order. </w:t>
            </w:r>
          </w:p>
          <w:p w14:paraId="3D89BB19" w14:textId="77777777" w:rsidR="00F725D5" w:rsidRPr="007C7858" w:rsidRDefault="00F725D5" w:rsidP="00665342">
            <w:pPr>
              <w:spacing w:after="120"/>
              <w:rPr>
                <w:rFonts w:eastAsia="宋体"/>
                <w:sz w:val="21"/>
                <w:szCs w:val="21"/>
                <w:lang w:val="en-US" w:eastAsia="zh-CN"/>
              </w:rPr>
            </w:pPr>
            <w:r w:rsidRPr="007C7858">
              <w:rPr>
                <w:rFonts w:eastAsia="宋体"/>
                <w:sz w:val="21"/>
                <w:szCs w:val="21"/>
                <w:lang w:val="en-US" w:eastAsia="zh-CN"/>
              </w:rPr>
              <w:t xml:space="preserve">Observation: The UE would actually only report one of the two sets of parameters after RACH, this means the </w:t>
            </w:r>
            <w:proofErr w:type="spellStart"/>
            <w:r w:rsidRPr="007C7858">
              <w:rPr>
                <w:rFonts w:eastAsia="宋体"/>
                <w:sz w:val="21"/>
                <w:szCs w:val="21"/>
                <w:lang w:val="en-US" w:eastAsia="zh-CN"/>
              </w:rPr>
              <w:t>signalling</w:t>
            </w:r>
            <w:proofErr w:type="spellEnd"/>
            <w:r w:rsidRPr="007C7858">
              <w:rPr>
                <w:rFonts w:eastAsia="宋体"/>
                <w:sz w:val="21"/>
                <w:szCs w:val="21"/>
                <w:lang w:val="en-US" w:eastAsia="zh-CN"/>
              </w:rPr>
              <w:t xml:space="preserve"> overhead is in fact aligned with FDD-TDD EN-DC.</w:t>
            </w:r>
          </w:p>
          <w:p w14:paraId="76D75117" w14:textId="465AADCD" w:rsidR="000867CC" w:rsidRPr="007C7858" w:rsidRDefault="00F725D5" w:rsidP="00665342">
            <w:pPr>
              <w:spacing w:after="120"/>
              <w:rPr>
                <w:rFonts w:eastAsia="宋体"/>
                <w:sz w:val="21"/>
                <w:szCs w:val="21"/>
                <w:lang w:val="en-US" w:eastAsia="zh-CN"/>
              </w:rPr>
            </w:pPr>
            <w:r w:rsidRPr="007C7858">
              <w:rPr>
                <w:rFonts w:eastAsia="宋体"/>
                <w:sz w:val="21"/>
                <w:szCs w:val="21"/>
                <w:lang w:val="en-US" w:eastAsia="zh-CN"/>
              </w:rPr>
              <w:t>Proposal 2:  Further analysis for removing upper power limits for PC2 UE with the inter-band NR CA is proposed.</w:t>
            </w:r>
          </w:p>
        </w:tc>
      </w:tr>
      <w:tr w:rsidR="00A52EE2" w14:paraId="106A96F0" w14:textId="77777777" w:rsidTr="003445E2">
        <w:trPr>
          <w:trHeight w:val="468"/>
        </w:trPr>
        <w:tc>
          <w:tcPr>
            <w:tcW w:w="959" w:type="dxa"/>
          </w:tcPr>
          <w:p w14:paraId="1132B606" w14:textId="31C60738" w:rsidR="00A52EE2" w:rsidRPr="00F725D5" w:rsidRDefault="00A52EE2">
            <w:pPr>
              <w:spacing w:before="120" w:after="120"/>
            </w:pPr>
            <w:r w:rsidRPr="00A52EE2">
              <w:t>R4-2101121</w:t>
            </w:r>
          </w:p>
        </w:tc>
        <w:tc>
          <w:tcPr>
            <w:tcW w:w="1106" w:type="dxa"/>
          </w:tcPr>
          <w:p w14:paraId="617DB003" w14:textId="22AA770D" w:rsidR="00A52EE2" w:rsidRPr="00A52EE2" w:rsidRDefault="00A52EE2">
            <w:pPr>
              <w:spacing w:before="120" w:after="120"/>
              <w:rPr>
                <w:rFonts w:eastAsiaTheme="minorEastAsia"/>
                <w:lang w:eastAsia="zh-CN"/>
              </w:rPr>
            </w:pPr>
            <w:r>
              <w:rPr>
                <w:rFonts w:eastAsiaTheme="minorEastAsia" w:hint="eastAsia"/>
                <w:lang w:eastAsia="zh-CN"/>
              </w:rPr>
              <w:t>China Telecom</w:t>
            </w:r>
          </w:p>
        </w:tc>
        <w:tc>
          <w:tcPr>
            <w:tcW w:w="7792" w:type="dxa"/>
          </w:tcPr>
          <w:p w14:paraId="2DD646E5" w14:textId="7C916EFB" w:rsidR="00A52EE2" w:rsidRPr="00A52EE2" w:rsidRDefault="00A52EE2" w:rsidP="00A52EE2">
            <w:pPr>
              <w:overflowPunct/>
              <w:autoSpaceDE/>
              <w:adjustRightInd/>
              <w:spacing w:after="120"/>
              <w:jc w:val="both"/>
              <w:rPr>
                <w:rFonts w:eastAsia="宋体"/>
                <w:szCs w:val="22"/>
                <w:lang w:eastAsia="zh-CN"/>
              </w:rPr>
            </w:pPr>
            <w:r w:rsidRPr="00A52EE2">
              <w:rPr>
                <w:rFonts w:eastAsia="宋体" w:hint="eastAsia"/>
                <w:szCs w:val="22"/>
                <w:lang w:eastAsia="zh-CN"/>
              </w:rPr>
              <w:t>Proposal 1: It is proposed to consider the example provided in this contribution when specifying into 38.307.</w:t>
            </w:r>
          </w:p>
        </w:tc>
      </w:tr>
      <w:tr w:rsidR="00A52EE2" w14:paraId="6C2F7322" w14:textId="77777777" w:rsidTr="003445E2">
        <w:trPr>
          <w:trHeight w:val="468"/>
        </w:trPr>
        <w:tc>
          <w:tcPr>
            <w:tcW w:w="959" w:type="dxa"/>
          </w:tcPr>
          <w:p w14:paraId="40EAD218" w14:textId="58F43CBB" w:rsidR="00A52EE2" w:rsidRPr="00A52EE2" w:rsidRDefault="00A52EE2" w:rsidP="00A52EE2">
            <w:pPr>
              <w:spacing w:before="120" w:after="120"/>
              <w:rPr>
                <w:rFonts w:eastAsiaTheme="minorEastAsia"/>
                <w:lang w:eastAsia="zh-CN"/>
              </w:rPr>
            </w:pPr>
            <w:r w:rsidRPr="00A52EE2">
              <w:t>R4-210112</w:t>
            </w:r>
            <w:r>
              <w:rPr>
                <w:rFonts w:eastAsiaTheme="minorEastAsia" w:hint="eastAsia"/>
                <w:lang w:eastAsia="zh-CN"/>
              </w:rPr>
              <w:t>2</w:t>
            </w:r>
          </w:p>
        </w:tc>
        <w:tc>
          <w:tcPr>
            <w:tcW w:w="1106" w:type="dxa"/>
          </w:tcPr>
          <w:p w14:paraId="0B8ABBE3" w14:textId="74048D02" w:rsidR="00A52EE2" w:rsidRDefault="00A52EE2">
            <w:pPr>
              <w:spacing w:before="120" w:after="120"/>
              <w:rPr>
                <w:lang w:eastAsia="zh-CN"/>
              </w:rPr>
            </w:pPr>
            <w:r>
              <w:rPr>
                <w:rFonts w:eastAsiaTheme="minorEastAsia" w:hint="eastAsia"/>
                <w:lang w:eastAsia="zh-CN"/>
              </w:rPr>
              <w:t>China Telecom</w:t>
            </w:r>
          </w:p>
        </w:tc>
        <w:tc>
          <w:tcPr>
            <w:tcW w:w="7792" w:type="dxa"/>
          </w:tcPr>
          <w:p w14:paraId="6456ACC8" w14:textId="39EAA0EF" w:rsidR="00A52EE2" w:rsidRPr="00A52EE2" w:rsidRDefault="00A52EE2" w:rsidP="00A52EE2">
            <w:pPr>
              <w:spacing w:after="120"/>
              <w:rPr>
                <w:rFonts w:eastAsia="宋体"/>
                <w:lang w:val="en-US" w:eastAsia="zh-CN"/>
              </w:rPr>
            </w:pPr>
            <w:r w:rsidRPr="00A52EE2">
              <w:rPr>
                <w:rFonts w:eastAsia="宋体"/>
                <w:lang w:val="en-US" w:eastAsia="zh-CN"/>
              </w:rPr>
              <w:t>CR to 38.307 Release independence for UE power class 2 NR inter-band CA and SUL configurations (R15)</w:t>
            </w:r>
          </w:p>
        </w:tc>
      </w:tr>
      <w:tr w:rsidR="00A52EE2" w14:paraId="19833880" w14:textId="77777777" w:rsidTr="003445E2">
        <w:trPr>
          <w:trHeight w:val="468"/>
        </w:trPr>
        <w:tc>
          <w:tcPr>
            <w:tcW w:w="959" w:type="dxa"/>
          </w:tcPr>
          <w:p w14:paraId="0A6D2A96" w14:textId="7862E31F" w:rsidR="00A52EE2" w:rsidRPr="00A52EE2" w:rsidRDefault="00A52EE2" w:rsidP="00A52EE2">
            <w:pPr>
              <w:spacing w:before="120" w:after="120"/>
              <w:rPr>
                <w:rFonts w:eastAsiaTheme="minorEastAsia"/>
                <w:lang w:eastAsia="zh-CN"/>
              </w:rPr>
            </w:pPr>
            <w:r w:rsidRPr="00A52EE2">
              <w:t>R4-210112</w:t>
            </w:r>
            <w:r>
              <w:rPr>
                <w:rFonts w:eastAsiaTheme="minorEastAsia" w:hint="eastAsia"/>
                <w:lang w:eastAsia="zh-CN"/>
              </w:rPr>
              <w:t>3</w:t>
            </w:r>
          </w:p>
        </w:tc>
        <w:tc>
          <w:tcPr>
            <w:tcW w:w="1106" w:type="dxa"/>
          </w:tcPr>
          <w:p w14:paraId="19076BED" w14:textId="6DA2707F" w:rsidR="00A52EE2" w:rsidRDefault="00A52EE2">
            <w:pPr>
              <w:spacing w:before="120" w:after="120"/>
              <w:rPr>
                <w:lang w:eastAsia="zh-CN"/>
              </w:rPr>
            </w:pPr>
            <w:r>
              <w:rPr>
                <w:rFonts w:eastAsiaTheme="minorEastAsia" w:hint="eastAsia"/>
                <w:lang w:eastAsia="zh-CN"/>
              </w:rPr>
              <w:t>China Telecom</w:t>
            </w:r>
          </w:p>
        </w:tc>
        <w:tc>
          <w:tcPr>
            <w:tcW w:w="7792" w:type="dxa"/>
          </w:tcPr>
          <w:p w14:paraId="4CC415C0" w14:textId="2F419E6F" w:rsidR="00A52EE2" w:rsidRPr="00A52EE2" w:rsidRDefault="00A52EE2" w:rsidP="00A52EE2">
            <w:pPr>
              <w:spacing w:after="120"/>
              <w:rPr>
                <w:rFonts w:eastAsia="宋体"/>
                <w:lang w:val="en-US" w:eastAsia="zh-CN"/>
              </w:rPr>
            </w:pPr>
            <w:r w:rsidRPr="00A52EE2">
              <w:rPr>
                <w:rFonts w:eastAsia="宋体"/>
                <w:lang w:val="en-US" w:eastAsia="zh-CN"/>
              </w:rPr>
              <w:t>CR to 38.307 Release independence for UE power class 2 NR inter-band CA and SUL configurations (R1</w:t>
            </w:r>
            <w:r w:rsidRPr="00A52EE2">
              <w:rPr>
                <w:rFonts w:eastAsia="宋体" w:hint="eastAsia"/>
                <w:lang w:val="en-US" w:eastAsia="zh-CN"/>
              </w:rPr>
              <w:t>6</w:t>
            </w:r>
            <w:r w:rsidRPr="00A52EE2">
              <w:rPr>
                <w:rFonts w:eastAsia="宋体"/>
                <w:lang w:val="en-US" w:eastAsia="zh-CN"/>
              </w:rPr>
              <w:t>)</w:t>
            </w:r>
          </w:p>
        </w:tc>
      </w:tr>
      <w:tr w:rsidR="00A52EE2" w14:paraId="42861F19" w14:textId="77777777" w:rsidTr="003445E2">
        <w:trPr>
          <w:trHeight w:val="468"/>
        </w:trPr>
        <w:tc>
          <w:tcPr>
            <w:tcW w:w="959" w:type="dxa"/>
          </w:tcPr>
          <w:p w14:paraId="7DFDEF1F" w14:textId="7240FE69" w:rsidR="00A52EE2" w:rsidRPr="00A52EE2" w:rsidRDefault="00A52EE2" w:rsidP="00A52EE2">
            <w:pPr>
              <w:spacing w:before="120" w:after="120"/>
              <w:rPr>
                <w:rFonts w:eastAsiaTheme="minorEastAsia"/>
                <w:lang w:eastAsia="zh-CN"/>
              </w:rPr>
            </w:pPr>
            <w:r w:rsidRPr="00A52EE2">
              <w:t>R4-210112</w:t>
            </w:r>
            <w:r>
              <w:rPr>
                <w:rFonts w:eastAsiaTheme="minorEastAsia" w:hint="eastAsia"/>
                <w:lang w:eastAsia="zh-CN"/>
              </w:rPr>
              <w:t>4</w:t>
            </w:r>
          </w:p>
        </w:tc>
        <w:tc>
          <w:tcPr>
            <w:tcW w:w="1106" w:type="dxa"/>
          </w:tcPr>
          <w:p w14:paraId="11CB6AE8" w14:textId="0BC2B233" w:rsidR="00A52EE2" w:rsidRDefault="00A52EE2">
            <w:pPr>
              <w:spacing w:before="120" w:after="120"/>
              <w:rPr>
                <w:lang w:eastAsia="zh-CN"/>
              </w:rPr>
            </w:pPr>
            <w:r>
              <w:rPr>
                <w:rFonts w:eastAsiaTheme="minorEastAsia" w:hint="eastAsia"/>
                <w:lang w:eastAsia="zh-CN"/>
              </w:rPr>
              <w:t>China Telecom</w:t>
            </w:r>
          </w:p>
        </w:tc>
        <w:tc>
          <w:tcPr>
            <w:tcW w:w="7792" w:type="dxa"/>
          </w:tcPr>
          <w:p w14:paraId="43D0F64F" w14:textId="3FB8E0D5" w:rsidR="00A52EE2" w:rsidRPr="00A52EE2" w:rsidRDefault="00A52EE2" w:rsidP="00A52EE2">
            <w:pPr>
              <w:spacing w:after="120"/>
              <w:rPr>
                <w:rFonts w:eastAsia="宋体"/>
                <w:lang w:val="en-US" w:eastAsia="zh-CN"/>
              </w:rPr>
            </w:pPr>
            <w:r w:rsidRPr="00A52EE2">
              <w:rPr>
                <w:rFonts w:eastAsia="宋体"/>
                <w:lang w:val="en-US" w:eastAsia="zh-CN"/>
              </w:rPr>
              <w:t>CR to 38.307 Release independence for UE power class 2 NR inter-band CA and SUL configurations (R1</w:t>
            </w:r>
            <w:r w:rsidRPr="00A52EE2">
              <w:rPr>
                <w:rFonts w:eastAsia="宋体" w:hint="eastAsia"/>
                <w:lang w:val="en-US" w:eastAsia="zh-CN"/>
              </w:rPr>
              <w:t>7</w:t>
            </w:r>
            <w:r w:rsidRPr="00A52EE2">
              <w:rPr>
                <w:rFonts w:eastAsia="宋体"/>
                <w:lang w:val="en-US" w:eastAsia="zh-CN"/>
              </w:rPr>
              <w:t>)</w:t>
            </w:r>
          </w:p>
        </w:tc>
      </w:tr>
    </w:tbl>
    <w:p w14:paraId="76D7513C" w14:textId="77777777" w:rsidR="00F82F21" w:rsidRDefault="00F82F21"/>
    <w:p w14:paraId="76D7513D" w14:textId="77777777" w:rsidR="00F82F21" w:rsidRDefault="00434FEF">
      <w:pPr>
        <w:pStyle w:val="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3"/>
        <w:rPr>
          <w:sz w:val="24"/>
          <w:szCs w:val="16"/>
          <w:lang w:val="en-US"/>
        </w:rPr>
      </w:pPr>
      <w:r w:rsidRPr="002628AF">
        <w:rPr>
          <w:sz w:val="24"/>
          <w:szCs w:val="16"/>
          <w:lang w:val="en-US"/>
        </w:rPr>
        <w:lastRenderedPageBreak/>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436CE242" w14:textId="77777777" w:rsidR="0089444D" w:rsidRDefault="00434FEF" w:rsidP="00755DF4">
      <w:pPr>
        <w:numPr>
          <w:ilvl w:val="2"/>
          <w:numId w:val="4"/>
        </w:numPr>
        <w:ind w:left="1843"/>
        <w:jc w:val="both"/>
        <w:rPr>
          <w:szCs w:val="24"/>
          <w:lang w:eastAsia="zh-CN"/>
        </w:rPr>
      </w:pPr>
      <w:bookmarkStart w:id="3" w:name="OLE_LINK4"/>
      <w:bookmarkStart w:id="4" w:name="OLE_LINK5"/>
      <w:r>
        <w:rPr>
          <w:szCs w:val="24"/>
          <w:lang w:eastAsia="zh-CN"/>
        </w:rPr>
        <w:t xml:space="preserve">Option 1: </w:t>
      </w:r>
      <w:r w:rsidR="00755DF4" w:rsidRPr="00755DF4">
        <w:rPr>
          <w:szCs w:val="24"/>
          <w:lang w:eastAsia="zh-CN"/>
        </w:rPr>
        <w:t>Report the duty cycle capability per band combination</w:t>
      </w:r>
      <w:bookmarkEnd w:id="3"/>
      <w:bookmarkEnd w:id="4"/>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50" w14:textId="71AC9AF6"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Pr>
          <w:rFonts w:eastAsia="宋体" w:hint="eastAsia"/>
          <w:szCs w:val="24"/>
          <w:lang w:eastAsia="zh-CN"/>
        </w:rPr>
        <w:t>blind scheme</w:t>
      </w:r>
      <w:r>
        <w:rPr>
          <w:rFonts w:eastAsia="宋体"/>
          <w:szCs w:val="24"/>
          <w:lang w:eastAsia="zh-CN"/>
        </w:rPr>
        <w:t>”</w:t>
      </w:r>
      <w:r w:rsidR="00412FAF">
        <w:rPr>
          <w:rFonts w:eastAsia="宋体" w:hint="eastAsia"/>
          <w:szCs w:val="24"/>
          <w:lang w:eastAsia="zh-CN"/>
        </w:rPr>
        <w:t xml:space="preserve"> solution</w:t>
      </w:r>
    </w:p>
    <w:p w14:paraId="5F16034B" w14:textId="4E69DF04" w:rsidR="00A105B2" w:rsidRPr="00BB579C" w:rsidRDefault="00A105B2" w:rsidP="00BB579C">
      <w:pPr>
        <w:numPr>
          <w:ilvl w:val="2"/>
          <w:numId w:val="4"/>
        </w:numPr>
        <w:ind w:left="1843"/>
        <w:jc w:val="both"/>
        <w:rPr>
          <w:szCs w:val="24"/>
          <w:lang w:eastAsia="zh-CN"/>
        </w:rPr>
      </w:pPr>
      <w:r>
        <w:rPr>
          <w:rFonts w:hint="eastAsia"/>
          <w:szCs w:val="24"/>
          <w:lang w:eastAsia="zh-CN"/>
        </w:rPr>
        <w:t>T</w:t>
      </w:r>
      <w:r w:rsidRPr="00A105B2">
        <w:rPr>
          <w:szCs w:val="24"/>
          <w:lang w:eastAsia="zh-CN"/>
        </w:rPr>
        <w:t xml:space="preserve">o facilitate SAR compliance for UL CA PC2 and prevent dropping of </w:t>
      </w:r>
      <w:proofErr w:type="spellStart"/>
      <w:r w:rsidRPr="00A105B2">
        <w:rPr>
          <w:szCs w:val="24"/>
          <w:lang w:eastAsia="zh-CN"/>
        </w:rPr>
        <w:t>SCells</w:t>
      </w:r>
      <w:proofErr w:type="spellEnd"/>
      <w:r w:rsidRPr="00A105B2">
        <w:rPr>
          <w:szCs w:val="24"/>
          <w:lang w:eastAsia="zh-CN"/>
        </w:rPr>
        <w:t>, UE-specific absolute or relative power limits (P-Max) could be specified modifying the configured maximum output power per serving cell.</w:t>
      </w:r>
      <w:bookmarkStart w:id="5" w:name="_Hlk54349279"/>
      <w:r w:rsidR="00BB579C" w:rsidRPr="00BB579C">
        <w:t xml:space="preserve"> </w:t>
      </w:r>
      <w:bookmarkEnd w:id="5"/>
    </w:p>
    <w:p w14:paraId="76D75152" w14:textId="6A8940F7" w:rsidR="00F82F21" w:rsidRPr="00A105B2" w:rsidRDefault="00434FEF" w:rsidP="00A105B2">
      <w:pPr>
        <w:pStyle w:val="afc"/>
        <w:numPr>
          <w:ilvl w:val="0"/>
          <w:numId w:val="4"/>
        </w:numPr>
        <w:overflowPunct/>
        <w:autoSpaceDE/>
        <w:autoSpaceDN/>
        <w:adjustRightInd/>
        <w:spacing w:after="120"/>
        <w:ind w:left="720" w:firstLineChars="0"/>
        <w:textAlignment w:val="auto"/>
        <w:rPr>
          <w:rFonts w:eastAsia="宋体"/>
          <w:szCs w:val="24"/>
          <w:lang w:eastAsia="zh-CN"/>
        </w:rPr>
      </w:pPr>
      <w:r w:rsidRPr="00A105B2">
        <w:rPr>
          <w:rFonts w:eastAsia="宋体"/>
          <w:szCs w:val="24"/>
          <w:lang w:eastAsia="zh-CN"/>
        </w:rPr>
        <w:t>Recommended WF</w:t>
      </w:r>
    </w:p>
    <w:p w14:paraId="76D75153" w14:textId="4FF6AC5A" w:rsidR="00F82F21" w:rsidRDefault="00BC443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Try to merge the options for</w:t>
      </w:r>
      <w:r w:rsidR="00434FEF">
        <w:rPr>
          <w:rFonts w:eastAsia="宋体" w:hint="eastAsia"/>
          <w:szCs w:val="24"/>
          <w:lang w:eastAsia="zh-CN"/>
        </w:rPr>
        <w:t xml:space="preserve"> capabilities reporting for duty cycle solution</w:t>
      </w:r>
    </w:p>
    <w:p w14:paraId="76D75155" w14:textId="42977360"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iscussion on </w:t>
      </w:r>
      <w:r w:rsidR="003346B4">
        <w:rPr>
          <w:rFonts w:eastAsia="宋体"/>
          <w:szCs w:val="24"/>
          <w:lang w:eastAsia="zh-CN"/>
        </w:rPr>
        <w:t>“</w:t>
      </w:r>
      <w:r w:rsidR="00A37AE8">
        <w:rPr>
          <w:rFonts w:eastAsia="宋体" w:hint="eastAsia"/>
          <w:szCs w:val="24"/>
          <w:lang w:eastAsia="zh-CN"/>
        </w:rPr>
        <w:t>blind scheme</w:t>
      </w:r>
      <w:r w:rsidR="003346B4">
        <w:rPr>
          <w:rFonts w:eastAsia="宋体"/>
          <w:szCs w:val="24"/>
          <w:lang w:eastAsia="zh-CN"/>
        </w:rPr>
        <w:t>”</w:t>
      </w:r>
      <w:r w:rsidR="00A37AE8">
        <w:rPr>
          <w:rFonts w:eastAsia="宋体" w:hint="eastAsia"/>
          <w:szCs w:val="24"/>
          <w:lang w:eastAsia="zh-CN"/>
        </w:rPr>
        <w:t xml:space="preserve"> </w:t>
      </w:r>
      <w:r w:rsidR="00412FAF">
        <w:rPr>
          <w:rFonts w:eastAsia="宋体" w:hint="eastAsia"/>
          <w:szCs w:val="24"/>
          <w:lang w:eastAsia="zh-CN"/>
        </w:rPr>
        <w:t>solution</w:t>
      </w:r>
    </w:p>
    <w:tbl>
      <w:tblPr>
        <w:tblStyle w:val="af3"/>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37F7AA86" w:rsidR="00F82F21" w:rsidRPr="004D70A3" w:rsidRDefault="00F82F21">
            <w:pPr>
              <w:spacing w:after="120"/>
              <w:rPr>
                <w:rFonts w:eastAsiaTheme="minorEastAsia"/>
                <w:lang w:val="en-US" w:eastAsia="zh-CN"/>
              </w:rPr>
            </w:pPr>
          </w:p>
        </w:tc>
        <w:tc>
          <w:tcPr>
            <w:tcW w:w="8396" w:type="dxa"/>
          </w:tcPr>
          <w:p w14:paraId="76D7515E" w14:textId="0DC0C950" w:rsidR="00F82F21" w:rsidRPr="004D70A3" w:rsidRDefault="00F82F21">
            <w:pPr>
              <w:spacing w:after="120"/>
              <w:rPr>
                <w:rFonts w:eastAsiaTheme="minorEastAsia"/>
                <w:lang w:eastAsia="zh-CN"/>
              </w:rPr>
            </w:pPr>
          </w:p>
        </w:tc>
      </w:tr>
      <w:tr w:rsidR="00F82F21" w14:paraId="76D75163" w14:textId="77777777">
        <w:tc>
          <w:tcPr>
            <w:tcW w:w="1235" w:type="dxa"/>
          </w:tcPr>
          <w:p w14:paraId="76D75160" w14:textId="79E02A4B" w:rsidR="00F82F21" w:rsidRPr="004D70A3" w:rsidRDefault="00F82F21">
            <w:pPr>
              <w:spacing w:after="120"/>
              <w:rPr>
                <w:rFonts w:eastAsiaTheme="minorEastAsia"/>
                <w:lang w:val="en-US" w:eastAsia="zh-CN"/>
              </w:rPr>
            </w:pPr>
          </w:p>
        </w:tc>
        <w:tc>
          <w:tcPr>
            <w:tcW w:w="8396" w:type="dxa"/>
          </w:tcPr>
          <w:p w14:paraId="76D75162" w14:textId="3355B3D1" w:rsidR="00F82F21" w:rsidRPr="00E3218E" w:rsidRDefault="00F82F21" w:rsidP="00CB6AE2">
            <w:pPr>
              <w:rPr>
                <w:lang w:eastAsia="ko-KR"/>
              </w:rPr>
            </w:pPr>
          </w:p>
        </w:tc>
      </w:tr>
      <w:tr w:rsidR="00F82F21" w14:paraId="76D7516B" w14:textId="77777777">
        <w:tc>
          <w:tcPr>
            <w:tcW w:w="1235" w:type="dxa"/>
          </w:tcPr>
          <w:p w14:paraId="76D75164" w14:textId="137E5F33" w:rsidR="00F82F21" w:rsidRPr="004D70A3" w:rsidRDefault="00F82F21">
            <w:pPr>
              <w:spacing w:after="120"/>
              <w:rPr>
                <w:rFonts w:eastAsiaTheme="minorEastAsia"/>
                <w:lang w:val="en-US" w:eastAsia="zh-CN"/>
              </w:rPr>
            </w:pPr>
          </w:p>
        </w:tc>
        <w:tc>
          <w:tcPr>
            <w:tcW w:w="8396" w:type="dxa"/>
          </w:tcPr>
          <w:p w14:paraId="76D7516A" w14:textId="27C3897E" w:rsidR="00F82F21" w:rsidRPr="004D70A3" w:rsidRDefault="00F82F21">
            <w:pPr>
              <w:rPr>
                <w:b/>
                <w:u w:val="single"/>
                <w:lang w:eastAsia="ko-KR"/>
              </w:rPr>
            </w:pPr>
          </w:p>
        </w:tc>
      </w:tr>
      <w:tr w:rsidR="00F82F21" w14:paraId="76D75170" w14:textId="77777777">
        <w:tc>
          <w:tcPr>
            <w:tcW w:w="1235" w:type="dxa"/>
          </w:tcPr>
          <w:p w14:paraId="76D7516C" w14:textId="7091F5E8" w:rsidR="00F82F21" w:rsidRPr="004D70A3" w:rsidRDefault="00F82F21">
            <w:pPr>
              <w:spacing w:after="120"/>
              <w:rPr>
                <w:rFonts w:eastAsiaTheme="minorEastAsia"/>
                <w:lang w:val="en-US" w:eastAsia="zh-CN"/>
              </w:rPr>
            </w:pPr>
          </w:p>
        </w:tc>
        <w:tc>
          <w:tcPr>
            <w:tcW w:w="8396" w:type="dxa"/>
          </w:tcPr>
          <w:p w14:paraId="76D7516F" w14:textId="7216D262" w:rsidR="00F82F21" w:rsidRPr="004D70A3" w:rsidRDefault="00F82F21">
            <w:pPr>
              <w:overflowPunct/>
              <w:autoSpaceDE/>
              <w:autoSpaceDN/>
              <w:adjustRightInd/>
              <w:spacing w:after="120"/>
              <w:textAlignment w:val="auto"/>
              <w:rPr>
                <w:szCs w:val="24"/>
                <w:lang w:eastAsia="zh-CN"/>
              </w:rPr>
            </w:pPr>
          </w:p>
        </w:tc>
      </w:tr>
      <w:tr w:rsidR="00F82F21" w14:paraId="76D75178" w14:textId="77777777">
        <w:tc>
          <w:tcPr>
            <w:tcW w:w="1235" w:type="dxa"/>
          </w:tcPr>
          <w:p w14:paraId="76D75171" w14:textId="7E46233E" w:rsidR="00F82F21" w:rsidRPr="004D70A3" w:rsidRDefault="00F82F21">
            <w:pPr>
              <w:spacing w:after="120"/>
              <w:rPr>
                <w:rFonts w:eastAsiaTheme="minorEastAsia"/>
                <w:lang w:val="en-US" w:eastAsia="zh-CN"/>
              </w:rPr>
            </w:pPr>
          </w:p>
        </w:tc>
        <w:tc>
          <w:tcPr>
            <w:tcW w:w="8396" w:type="dxa"/>
          </w:tcPr>
          <w:p w14:paraId="76D75177" w14:textId="2A93AC4F" w:rsidR="00F82F21" w:rsidRPr="004D70A3" w:rsidRDefault="00F82F21">
            <w:pPr>
              <w:overflowPunct/>
              <w:autoSpaceDE/>
              <w:autoSpaceDN/>
              <w:adjustRightInd/>
              <w:spacing w:after="120"/>
              <w:textAlignment w:val="auto"/>
              <w:rPr>
                <w:szCs w:val="24"/>
                <w:lang w:eastAsia="zh-CN"/>
              </w:rPr>
            </w:pPr>
          </w:p>
        </w:tc>
      </w:tr>
      <w:tr w:rsidR="00F82F21" w14:paraId="76D75182" w14:textId="77777777">
        <w:tc>
          <w:tcPr>
            <w:tcW w:w="1235" w:type="dxa"/>
          </w:tcPr>
          <w:p w14:paraId="76D75179" w14:textId="63C30BD7" w:rsidR="00F82F21" w:rsidRPr="004D70A3" w:rsidRDefault="00F82F21">
            <w:pPr>
              <w:spacing w:after="120"/>
              <w:rPr>
                <w:rFonts w:eastAsiaTheme="minorEastAsia"/>
                <w:lang w:val="en-US" w:eastAsia="zh-CN"/>
              </w:rPr>
            </w:pPr>
          </w:p>
        </w:tc>
        <w:tc>
          <w:tcPr>
            <w:tcW w:w="8396" w:type="dxa"/>
          </w:tcPr>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351F1127" w:rsidR="00880E9F" w:rsidRPr="004D70A3" w:rsidRDefault="00880E9F">
            <w:pPr>
              <w:spacing w:after="120"/>
              <w:rPr>
                <w:rFonts w:eastAsiaTheme="minorEastAsia"/>
                <w:lang w:val="en-US" w:eastAsia="zh-CN"/>
              </w:rPr>
            </w:pPr>
          </w:p>
        </w:tc>
        <w:tc>
          <w:tcPr>
            <w:tcW w:w="8396" w:type="dxa"/>
          </w:tcPr>
          <w:p w14:paraId="76D75186" w14:textId="4CAA1CC8" w:rsidR="00B73E51" w:rsidRPr="004D70A3" w:rsidRDefault="00B73E51" w:rsidP="002628AF">
            <w:pPr>
              <w:spacing w:after="120"/>
              <w:rPr>
                <w:szCs w:val="24"/>
                <w:lang w:val="en-US" w:eastAsia="zh-CN"/>
              </w:rPr>
            </w:pPr>
          </w:p>
        </w:tc>
      </w:tr>
      <w:tr w:rsidR="00AC4857" w14:paraId="76D751A3" w14:textId="77777777">
        <w:tc>
          <w:tcPr>
            <w:tcW w:w="1235" w:type="dxa"/>
          </w:tcPr>
          <w:p w14:paraId="76D75188" w14:textId="0B4C205E" w:rsidR="00AC4857" w:rsidRPr="004D70A3" w:rsidRDefault="00AC4857" w:rsidP="00AC4857">
            <w:pPr>
              <w:spacing w:after="120"/>
              <w:rPr>
                <w:rFonts w:eastAsiaTheme="minorEastAsia"/>
                <w:lang w:eastAsia="zh-CN"/>
              </w:rPr>
            </w:pPr>
          </w:p>
        </w:tc>
        <w:tc>
          <w:tcPr>
            <w:tcW w:w="8396" w:type="dxa"/>
          </w:tcPr>
          <w:p w14:paraId="76D751A2" w14:textId="03E1DF9C" w:rsidR="00AC4857" w:rsidRPr="004D70A3" w:rsidRDefault="00AC4857" w:rsidP="00AC4857">
            <w:pPr>
              <w:rPr>
                <w:b/>
                <w:u w:val="single"/>
                <w:lang w:eastAsia="ko-KR"/>
              </w:rPr>
            </w:pPr>
          </w:p>
        </w:tc>
      </w:tr>
      <w:tr w:rsidR="00A12D9F" w14:paraId="76D751A9" w14:textId="77777777">
        <w:tc>
          <w:tcPr>
            <w:tcW w:w="1235" w:type="dxa"/>
          </w:tcPr>
          <w:p w14:paraId="76D751A4" w14:textId="60D8A842" w:rsidR="00A12D9F" w:rsidRPr="004D70A3" w:rsidRDefault="00A12D9F" w:rsidP="00A12D9F">
            <w:pPr>
              <w:spacing w:after="120"/>
              <w:rPr>
                <w:rFonts w:eastAsiaTheme="minorEastAsia"/>
                <w:lang w:val="en-US" w:eastAsia="zh-CN"/>
              </w:rPr>
            </w:pPr>
          </w:p>
        </w:tc>
        <w:tc>
          <w:tcPr>
            <w:tcW w:w="8396" w:type="dxa"/>
          </w:tcPr>
          <w:p w14:paraId="76D751A8" w14:textId="02826E93" w:rsidR="00B73E51" w:rsidRPr="004D70A3" w:rsidRDefault="00B73E51" w:rsidP="004C6C9B">
            <w:pPr>
              <w:spacing w:after="120"/>
              <w:ind w:left="1"/>
              <w:rPr>
                <w:rFonts w:ascii="Arial" w:hAnsi="Arial"/>
                <w:i/>
                <w:szCs w:val="24"/>
                <w:lang w:eastAsia="zh-CN"/>
              </w:rPr>
            </w:pPr>
          </w:p>
        </w:tc>
      </w:tr>
      <w:tr w:rsidR="00797DC6" w14:paraId="76D751B0" w14:textId="77777777">
        <w:tc>
          <w:tcPr>
            <w:tcW w:w="1235" w:type="dxa"/>
          </w:tcPr>
          <w:p w14:paraId="76D751AA" w14:textId="2DCB101D" w:rsidR="00797DC6" w:rsidRPr="004D70A3" w:rsidRDefault="00797DC6" w:rsidP="00A12D9F">
            <w:pPr>
              <w:spacing w:after="120"/>
              <w:rPr>
                <w:rFonts w:eastAsiaTheme="minorEastAsia"/>
                <w:lang w:val="en-US" w:eastAsia="zh-CN"/>
              </w:rPr>
            </w:pPr>
          </w:p>
        </w:tc>
        <w:tc>
          <w:tcPr>
            <w:tcW w:w="8396" w:type="dxa"/>
          </w:tcPr>
          <w:p w14:paraId="76D751AF" w14:textId="72BBE848" w:rsidR="00B73E51" w:rsidRPr="004D70A3" w:rsidRDefault="00B73E51" w:rsidP="004C6C9B">
            <w:pPr>
              <w:spacing w:after="120"/>
              <w:rPr>
                <w:rFonts w:ascii="Arial" w:hAnsi="Arial"/>
                <w:i/>
                <w:szCs w:val="24"/>
                <w:lang w:eastAsia="zh-CN"/>
              </w:rPr>
            </w:pPr>
          </w:p>
        </w:tc>
      </w:tr>
      <w:tr w:rsidR="00B73E51" w14:paraId="76D751B5" w14:textId="77777777">
        <w:tc>
          <w:tcPr>
            <w:tcW w:w="1235" w:type="dxa"/>
          </w:tcPr>
          <w:p w14:paraId="76D751B1" w14:textId="493A5A42" w:rsidR="00B73E51" w:rsidRPr="004D70A3" w:rsidRDefault="00B73E51" w:rsidP="00A12D9F">
            <w:pPr>
              <w:overflowPunct/>
              <w:autoSpaceDE/>
              <w:autoSpaceDN/>
              <w:adjustRightInd/>
              <w:spacing w:after="120"/>
              <w:textAlignment w:val="auto"/>
              <w:rPr>
                <w:rFonts w:eastAsiaTheme="minorEastAsia"/>
                <w:lang w:val="en-US" w:eastAsia="zh-CN"/>
              </w:rPr>
            </w:pPr>
          </w:p>
        </w:tc>
        <w:tc>
          <w:tcPr>
            <w:tcW w:w="8396" w:type="dxa"/>
          </w:tcPr>
          <w:p w14:paraId="76D751B4" w14:textId="6235E90C"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p>
        </w:tc>
      </w:tr>
      <w:tr w:rsidR="005C5342" w14:paraId="76D751B9" w14:textId="77777777">
        <w:tc>
          <w:tcPr>
            <w:tcW w:w="1235" w:type="dxa"/>
          </w:tcPr>
          <w:p w14:paraId="76D751B6" w14:textId="0D7462F2" w:rsidR="005C5342" w:rsidRPr="004D70A3" w:rsidRDefault="005C5342" w:rsidP="00A12D9F">
            <w:pPr>
              <w:spacing w:after="120"/>
              <w:rPr>
                <w:lang w:val="en-US" w:eastAsia="zh-CN"/>
              </w:rPr>
            </w:pPr>
          </w:p>
        </w:tc>
        <w:tc>
          <w:tcPr>
            <w:tcW w:w="8396" w:type="dxa"/>
          </w:tcPr>
          <w:p w14:paraId="76D751B8" w14:textId="5EA57B34" w:rsidR="00E51458" w:rsidRPr="004D70A3" w:rsidRDefault="00E51458" w:rsidP="005C5342">
            <w:pPr>
              <w:spacing w:after="120"/>
              <w:rPr>
                <w:szCs w:val="24"/>
                <w:lang w:eastAsia="zh-CN"/>
              </w:rPr>
            </w:pPr>
          </w:p>
        </w:tc>
      </w:tr>
      <w:tr w:rsidR="006556AC" w14:paraId="76D751BC" w14:textId="77777777">
        <w:tc>
          <w:tcPr>
            <w:tcW w:w="1235" w:type="dxa"/>
          </w:tcPr>
          <w:p w14:paraId="76D751BA" w14:textId="59565180" w:rsidR="006556AC" w:rsidRPr="004D70A3" w:rsidRDefault="006556AC" w:rsidP="00A12D9F">
            <w:pPr>
              <w:spacing w:after="120"/>
              <w:rPr>
                <w:lang w:val="en-US" w:eastAsia="zh-CN"/>
              </w:rPr>
            </w:pPr>
          </w:p>
        </w:tc>
        <w:tc>
          <w:tcPr>
            <w:tcW w:w="8396" w:type="dxa"/>
          </w:tcPr>
          <w:p w14:paraId="76D751BB" w14:textId="4504845A" w:rsidR="006556AC" w:rsidRPr="004D70A3" w:rsidRDefault="006556AC" w:rsidP="005C5342">
            <w:pPr>
              <w:spacing w:after="120"/>
              <w:rPr>
                <w:szCs w:val="24"/>
                <w:lang w:eastAsia="zh-CN"/>
              </w:rPr>
            </w:pPr>
          </w:p>
        </w:tc>
      </w:tr>
      <w:tr w:rsidR="00085CE4" w14:paraId="042F91CF" w14:textId="77777777">
        <w:tc>
          <w:tcPr>
            <w:tcW w:w="1235" w:type="dxa"/>
          </w:tcPr>
          <w:p w14:paraId="68911DBF" w14:textId="0867AF47" w:rsidR="00085CE4" w:rsidRPr="004D70A3" w:rsidRDefault="00085CE4" w:rsidP="00A12D9F">
            <w:pPr>
              <w:spacing w:after="120"/>
              <w:rPr>
                <w:lang w:val="en-US" w:eastAsia="zh-CN"/>
              </w:rPr>
            </w:pPr>
          </w:p>
        </w:tc>
        <w:tc>
          <w:tcPr>
            <w:tcW w:w="8396" w:type="dxa"/>
          </w:tcPr>
          <w:p w14:paraId="222F1B1B" w14:textId="5F818F6A" w:rsidR="00085CE4" w:rsidRPr="004D70A3" w:rsidRDefault="00085CE4" w:rsidP="005C5342">
            <w:pPr>
              <w:spacing w:after="120"/>
              <w:rPr>
                <w:rFonts w:eastAsia="宋体"/>
                <w:szCs w:val="24"/>
                <w:lang w:val="en-US" w:eastAsia="zh-CN"/>
              </w:rPr>
            </w:pPr>
          </w:p>
        </w:tc>
      </w:tr>
      <w:tr w:rsidR="00F977F0" w14:paraId="78B9E2D9" w14:textId="77777777">
        <w:tc>
          <w:tcPr>
            <w:tcW w:w="1235" w:type="dxa"/>
          </w:tcPr>
          <w:p w14:paraId="5C451B9C" w14:textId="1DD284DD" w:rsidR="00F977F0" w:rsidRPr="004D70A3" w:rsidRDefault="00F977F0" w:rsidP="00A12D9F">
            <w:pPr>
              <w:spacing w:after="120"/>
              <w:rPr>
                <w:lang w:val="en-US" w:eastAsia="zh-CN"/>
              </w:rPr>
            </w:pPr>
          </w:p>
        </w:tc>
        <w:tc>
          <w:tcPr>
            <w:tcW w:w="8396" w:type="dxa"/>
          </w:tcPr>
          <w:p w14:paraId="62412874" w14:textId="0CBBDB23" w:rsidR="00F977F0" w:rsidRPr="004D70A3" w:rsidRDefault="00F977F0" w:rsidP="00F977F0">
            <w:pPr>
              <w:spacing w:after="120"/>
              <w:rPr>
                <w:rFonts w:eastAsia="宋体"/>
                <w:szCs w:val="24"/>
                <w:lang w:val="en-US" w:eastAsia="zh-CN"/>
              </w:rPr>
            </w:pPr>
          </w:p>
        </w:tc>
      </w:tr>
    </w:tbl>
    <w:p w14:paraId="76D751BD" w14:textId="77777777" w:rsidR="00F82F21" w:rsidRPr="00B73E51" w:rsidRDefault="00F82F21">
      <w:pPr>
        <w:rPr>
          <w:i/>
          <w:color w:val="0070C0"/>
          <w:lang w:eastAsia="zh-CN"/>
        </w:rPr>
      </w:pPr>
    </w:p>
    <w:p w14:paraId="76D751E9" w14:textId="77777777" w:rsidR="00F82F21" w:rsidRPr="004C6C9B" w:rsidRDefault="001C6F90">
      <w:pPr>
        <w:pStyle w:val="3"/>
        <w:rPr>
          <w:sz w:val="24"/>
          <w:szCs w:val="16"/>
          <w:lang w:val="en-US"/>
        </w:rPr>
      </w:pPr>
      <w:r w:rsidRPr="004C6C9B">
        <w:rPr>
          <w:rFonts w:eastAsia="宋体"/>
          <w:sz w:val="24"/>
          <w:szCs w:val="16"/>
          <w:lang w:val="en-US"/>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E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Duty Cycle based solutions</w:t>
      </w:r>
    </w:p>
    <w:p w14:paraId="76D751EE" w14:textId="707CB053" w:rsidR="00F82F21" w:rsidRDefault="00741F8E">
      <w:pPr>
        <w:numPr>
          <w:ilvl w:val="2"/>
          <w:numId w:val="4"/>
        </w:numPr>
        <w:ind w:left="1843"/>
        <w:jc w:val="both"/>
        <w:rPr>
          <w:szCs w:val="24"/>
          <w:lang w:eastAsia="zh-CN"/>
        </w:rPr>
      </w:pPr>
      <w:r>
        <w:rPr>
          <w:szCs w:val="24"/>
          <w:lang w:eastAsia="zh-CN"/>
        </w:rPr>
        <w:t xml:space="preserve">Option 1: </w:t>
      </w:r>
      <w:r w:rsidRPr="00755DF4">
        <w:rPr>
          <w:szCs w:val="24"/>
          <w:lang w:eastAsia="zh-CN"/>
        </w:rPr>
        <w:t>Report the duty cycle capability per band combination</w:t>
      </w:r>
      <w:r w:rsidR="00434FEF">
        <w:rPr>
          <w:szCs w:val="24"/>
          <w:lang w:eastAsia="zh-CN"/>
        </w:rPr>
        <w:t xml:space="preserve"> </w:t>
      </w:r>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174DFB95" w14:textId="77777777" w:rsidR="00347C06" w:rsidRDefault="00347C06" w:rsidP="00347C06">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Pr>
          <w:rFonts w:eastAsia="宋体" w:hint="eastAsia"/>
          <w:szCs w:val="24"/>
          <w:lang w:eastAsia="zh-CN"/>
        </w:rPr>
        <w:t>blind scheme</w:t>
      </w:r>
      <w:r>
        <w:rPr>
          <w:rFonts w:eastAsia="宋体"/>
          <w:szCs w:val="24"/>
          <w:lang w:eastAsia="zh-CN"/>
        </w:rPr>
        <w:t>”</w:t>
      </w:r>
      <w:r>
        <w:rPr>
          <w:rFonts w:eastAsia="宋体" w:hint="eastAsia"/>
          <w:szCs w:val="24"/>
          <w:lang w:eastAsia="zh-CN"/>
        </w:rPr>
        <w:t xml:space="preserve"> solution</w:t>
      </w:r>
    </w:p>
    <w:p w14:paraId="25B94A8A" w14:textId="77777777" w:rsidR="00347C06" w:rsidRPr="00BB579C" w:rsidRDefault="00347C06" w:rsidP="00347C06">
      <w:pPr>
        <w:numPr>
          <w:ilvl w:val="2"/>
          <w:numId w:val="4"/>
        </w:numPr>
        <w:ind w:left="1843"/>
        <w:jc w:val="both"/>
        <w:rPr>
          <w:szCs w:val="24"/>
          <w:lang w:eastAsia="zh-CN"/>
        </w:rPr>
      </w:pPr>
      <w:r>
        <w:rPr>
          <w:rFonts w:hint="eastAsia"/>
          <w:szCs w:val="24"/>
          <w:lang w:eastAsia="zh-CN"/>
        </w:rPr>
        <w:t>T</w:t>
      </w:r>
      <w:r w:rsidRPr="00A105B2">
        <w:rPr>
          <w:szCs w:val="24"/>
          <w:lang w:eastAsia="zh-CN"/>
        </w:rPr>
        <w:t xml:space="preserve">o facilitate SAR compliance for UL CA PC2 and prevent dropping of </w:t>
      </w:r>
      <w:proofErr w:type="spellStart"/>
      <w:r w:rsidRPr="00A105B2">
        <w:rPr>
          <w:szCs w:val="24"/>
          <w:lang w:eastAsia="zh-CN"/>
        </w:rPr>
        <w:t>SCells</w:t>
      </w:r>
      <w:proofErr w:type="spellEnd"/>
      <w:r w:rsidRPr="00A105B2">
        <w:rPr>
          <w:szCs w:val="24"/>
          <w:lang w:eastAsia="zh-CN"/>
        </w:rPr>
        <w:t>, UE-specific absolute or relative power limits (P-Max) could be specified modifying the configured maximum output power per serving cell.</w:t>
      </w:r>
      <w:r w:rsidRPr="00BB579C">
        <w:t xml:space="preserve"> </w:t>
      </w:r>
    </w:p>
    <w:p w14:paraId="76D751F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F9" w14:textId="26972757" w:rsidR="00F82F21" w:rsidRDefault="00925189" w:rsidP="00463C9A">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Try to merge the options for capabilities reporting for duty cycle solution</w:t>
      </w:r>
    </w:p>
    <w:p w14:paraId="0B5FE27E" w14:textId="19CCF42E" w:rsidR="00347C06" w:rsidRPr="00347C06" w:rsidRDefault="00347C06" w:rsidP="00347C06">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iscussion on </w:t>
      </w:r>
      <w:r>
        <w:rPr>
          <w:rFonts w:eastAsia="宋体"/>
          <w:szCs w:val="24"/>
          <w:lang w:eastAsia="zh-CN"/>
        </w:rPr>
        <w:t>“</w:t>
      </w:r>
      <w:r>
        <w:rPr>
          <w:rFonts w:eastAsia="宋体" w:hint="eastAsia"/>
          <w:szCs w:val="24"/>
          <w:lang w:eastAsia="zh-CN"/>
        </w:rPr>
        <w:t>blind scheme</w:t>
      </w:r>
      <w:r>
        <w:rPr>
          <w:rFonts w:eastAsia="宋体"/>
          <w:szCs w:val="24"/>
          <w:lang w:eastAsia="zh-CN"/>
        </w:rPr>
        <w:t>”</w:t>
      </w:r>
      <w:r>
        <w:rPr>
          <w:rFonts w:eastAsia="宋体" w:hint="eastAsia"/>
          <w:szCs w:val="24"/>
          <w:lang w:eastAsia="zh-CN"/>
        </w:rPr>
        <w:t xml:space="preserve"> solution</w:t>
      </w:r>
    </w:p>
    <w:tbl>
      <w:tblPr>
        <w:tblStyle w:val="af3"/>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0BE0B0D0" w:rsidR="00F82F21" w:rsidRPr="00CB6AE2" w:rsidRDefault="00F82F21">
            <w:pPr>
              <w:spacing w:after="120"/>
              <w:rPr>
                <w:rFonts w:eastAsiaTheme="minorEastAsia"/>
                <w:lang w:val="en-US" w:eastAsia="zh-CN"/>
              </w:rPr>
            </w:pPr>
          </w:p>
        </w:tc>
        <w:tc>
          <w:tcPr>
            <w:tcW w:w="8395" w:type="dxa"/>
          </w:tcPr>
          <w:p w14:paraId="76D751FE" w14:textId="2F207978" w:rsidR="00F82F21" w:rsidRPr="00CB6AE2" w:rsidRDefault="00F82F21">
            <w:pPr>
              <w:spacing w:after="120"/>
              <w:rPr>
                <w:rFonts w:eastAsiaTheme="minorEastAsia"/>
                <w:lang w:val="en-US" w:eastAsia="zh-CN"/>
              </w:rPr>
            </w:pPr>
          </w:p>
        </w:tc>
      </w:tr>
      <w:tr w:rsidR="00F82F21" w:rsidRPr="00CB6AE2" w14:paraId="76D75202" w14:textId="77777777" w:rsidTr="000D07A8">
        <w:tc>
          <w:tcPr>
            <w:tcW w:w="1236" w:type="dxa"/>
          </w:tcPr>
          <w:p w14:paraId="76D75200" w14:textId="0086FA6C" w:rsidR="00F82F21" w:rsidRPr="00CB6AE2" w:rsidRDefault="00F82F21">
            <w:pPr>
              <w:spacing w:after="120"/>
              <w:rPr>
                <w:rFonts w:eastAsiaTheme="minorEastAsia"/>
                <w:lang w:val="en-US" w:eastAsia="zh-CN"/>
              </w:rPr>
            </w:pPr>
          </w:p>
        </w:tc>
        <w:tc>
          <w:tcPr>
            <w:tcW w:w="8395" w:type="dxa"/>
          </w:tcPr>
          <w:p w14:paraId="76D75201" w14:textId="45EBC23A" w:rsidR="00F82F21" w:rsidRPr="00CB6AE2" w:rsidRDefault="00F82F21">
            <w:pPr>
              <w:spacing w:after="120"/>
              <w:rPr>
                <w:rFonts w:eastAsiaTheme="minorEastAsia"/>
                <w:lang w:val="en-US" w:eastAsia="zh-CN"/>
              </w:rPr>
            </w:pPr>
          </w:p>
        </w:tc>
      </w:tr>
      <w:tr w:rsidR="00F82F21" w:rsidRPr="00CB6AE2" w14:paraId="76D75205" w14:textId="77777777" w:rsidTr="000D07A8">
        <w:tc>
          <w:tcPr>
            <w:tcW w:w="1236" w:type="dxa"/>
          </w:tcPr>
          <w:p w14:paraId="76D75203" w14:textId="56CC841F" w:rsidR="00F82F21" w:rsidRPr="00CB6AE2" w:rsidRDefault="00F82F21">
            <w:pPr>
              <w:spacing w:after="120"/>
              <w:rPr>
                <w:rFonts w:eastAsiaTheme="minorEastAsia"/>
                <w:lang w:val="en-US" w:eastAsia="zh-CN"/>
              </w:rPr>
            </w:pPr>
          </w:p>
        </w:tc>
        <w:tc>
          <w:tcPr>
            <w:tcW w:w="8395" w:type="dxa"/>
          </w:tcPr>
          <w:p w14:paraId="76D75204" w14:textId="5541C26C" w:rsidR="00F82F21" w:rsidRPr="00CB6AE2" w:rsidRDefault="00F82F21">
            <w:pPr>
              <w:spacing w:after="120"/>
              <w:rPr>
                <w:rFonts w:eastAsiaTheme="minorEastAsia"/>
                <w:lang w:val="en-US" w:eastAsia="zh-CN"/>
              </w:rPr>
            </w:pPr>
          </w:p>
        </w:tc>
      </w:tr>
      <w:tr w:rsidR="00F82F21" w:rsidRPr="00CB6AE2" w14:paraId="76D75208" w14:textId="77777777" w:rsidTr="000D07A8">
        <w:tc>
          <w:tcPr>
            <w:tcW w:w="1236" w:type="dxa"/>
          </w:tcPr>
          <w:p w14:paraId="76D75206" w14:textId="2CEB147A" w:rsidR="00F82F21" w:rsidRPr="00CB6AE2" w:rsidRDefault="00F82F21">
            <w:pPr>
              <w:spacing w:after="120"/>
              <w:rPr>
                <w:rFonts w:eastAsiaTheme="minorEastAsia"/>
                <w:lang w:val="en-US" w:eastAsia="zh-CN"/>
              </w:rPr>
            </w:pPr>
          </w:p>
        </w:tc>
        <w:tc>
          <w:tcPr>
            <w:tcW w:w="8395" w:type="dxa"/>
          </w:tcPr>
          <w:p w14:paraId="76D75207" w14:textId="7EF58B39" w:rsidR="00F82F21" w:rsidRPr="00CB6AE2" w:rsidRDefault="00F82F21">
            <w:pPr>
              <w:spacing w:after="120"/>
              <w:rPr>
                <w:rFonts w:eastAsiaTheme="minorEastAsia"/>
                <w:lang w:val="en-US" w:eastAsia="zh-CN"/>
              </w:rPr>
            </w:pPr>
          </w:p>
        </w:tc>
      </w:tr>
      <w:tr w:rsidR="00F82F21" w:rsidRPr="00CB6AE2" w14:paraId="76D7520B" w14:textId="77777777" w:rsidTr="000D07A8">
        <w:tc>
          <w:tcPr>
            <w:tcW w:w="1236" w:type="dxa"/>
          </w:tcPr>
          <w:p w14:paraId="76D75209" w14:textId="4F4FAC66" w:rsidR="00F82F21" w:rsidRPr="00CB6AE2" w:rsidRDefault="00F82F21">
            <w:pPr>
              <w:spacing w:after="120"/>
              <w:rPr>
                <w:rFonts w:eastAsiaTheme="minorEastAsia"/>
                <w:lang w:val="en-US" w:eastAsia="zh-CN"/>
              </w:rPr>
            </w:pPr>
          </w:p>
        </w:tc>
        <w:tc>
          <w:tcPr>
            <w:tcW w:w="8395" w:type="dxa"/>
          </w:tcPr>
          <w:p w14:paraId="76D7520A" w14:textId="517D4F15" w:rsidR="00F82F21" w:rsidRPr="00CB6AE2" w:rsidRDefault="00F82F21">
            <w:pPr>
              <w:spacing w:after="120"/>
              <w:rPr>
                <w:rFonts w:eastAsiaTheme="minorEastAsia"/>
                <w:lang w:val="en-US" w:eastAsia="zh-CN"/>
              </w:rPr>
            </w:pPr>
          </w:p>
        </w:tc>
      </w:tr>
      <w:tr w:rsidR="0082599A" w:rsidRPr="00CB6AE2" w14:paraId="76D7520E" w14:textId="77777777" w:rsidTr="000D07A8">
        <w:tc>
          <w:tcPr>
            <w:tcW w:w="1236" w:type="dxa"/>
          </w:tcPr>
          <w:p w14:paraId="76D7520C" w14:textId="0D6AC3F4" w:rsidR="0082599A" w:rsidRPr="00CB6AE2" w:rsidRDefault="0082599A">
            <w:pPr>
              <w:spacing w:after="120"/>
              <w:rPr>
                <w:rFonts w:eastAsiaTheme="minorEastAsia"/>
                <w:lang w:val="en-US" w:eastAsia="zh-CN"/>
              </w:rPr>
            </w:pPr>
          </w:p>
        </w:tc>
        <w:tc>
          <w:tcPr>
            <w:tcW w:w="8395" w:type="dxa"/>
          </w:tcPr>
          <w:p w14:paraId="76D7520D" w14:textId="3E95A1BE" w:rsidR="0082599A" w:rsidRPr="00CB6AE2" w:rsidRDefault="0082599A">
            <w:pPr>
              <w:spacing w:after="120"/>
              <w:rPr>
                <w:rFonts w:eastAsiaTheme="minorEastAsia"/>
                <w:lang w:val="en-US" w:eastAsia="zh-CN"/>
              </w:rPr>
            </w:pPr>
          </w:p>
        </w:tc>
      </w:tr>
      <w:tr w:rsidR="000D07A8" w:rsidRPr="00CB6AE2" w14:paraId="76D75211" w14:textId="77777777" w:rsidTr="000D07A8">
        <w:tc>
          <w:tcPr>
            <w:tcW w:w="1236" w:type="dxa"/>
          </w:tcPr>
          <w:p w14:paraId="76D7520F" w14:textId="234F25C8" w:rsidR="000D07A8" w:rsidRPr="00CB6AE2" w:rsidRDefault="000D07A8" w:rsidP="000D07A8">
            <w:pPr>
              <w:spacing w:after="120"/>
              <w:rPr>
                <w:rFonts w:eastAsiaTheme="minorEastAsia"/>
                <w:lang w:val="en-US" w:eastAsia="zh-CN"/>
              </w:rPr>
            </w:pPr>
          </w:p>
        </w:tc>
        <w:tc>
          <w:tcPr>
            <w:tcW w:w="8395" w:type="dxa"/>
          </w:tcPr>
          <w:p w14:paraId="76D75210" w14:textId="53EC1785" w:rsidR="000D07A8" w:rsidRPr="00CB6AE2" w:rsidRDefault="000D07A8" w:rsidP="000D07A8">
            <w:pPr>
              <w:spacing w:after="120"/>
              <w:rPr>
                <w:rFonts w:eastAsiaTheme="minorEastAsia"/>
                <w:lang w:val="en-US" w:eastAsia="zh-CN"/>
              </w:rPr>
            </w:pPr>
          </w:p>
        </w:tc>
      </w:tr>
      <w:tr w:rsidR="00640052" w:rsidRPr="00CB6AE2" w14:paraId="76D75214" w14:textId="77777777" w:rsidTr="000D07A8">
        <w:tc>
          <w:tcPr>
            <w:tcW w:w="1236" w:type="dxa"/>
          </w:tcPr>
          <w:p w14:paraId="76D75212" w14:textId="12642975" w:rsidR="00640052" w:rsidRPr="00CB6AE2" w:rsidRDefault="00640052" w:rsidP="000D07A8">
            <w:pPr>
              <w:overflowPunct/>
              <w:autoSpaceDE/>
              <w:autoSpaceDN/>
              <w:adjustRightInd/>
              <w:spacing w:after="120"/>
              <w:textAlignment w:val="auto"/>
              <w:rPr>
                <w:rFonts w:eastAsiaTheme="minorEastAsia"/>
                <w:lang w:val="en-US" w:eastAsia="zh-CN"/>
              </w:rPr>
            </w:pPr>
          </w:p>
        </w:tc>
        <w:tc>
          <w:tcPr>
            <w:tcW w:w="8395" w:type="dxa"/>
          </w:tcPr>
          <w:p w14:paraId="76D75213" w14:textId="2E6922AE" w:rsidR="00640052" w:rsidRPr="00CB6AE2" w:rsidRDefault="00640052" w:rsidP="000D07A8">
            <w:pPr>
              <w:spacing w:after="120"/>
              <w:rPr>
                <w:lang w:val="en-US" w:eastAsia="zh-CN"/>
              </w:rPr>
            </w:pPr>
          </w:p>
        </w:tc>
      </w:tr>
      <w:tr w:rsidR="00366B9F" w:rsidRPr="00CB6AE2" w14:paraId="76D75217" w14:textId="77777777" w:rsidTr="000D07A8">
        <w:tc>
          <w:tcPr>
            <w:tcW w:w="1236" w:type="dxa"/>
          </w:tcPr>
          <w:p w14:paraId="76D75215" w14:textId="6C128C44" w:rsidR="00366B9F" w:rsidRPr="00CB6AE2" w:rsidRDefault="00366B9F" w:rsidP="000D07A8">
            <w:pPr>
              <w:spacing w:after="120"/>
              <w:rPr>
                <w:lang w:val="en-US" w:eastAsia="zh-CN"/>
              </w:rPr>
            </w:pPr>
          </w:p>
        </w:tc>
        <w:tc>
          <w:tcPr>
            <w:tcW w:w="8395" w:type="dxa"/>
          </w:tcPr>
          <w:p w14:paraId="76D75216" w14:textId="2797227B" w:rsidR="00366B9F" w:rsidRPr="00CB6AE2" w:rsidRDefault="00366B9F" w:rsidP="000D07A8">
            <w:pPr>
              <w:spacing w:after="120"/>
              <w:rPr>
                <w:lang w:val="en-US" w:eastAsia="zh-CN"/>
              </w:rPr>
            </w:pPr>
          </w:p>
        </w:tc>
      </w:tr>
    </w:tbl>
    <w:p w14:paraId="5BCFA215" w14:textId="4E32E8C0" w:rsidR="00133F90" w:rsidRDefault="00133F90" w:rsidP="00133F90">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w:t>
      </w:r>
      <w:r w:rsidR="00100A7C">
        <w:rPr>
          <w:rFonts w:hint="eastAsia"/>
          <w:sz w:val="24"/>
          <w:szCs w:val="16"/>
        </w:rPr>
        <w:t>e</w:t>
      </w:r>
      <w:r>
        <w:rPr>
          <w:sz w:val="24"/>
          <w:szCs w:val="16"/>
        </w:rPr>
        <w:t xml:space="preserve"> issue</w:t>
      </w:r>
    </w:p>
    <w:p w14:paraId="4789E468" w14:textId="3D949591" w:rsidR="00133F90" w:rsidRDefault="00133F90" w:rsidP="00133F90">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sidR="00100A7C">
        <w:rPr>
          <w:rFonts w:hint="eastAsia"/>
          <w:b/>
          <w:color w:val="000000" w:themeColor="text1"/>
          <w:u w:val="single"/>
          <w:lang w:eastAsia="zh-CN"/>
        </w:rPr>
        <w:t>e</w:t>
      </w:r>
      <w:r>
        <w:rPr>
          <w:rFonts w:hint="eastAsia"/>
          <w:b/>
          <w:color w:val="000000" w:themeColor="text1"/>
          <w:u w:val="single"/>
          <w:lang w:eastAsia="ko-KR"/>
        </w:rPr>
        <w:t xml:space="preserve"> issue</w:t>
      </w:r>
      <w:r>
        <w:rPr>
          <w:rFonts w:hint="eastAsia"/>
          <w:b/>
          <w:color w:val="000000" w:themeColor="text1"/>
          <w:u w:val="single"/>
          <w:lang w:eastAsia="zh-CN"/>
        </w:rPr>
        <w:t xml:space="preserve"> for </w:t>
      </w:r>
      <w:r w:rsidR="00C53E4B">
        <w:rPr>
          <w:rFonts w:hint="eastAsia"/>
          <w:b/>
          <w:color w:val="000000" w:themeColor="text1"/>
          <w:u w:val="single"/>
          <w:lang w:eastAsia="zh-CN"/>
        </w:rPr>
        <w:t xml:space="preserve">NR </w:t>
      </w:r>
      <w:r>
        <w:rPr>
          <w:rFonts w:hint="eastAsia"/>
          <w:b/>
          <w:color w:val="000000" w:themeColor="text1"/>
          <w:u w:val="single"/>
          <w:lang w:eastAsia="zh-CN"/>
        </w:rPr>
        <w:t>PC2 inter-band CA</w:t>
      </w:r>
      <w:r w:rsidR="00DC7015">
        <w:rPr>
          <w:rFonts w:hint="eastAsia"/>
          <w:b/>
          <w:color w:val="000000" w:themeColor="text1"/>
          <w:u w:val="single"/>
          <w:lang w:eastAsia="zh-CN"/>
        </w:rPr>
        <w:t xml:space="preserve"> and SUL configurations</w:t>
      </w:r>
    </w:p>
    <w:p w14:paraId="100C4F63" w14:textId="77777777" w:rsidR="00133F90" w:rsidRDefault="00133F90" w:rsidP="00133F9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434E4821" w14:textId="770293A8" w:rsidR="00133F90" w:rsidRDefault="00133F90" w:rsidP="00133F9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It is proposed to </w:t>
      </w:r>
      <w:r w:rsidR="0031455D">
        <w:rPr>
          <w:rFonts w:eastAsia="宋体" w:hint="eastAsia"/>
          <w:szCs w:val="22"/>
          <w:lang w:eastAsia="zh-CN"/>
        </w:rPr>
        <w:t>agree the CRs R4-2101122, R4-2101123,</w:t>
      </w:r>
      <w:r w:rsidR="0031455D" w:rsidRPr="0031455D">
        <w:rPr>
          <w:rFonts w:eastAsia="宋体" w:hint="eastAsia"/>
          <w:szCs w:val="22"/>
          <w:lang w:eastAsia="zh-CN"/>
        </w:rPr>
        <w:t xml:space="preserve"> </w:t>
      </w:r>
      <w:proofErr w:type="gramStart"/>
      <w:r w:rsidR="0031455D">
        <w:rPr>
          <w:rFonts w:eastAsia="宋体" w:hint="eastAsia"/>
          <w:szCs w:val="22"/>
          <w:lang w:eastAsia="zh-CN"/>
        </w:rPr>
        <w:t>R4</w:t>
      </w:r>
      <w:proofErr w:type="gramEnd"/>
      <w:r w:rsidR="0031455D">
        <w:rPr>
          <w:rFonts w:eastAsia="宋体" w:hint="eastAsia"/>
          <w:szCs w:val="22"/>
          <w:lang w:eastAsia="zh-CN"/>
        </w:rPr>
        <w:t xml:space="preserve">-2101124 for </w:t>
      </w:r>
      <w:r w:rsidR="0031455D" w:rsidRPr="00A52EE2">
        <w:rPr>
          <w:rFonts w:eastAsia="宋体" w:hint="eastAsia"/>
          <w:szCs w:val="22"/>
          <w:lang w:eastAsia="zh-CN"/>
        </w:rPr>
        <w:t>38.307.</w:t>
      </w:r>
    </w:p>
    <w:p w14:paraId="65909170" w14:textId="77777777" w:rsidR="00133F90" w:rsidRDefault="00133F90" w:rsidP="00133F9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285B83" w14:textId="047EAF2F" w:rsidR="00133F90" w:rsidRDefault="00207106" w:rsidP="00133F9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the views on the release independence CRs </w:t>
      </w:r>
      <w:r>
        <w:rPr>
          <w:rFonts w:eastAsia="宋体" w:hint="eastAsia"/>
          <w:szCs w:val="22"/>
          <w:lang w:eastAsia="zh-CN"/>
        </w:rPr>
        <w:t>R4-2101122, R4-2101123,</w:t>
      </w:r>
      <w:r w:rsidRPr="0031455D">
        <w:rPr>
          <w:rFonts w:eastAsia="宋体" w:hint="eastAsia"/>
          <w:szCs w:val="22"/>
          <w:lang w:eastAsia="zh-CN"/>
        </w:rPr>
        <w:t xml:space="preserve"> </w:t>
      </w:r>
      <w:r>
        <w:rPr>
          <w:rFonts w:eastAsia="宋体" w:hint="eastAsia"/>
          <w:szCs w:val="22"/>
          <w:lang w:eastAsia="zh-CN"/>
        </w:rPr>
        <w:t>R4-2101124. I</w:t>
      </w:r>
      <w:r>
        <w:rPr>
          <w:rFonts w:eastAsia="宋体" w:hint="eastAsia"/>
          <w:szCs w:val="24"/>
          <w:lang w:eastAsia="zh-CN"/>
        </w:rPr>
        <w:t xml:space="preserve">f no comments, the </w:t>
      </w:r>
      <w:r w:rsidR="00F64BB2">
        <w:rPr>
          <w:rFonts w:eastAsia="宋体" w:hint="eastAsia"/>
          <w:szCs w:val="24"/>
          <w:lang w:eastAsia="zh-CN"/>
        </w:rPr>
        <w:t>CRs</w:t>
      </w:r>
      <w:r>
        <w:rPr>
          <w:rFonts w:eastAsia="宋体" w:hint="eastAsia"/>
          <w:szCs w:val="24"/>
          <w:lang w:eastAsia="zh-CN"/>
        </w:rPr>
        <w:t xml:space="preserve"> will be recommended as a</w:t>
      </w:r>
      <w:r w:rsidR="00744EFA">
        <w:rPr>
          <w:rFonts w:eastAsia="宋体" w:hint="eastAsia"/>
          <w:szCs w:val="24"/>
          <w:lang w:eastAsia="zh-CN"/>
        </w:rPr>
        <w:t>greed</w:t>
      </w:r>
      <w:r>
        <w:rPr>
          <w:rFonts w:eastAsia="宋体" w:hint="eastAsia"/>
          <w:szCs w:val="24"/>
          <w:lang w:eastAsia="zh-CN"/>
        </w:rPr>
        <w:t>.</w:t>
      </w:r>
    </w:p>
    <w:tbl>
      <w:tblPr>
        <w:tblStyle w:val="af3"/>
        <w:tblW w:w="0" w:type="auto"/>
        <w:tblLook w:val="04A0" w:firstRow="1" w:lastRow="0" w:firstColumn="1" w:lastColumn="0" w:noHBand="0" w:noVBand="1"/>
      </w:tblPr>
      <w:tblGrid>
        <w:gridCol w:w="1236"/>
        <w:gridCol w:w="8395"/>
      </w:tblGrid>
      <w:tr w:rsidR="00133F90" w14:paraId="130F61AF" w14:textId="77777777" w:rsidTr="004F7B30">
        <w:tc>
          <w:tcPr>
            <w:tcW w:w="1236" w:type="dxa"/>
          </w:tcPr>
          <w:p w14:paraId="054BAB07" w14:textId="77777777" w:rsidR="00133F90" w:rsidRDefault="00133F90" w:rsidP="004F7B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ECD760" w14:textId="7BB2485F" w:rsidR="00133F90" w:rsidRDefault="00133F90" w:rsidP="004F7B30">
            <w:pPr>
              <w:spacing w:after="120"/>
              <w:rPr>
                <w:rFonts w:eastAsiaTheme="minorEastAsia"/>
                <w:b/>
                <w:bCs/>
                <w:color w:val="0070C0"/>
                <w:lang w:val="en-US" w:eastAsia="zh-CN"/>
              </w:rPr>
            </w:pPr>
            <w:r>
              <w:rPr>
                <w:rFonts w:eastAsiaTheme="minorEastAsia"/>
                <w:b/>
                <w:bCs/>
                <w:color w:val="0070C0"/>
                <w:lang w:val="en-US" w:eastAsia="zh-CN"/>
              </w:rPr>
              <w:t>Comments</w:t>
            </w:r>
            <w:r>
              <w:rPr>
                <w:rFonts w:eastAsiaTheme="minorEastAsia" w:hint="eastAsia"/>
                <w:b/>
                <w:bCs/>
                <w:color w:val="0070C0"/>
                <w:lang w:val="en-US" w:eastAsia="zh-CN"/>
              </w:rPr>
              <w:t xml:space="preserve"> for </w:t>
            </w:r>
            <w:r w:rsidR="002907BB">
              <w:rPr>
                <w:b/>
                <w:color w:val="000000" w:themeColor="text1"/>
                <w:u w:val="single"/>
                <w:lang w:eastAsia="ko-KR"/>
              </w:rPr>
              <w:t xml:space="preserve">Issue </w:t>
            </w:r>
            <w:r w:rsidR="002907BB">
              <w:rPr>
                <w:rFonts w:hint="eastAsia"/>
                <w:b/>
                <w:color w:val="000000" w:themeColor="text1"/>
                <w:u w:val="single"/>
                <w:lang w:eastAsia="zh-CN"/>
              </w:rPr>
              <w:t>2-3</w:t>
            </w:r>
            <w:r w:rsidR="002907BB">
              <w:rPr>
                <w:b/>
                <w:color w:val="000000" w:themeColor="text1"/>
                <w:u w:val="single"/>
                <w:lang w:eastAsia="ko-KR"/>
              </w:rPr>
              <w:t>-</w:t>
            </w:r>
            <w:r w:rsidR="002907BB">
              <w:rPr>
                <w:rFonts w:hint="eastAsia"/>
                <w:b/>
                <w:color w:val="000000" w:themeColor="text1"/>
                <w:u w:val="single"/>
                <w:lang w:eastAsia="zh-CN"/>
              </w:rPr>
              <w:t>1</w:t>
            </w:r>
            <w:r w:rsidR="002907BB">
              <w:rPr>
                <w:b/>
                <w:color w:val="000000" w:themeColor="text1"/>
                <w:u w:val="single"/>
                <w:lang w:eastAsia="ko-KR"/>
              </w:rPr>
              <w:t>:</w:t>
            </w:r>
            <w:r w:rsidR="002907BB">
              <w:rPr>
                <w:rFonts w:hint="eastAsia"/>
                <w:b/>
                <w:color w:val="000000" w:themeColor="text1"/>
                <w:u w:val="single"/>
                <w:lang w:eastAsia="ko-KR"/>
              </w:rPr>
              <w:t xml:space="preserve"> Release independenc</w:t>
            </w:r>
            <w:r w:rsidR="006932F2">
              <w:rPr>
                <w:rFonts w:eastAsiaTheme="minorEastAsia" w:hint="eastAsia"/>
                <w:b/>
                <w:color w:val="000000" w:themeColor="text1"/>
                <w:u w:val="single"/>
                <w:lang w:eastAsia="zh-CN"/>
              </w:rPr>
              <w:t>e</w:t>
            </w:r>
            <w:r w:rsidR="002907BB">
              <w:rPr>
                <w:rFonts w:hint="eastAsia"/>
                <w:b/>
                <w:color w:val="000000" w:themeColor="text1"/>
                <w:u w:val="single"/>
                <w:lang w:eastAsia="ko-KR"/>
              </w:rPr>
              <w:t xml:space="preserve"> issue</w:t>
            </w:r>
            <w:r w:rsidR="002907BB">
              <w:rPr>
                <w:rFonts w:hint="eastAsia"/>
                <w:b/>
                <w:color w:val="000000" w:themeColor="text1"/>
                <w:u w:val="single"/>
                <w:lang w:eastAsia="zh-CN"/>
              </w:rPr>
              <w:t xml:space="preserve"> for NR PC2 inter-band CA and SUL configurations</w:t>
            </w:r>
          </w:p>
        </w:tc>
      </w:tr>
      <w:tr w:rsidR="00133F90" w:rsidRPr="00500E56" w14:paraId="487B9524" w14:textId="77777777" w:rsidTr="004F7B30">
        <w:tc>
          <w:tcPr>
            <w:tcW w:w="1236" w:type="dxa"/>
          </w:tcPr>
          <w:p w14:paraId="502327F4" w14:textId="41055B43" w:rsidR="00133F90" w:rsidRPr="00500E56" w:rsidRDefault="00133F90" w:rsidP="004F7B30">
            <w:pPr>
              <w:spacing w:after="120"/>
              <w:rPr>
                <w:rFonts w:eastAsiaTheme="minorEastAsia"/>
                <w:lang w:val="en-US" w:eastAsia="zh-CN"/>
              </w:rPr>
            </w:pPr>
          </w:p>
        </w:tc>
        <w:tc>
          <w:tcPr>
            <w:tcW w:w="8395" w:type="dxa"/>
          </w:tcPr>
          <w:p w14:paraId="6FC08A03" w14:textId="4F7E72C2" w:rsidR="00133F90" w:rsidRPr="00500E56" w:rsidRDefault="00133F90" w:rsidP="004F7B30">
            <w:pPr>
              <w:spacing w:after="120"/>
              <w:rPr>
                <w:rFonts w:eastAsiaTheme="minorEastAsia"/>
                <w:lang w:val="en-US" w:eastAsia="zh-CN"/>
              </w:rPr>
            </w:pPr>
          </w:p>
        </w:tc>
      </w:tr>
      <w:tr w:rsidR="00133F90" w:rsidRPr="00500E56" w14:paraId="45B8878D" w14:textId="77777777" w:rsidTr="004F7B30">
        <w:tc>
          <w:tcPr>
            <w:tcW w:w="1236" w:type="dxa"/>
          </w:tcPr>
          <w:p w14:paraId="48157040" w14:textId="3D556C41" w:rsidR="00133F90" w:rsidRPr="00500E56" w:rsidRDefault="00133F90" w:rsidP="004F7B30">
            <w:pPr>
              <w:spacing w:after="120"/>
              <w:rPr>
                <w:rFonts w:eastAsiaTheme="minorEastAsia"/>
                <w:lang w:val="en-US" w:eastAsia="zh-CN"/>
              </w:rPr>
            </w:pPr>
          </w:p>
        </w:tc>
        <w:tc>
          <w:tcPr>
            <w:tcW w:w="8395" w:type="dxa"/>
          </w:tcPr>
          <w:p w14:paraId="79802FD9" w14:textId="058AEA91" w:rsidR="00133F90" w:rsidRPr="00500E56" w:rsidRDefault="00133F90" w:rsidP="004F7B30">
            <w:pPr>
              <w:spacing w:after="120"/>
              <w:rPr>
                <w:rFonts w:eastAsiaTheme="minorEastAsia"/>
                <w:lang w:val="en-US" w:eastAsia="zh-CN"/>
              </w:rPr>
            </w:pPr>
          </w:p>
        </w:tc>
      </w:tr>
      <w:tr w:rsidR="00133F90" w:rsidRPr="00500E56" w14:paraId="3DABB90F" w14:textId="77777777" w:rsidTr="004F7B30">
        <w:tc>
          <w:tcPr>
            <w:tcW w:w="1236" w:type="dxa"/>
          </w:tcPr>
          <w:p w14:paraId="5334FF78" w14:textId="1B81E42F" w:rsidR="00133F90" w:rsidRPr="00500E56" w:rsidRDefault="00133F90" w:rsidP="004F7B30">
            <w:pPr>
              <w:spacing w:after="120"/>
              <w:rPr>
                <w:rFonts w:eastAsiaTheme="minorEastAsia"/>
                <w:lang w:val="en-US" w:eastAsia="zh-CN"/>
              </w:rPr>
            </w:pPr>
          </w:p>
        </w:tc>
        <w:tc>
          <w:tcPr>
            <w:tcW w:w="8395" w:type="dxa"/>
          </w:tcPr>
          <w:p w14:paraId="333970DE" w14:textId="1126E091" w:rsidR="00133F90" w:rsidRPr="00500E56" w:rsidRDefault="00133F90" w:rsidP="004F7B30">
            <w:pPr>
              <w:spacing w:after="120"/>
              <w:rPr>
                <w:rFonts w:eastAsiaTheme="minorEastAsia"/>
                <w:lang w:val="en-US" w:eastAsia="zh-CN"/>
              </w:rPr>
            </w:pPr>
          </w:p>
        </w:tc>
      </w:tr>
      <w:tr w:rsidR="00133F90" w:rsidRPr="00500E56" w14:paraId="219F5221" w14:textId="77777777" w:rsidTr="004F7B30">
        <w:tc>
          <w:tcPr>
            <w:tcW w:w="1236" w:type="dxa"/>
          </w:tcPr>
          <w:p w14:paraId="7FE74811" w14:textId="7AE8D059" w:rsidR="00133F90" w:rsidRPr="00500E56" w:rsidRDefault="00133F90" w:rsidP="004F7B30">
            <w:pPr>
              <w:spacing w:after="120"/>
              <w:rPr>
                <w:rFonts w:eastAsiaTheme="minorEastAsia"/>
                <w:lang w:val="en-US" w:eastAsia="zh-CN"/>
              </w:rPr>
            </w:pPr>
          </w:p>
        </w:tc>
        <w:tc>
          <w:tcPr>
            <w:tcW w:w="8395" w:type="dxa"/>
          </w:tcPr>
          <w:p w14:paraId="66C4A949" w14:textId="611B99D1" w:rsidR="00133F90" w:rsidRPr="00500E56" w:rsidRDefault="00133F90" w:rsidP="004F7B30">
            <w:pPr>
              <w:spacing w:after="120"/>
              <w:rPr>
                <w:rFonts w:eastAsiaTheme="minorEastAsia"/>
                <w:lang w:val="en-US" w:eastAsia="zh-CN"/>
              </w:rPr>
            </w:pPr>
          </w:p>
        </w:tc>
      </w:tr>
      <w:tr w:rsidR="00133F90" w:rsidRPr="00500E56" w14:paraId="2E6E668F" w14:textId="77777777" w:rsidTr="004F7B30">
        <w:tc>
          <w:tcPr>
            <w:tcW w:w="1236" w:type="dxa"/>
          </w:tcPr>
          <w:p w14:paraId="781E7215" w14:textId="6C56A405" w:rsidR="00133F90" w:rsidRPr="00500E56" w:rsidRDefault="00133F90" w:rsidP="004F7B30">
            <w:pPr>
              <w:spacing w:after="120"/>
              <w:rPr>
                <w:rFonts w:eastAsiaTheme="minorEastAsia"/>
                <w:lang w:val="en-US" w:eastAsia="zh-CN"/>
              </w:rPr>
            </w:pPr>
          </w:p>
        </w:tc>
        <w:tc>
          <w:tcPr>
            <w:tcW w:w="8395" w:type="dxa"/>
          </w:tcPr>
          <w:p w14:paraId="430B9560" w14:textId="508DD5F9" w:rsidR="00133F90" w:rsidRPr="00500E56" w:rsidRDefault="00133F90" w:rsidP="004F7B30">
            <w:pPr>
              <w:spacing w:after="120"/>
              <w:rPr>
                <w:rFonts w:eastAsiaTheme="minorEastAsia"/>
                <w:lang w:val="en-US" w:eastAsia="zh-CN"/>
              </w:rPr>
            </w:pPr>
          </w:p>
        </w:tc>
      </w:tr>
      <w:tr w:rsidR="00133F90" w:rsidRPr="00500E56" w14:paraId="4E8E001A" w14:textId="77777777" w:rsidTr="004F7B30">
        <w:tc>
          <w:tcPr>
            <w:tcW w:w="1236" w:type="dxa"/>
          </w:tcPr>
          <w:p w14:paraId="5C6137E4" w14:textId="5B178777" w:rsidR="00133F90" w:rsidRPr="00500E56" w:rsidRDefault="00133F90" w:rsidP="004F7B30">
            <w:pPr>
              <w:spacing w:after="120"/>
              <w:rPr>
                <w:rFonts w:eastAsiaTheme="minorEastAsia"/>
                <w:lang w:val="en-US" w:eastAsia="zh-CN"/>
              </w:rPr>
            </w:pPr>
          </w:p>
        </w:tc>
        <w:tc>
          <w:tcPr>
            <w:tcW w:w="8395" w:type="dxa"/>
          </w:tcPr>
          <w:p w14:paraId="18AA0BA9" w14:textId="52DF499A" w:rsidR="00133F90" w:rsidRPr="00500E56" w:rsidRDefault="00133F90" w:rsidP="004F7B30">
            <w:pPr>
              <w:spacing w:after="120"/>
              <w:rPr>
                <w:rFonts w:eastAsiaTheme="minorEastAsia"/>
                <w:lang w:val="en-US" w:eastAsia="zh-CN"/>
              </w:rPr>
            </w:pPr>
          </w:p>
        </w:tc>
      </w:tr>
      <w:tr w:rsidR="00133F90" w:rsidRPr="00500E56" w14:paraId="20627158" w14:textId="77777777" w:rsidTr="004F7B30">
        <w:tc>
          <w:tcPr>
            <w:tcW w:w="1236" w:type="dxa"/>
          </w:tcPr>
          <w:p w14:paraId="38A6B7A4" w14:textId="1FDD3B84" w:rsidR="00133F90" w:rsidRPr="00500E56" w:rsidRDefault="00133F90" w:rsidP="004F7B30">
            <w:pPr>
              <w:spacing w:after="120"/>
              <w:rPr>
                <w:rFonts w:eastAsiaTheme="minorEastAsia"/>
                <w:lang w:val="en-US" w:eastAsia="zh-CN"/>
              </w:rPr>
            </w:pPr>
          </w:p>
        </w:tc>
        <w:tc>
          <w:tcPr>
            <w:tcW w:w="8395" w:type="dxa"/>
          </w:tcPr>
          <w:p w14:paraId="6EDFF261" w14:textId="30B4B700" w:rsidR="00133F90" w:rsidRPr="00500E56" w:rsidRDefault="00133F90" w:rsidP="004F7B30">
            <w:pPr>
              <w:spacing w:after="120"/>
              <w:rPr>
                <w:rFonts w:eastAsiaTheme="minorEastAsia"/>
                <w:lang w:val="en-US" w:eastAsia="zh-CN"/>
              </w:rPr>
            </w:pPr>
          </w:p>
        </w:tc>
      </w:tr>
      <w:tr w:rsidR="00133F90" w:rsidRPr="00500E56" w14:paraId="665A6905" w14:textId="77777777" w:rsidTr="004F7B30">
        <w:tc>
          <w:tcPr>
            <w:tcW w:w="1236" w:type="dxa"/>
          </w:tcPr>
          <w:p w14:paraId="7BA30B6A" w14:textId="28B015A4" w:rsidR="00133F90" w:rsidRPr="00500E56" w:rsidRDefault="00133F90" w:rsidP="004F7B30">
            <w:pPr>
              <w:spacing w:after="120"/>
              <w:rPr>
                <w:rFonts w:eastAsiaTheme="minorEastAsia"/>
                <w:lang w:val="en-US" w:eastAsia="zh-CN"/>
              </w:rPr>
            </w:pPr>
          </w:p>
        </w:tc>
        <w:tc>
          <w:tcPr>
            <w:tcW w:w="8395" w:type="dxa"/>
          </w:tcPr>
          <w:p w14:paraId="38F9E888" w14:textId="0540F97E" w:rsidR="00133F90" w:rsidRPr="00500E56" w:rsidRDefault="00133F90" w:rsidP="004F7B30">
            <w:pPr>
              <w:spacing w:after="120"/>
              <w:rPr>
                <w:rFonts w:eastAsiaTheme="minorEastAsia"/>
                <w:lang w:val="en-US" w:eastAsia="zh-CN"/>
              </w:rPr>
            </w:pPr>
          </w:p>
        </w:tc>
      </w:tr>
      <w:tr w:rsidR="00133F90" w:rsidRPr="00500E56" w14:paraId="7A815AFB" w14:textId="77777777" w:rsidTr="004F7B30">
        <w:tc>
          <w:tcPr>
            <w:tcW w:w="1236" w:type="dxa"/>
          </w:tcPr>
          <w:p w14:paraId="357BC6D3" w14:textId="063AF745" w:rsidR="00133F90" w:rsidRPr="00500E56" w:rsidRDefault="00133F90" w:rsidP="004F7B30">
            <w:pPr>
              <w:spacing w:after="120"/>
              <w:rPr>
                <w:rFonts w:eastAsiaTheme="minorEastAsia"/>
                <w:lang w:val="en-US" w:eastAsia="zh-CN"/>
              </w:rPr>
            </w:pPr>
          </w:p>
        </w:tc>
        <w:tc>
          <w:tcPr>
            <w:tcW w:w="8395" w:type="dxa"/>
          </w:tcPr>
          <w:p w14:paraId="2B125CDD" w14:textId="77777777" w:rsidR="00133F90" w:rsidRPr="00500E56" w:rsidRDefault="00133F90" w:rsidP="004F7B30">
            <w:pPr>
              <w:spacing w:after="120"/>
              <w:rPr>
                <w:lang w:val="en-US" w:eastAsia="zh-CN"/>
              </w:rPr>
            </w:pPr>
          </w:p>
        </w:tc>
      </w:tr>
      <w:tr w:rsidR="00133F90" w:rsidRPr="00500E56" w14:paraId="44EEF77D" w14:textId="77777777" w:rsidTr="004F7B30">
        <w:tc>
          <w:tcPr>
            <w:tcW w:w="1236" w:type="dxa"/>
          </w:tcPr>
          <w:p w14:paraId="4F8C4113" w14:textId="11AF0DAC" w:rsidR="00133F90" w:rsidRPr="00500E56" w:rsidRDefault="00133F90" w:rsidP="004F7B30">
            <w:pPr>
              <w:spacing w:after="120"/>
              <w:rPr>
                <w:lang w:val="en-US" w:eastAsia="zh-CN"/>
              </w:rPr>
            </w:pPr>
          </w:p>
        </w:tc>
        <w:tc>
          <w:tcPr>
            <w:tcW w:w="8395" w:type="dxa"/>
          </w:tcPr>
          <w:p w14:paraId="52A95356" w14:textId="1F2CB882" w:rsidR="00133F90" w:rsidRPr="00500E56" w:rsidRDefault="00133F90" w:rsidP="004F7B30">
            <w:pPr>
              <w:spacing w:after="120"/>
              <w:rPr>
                <w:lang w:val="en-US" w:eastAsia="zh-CN"/>
              </w:rPr>
            </w:pPr>
          </w:p>
        </w:tc>
      </w:tr>
    </w:tbl>
    <w:p w14:paraId="76D7525F" w14:textId="77777777" w:rsidR="00F82F21" w:rsidRDefault="00F82F21">
      <w:pPr>
        <w:rPr>
          <w:i/>
          <w:color w:val="0070C0"/>
          <w:lang w:eastAsia="zh-CN"/>
        </w:rPr>
      </w:pPr>
    </w:p>
    <w:p w14:paraId="76D75260" w14:textId="77777777" w:rsidR="00F82F21" w:rsidRPr="004C6C9B" w:rsidRDefault="001C6F90">
      <w:pPr>
        <w:pStyle w:val="2"/>
        <w:rPr>
          <w:lang w:val="en-US"/>
        </w:rPr>
      </w:pPr>
      <w:r w:rsidRPr="004C6C9B">
        <w:rPr>
          <w:rFonts w:eastAsia="宋体"/>
          <w:lang w:val="en-US"/>
        </w:rPr>
        <w:t xml:space="preserve">Companies views’ collection for 1st round </w:t>
      </w:r>
    </w:p>
    <w:p w14:paraId="76D75261" w14:textId="77777777" w:rsidR="00F82F21" w:rsidRDefault="00434FEF">
      <w:pPr>
        <w:pStyle w:val="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宋体"/>
          <w:lang w:val="en-US" w:eastAsia="zh-CN"/>
        </w:rPr>
        <w:t xml:space="preserve">The following two draft CRs will depend on the progress of SAR schemes discussion. </w:t>
      </w:r>
    </w:p>
    <w:tbl>
      <w:tblPr>
        <w:tblStyle w:val="af3"/>
        <w:tblW w:w="0" w:type="auto"/>
        <w:tblLook w:val="04A0" w:firstRow="1" w:lastRow="0" w:firstColumn="1" w:lastColumn="0" w:noHBand="0" w:noVBand="1"/>
      </w:tblPr>
      <w:tblGrid>
        <w:gridCol w:w="1242"/>
        <w:gridCol w:w="8615"/>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D0DCD8F" w:rsidR="00F82F21" w:rsidRDefault="00F71C53">
            <w:pPr>
              <w:spacing w:after="120"/>
              <w:rPr>
                <w:rFonts w:eastAsiaTheme="minorEastAsia"/>
                <w:color w:val="0070C0"/>
                <w:lang w:val="en-US" w:eastAsia="zh-CN"/>
              </w:rPr>
            </w:pPr>
            <w:r>
              <w:rPr>
                <w:rFonts w:eastAsia="宋体" w:hint="eastAsia"/>
                <w:szCs w:val="22"/>
                <w:lang w:eastAsia="zh-CN"/>
              </w:rPr>
              <w:t>R4-2101122</w:t>
            </w:r>
          </w:p>
        </w:tc>
        <w:tc>
          <w:tcPr>
            <w:tcW w:w="8615" w:type="dxa"/>
            <w:tcBorders>
              <w:top w:val="single" w:sz="4" w:space="0" w:color="auto"/>
              <w:left w:val="single" w:sz="4" w:space="0" w:color="auto"/>
              <w:bottom w:val="single" w:sz="4" w:space="0" w:color="auto"/>
              <w:right w:val="single" w:sz="4" w:space="0" w:color="auto"/>
            </w:tcBorders>
          </w:tcPr>
          <w:p w14:paraId="76D75267" w14:textId="5BFAAC5A" w:rsidR="00F82F21" w:rsidRDefault="00F82F21">
            <w:pPr>
              <w:spacing w:after="120"/>
              <w:rPr>
                <w:rFonts w:eastAsiaTheme="minorEastAsia"/>
                <w:color w:val="0070C0"/>
                <w:lang w:val="en-US" w:eastAsia="zh-CN"/>
              </w:rPr>
            </w:pP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D9C1164" w:rsidR="00F82F21" w:rsidRDefault="00F82F21">
            <w:pPr>
              <w:spacing w:after="120"/>
              <w:rPr>
                <w:rFonts w:eastAsiaTheme="minorEastAsia"/>
                <w:color w:val="0070C0"/>
                <w:lang w:val="en-US" w:eastAsia="zh-CN"/>
              </w:rPr>
            </w:pP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6B6B0E97" w:rsidR="00F82F21" w:rsidRDefault="00F71C53" w:rsidP="00F71C53">
            <w:pPr>
              <w:spacing w:after="120"/>
              <w:rPr>
                <w:rFonts w:eastAsiaTheme="minorEastAsia"/>
                <w:color w:val="0070C0"/>
                <w:lang w:val="en-US" w:eastAsia="zh-CN"/>
              </w:rPr>
            </w:pPr>
            <w:r>
              <w:rPr>
                <w:rFonts w:eastAsia="宋体" w:hint="eastAsia"/>
                <w:szCs w:val="22"/>
                <w:lang w:eastAsia="zh-CN"/>
              </w:rPr>
              <w:t>R4-2101123</w:t>
            </w:r>
          </w:p>
        </w:tc>
        <w:tc>
          <w:tcPr>
            <w:tcW w:w="8615" w:type="dxa"/>
          </w:tcPr>
          <w:p w14:paraId="76D75270" w14:textId="67541320" w:rsidR="00F82F21" w:rsidRDefault="00F82F21">
            <w:pPr>
              <w:spacing w:after="120"/>
              <w:rPr>
                <w:rFonts w:eastAsiaTheme="minorEastAsia"/>
                <w:color w:val="0070C0"/>
                <w:lang w:val="en-US" w:eastAsia="zh-CN"/>
              </w:rPr>
            </w:pP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1CCE358" w:rsidR="00F82F21" w:rsidRDefault="00F82F21">
            <w:pPr>
              <w:spacing w:after="120"/>
              <w:rPr>
                <w:rFonts w:eastAsiaTheme="minorEastAsia"/>
                <w:color w:val="0070C0"/>
                <w:lang w:val="en-US" w:eastAsia="zh-CN"/>
              </w:rPr>
            </w:pP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r w:rsidR="00F71C53" w14:paraId="5D24AC39" w14:textId="77777777" w:rsidTr="00F71C53">
        <w:tc>
          <w:tcPr>
            <w:tcW w:w="1242" w:type="dxa"/>
            <w:vMerge w:val="restart"/>
          </w:tcPr>
          <w:p w14:paraId="69787A90" w14:textId="09183897" w:rsidR="00F71C53" w:rsidRDefault="00F71C53" w:rsidP="00F71C53">
            <w:pPr>
              <w:spacing w:after="120"/>
              <w:rPr>
                <w:rFonts w:eastAsiaTheme="minorEastAsia"/>
                <w:color w:val="0070C0"/>
                <w:lang w:val="en-US" w:eastAsia="zh-CN"/>
              </w:rPr>
            </w:pPr>
            <w:r>
              <w:rPr>
                <w:rFonts w:eastAsia="宋体" w:hint="eastAsia"/>
                <w:szCs w:val="22"/>
                <w:lang w:eastAsia="zh-CN"/>
              </w:rPr>
              <w:t>R4-2101124</w:t>
            </w:r>
          </w:p>
        </w:tc>
        <w:tc>
          <w:tcPr>
            <w:tcW w:w="8615" w:type="dxa"/>
          </w:tcPr>
          <w:p w14:paraId="4E02D14F" w14:textId="77777777" w:rsidR="00F71C53" w:rsidRDefault="00F71C53" w:rsidP="00AE3CAA">
            <w:pPr>
              <w:spacing w:after="120"/>
              <w:rPr>
                <w:rFonts w:eastAsiaTheme="minorEastAsia"/>
                <w:color w:val="0070C0"/>
                <w:lang w:val="en-US" w:eastAsia="zh-CN"/>
              </w:rPr>
            </w:pPr>
          </w:p>
        </w:tc>
      </w:tr>
      <w:tr w:rsidR="00F71C53" w14:paraId="1A23870A" w14:textId="77777777" w:rsidTr="00F71C53">
        <w:tc>
          <w:tcPr>
            <w:tcW w:w="0" w:type="auto"/>
            <w:vMerge/>
          </w:tcPr>
          <w:p w14:paraId="62EFEF74" w14:textId="77777777" w:rsidR="00F71C53" w:rsidRDefault="00F71C53" w:rsidP="00AE3CAA">
            <w:pPr>
              <w:spacing w:after="0"/>
              <w:rPr>
                <w:rFonts w:eastAsiaTheme="minorEastAsia"/>
                <w:color w:val="0070C0"/>
                <w:lang w:val="en-US" w:eastAsia="zh-CN"/>
              </w:rPr>
            </w:pPr>
          </w:p>
        </w:tc>
        <w:tc>
          <w:tcPr>
            <w:tcW w:w="8615" w:type="dxa"/>
          </w:tcPr>
          <w:p w14:paraId="29C232CC" w14:textId="77777777" w:rsidR="00F71C53" w:rsidRDefault="00F71C53" w:rsidP="00AE3CAA">
            <w:pPr>
              <w:spacing w:after="120"/>
              <w:rPr>
                <w:rFonts w:eastAsiaTheme="minorEastAsia"/>
                <w:color w:val="0070C0"/>
                <w:lang w:val="en-US" w:eastAsia="zh-CN"/>
              </w:rPr>
            </w:pPr>
          </w:p>
        </w:tc>
      </w:tr>
      <w:tr w:rsidR="00F71C53" w14:paraId="10FBA900" w14:textId="77777777" w:rsidTr="00F71C53">
        <w:tc>
          <w:tcPr>
            <w:tcW w:w="0" w:type="auto"/>
            <w:vMerge/>
          </w:tcPr>
          <w:p w14:paraId="600056AF" w14:textId="77777777" w:rsidR="00F71C53" w:rsidRDefault="00F71C53" w:rsidP="00AE3CAA">
            <w:pPr>
              <w:spacing w:after="0"/>
              <w:rPr>
                <w:rFonts w:eastAsiaTheme="minorEastAsia"/>
                <w:color w:val="0070C0"/>
                <w:lang w:val="en-US" w:eastAsia="zh-CN"/>
              </w:rPr>
            </w:pPr>
          </w:p>
        </w:tc>
        <w:tc>
          <w:tcPr>
            <w:tcW w:w="8615" w:type="dxa"/>
          </w:tcPr>
          <w:p w14:paraId="080A5F6E" w14:textId="77777777" w:rsidR="00F71C53" w:rsidRDefault="00F71C53" w:rsidP="00AE3CAA">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2"/>
      </w:pPr>
      <w:r>
        <w:t>Summary</w:t>
      </w:r>
      <w:r>
        <w:rPr>
          <w:rFonts w:hint="eastAsia"/>
        </w:rPr>
        <w:t xml:space="preserve"> for 1st round </w:t>
      </w:r>
    </w:p>
    <w:p w14:paraId="76D7527A" w14:textId="77777777" w:rsidR="00F82F21" w:rsidRDefault="00434FEF">
      <w:pPr>
        <w:pStyle w:val="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40B31F07" w14:textId="77777777" w:rsidR="0039268A" w:rsidRDefault="0039268A" w:rsidP="007234B2">
            <w:pPr>
              <w:rPr>
                <w:rFonts w:eastAsiaTheme="minorEastAsia"/>
                <w:i/>
                <w:color w:val="0070C0"/>
                <w:lang w:val="en-US" w:eastAsia="zh-CN"/>
              </w:rPr>
            </w:pPr>
          </w:p>
          <w:p w14:paraId="76D75282" w14:textId="303A1E8F" w:rsidR="00F82F21" w:rsidRDefault="00434FEF" w:rsidP="0039268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9587E" w:rsidRPr="00C578B6">
              <w:rPr>
                <w:rFonts w:eastAsiaTheme="minorEastAsia" w:hint="eastAsia"/>
                <w:color w:val="0070C0"/>
                <w:lang w:val="en-US" w:eastAsia="zh-CN"/>
              </w:rPr>
              <w:t xml:space="preserve"> </w:t>
            </w:r>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1C94E3C8" w:rsidR="00F82F21" w:rsidRPr="006C4349" w:rsidRDefault="00F82F21">
            <w:pPr>
              <w:rPr>
                <w:rFonts w:eastAsiaTheme="minorEastAsia"/>
                <w:color w:val="000000" w:themeColor="text1"/>
                <w:lang w:val="en-US" w:eastAsia="zh-CN"/>
              </w:rPr>
            </w:pPr>
          </w:p>
        </w:tc>
        <w:tc>
          <w:tcPr>
            <w:tcW w:w="4554" w:type="dxa"/>
          </w:tcPr>
          <w:p w14:paraId="76D7528C" w14:textId="6584393E" w:rsidR="00F82F21" w:rsidRPr="006C4349" w:rsidRDefault="00F82F21" w:rsidP="00D052D6">
            <w:pPr>
              <w:rPr>
                <w:rFonts w:eastAsiaTheme="minorEastAsia"/>
                <w:color w:val="000000" w:themeColor="text1"/>
                <w:lang w:val="en-US" w:eastAsia="zh-CN"/>
              </w:rPr>
            </w:pPr>
          </w:p>
        </w:tc>
        <w:tc>
          <w:tcPr>
            <w:tcW w:w="2932" w:type="dxa"/>
          </w:tcPr>
          <w:p w14:paraId="76D7528F" w14:textId="77777777" w:rsidR="00F82F21" w:rsidRPr="006C4349" w:rsidRDefault="00F82F21">
            <w:pPr>
              <w:rPr>
                <w:rFonts w:eastAsiaTheme="minorEastAsia"/>
                <w:color w:val="000000" w:themeColor="text1"/>
                <w:lang w:val="en-US" w:eastAsia="zh-CN"/>
              </w:rPr>
            </w:pPr>
          </w:p>
        </w:tc>
      </w:tr>
      <w:tr w:rsidR="00D052D6" w14:paraId="222616E0" w14:textId="77777777">
        <w:trPr>
          <w:trHeight w:val="358"/>
        </w:trPr>
        <w:tc>
          <w:tcPr>
            <w:tcW w:w="1395" w:type="dxa"/>
          </w:tcPr>
          <w:p w14:paraId="17ED3273" w14:textId="7CFCAE99" w:rsidR="00D052D6" w:rsidRPr="006C4349" w:rsidRDefault="00D052D6">
            <w:pPr>
              <w:rPr>
                <w:color w:val="000000" w:themeColor="text1"/>
                <w:lang w:val="en-US" w:eastAsia="zh-CN"/>
              </w:rPr>
            </w:pPr>
          </w:p>
        </w:tc>
        <w:tc>
          <w:tcPr>
            <w:tcW w:w="4554" w:type="dxa"/>
          </w:tcPr>
          <w:p w14:paraId="01B52A6A" w14:textId="08CB5EB3" w:rsidR="00D052D6" w:rsidRPr="006C4349" w:rsidRDefault="00D052D6">
            <w:pPr>
              <w:rPr>
                <w:rFonts w:eastAsiaTheme="minorEastAsia"/>
                <w:color w:val="000000" w:themeColor="text1"/>
                <w:lang w:val="en-US" w:eastAsia="zh-CN"/>
              </w:rPr>
            </w:pPr>
          </w:p>
        </w:tc>
        <w:tc>
          <w:tcPr>
            <w:tcW w:w="2932" w:type="dxa"/>
          </w:tcPr>
          <w:p w14:paraId="1E28E6AC" w14:textId="16F3247C" w:rsidR="00D052D6" w:rsidRPr="006C4349" w:rsidRDefault="00D052D6">
            <w:pPr>
              <w:spacing w:after="0"/>
              <w:rPr>
                <w:rFonts w:eastAsiaTheme="minorEastAsia"/>
                <w:color w:val="000000" w:themeColor="text1"/>
                <w:lang w:val="en-US" w:eastAsia="zh-CN"/>
              </w:rPr>
            </w:pPr>
          </w:p>
        </w:tc>
      </w:tr>
    </w:tbl>
    <w:p w14:paraId="76D75291" w14:textId="77777777" w:rsidR="00F82F21" w:rsidRDefault="00F82F21">
      <w:pPr>
        <w:rPr>
          <w:i/>
          <w:color w:val="0070C0"/>
          <w:lang w:eastAsia="zh-CN"/>
        </w:rPr>
      </w:pPr>
    </w:p>
    <w:p w14:paraId="76D75292" w14:textId="77777777" w:rsidR="00F82F21" w:rsidRDefault="00434FEF">
      <w:pPr>
        <w:pStyle w:val="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55CF0406" w:rsidR="00015122" w:rsidRDefault="00015122">
            <w:pPr>
              <w:rPr>
                <w:rFonts w:eastAsiaTheme="minorEastAsia"/>
                <w:color w:val="0070C0"/>
                <w:lang w:val="en-US" w:eastAsia="zh-CN"/>
              </w:rPr>
            </w:pPr>
          </w:p>
        </w:tc>
        <w:tc>
          <w:tcPr>
            <w:tcW w:w="8615" w:type="dxa"/>
          </w:tcPr>
          <w:p w14:paraId="76D75298" w14:textId="0A00A538" w:rsidR="00015122" w:rsidRDefault="00015122">
            <w:pPr>
              <w:rPr>
                <w:rFonts w:eastAsiaTheme="minorEastAsia"/>
                <w:color w:val="0070C0"/>
                <w:lang w:val="en-US" w:eastAsia="zh-CN"/>
              </w:rPr>
            </w:pPr>
          </w:p>
        </w:tc>
      </w:tr>
      <w:tr w:rsidR="00015122" w14:paraId="652C5372" w14:textId="77777777">
        <w:tc>
          <w:tcPr>
            <w:tcW w:w="1242" w:type="dxa"/>
          </w:tcPr>
          <w:p w14:paraId="73173759" w14:textId="2BF90AC1" w:rsidR="00015122" w:rsidRDefault="00015122">
            <w:pPr>
              <w:rPr>
                <w:color w:val="0070C0"/>
                <w:lang w:val="en-US" w:eastAsia="zh-CN"/>
              </w:rPr>
            </w:pPr>
          </w:p>
        </w:tc>
        <w:tc>
          <w:tcPr>
            <w:tcW w:w="8615" w:type="dxa"/>
          </w:tcPr>
          <w:p w14:paraId="5CB34A0A" w14:textId="01DA3A3E" w:rsidR="00015122" w:rsidRDefault="00015122">
            <w:pPr>
              <w:rPr>
                <w:color w:val="0070C0"/>
                <w:lang w:val="en-US" w:eastAsia="zh-CN"/>
              </w:rPr>
            </w:pPr>
          </w:p>
        </w:tc>
      </w:tr>
    </w:tbl>
    <w:p w14:paraId="76D7529A" w14:textId="77777777" w:rsidR="00F82F21" w:rsidRDefault="00F82F21">
      <w:pPr>
        <w:rPr>
          <w:color w:val="0070C0"/>
          <w:lang w:val="en-US" w:eastAsia="zh-CN"/>
        </w:rPr>
      </w:pPr>
    </w:p>
    <w:p w14:paraId="76D7529B" w14:textId="77777777" w:rsidR="00F82F21" w:rsidRPr="004C6C9B" w:rsidRDefault="001C6F90">
      <w:pPr>
        <w:pStyle w:val="2"/>
        <w:rPr>
          <w:lang w:val="en-US"/>
        </w:rPr>
      </w:pPr>
      <w:r w:rsidRPr="004C6C9B">
        <w:rPr>
          <w:rFonts w:eastAsia="宋体"/>
          <w:lang w:val="en-US"/>
        </w:rPr>
        <w:t>Discussion on 2nd round (if applicable)</w:t>
      </w:r>
    </w:p>
    <w:p w14:paraId="585AEB83" w14:textId="77777777" w:rsidR="000E54C9" w:rsidRDefault="000E54C9" w:rsidP="009B47C3">
      <w:pPr>
        <w:rPr>
          <w:lang w:val="sv-SE" w:eastAsia="zh-CN"/>
        </w:rPr>
      </w:pPr>
    </w:p>
    <w:p w14:paraId="76D7529D" w14:textId="77777777" w:rsidR="00F82F21" w:rsidRPr="004C6C9B" w:rsidRDefault="001C6F90">
      <w:pPr>
        <w:pStyle w:val="2"/>
        <w:rPr>
          <w:lang w:val="en-US"/>
        </w:rPr>
      </w:pPr>
      <w:r w:rsidRPr="004C6C9B">
        <w:rPr>
          <w:rFonts w:eastAsia="宋体"/>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pPr>
        <w:rPr>
          <w:lang w:eastAsia="zh-CN"/>
        </w:rPr>
      </w:pPr>
    </w:p>
    <w:p w14:paraId="164D8DA0" w14:textId="1710B9F3" w:rsidR="00465AB4" w:rsidRDefault="00465AB4" w:rsidP="00624D84">
      <w:pPr>
        <w:pStyle w:val="1"/>
        <w:rPr>
          <w:lang w:eastAsia="ja-JP"/>
        </w:rPr>
      </w:pPr>
      <w:r>
        <w:rPr>
          <w:lang w:eastAsia="ja-JP"/>
        </w:rPr>
        <w:t>Topic #</w:t>
      </w:r>
      <w:r w:rsidR="00B15731">
        <w:rPr>
          <w:rFonts w:hint="eastAsia"/>
          <w:lang w:eastAsia="zh-CN"/>
        </w:rPr>
        <w:t>3</w:t>
      </w:r>
      <w:r>
        <w:rPr>
          <w:lang w:eastAsia="ja-JP"/>
        </w:rPr>
        <w:t xml:space="preserve">: </w:t>
      </w:r>
      <w:r w:rsidR="00624D84" w:rsidRPr="00624D84">
        <w:rPr>
          <w:lang w:eastAsia="zh-CN"/>
        </w:rPr>
        <w:t>Power configuration</w:t>
      </w:r>
    </w:p>
    <w:p w14:paraId="383EF2A1" w14:textId="77777777" w:rsidR="00465AB4" w:rsidRDefault="00465AB4" w:rsidP="00465AB4">
      <w:pPr>
        <w:pStyle w:val="2"/>
      </w:pPr>
      <w:r>
        <w:rPr>
          <w:rFonts w:hint="eastAsia"/>
        </w:rPr>
        <w:t>Companies</w:t>
      </w:r>
      <w:r>
        <w:t>’ contributions summary</w:t>
      </w:r>
    </w:p>
    <w:tbl>
      <w:tblPr>
        <w:tblStyle w:val="af3"/>
        <w:tblW w:w="0" w:type="auto"/>
        <w:tblLook w:val="04A0" w:firstRow="1" w:lastRow="0" w:firstColumn="1" w:lastColumn="0" w:noHBand="0" w:noVBand="1"/>
      </w:tblPr>
      <w:tblGrid>
        <w:gridCol w:w="916"/>
        <w:gridCol w:w="1163"/>
        <w:gridCol w:w="7778"/>
      </w:tblGrid>
      <w:tr w:rsidR="00465AB4" w14:paraId="49B0C418" w14:textId="77777777" w:rsidTr="0009041A">
        <w:trPr>
          <w:trHeight w:val="468"/>
        </w:trPr>
        <w:tc>
          <w:tcPr>
            <w:tcW w:w="916" w:type="dxa"/>
            <w:vAlign w:val="center"/>
          </w:tcPr>
          <w:p w14:paraId="61EECEDC" w14:textId="77777777" w:rsidR="00465AB4" w:rsidRDefault="00465AB4" w:rsidP="004F7B30">
            <w:pPr>
              <w:spacing w:before="120" w:after="120"/>
              <w:rPr>
                <w:b/>
                <w:bCs/>
              </w:rPr>
            </w:pPr>
            <w:r>
              <w:rPr>
                <w:b/>
                <w:bCs/>
              </w:rPr>
              <w:t>T-doc number</w:t>
            </w:r>
          </w:p>
        </w:tc>
        <w:tc>
          <w:tcPr>
            <w:tcW w:w="1163" w:type="dxa"/>
            <w:vAlign w:val="center"/>
          </w:tcPr>
          <w:p w14:paraId="2182B147" w14:textId="77777777" w:rsidR="00465AB4" w:rsidRDefault="00465AB4" w:rsidP="004F7B30">
            <w:pPr>
              <w:spacing w:before="120" w:after="120"/>
              <w:rPr>
                <w:b/>
                <w:bCs/>
              </w:rPr>
            </w:pPr>
            <w:r>
              <w:rPr>
                <w:b/>
                <w:bCs/>
              </w:rPr>
              <w:t>Company</w:t>
            </w:r>
          </w:p>
        </w:tc>
        <w:tc>
          <w:tcPr>
            <w:tcW w:w="7778" w:type="dxa"/>
            <w:vAlign w:val="center"/>
          </w:tcPr>
          <w:p w14:paraId="2DD7C517" w14:textId="77777777" w:rsidR="00465AB4" w:rsidRDefault="00465AB4" w:rsidP="004F7B30">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465AB4" w14:paraId="357E2DFB" w14:textId="77777777" w:rsidTr="0009041A">
        <w:trPr>
          <w:trHeight w:val="468"/>
        </w:trPr>
        <w:tc>
          <w:tcPr>
            <w:tcW w:w="916" w:type="dxa"/>
          </w:tcPr>
          <w:p w14:paraId="1D5FA42A" w14:textId="34308681" w:rsidR="00465AB4" w:rsidRDefault="00BA343D" w:rsidP="004F7B30">
            <w:pPr>
              <w:spacing w:before="120" w:after="120"/>
            </w:pPr>
            <w:r w:rsidRPr="00BA343D">
              <w:t>R4-2100372</w:t>
            </w:r>
          </w:p>
        </w:tc>
        <w:tc>
          <w:tcPr>
            <w:tcW w:w="1163" w:type="dxa"/>
          </w:tcPr>
          <w:p w14:paraId="792991C2" w14:textId="07499FC4" w:rsidR="00465AB4" w:rsidRDefault="00BA343D" w:rsidP="004F7B30">
            <w:pPr>
              <w:spacing w:before="120" w:after="120"/>
              <w:rPr>
                <w:rFonts w:eastAsiaTheme="minorEastAsia"/>
                <w:lang w:eastAsia="zh-CN"/>
              </w:rPr>
            </w:pPr>
            <w:r w:rsidRPr="00BA343D">
              <w:t>CATT</w:t>
            </w:r>
          </w:p>
        </w:tc>
        <w:tc>
          <w:tcPr>
            <w:tcW w:w="7778" w:type="dxa"/>
          </w:tcPr>
          <w:p w14:paraId="255C8717" w14:textId="77777777" w:rsidR="00BA343D" w:rsidRPr="00BA343D" w:rsidRDefault="00BA343D" w:rsidP="00BA343D">
            <w:pPr>
              <w:keepNext/>
              <w:keepLines/>
              <w:widowControl w:val="0"/>
              <w:spacing w:after="120"/>
              <w:rPr>
                <w:bCs/>
                <w:szCs w:val="22"/>
                <w:lang w:val="en-US" w:eastAsia="zh-CN"/>
              </w:rPr>
            </w:pPr>
            <w:r w:rsidRPr="00BA343D">
              <w:rPr>
                <w:bCs/>
                <w:szCs w:val="22"/>
                <w:lang w:val="en-US" w:eastAsia="zh-CN"/>
              </w:rPr>
              <w:t>Observation 1: The impact to current PC3 definition needs to be clarified.</w:t>
            </w:r>
          </w:p>
          <w:p w14:paraId="69B74CC7" w14:textId="77777777" w:rsidR="00BA343D" w:rsidRPr="00BA343D" w:rsidRDefault="00BA343D" w:rsidP="00BA343D">
            <w:pPr>
              <w:keepNext/>
              <w:keepLines/>
              <w:widowControl w:val="0"/>
              <w:spacing w:after="120"/>
              <w:rPr>
                <w:bCs/>
                <w:szCs w:val="22"/>
                <w:lang w:val="en-US" w:eastAsia="zh-CN"/>
              </w:rPr>
            </w:pPr>
            <w:r w:rsidRPr="00BA343D">
              <w:rPr>
                <w:bCs/>
                <w:szCs w:val="22"/>
                <w:lang w:val="en-US" w:eastAsia="zh-CN"/>
              </w:rPr>
              <w:t>Observation 2: How to interpret the power class for inter-band UL CA needs to be clarified.</w:t>
            </w:r>
          </w:p>
          <w:p w14:paraId="4AC9A9A6" w14:textId="38095CD0" w:rsidR="00465AB4" w:rsidRDefault="00BA343D" w:rsidP="00BA343D">
            <w:pPr>
              <w:keepNext/>
              <w:keepLines/>
              <w:widowControl w:val="0"/>
              <w:spacing w:after="120"/>
              <w:rPr>
                <w:bCs/>
                <w:szCs w:val="22"/>
                <w:lang w:val="en-US" w:eastAsia="zh-CN"/>
              </w:rPr>
            </w:pPr>
            <w:r w:rsidRPr="00BA343D">
              <w:rPr>
                <w:bCs/>
                <w:szCs w:val="22"/>
                <w:lang w:val="en-US" w:eastAsia="zh-CN"/>
              </w:rPr>
              <w:t xml:space="preserve">Observation 3: The spec impacts need more discussion such as </w:t>
            </w:r>
            <w:proofErr w:type="spellStart"/>
            <w:r w:rsidRPr="00BA343D">
              <w:rPr>
                <w:bCs/>
                <w:szCs w:val="22"/>
                <w:lang w:val="en-US" w:eastAsia="zh-CN"/>
              </w:rPr>
              <w:t>Pcmax_H</w:t>
            </w:r>
            <w:proofErr w:type="spellEnd"/>
            <w:r w:rsidRPr="00BA343D">
              <w:rPr>
                <w:bCs/>
                <w:szCs w:val="22"/>
                <w:lang w:val="en-US" w:eastAsia="zh-CN"/>
              </w:rPr>
              <w:t xml:space="preserve"> definition and Power class report.</w:t>
            </w:r>
          </w:p>
        </w:tc>
      </w:tr>
      <w:tr w:rsidR="00465AB4" w14:paraId="5A88A7DF" w14:textId="77777777" w:rsidTr="0009041A">
        <w:trPr>
          <w:trHeight w:val="468"/>
        </w:trPr>
        <w:tc>
          <w:tcPr>
            <w:tcW w:w="916" w:type="dxa"/>
          </w:tcPr>
          <w:p w14:paraId="44B6C682" w14:textId="0EA77365" w:rsidR="00465AB4" w:rsidRDefault="00BA343D" w:rsidP="004F7B30">
            <w:pPr>
              <w:spacing w:before="120" w:after="120"/>
            </w:pPr>
            <w:r w:rsidRPr="00BA343D">
              <w:t>R4-2102414</w:t>
            </w:r>
          </w:p>
        </w:tc>
        <w:tc>
          <w:tcPr>
            <w:tcW w:w="1163" w:type="dxa"/>
          </w:tcPr>
          <w:p w14:paraId="32EA3847" w14:textId="0D761C7B" w:rsidR="00465AB4" w:rsidRPr="00BA343D" w:rsidRDefault="00BA343D" w:rsidP="004F7B30">
            <w:pPr>
              <w:spacing w:before="120" w:after="120"/>
              <w:rPr>
                <w:rFonts w:eastAsiaTheme="minorEastAsia"/>
                <w:lang w:eastAsia="zh-CN"/>
              </w:rPr>
            </w:pPr>
            <w:r>
              <w:rPr>
                <w:rFonts w:eastAsiaTheme="minorEastAsia" w:hint="eastAsia"/>
                <w:lang w:eastAsia="zh-CN"/>
              </w:rPr>
              <w:t>Qualcomm</w:t>
            </w:r>
          </w:p>
        </w:tc>
        <w:tc>
          <w:tcPr>
            <w:tcW w:w="7778" w:type="dxa"/>
          </w:tcPr>
          <w:p w14:paraId="235A4EAA" w14:textId="572578B5" w:rsidR="00465AB4" w:rsidRPr="009D608A" w:rsidRDefault="00BA343D" w:rsidP="004F7B30">
            <w:pPr>
              <w:keepNext/>
              <w:keepLines/>
              <w:widowControl w:val="0"/>
              <w:spacing w:after="120"/>
              <w:rPr>
                <w:bCs/>
                <w:szCs w:val="22"/>
                <w:lang w:val="en-US" w:eastAsia="zh-CN"/>
              </w:rPr>
            </w:pPr>
            <w:r>
              <w:rPr>
                <w:lang w:val="en-US"/>
              </w:rPr>
              <w:t>The specifications should allow for this possibility by either removing artificial constraints on maximum configured output power or by definition of a new power class to reflect the hardware configuration.  The pros and cons of each of these two approaches is listed in this contribution with a proposal that RAN4 should agree which is the most appropriate to follow.</w:t>
            </w:r>
          </w:p>
        </w:tc>
      </w:tr>
      <w:tr w:rsidR="00591521" w14:paraId="74DE0E86" w14:textId="77777777" w:rsidTr="0009041A">
        <w:trPr>
          <w:trHeight w:val="468"/>
        </w:trPr>
        <w:tc>
          <w:tcPr>
            <w:tcW w:w="916" w:type="dxa"/>
          </w:tcPr>
          <w:p w14:paraId="479D073A" w14:textId="133DA908" w:rsidR="00591521" w:rsidRDefault="00591521" w:rsidP="004F7B30">
            <w:pPr>
              <w:spacing w:before="120" w:after="120"/>
            </w:pPr>
            <w:r w:rsidRPr="00F725D5">
              <w:t>R4-2102712</w:t>
            </w:r>
          </w:p>
        </w:tc>
        <w:tc>
          <w:tcPr>
            <w:tcW w:w="1163" w:type="dxa"/>
          </w:tcPr>
          <w:p w14:paraId="6E2B2784" w14:textId="3F8A52F3" w:rsidR="00591521" w:rsidRDefault="00591521" w:rsidP="004F7B30">
            <w:pPr>
              <w:spacing w:before="120" w:after="120"/>
              <w:rPr>
                <w:rFonts w:eastAsiaTheme="minorEastAsia"/>
                <w:lang w:eastAsia="zh-CN"/>
              </w:rPr>
            </w:pPr>
            <w:r>
              <w:rPr>
                <w:rFonts w:eastAsiaTheme="minorEastAsia"/>
                <w:lang w:eastAsia="zh-CN"/>
              </w:rPr>
              <w:t>vivo</w:t>
            </w:r>
          </w:p>
        </w:tc>
        <w:tc>
          <w:tcPr>
            <w:tcW w:w="7778" w:type="dxa"/>
          </w:tcPr>
          <w:p w14:paraId="283E30AC" w14:textId="0BE2B5F5" w:rsidR="00591521" w:rsidRPr="009D608A" w:rsidRDefault="00591521" w:rsidP="004F7B30">
            <w:pPr>
              <w:keepNext/>
              <w:keepLines/>
              <w:widowControl w:val="0"/>
              <w:spacing w:after="120"/>
              <w:rPr>
                <w:bCs/>
                <w:szCs w:val="22"/>
                <w:lang w:val="en-US" w:eastAsia="zh-CN"/>
              </w:rPr>
            </w:pPr>
            <w:r w:rsidRPr="007C7858">
              <w:rPr>
                <w:rFonts w:eastAsia="宋体"/>
                <w:sz w:val="21"/>
                <w:szCs w:val="21"/>
                <w:lang w:val="en-US" w:eastAsia="zh-CN"/>
              </w:rPr>
              <w:t>Proposal 2:  Further analysis for removing upper power limits for PC2 UE with the inter-band NR CA is proposed.</w:t>
            </w:r>
          </w:p>
        </w:tc>
      </w:tr>
      <w:tr w:rsidR="00591521" w14:paraId="49457217" w14:textId="77777777" w:rsidTr="0009041A">
        <w:trPr>
          <w:trHeight w:val="468"/>
        </w:trPr>
        <w:tc>
          <w:tcPr>
            <w:tcW w:w="916" w:type="dxa"/>
          </w:tcPr>
          <w:p w14:paraId="3E637F3F" w14:textId="7BB16CD7" w:rsidR="00591521" w:rsidRDefault="00591521" w:rsidP="004F7B30">
            <w:pPr>
              <w:spacing w:before="120" w:after="120"/>
            </w:pPr>
          </w:p>
        </w:tc>
        <w:tc>
          <w:tcPr>
            <w:tcW w:w="1163" w:type="dxa"/>
          </w:tcPr>
          <w:p w14:paraId="0A1579F1" w14:textId="4E3FABDF" w:rsidR="00591521" w:rsidRDefault="00591521" w:rsidP="004F7B30">
            <w:pPr>
              <w:spacing w:before="120" w:after="120"/>
              <w:rPr>
                <w:rFonts w:eastAsiaTheme="minorEastAsia"/>
                <w:lang w:eastAsia="zh-CN"/>
              </w:rPr>
            </w:pPr>
          </w:p>
        </w:tc>
        <w:tc>
          <w:tcPr>
            <w:tcW w:w="7778" w:type="dxa"/>
          </w:tcPr>
          <w:p w14:paraId="74F3D529" w14:textId="04806F6F" w:rsidR="00591521" w:rsidRPr="00591521" w:rsidRDefault="00591521" w:rsidP="004F7B30">
            <w:pPr>
              <w:spacing w:after="120"/>
              <w:rPr>
                <w:rFonts w:eastAsiaTheme="minorEastAsia"/>
                <w:lang w:eastAsia="zh-CN"/>
              </w:rPr>
            </w:pPr>
          </w:p>
        </w:tc>
      </w:tr>
    </w:tbl>
    <w:p w14:paraId="74979C52" w14:textId="77777777" w:rsidR="00465AB4" w:rsidRDefault="00465AB4" w:rsidP="00465AB4"/>
    <w:p w14:paraId="7754FB88" w14:textId="77777777" w:rsidR="00465AB4" w:rsidRDefault="00465AB4" w:rsidP="00465AB4">
      <w:pPr>
        <w:pStyle w:val="2"/>
      </w:pPr>
      <w:r>
        <w:rPr>
          <w:rFonts w:hint="eastAsia"/>
        </w:rPr>
        <w:t>Open issues</w:t>
      </w:r>
      <w:r>
        <w:t xml:space="preserve"> summary</w:t>
      </w:r>
    </w:p>
    <w:p w14:paraId="12429974" w14:textId="77777777" w:rsidR="00465AB4" w:rsidRDefault="00465AB4" w:rsidP="00465AB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005B329" w14:textId="64B6364D" w:rsidR="00465AB4" w:rsidRPr="002628AF" w:rsidRDefault="00465AB4" w:rsidP="009D54A1">
      <w:pPr>
        <w:pStyle w:val="3"/>
      </w:pPr>
      <w:r w:rsidRPr="002628AF">
        <w:t xml:space="preserve">Sub-topic </w:t>
      </w:r>
      <w:r w:rsidR="009A476F">
        <w:rPr>
          <w:rFonts w:hint="eastAsia"/>
        </w:rPr>
        <w:t>3</w:t>
      </w:r>
      <w:r w:rsidRPr="002628AF">
        <w:t xml:space="preserve">-1: </w:t>
      </w:r>
      <w:r w:rsidR="009D54A1" w:rsidRPr="009D54A1">
        <w:rPr>
          <w:sz w:val="24"/>
          <w:szCs w:val="16"/>
          <w:lang w:val="en-US"/>
        </w:rPr>
        <w:t>Power configuration</w:t>
      </w:r>
    </w:p>
    <w:p w14:paraId="15B6F254" w14:textId="4721B833" w:rsidR="00465AB4" w:rsidRDefault="00465AB4" w:rsidP="00465AB4">
      <w:pPr>
        <w:rPr>
          <w:lang w:eastAsia="zh-CN"/>
        </w:rPr>
      </w:pPr>
      <w:r>
        <w:rPr>
          <w:rFonts w:hint="eastAsia"/>
          <w:lang w:eastAsia="zh-CN"/>
        </w:rPr>
        <w:t xml:space="preserve">This sub-topic will discuss </w:t>
      </w:r>
      <w:r w:rsidR="008303E5">
        <w:rPr>
          <w:rFonts w:hint="eastAsia"/>
          <w:lang w:eastAsia="zh-CN"/>
        </w:rPr>
        <w:t>power configuration</w:t>
      </w:r>
      <w:r w:rsidR="00F874F2">
        <w:rPr>
          <w:rFonts w:hint="eastAsia"/>
          <w:lang w:eastAsia="zh-CN"/>
        </w:rPr>
        <w:t xml:space="preserve"> for UE </w:t>
      </w:r>
      <w:r w:rsidR="00F874F2">
        <w:rPr>
          <w:lang w:eastAsia="zh-CN"/>
        </w:rPr>
        <w:t>equipped</w:t>
      </w:r>
      <w:r w:rsidR="00F874F2">
        <w:rPr>
          <w:rFonts w:hint="eastAsia"/>
          <w:lang w:eastAsia="zh-CN"/>
        </w:rPr>
        <w:t xml:space="preserve"> with two PA</w:t>
      </w:r>
      <w:r w:rsidR="00F874F2">
        <w:rPr>
          <w:lang w:eastAsia="zh-CN"/>
        </w:rPr>
        <w:t>’</w:t>
      </w:r>
      <w:r w:rsidR="00F874F2">
        <w:rPr>
          <w:rFonts w:hint="eastAsia"/>
          <w:lang w:eastAsia="zh-CN"/>
        </w:rPr>
        <w:t>s</w:t>
      </w:r>
      <w:r>
        <w:rPr>
          <w:rFonts w:hint="eastAsia"/>
          <w:lang w:eastAsia="zh-CN"/>
        </w:rPr>
        <w:t>.</w:t>
      </w:r>
    </w:p>
    <w:p w14:paraId="5FB8BDFE" w14:textId="034BF5A3" w:rsidR="00465AB4" w:rsidRDefault="00465AB4" w:rsidP="00465AB4">
      <w:pPr>
        <w:rPr>
          <w:b/>
          <w:color w:val="000000" w:themeColor="text1"/>
          <w:u w:val="single"/>
          <w:lang w:eastAsia="zh-CN"/>
        </w:rPr>
      </w:pPr>
      <w:r>
        <w:rPr>
          <w:b/>
          <w:color w:val="000000" w:themeColor="text1"/>
          <w:u w:val="single"/>
          <w:lang w:eastAsia="ko-KR"/>
        </w:rPr>
        <w:t xml:space="preserve">Issue </w:t>
      </w:r>
      <w:r w:rsidR="004E78F0">
        <w:rPr>
          <w:rFonts w:hint="eastAsia"/>
          <w:b/>
          <w:color w:val="000000" w:themeColor="text1"/>
          <w:u w:val="single"/>
          <w:lang w:eastAsia="zh-CN"/>
        </w:rPr>
        <w:t>3</w:t>
      </w:r>
      <w:r>
        <w:rPr>
          <w:rFonts w:hint="eastAsia"/>
          <w:b/>
          <w:color w:val="000000" w:themeColor="text1"/>
          <w:u w:val="single"/>
          <w:lang w:eastAsia="ko-KR"/>
        </w:rPr>
        <w:t>-1</w:t>
      </w:r>
      <w:r>
        <w:rPr>
          <w:b/>
          <w:color w:val="000000" w:themeColor="text1"/>
          <w:u w:val="single"/>
          <w:lang w:eastAsia="ko-KR"/>
        </w:rPr>
        <w:t>-</w:t>
      </w:r>
      <w:r w:rsidR="004E78F0">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w:t>
      </w:r>
      <w:r w:rsidR="009C227C">
        <w:rPr>
          <w:rFonts w:hint="eastAsia"/>
          <w:b/>
          <w:color w:val="000000" w:themeColor="text1"/>
          <w:u w:val="single"/>
          <w:lang w:eastAsia="zh-CN"/>
        </w:rPr>
        <w:t>Increasing UE maximum power</w:t>
      </w:r>
      <w:r>
        <w:rPr>
          <w:rFonts w:hint="eastAsia"/>
          <w:b/>
          <w:color w:val="000000" w:themeColor="text1"/>
          <w:u w:val="single"/>
          <w:lang w:eastAsia="zh-CN"/>
        </w:rPr>
        <w:t xml:space="preserve"> for</w:t>
      </w:r>
      <w:r w:rsidR="00D115C1" w:rsidRPr="00D115C1">
        <w:rPr>
          <w:b/>
          <w:color w:val="000000" w:themeColor="text1"/>
          <w:u w:val="single"/>
          <w:lang w:eastAsia="zh-CN"/>
        </w:rPr>
        <w:t xml:space="preserve"> UE equipped with two PA’s</w:t>
      </w:r>
    </w:p>
    <w:p w14:paraId="4D5DB1D5" w14:textId="647CEF0C" w:rsidR="00465AB4" w:rsidRDefault="00F874F2" w:rsidP="00465AB4">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 xml:space="preserve">Proposals on increasing UE maximum power for UE </w:t>
      </w:r>
      <w:r>
        <w:rPr>
          <w:lang w:val="en-US"/>
        </w:rPr>
        <w:t>equipped with two PA’s</w:t>
      </w:r>
    </w:p>
    <w:p w14:paraId="4C1F63F3" w14:textId="2E51FC87" w:rsidR="00E245B0" w:rsidRPr="00E245B0" w:rsidRDefault="00BA343D" w:rsidP="00465AB4">
      <w:pPr>
        <w:pStyle w:val="afc"/>
        <w:numPr>
          <w:ilvl w:val="1"/>
          <w:numId w:val="4"/>
        </w:numPr>
        <w:overflowPunct/>
        <w:autoSpaceDE/>
        <w:autoSpaceDN/>
        <w:adjustRightInd/>
        <w:spacing w:after="120"/>
        <w:ind w:left="1440" w:firstLineChars="0"/>
        <w:textAlignment w:val="auto"/>
        <w:rPr>
          <w:rFonts w:eastAsia="宋体"/>
          <w:szCs w:val="24"/>
          <w:lang w:eastAsia="zh-CN"/>
        </w:rPr>
      </w:pPr>
      <w:r>
        <w:rPr>
          <w:lang w:val="en-US"/>
        </w:rPr>
        <w:t xml:space="preserve">The specifications should allow </w:t>
      </w:r>
      <w:r w:rsidR="00095B1A">
        <w:rPr>
          <w:lang w:val="en-US"/>
        </w:rPr>
        <w:t xml:space="preserve">higher UE </w:t>
      </w:r>
      <w:proofErr w:type="spellStart"/>
      <w:r w:rsidR="00095B1A">
        <w:rPr>
          <w:lang w:val="en-US"/>
        </w:rPr>
        <w:t>Tx</w:t>
      </w:r>
      <w:proofErr w:type="spellEnd"/>
      <w:r w:rsidR="00095B1A">
        <w:rPr>
          <w:lang w:val="en-US"/>
        </w:rPr>
        <w:t xml:space="preserve"> power</w:t>
      </w:r>
      <w:r>
        <w:rPr>
          <w:lang w:val="en-US"/>
        </w:rPr>
        <w:t xml:space="preserve"> by </w:t>
      </w:r>
    </w:p>
    <w:p w14:paraId="4924A260" w14:textId="1C303EA4" w:rsidR="00E245B0" w:rsidRPr="00E245B0" w:rsidRDefault="00E245B0" w:rsidP="00BB466A">
      <w:pPr>
        <w:pStyle w:val="afc"/>
        <w:numPr>
          <w:ilvl w:val="2"/>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ption1: </w:t>
      </w:r>
      <w:r>
        <w:rPr>
          <w:rFonts w:eastAsiaTheme="minorEastAsia" w:hint="eastAsia"/>
          <w:lang w:val="en-US" w:eastAsia="zh-CN"/>
        </w:rPr>
        <w:t>R</w:t>
      </w:r>
      <w:r w:rsidR="00BA343D">
        <w:rPr>
          <w:lang w:val="en-US"/>
        </w:rPr>
        <w:t xml:space="preserve">emoving artificial constraints on maximum configured output power </w:t>
      </w:r>
    </w:p>
    <w:p w14:paraId="54944EF1" w14:textId="77777777" w:rsidR="00C21A4B" w:rsidRPr="00C21A4B" w:rsidRDefault="00E245B0" w:rsidP="00BB466A">
      <w:pPr>
        <w:pStyle w:val="afc"/>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Option2:</w:t>
      </w:r>
      <w:r w:rsidR="00BA343D">
        <w:rPr>
          <w:lang w:val="en-US"/>
        </w:rPr>
        <w:t xml:space="preserve"> </w:t>
      </w:r>
      <w:r>
        <w:rPr>
          <w:rFonts w:eastAsiaTheme="minorEastAsia" w:hint="eastAsia"/>
          <w:lang w:val="en-US" w:eastAsia="zh-CN"/>
        </w:rPr>
        <w:t>D</w:t>
      </w:r>
      <w:r w:rsidR="00BA343D">
        <w:rPr>
          <w:lang w:val="en-US"/>
        </w:rPr>
        <w:t xml:space="preserve">efinition of a new power class to reflect the hardware configuration.  </w:t>
      </w:r>
    </w:p>
    <w:p w14:paraId="1A520ED1" w14:textId="77777777" w:rsidR="00465AB4" w:rsidRDefault="00465AB4" w:rsidP="00465AB4">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90F364D" w14:textId="0F452584" w:rsidR="00465AB4" w:rsidRPr="00C21A4B" w:rsidRDefault="00465AB4" w:rsidP="00C21A4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w:t>
      </w:r>
      <w:r w:rsidR="009A0BCB">
        <w:rPr>
          <w:rFonts w:eastAsia="宋体" w:hint="eastAsia"/>
          <w:szCs w:val="24"/>
          <w:lang w:eastAsia="zh-CN"/>
        </w:rPr>
        <w:t>the</w:t>
      </w:r>
      <w:r>
        <w:rPr>
          <w:rFonts w:eastAsia="宋体" w:hint="eastAsia"/>
          <w:szCs w:val="24"/>
          <w:lang w:eastAsia="zh-CN"/>
        </w:rPr>
        <w:t xml:space="preserve"> proposal</w:t>
      </w:r>
      <w:r w:rsidR="009A0BCB">
        <w:rPr>
          <w:rFonts w:eastAsia="宋体" w:hint="eastAsia"/>
          <w:szCs w:val="24"/>
          <w:lang w:eastAsia="zh-CN"/>
        </w:rPr>
        <w:t>s</w:t>
      </w:r>
      <w:r w:rsidR="00C21A4B">
        <w:rPr>
          <w:lang w:val="en-US"/>
        </w:rPr>
        <w:t>.</w:t>
      </w:r>
    </w:p>
    <w:tbl>
      <w:tblPr>
        <w:tblStyle w:val="af3"/>
        <w:tblW w:w="0" w:type="auto"/>
        <w:tblLook w:val="04A0" w:firstRow="1" w:lastRow="0" w:firstColumn="1" w:lastColumn="0" w:noHBand="0" w:noVBand="1"/>
      </w:tblPr>
      <w:tblGrid>
        <w:gridCol w:w="1236"/>
        <w:gridCol w:w="8395"/>
      </w:tblGrid>
      <w:tr w:rsidR="00465AB4" w14:paraId="6ACAB567" w14:textId="77777777" w:rsidTr="004F7B30">
        <w:tc>
          <w:tcPr>
            <w:tcW w:w="1236" w:type="dxa"/>
          </w:tcPr>
          <w:p w14:paraId="37A301AA" w14:textId="77777777" w:rsidR="00465AB4" w:rsidRDefault="00465AB4" w:rsidP="004F7B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839A7F" w14:textId="4156771B" w:rsidR="00465AB4" w:rsidRDefault="00465AB4" w:rsidP="004F7B30">
            <w:pPr>
              <w:spacing w:after="120"/>
              <w:rPr>
                <w:rFonts w:eastAsiaTheme="minorEastAsia"/>
                <w:b/>
                <w:bCs/>
                <w:color w:val="0070C0"/>
                <w:lang w:val="en-US" w:eastAsia="zh-CN"/>
              </w:rPr>
            </w:pPr>
            <w:r>
              <w:rPr>
                <w:rFonts w:eastAsiaTheme="minorEastAsia"/>
                <w:b/>
                <w:bCs/>
                <w:color w:val="0070C0"/>
                <w:lang w:val="en-US" w:eastAsia="zh-CN"/>
              </w:rPr>
              <w:t>Comments</w:t>
            </w:r>
            <w:r>
              <w:rPr>
                <w:rFonts w:eastAsiaTheme="minorEastAsia" w:hint="eastAsia"/>
                <w:b/>
                <w:bCs/>
                <w:color w:val="0070C0"/>
                <w:lang w:val="en-US" w:eastAsia="zh-CN"/>
              </w:rPr>
              <w:t xml:space="preserve"> for </w:t>
            </w:r>
            <w:r w:rsidR="00B005EF">
              <w:rPr>
                <w:b/>
                <w:color w:val="000000" w:themeColor="text1"/>
                <w:u w:val="single"/>
                <w:lang w:eastAsia="ko-KR"/>
              </w:rPr>
              <w:t xml:space="preserve">Issue </w:t>
            </w:r>
            <w:r w:rsidR="00B005EF">
              <w:rPr>
                <w:rFonts w:hint="eastAsia"/>
                <w:b/>
                <w:color w:val="000000" w:themeColor="text1"/>
                <w:u w:val="single"/>
                <w:lang w:eastAsia="zh-CN"/>
              </w:rPr>
              <w:t>3</w:t>
            </w:r>
            <w:r w:rsidR="00B005EF">
              <w:rPr>
                <w:rFonts w:hint="eastAsia"/>
                <w:b/>
                <w:color w:val="000000" w:themeColor="text1"/>
                <w:u w:val="single"/>
                <w:lang w:eastAsia="ko-KR"/>
              </w:rPr>
              <w:t>-1</w:t>
            </w:r>
            <w:r w:rsidR="00B005EF">
              <w:rPr>
                <w:b/>
                <w:color w:val="000000" w:themeColor="text1"/>
                <w:u w:val="single"/>
                <w:lang w:eastAsia="ko-KR"/>
              </w:rPr>
              <w:t>-</w:t>
            </w:r>
            <w:r w:rsidR="00B005EF">
              <w:rPr>
                <w:rFonts w:hint="eastAsia"/>
                <w:b/>
                <w:color w:val="000000" w:themeColor="text1"/>
                <w:u w:val="single"/>
                <w:lang w:eastAsia="zh-CN"/>
              </w:rPr>
              <w:t>1</w:t>
            </w:r>
            <w:r w:rsidR="00B005EF">
              <w:rPr>
                <w:b/>
                <w:color w:val="000000" w:themeColor="text1"/>
                <w:u w:val="single"/>
                <w:lang w:eastAsia="ko-KR"/>
              </w:rPr>
              <w:t>:</w:t>
            </w:r>
            <w:r w:rsidR="00B005EF">
              <w:rPr>
                <w:rFonts w:hint="eastAsia"/>
                <w:b/>
                <w:color w:val="000000" w:themeColor="text1"/>
                <w:u w:val="single"/>
                <w:lang w:eastAsia="ko-KR"/>
              </w:rPr>
              <w:t xml:space="preserve"> </w:t>
            </w:r>
            <w:r w:rsidR="00B005EF">
              <w:rPr>
                <w:rFonts w:hint="eastAsia"/>
                <w:b/>
                <w:color w:val="000000" w:themeColor="text1"/>
                <w:u w:val="single"/>
                <w:lang w:eastAsia="zh-CN"/>
              </w:rPr>
              <w:t>Increasing UE maximum power for PC2 inter-band CA</w:t>
            </w:r>
          </w:p>
        </w:tc>
      </w:tr>
      <w:tr w:rsidR="00465AB4" w14:paraId="0F2CDCD5" w14:textId="77777777" w:rsidTr="004F7B30">
        <w:tc>
          <w:tcPr>
            <w:tcW w:w="1236" w:type="dxa"/>
          </w:tcPr>
          <w:p w14:paraId="7D9E2441" w14:textId="77777777" w:rsidR="00465AB4" w:rsidRPr="00CB6AE2" w:rsidRDefault="00465AB4" w:rsidP="004F7B30">
            <w:pPr>
              <w:spacing w:after="120"/>
              <w:rPr>
                <w:rFonts w:eastAsiaTheme="minorEastAsia"/>
                <w:lang w:val="en-US" w:eastAsia="zh-CN"/>
              </w:rPr>
            </w:pPr>
          </w:p>
        </w:tc>
        <w:tc>
          <w:tcPr>
            <w:tcW w:w="8395" w:type="dxa"/>
          </w:tcPr>
          <w:p w14:paraId="36E1CAC6" w14:textId="77777777" w:rsidR="00465AB4" w:rsidRPr="00CB6AE2" w:rsidRDefault="00465AB4" w:rsidP="004F7B30">
            <w:pPr>
              <w:spacing w:after="120"/>
              <w:rPr>
                <w:rFonts w:eastAsiaTheme="minorEastAsia"/>
                <w:lang w:val="en-US" w:eastAsia="zh-CN"/>
              </w:rPr>
            </w:pPr>
          </w:p>
        </w:tc>
      </w:tr>
      <w:tr w:rsidR="00465AB4" w14:paraId="18F8ECD9" w14:textId="77777777" w:rsidTr="004F7B30">
        <w:tc>
          <w:tcPr>
            <w:tcW w:w="1236" w:type="dxa"/>
          </w:tcPr>
          <w:p w14:paraId="4720951F" w14:textId="77777777" w:rsidR="00465AB4" w:rsidRPr="00CB6AE2" w:rsidRDefault="00465AB4" w:rsidP="004F7B30">
            <w:pPr>
              <w:spacing w:after="120"/>
              <w:rPr>
                <w:rFonts w:eastAsiaTheme="minorEastAsia"/>
                <w:lang w:val="en-US" w:eastAsia="zh-CN"/>
              </w:rPr>
            </w:pPr>
          </w:p>
        </w:tc>
        <w:tc>
          <w:tcPr>
            <w:tcW w:w="8395" w:type="dxa"/>
          </w:tcPr>
          <w:p w14:paraId="48059383" w14:textId="77777777" w:rsidR="00465AB4" w:rsidRPr="00CB6AE2" w:rsidRDefault="00465AB4" w:rsidP="004F7B30">
            <w:pPr>
              <w:spacing w:after="120"/>
              <w:rPr>
                <w:rFonts w:eastAsiaTheme="minorEastAsia"/>
                <w:lang w:val="en-US" w:eastAsia="zh-CN"/>
              </w:rPr>
            </w:pPr>
          </w:p>
        </w:tc>
      </w:tr>
      <w:tr w:rsidR="00465AB4" w14:paraId="570923EF" w14:textId="77777777" w:rsidTr="004F7B30">
        <w:tc>
          <w:tcPr>
            <w:tcW w:w="1236" w:type="dxa"/>
          </w:tcPr>
          <w:p w14:paraId="20A2F5A9" w14:textId="77777777" w:rsidR="00465AB4" w:rsidRPr="00CB6AE2" w:rsidRDefault="00465AB4" w:rsidP="004F7B30">
            <w:pPr>
              <w:spacing w:after="120"/>
              <w:rPr>
                <w:rFonts w:eastAsiaTheme="minorEastAsia"/>
                <w:lang w:val="en-US" w:eastAsia="zh-CN"/>
              </w:rPr>
            </w:pPr>
          </w:p>
        </w:tc>
        <w:tc>
          <w:tcPr>
            <w:tcW w:w="8395" w:type="dxa"/>
          </w:tcPr>
          <w:p w14:paraId="26B70A0C" w14:textId="77777777" w:rsidR="00465AB4" w:rsidRPr="00CB6AE2" w:rsidRDefault="00465AB4" w:rsidP="004F7B30">
            <w:pPr>
              <w:spacing w:after="120"/>
              <w:rPr>
                <w:rFonts w:eastAsiaTheme="minorEastAsia"/>
                <w:lang w:val="en-US" w:eastAsia="zh-CN"/>
              </w:rPr>
            </w:pPr>
          </w:p>
        </w:tc>
      </w:tr>
      <w:tr w:rsidR="00465AB4" w14:paraId="7384DA74" w14:textId="77777777" w:rsidTr="004F7B30">
        <w:tc>
          <w:tcPr>
            <w:tcW w:w="1236" w:type="dxa"/>
          </w:tcPr>
          <w:p w14:paraId="14B45CCC" w14:textId="77777777" w:rsidR="00465AB4" w:rsidRPr="00CB6AE2" w:rsidRDefault="00465AB4" w:rsidP="004F7B30">
            <w:pPr>
              <w:spacing w:after="120"/>
              <w:rPr>
                <w:rFonts w:eastAsiaTheme="minorEastAsia"/>
                <w:lang w:val="en-US" w:eastAsia="zh-CN"/>
              </w:rPr>
            </w:pPr>
          </w:p>
        </w:tc>
        <w:tc>
          <w:tcPr>
            <w:tcW w:w="8395" w:type="dxa"/>
          </w:tcPr>
          <w:p w14:paraId="6658B0D5" w14:textId="77777777" w:rsidR="00465AB4" w:rsidRPr="00CB6AE2" w:rsidRDefault="00465AB4" w:rsidP="004F7B30">
            <w:pPr>
              <w:spacing w:after="120"/>
              <w:rPr>
                <w:rFonts w:eastAsiaTheme="minorEastAsia"/>
                <w:lang w:val="en-US" w:eastAsia="zh-CN"/>
              </w:rPr>
            </w:pPr>
          </w:p>
        </w:tc>
      </w:tr>
      <w:tr w:rsidR="00465AB4" w14:paraId="29AB1A57" w14:textId="77777777" w:rsidTr="004F7B30">
        <w:tc>
          <w:tcPr>
            <w:tcW w:w="1236" w:type="dxa"/>
          </w:tcPr>
          <w:p w14:paraId="4ABD96BE" w14:textId="77777777" w:rsidR="00465AB4" w:rsidRPr="00CB6AE2" w:rsidRDefault="00465AB4" w:rsidP="004F7B30">
            <w:pPr>
              <w:spacing w:after="120"/>
              <w:rPr>
                <w:rFonts w:eastAsiaTheme="minorEastAsia"/>
                <w:lang w:val="en-US" w:eastAsia="zh-CN"/>
              </w:rPr>
            </w:pPr>
          </w:p>
        </w:tc>
        <w:tc>
          <w:tcPr>
            <w:tcW w:w="8395" w:type="dxa"/>
          </w:tcPr>
          <w:p w14:paraId="664CC193" w14:textId="77777777" w:rsidR="00465AB4" w:rsidRPr="00CB6AE2" w:rsidRDefault="00465AB4" w:rsidP="004F7B30">
            <w:pPr>
              <w:spacing w:after="120"/>
              <w:rPr>
                <w:rFonts w:eastAsiaTheme="minorEastAsia"/>
                <w:lang w:val="en-US" w:eastAsia="zh-CN"/>
              </w:rPr>
            </w:pPr>
          </w:p>
        </w:tc>
      </w:tr>
      <w:tr w:rsidR="00465AB4" w14:paraId="07081EDA" w14:textId="77777777" w:rsidTr="004F7B30">
        <w:tc>
          <w:tcPr>
            <w:tcW w:w="1236" w:type="dxa"/>
          </w:tcPr>
          <w:p w14:paraId="241E51B3" w14:textId="77777777" w:rsidR="00465AB4" w:rsidRPr="00CB6AE2" w:rsidRDefault="00465AB4" w:rsidP="004F7B30">
            <w:pPr>
              <w:spacing w:after="120"/>
              <w:rPr>
                <w:rFonts w:eastAsiaTheme="minorEastAsia"/>
                <w:lang w:val="en-US" w:eastAsia="zh-CN"/>
              </w:rPr>
            </w:pPr>
          </w:p>
        </w:tc>
        <w:tc>
          <w:tcPr>
            <w:tcW w:w="8395" w:type="dxa"/>
          </w:tcPr>
          <w:p w14:paraId="3A310E8E" w14:textId="77777777" w:rsidR="00465AB4" w:rsidRPr="00CB6AE2" w:rsidRDefault="00465AB4" w:rsidP="004F7B30">
            <w:pPr>
              <w:spacing w:after="120"/>
              <w:rPr>
                <w:rFonts w:eastAsiaTheme="minorEastAsia"/>
                <w:lang w:val="en-US" w:eastAsia="zh-CN"/>
              </w:rPr>
            </w:pPr>
          </w:p>
        </w:tc>
      </w:tr>
      <w:tr w:rsidR="00465AB4" w14:paraId="75B3B638" w14:textId="77777777" w:rsidTr="004F7B30">
        <w:tc>
          <w:tcPr>
            <w:tcW w:w="1236" w:type="dxa"/>
          </w:tcPr>
          <w:p w14:paraId="5D944CB0" w14:textId="77777777" w:rsidR="00465AB4" w:rsidRPr="00CB6AE2" w:rsidRDefault="00465AB4" w:rsidP="004F7B30">
            <w:pPr>
              <w:spacing w:after="120"/>
              <w:rPr>
                <w:rFonts w:eastAsiaTheme="minorEastAsia"/>
                <w:lang w:val="en-US" w:eastAsia="zh-CN"/>
              </w:rPr>
            </w:pPr>
          </w:p>
        </w:tc>
        <w:tc>
          <w:tcPr>
            <w:tcW w:w="8395" w:type="dxa"/>
          </w:tcPr>
          <w:p w14:paraId="1D4EDE52" w14:textId="77777777" w:rsidR="00465AB4" w:rsidRPr="00CB6AE2" w:rsidRDefault="00465AB4" w:rsidP="004F7B30">
            <w:pPr>
              <w:spacing w:after="120"/>
              <w:rPr>
                <w:rFonts w:eastAsiaTheme="minorEastAsia"/>
                <w:lang w:val="en-US" w:eastAsia="zh-CN"/>
              </w:rPr>
            </w:pPr>
          </w:p>
        </w:tc>
      </w:tr>
      <w:tr w:rsidR="00465AB4" w14:paraId="7DB6AF18" w14:textId="77777777" w:rsidTr="004F7B30">
        <w:tc>
          <w:tcPr>
            <w:tcW w:w="1236" w:type="dxa"/>
          </w:tcPr>
          <w:p w14:paraId="0A6278A9" w14:textId="77777777" w:rsidR="00465AB4" w:rsidRPr="00CB6AE2" w:rsidRDefault="00465AB4" w:rsidP="004F7B30">
            <w:pPr>
              <w:spacing w:after="120"/>
              <w:rPr>
                <w:rFonts w:eastAsiaTheme="minorEastAsia"/>
                <w:lang w:val="en-US" w:eastAsia="zh-CN"/>
              </w:rPr>
            </w:pPr>
          </w:p>
        </w:tc>
        <w:tc>
          <w:tcPr>
            <w:tcW w:w="8395" w:type="dxa"/>
          </w:tcPr>
          <w:p w14:paraId="7EBB97AC" w14:textId="77777777" w:rsidR="00465AB4" w:rsidRPr="00CB6AE2" w:rsidRDefault="00465AB4" w:rsidP="004F7B30">
            <w:pPr>
              <w:spacing w:after="120"/>
              <w:rPr>
                <w:rFonts w:eastAsiaTheme="minorEastAsia"/>
                <w:lang w:val="en-US" w:eastAsia="zh-CN"/>
              </w:rPr>
            </w:pPr>
          </w:p>
        </w:tc>
      </w:tr>
      <w:tr w:rsidR="00465AB4" w14:paraId="4B7ED834" w14:textId="77777777" w:rsidTr="004F7B30">
        <w:tc>
          <w:tcPr>
            <w:tcW w:w="1236" w:type="dxa"/>
          </w:tcPr>
          <w:p w14:paraId="64683775" w14:textId="77777777" w:rsidR="00465AB4" w:rsidRPr="00CB6AE2" w:rsidRDefault="00465AB4" w:rsidP="004F7B30">
            <w:pPr>
              <w:spacing w:after="120"/>
              <w:rPr>
                <w:lang w:val="en-US" w:eastAsia="zh-CN"/>
              </w:rPr>
            </w:pPr>
          </w:p>
        </w:tc>
        <w:tc>
          <w:tcPr>
            <w:tcW w:w="8395" w:type="dxa"/>
          </w:tcPr>
          <w:p w14:paraId="0D247A92" w14:textId="77777777" w:rsidR="00465AB4" w:rsidRPr="00CB6AE2" w:rsidRDefault="00465AB4" w:rsidP="004F7B30">
            <w:pPr>
              <w:spacing w:after="120"/>
              <w:rPr>
                <w:lang w:val="en-US" w:eastAsia="zh-CN"/>
              </w:rPr>
            </w:pPr>
          </w:p>
        </w:tc>
      </w:tr>
      <w:tr w:rsidR="00465AB4" w14:paraId="2C9B0574" w14:textId="77777777" w:rsidTr="004F7B30">
        <w:tc>
          <w:tcPr>
            <w:tcW w:w="1236" w:type="dxa"/>
          </w:tcPr>
          <w:p w14:paraId="5C392053" w14:textId="77777777" w:rsidR="00465AB4" w:rsidRPr="00CB6AE2" w:rsidRDefault="00465AB4" w:rsidP="004F7B30">
            <w:pPr>
              <w:spacing w:after="120"/>
              <w:rPr>
                <w:lang w:val="en-US" w:eastAsia="zh-CN"/>
              </w:rPr>
            </w:pPr>
          </w:p>
        </w:tc>
        <w:tc>
          <w:tcPr>
            <w:tcW w:w="8395" w:type="dxa"/>
          </w:tcPr>
          <w:p w14:paraId="1699FD67" w14:textId="77777777" w:rsidR="00465AB4" w:rsidRPr="00CB6AE2" w:rsidRDefault="00465AB4" w:rsidP="004F7B30">
            <w:pPr>
              <w:spacing w:after="120"/>
              <w:rPr>
                <w:lang w:val="en-US" w:eastAsia="zh-CN"/>
              </w:rPr>
            </w:pPr>
          </w:p>
        </w:tc>
      </w:tr>
      <w:tr w:rsidR="00465AB4" w14:paraId="449B6DA3" w14:textId="77777777" w:rsidTr="004F7B30">
        <w:tc>
          <w:tcPr>
            <w:tcW w:w="1236" w:type="dxa"/>
          </w:tcPr>
          <w:p w14:paraId="522CECFC" w14:textId="77777777" w:rsidR="00465AB4" w:rsidRPr="00CB6AE2" w:rsidRDefault="00465AB4" w:rsidP="004F7B30">
            <w:pPr>
              <w:spacing w:after="120"/>
              <w:rPr>
                <w:rFonts w:eastAsiaTheme="minorEastAsia"/>
                <w:lang w:val="en-US" w:eastAsia="zh-CN"/>
              </w:rPr>
            </w:pPr>
          </w:p>
        </w:tc>
        <w:tc>
          <w:tcPr>
            <w:tcW w:w="8395" w:type="dxa"/>
          </w:tcPr>
          <w:p w14:paraId="208C6214" w14:textId="77777777" w:rsidR="00465AB4" w:rsidRPr="00CB6AE2" w:rsidRDefault="00465AB4" w:rsidP="004F7B30">
            <w:pPr>
              <w:spacing w:after="120"/>
              <w:rPr>
                <w:lang w:val="en-US" w:eastAsia="zh-CN"/>
              </w:rPr>
            </w:pPr>
          </w:p>
        </w:tc>
      </w:tr>
    </w:tbl>
    <w:p w14:paraId="19C9CDED" w14:textId="77777777" w:rsidR="00465AB4" w:rsidRDefault="00465AB4" w:rsidP="00465AB4">
      <w:pPr>
        <w:rPr>
          <w:i/>
          <w:color w:val="0070C0"/>
          <w:lang w:eastAsia="zh-CN"/>
        </w:rPr>
      </w:pPr>
    </w:p>
    <w:p w14:paraId="7A66BEF2" w14:textId="77777777" w:rsidR="00465AB4" w:rsidRPr="004C6C9B" w:rsidRDefault="00465AB4" w:rsidP="00465AB4">
      <w:pPr>
        <w:pStyle w:val="2"/>
        <w:rPr>
          <w:lang w:val="en-US"/>
        </w:rPr>
      </w:pPr>
      <w:r w:rsidRPr="004C6C9B">
        <w:rPr>
          <w:rFonts w:eastAsia="宋体"/>
          <w:lang w:val="en-US"/>
        </w:rPr>
        <w:t xml:space="preserve">Companies views’ collection for 1st round </w:t>
      </w:r>
    </w:p>
    <w:p w14:paraId="52B83476" w14:textId="77777777" w:rsidR="00465AB4" w:rsidRDefault="00465AB4" w:rsidP="00465AB4">
      <w:pPr>
        <w:pStyle w:val="3"/>
        <w:rPr>
          <w:sz w:val="24"/>
          <w:szCs w:val="16"/>
        </w:rPr>
      </w:pPr>
      <w:r>
        <w:rPr>
          <w:sz w:val="24"/>
          <w:szCs w:val="16"/>
        </w:rPr>
        <w:t>CRs/TPs comments collection</w:t>
      </w:r>
    </w:p>
    <w:p w14:paraId="7FC177F1" w14:textId="77777777" w:rsidR="00465AB4" w:rsidRPr="004C6C9B" w:rsidRDefault="00465AB4" w:rsidP="00465AB4">
      <w:pPr>
        <w:rPr>
          <w:lang w:val="en-US" w:eastAsia="zh-CN"/>
        </w:rPr>
      </w:pPr>
      <w:r w:rsidRPr="004C6C9B">
        <w:rPr>
          <w:rFonts w:eastAsia="宋体"/>
          <w:lang w:val="en-US" w:eastAsia="zh-CN"/>
        </w:rPr>
        <w:t xml:space="preserve">The following two draft CRs will depend on the progress of SAR schemes discussion. </w:t>
      </w:r>
    </w:p>
    <w:tbl>
      <w:tblPr>
        <w:tblStyle w:val="af3"/>
        <w:tblW w:w="0" w:type="auto"/>
        <w:tblLook w:val="04A0" w:firstRow="1" w:lastRow="0" w:firstColumn="1" w:lastColumn="0" w:noHBand="0" w:noVBand="1"/>
      </w:tblPr>
      <w:tblGrid>
        <w:gridCol w:w="1242"/>
        <w:gridCol w:w="8615"/>
      </w:tblGrid>
      <w:tr w:rsidR="00465AB4" w14:paraId="75C7C18C" w14:textId="77777777" w:rsidTr="004F7B30">
        <w:tc>
          <w:tcPr>
            <w:tcW w:w="1242" w:type="dxa"/>
            <w:tcBorders>
              <w:top w:val="single" w:sz="4" w:space="0" w:color="auto"/>
              <w:left w:val="single" w:sz="4" w:space="0" w:color="auto"/>
              <w:bottom w:val="single" w:sz="4" w:space="0" w:color="auto"/>
              <w:right w:val="single" w:sz="4" w:space="0" w:color="auto"/>
            </w:tcBorders>
          </w:tcPr>
          <w:p w14:paraId="3C235A07" w14:textId="77777777" w:rsidR="00465AB4" w:rsidRDefault="00465AB4" w:rsidP="004F7B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33419396" w14:textId="77777777" w:rsidR="00465AB4" w:rsidRDefault="00465AB4" w:rsidP="004F7B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65AB4" w14:paraId="223E2CF6" w14:textId="77777777" w:rsidTr="004F7B30">
        <w:tc>
          <w:tcPr>
            <w:tcW w:w="1242" w:type="dxa"/>
            <w:vMerge w:val="restart"/>
            <w:tcBorders>
              <w:top w:val="single" w:sz="4" w:space="0" w:color="auto"/>
              <w:left w:val="single" w:sz="4" w:space="0" w:color="auto"/>
              <w:bottom w:val="single" w:sz="4" w:space="0" w:color="auto"/>
              <w:right w:val="single" w:sz="4" w:space="0" w:color="auto"/>
            </w:tcBorders>
          </w:tcPr>
          <w:p w14:paraId="0B5912D2" w14:textId="17414AE6" w:rsidR="00465AB4" w:rsidRDefault="00465AB4" w:rsidP="004F7B30">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333B89C" w14:textId="2E12833B" w:rsidR="00465AB4" w:rsidRDefault="00465AB4" w:rsidP="004F7B30">
            <w:pPr>
              <w:spacing w:after="120"/>
              <w:rPr>
                <w:rFonts w:eastAsiaTheme="minorEastAsia"/>
                <w:color w:val="0070C0"/>
                <w:lang w:val="en-US" w:eastAsia="zh-CN"/>
              </w:rPr>
            </w:pPr>
          </w:p>
        </w:tc>
      </w:tr>
      <w:tr w:rsidR="00465AB4" w14:paraId="720D87BC" w14:textId="77777777" w:rsidTr="004F7B30">
        <w:tc>
          <w:tcPr>
            <w:tcW w:w="0" w:type="auto"/>
            <w:vMerge/>
            <w:tcBorders>
              <w:top w:val="single" w:sz="4" w:space="0" w:color="auto"/>
              <w:left w:val="single" w:sz="4" w:space="0" w:color="auto"/>
              <w:bottom w:val="single" w:sz="4" w:space="0" w:color="auto"/>
              <w:right w:val="single" w:sz="4" w:space="0" w:color="auto"/>
            </w:tcBorders>
            <w:vAlign w:val="center"/>
          </w:tcPr>
          <w:p w14:paraId="464FAF9C" w14:textId="77777777" w:rsidR="00465AB4" w:rsidRDefault="00465AB4" w:rsidP="004F7B30">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A10D021" w14:textId="3EE31293" w:rsidR="00465AB4" w:rsidRDefault="00465AB4" w:rsidP="004F7B30">
            <w:pPr>
              <w:spacing w:after="120"/>
              <w:rPr>
                <w:rFonts w:eastAsiaTheme="minorEastAsia"/>
                <w:color w:val="0070C0"/>
                <w:lang w:val="en-US" w:eastAsia="zh-CN"/>
              </w:rPr>
            </w:pPr>
          </w:p>
        </w:tc>
      </w:tr>
      <w:tr w:rsidR="00465AB4" w14:paraId="1AE28753" w14:textId="77777777" w:rsidTr="004F7B30">
        <w:tc>
          <w:tcPr>
            <w:tcW w:w="0" w:type="auto"/>
            <w:vMerge/>
            <w:tcBorders>
              <w:top w:val="single" w:sz="4" w:space="0" w:color="auto"/>
              <w:left w:val="single" w:sz="4" w:space="0" w:color="auto"/>
              <w:bottom w:val="single" w:sz="4" w:space="0" w:color="auto"/>
              <w:right w:val="single" w:sz="4" w:space="0" w:color="auto"/>
            </w:tcBorders>
            <w:vAlign w:val="center"/>
          </w:tcPr>
          <w:p w14:paraId="0C1D19FB" w14:textId="77777777" w:rsidR="00465AB4" w:rsidRDefault="00465AB4" w:rsidP="004F7B30">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37A6E33" w14:textId="77777777" w:rsidR="00465AB4" w:rsidRDefault="00465AB4" w:rsidP="004F7B30">
            <w:pPr>
              <w:spacing w:after="120"/>
              <w:rPr>
                <w:rFonts w:eastAsiaTheme="minorEastAsia"/>
                <w:color w:val="0070C0"/>
                <w:lang w:val="en-US" w:eastAsia="zh-CN"/>
              </w:rPr>
            </w:pPr>
          </w:p>
        </w:tc>
      </w:tr>
      <w:tr w:rsidR="00465AB4" w14:paraId="5B6834BC" w14:textId="77777777" w:rsidTr="004F7B30">
        <w:tc>
          <w:tcPr>
            <w:tcW w:w="1242" w:type="dxa"/>
            <w:vMerge w:val="restart"/>
          </w:tcPr>
          <w:p w14:paraId="7F6E4B19" w14:textId="180B4C11" w:rsidR="00465AB4" w:rsidRDefault="00465AB4" w:rsidP="004F7B30">
            <w:pPr>
              <w:spacing w:after="120"/>
              <w:rPr>
                <w:rFonts w:eastAsiaTheme="minorEastAsia"/>
                <w:color w:val="0070C0"/>
                <w:lang w:val="en-US" w:eastAsia="zh-CN"/>
              </w:rPr>
            </w:pPr>
          </w:p>
        </w:tc>
        <w:tc>
          <w:tcPr>
            <w:tcW w:w="8615" w:type="dxa"/>
          </w:tcPr>
          <w:p w14:paraId="4543F704" w14:textId="284C7402" w:rsidR="00465AB4" w:rsidRDefault="00465AB4" w:rsidP="004F7B30">
            <w:pPr>
              <w:spacing w:after="120"/>
              <w:rPr>
                <w:rFonts w:eastAsiaTheme="minorEastAsia"/>
                <w:color w:val="0070C0"/>
                <w:lang w:val="en-US" w:eastAsia="zh-CN"/>
              </w:rPr>
            </w:pPr>
          </w:p>
        </w:tc>
      </w:tr>
      <w:tr w:rsidR="00465AB4" w14:paraId="4AD4AC81" w14:textId="77777777" w:rsidTr="004F7B30">
        <w:tc>
          <w:tcPr>
            <w:tcW w:w="0" w:type="auto"/>
            <w:vMerge/>
          </w:tcPr>
          <w:p w14:paraId="47BBF9CC" w14:textId="77777777" w:rsidR="00465AB4" w:rsidRDefault="00465AB4" w:rsidP="004F7B30">
            <w:pPr>
              <w:spacing w:after="0"/>
              <w:rPr>
                <w:rFonts w:eastAsiaTheme="minorEastAsia"/>
                <w:color w:val="0070C0"/>
                <w:lang w:val="en-US" w:eastAsia="zh-CN"/>
              </w:rPr>
            </w:pPr>
          </w:p>
        </w:tc>
        <w:tc>
          <w:tcPr>
            <w:tcW w:w="8615" w:type="dxa"/>
          </w:tcPr>
          <w:p w14:paraId="116AD75C" w14:textId="0471EBC4" w:rsidR="00465AB4" w:rsidRDefault="00465AB4" w:rsidP="004F7B30">
            <w:pPr>
              <w:spacing w:after="120"/>
              <w:rPr>
                <w:rFonts w:eastAsiaTheme="minorEastAsia"/>
                <w:color w:val="0070C0"/>
                <w:lang w:val="en-US" w:eastAsia="zh-CN"/>
              </w:rPr>
            </w:pPr>
          </w:p>
        </w:tc>
      </w:tr>
      <w:tr w:rsidR="00465AB4" w14:paraId="688C0ADA" w14:textId="77777777" w:rsidTr="004F7B30">
        <w:tc>
          <w:tcPr>
            <w:tcW w:w="0" w:type="auto"/>
            <w:vMerge/>
          </w:tcPr>
          <w:p w14:paraId="5BEAA0A9" w14:textId="77777777" w:rsidR="00465AB4" w:rsidRDefault="00465AB4" w:rsidP="004F7B30">
            <w:pPr>
              <w:spacing w:after="0"/>
              <w:rPr>
                <w:rFonts w:eastAsiaTheme="minorEastAsia"/>
                <w:color w:val="0070C0"/>
                <w:lang w:val="en-US" w:eastAsia="zh-CN"/>
              </w:rPr>
            </w:pPr>
          </w:p>
        </w:tc>
        <w:tc>
          <w:tcPr>
            <w:tcW w:w="8615" w:type="dxa"/>
          </w:tcPr>
          <w:p w14:paraId="53225E64" w14:textId="77777777" w:rsidR="00465AB4" w:rsidRDefault="00465AB4" w:rsidP="004F7B30">
            <w:pPr>
              <w:spacing w:after="120"/>
              <w:rPr>
                <w:rFonts w:eastAsiaTheme="minorEastAsia"/>
                <w:color w:val="0070C0"/>
                <w:lang w:val="en-US" w:eastAsia="zh-CN"/>
              </w:rPr>
            </w:pPr>
          </w:p>
        </w:tc>
      </w:tr>
    </w:tbl>
    <w:p w14:paraId="5F8935F2" w14:textId="77777777" w:rsidR="00465AB4" w:rsidRDefault="00465AB4" w:rsidP="00465AB4">
      <w:pPr>
        <w:rPr>
          <w:color w:val="0070C0"/>
          <w:lang w:val="en-US" w:eastAsia="zh-CN"/>
        </w:rPr>
      </w:pPr>
    </w:p>
    <w:p w14:paraId="2DE75C35" w14:textId="77777777" w:rsidR="00465AB4" w:rsidRDefault="00465AB4" w:rsidP="00465AB4">
      <w:pPr>
        <w:pStyle w:val="2"/>
      </w:pPr>
      <w:r>
        <w:t>Summary</w:t>
      </w:r>
      <w:r>
        <w:rPr>
          <w:rFonts w:hint="eastAsia"/>
        </w:rPr>
        <w:t xml:space="preserve"> for 1st round </w:t>
      </w:r>
    </w:p>
    <w:p w14:paraId="1FC9282F" w14:textId="77777777" w:rsidR="00465AB4" w:rsidRDefault="00465AB4" w:rsidP="00465AB4">
      <w:pPr>
        <w:pStyle w:val="3"/>
        <w:rPr>
          <w:sz w:val="24"/>
          <w:szCs w:val="16"/>
        </w:rPr>
      </w:pPr>
      <w:r>
        <w:rPr>
          <w:sz w:val="24"/>
          <w:szCs w:val="16"/>
        </w:rPr>
        <w:t xml:space="preserve">Open issues </w:t>
      </w:r>
    </w:p>
    <w:p w14:paraId="03175F21" w14:textId="77777777" w:rsidR="00465AB4" w:rsidRDefault="00465AB4" w:rsidP="00465AB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465AB4" w14:paraId="10BD9DDE" w14:textId="77777777" w:rsidTr="004F7B30">
        <w:tc>
          <w:tcPr>
            <w:tcW w:w="1242" w:type="dxa"/>
          </w:tcPr>
          <w:p w14:paraId="32A9367A" w14:textId="77777777" w:rsidR="00465AB4" w:rsidRDefault="00465AB4" w:rsidP="004F7B30">
            <w:pPr>
              <w:rPr>
                <w:rFonts w:eastAsiaTheme="minorEastAsia"/>
                <w:b/>
                <w:bCs/>
                <w:color w:val="0070C0"/>
                <w:lang w:val="en-US" w:eastAsia="zh-CN"/>
              </w:rPr>
            </w:pPr>
          </w:p>
        </w:tc>
        <w:tc>
          <w:tcPr>
            <w:tcW w:w="8615" w:type="dxa"/>
          </w:tcPr>
          <w:p w14:paraId="209BB6B9" w14:textId="77777777" w:rsidR="00465AB4" w:rsidRDefault="00465AB4" w:rsidP="004F7B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65AB4" w14:paraId="4D4BEC9D" w14:textId="77777777" w:rsidTr="004F7B30">
        <w:tc>
          <w:tcPr>
            <w:tcW w:w="1242" w:type="dxa"/>
          </w:tcPr>
          <w:p w14:paraId="555E0C23" w14:textId="3D783697" w:rsidR="00465AB4" w:rsidRDefault="00465AB4" w:rsidP="004F7B30">
            <w:pPr>
              <w:rPr>
                <w:rFonts w:eastAsiaTheme="minorEastAsia"/>
                <w:color w:val="0070C0"/>
                <w:lang w:val="en-US" w:eastAsia="zh-CN"/>
              </w:rPr>
            </w:pPr>
            <w:r>
              <w:rPr>
                <w:rFonts w:eastAsiaTheme="minorEastAsia" w:hint="eastAsia"/>
                <w:b/>
                <w:bCs/>
                <w:color w:val="0070C0"/>
                <w:lang w:val="en-US" w:eastAsia="zh-CN"/>
              </w:rPr>
              <w:t>Sub-topic#</w:t>
            </w:r>
          </w:p>
        </w:tc>
        <w:tc>
          <w:tcPr>
            <w:tcW w:w="8615" w:type="dxa"/>
          </w:tcPr>
          <w:p w14:paraId="1404874A" w14:textId="77777777" w:rsidR="00465AB4" w:rsidRDefault="00465AB4" w:rsidP="004F7B30">
            <w:pPr>
              <w:rPr>
                <w:rFonts w:eastAsiaTheme="minorEastAsia"/>
                <w:i/>
                <w:color w:val="0070C0"/>
                <w:lang w:val="en-US" w:eastAsia="zh-CN"/>
              </w:rPr>
            </w:pPr>
            <w:r>
              <w:rPr>
                <w:rFonts w:eastAsiaTheme="minorEastAsia" w:hint="eastAsia"/>
                <w:i/>
                <w:color w:val="0070C0"/>
                <w:lang w:val="en-US" w:eastAsia="zh-CN"/>
              </w:rPr>
              <w:t>Tentative agreements:</w:t>
            </w:r>
          </w:p>
          <w:p w14:paraId="26E2C511" w14:textId="77777777" w:rsidR="00465AB4" w:rsidRDefault="00465AB4" w:rsidP="004F7B30">
            <w:pPr>
              <w:rPr>
                <w:rFonts w:eastAsiaTheme="minorEastAsia"/>
                <w:i/>
                <w:color w:val="0070C0"/>
                <w:lang w:val="en-US" w:eastAsia="zh-CN"/>
              </w:rPr>
            </w:pPr>
          </w:p>
          <w:p w14:paraId="64AEEAE0" w14:textId="77777777" w:rsidR="00465AB4" w:rsidRDefault="00465AB4" w:rsidP="004F7B30">
            <w:pPr>
              <w:rPr>
                <w:rFonts w:eastAsiaTheme="minorEastAsia"/>
                <w:i/>
                <w:color w:val="0070C0"/>
                <w:lang w:val="en-US" w:eastAsia="zh-CN"/>
              </w:rPr>
            </w:pPr>
            <w:r>
              <w:rPr>
                <w:rFonts w:eastAsiaTheme="minorEastAsia" w:hint="eastAsia"/>
                <w:i/>
                <w:color w:val="0070C0"/>
                <w:lang w:val="en-US" w:eastAsia="zh-CN"/>
              </w:rPr>
              <w:t>Candidate options:</w:t>
            </w:r>
          </w:p>
          <w:p w14:paraId="40993F31" w14:textId="79D755D7" w:rsidR="00465AB4" w:rsidRPr="00604778" w:rsidRDefault="00465AB4" w:rsidP="004F7B30">
            <w:pPr>
              <w:rPr>
                <w:rFonts w:eastAsia="宋体"/>
                <w:szCs w:val="24"/>
                <w:lang w:eastAsia="zh-CN"/>
              </w:rPr>
            </w:pPr>
          </w:p>
          <w:p w14:paraId="521A12B1" w14:textId="55050AB2" w:rsidR="00465AB4" w:rsidRDefault="00465AB4" w:rsidP="0036049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C578B6">
              <w:rPr>
                <w:rFonts w:eastAsiaTheme="minorEastAsia" w:hint="eastAsia"/>
                <w:color w:val="0070C0"/>
                <w:lang w:val="en-US" w:eastAsia="zh-CN"/>
              </w:rPr>
              <w:t xml:space="preserve"> </w:t>
            </w:r>
          </w:p>
        </w:tc>
      </w:tr>
    </w:tbl>
    <w:p w14:paraId="74C1147B" w14:textId="77777777" w:rsidR="00465AB4" w:rsidRPr="009B7915" w:rsidRDefault="00465AB4" w:rsidP="00465AB4">
      <w:pPr>
        <w:rPr>
          <w:i/>
          <w:color w:val="0070C0"/>
          <w:lang w:eastAsia="zh-CN"/>
        </w:rPr>
      </w:pPr>
    </w:p>
    <w:p w14:paraId="2E3B9D88" w14:textId="77777777" w:rsidR="00465AB4" w:rsidRDefault="00465AB4" w:rsidP="00465AB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465AB4" w14:paraId="2170C8D3" w14:textId="77777777" w:rsidTr="004F7B30">
        <w:trPr>
          <w:trHeight w:val="744"/>
        </w:trPr>
        <w:tc>
          <w:tcPr>
            <w:tcW w:w="1395" w:type="dxa"/>
          </w:tcPr>
          <w:p w14:paraId="401744FF" w14:textId="77777777" w:rsidR="00465AB4" w:rsidRDefault="00465AB4" w:rsidP="004F7B30">
            <w:pPr>
              <w:rPr>
                <w:rFonts w:eastAsiaTheme="minorEastAsia"/>
                <w:b/>
                <w:bCs/>
                <w:color w:val="0070C0"/>
                <w:lang w:val="en-US" w:eastAsia="zh-CN"/>
              </w:rPr>
            </w:pPr>
          </w:p>
        </w:tc>
        <w:tc>
          <w:tcPr>
            <w:tcW w:w="4554" w:type="dxa"/>
          </w:tcPr>
          <w:p w14:paraId="57BEB544" w14:textId="77777777" w:rsidR="00465AB4" w:rsidRDefault="00465AB4" w:rsidP="004F7B3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A3CC83F" w14:textId="77777777" w:rsidR="00465AB4" w:rsidRDefault="00465AB4" w:rsidP="004F7B30">
            <w:pPr>
              <w:rPr>
                <w:rFonts w:eastAsiaTheme="minorEastAsia"/>
                <w:b/>
                <w:bCs/>
                <w:color w:val="0070C0"/>
                <w:lang w:val="en-US" w:eastAsia="zh-CN"/>
              </w:rPr>
            </w:pPr>
            <w:r>
              <w:rPr>
                <w:rFonts w:eastAsiaTheme="minorEastAsia" w:hint="eastAsia"/>
                <w:b/>
                <w:bCs/>
                <w:color w:val="0070C0"/>
                <w:lang w:val="en-US" w:eastAsia="zh-CN"/>
              </w:rPr>
              <w:t>Assigned Company,</w:t>
            </w:r>
          </w:p>
          <w:p w14:paraId="18DAEADC" w14:textId="77777777" w:rsidR="00465AB4" w:rsidRDefault="00465AB4" w:rsidP="004F7B30">
            <w:pPr>
              <w:rPr>
                <w:rFonts w:eastAsiaTheme="minorEastAsia"/>
                <w:b/>
                <w:bCs/>
                <w:color w:val="0070C0"/>
                <w:lang w:val="en-US" w:eastAsia="zh-CN"/>
              </w:rPr>
            </w:pPr>
            <w:r>
              <w:rPr>
                <w:rFonts w:eastAsiaTheme="minorEastAsia" w:hint="eastAsia"/>
                <w:b/>
                <w:bCs/>
                <w:color w:val="0070C0"/>
                <w:lang w:val="en-US" w:eastAsia="zh-CN"/>
              </w:rPr>
              <w:t>WF or LS lead</w:t>
            </w:r>
          </w:p>
        </w:tc>
      </w:tr>
      <w:tr w:rsidR="00465AB4" w14:paraId="55ABDFF1" w14:textId="77777777" w:rsidTr="004F7B30">
        <w:trPr>
          <w:trHeight w:val="358"/>
        </w:trPr>
        <w:tc>
          <w:tcPr>
            <w:tcW w:w="1395" w:type="dxa"/>
          </w:tcPr>
          <w:p w14:paraId="7ED50464" w14:textId="7E1CCE7E" w:rsidR="00465AB4" w:rsidRPr="006C4349" w:rsidRDefault="00465AB4" w:rsidP="004F7B30">
            <w:pPr>
              <w:rPr>
                <w:rFonts w:eastAsiaTheme="minorEastAsia"/>
                <w:color w:val="000000" w:themeColor="text1"/>
                <w:lang w:val="en-US" w:eastAsia="zh-CN"/>
              </w:rPr>
            </w:pPr>
          </w:p>
        </w:tc>
        <w:tc>
          <w:tcPr>
            <w:tcW w:w="4554" w:type="dxa"/>
          </w:tcPr>
          <w:p w14:paraId="4D1663F1" w14:textId="07A91F27" w:rsidR="00465AB4" w:rsidRPr="006C4349" w:rsidRDefault="00465AB4" w:rsidP="004F7B30">
            <w:pPr>
              <w:rPr>
                <w:rFonts w:eastAsiaTheme="minorEastAsia"/>
                <w:color w:val="000000" w:themeColor="text1"/>
                <w:lang w:val="en-US" w:eastAsia="zh-CN"/>
              </w:rPr>
            </w:pPr>
          </w:p>
        </w:tc>
        <w:tc>
          <w:tcPr>
            <w:tcW w:w="2932" w:type="dxa"/>
          </w:tcPr>
          <w:p w14:paraId="43D17615" w14:textId="77777777" w:rsidR="00465AB4" w:rsidRPr="006C4349" w:rsidRDefault="00465AB4" w:rsidP="004F7B30">
            <w:pPr>
              <w:rPr>
                <w:rFonts w:eastAsiaTheme="minorEastAsia"/>
                <w:color w:val="000000" w:themeColor="text1"/>
                <w:lang w:val="en-US" w:eastAsia="zh-CN"/>
              </w:rPr>
            </w:pPr>
          </w:p>
        </w:tc>
      </w:tr>
      <w:tr w:rsidR="00465AB4" w14:paraId="3D7B28D8" w14:textId="77777777" w:rsidTr="004F7B30">
        <w:trPr>
          <w:trHeight w:val="358"/>
        </w:trPr>
        <w:tc>
          <w:tcPr>
            <w:tcW w:w="1395" w:type="dxa"/>
          </w:tcPr>
          <w:p w14:paraId="3DBAF200" w14:textId="55948C6B" w:rsidR="00465AB4" w:rsidRPr="006C4349" w:rsidRDefault="00465AB4" w:rsidP="004F7B30">
            <w:pPr>
              <w:rPr>
                <w:color w:val="000000" w:themeColor="text1"/>
                <w:lang w:val="en-US" w:eastAsia="zh-CN"/>
              </w:rPr>
            </w:pPr>
          </w:p>
        </w:tc>
        <w:tc>
          <w:tcPr>
            <w:tcW w:w="4554" w:type="dxa"/>
          </w:tcPr>
          <w:p w14:paraId="47E2AE7C" w14:textId="2890C9A5" w:rsidR="00465AB4" w:rsidRPr="006C4349" w:rsidRDefault="00465AB4" w:rsidP="004F7B30">
            <w:pPr>
              <w:rPr>
                <w:rFonts w:eastAsiaTheme="minorEastAsia"/>
                <w:color w:val="000000" w:themeColor="text1"/>
                <w:lang w:val="en-US" w:eastAsia="zh-CN"/>
              </w:rPr>
            </w:pPr>
          </w:p>
        </w:tc>
        <w:tc>
          <w:tcPr>
            <w:tcW w:w="2932" w:type="dxa"/>
          </w:tcPr>
          <w:p w14:paraId="5E4CA5A2" w14:textId="322AA1E0" w:rsidR="00465AB4" w:rsidRPr="006C4349" w:rsidRDefault="00465AB4" w:rsidP="004F7B30">
            <w:pPr>
              <w:spacing w:after="0"/>
              <w:rPr>
                <w:rFonts w:eastAsiaTheme="minorEastAsia"/>
                <w:color w:val="000000" w:themeColor="text1"/>
                <w:lang w:val="en-US" w:eastAsia="zh-CN"/>
              </w:rPr>
            </w:pPr>
          </w:p>
        </w:tc>
      </w:tr>
    </w:tbl>
    <w:p w14:paraId="38DABD03" w14:textId="77777777" w:rsidR="00465AB4" w:rsidRDefault="00465AB4" w:rsidP="00465AB4">
      <w:pPr>
        <w:rPr>
          <w:i/>
          <w:color w:val="0070C0"/>
          <w:lang w:eastAsia="zh-CN"/>
        </w:rPr>
      </w:pPr>
    </w:p>
    <w:p w14:paraId="3A91EE10" w14:textId="77777777" w:rsidR="00465AB4" w:rsidRDefault="00465AB4" w:rsidP="00465AB4">
      <w:pPr>
        <w:pStyle w:val="3"/>
        <w:rPr>
          <w:sz w:val="24"/>
          <w:szCs w:val="16"/>
        </w:rPr>
      </w:pPr>
      <w:r>
        <w:rPr>
          <w:sz w:val="24"/>
          <w:szCs w:val="16"/>
        </w:rPr>
        <w:t>CRs/TPs</w:t>
      </w:r>
    </w:p>
    <w:p w14:paraId="0B66AAB7" w14:textId="77777777" w:rsidR="00465AB4" w:rsidRDefault="00465AB4" w:rsidP="00465AB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465AB4" w14:paraId="78388254" w14:textId="77777777" w:rsidTr="004F7B30">
        <w:tc>
          <w:tcPr>
            <w:tcW w:w="1242" w:type="dxa"/>
          </w:tcPr>
          <w:p w14:paraId="7CAFEC38" w14:textId="77777777" w:rsidR="00465AB4" w:rsidRDefault="00465AB4" w:rsidP="004F7B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40613F6" w14:textId="77777777" w:rsidR="00465AB4" w:rsidRDefault="00465AB4" w:rsidP="004F7B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65AB4" w14:paraId="01AC2F36" w14:textId="77777777" w:rsidTr="004F7B30">
        <w:tc>
          <w:tcPr>
            <w:tcW w:w="1242" w:type="dxa"/>
          </w:tcPr>
          <w:p w14:paraId="2AECD909" w14:textId="0E21E9F3" w:rsidR="00465AB4" w:rsidRDefault="00465AB4" w:rsidP="004F7B30">
            <w:pPr>
              <w:rPr>
                <w:rFonts w:eastAsiaTheme="minorEastAsia"/>
                <w:color w:val="0070C0"/>
                <w:lang w:val="en-US" w:eastAsia="zh-CN"/>
              </w:rPr>
            </w:pPr>
          </w:p>
        </w:tc>
        <w:tc>
          <w:tcPr>
            <w:tcW w:w="8615" w:type="dxa"/>
          </w:tcPr>
          <w:p w14:paraId="5B4F0629" w14:textId="3EDBB7AB" w:rsidR="00465AB4" w:rsidRDefault="00465AB4" w:rsidP="004F7B30">
            <w:pPr>
              <w:rPr>
                <w:rFonts w:eastAsiaTheme="minorEastAsia"/>
                <w:color w:val="0070C0"/>
                <w:lang w:val="en-US" w:eastAsia="zh-CN"/>
              </w:rPr>
            </w:pPr>
          </w:p>
        </w:tc>
      </w:tr>
      <w:tr w:rsidR="00465AB4" w14:paraId="7D4768F6" w14:textId="77777777" w:rsidTr="004F7B30">
        <w:tc>
          <w:tcPr>
            <w:tcW w:w="1242" w:type="dxa"/>
          </w:tcPr>
          <w:p w14:paraId="459BD5B3" w14:textId="3F72B218" w:rsidR="00465AB4" w:rsidRDefault="00465AB4" w:rsidP="004F7B30">
            <w:pPr>
              <w:rPr>
                <w:color w:val="0070C0"/>
                <w:lang w:val="en-US" w:eastAsia="zh-CN"/>
              </w:rPr>
            </w:pPr>
          </w:p>
        </w:tc>
        <w:tc>
          <w:tcPr>
            <w:tcW w:w="8615" w:type="dxa"/>
          </w:tcPr>
          <w:p w14:paraId="06621EE2" w14:textId="4618C60D" w:rsidR="00465AB4" w:rsidRDefault="00465AB4" w:rsidP="004F7B30">
            <w:pPr>
              <w:rPr>
                <w:color w:val="0070C0"/>
                <w:lang w:val="en-US" w:eastAsia="zh-CN"/>
              </w:rPr>
            </w:pPr>
          </w:p>
        </w:tc>
      </w:tr>
    </w:tbl>
    <w:p w14:paraId="201CC04B" w14:textId="77777777" w:rsidR="00F551E8" w:rsidRPr="004C6C9B" w:rsidRDefault="00F551E8" w:rsidP="00F551E8">
      <w:pPr>
        <w:pStyle w:val="2"/>
        <w:rPr>
          <w:lang w:val="en-US"/>
        </w:rPr>
      </w:pPr>
      <w:r w:rsidRPr="004C6C9B">
        <w:rPr>
          <w:rFonts w:eastAsia="宋体"/>
          <w:lang w:val="en-US"/>
        </w:rPr>
        <w:t>Discussion on 2nd round (if applicable)</w:t>
      </w:r>
    </w:p>
    <w:p w14:paraId="0A09B24D" w14:textId="77777777" w:rsidR="00F551E8" w:rsidRDefault="00F551E8" w:rsidP="00F551E8">
      <w:pPr>
        <w:rPr>
          <w:lang w:val="sv-SE" w:eastAsia="zh-CN"/>
        </w:rPr>
      </w:pPr>
    </w:p>
    <w:p w14:paraId="3109D82A" w14:textId="77777777" w:rsidR="00F551E8" w:rsidRPr="004C6C9B" w:rsidRDefault="00F551E8" w:rsidP="00F551E8">
      <w:pPr>
        <w:pStyle w:val="2"/>
        <w:rPr>
          <w:lang w:val="en-US"/>
        </w:rPr>
      </w:pPr>
      <w:r w:rsidRPr="004C6C9B">
        <w:rPr>
          <w:rFonts w:eastAsia="宋体"/>
          <w:lang w:val="en-US"/>
        </w:rPr>
        <w:t>Summary on 2nd round (if applicable)</w:t>
      </w:r>
    </w:p>
    <w:p w14:paraId="3792B3A8" w14:textId="77777777" w:rsidR="00465AB4" w:rsidRPr="00F551E8" w:rsidRDefault="00465AB4" w:rsidP="00465AB4">
      <w:pPr>
        <w:rPr>
          <w:color w:val="0070C0"/>
          <w:lang w:val="en-US" w:eastAsia="zh-CN"/>
        </w:rPr>
      </w:pPr>
    </w:p>
    <w:sectPr w:rsidR="00465AB4" w:rsidRPr="00F551E8"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F49C" w14:textId="77777777" w:rsidR="00F577E5" w:rsidRDefault="00F577E5" w:rsidP="00AC4857">
      <w:pPr>
        <w:spacing w:after="0"/>
      </w:pPr>
      <w:r>
        <w:separator/>
      </w:r>
    </w:p>
  </w:endnote>
  <w:endnote w:type="continuationSeparator" w:id="0">
    <w:p w14:paraId="2C2D4A01" w14:textId="77777777" w:rsidR="00F577E5" w:rsidRDefault="00F577E5"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57 Condensed">
    <w:altName w:val="Univers 57 Condensed"/>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7F125" w14:textId="77777777" w:rsidR="00F577E5" w:rsidRDefault="00F577E5" w:rsidP="00AC4857">
      <w:pPr>
        <w:spacing w:after="0"/>
      </w:pPr>
      <w:r>
        <w:separator/>
      </w:r>
    </w:p>
  </w:footnote>
  <w:footnote w:type="continuationSeparator" w:id="0">
    <w:p w14:paraId="642132F2" w14:textId="77777777" w:rsidR="00F577E5" w:rsidRDefault="00F577E5" w:rsidP="00AC4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4840611"/>
    <w:multiLevelType w:val="hybridMultilevel"/>
    <w:tmpl w:val="D890ACDC"/>
    <w:lvl w:ilvl="0" w:tplc="0B5E83CC">
      <w:start w:val="1"/>
      <w:numFmt w:val="bullet"/>
      <w:lvlText w:val="•"/>
      <w:lvlJc w:val="left"/>
      <w:pPr>
        <w:tabs>
          <w:tab w:val="num" w:pos="720"/>
        </w:tabs>
        <w:ind w:left="720" w:hanging="360"/>
      </w:pPr>
      <w:rPr>
        <w:rFonts w:ascii="Arial" w:hAnsi="Arial" w:hint="default"/>
      </w:rPr>
    </w:lvl>
    <w:lvl w:ilvl="1" w:tplc="A740E0EC">
      <w:start w:val="1455"/>
      <w:numFmt w:val="bullet"/>
      <w:lvlText w:val="-"/>
      <w:lvlJc w:val="left"/>
      <w:pPr>
        <w:tabs>
          <w:tab w:val="num" w:pos="1440"/>
        </w:tabs>
        <w:ind w:left="1440" w:hanging="360"/>
      </w:pPr>
      <w:rPr>
        <w:rFonts w:ascii="Calibri" w:hAnsi="Calibri" w:hint="default"/>
      </w:rPr>
    </w:lvl>
    <w:lvl w:ilvl="2" w:tplc="48CE938E">
      <w:start w:val="1455"/>
      <w:numFmt w:val="bullet"/>
      <w:lvlText w:val="•"/>
      <w:lvlJc w:val="left"/>
      <w:pPr>
        <w:tabs>
          <w:tab w:val="num" w:pos="2160"/>
        </w:tabs>
        <w:ind w:left="2160" w:hanging="360"/>
      </w:pPr>
      <w:rPr>
        <w:rFonts w:ascii="Arial" w:hAnsi="Arial" w:hint="default"/>
      </w:rPr>
    </w:lvl>
    <w:lvl w:ilvl="3" w:tplc="1D6C2612" w:tentative="1">
      <w:start w:val="1"/>
      <w:numFmt w:val="bullet"/>
      <w:lvlText w:val="•"/>
      <w:lvlJc w:val="left"/>
      <w:pPr>
        <w:tabs>
          <w:tab w:val="num" w:pos="2880"/>
        </w:tabs>
        <w:ind w:left="2880" w:hanging="360"/>
      </w:pPr>
      <w:rPr>
        <w:rFonts w:ascii="Arial" w:hAnsi="Arial" w:hint="default"/>
      </w:rPr>
    </w:lvl>
    <w:lvl w:ilvl="4" w:tplc="CE1EDE2A" w:tentative="1">
      <w:start w:val="1"/>
      <w:numFmt w:val="bullet"/>
      <w:lvlText w:val="•"/>
      <w:lvlJc w:val="left"/>
      <w:pPr>
        <w:tabs>
          <w:tab w:val="num" w:pos="3600"/>
        </w:tabs>
        <w:ind w:left="3600" w:hanging="360"/>
      </w:pPr>
      <w:rPr>
        <w:rFonts w:ascii="Arial" w:hAnsi="Arial" w:hint="default"/>
      </w:rPr>
    </w:lvl>
    <w:lvl w:ilvl="5" w:tplc="74288BA8" w:tentative="1">
      <w:start w:val="1"/>
      <w:numFmt w:val="bullet"/>
      <w:lvlText w:val="•"/>
      <w:lvlJc w:val="left"/>
      <w:pPr>
        <w:tabs>
          <w:tab w:val="num" w:pos="4320"/>
        </w:tabs>
        <w:ind w:left="4320" w:hanging="360"/>
      </w:pPr>
      <w:rPr>
        <w:rFonts w:ascii="Arial" w:hAnsi="Arial" w:hint="default"/>
      </w:rPr>
    </w:lvl>
    <w:lvl w:ilvl="6" w:tplc="0CCA1EAA" w:tentative="1">
      <w:start w:val="1"/>
      <w:numFmt w:val="bullet"/>
      <w:lvlText w:val="•"/>
      <w:lvlJc w:val="left"/>
      <w:pPr>
        <w:tabs>
          <w:tab w:val="num" w:pos="5040"/>
        </w:tabs>
        <w:ind w:left="5040" w:hanging="360"/>
      </w:pPr>
      <w:rPr>
        <w:rFonts w:ascii="Arial" w:hAnsi="Arial" w:hint="default"/>
      </w:rPr>
    </w:lvl>
    <w:lvl w:ilvl="7" w:tplc="B88C4580" w:tentative="1">
      <w:start w:val="1"/>
      <w:numFmt w:val="bullet"/>
      <w:lvlText w:val="•"/>
      <w:lvlJc w:val="left"/>
      <w:pPr>
        <w:tabs>
          <w:tab w:val="num" w:pos="5760"/>
        </w:tabs>
        <w:ind w:left="5760" w:hanging="360"/>
      </w:pPr>
      <w:rPr>
        <w:rFonts w:ascii="Arial" w:hAnsi="Arial" w:hint="default"/>
      </w:rPr>
    </w:lvl>
    <w:lvl w:ilvl="8" w:tplc="BEFEBD76" w:tentative="1">
      <w:start w:val="1"/>
      <w:numFmt w:val="bullet"/>
      <w:lvlText w:val="•"/>
      <w:lvlJc w:val="left"/>
      <w:pPr>
        <w:tabs>
          <w:tab w:val="num" w:pos="6480"/>
        </w:tabs>
        <w:ind w:left="6480" w:hanging="360"/>
      </w:pPr>
      <w:rPr>
        <w:rFonts w:ascii="Arial" w:hAnsi="Arial" w:hint="default"/>
      </w:rPr>
    </w:lvl>
  </w:abstractNum>
  <w:abstractNum w:abstractNumId="2">
    <w:nsid w:val="28AA2CD5"/>
    <w:multiLevelType w:val="hybridMultilevel"/>
    <w:tmpl w:val="6CB4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nsid w:val="2E844408"/>
    <w:multiLevelType w:val="hybridMultilevel"/>
    <w:tmpl w:val="7960D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nsid w:val="6A446E9B"/>
    <w:multiLevelType w:val="multilevel"/>
    <w:tmpl w:val="C610FB4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0"/>
  </w:num>
  <w:num w:numId="3">
    <w:abstractNumId w:val="11"/>
  </w:num>
  <w:num w:numId="4">
    <w:abstractNumId w:val="9"/>
  </w:num>
  <w:num w:numId="5">
    <w:abstractNumId w:val="8"/>
  </w:num>
  <w:num w:numId="6">
    <w:abstractNumId w:val="7"/>
  </w:num>
  <w:num w:numId="7">
    <w:abstractNumId w:val="5"/>
  </w:num>
  <w:num w:numId="8">
    <w:abstractNumId w:val="3"/>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 Liu, CTC">
    <w15:presenceInfo w15:providerId="None" w15:userId="Bo Liu, CTC"/>
  </w15:person>
  <w15:person w15:author="Huawei">
    <w15:presenceInfo w15:providerId="None" w15:userId="Huawei"/>
  </w15:person>
  <w15:person w15:author="Gene Fong">
    <w15:presenceInfo w15:providerId="AD" w15:userId="S::gfong@qti.qualcomm.com::a2c2c12d-c299-4047-827b-a408ad4b8e52"/>
  </w15:person>
  <w15:person w15:author="Umeda, Hiromasa (Nokia - JP/Tokyo)">
    <w15:presenceInfo w15:providerId="AD" w15:userId="S::hiromasa.umeda@nokia.com::81f2f929-f1a3-44b8-a7d2-5ccf91aa22e4"/>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AA5"/>
    <w:rsid w:val="00002FE7"/>
    <w:rsid w:val="00003D29"/>
    <w:rsid w:val="00004165"/>
    <w:rsid w:val="00006CE4"/>
    <w:rsid w:val="00010823"/>
    <w:rsid w:val="00010B4D"/>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3E05"/>
    <w:rsid w:val="00035C50"/>
    <w:rsid w:val="00035CB8"/>
    <w:rsid w:val="000457A1"/>
    <w:rsid w:val="000460B7"/>
    <w:rsid w:val="000475F6"/>
    <w:rsid w:val="00050001"/>
    <w:rsid w:val="00051917"/>
    <w:rsid w:val="00052041"/>
    <w:rsid w:val="0005326A"/>
    <w:rsid w:val="00053398"/>
    <w:rsid w:val="00053E1B"/>
    <w:rsid w:val="00061D50"/>
    <w:rsid w:val="00061F6F"/>
    <w:rsid w:val="0006266D"/>
    <w:rsid w:val="000628DE"/>
    <w:rsid w:val="00065506"/>
    <w:rsid w:val="00065B8D"/>
    <w:rsid w:val="000729B0"/>
    <w:rsid w:val="0007382E"/>
    <w:rsid w:val="00074D4C"/>
    <w:rsid w:val="00075FD3"/>
    <w:rsid w:val="000766E1"/>
    <w:rsid w:val="00076ED3"/>
    <w:rsid w:val="00077FF6"/>
    <w:rsid w:val="00080D82"/>
    <w:rsid w:val="00081692"/>
    <w:rsid w:val="000824A4"/>
    <w:rsid w:val="000824C5"/>
    <w:rsid w:val="00082C46"/>
    <w:rsid w:val="000834A0"/>
    <w:rsid w:val="00083682"/>
    <w:rsid w:val="00084D7F"/>
    <w:rsid w:val="00085A0E"/>
    <w:rsid w:val="00085BCE"/>
    <w:rsid w:val="00085CE4"/>
    <w:rsid w:val="000866F8"/>
    <w:rsid w:val="000867CC"/>
    <w:rsid w:val="00086A6B"/>
    <w:rsid w:val="00086DD4"/>
    <w:rsid w:val="00087548"/>
    <w:rsid w:val="0009041A"/>
    <w:rsid w:val="000910FA"/>
    <w:rsid w:val="00092080"/>
    <w:rsid w:val="000934CC"/>
    <w:rsid w:val="00093D4C"/>
    <w:rsid w:val="00093E7E"/>
    <w:rsid w:val="00095B1A"/>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A02"/>
    <w:rsid w:val="000C2BDB"/>
    <w:rsid w:val="000C38C3"/>
    <w:rsid w:val="000C6712"/>
    <w:rsid w:val="000C709C"/>
    <w:rsid w:val="000D07A8"/>
    <w:rsid w:val="000D09FD"/>
    <w:rsid w:val="000D0AD4"/>
    <w:rsid w:val="000D2ACD"/>
    <w:rsid w:val="000D44FB"/>
    <w:rsid w:val="000D574B"/>
    <w:rsid w:val="000D6CFC"/>
    <w:rsid w:val="000E1292"/>
    <w:rsid w:val="000E537B"/>
    <w:rsid w:val="000E54C9"/>
    <w:rsid w:val="000E57D0"/>
    <w:rsid w:val="000E7858"/>
    <w:rsid w:val="000F39CA"/>
    <w:rsid w:val="000F3A4C"/>
    <w:rsid w:val="000F7059"/>
    <w:rsid w:val="00100156"/>
    <w:rsid w:val="00100A7C"/>
    <w:rsid w:val="001033A5"/>
    <w:rsid w:val="00107927"/>
    <w:rsid w:val="00110DF9"/>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3EBA"/>
    <w:rsid w:val="00133F90"/>
    <w:rsid w:val="00135677"/>
    <w:rsid w:val="00136D4C"/>
    <w:rsid w:val="00141F01"/>
    <w:rsid w:val="00142735"/>
    <w:rsid w:val="00142BB9"/>
    <w:rsid w:val="001438D3"/>
    <w:rsid w:val="00143CAE"/>
    <w:rsid w:val="00144F96"/>
    <w:rsid w:val="00146D5B"/>
    <w:rsid w:val="00147357"/>
    <w:rsid w:val="00151EAC"/>
    <w:rsid w:val="0015223A"/>
    <w:rsid w:val="00152F40"/>
    <w:rsid w:val="00153528"/>
    <w:rsid w:val="00154E68"/>
    <w:rsid w:val="00162167"/>
    <w:rsid w:val="00162548"/>
    <w:rsid w:val="00163533"/>
    <w:rsid w:val="00164CD3"/>
    <w:rsid w:val="00165919"/>
    <w:rsid w:val="00167FD8"/>
    <w:rsid w:val="00172183"/>
    <w:rsid w:val="00172F0B"/>
    <w:rsid w:val="001739E7"/>
    <w:rsid w:val="00174ACC"/>
    <w:rsid w:val="001751AB"/>
    <w:rsid w:val="001756B9"/>
    <w:rsid w:val="00175A3F"/>
    <w:rsid w:val="001763EB"/>
    <w:rsid w:val="00180E09"/>
    <w:rsid w:val="00181C04"/>
    <w:rsid w:val="00182304"/>
    <w:rsid w:val="00183D4C"/>
    <w:rsid w:val="00183F6D"/>
    <w:rsid w:val="00185054"/>
    <w:rsid w:val="0018527A"/>
    <w:rsid w:val="00185755"/>
    <w:rsid w:val="0018670E"/>
    <w:rsid w:val="0019219A"/>
    <w:rsid w:val="00195077"/>
    <w:rsid w:val="00195B30"/>
    <w:rsid w:val="00195F7A"/>
    <w:rsid w:val="00196198"/>
    <w:rsid w:val="001A033F"/>
    <w:rsid w:val="001A08AA"/>
    <w:rsid w:val="001A59CB"/>
    <w:rsid w:val="001A5ADE"/>
    <w:rsid w:val="001A5E50"/>
    <w:rsid w:val="001A68DD"/>
    <w:rsid w:val="001A74DE"/>
    <w:rsid w:val="001B032E"/>
    <w:rsid w:val="001C0DA5"/>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1D25"/>
    <w:rsid w:val="001E4218"/>
    <w:rsid w:val="001E60AC"/>
    <w:rsid w:val="001E62F0"/>
    <w:rsid w:val="001E775F"/>
    <w:rsid w:val="001F008C"/>
    <w:rsid w:val="001F09C9"/>
    <w:rsid w:val="001F0B20"/>
    <w:rsid w:val="001F0E00"/>
    <w:rsid w:val="001F384A"/>
    <w:rsid w:val="001F644B"/>
    <w:rsid w:val="00200A62"/>
    <w:rsid w:val="00203740"/>
    <w:rsid w:val="0020446F"/>
    <w:rsid w:val="00207106"/>
    <w:rsid w:val="0021040F"/>
    <w:rsid w:val="00212BDA"/>
    <w:rsid w:val="002138EA"/>
    <w:rsid w:val="00213F84"/>
    <w:rsid w:val="00214C44"/>
    <w:rsid w:val="00214FBD"/>
    <w:rsid w:val="0021520C"/>
    <w:rsid w:val="002154FF"/>
    <w:rsid w:val="00216351"/>
    <w:rsid w:val="002171AB"/>
    <w:rsid w:val="00220C95"/>
    <w:rsid w:val="00222897"/>
    <w:rsid w:val="00222B0C"/>
    <w:rsid w:val="00227046"/>
    <w:rsid w:val="002276D5"/>
    <w:rsid w:val="00230B8B"/>
    <w:rsid w:val="00235394"/>
    <w:rsid w:val="00235577"/>
    <w:rsid w:val="0024186D"/>
    <w:rsid w:val="002435CA"/>
    <w:rsid w:val="0024469F"/>
    <w:rsid w:val="00247CA7"/>
    <w:rsid w:val="00252DB8"/>
    <w:rsid w:val="002537BC"/>
    <w:rsid w:val="00253E06"/>
    <w:rsid w:val="00255C58"/>
    <w:rsid w:val="002563A5"/>
    <w:rsid w:val="00256C1E"/>
    <w:rsid w:val="00257943"/>
    <w:rsid w:val="00260EC7"/>
    <w:rsid w:val="00261539"/>
    <w:rsid w:val="0026179F"/>
    <w:rsid w:val="002628AF"/>
    <w:rsid w:val="00263544"/>
    <w:rsid w:val="002637D6"/>
    <w:rsid w:val="00265A3C"/>
    <w:rsid w:val="002666AE"/>
    <w:rsid w:val="00266947"/>
    <w:rsid w:val="00267B70"/>
    <w:rsid w:val="0027072D"/>
    <w:rsid w:val="00271DF9"/>
    <w:rsid w:val="00272529"/>
    <w:rsid w:val="00274E1A"/>
    <w:rsid w:val="0027575A"/>
    <w:rsid w:val="002775B1"/>
    <w:rsid w:val="002775B9"/>
    <w:rsid w:val="002811C4"/>
    <w:rsid w:val="00282213"/>
    <w:rsid w:val="00284016"/>
    <w:rsid w:val="002858BF"/>
    <w:rsid w:val="00285B48"/>
    <w:rsid w:val="00285BCE"/>
    <w:rsid w:val="002907BB"/>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164D"/>
    <w:rsid w:val="002B2A24"/>
    <w:rsid w:val="002B516C"/>
    <w:rsid w:val="002B5E1D"/>
    <w:rsid w:val="002B60C1"/>
    <w:rsid w:val="002C0255"/>
    <w:rsid w:val="002C33CB"/>
    <w:rsid w:val="002C3414"/>
    <w:rsid w:val="002C4B52"/>
    <w:rsid w:val="002C4BB7"/>
    <w:rsid w:val="002C7E9A"/>
    <w:rsid w:val="002D03E5"/>
    <w:rsid w:val="002D36EB"/>
    <w:rsid w:val="002D6BDF"/>
    <w:rsid w:val="002E05BD"/>
    <w:rsid w:val="002E155E"/>
    <w:rsid w:val="002E290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455D"/>
    <w:rsid w:val="003152C8"/>
    <w:rsid w:val="00315867"/>
    <w:rsid w:val="0032077F"/>
    <w:rsid w:val="00321150"/>
    <w:rsid w:val="003211BB"/>
    <w:rsid w:val="00325935"/>
    <w:rsid w:val="00325BB8"/>
    <w:rsid w:val="003260D7"/>
    <w:rsid w:val="003346B4"/>
    <w:rsid w:val="00335C39"/>
    <w:rsid w:val="00336697"/>
    <w:rsid w:val="00336CC4"/>
    <w:rsid w:val="0033727B"/>
    <w:rsid w:val="0034087D"/>
    <w:rsid w:val="00341768"/>
    <w:rsid w:val="003418CB"/>
    <w:rsid w:val="003436B5"/>
    <w:rsid w:val="003445E2"/>
    <w:rsid w:val="00345513"/>
    <w:rsid w:val="0034650C"/>
    <w:rsid w:val="0034774B"/>
    <w:rsid w:val="00347C06"/>
    <w:rsid w:val="003501D5"/>
    <w:rsid w:val="00352C0D"/>
    <w:rsid w:val="003538AC"/>
    <w:rsid w:val="00353F8E"/>
    <w:rsid w:val="00354447"/>
    <w:rsid w:val="00355873"/>
    <w:rsid w:val="0035660F"/>
    <w:rsid w:val="00356A21"/>
    <w:rsid w:val="0036049F"/>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68A"/>
    <w:rsid w:val="00392D72"/>
    <w:rsid w:val="00392EDA"/>
    <w:rsid w:val="00393042"/>
    <w:rsid w:val="00394AD5"/>
    <w:rsid w:val="00394E7E"/>
    <w:rsid w:val="0039642D"/>
    <w:rsid w:val="003A0369"/>
    <w:rsid w:val="003A2E40"/>
    <w:rsid w:val="003A4FA3"/>
    <w:rsid w:val="003B0158"/>
    <w:rsid w:val="003B2502"/>
    <w:rsid w:val="003B25FD"/>
    <w:rsid w:val="003B40B6"/>
    <w:rsid w:val="003B56DB"/>
    <w:rsid w:val="003B74E3"/>
    <w:rsid w:val="003B755E"/>
    <w:rsid w:val="003B78E1"/>
    <w:rsid w:val="003C00AE"/>
    <w:rsid w:val="003C17EB"/>
    <w:rsid w:val="003C228E"/>
    <w:rsid w:val="003C2CDE"/>
    <w:rsid w:val="003C3D6F"/>
    <w:rsid w:val="003C51E7"/>
    <w:rsid w:val="003C6893"/>
    <w:rsid w:val="003C6DE2"/>
    <w:rsid w:val="003C78D9"/>
    <w:rsid w:val="003D103A"/>
    <w:rsid w:val="003D1EFD"/>
    <w:rsid w:val="003D28BF"/>
    <w:rsid w:val="003D38D7"/>
    <w:rsid w:val="003D4215"/>
    <w:rsid w:val="003D4C47"/>
    <w:rsid w:val="003D59AC"/>
    <w:rsid w:val="003D7719"/>
    <w:rsid w:val="003D7946"/>
    <w:rsid w:val="003E40EE"/>
    <w:rsid w:val="003E4CF1"/>
    <w:rsid w:val="003E6B02"/>
    <w:rsid w:val="003F1C1B"/>
    <w:rsid w:val="003F2091"/>
    <w:rsid w:val="003F5C63"/>
    <w:rsid w:val="003F67A9"/>
    <w:rsid w:val="003F7041"/>
    <w:rsid w:val="003F7414"/>
    <w:rsid w:val="003F7CA0"/>
    <w:rsid w:val="00400CE4"/>
    <w:rsid w:val="00401144"/>
    <w:rsid w:val="00402392"/>
    <w:rsid w:val="004026B3"/>
    <w:rsid w:val="00402784"/>
    <w:rsid w:val="0040340A"/>
    <w:rsid w:val="004034BF"/>
    <w:rsid w:val="00404831"/>
    <w:rsid w:val="004050A6"/>
    <w:rsid w:val="00405D3C"/>
    <w:rsid w:val="00407661"/>
    <w:rsid w:val="00407EA1"/>
    <w:rsid w:val="00410314"/>
    <w:rsid w:val="0041061B"/>
    <w:rsid w:val="00412063"/>
    <w:rsid w:val="00412EB1"/>
    <w:rsid w:val="00412FAF"/>
    <w:rsid w:val="00413DDE"/>
    <w:rsid w:val="00414118"/>
    <w:rsid w:val="00414D06"/>
    <w:rsid w:val="00416084"/>
    <w:rsid w:val="00420BB1"/>
    <w:rsid w:val="00421009"/>
    <w:rsid w:val="00423DA6"/>
    <w:rsid w:val="00424DA0"/>
    <w:rsid w:val="00424F8C"/>
    <w:rsid w:val="00425FE3"/>
    <w:rsid w:val="004271BA"/>
    <w:rsid w:val="00430497"/>
    <w:rsid w:val="004313DC"/>
    <w:rsid w:val="00432A03"/>
    <w:rsid w:val="00432F54"/>
    <w:rsid w:val="00434DC1"/>
    <w:rsid w:val="00434FEF"/>
    <w:rsid w:val="004350F4"/>
    <w:rsid w:val="004351F6"/>
    <w:rsid w:val="00436F6A"/>
    <w:rsid w:val="00440182"/>
    <w:rsid w:val="00440B7E"/>
    <w:rsid w:val="004410B7"/>
    <w:rsid w:val="004411B6"/>
    <w:rsid w:val="004412A0"/>
    <w:rsid w:val="00444CE0"/>
    <w:rsid w:val="00446408"/>
    <w:rsid w:val="00450F27"/>
    <w:rsid w:val="004510E5"/>
    <w:rsid w:val="00452FA3"/>
    <w:rsid w:val="004540B0"/>
    <w:rsid w:val="00455669"/>
    <w:rsid w:val="00456A75"/>
    <w:rsid w:val="00461E39"/>
    <w:rsid w:val="00462D3A"/>
    <w:rsid w:val="00463521"/>
    <w:rsid w:val="00463C9A"/>
    <w:rsid w:val="00463EBD"/>
    <w:rsid w:val="00464977"/>
    <w:rsid w:val="00465AB4"/>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97981"/>
    <w:rsid w:val="004A1E5E"/>
    <w:rsid w:val="004A269B"/>
    <w:rsid w:val="004A495F"/>
    <w:rsid w:val="004A643D"/>
    <w:rsid w:val="004A7544"/>
    <w:rsid w:val="004B5967"/>
    <w:rsid w:val="004B6B0F"/>
    <w:rsid w:val="004C1A2B"/>
    <w:rsid w:val="004C4558"/>
    <w:rsid w:val="004C6307"/>
    <w:rsid w:val="004C6C9B"/>
    <w:rsid w:val="004C776C"/>
    <w:rsid w:val="004C7DC8"/>
    <w:rsid w:val="004D2EF4"/>
    <w:rsid w:val="004D308F"/>
    <w:rsid w:val="004D3660"/>
    <w:rsid w:val="004D70A3"/>
    <w:rsid w:val="004D737D"/>
    <w:rsid w:val="004D7A1B"/>
    <w:rsid w:val="004E218E"/>
    <w:rsid w:val="004E2659"/>
    <w:rsid w:val="004E28A4"/>
    <w:rsid w:val="004E39EE"/>
    <w:rsid w:val="004E3F05"/>
    <w:rsid w:val="004E4233"/>
    <w:rsid w:val="004E475C"/>
    <w:rsid w:val="004E56E0"/>
    <w:rsid w:val="004E7329"/>
    <w:rsid w:val="004E78F0"/>
    <w:rsid w:val="004E7B05"/>
    <w:rsid w:val="004F1BC8"/>
    <w:rsid w:val="004F2CB0"/>
    <w:rsid w:val="004F4C6B"/>
    <w:rsid w:val="004F5677"/>
    <w:rsid w:val="004F75A5"/>
    <w:rsid w:val="004F7B30"/>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23F46"/>
    <w:rsid w:val="005308DB"/>
    <w:rsid w:val="00530A2E"/>
    <w:rsid w:val="00530FBE"/>
    <w:rsid w:val="005313CA"/>
    <w:rsid w:val="00533159"/>
    <w:rsid w:val="005339DB"/>
    <w:rsid w:val="00533CB6"/>
    <w:rsid w:val="00534C89"/>
    <w:rsid w:val="00537143"/>
    <w:rsid w:val="00537734"/>
    <w:rsid w:val="00541573"/>
    <w:rsid w:val="0054348A"/>
    <w:rsid w:val="00543A2D"/>
    <w:rsid w:val="00547977"/>
    <w:rsid w:val="00553262"/>
    <w:rsid w:val="00553D0F"/>
    <w:rsid w:val="005576C1"/>
    <w:rsid w:val="00560E24"/>
    <w:rsid w:val="0056180D"/>
    <w:rsid w:val="00561921"/>
    <w:rsid w:val="00565415"/>
    <w:rsid w:val="0056713B"/>
    <w:rsid w:val="00567479"/>
    <w:rsid w:val="00571777"/>
    <w:rsid w:val="00571F78"/>
    <w:rsid w:val="00572631"/>
    <w:rsid w:val="00577DD5"/>
    <w:rsid w:val="00580FF5"/>
    <w:rsid w:val="00582E9A"/>
    <w:rsid w:val="00583031"/>
    <w:rsid w:val="0058519C"/>
    <w:rsid w:val="005858E5"/>
    <w:rsid w:val="005870C0"/>
    <w:rsid w:val="00587B72"/>
    <w:rsid w:val="00590C16"/>
    <w:rsid w:val="0059149A"/>
    <w:rsid w:val="00591521"/>
    <w:rsid w:val="00591805"/>
    <w:rsid w:val="005935B0"/>
    <w:rsid w:val="005956EE"/>
    <w:rsid w:val="005961E3"/>
    <w:rsid w:val="005A083E"/>
    <w:rsid w:val="005A2587"/>
    <w:rsid w:val="005A6027"/>
    <w:rsid w:val="005A60EA"/>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03BD"/>
    <w:rsid w:val="005F169C"/>
    <w:rsid w:val="005F2145"/>
    <w:rsid w:val="006016E1"/>
    <w:rsid w:val="00602D27"/>
    <w:rsid w:val="00603D95"/>
    <w:rsid w:val="00604778"/>
    <w:rsid w:val="00606F40"/>
    <w:rsid w:val="00614027"/>
    <w:rsid w:val="006144A1"/>
    <w:rsid w:val="00615EBB"/>
    <w:rsid w:val="00616096"/>
    <w:rsid w:val="006160A2"/>
    <w:rsid w:val="0062185A"/>
    <w:rsid w:val="00624D84"/>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46943"/>
    <w:rsid w:val="00646F8D"/>
    <w:rsid w:val="006501AF"/>
    <w:rsid w:val="0065073C"/>
    <w:rsid w:val="00650DDE"/>
    <w:rsid w:val="00650E54"/>
    <w:rsid w:val="006519A8"/>
    <w:rsid w:val="00652171"/>
    <w:rsid w:val="0065505B"/>
    <w:rsid w:val="0065537B"/>
    <w:rsid w:val="006556AC"/>
    <w:rsid w:val="00656A73"/>
    <w:rsid w:val="00656FD1"/>
    <w:rsid w:val="0066031B"/>
    <w:rsid w:val="00662419"/>
    <w:rsid w:val="006635E9"/>
    <w:rsid w:val="006650C2"/>
    <w:rsid w:val="00665342"/>
    <w:rsid w:val="006670AC"/>
    <w:rsid w:val="0067184A"/>
    <w:rsid w:val="00672307"/>
    <w:rsid w:val="00677579"/>
    <w:rsid w:val="00677789"/>
    <w:rsid w:val="006808C6"/>
    <w:rsid w:val="0068144C"/>
    <w:rsid w:val="00681D98"/>
    <w:rsid w:val="00682668"/>
    <w:rsid w:val="00684602"/>
    <w:rsid w:val="006862B1"/>
    <w:rsid w:val="00692A68"/>
    <w:rsid w:val="006932F2"/>
    <w:rsid w:val="00694B11"/>
    <w:rsid w:val="0069587E"/>
    <w:rsid w:val="00695D85"/>
    <w:rsid w:val="006A1DE6"/>
    <w:rsid w:val="006A30A2"/>
    <w:rsid w:val="006A3DC3"/>
    <w:rsid w:val="006A444F"/>
    <w:rsid w:val="006A44EE"/>
    <w:rsid w:val="006A6D23"/>
    <w:rsid w:val="006A6F88"/>
    <w:rsid w:val="006B0044"/>
    <w:rsid w:val="006B25DE"/>
    <w:rsid w:val="006B57DC"/>
    <w:rsid w:val="006B5E15"/>
    <w:rsid w:val="006C1C3B"/>
    <w:rsid w:val="006C4349"/>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5D8F"/>
    <w:rsid w:val="006E6C11"/>
    <w:rsid w:val="006F2674"/>
    <w:rsid w:val="006F7C0C"/>
    <w:rsid w:val="00700755"/>
    <w:rsid w:val="00700AE9"/>
    <w:rsid w:val="00700D5E"/>
    <w:rsid w:val="00701891"/>
    <w:rsid w:val="0070236B"/>
    <w:rsid w:val="0070646B"/>
    <w:rsid w:val="007073D0"/>
    <w:rsid w:val="00712179"/>
    <w:rsid w:val="007130A2"/>
    <w:rsid w:val="00714501"/>
    <w:rsid w:val="00715183"/>
    <w:rsid w:val="00715463"/>
    <w:rsid w:val="007163C6"/>
    <w:rsid w:val="007177D8"/>
    <w:rsid w:val="007210E1"/>
    <w:rsid w:val="007213E8"/>
    <w:rsid w:val="007234B2"/>
    <w:rsid w:val="0072532A"/>
    <w:rsid w:val="0072654D"/>
    <w:rsid w:val="00727FEC"/>
    <w:rsid w:val="00730655"/>
    <w:rsid w:val="00731626"/>
    <w:rsid w:val="0073195D"/>
    <w:rsid w:val="00731D77"/>
    <w:rsid w:val="00732360"/>
    <w:rsid w:val="00732AEB"/>
    <w:rsid w:val="0073390A"/>
    <w:rsid w:val="00734AD1"/>
    <w:rsid w:val="00734C3C"/>
    <w:rsid w:val="00734E64"/>
    <w:rsid w:val="007352FA"/>
    <w:rsid w:val="00736B37"/>
    <w:rsid w:val="00736E33"/>
    <w:rsid w:val="00740A35"/>
    <w:rsid w:val="00740D42"/>
    <w:rsid w:val="00741F8E"/>
    <w:rsid w:val="00744EFA"/>
    <w:rsid w:val="00746036"/>
    <w:rsid w:val="00746E85"/>
    <w:rsid w:val="00750058"/>
    <w:rsid w:val="0075201A"/>
    <w:rsid w:val="007520B4"/>
    <w:rsid w:val="007531B8"/>
    <w:rsid w:val="007542E7"/>
    <w:rsid w:val="00755DF4"/>
    <w:rsid w:val="00757066"/>
    <w:rsid w:val="007640AA"/>
    <w:rsid w:val="00764527"/>
    <w:rsid w:val="00764E71"/>
    <w:rsid w:val="007655D5"/>
    <w:rsid w:val="00766009"/>
    <w:rsid w:val="00767773"/>
    <w:rsid w:val="00770649"/>
    <w:rsid w:val="00771BB9"/>
    <w:rsid w:val="0077215B"/>
    <w:rsid w:val="0077491F"/>
    <w:rsid w:val="007763C1"/>
    <w:rsid w:val="007764D7"/>
    <w:rsid w:val="007772AF"/>
    <w:rsid w:val="00777E82"/>
    <w:rsid w:val="00781359"/>
    <w:rsid w:val="00782D9C"/>
    <w:rsid w:val="00784E04"/>
    <w:rsid w:val="00786921"/>
    <w:rsid w:val="00786D39"/>
    <w:rsid w:val="00787675"/>
    <w:rsid w:val="0079110A"/>
    <w:rsid w:val="00793211"/>
    <w:rsid w:val="007932B7"/>
    <w:rsid w:val="0079405B"/>
    <w:rsid w:val="007949AD"/>
    <w:rsid w:val="00795B3D"/>
    <w:rsid w:val="00795D90"/>
    <w:rsid w:val="0079672B"/>
    <w:rsid w:val="00797DC6"/>
    <w:rsid w:val="007A0DD8"/>
    <w:rsid w:val="007A1EAA"/>
    <w:rsid w:val="007A37FB"/>
    <w:rsid w:val="007A40F8"/>
    <w:rsid w:val="007A44FD"/>
    <w:rsid w:val="007A4975"/>
    <w:rsid w:val="007A5C1F"/>
    <w:rsid w:val="007A793D"/>
    <w:rsid w:val="007A79FD"/>
    <w:rsid w:val="007B0B9D"/>
    <w:rsid w:val="007B123F"/>
    <w:rsid w:val="007B177E"/>
    <w:rsid w:val="007B1CD9"/>
    <w:rsid w:val="007B2B16"/>
    <w:rsid w:val="007B2FF5"/>
    <w:rsid w:val="007B5A43"/>
    <w:rsid w:val="007B709B"/>
    <w:rsid w:val="007C1343"/>
    <w:rsid w:val="007C4047"/>
    <w:rsid w:val="007C5EF1"/>
    <w:rsid w:val="007C6DB4"/>
    <w:rsid w:val="007C73DE"/>
    <w:rsid w:val="007C7858"/>
    <w:rsid w:val="007C79E2"/>
    <w:rsid w:val="007C7BF5"/>
    <w:rsid w:val="007D19B7"/>
    <w:rsid w:val="007D19E8"/>
    <w:rsid w:val="007D3AFE"/>
    <w:rsid w:val="007D75E5"/>
    <w:rsid w:val="007D773E"/>
    <w:rsid w:val="007E0152"/>
    <w:rsid w:val="007E066E"/>
    <w:rsid w:val="007E1356"/>
    <w:rsid w:val="007E20FC"/>
    <w:rsid w:val="007E2982"/>
    <w:rsid w:val="007E2E9F"/>
    <w:rsid w:val="007E4FB7"/>
    <w:rsid w:val="007E631C"/>
    <w:rsid w:val="007E6622"/>
    <w:rsid w:val="007E7062"/>
    <w:rsid w:val="007E7AD9"/>
    <w:rsid w:val="007F0736"/>
    <w:rsid w:val="007F0BD1"/>
    <w:rsid w:val="007F0DAE"/>
    <w:rsid w:val="007F0E1E"/>
    <w:rsid w:val="007F29A7"/>
    <w:rsid w:val="008010AD"/>
    <w:rsid w:val="008019AE"/>
    <w:rsid w:val="008033A2"/>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03E5"/>
    <w:rsid w:val="0083214C"/>
    <w:rsid w:val="008321DE"/>
    <w:rsid w:val="00833CFA"/>
    <w:rsid w:val="00833FD8"/>
    <w:rsid w:val="00837458"/>
    <w:rsid w:val="00837AAE"/>
    <w:rsid w:val="008429AD"/>
    <w:rsid w:val="008429DB"/>
    <w:rsid w:val="008435E0"/>
    <w:rsid w:val="0084626E"/>
    <w:rsid w:val="00846F98"/>
    <w:rsid w:val="008471CB"/>
    <w:rsid w:val="00850C75"/>
    <w:rsid w:val="00850E39"/>
    <w:rsid w:val="00851FBE"/>
    <w:rsid w:val="00852B2C"/>
    <w:rsid w:val="00852C21"/>
    <w:rsid w:val="008541D8"/>
    <w:rsid w:val="0085477A"/>
    <w:rsid w:val="00855107"/>
    <w:rsid w:val="00855173"/>
    <w:rsid w:val="008556AA"/>
    <w:rsid w:val="008557D9"/>
    <w:rsid w:val="00855BF7"/>
    <w:rsid w:val="00856214"/>
    <w:rsid w:val="0086072F"/>
    <w:rsid w:val="00861EC8"/>
    <w:rsid w:val="00862089"/>
    <w:rsid w:val="008642DF"/>
    <w:rsid w:val="00866D5B"/>
    <w:rsid w:val="00866FF5"/>
    <w:rsid w:val="0086778E"/>
    <w:rsid w:val="00867C4D"/>
    <w:rsid w:val="00873E1F"/>
    <w:rsid w:val="00874C16"/>
    <w:rsid w:val="008760E6"/>
    <w:rsid w:val="00876617"/>
    <w:rsid w:val="0087692C"/>
    <w:rsid w:val="0087714E"/>
    <w:rsid w:val="00880E9F"/>
    <w:rsid w:val="0088135A"/>
    <w:rsid w:val="00884357"/>
    <w:rsid w:val="00886D1F"/>
    <w:rsid w:val="0088751F"/>
    <w:rsid w:val="00890AAD"/>
    <w:rsid w:val="00891EE1"/>
    <w:rsid w:val="00893987"/>
    <w:rsid w:val="0089444D"/>
    <w:rsid w:val="00894D44"/>
    <w:rsid w:val="008963EF"/>
    <w:rsid w:val="0089688E"/>
    <w:rsid w:val="0089702F"/>
    <w:rsid w:val="0089741E"/>
    <w:rsid w:val="00897B51"/>
    <w:rsid w:val="008A1FBE"/>
    <w:rsid w:val="008A23F2"/>
    <w:rsid w:val="008A2B76"/>
    <w:rsid w:val="008A303D"/>
    <w:rsid w:val="008A62E7"/>
    <w:rsid w:val="008B2289"/>
    <w:rsid w:val="008B2878"/>
    <w:rsid w:val="008B3194"/>
    <w:rsid w:val="008B3D12"/>
    <w:rsid w:val="008B40E7"/>
    <w:rsid w:val="008B5AE7"/>
    <w:rsid w:val="008B5F61"/>
    <w:rsid w:val="008B5F74"/>
    <w:rsid w:val="008B6F6F"/>
    <w:rsid w:val="008C0C34"/>
    <w:rsid w:val="008C600F"/>
    <w:rsid w:val="008C60E9"/>
    <w:rsid w:val="008C6467"/>
    <w:rsid w:val="008C70A6"/>
    <w:rsid w:val="008C784E"/>
    <w:rsid w:val="008D00D4"/>
    <w:rsid w:val="008D14F1"/>
    <w:rsid w:val="008D1B7C"/>
    <w:rsid w:val="008D2A5F"/>
    <w:rsid w:val="008D3CC7"/>
    <w:rsid w:val="008D6657"/>
    <w:rsid w:val="008E0565"/>
    <w:rsid w:val="008E08C1"/>
    <w:rsid w:val="008E1F60"/>
    <w:rsid w:val="008E2F30"/>
    <w:rsid w:val="008E307E"/>
    <w:rsid w:val="008E5CFB"/>
    <w:rsid w:val="008E71D9"/>
    <w:rsid w:val="008E7B83"/>
    <w:rsid w:val="008E7DF6"/>
    <w:rsid w:val="008F0D2F"/>
    <w:rsid w:val="008F4DD1"/>
    <w:rsid w:val="008F54A0"/>
    <w:rsid w:val="008F6056"/>
    <w:rsid w:val="008F6A71"/>
    <w:rsid w:val="008F7B3A"/>
    <w:rsid w:val="00900403"/>
    <w:rsid w:val="00902C07"/>
    <w:rsid w:val="00903DB6"/>
    <w:rsid w:val="009047EC"/>
    <w:rsid w:val="00905804"/>
    <w:rsid w:val="00906927"/>
    <w:rsid w:val="00906DCC"/>
    <w:rsid w:val="00907DC0"/>
    <w:rsid w:val="009101E2"/>
    <w:rsid w:val="00915D73"/>
    <w:rsid w:val="00916077"/>
    <w:rsid w:val="009170A2"/>
    <w:rsid w:val="009203F9"/>
    <w:rsid w:val="009208A6"/>
    <w:rsid w:val="0092117F"/>
    <w:rsid w:val="00923595"/>
    <w:rsid w:val="00923692"/>
    <w:rsid w:val="00924051"/>
    <w:rsid w:val="00924514"/>
    <w:rsid w:val="00925189"/>
    <w:rsid w:val="00927316"/>
    <w:rsid w:val="00927866"/>
    <w:rsid w:val="0093276D"/>
    <w:rsid w:val="0093326E"/>
    <w:rsid w:val="009332A3"/>
    <w:rsid w:val="00933D12"/>
    <w:rsid w:val="00935476"/>
    <w:rsid w:val="00937065"/>
    <w:rsid w:val="00940285"/>
    <w:rsid w:val="009415B0"/>
    <w:rsid w:val="009431E5"/>
    <w:rsid w:val="0094369C"/>
    <w:rsid w:val="00943ECA"/>
    <w:rsid w:val="00944CC6"/>
    <w:rsid w:val="00945851"/>
    <w:rsid w:val="0094614F"/>
    <w:rsid w:val="00947E7E"/>
    <w:rsid w:val="0095139A"/>
    <w:rsid w:val="00953E16"/>
    <w:rsid w:val="009542AC"/>
    <w:rsid w:val="00957EFD"/>
    <w:rsid w:val="009610C4"/>
    <w:rsid w:val="00961BB2"/>
    <w:rsid w:val="00962108"/>
    <w:rsid w:val="009625D2"/>
    <w:rsid w:val="009638D6"/>
    <w:rsid w:val="00963A14"/>
    <w:rsid w:val="00965DB0"/>
    <w:rsid w:val="00966A04"/>
    <w:rsid w:val="00966A75"/>
    <w:rsid w:val="00967FAD"/>
    <w:rsid w:val="00971F38"/>
    <w:rsid w:val="0097408E"/>
    <w:rsid w:val="00974BB2"/>
    <w:rsid w:val="00974BE8"/>
    <w:rsid w:val="00974FA7"/>
    <w:rsid w:val="009756E5"/>
    <w:rsid w:val="00976A42"/>
    <w:rsid w:val="00977A8C"/>
    <w:rsid w:val="00981150"/>
    <w:rsid w:val="00983910"/>
    <w:rsid w:val="00984CDC"/>
    <w:rsid w:val="00985886"/>
    <w:rsid w:val="00987313"/>
    <w:rsid w:val="009874F2"/>
    <w:rsid w:val="009879C0"/>
    <w:rsid w:val="00987C2B"/>
    <w:rsid w:val="00992698"/>
    <w:rsid w:val="009932AC"/>
    <w:rsid w:val="0099386D"/>
    <w:rsid w:val="00994351"/>
    <w:rsid w:val="009967B7"/>
    <w:rsid w:val="00996A8F"/>
    <w:rsid w:val="00996CA5"/>
    <w:rsid w:val="009A0BCB"/>
    <w:rsid w:val="009A1DBF"/>
    <w:rsid w:val="009A405D"/>
    <w:rsid w:val="009A476F"/>
    <w:rsid w:val="009A54F4"/>
    <w:rsid w:val="009A68E6"/>
    <w:rsid w:val="009A7598"/>
    <w:rsid w:val="009B1CA6"/>
    <w:rsid w:val="009B1DF8"/>
    <w:rsid w:val="009B377D"/>
    <w:rsid w:val="009B39E2"/>
    <w:rsid w:val="009B3D20"/>
    <w:rsid w:val="009B47C3"/>
    <w:rsid w:val="009B5418"/>
    <w:rsid w:val="009B63FC"/>
    <w:rsid w:val="009B7915"/>
    <w:rsid w:val="009C0727"/>
    <w:rsid w:val="009C227C"/>
    <w:rsid w:val="009C2E7E"/>
    <w:rsid w:val="009C36F0"/>
    <w:rsid w:val="009C492F"/>
    <w:rsid w:val="009C5FF0"/>
    <w:rsid w:val="009C7982"/>
    <w:rsid w:val="009D1CC9"/>
    <w:rsid w:val="009D2FF2"/>
    <w:rsid w:val="009D3226"/>
    <w:rsid w:val="009D3385"/>
    <w:rsid w:val="009D54A1"/>
    <w:rsid w:val="009D5A62"/>
    <w:rsid w:val="009D5D82"/>
    <w:rsid w:val="009D608A"/>
    <w:rsid w:val="009D793C"/>
    <w:rsid w:val="009E16A9"/>
    <w:rsid w:val="009E34AB"/>
    <w:rsid w:val="009E375F"/>
    <w:rsid w:val="009E39D4"/>
    <w:rsid w:val="009E4609"/>
    <w:rsid w:val="009E5401"/>
    <w:rsid w:val="009E5D27"/>
    <w:rsid w:val="009E5FD5"/>
    <w:rsid w:val="009F0F5F"/>
    <w:rsid w:val="009F13F2"/>
    <w:rsid w:val="009F1CAD"/>
    <w:rsid w:val="009F27D7"/>
    <w:rsid w:val="00A02915"/>
    <w:rsid w:val="00A037C4"/>
    <w:rsid w:val="00A06E3B"/>
    <w:rsid w:val="00A0758F"/>
    <w:rsid w:val="00A079D0"/>
    <w:rsid w:val="00A10370"/>
    <w:rsid w:val="00A105B2"/>
    <w:rsid w:val="00A12C4E"/>
    <w:rsid w:val="00A12D9F"/>
    <w:rsid w:val="00A1570A"/>
    <w:rsid w:val="00A15ED5"/>
    <w:rsid w:val="00A16797"/>
    <w:rsid w:val="00A211B4"/>
    <w:rsid w:val="00A2303D"/>
    <w:rsid w:val="00A2428B"/>
    <w:rsid w:val="00A3060A"/>
    <w:rsid w:val="00A329CE"/>
    <w:rsid w:val="00A33DDF"/>
    <w:rsid w:val="00A34547"/>
    <w:rsid w:val="00A34FB9"/>
    <w:rsid w:val="00A351F8"/>
    <w:rsid w:val="00A358FD"/>
    <w:rsid w:val="00A3713A"/>
    <w:rsid w:val="00A376B7"/>
    <w:rsid w:val="00A37AE8"/>
    <w:rsid w:val="00A41BF5"/>
    <w:rsid w:val="00A44778"/>
    <w:rsid w:val="00A45643"/>
    <w:rsid w:val="00A4565A"/>
    <w:rsid w:val="00A45E89"/>
    <w:rsid w:val="00A469E7"/>
    <w:rsid w:val="00A5195C"/>
    <w:rsid w:val="00A5235A"/>
    <w:rsid w:val="00A52EE2"/>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75989"/>
    <w:rsid w:val="00A81B15"/>
    <w:rsid w:val="00A837FF"/>
    <w:rsid w:val="00A83D47"/>
    <w:rsid w:val="00A847A0"/>
    <w:rsid w:val="00A84DC8"/>
    <w:rsid w:val="00A851BC"/>
    <w:rsid w:val="00A85DBC"/>
    <w:rsid w:val="00A87FEB"/>
    <w:rsid w:val="00A927CD"/>
    <w:rsid w:val="00A92902"/>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074"/>
    <w:rsid w:val="00AB777C"/>
    <w:rsid w:val="00AC265D"/>
    <w:rsid w:val="00AC27DB"/>
    <w:rsid w:val="00AC47A6"/>
    <w:rsid w:val="00AC4857"/>
    <w:rsid w:val="00AC6D6B"/>
    <w:rsid w:val="00AD297C"/>
    <w:rsid w:val="00AD6508"/>
    <w:rsid w:val="00AD7736"/>
    <w:rsid w:val="00AE10CE"/>
    <w:rsid w:val="00AE24D8"/>
    <w:rsid w:val="00AE33EB"/>
    <w:rsid w:val="00AE6CD0"/>
    <w:rsid w:val="00AE70D4"/>
    <w:rsid w:val="00AE7868"/>
    <w:rsid w:val="00AF0407"/>
    <w:rsid w:val="00AF0726"/>
    <w:rsid w:val="00AF2690"/>
    <w:rsid w:val="00AF4D8B"/>
    <w:rsid w:val="00AF64F9"/>
    <w:rsid w:val="00B005EF"/>
    <w:rsid w:val="00B0453A"/>
    <w:rsid w:val="00B057CD"/>
    <w:rsid w:val="00B067CA"/>
    <w:rsid w:val="00B069C9"/>
    <w:rsid w:val="00B12B26"/>
    <w:rsid w:val="00B14361"/>
    <w:rsid w:val="00B15731"/>
    <w:rsid w:val="00B163F8"/>
    <w:rsid w:val="00B1697D"/>
    <w:rsid w:val="00B17D0A"/>
    <w:rsid w:val="00B200A9"/>
    <w:rsid w:val="00B220C1"/>
    <w:rsid w:val="00B2472D"/>
    <w:rsid w:val="00B24CA0"/>
    <w:rsid w:val="00B2505A"/>
    <w:rsid w:val="00B2549F"/>
    <w:rsid w:val="00B26526"/>
    <w:rsid w:val="00B26C3C"/>
    <w:rsid w:val="00B2742F"/>
    <w:rsid w:val="00B30EEA"/>
    <w:rsid w:val="00B355A5"/>
    <w:rsid w:val="00B36F84"/>
    <w:rsid w:val="00B40645"/>
    <w:rsid w:val="00B4108D"/>
    <w:rsid w:val="00B437C8"/>
    <w:rsid w:val="00B43AE3"/>
    <w:rsid w:val="00B55E03"/>
    <w:rsid w:val="00B57265"/>
    <w:rsid w:val="00B633AE"/>
    <w:rsid w:val="00B636F3"/>
    <w:rsid w:val="00B639F3"/>
    <w:rsid w:val="00B63ED4"/>
    <w:rsid w:val="00B64543"/>
    <w:rsid w:val="00B65CFA"/>
    <w:rsid w:val="00B665D2"/>
    <w:rsid w:val="00B672F0"/>
    <w:rsid w:val="00B6737C"/>
    <w:rsid w:val="00B674F3"/>
    <w:rsid w:val="00B715CB"/>
    <w:rsid w:val="00B71C1A"/>
    <w:rsid w:val="00B7214D"/>
    <w:rsid w:val="00B72547"/>
    <w:rsid w:val="00B73E51"/>
    <w:rsid w:val="00B73EAC"/>
    <w:rsid w:val="00B74372"/>
    <w:rsid w:val="00B75525"/>
    <w:rsid w:val="00B760A5"/>
    <w:rsid w:val="00B764FE"/>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343D"/>
    <w:rsid w:val="00BA5280"/>
    <w:rsid w:val="00BB1193"/>
    <w:rsid w:val="00BB14F1"/>
    <w:rsid w:val="00BB1D44"/>
    <w:rsid w:val="00BB466A"/>
    <w:rsid w:val="00BB572E"/>
    <w:rsid w:val="00BB579C"/>
    <w:rsid w:val="00BB74FD"/>
    <w:rsid w:val="00BC251C"/>
    <w:rsid w:val="00BC2606"/>
    <w:rsid w:val="00BC27DE"/>
    <w:rsid w:val="00BC443F"/>
    <w:rsid w:val="00BC5982"/>
    <w:rsid w:val="00BC60BF"/>
    <w:rsid w:val="00BD03E7"/>
    <w:rsid w:val="00BD28BF"/>
    <w:rsid w:val="00BD540A"/>
    <w:rsid w:val="00BD6257"/>
    <w:rsid w:val="00BD6404"/>
    <w:rsid w:val="00BE0A52"/>
    <w:rsid w:val="00BE2319"/>
    <w:rsid w:val="00BE33AE"/>
    <w:rsid w:val="00BE72A8"/>
    <w:rsid w:val="00BE7478"/>
    <w:rsid w:val="00BE795C"/>
    <w:rsid w:val="00BE7BDB"/>
    <w:rsid w:val="00BF046F"/>
    <w:rsid w:val="00BF1F03"/>
    <w:rsid w:val="00BF3F81"/>
    <w:rsid w:val="00BF4DC0"/>
    <w:rsid w:val="00C0025B"/>
    <w:rsid w:val="00C01099"/>
    <w:rsid w:val="00C01D50"/>
    <w:rsid w:val="00C022CD"/>
    <w:rsid w:val="00C03EC5"/>
    <w:rsid w:val="00C0442C"/>
    <w:rsid w:val="00C056DC"/>
    <w:rsid w:val="00C05800"/>
    <w:rsid w:val="00C10B9D"/>
    <w:rsid w:val="00C12CEC"/>
    <w:rsid w:val="00C12DE3"/>
    <w:rsid w:val="00C1329B"/>
    <w:rsid w:val="00C1346F"/>
    <w:rsid w:val="00C13943"/>
    <w:rsid w:val="00C150A7"/>
    <w:rsid w:val="00C152D2"/>
    <w:rsid w:val="00C17EDA"/>
    <w:rsid w:val="00C21A4B"/>
    <w:rsid w:val="00C23F43"/>
    <w:rsid w:val="00C2414D"/>
    <w:rsid w:val="00C2449A"/>
    <w:rsid w:val="00C2458B"/>
    <w:rsid w:val="00C24C05"/>
    <w:rsid w:val="00C24D2F"/>
    <w:rsid w:val="00C2502B"/>
    <w:rsid w:val="00C26222"/>
    <w:rsid w:val="00C31283"/>
    <w:rsid w:val="00C313AC"/>
    <w:rsid w:val="00C33C48"/>
    <w:rsid w:val="00C340E5"/>
    <w:rsid w:val="00C34861"/>
    <w:rsid w:val="00C355AA"/>
    <w:rsid w:val="00C35AA7"/>
    <w:rsid w:val="00C367B9"/>
    <w:rsid w:val="00C370C0"/>
    <w:rsid w:val="00C403DC"/>
    <w:rsid w:val="00C4087A"/>
    <w:rsid w:val="00C41CED"/>
    <w:rsid w:val="00C41F54"/>
    <w:rsid w:val="00C43BA1"/>
    <w:rsid w:val="00C43DAB"/>
    <w:rsid w:val="00C451C5"/>
    <w:rsid w:val="00C46314"/>
    <w:rsid w:val="00C47F08"/>
    <w:rsid w:val="00C514A6"/>
    <w:rsid w:val="00C53E4B"/>
    <w:rsid w:val="00C54568"/>
    <w:rsid w:val="00C54927"/>
    <w:rsid w:val="00C5739F"/>
    <w:rsid w:val="00C57CF0"/>
    <w:rsid w:val="00C60ED5"/>
    <w:rsid w:val="00C63351"/>
    <w:rsid w:val="00C649BD"/>
    <w:rsid w:val="00C65891"/>
    <w:rsid w:val="00C65DC6"/>
    <w:rsid w:val="00C66AC9"/>
    <w:rsid w:val="00C724D3"/>
    <w:rsid w:val="00C73803"/>
    <w:rsid w:val="00C739B9"/>
    <w:rsid w:val="00C75E0B"/>
    <w:rsid w:val="00C7649E"/>
    <w:rsid w:val="00C77DD9"/>
    <w:rsid w:val="00C83BE6"/>
    <w:rsid w:val="00C84D0A"/>
    <w:rsid w:val="00C85354"/>
    <w:rsid w:val="00C86ABA"/>
    <w:rsid w:val="00C90200"/>
    <w:rsid w:val="00C926E5"/>
    <w:rsid w:val="00C92706"/>
    <w:rsid w:val="00C9274E"/>
    <w:rsid w:val="00C943F3"/>
    <w:rsid w:val="00C97047"/>
    <w:rsid w:val="00CA08C6"/>
    <w:rsid w:val="00CA0A77"/>
    <w:rsid w:val="00CA2145"/>
    <w:rsid w:val="00CA2729"/>
    <w:rsid w:val="00CA2E3C"/>
    <w:rsid w:val="00CA3057"/>
    <w:rsid w:val="00CA45F8"/>
    <w:rsid w:val="00CA7039"/>
    <w:rsid w:val="00CB0305"/>
    <w:rsid w:val="00CB0FCC"/>
    <w:rsid w:val="00CB14FC"/>
    <w:rsid w:val="00CB33C7"/>
    <w:rsid w:val="00CB6AE2"/>
    <w:rsid w:val="00CB6DA7"/>
    <w:rsid w:val="00CB7E4C"/>
    <w:rsid w:val="00CC08EC"/>
    <w:rsid w:val="00CC1F97"/>
    <w:rsid w:val="00CC25B4"/>
    <w:rsid w:val="00CC2908"/>
    <w:rsid w:val="00CC5F88"/>
    <w:rsid w:val="00CC69C8"/>
    <w:rsid w:val="00CC77A2"/>
    <w:rsid w:val="00CC7B8D"/>
    <w:rsid w:val="00CD1567"/>
    <w:rsid w:val="00CD307E"/>
    <w:rsid w:val="00CD4A36"/>
    <w:rsid w:val="00CD6A1B"/>
    <w:rsid w:val="00CE0A7F"/>
    <w:rsid w:val="00CE0AC0"/>
    <w:rsid w:val="00CE1718"/>
    <w:rsid w:val="00CE20C2"/>
    <w:rsid w:val="00CE2257"/>
    <w:rsid w:val="00CE5978"/>
    <w:rsid w:val="00CE6D82"/>
    <w:rsid w:val="00CE75E7"/>
    <w:rsid w:val="00CF23E5"/>
    <w:rsid w:val="00CF4156"/>
    <w:rsid w:val="00CF64DE"/>
    <w:rsid w:val="00CF6EC7"/>
    <w:rsid w:val="00D02EFC"/>
    <w:rsid w:val="00D03917"/>
    <w:rsid w:val="00D03D00"/>
    <w:rsid w:val="00D052D6"/>
    <w:rsid w:val="00D05C30"/>
    <w:rsid w:val="00D05E13"/>
    <w:rsid w:val="00D11359"/>
    <w:rsid w:val="00D115C1"/>
    <w:rsid w:val="00D153CC"/>
    <w:rsid w:val="00D1562A"/>
    <w:rsid w:val="00D16165"/>
    <w:rsid w:val="00D20043"/>
    <w:rsid w:val="00D226DA"/>
    <w:rsid w:val="00D2291B"/>
    <w:rsid w:val="00D22FF7"/>
    <w:rsid w:val="00D23F43"/>
    <w:rsid w:val="00D254E6"/>
    <w:rsid w:val="00D2677C"/>
    <w:rsid w:val="00D3188C"/>
    <w:rsid w:val="00D33134"/>
    <w:rsid w:val="00D35F9B"/>
    <w:rsid w:val="00D36B69"/>
    <w:rsid w:val="00D3744F"/>
    <w:rsid w:val="00D408DD"/>
    <w:rsid w:val="00D40B22"/>
    <w:rsid w:val="00D42470"/>
    <w:rsid w:val="00D44F19"/>
    <w:rsid w:val="00D45D72"/>
    <w:rsid w:val="00D462C2"/>
    <w:rsid w:val="00D50FAD"/>
    <w:rsid w:val="00D51073"/>
    <w:rsid w:val="00D520E4"/>
    <w:rsid w:val="00D529CE"/>
    <w:rsid w:val="00D53672"/>
    <w:rsid w:val="00D53A38"/>
    <w:rsid w:val="00D55B9E"/>
    <w:rsid w:val="00D562D0"/>
    <w:rsid w:val="00D564E3"/>
    <w:rsid w:val="00D575DD"/>
    <w:rsid w:val="00D57DFA"/>
    <w:rsid w:val="00D57E71"/>
    <w:rsid w:val="00D636AC"/>
    <w:rsid w:val="00D67F49"/>
    <w:rsid w:val="00D67FCF"/>
    <w:rsid w:val="00D707BA"/>
    <w:rsid w:val="00D709CE"/>
    <w:rsid w:val="00D71F73"/>
    <w:rsid w:val="00D727D5"/>
    <w:rsid w:val="00D80786"/>
    <w:rsid w:val="00D80D54"/>
    <w:rsid w:val="00D81CAB"/>
    <w:rsid w:val="00D83171"/>
    <w:rsid w:val="00D84720"/>
    <w:rsid w:val="00D8576F"/>
    <w:rsid w:val="00D8677F"/>
    <w:rsid w:val="00D95658"/>
    <w:rsid w:val="00D97F0C"/>
    <w:rsid w:val="00DA039F"/>
    <w:rsid w:val="00DA3A86"/>
    <w:rsid w:val="00DA6540"/>
    <w:rsid w:val="00DB0458"/>
    <w:rsid w:val="00DB1D05"/>
    <w:rsid w:val="00DC01F3"/>
    <w:rsid w:val="00DC2500"/>
    <w:rsid w:val="00DC311D"/>
    <w:rsid w:val="00DC5A94"/>
    <w:rsid w:val="00DC7015"/>
    <w:rsid w:val="00DC75BB"/>
    <w:rsid w:val="00DC77DC"/>
    <w:rsid w:val="00DC7E1E"/>
    <w:rsid w:val="00DD0453"/>
    <w:rsid w:val="00DD0C2C"/>
    <w:rsid w:val="00DD19DE"/>
    <w:rsid w:val="00DD282C"/>
    <w:rsid w:val="00DD28BC"/>
    <w:rsid w:val="00DD51F4"/>
    <w:rsid w:val="00DD77C9"/>
    <w:rsid w:val="00DE0526"/>
    <w:rsid w:val="00DE1334"/>
    <w:rsid w:val="00DE31F0"/>
    <w:rsid w:val="00DE3D1C"/>
    <w:rsid w:val="00DE464B"/>
    <w:rsid w:val="00DE5802"/>
    <w:rsid w:val="00DF1BD5"/>
    <w:rsid w:val="00DF5256"/>
    <w:rsid w:val="00DF5F46"/>
    <w:rsid w:val="00DF6FDB"/>
    <w:rsid w:val="00DF7E40"/>
    <w:rsid w:val="00E0054A"/>
    <w:rsid w:val="00E0227D"/>
    <w:rsid w:val="00E04604"/>
    <w:rsid w:val="00E04A26"/>
    <w:rsid w:val="00E04B84"/>
    <w:rsid w:val="00E06466"/>
    <w:rsid w:val="00E069AF"/>
    <w:rsid w:val="00E06FDA"/>
    <w:rsid w:val="00E111B1"/>
    <w:rsid w:val="00E12596"/>
    <w:rsid w:val="00E13511"/>
    <w:rsid w:val="00E148B4"/>
    <w:rsid w:val="00E160A5"/>
    <w:rsid w:val="00E1713D"/>
    <w:rsid w:val="00E2084B"/>
    <w:rsid w:val="00E20A43"/>
    <w:rsid w:val="00E23898"/>
    <w:rsid w:val="00E23BA4"/>
    <w:rsid w:val="00E245B0"/>
    <w:rsid w:val="00E26A2E"/>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7A0"/>
    <w:rsid w:val="00E75B20"/>
    <w:rsid w:val="00E75E47"/>
    <w:rsid w:val="00E80B52"/>
    <w:rsid w:val="00E81D69"/>
    <w:rsid w:val="00E824C3"/>
    <w:rsid w:val="00E840B3"/>
    <w:rsid w:val="00E84D10"/>
    <w:rsid w:val="00E85ACB"/>
    <w:rsid w:val="00E8629F"/>
    <w:rsid w:val="00E90809"/>
    <w:rsid w:val="00E91008"/>
    <w:rsid w:val="00E9273B"/>
    <w:rsid w:val="00E9374E"/>
    <w:rsid w:val="00E94545"/>
    <w:rsid w:val="00E94F54"/>
    <w:rsid w:val="00E97AD5"/>
    <w:rsid w:val="00EA1111"/>
    <w:rsid w:val="00EA3B4F"/>
    <w:rsid w:val="00EA3C24"/>
    <w:rsid w:val="00EA6304"/>
    <w:rsid w:val="00EA73DF"/>
    <w:rsid w:val="00EA7F61"/>
    <w:rsid w:val="00EB1296"/>
    <w:rsid w:val="00EB23C3"/>
    <w:rsid w:val="00EB61AE"/>
    <w:rsid w:val="00EB79B0"/>
    <w:rsid w:val="00EC0D53"/>
    <w:rsid w:val="00EC15FE"/>
    <w:rsid w:val="00EC2D94"/>
    <w:rsid w:val="00EC322D"/>
    <w:rsid w:val="00EC59B6"/>
    <w:rsid w:val="00ED171E"/>
    <w:rsid w:val="00ED1B56"/>
    <w:rsid w:val="00ED383A"/>
    <w:rsid w:val="00ED56E3"/>
    <w:rsid w:val="00EE647E"/>
    <w:rsid w:val="00EE6E87"/>
    <w:rsid w:val="00EF1D6D"/>
    <w:rsid w:val="00EF1EC5"/>
    <w:rsid w:val="00EF2B0B"/>
    <w:rsid w:val="00EF4C88"/>
    <w:rsid w:val="00EF55EB"/>
    <w:rsid w:val="00F00DCC"/>
    <w:rsid w:val="00F0156F"/>
    <w:rsid w:val="00F05565"/>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0E1B"/>
    <w:rsid w:val="00F34305"/>
    <w:rsid w:val="00F35516"/>
    <w:rsid w:val="00F35790"/>
    <w:rsid w:val="00F40FA9"/>
    <w:rsid w:val="00F4136D"/>
    <w:rsid w:val="00F4212E"/>
    <w:rsid w:val="00F42C20"/>
    <w:rsid w:val="00F43B66"/>
    <w:rsid w:val="00F43E34"/>
    <w:rsid w:val="00F458A2"/>
    <w:rsid w:val="00F45B8F"/>
    <w:rsid w:val="00F51BD7"/>
    <w:rsid w:val="00F528CF"/>
    <w:rsid w:val="00F52C89"/>
    <w:rsid w:val="00F53053"/>
    <w:rsid w:val="00F53225"/>
    <w:rsid w:val="00F53FE2"/>
    <w:rsid w:val="00F551E8"/>
    <w:rsid w:val="00F575FF"/>
    <w:rsid w:val="00F576BA"/>
    <w:rsid w:val="00F577E5"/>
    <w:rsid w:val="00F618EF"/>
    <w:rsid w:val="00F62E34"/>
    <w:rsid w:val="00F64BB2"/>
    <w:rsid w:val="00F65582"/>
    <w:rsid w:val="00F6586D"/>
    <w:rsid w:val="00F66E75"/>
    <w:rsid w:val="00F67AD6"/>
    <w:rsid w:val="00F71C53"/>
    <w:rsid w:val="00F725D5"/>
    <w:rsid w:val="00F74698"/>
    <w:rsid w:val="00F7514E"/>
    <w:rsid w:val="00F756E1"/>
    <w:rsid w:val="00F7732D"/>
    <w:rsid w:val="00F77EB0"/>
    <w:rsid w:val="00F81FA5"/>
    <w:rsid w:val="00F82F21"/>
    <w:rsid w:val="00F83218"/>
    <w:rsid w:val="00F85F7A"/>
    <w:rsid w:val="00F874F2"/>
    <w:rsid w:val="00F87716"/>
    <w:rsid w:val="00F87CDD"/>
    <w:rsid w:val="00F933F0"/>
    <w:rsid w:val="00F937A3"/>
    <w:rsid w:val="00F94715"/>
    <w:rsid w:val="00F951C6"/>
    <w:rsid w:val="00F95E66"/>
    <w:rsid w:val="00F96771"/>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13E3"/>
    <w:rsid w:val="00FE39C4"/>
    <w:rsid w:val="00FE6579"/>
    <w:rsid w:val="00FE693E"/>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 w:id="244415557">
      <w:bodyDiv w:val="1"/>
      <w:marLeft w:val="0"/>
      <w:marRight w:val="0"/>
      <w:marTop w:val="0"/>
      <w:marBottom w:val="0"/>
      <w:divBdr>
        <w:top w:val="none" w:sz="0" w:space="0" w:color="auto"/>
        <w:left w:val="none" w:sz="0" w:space="0" w:color="auto"/>
        <w:bottom w:val="none" w:sz="0" w:space="0" w:color="auto"/>
        <w:right w:val="none" w:sz="0" w:space="0" w:color="auto"/>
      </w:divBdr>
    </w:div>
    <w:div w:id="343634415">
      <w:bodyDiv w:val="1"/>
      <w:marLeft w:val="0"/>
      <w:marRight w:val="0"/>
      <w:marTop w:val="0"/>
      <w:marBottom w:val="0"/>
      <w:divBdr>
        <w:top w:val="none" w:sz="0" w:space="0" w:color="auto"/>
        <w:left w:val="none" w:sz="0" w:space="0" w:color="auto"/>
        <w:bottom w:val="none" w:sz="0" w:space="0" w:color="auto"/>
        <w:right w:val="none" w:sz="0" w:space="0" w:color="auto"/>
      </w:divBdr>
    </w:div>
    <w:div w:id="546919011">
      <w:bodyDiv w:val="1"/>
      <w:marLeft w:val="0"/>
      <w:marRight w:val="0"/>
      <w:marTop w:val="0"/>
      <w:marBottom w:val="0"/>
      <w:divBdr>
        <w:top w:val="none" w:sz="0" w:space="0" w:color="auto"/>
        <w:left w:val="none" w:sz="0" w:space="0" w:color="auto"/>
        <w:bottom w:val="none" w:sz="0" w:space="0" w:color="auto"/>
        <w:right w:val="none" w:sz="0" w:space="0" w:color="auto"/>
      </w:divBdr>
    </w:div>
    <w:div w:id="829178398">
      <w:bodyDiv w:val="1"/>
      <w:marLeft w:val="0"/>
      <w:marRight w:val="0"/>
      <w:marTop w:val="0"/>
      <w:marBottom w:val="0"/>
      <w:divBdr>
        <w:top w:val="none" w:sz="0" w:space="0" w:color="auto"/>
        <w:left w:val="none" w:sz="0" w:space="0" w:color="auto"/>
        <w:bottom w:val="none" w:sz="0" w:space="0" w:color="auto"/>
        <w:right w:val="none" w:sz="0" w:space="0" w:color="auto"/>
      </w:divBdr>
    </w:div>
    <w:div w:id="846024046">
      <w:bodyDiv w:val="1"/>
      <w:marLeft w:val="0"/>
      <w:marRight w:val="0"/>
      <w:marTop w:val="0"/>
      <w:marBottom w:val="0"/>
      <w:divBdr>
        <w:top w:val="none" w:sz="0" w:space="0" w:color="auto"/>
        <w:left w:val="none" w:sz="0" w:space="0" w:color="auto"/>
        <w:bottom w:val="none" w:sz="0" w:space="0" w:color="auto"/>
        <w:right w:val="none" w:sz="0" w:space="0" w:color="auto"/>
      </w:divBdr>
      <w:divsChild>
        <w:div w:id="908265522">
          <w:marLeft w:val="360"/>
          <w:marRight w:val="0"/>
          <w:marTop w:val="200"/>
          <w:marBottom w:val="0"/>
          <w:divBdr>
            <w:top w:val="none" w:sz="0" w:space="0" w:color="auto"/>
            <w:left w:val="none" w:sz="0" w:space="0" w:color="auto"/>
            <w:bottom w:val="none" w:sz="0" w:space="0" w:color="auto"/>
            <w:right w:val="none" w:sz="0" w:space="0" w:color="auto"/>
          </w:divBdr>
        </w:div>
        <w:div w:id="2094348586">
          <w:marLeft w:val="1080"/>
          <w:marRight w:val="0"/>
          <w:marTop w:val="100"/>
          <w:marBottom w:val="0"/>
          <w:divBdr>
            <w:top w:val="none" w:sz="0" w:space="0" w:color="auto"/>
            <w:left w:val="none" w:sz="0" w:space="0" w:color="auto"/>
            <w:bottom w:val="none" w:sz="0" w:space="0" w:color="auto"/>
            <w:right w:val="none" w:sz="0" w:space="0" w:color="auto"/>
          </w:divBdr>
        </w:div>
        <w:div w:id="1818455535">
          <w:marLeft w:val="1800"/>
          <w:marRight w:val="0"/>
          <w:marTop w:val="100"/>
          <w:marBottom w:val="0"/>
          <w:divBdr>
            <w:top w:val="none" w:sz="0" w:space="0" w:color="auto"/>
            <w:left w:val="none" w:sz="0" w:space="0" w:color="auto"/>
            <w:bottom w:val="none" w:sz="0" w:space="0" w:color="auto"/>
            <w:right w:val="none" w:sz="0" w:space="0" w:color="auto"/>
          </w:divBdr>
        </w:div>
        <w:div w:id="1036929098">
          <w:marLeft w:val="1080"/>
          <w:marRight w:val="0"/>
          <w:marTop w:val="100"/>
          <w:marBottom w:val="0"/>
          <w:divBdr>
            <w:top w:val="none" w:sz="0" w:space="0" w:color="auto"/>
            <w:left w:val="none" w:sz="0" w:space="0" w:color="auto"/>
            <w:bottom w:val="none" w:sz="0" w:space="0" w:color="auto"/>
            <w:right w:val="none" w:sz="0" w:space="0" w:color="auto"/>
          </w:divBdr>
        </w:div>
        <w:div w:id="1486237660">
          <w:marLeft w:val="1800"/>
          <w:marRight w:val="0"/>
          <w:marTop w:val="100"/>
          <w:marBottom w:val="0"/>
          <w:divBdr>
            <w:top w:val="none" w:sz="0" w:space="0" w:color="auto"/>
            <w:left w:val="none" w:sz="0" w:space="0" w:color="auto"/>
            <w:bottom w:val="none" w:sz="0" w:space="0" w:color="auto"/>
            <w:right w:val="none" w:sz="0" w:space="0" w:color="auto"/>
          </w:divBdr>
        </w:div>
        <w:div w:id="900599347">
          <w:marLeft w:val="360"/>
          <w:marRight w:val="0"/>
          <w:marTop w:val="200"/>
          <w:marBottom w:val="0"/>
          <w:divBdr>
            <w:top w:val="none" w:sz="0" w:space="0" w:color="auto"/>
            <w:left w:val="none" w:sz="0" w:space="0" w:color="auto"/>
            <w:bottom w:val="none" w:sz="0" w:space="0" w:color="auto"/>
            <w:right w:val="none" w:sz="0" w:space="0" w:color="auto"/>
          </w:divBdr>
        </w:div>
        <w:div w:id="546571196">
          <w:marLeft w:val="1080"/>
          <w:marRight w:val="0"/>
          <w:marTop w:val="100"/>
          <w:marBottom w:val="0"/>
          <w:divBdr>
            <w:top w:val="none" w:sz="0" w:space="0" w:color="auto"/>
            <w:left w:val="none" w:sz="0" w:space="0" w:color="auto"/>
            <w:bottom w:val="none" w:sz="0" w:space="0" w:color="auto"/>
            <w:right w:val="none" w:sz="0" w:space="0" w:color="auto"/>
          </w:divBdr>
        </w:div>
        <w:div w:id="2137093730">
          <w:marLeft w:val="360"/>
          <w:marRight w:val="0"/>
          <w:marTop w:val="200"/>
          <w:marBottom w:val="0"/>
          <w:divBdr>
            <w:top w:val="none" w:sz="0" w:space="0" w:color="auto"/>
            <w:left w:val="none" w:sz="0" w:space="0" w:color="auto"/>
            <w:bottom w:val="none" w:sz="0" w:space="0" w:color="auto"/>
            <w:right w:val="none" w:sz="0" w:space="0" w:color="auto"/>
          </w:divBdr>
        </w:div>
      </w:divsChild>
    </w:div>
    <w:div w:id="93127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2.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BEDFAC-F520-47E0-8922-54F29391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364</TotalTime>
  <Pages>12</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377</cp:revision>
  <cp:lastPrinted>2019-04-25T01:09:00Z</cp:lastPrinted>
  <dcterms:created xsi:type="dcterms:W3CDTF">2020-11-11T22:52:00Z</dcterms:created>
  <dcterms:modified xsi:type="dcterms:W3CDTF">2021-01-21T01:39:00Z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