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 xml:space="preserve">Proposal 2: RAN4 to introduce single measurement requirement for {D=3 with </w:t>
            </w:r>
            <w:r>
              <w:rPr>
                <w:rFonts w:hint="eastAsia"/>
              </w:rPr>
              <w:lastRenderedPageBreak/>
              <w:t>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Pr="00805BE8"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BC70404" w:rsidR="00B4108D" w:rsidRPr="00D2387A" w:rsidRDefault="00ED0BD2"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Option 1 is recommended.</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4795483D" w:rsidR="003418CB" w:rsidRPr="003418CB" w:rsidRDefault="003418CB" w:rsidP="00805BE8">
            <w:pPr>
              <w:spacing w:after="120"/>
              <w:rPr>
                <w:rFonts w:eastAsiaTheme="minorEastAsia"/>
                <w:color w:val="0070C0"/>
                <w:lang w:val="en-US" w:eastAsia="zh-CN"/>
              </w:rPr>
            </w:pPr>
          </w:p>
        </w:tc>
      </w:tr>
      <w:tr w:rsidR="0052771C" w14:paraId="77F86525" w14:textId="77777777" w:rsidTr="003418CB">
        <w:tc>
          <w:tcPr>
            <w:tcW w:w="1242" w:type="dxa"/>
          </w:tcPr>
          <w:p w14:paraId="408A1168" w14:textId="77777777" w:rsidR="0052771C" w:rsidRDefault="0052771C" w:rsidP="00805BE8">
            <w:pPr>
              <w:spacing w:after="120"/>
              <w:rPr>
                <w:rFonts w:eastAsiaTheme="minorEastAsia"/>
                <w:color w:val="0070C0"/>
                <w:lang w:val="en-US" w:eastAsia="zh-CN"/>
              </w:rPr>
            </w:pPr>
          </w:p>
        </w:tc>
        <w:tc>
          <w:tcPr>
            <w:tcW w:w="8615" w:type="dxa"/>
          </w:tcPr>
          <w:p w14:paraId="0BCAA3BE" w14:textId="77777777" w:rsidR="0052771C" w:rsidRPr="003418CB" w:rsidRDefault="0052771C"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bookmarkStart w:id="0" w:name="_GoBack"/>
      <w:bookmarkEnd w:id="0"/>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1CC4C62F"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UEs.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lastRenderedPageBreak/>
              <w:t>R4-2010315</w:t>
            </w:r>
          </w:p>
        </w:tc>
        <w:tc>
          <w:tcPr>
            <w:tcW w:w="1437" w:type="dxa"/>
          </w:tcPr>
          <w:p w14:paraId="4BA4E66C" w14:textId="59D517A9" w:rsidR="00115286" w:rsidRPr="00287055" w:rsidRDefault="00115286" w:rsidP="00015B7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 xml:space="preserve">Proposal 1: If a new capability for UE supporting different SCS in source and target cells is defined in Rel-16 NR mobility measurement, reuse it for CSI-RS </w:t>
            </w:r>
            <w:r w:rsidRPr="005945FC">
              <w:lastRenderedPageBreak/>
              <w:t>L3 measurement.</w:t>
            </w:r>
          </w:p>
          <w:p w14:paraId="1BE60A5E" w14:textId="77777777" w:rsidR="00BF31A7" w:rsidRPr="005945FC" w:rsidRDefault="00BF31A7" w:rsidP="00BF31A7">
            <w:pPr>
              <w:spacing w:before="120" w:after="120"/>
            </w:pPr>
            <w:r w:rsidRPr="005945FC">
              <w:t>Otherwise, introduce a dedicated new capability of simultaneous reception of CSI-RS of neighbor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lastRenderedPageBreak/>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Proposal18: RAN4 shall consider requirements only defined if the timing difference between serving and neighbor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lastRenderedPageBreak/>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7C3FD784"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13423FB7"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 xml:space="preserve">introduce the UE capability to differentiate the following 2 types of UEs. </w:t>
      </w:r>
    </w:p>
    <w:p w14:paraId="74C7E235" w14:textId="77777777" w:rsidR="009A3E91" w:rsidRP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3B5F5321" w:rsidR="00CE36E9" w:rsidRPr="00104957"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RAN4 shall consider requirements only defined if the timing difference between serving and neighbor cell including cell phase synchronization is guaranteed to be less than half CP length.</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42"/>
        <w:gridCol w:w="8615"/>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FE0776" w14:textId="235F48A8" w:rsidR="000603AB" w:rsidRPr="003418CB" w:rsidRDefault="000603AB" w:rsidP="00015B70">
            <w:pPr>
              <w:spacing w:after="120"/>
              <w:rPr>
                <w:rFonts w:eastAsiaTheme="minorEastAsia"/>
                <w:color w:val="0070C0"/>
                <w:lang w:val="en-US" w:eastAsia="zh-CN"/>
              </w:rPr>
            </w:pPr>
          </w:p>
        </w:tc>
      </w:tr>
      <w:tr w:rsidR="00706400" w14:paraId="4C02ACCD" w14:textId="77777777" w:rsidTr="00015B70">
        <w:tc>
          <w:tcPr>
            <w:tcW w:w="1242" w:type="dxa"/>
          </w:tcPr>
          <w:p w14:paraId="7177AA61" w14:textId="77777777" w:rsidR="00706400" w:rsidRDefault="00706400" w:rsidP="00015B70">
            <w:pPr>
              <w:spacing w:after="120"/>
              <w:rPr>
                <w:rFonts w:eastAsiaTheme="minorEastAsia"/>
                <w:color w:val="0070C0"/>
                <w:lang w:val="en-US" w:eastAsia="zh-CN"/>
              </w:rPr>
            </w:pPr>
          </w:p>
        </w:tc>
        <w:tc>
          <w:tcPr>
            <w:tcW w:w="8615" w:type="dxa"/>
          </w:tcPr>
          <w:p w14:paraId="16D0315E" w14:textId="77777777" w:rsidR="00706400" w:rsidRPr="003418CB" w:rsidRDefault="00706400" w:rsidP="00015B70">
            <w:pPr>
              <w:spacing w:after="120"/>
              <w:rPr>
                <w:rFonts w:eastAsiaTheme="minorEastAsia"/>
                <w:color w:val="0070C0"/>
                <w:lang w:val="en-US" w:eastAsia="zh-CN"/>
              </w:rPr>
            </w:pPr>
          </w:p>
        </w:tc>
      </w:tr>
    </w:tbl>
    <w:p w14:paraId="5B757F47" w14:textId="7777777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0C0B7DD"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lastRenderedPageBreak/>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47C3B190"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D3B55B3" w14:textId="77777777" w:rsidTr="00015B70">
        <w:tc>
          <w:tcPr>
            <w:tcW w:w="1242" w:type="dxa"/>
            <w:vMerge/>
          </w:tcPr>
          <w:p w14:paraId="74CE323E" w14:textId="77777777"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737E8BB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7C80BA82" w14:textId="2AE14371"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11082F" w:rsidRPr="00571777" w14:paraId="633694F8" w14:textId="77777777" w:rsidTr="00015B70">
        <w:tc>
          <w:tcPr>
            <w:tcW w:w="1242" w:type="dxa"/>
            <w:vMerge/>
          </w:tcPr>
          <w:p w14:paraId="6C1EC809" w14:textId="77777777" w:rsidR="0011082F" w:rsidRPr="00872EFB" w:rsidRDefault="0011082F" w:rsidP="00964B3C">
            <w:pPr>
              <w:spacing w:after="120"/>
              <w:rPr>
                <w:rFonts w:eastAsiaTheme="minorEastAsia"/>
                <w:color w:val="0070C0"/>
                <w:lang w:val="en-US" w:eastAsia="zh-CN"/>
              </w:rPr>
            </w:pPr>
          </w:p>
        </w:tc>
        <w:tc>
          <w:tcPr>
            <w:tcW w:w="8615" w:type="dxa"/>
          </w:tcPr>
          <w:p w14:paraId="73ECEC6A" w14:textId="3FFDCEAD"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lastRenderedPageBreak/>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A1B22" w14:textId="77777777" w:rsidR="00EF3E21" w:rsidRDefault="00EF3E21">
      <w:r>
        <w:separator/>
      </w:r>
    </w:p>
  </w:endnote>
  <w:endnote w:type="continuationSeparator" w:id="0">
    <w:p w14:paraId="2A05BEC5" w14:textId="77777777" w:rsidR="00EF3E21" w:rsidRDefault="00EF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17044" w14:textId="77777777" w:rsidR="00EF3E21" w:rsidRDefault="00EF3E21">
      <w:r>
        <w:separator/>
      </w:r>
    </w:p>
  </w:footnote>
  <w:footnote w:type="continuationSeparator" w:id="0">
    <w:p w14:paraId="69026092" w14:textId="77777777" w:rsidR="00EF3E21" w:rsidRDefault="00EF3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D82"/>
    <w:rsid w:val="00081692"/>
    <w:rsid w:val="00082C46"/>
    <w:rsid w:val="000850AC"/>
    <w:rsid w:val="00085A0E"/>
    <w:rsid w:val="000867F5"/>
    <w:rsid w:val="00087548"/>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4982"/>
    <w:rsid w:val="000E537B"/>
    <w:rsid w:val="000E57D0"/>
    <w:rsid w:val="000E7858"/>
    <w:rsid w:val="000F12BC"/>
    <w:rsid w:val="000F39CA"/>
    <w:rsid w:val="000F5239"/>
    <w:rsid w:val="000F61BA"/>
    <w:rsid w:val="00104957"/>
    <w:rsid w:val="00105DC0"/>
    <w:rsid w:val="00107927"/>
    <w:rsid w:val="0011082F"/>
    <w:rsid w:val="00110E26"/>
    <w:rsid w:val="00111321"/>
    <w:rsid w:val="00115286"/>
    <w:rsid w:val="00117BD6"/>
    <w:rsid w:val="001206C2"/>
    <w:rsid w:val="00121978"/>
    <w:rsid w:val="00123422"/>
    <w:rsid w:val="00124B6A"/>
    <w:rsid w:val="00125BDE"/>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C1409"/>
    <w:rsid w:val="001C2AE6"/>
    <w:rsid w:val="001C4A89"/>
    <w:rsid w:val="001C6177"/>
    <w:rsid w:val="001D0363"/>
    <w:rsid w:val="001D6477"/>
    <w:rsid w:val="001D7D94"/>
    <w:rsid w:val="001E0A28"/>
    <w:rsid w:val="001E2DCF"/>
    <w:rsid w:val="001E41DA"/>
    <w:rsid w:val="001E4218"/>
    <w:rsid w:val="001E7147"/>
    <w:rsid w:val="001F0B20"/>
    <w:rsid w:val="00200A62"/>
    <w:rsid w:val="00203740"/>
    <w:rsid w:val="002049D0"/>
    <w:rsid w:val="002138EA"/>
    <w:rsid w:val="00213F84"/>
    <w:rsid w:val="00214FBD"/>
    <w:rsid w:val="00220C0B"/>
    <w:rsid w:val="00222897"/>
    <w:rsid w:val="00222B0C"/>
    <w:rsid w:val="00225C10"/>
    <w:rsid w:val="002309CE"/>
    <w:rsid w:val="00235394"/>
    <w:rsid w:val="00235577"/>
    <w:rsid w:val="002373A7"/>
    <w:rsid w:val="002435CA"/>
    <w:rsid w:val="00243D03"/>
    <w:rsid w:val="0024469F"/>
    <w:rsid w:val="00246F85"/>
    <w:rsid w:val="00252DB8"/>
    <w:rsid w:val="002537BC"/>
    <w:rsid w:val="00255C58"/>
    <w:rsid w:val="00255F70"/>
    <w:rsid w:val="00260EC7"/>
    <w:rsid w:val="00261539"/>
    <w:rsid w:val="0026179F"/>
    <w:rsid w:val="002666AE"/>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A6"/>
    <w:rsid w:val="002B516C"/>
    <w:rsid w:val="002B5E1D"/>
    <w:rsid w:val="002B60C1"/>
    <w:rsid w:val="002B6350"/>
    <w:rsid w:val="002B6E60"/>
    <w:rsid w:val="002C4B52"/>
    <w:rsid w:val="002D03E5"/>
    <w:rsid w:val="002D36EB"/>
    <w:rsid w:val="002D6BDF"/>
    <w:rsid w:val="002D7A70"/>
    <w:rsid w:val="002E2CE9"/>
    <w:rsid w:val="002E3BF7"/>
    <w:rsid w:val="002E403E"/>
    <w:rsid w:val="002F158C"/>
    <w:rsid w:val="002F4093"/>
    <w:rsid w:val="002F5636"/>
    <w:rsid w:val="003022A5"/>
    <w:rsid w:val="00307E51"/>
    <w:rsid w:val="00311363"/>
    <w:rsid w:val="00315867"/>
    <w:rsid w:val="00321150"/>
    <w:rsid w:val="003260D7"/>
    <w:rsid w:val="00336697"/>
    <w:rsid w:val="00340A10"/>
    <w:rsid w:val="003418CB"/>
    <w:rsid w:val="00345D5E"/>
    <w:rsid w:val="00355873"/>
    <w:rsid w:val="0035660F"/>
    <w:rsid w:val="003628B9"/>
    <w:rsid w:val="00362D8F"/>
    <w:rsid w:val="003677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A0F5D"/>
    <w:rsid w:val="004A32F0"/>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71777"/>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B54"/>
    <w:rsid w:val="00761BCD"/>
    <w:rsid w:val="007655D5"/>
    <w:rsid w:val="00767F50"/>
    <w:rsid w:val="00774976"/>
    <w:rsid w:val="0077559F"/>
    <w:rsid w:val="007755CC"/>
    <w:rsid w:val="007763C1"/>
    <w:rsid w:val="00777E82"/>
    <w:rsid w:val="00781359"/>
    <w:rsid w:val="00786921"/>
    <w:rsid w:val="007903C7"/>
    <w:rsid w:val="007A1EAA"/>
    <w:rsid w:val="007A79FD"/>
    <w:rsid w:val="007B0B9D"/>
    <w:rsid w:val="007B1FA7"/>
    <w:rsid w:val="007B35FE"/>
    <w:rsid w:val="007B4810"/>
    <w:rsid w:val="007B5A43"/>
    <w:rsid w:val="007B6260"/>
    <w:rsid w:val="007B709B"/>
    <w:rsid w:val="007C1343"/>
    <w:rsid w:val="007C2702"/>
    <w:rsid w:val="007C5EF1"/>
    <w:rsid w:val="007C7BF5"/>
    <w:rsid w:val="007D0B21"/>
    <w:rsid w:val="007D1024"/>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60E9"/>
    <w:rsid w:val="008D1B7C"/>
    <w:rsid w:val="008D6657"/>
    <w:rsid w:val="008E1F60"/>
    <w:rsid w:val="008E307E"/>
    <w:rsid w:val="008F1D8F"/>
    <w:rsid w:val="008F4DD1"/>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A259A"/>
    <w:rsid w:val="00BA259C"/>
    <w:rsid w:val="00BA29D3"/>
    <w:rsid w:val="00BA307F"/>
    <w:rsid w:val="00BA5280"/>
    <w:rsid w:val="00BB14F1"/>
    <w:rsid w:val="00BB1F98"/>
    <w:rsid w:val="00BB572E"/>
    <w:rsid w:val="00BB74FD"/>
    <w:rsid w:val="00BC5982"/>
    <w:rsid w:val="00BC60BF"/>
    <w:rsid w:val="00BD28BF"/>
    <w:rsid w:val="00BD3C65"/>
    <w:rsid w:val="00BD6404"/>
    <w:rsid w:val="00BD6A99"/>
    <w:rsid w:val="00BE33AE"/>
    <w:rsid w:val="00BE4DA4"/>
    <w:rsid w:val="00BF046F"/>
    <w:rsid w:val="00BF31A7"/>
    <w:rsid w:val="00BF77F0"/>
    <w:rsid w:val="00C01D50"/>
    <w:rsid w:val="00C056DC"/>
    <w:rsid w:val="00C1329B"/>
    <w:rsid w:val="00C24C05"/>
    <w:rsid w:val="00C24D2F"/>
    <w:rsid w:val="00C26222"/>
    <w:rsid w:val="00C31283"/>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31EB"/>
    <w:rsid w:val="00E54874"/>
    <w:rsid w:val="00E54B6F"/>
    <w:rsid w:val="00E55ACA"/>
    <w:rsid w:val="00E57B74"/>
    <w:rsid w:val="00E62B2F"/>
    <w:rsid w:val="00E6456D"/>
    <w:rsid w:val="00E64AFD"/>
    <w:rsid w:val="00E65BC6"/>
    <w:rsid w:val="00E661FF"/>
    <w:rsid w:val="00E726E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83A"/>
    <w:rsid w:val="00EF1EC5"/>
    <w:rsid w:val="00EF3E21"/>
    <w:rsid w:val="00EF4C88"/>
    <w:rsid w:val="00EF55EB"/>
    <w:rsid w:val="00F00DCC"/>
    <w:rsid w:val="00F0156F"/>
    <w:rsid w:val="00F05AC8"/>
    <w:rsid w:val="00F06485"/>
    <w:rsid w:val="00F07167"/>
    <w:rsid w:val="00F072D8"/>
    <w:rsid w:val="00F076A4"/>
    <w:rsid w:val="00F07CE0"/>
    <w:rsid w:val="00F13D05"/>
    <w:rsid w:val="00F15932"/>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3053"/>
    <w:rsid w:val="00F53FE2"/>
    <w:rsid w:val="00F575FF"/>
    <w:rsid w:val="00F57F8F"/>
    <w:rsid w:val="00F61073"/>
    <w:rsid w:val="00F618EF"/>
    <w:rsid w:val="00F64EEB"/>
    <w:rsid w:val="00F65582"/>
    <w:rsid w:val="00F66E75"/>
    <w:rsid w:val="00F708AD"/>
    <w:rsid w:val="00F73B51"/>
    <w:rsid w:val="00F770A2"/>
    <w:rsid w:val="00F77EB0"/>
    <w:rsid w:val="00F814D6"/>
    <w:rsid w:val="00F84A5C"/>
    <w:rsid w:val="00F87CD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21CA-6D2F-4746-8F7C-9F7C9FD8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9</Pages>
  <Words>2310</Words>
  <Characters>13170</Characters>
  <Application>Microsoft Office Word</Application>
  <DocSecurity>0</DocSecurity>
  <Lines>109</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15450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133</cp:revision>
  <cp:lastPrinted>2019-04-25T01:09:00Z</cp:lastPrinted>
  <dcterms:created xsi:type="dcterms:W3CDTF">2020-08-13T02:15:00Z</dcterms:created>
  <dcterms:modified xsi:type="dcterms:W3CDTF">2020-08-13T14:00:00Z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