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27489CC8"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F20B83" w:rsidRPr="00F20B83">
        <w:rPr>
          <w:rFonts w:ascii="Arial" w:hAnsi="Arial" w:cs="Arial"/>
          <w:b/>
          <w:sz w:val="24"/>
          <w:szCs w:val="24"/>
          <w:lang w:val="en-US"/>
        </w:rPr>
        <w:t>R4-2011082</w:t>
      </w:r>
      <w:bookmarkStart w:id="2" w:name="_GoBack"/>
      <w:bookmarkEnd w:id="2"/>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70B7BC6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42D15">
        <w:rPr>
          <w:rFonts w:ascii="Arial" w:hAnsi="Arial"/>
          <w:sz w:val="24"/>
          <w:lang w:val="en-US"/>
        </w:rPr>
        <w:t>7.1.5.</w:t>
      </w:r>
      <w:r w:rsidR="00B412B4">
        <w:rPr>
          <w:rFonts w:ascii="Arial" w:hAnsi="Arial"/>
          <w:sz w:val="24"/>
          <w:lang w:val="en-US"/>
        </w:rPr>
        <w:t>11</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3E6F19F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47A04" w:rsidRPr="00347A04">
        <w:rPr>
          <w:rFonts w:ascii="Arial" w:hAnsi="Arial"/>
          <w:sz w:val="24"/>
          <w:lang w:val="en-US"/>
        </w:rPr>
        <w:t xml:space="preserve">Discussion on measurement </w:t>
      </w:r>
      <w:r w:rsidR="006F1843">
        <w:rPr>
          <w:rFonts w:ascii="Arial" w:hAnsi="Arial"/>
          <w:sz w:val="24"/>
          <w:lang w:val="en-US"/>
        </w:rPr>
        <w:t>capability of</w:t>
      </w:r>
      <w:r w:rsidR="00347A04" w:rsidRPr="00347A04">
        <w:rPr>
          <w:rFonts w:ascii="Arial" w:hAnsi="Arial"/>
          <w:sz w:val="24"/>
          <w:lang w:val="en-US"/>
        </w:rPr>
        <w:t xml:space="preserve">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3C3F89D6" w:rsidR="00E775B2" w:rsidRDefault="006F1843" w:rsidP="00DF0231">
      <w:pPr>
        <w:rPr>
          <w:rFonts w:eastAsiaTheme="minorEastAsia"/>
          <w:lang w:val="en-US" w:eastAsia="zh-CN"/>
        </w:rPr>
      </w:pPr>
      <w:r>
        <w:rPr>
          <w:rFonts w:eastAsiaTheme="minorEastAsia"/>
          <w:lang w:val="en-US" w:eastAsia="zh-CN"/>
        </w:rPr>
        <w:t xml:space="preserve">In previous meetings, the measurement capability about number of candidate SSB positions that UE is required to monitored in multiple requirements has been discussed in RAN4 internally without consensus, and an LS was sent out to RAN1 for clarifications [1]. Based on the LS reply from RAN1 </w:t>
      </w:r>
      <w:r>
        <w:rPr>
          <w:rFonts w:eastAsiaTheme="minorEastAsia" w:hint="eastAsia"/>
          <w:lang w:val="en-US" w:eastAsia="zh-CN"/>
        </w:rPr>
        <w:t>[</w:t>
      </w:r>
      <w:r>
        <w:rPr>
          <w:rFonts w:eastAsiaTheme="minorEastAsia"/>
          <w:lang w:val="en-US" w:eastAsia="zh-CN"/>
        </w:rPr>
        <w:t xml:space="preserve">2], we further provide our views about this issue. </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58863B41" w14:textId="2C4AD7CB" w:rsidR="00D53A4A" w:rsidRDefault="006F1843" w:rsidP="00D53A4A">
      <w:pPr>
        <w:rPr>
          <w:rFonts w:eastAsiaTheme="minorEastAsia"/>
          <w:lang w:val="en-US" w:eastAsia="zh-CN"/>
        </w:rPr>
      </w:pPr>
      <w:r>
        <w:rPr>
          <w:rFonts w:eastAsiaTheme="minorEastAsia"/>
          <w:lang w:val="en-US" w:eastAsia="zh-CN"/>
        </w:rPr>
        <w:t>The LS reply from RAN1 about the capability about the number of candidate SSB positions that UE could monitor i</w:t>
      </w:r>
      <w:r w:rsidR="00827B21">
        <w:rPr>
          <w:rFonts w:eastAsiaTheme="minorEastAsia"/>
          <w:lang w:val="en-US" w:eastAsia="zh-CN"/>
        </w:rPr>
        <w:t>s shown below:</w:t>
      </w:r>
    </w:p>
    <w:tbl>
      <w:tblPr>
        <w:tblStyle w:val="a7"/>
        <w:tblW w:w="0" w:type="auto"/>
        <w:tblLook w:val="04A0" w:firstRow="1" w:lastRow="0" w:firstColumn="1" w:lastColumn="0" w:noHBand="0" w:noVBand="1"/>
      </w:tblPr>
      <w:tblGrid>
        <w:gridCol w:w="9562"/>
      </w:tblGrid>
      <w:tr w:rsidR="00D53A4A" w14:paraId="7A71782E" w14:textId="77777777" w:rsidTr="00D53A4A">
        <w:tc>
          <w:tcPr>
            <w:tcW w:w="9562" w:type="dxa"/>
          </w:tcPr>
          <w:p w14:paraId="4A60129D" w14:textId="77777777" w:rsidR="00827B21" w:rsidRDefault="00827B21" w:rsidP="00827B21">
            <w:pPr>
              <w:spacing w:after="0"/>
              <w:jc w:val="both"/>
              <w:rPr>
                <w:rFonts w:ascii="Arial" w:eastAsia="Malgun Gothic" w:hAnsi="Arial" w:cs="Arial"/>
                <w:lang w:eastAsia="ko-KR"/>
              </w:rPr>
            </w:pPr>
            <w:r>
              <w:rPr>
                <w:rFonts w:ascii="Arial" w:hAnsi="Arial" w:cs="Arial"/>
                <w:b/>
                <w:bCs/>
              </w:rPr>
              <w:t>[Question 1]</w:t>
            </w:r>
            <w:r>
              <w:rPr>
                <w:rFonts w:ascii="Arial" w:hAnsi="Arial" w:cs="Arial"/>
              </w:rPr>
              <w:t xml:space="preserve"> Provide feedback whether monitoring within a given discovery burst transmission window all candidate SS/PBCH block indexes corresponding to the same SS/PBCH block index is mandatory for UEs.</w:t>
            </w:r>
          </w:p>
          <w:p w14:paraId="62B6DD9C" w14:textId="77777777" w:rsidR="00827B21" w:rsidRDefault="00827B21" w:rsidP="00827B21">
            <w:pPr>
              <w:spacing w:after="0"/>
              <w:jc w:val="both"/>
              <w:rPr>
                <w:rFonts w:ascii="Arial" w:hAnsi="Arial" w:cs="Arial"/>
              </w:rPr>
            </w:pPr>
          </w:p>
          <w:p w14:paraId="1C609BF1" w14:textId="77777777" w:rsidR="00827B21" w:rsidRDefault="00827B21" w:rsidP="00827B21">
            <w:pPr>
              <w:spacing w:after="0"/>
              <w:jc w:val="both"/>
              <w:rPr>
                <w:rFonts w:ascii="Arial" w:hAnsi="Arial" w:cs="Arial"/>
              </w:rPr>
            </w:pPr>
            <w:r>
              <w:rPr>
                <w:rFonts w:ascii="Arial" w:hAnsi="Arial" w:cs="Arial"/>
                <w:b/>
                <w:bCs/>
              </w:rPr>
              <w:t>[RAN1 answer]</w:t>
            </w:r>
            <w:r>
              <w:rPr>
                <w:rFonts w:ascii="Arial" w:hAnsi="Arial" w:cs="Arial"/>
              </w:rPr>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p w14:paraId="414B201A" w14:textId="77777777" w:rsidR="00827B21" w:rsidRDefault="00827B21" w:rsidP="00827B21">
            <w:pPr>
              <w:spacing w:after="0"/>
              <w:jc w:val="both"/>
              <w:rPr>
                <w:rFonts w:ascii="Arial" w:hAnsi="Arial" w:cs="Arial"/>
              </w:rPr>
            </w:pPr>
          </w:p>
          <w:p w14:paraId="7A1B5E15" w14:textId="77777777" w:rsidR="00827B21" w:rsidRDefault="00827B21" w:rsidP="00827B21">
            <w:pPr>
              <w:spacing w:after="0"/>
              <w:jc w:val="both"/>
              <w:rPr>
                <w:rFonts w:ascii="Arial" w:hAnsi="Arial" w:cs="Arial"/>
              </w:rPr>
            </w:pPr>
            <w:r>
              <w:rPr>
                <w:rFonts w:ascii="Arial" w:hAnsi="Arial" w:cs="Arial"/>
              </w:rPr>
              <w:t>As a consequence, RAN1 has agreed that from RAN1 perspective, N1 and N2 should not be defined as UE capabilities.</w:t>
            </w:r>
          </w:p>
          <w:p w14:paraId="06F54744" w14:textId="77777777" w:rsidR="00827B21" w:rsidRDefault="00827B21" w:rsidP="00827B21">
            <w:pPr>
              <w:spacing w:after="0"/>
              <w:jc w:val="both"/>
              <w:rPr>
                <w:rFonts w:ascii="Arial" w:hAnsi="Arial" w:cs="Arial"/>
              </w:rPr>
            </w:pPr>
          </w:p>
          <w:p w14:paraId="0ABBA418" w14:textId="77777777" w:rsidR="00827B21" w:rsidRDefault="00827B21" w:rsidP="00827B21">
            <w:pPr>
              <w:spacing w:after="0"/>
              <w:jc w:val="both"/>
              <w:rPr>
                <w:rFonts w:ascii="Arial" w:hAnsi="Arial" w:cs="Arial"/>
              </w:rPr>
            </w:pPr>
            <w:r>
              <w:rPr>
                <w:rFonts w:ascii="Arial" w:hAnsi="Arial" w:cs="Arial"/>
                <w:b/>
                <w:bCs/>
              </w:rPr>
              <w:t>[Question 2]</w:t>
            </w:r>
            <w:r>
              <w:rPr>
                <w:rFonts w:ascii="Arial" w:hAnsi="Arial" w:cs="Arial"/>
              </w:rPr>
              <w:t xml:space="preserve"> Provide feedback on the values of N1 and N2, considering the impact on the network performance if UEs are not monitoring all candidate positions. </w:t>
            </w:r>
          </w:p>
          <w:p w14:paraId="5B92DC86" w14:textId="77777777" w:rsidR="00827B21" w:rsidRDefault="00827B21" w:rsidP="00827B21">
            <w:pPr>
              <w:spacing w:after="0"/>
              <w:jc w:val="both"/>
              <w:rPr>
                <w:rFonts w:ascii="Arial" w:hAnsi="Arial" w:cs="Arial"/>
              </w:rPr>
            </w:pPr>
          </w:p>
          <w:p w14:paraId="2C22D62D" w14:textId="77777777" w:rsidR="00827B21" w:rsidRDefault="00827B21" w:rsidP="00827B21">
            <w:pPr>
              <w:spacing w:after="0"/>
              <w:jc w:val="both"/>
              <w:rPr>
                <w:rFonts w:ascii="Arial" w:hAnsi="Arial" w:cs="Arial"/>
              </w:rPr>
            </w:pPr>
            <w:r>
              <w:rPr>
                <w:rFonts w:ascii="Arial" w:hAnsi="Arial" w:cs="Arial"/>
                <w:b/>
                <w:bCs/>
              </w:rPr>
              <w:t>[RAN1 answer]</w:t>
            </w:r>
            <w:r>
              <w:rPr>
                <w:rFonts w:ascii="Arial" w:hAnsi="Arial" w:cs="Arial"/>
              </w:rPr>
              <w:t xml:space="preserve"> See answer to question 1 (N1 and N2 should not be defined as UE capabilities).</w:t>
            </w:r>
          </w:p>
          <w:p w14:paraId="4F7F397D" w14:textId="77777777" w:rsidR="00827B21" w:rsidRDefault="00827B21" w:rsidP="00827B21">
            <w:pPr>
              <w:spacing w:after="0"/>
              <w:jc w:val="both"/>
              <w:rPr>
                <w:rFonts w:ascii="Arial" w:hAnsi="Arial" w:cs="Arial"/>
              </w:rPr>
            </w:pPr>
          </w:p>
          <w:p w14:paraId="5ECD52A4" w14:textId="77777777" w:rsidR="00827B21" w:rsidRDefault="00827B21" w:rsidP="00827B21">
            <w:pPr>
              <w:spacing w:after="0"/>
              <w:jc w:val="both"/>
              <w:rPr>
                <w:rFonts w:ascii="Arial" w:hAnsi="Arial" w:cs="Arial"/>
              </w:rPr>
            </w:pPr>
            <w:r>
              <w:rPr>
                <w:rFonts w:ascii="Arial" w:hAnsi="Arial" w:cs="Arial"/>
                <w:b/>
                <w:bCs/>
              </w:rPr>
              <w:t>[Question 3]</w:t>
            </w:r>
            <w:r>
              <w:rPr>
                <w:rFonts w:ascii="Arial" w:hAnsi="Arial" w:cs="Arial"/>
              </w:rPr>
              <w:t xml:space="preserve"> Provide feedback on whether differentiation is needed for UEs operating in FBE and LBE modes.</w:t>
            </w:r>
          </w:p>
          <w:p w14:paraId="05E83C71" w14:textId="77777777" w:rsidR="00827B21" w:rsidRDefault="00827B21" w:rsidP="00827B21">
            <w:pPr>
              <w:spacing w:after="0"/>
              <w:jc w:val="both"/>
              <w:rPr>
                <w:rFonts w:ascii="Arial" w:hAnsi="Arial" w:cs="Arial"/>
              </w:rPr>
            </w:pPr>
          </w:p>
          <w:p w14:paraId="39636CE1" w14:textId="77777777" w:rsidR="00827B21" w:rsidRDefault="00827B21" w:rsidP="00827B21">
            <w:pPr>
              <w:spacing w:after="0"/>
              <w:jc w:val="both"/>
              <w:rPr>
                <w:rFonts w:ascii="Arial" w:hAnsi="Arial" w:cs="Arial"/>
              </w:rPr>
            </w:pPr>
            <w:r>
              <w:rPr>
                <w:rFonts w:ascii="Arial" w:hAnsi="Arial" w:cs="Arial"/>
                <w:b/>
                <w:bCs/>
              </w:rPr>
              <w:t>[RAN1 answer]</w:t>
            </w:r>
            <w:r>
              <w:rPr>
                <w:rFonts w:ascii="Arial" w:hAnsi="Arial" w:cs="Arial"/>
              </w:rPr>
              <w:t xml:space="preserve"> See answer to question 1 (N1 and N2 should not be defined as UE capabilities). </w:t>
            </w:r>
          </w:p>
          <w:p w14:paraId="3654C590" w14:textId="77777777" w:rsidR="00827B21" w:rsidRDefault="00827B21" w:rsidP="00827B21">
            <w:pPr>
              <w:spacing w:after="0"/>
              <w:jc w:val="both"/>
              <w:rPr>
                <w:rFonts w:ascii="Arial" w:hAnsi="Arial" w:cs="Arial"/>
              </w:rPr>
            </w:pPr>
          </w:p>
          <w:p w14:paraId="6D2BE646" w14:textId="77777777" w:rsidR="00827B21" w:rsidRDefault="00827B21" w:rsidP="00827B21">
            <w:pPr>
              <w:spacing w:after="0"/>
              <w:jc w:val="both"/>
              <w:rPr>
                <w:rFonts w:ascii="Arial" w:hAnsi="Arial" w:cs="Arial"/>
              </w:rPr>
            </w:pPr>
            <w:r>
              <w:rPr>
                <w:rFonts w:ascii="Arial" w:hAnsi="Arial" w:cs="Arial"/>
                <w:b/>
                <w:bCs/>
              </w:rPr>
              <w:t>[Question 4]</w:t>
            </w:r>
            <w:r>
              <w:rPr>
                <w:rFonts w:ascii="Arial" w:hAnsi="Arial" w:cs="Arial"/>
              </w:rPr>
              <w:t xml:space="preserve"> Provide feedback for the case when Q is not provided to the UE</w:t>
            </w:r>
          </w:p>
          <w:p w14:paraId="482DF7C7" w14:textId="77777777" w:rsidR="00827B21" w:rsidRDefault="00827B21" w:rsidP="00827B21">
            <w:pPr>
              <w:spacing w:after="0"/>
              <w:jc w:val="both"/>
              <w:rPr>
                <w:rFonts w:ascii="Arial" w:hAnsi="Arial" w:cs="Arial"/>
              </w:rPr>
            </w:pPr>
          </w:p>
          <w:p w14:paraId="268759F2" w14:textId="77777777" w:rsidR="00827B21" w:rsidRDefault="00827B21" w:rsidP="00827B21">
            <w:pPr>
              <w:spacing w:after="0"/>
              <w:jc w:val="both"/>
              <w:rPr>
                <w:rFonts w:ascii="Arial" w:hAnsi="Arial" w:cs="Arial"/>
              </w:rPr>
            </w:pPr>
            <w:r>
              <w:rPr>
                <w:rFonts w:ascii="Arial" w:hAnsi="Arial" w:cs="Arial"/>
                <w:b/>
                <w:bCs/>
              </w:rPr>
              <w:t>[RAN1 answer]</w:t>
            </w:r>
            <w:r>
              <w:rPr>
                <w:rFonts w:ascii="Arial" w:hAnsi="Arial" w:cs="Arial"/>
              </w:rPr>
              <w:t xml:space="preserve"> For both RRM and RLM/BFD/CBD measurements, Q is always provided to the UE. More details of the indication of Q can be found in </w:t>
            </w:r>
            <w:r>
              <w:rPr>
                <w:rFonts w:ascii="Arial" w:hAnsi="Arial" w:cs="Arial"/>
                <w:bCs/>
              </w:rPr>
              <w:t xml:space="preserve">R1-2003044 [2]. </w:t>
            </w:r>
          </w:p>
          <w:p w14:paraId="31926BC9" w14:textId="77777777" w:rsidR="00827B21" w:rsidRDefault="00827B21" w:rsidP="00827B21">
            <w:pPr>
              <w:pStyle w:val="a3"/>
              <w:rPr>
                <w:rFonts w:cs="Arial"/>
              </w:rPr>
            </w:pPr>
          </w:p>
          <w:p w14:paraId="5304CE76" w14:textId="41C2B779" w:rsidR="00383836" w:rsidRPr="00827B21" w:rsidRDefault="00383836" w:rsidP="006F1843">
            <w:pPr>
              <w:overflowPunct w:val="0"/>
              <w:spacing w:after="0"/>
              <w:ind w:left="360"/>
              <w:rPr>
                <w:rFonts w:ascii="宋体" w:eastAsia="宋体" w:hAnsi="宋体" w:cs="宋体"/>
                <w:sz w:val="22"/>
                <w:szCs w:val="22"/>
                <w:lang w:val="en-US" w:eastAsia="zh-CN"/>
              </w:rPr>
            </w:pPr>
          </w:p>
        </w:tc>
      </w:tr>
    </w:tbl>
    <w:p w14:paraId="352D87A9" w14:textId="77777777" w:rsidR="00D53A4A" w:rsidRDefault="00D53A4A" w:rsidP="00D53A4A">
      <w:pPr>
        <w:rPr>
          <w:rFonts w:eastAsiaTheme="minorEastAsia"/>
          <w:lang w:eastAsia="zh-CN"/>
        </w:rPr>
      </w:pPr>
    </w:p>
    <w:p w14:paraId="147A785D" w14:textId="785C3443" w:rsidR="00342403" w:rsidRDefault="00342403" w:rsidP="00D53A4A">
      <w:pPr>
        <w:rPr>
          <w:rFonts w:eastAsiaTheme="minorEastAsia"/>
          <w:lang w:eastAsia="zh-CN"/>
        </w:rPr>
      </w:pPr>
      <w:r>
        <w:rPr>
          <w:rFonts w:eastAsiaTheme="minorEastAsia"/>
          <w:lang w:eastAsia="zh-CN"/>
        </w:rPr>
        <w:t>It could be observed from the LS reply that the number of candidate SSB positions that UE is required to monitor within a SSB set shall not be defined as a UE capability, and shall not be differentiated for LBE and FBE.</w:t>
      </w:r>
    </w:p>
    <w:p w14:paraId="39F0BCD5" w14:textId="1AC64A66" w:rsidR="00342403" w:rsidRPr="00045970" w:rsidRDefault="00342403" w:rsidP="00342403">
      <w:pPr>
        <w:rPr>
          <w:rFonts w:eastAsiaTheme="minorEastAsia"/>
          <w:b/>
          <w:lang w:eastAsia="zh-CN"/>
        </w:rPr>
      </w:pPr>
      <w:r w:rsidRPr="00045970">
        <w:rPr>
          <w:rFonts w:eastAsiaTheme="minorEastAsia"/>
          <w:b/>
          <w:lang w:eastAsia="zh-CN"/>
        </w:rPr>
        <w:lastRenderedPageBreak/>
        <w:t xml:space="preserve">Observation 1: The number of candidate SSB positions that UE is required to monitor within a SSB set shall not be defined as a UE capability, and shall not be differentiated for LBE and FBE. </w:t>
      </w:r>
    </w:p>
    <w:p w14:paraId="1CD3552B" w14:textId="48BC3034" w:rsidR="00342403" w:rsidRDefault="00045970" w:rsidP="00D53A4A">
      <w:pPr>
        <w:rPr>
          <w:rFonts w:eastAsiaTheme="minorEastAsia"/>
          <w:lang w:eastAsia="zh-CN"/>
        </w:rPr>
      </w:pPr>
      <w:r>
        <w:rPr>
          <w:rFonts w:eastAsiaTheme="minorEastAsia" w:hint="eastAsia"/>
          <w:lang w:eastAsia="zh-CN"/>
        </w:rPr>
        <w:t>T</w:t>
      </w:r>
      <w:r>
        <w:rPr>
          <w:rFonts w:eastAsiaTheme="minorEastAsia"/>
          <w:lang w:eastAsia="zh-CN"/>
        </w:rPr>
        <w:t xml:space="preserve">hus we try to summary this issue and present our views in this paper. During the discussion </w:t>
      </w:r>
      <w:r w:rsidR="00AC5E99">
        <w:rPr>
          <w:rFonts w:eastAsiaTheme="minorEastAsia"/>
          <w:lang w:eastAsia="zh-CN"/>
        </w:rPr>
        <w:t>in the previous meetings, the options are summarized as follows:</w:t>
      </w:r>
    </w:p>
    <w:tbl>
      <w:tblPr>
        <w:tblStyle w:val="a7"/>
        <w:tblW w:w="0" w:type="auto"/>
        <w:tblLook w:val="04A0" w:firstRow="1" w:lastRow="0" w:firstColumn="1" w:lastColumn="0" w:noHBand="0" w:noVBand="1"/>
      </w:tblPr>
      <w:tblGrid>
        <w:gridCol w:w="9562"/>
      </w:tblGrid>
      <w:tr w:rsidR="00AC5E99" w14:paraId="239298E3" w14:textId="77777777" w:rsidTr="00AC5E99">
        <w:tc>
          <w:tcPr>
            <w:tcW w:w="9562" w:type="dxa"/>
          </w:tcPr>
          <w:p w14:paraId="4A00012C" w14:textId="66370B00" w:rsidR="00AC5E99" w:rsidRDefault="00AC5E99" w:rsidP="00AC5E99">
            <w:pPr>
              <w:pStyle w:val="a6"/>
              <w:numPr>
                <w:ilvl w:val="0"/>
                <w:numId w:val="41"/>
              </w:numPr>
              <w:spacing w:after="120" w:line="259" w:lineRule="auto"/>
              <w:ind w:firstLineChars="0"/>
              <w:rPr>
                <w:rFonts w:eastAsia="宋体"/>
                <w:szCs w:val="24"/>
                <w:lang w:eastAsia="zh-CN"/>
              </w:rPr>
            </w:pPr>
            <w:r>
              <w:rPr>
                <w:rFonts w:eastAsia="宋体"/>
                <w:szCs w:val="24"/>
                <w:lang w:eastAsia="zh-CN"/>
              </w:rPr>
              <w:t>Option 1: UE is required to monitor at least one candidate SSB position index for each configured RLM-RS in every evaluation period</w:t>
            </w:r>
          </w:p>
          <w:p w14:paraId="7D39E479" w14:textId="3019BB66" w:rsidR="00AC5E99" w:rsidRDefault="00AC5E99" w:rsidP="00AC5E99">
            <w:pPr>
              <w:pStyle w:val="a6"/>
              <w:numPr>
                <w:ilvl w:val="0"/>
                <w:numId w:val="41"/>
              </w:numPr>
              <w:spacing w:after="120" w:line="259" w:lineRule="auto"/>
              <w:ind w:firstLineChars="0"/>
              <w:rPr>
                <w:rFonts w:eastAsia="宋体"/>
                <w:szCs w:val="24"/>
                <w:lang w:eastAsia="zh-CN"/>
              </w:rPr>
            </w:pPr>
            <w:r>
              <w:rPr>
                <w:rFonts w:eastAsia="宋体"/>
                <w:szCs w:val="24"/>
                <w:lang w:eastAsia="zh-CN"/>
              </w:rPr>
              <w:t xml:space="preserve">Option 2: UE is required to monitor SSBs from the set of SSBs that are </w:t>
            </w:r>
            <w:proofErr w:type="spellStart"/>
            <w:r>
              <w:rPr>
                <w:rFonts w:eastAsia="宋体"/>
                <w:szCs w:val="24"/>
                <w:lang w:eastAsia="zh-CN"/>
              </w:rPr>
              <w:t>QCLed</w:t>
            </w:r>
            <w:proofErr w:type="spellEnd"/>
            <w:r>
              <w:rPr>
                <w:rFonts w:eastAsia="宋体"/>
                <w:szCs w:val="24"/>
                <w:lang w:eastAsia="zh-CN"/>
              </w:rPr>
              <w:t xml:space="preserve"> with each other within the set of configured RLM-RS resources, until it detects an SSB during this SMTC during RLM or link recovery procedures </w:t>
            </w:r>
          </w:p>
          <w:p w14:paraId="30FF00F3" w14:textId="6F306EDB" w:rsidR="00AC5E99" w:rsidRDefault="00AC5E99" w:rsidP="00AC5E99">
            <w:pPr>
              <w:pStyle w:val="a6"/>
              <w:numPr>
                <w:ilvl w:val="0"/>
                <w:numId w:val="41"/>
              </w:numPr>
              <w:spacing w:after="120" w:line="259" w:lineRule="auto"/>
              <w:ind w:firstLineChars="0"/>
              <w:rPr>
                <w:rFonts w:eastAsia="宋体"/>
                <w:szCs w:val="24"/>
                <w:lang w:eastAsia="zh-CN"/>
              </w:rPr>
            </w:pPr>
            <w:r>
              <w:rPr>
                <w:rFonts w:eastAsia="宋体"/>
                <w:szCs w:val="24"/>
                <w:lang w:eastAsia="zh-CN"/>
              </w:rPr>
              <w:t xml:space="preserve">Option 2a: The UE is required to monitor at least one SSB from the set of SSBs that are </w:t>
            </w:r>
            <w:proofErr w:type="spellStart"/>
            <w:r>
              <w:rPr>
                <w:rFonts w:eastAsia="宋体"/>
                <w:szCs w:val="24"/>
                <w:lang w:eastAsia="zh-CN"/>
              </w:rPr>
              <w:t>QCLed</w:t>
            </w:r>
            <w:proofErr w:type="spellEnd"/>
            <w:r>
              <w:rPr>
                <w:rFonts w:eastAsia="宋体"/>
                <w:szCs w:val="24"/>
                <w:lang w:eastAsia="zh-CN"/>
              </w:rPr>
              <w:t xml:space="preserve"> with each other. Once the UE determines that a DRS is unavailable, the UE is required to monitor all SSB candidate positions of the next [N] DRS transmission windows.</w:t>
            </w:r>
          </w:p>
          <w:p w14:paraId="41D44205" w14:textId="278DAA6C" w:rsidR="00AC5E99" w:rsidRDefault="00AC5E99" w:rsidP="00AC5E99">
            <w:pPr>
              <w:pStyle w:val="a6"/>
              <w:numPr>
                <w:ilvl w:val="0"/>
                <w:numId w:val="41"/>
              </w:numPr>
              <w:spacing w:after="120" w:line="259" w:lineRule="auto"/>
              <w:ind w:firstLineChars="0"/>
              <w:rPr>
                <w:rFonts w:eastAsia="宋体"/>
                <w:szCs w:val="24"/>
                <w:lang w:eastAsia="zh-CN"/>
              </w:rPr>
            </w:pPr>
            <w:r>
              <w:rPr>
                <w:rFonts w:eastAsia="宋体"/>
                <w:szCs w:val="24"/>
                <w:lang w:eastAsia="zh-CN"/>
              </w:rPr>
              <w:t xml:space="preserve">Option 3: Different RLM requirements for semi-static and dynamic channel access modes to be defined. If Option 1 is not agreed to be the baseline requirement for semi-static and dynamic channel access modes </w:t>
            </w:r>
          </w:p>
          <w:p w14:paraId="06F58832" w14:textId="77777777" w:rsidR="00AC5E99" w:rsidRDefault="00AC5E99" w:rsidP="00AC5E99">
            <w:pPr>
              <w:pStyle w:val="a6"/>
              <w:numPr>
                <w:ilvl w:val="1"/>
                <w:numId w:val="41"/>
              </w:numPr>
              <w:spacing w:after="120" w:line="259" w:lineRule="auto"/>
              <w:ind w:firstLineChars="0"/>
              <w:rPr>
                <w:rFonts w:eastAsia="宋体"/>
                <w:szCs w:val="24"/>
                <w:lang w:eastAsia="zh-CN"/>
              </w:rPr>
            </w:pPr>
            <w:r>
              <w:rPr>
                <w:rFonts w:eastAsia="宋体"/>
                <w:szCs w:val="24"/>
                <w:lang w:eastAsia="zh-CN"/>
              </w:rPr>
              <w:t>For semi-static channel access mode, UE is required to monitor at least one candidate SSB position index for each configured RLM-RS in every evaluation period (Option 1).</w:t>
            </w:r>
          </w:p>
          <w:p w14:paraId="1476997E" w14:textId="24EB3A83" w:rsidR="00AC5E99" w:rsidRPr="00AC5E99" w:rsidRDefault="00AC5E99" w:rsidP="00AC5E99">
            <w:pPr>
              <w:pStyle w:val="a6"/>
              <w:numPr>
                <w:ilvl w:val="0"/>
                <w:numId w:val="41"/>
              </w:numPr>
              <w:spacing w:after="120" w:line="259" w:lineRule="auto"/>
              <w:ind w:firstLineChars="0"/>
              <w:rPr>
                <w:rFonts w:eastAsia="宋体"/>
                <w:szCs w:val="24"/>
                <w:lang w:eastAsia="zh-CN"/>
              </w:rPr>
            </w:pPr>
            <w:r w:rsidRPr="00AC5E99">
              <w:rPr>
                <w:rFonts w:eastAsia="宋体"/>
                <w:szCs w:val="24"/>
                <w:lang w:eastAsia="zh-CN"/>
              </w:rPr>
              <w:t>Option 4: Within the discovery burst transmission window, the UE is expected to monitor all candidate SSBs that correspond to each of the SSB indexes configured as RLM-RS resources</w:t>
            </w:r>
          </w:p>
          <w:p w14:paraId="282160FD" w14:textId="77777777" w:rsidR="00AC5E99" w:rsidRPr="00AC5E99" w:rsidRDefault="00AC5E99" w:rsidP="00D53A4A">
            <w:pPr>
              <w:rPr>
                <w:rFonts w:eastAsiaTheme="minorEastAsia"/>
                <w:lang w:eastAsia="zh-CN"/>
              </w:rPr>
            </w:pPr>
          </w:p>
        </w:tc>
      </w:tr>
    </w:tbl>
    <w:p w14:paraId="7692237D" w14:textId="77777777" w:rsidR="00AC5E99" w:rsidRDefault="00AC5E99" w:rsidP="00D53A4A">
      <w:pPr>
        <w:rPr>
          <w:rFonts w:eastAsiaTheme="minorEastAsia"/>
          <w:lang w:eastAsia="zh-CN"/>
        </w:rPr>
      </w:pPr>
    </w:p>
    <w:p w14:paraId="00CFA7B6" w14:textId="7DCF7845" w:rsidR="00AC5E99" w:rsidRDefault="00AC5E99" w:rsidP="00D53A4A">
      <w:pPr>
        <w:rPr>
          <w:rFonts w:eastAsiaTheme="minorEastAsia"/>
          <w:lang w:eastAsia="zh-CN"/>
        </w:rPr>
      </w:pPr>
      <w:r>
        <w:rPr>
          <w:rFonts w:eastAsiaTheme="minorEastAsia" w:hint="eastAsia"/>
          <w:lang w:eastAsia="zh-CN"/>
        </w:rPr>
        <w:t>B</w:t>
      </w:r>
      <w:r>
        <w:rPr>
          <w:rFonts w:eastAsiaTheme="minorEastAsia"/>
          <w:lang w:eastAsia="zh-CN"/>
        </w:rPr>
        <w:t>ased on observation 1, multiple sets of requirements shall be avoided, thus option 3 should be excluded</w:t>
      </w:r>
      <w:r w:rsidR="00F8067E">
        <w:rPr>
          <w:rFonts w:eastAsiaTheme="minorEastAsia"/>
          <w:lang w:eastAsia="zh-CN"/>
        </w:rPr>
        <w:t>. From our understanding, for FFP smaller than SMTC, there could be multiple FFP</w:t>
      </w:r>
      <w:r w:rsidR="008173FF">
        <w:rPr>
          <w:rFonts w:eastAsiaTheme="minorEastAsia"/>
          <w:lang w:eastAsia="zh-CN"/>
        </w:rPr>
        <w:t>s</w:t>
      </w:r>
      <w:r w:rsidR="00F8067E">
        <w:rPr>
          <w:rFonts w:eastAsiaTheme="minorEastAsia"/>
          <w:lang w:eastAsia="zh-CN"/>
        </w:rPr>
        <w:t xml:space="preserve"> within in one SMTC. Monitoring QCL-</w:t>
      </w:r>
      <w:proofErr w:type="spellStart"/>
      <w:r w:rsidR="00F8067E">
        <w:rPr>
          <w:rFonts w:eastAsiaTheme="minorEastAsia"/>
          <w:lang w:eastAsia="zh-CN"/>
        </w:rPr>
        <w:t>ed</w:t>
      </w:r>
      <w:proofErr w:type="spellEnd"/>
      <w:r w:rsidR="00F8067E">
        <w:rPr>
          <w:rFonts w:eastAsiaTheme="minorEastAsia"/>
          <w:lang w:eastAsia="zh-CN"/>
        </w:rPr>
        <w:t xml:space="preserve"> candidate SSB positions is obviously beneficial also for FBE operation. </w:t>
      </w:r>
    </w:p>
    <w:p w14:paraId="16254511" w14:textId="7EE53D21" w:rsidR="00F8067E" w:rsidRDefault="00C22C06" w:rsidP="00D53A4A">
      <w:pPr>
        <w:rPr>
          <w:rFonts w:eastAsiaTheme="minorEastAsia"/>
          <w:lang w:eastAsia="zh-CN"/>
        </w:rPr>
      </w:pPr>
      <w:r>
        <w:rPr>
          <w:rFonts w:eastAsiaTheme="minorEastAsia"/>
          <w:lang w:eastAsia="zh-CN"/>
        </w:rPr>
        <w:t xml:space="preserve">For option 1, which is supported as it won’t bring any complexity issues compared to legacy UE. However, if UE only monitor one candidate SSB positions, it could happen that for some occasions where </w:t>
      </w:r>
      <w:proofErr w:type="spellStart"/>
      <w:r>
        <w:rPr>
          <w:rFonts w:eastAsiaTheme="minorEastAsia"/>
          <w:lang w:eastAsia="zh-CN"/>
        </w:rPr>
        <w:t>gNB</w:t>
      </w:r>
      <w:proofErr w:type="spellEnd"/>
      <w:r>
        <w:rPr>
          <w:rFonts w:eastAsiaTheme="minorEastAsia"/>
          <w:lang w:eastAsia="zh-CN"/>
        </w:rPr>
        <w:t xml:space="preserve"> transmit the candidate SSB positions other than the one that UE monitors, but UE still consider it as an unavailable occasion (SMTC/RLM-RS). </w:t>
      </w:r>
      <w:r w:rsidR="009C1BE4">
        <w:rPr>
          <w:rFonts w:eastAsiaTheme="minorEastAsia"/>
          <w:lang w:eastAsia="zh-CN"/>
        </w:rPr>
        <w:t>Thus</w:t>
      </w:r>
      <w:r w:rsidR="009C1BE4">
        <w:rPr>
          <w:rFonts w:eastAsiaTheme="minorEastAsia" w:hint="eastAsia"/>
          <w:lang w:eastAsia="zh-CN"/>
        </w:rPr>
        <w:t>,</w:t>
      </w:r>
      <w:r w:rsidR="009C1BE4">
        <w:rPr>
          <w:rFonts w:eastAsiaTheme="minorEastAsia"/>
          <w:lang w:eastAsia="zh-CN"/>
        </w:rPr>
        <w:t xml:space="preserve"> it will take more time for UE to complete the measurement procedure or it is more likely to exceed the maximum number of unavailable occasions defined in the spec. </w:t>
      </w:r>
    </w:p>
    <w:p w14:paraId="46C65AFC" w14:textId="519EEC76" w:rsidR="008900C0" w:rsidRDefault="00C22C06" w:rsidP="00D53A4A">
      <w:pPr>
        <w:rPr>
          <w:rFonts w:eastAsiaTheme="minorEastAsia"/>
          <w:lang w:val="en-US" w:eastAsia="zh-CN"/>
        </w:rPr>
      </w:pPr>
      <w:r>
        <w:rPr>
          <w:rFonts w:eastAsiaTheme="minorEastAsia"/>
          <w:lang w:eastAsia="zh-CN"/>
        </w:rPr>
        <w:t>For option 2</w:t>
      </w:r>
      <w:r w:rsidR="008900C0">
        <w:rPr>
          <w:rFonts w:eastAsiaTheme="minorEastAsia"/>
          <w:lang w:eastAsia="zh-CN"/>
        </w:rPr>
        <w:t xml:space="preserve"> and 2a</w:t>
      </w:r>
      <w:r>
        <w:rPr>
          <w:rFonts w:eastAsiaTheme="minorEastAsia"/>
          <w:lang w:eastAsia="zh-CN"/>
        </w:rPr>
        <w:t>, UE is required to monitor all candidate SSB positons which are QCL-</w:t>
      </w:r>
      <w:proofErr w:type="spellStart"/>
      <w:r>
        <w:rPr>
          <w:rFonts w:eastAsiaTheme="minorEastAsia"/>
          <w:lang w:eastAsia="zh-CN"/>
        </w:rPr>
        <w:t>ed</w:t>
      </w:r>
      <w:proofErr w:type="spellEnd"/>
      <w:r>
        <w:rPr>
          <w:rFonts w:eastAsiaTheme="minorEastAsia"/>
          <w:lang w:eastAsia="zh-CN"/>
        </w:rPr>
        <w:t xml:space="preserve"> with each other. </w:t>
      </w:r>
      <w:r w:rsidR="009C1BE4">
        <w:rPr>
          <w:rFonts w:eastAsiaTheme="minorEastAsia"/>
          <w:lang w:eastAsia="zh-CN"/>
        </w:rPr>
        <w:t xml:space="preserve">From our understanding, it could be the same as option </w:t>
      </w:r>
      <w:r w:rsidR="008900C0">
        <w:rPr>
          <w:rFonts w:eastAsiaTheme="minorEastAsia"/>
          <w:lang w:eastAsia="zh-CN"/>
        </w:rPr>
        <w:t>4</w:t>
      </w:r>
      <w:r w:rsidR="009C1BE4">
        <w:rPr>
          <w:rFonts w:eastAsiaTheme="minorEastAsia"/>
          <w:lang w:eastAsia="zh-CN"/>
        </w:rPr>
        <w:t xml:space="preserve"> in the worst case. For example, there is only one configured RLM-RS with SSB index 1 and Q = 1. It means UE shall monitor all candidate SSB positions (10 for 15 </w:t>
      </w:r>
      <w:proofErr w:type="spellStart"/>
      <w:r w:rsidR="009C1BE4">
        <w:rPr>
          <w:rFonts w:eastAsiaTheme="minorEastAsia"/>
          <w:lang w:eastAsia="zh-CN"/>
        </w:rPr>
        <w:t>Khz</w:t>
      </w:r>
      <w:proofErr w:type="spellEnd"/>
      <w:r w:rsidR="009C1BE4">
        <w:rPr>
          <w:rFonts w:eastAsiaTheme="minorEastAsia"/>
          <w:lang w:eastAsia="zh-CN"/>
        </w:rPr>
        <w:t xml:space="preserve"> and 20 for 30 </w:t>
      </w:r>
      <w:proofErr w:type="spellStart"/>
      <w:r w:rsidR="009C1BE4">
        <w:rPr>
          <w:rFonts w:eastAsiaTheme="minorEastAsia"/>
          <w:lang w:eastAsia="zh-CN"/>
        </w:rPr>
        <w:t>Khz</w:t>
      </w:r>
      <w:proofErr w:type="spellEnd"/>
      <w:r w:rsidR="009C1BE4">
        <w:rPr>
          <w:rFonts w:eastAsiaTheme="minorEastAsia"/>
          <w:lang w:eastAsia="zh-CN"/>
        </w:rPr>
        <w:t>).</w:t>
      </w:r>
      <w:r w:rsidR="009C1BE4">
        <w:rPr>
          <w:rFonts w:eastAsiaTheme="minorEastAsia" w:hint="eastAsia"/>
          <w:lang w:val="en-US" w:eastAsia="zh-CN"/>
        </w:rPr>
        <w:t xml:space="preserve"> </w:t>
      </w:r>
    </w:p>
    <w:p w14:paraId="58E242C2" w14:textId="2F83FF9F" w:rsidR="008900C0" w:rsidRPr="008900C0" w:rsidRDefault="008900C0" w:rsidP="00D53A4A">
      <w:pPr>
        <w:rPr>
          <w:rFonts w:eastAsiaTheme="minorEastAsia"/>
          <w:b/>
          <w:lang w:val="en-US" w:eastAsia="zh-CN"/>
        </w:rPr>
      </w:pPr>
      <w:r w:rsidRPr="008900C0">
        <w:rPr>
          <w:rFonts w:eastAsiaTheme="minorEastAsia"/>
          <w:b/>
          <w:lang w:val="en-US" w:eastAsia="zh-CN"/>
        </w:rPr>
        <w:t>Observation 2: Option 2 and option 2a could be the as option 4 that UE is required to monitor all candidate SSB positions without restriction.</w:t>
      </w:r>
    </w:p>
    <w:p w14:paraId="75F24D14" w14:textId="61F915E2" w:rsidR="008900C0" w:rsidRDefault="008900C0" w:rsidP="00D53A4A">
      <w:pPr>
        <w:rPr>
          <w:rFonts w:eastAsiaTheme="minorEastAsia"/>
          <w:lang w:eastAsia="zh-CN"/>
        </w:rPr>
      </w:pPr>
      <w:r>
        <w:rPr>
          <w:rFonts w:eastAsiaTheme="minorEastAsia" w:hint="eastAsia"/>
          <w:lang w:val="en-US" w:eastAsia="zh-CN"/>
        </w:rPr>
        <w:t>A</w:t>
      </w:r>
      <w:r>
        <w:rPr>
          <w:rFonts w:eastAsiaTheme="minorEastAsia"/>
          <w:lang w:val="en-US" w:eastAsia="zh-CN"/>
        </w:rPr>
        <w:t>lso it is obvious that monitor multiple candidate SSB positions which are QCL-</w:t>
      </w:r>
      <w:proofErr w:type="spellStart"/>
      <w:r>
        <w:rPr>
          <w:rFonts w:eastAsiaTheme="minorEastAsia"/>
          <w:lang w:val="en-US" w:eastAsia="zh-CN"/>
        </w:rPr>
        <w:t>ed</w:t>
      </w:r>
      <w:proofErr w:type="spellEnd"/>
      <w:r>
        <w:rPr>
          <w:rFonts w:eastAsiaTheme="minorEastAsia"/>
          <w:lang w:val="en-US" w:eastAsia="zh-CN"/>
        </w:rPr>
        <w:t xml:space="preserve"> with other will bring benefits against LBT failure. However, as pointed out by many companies, such requirements will greatly increase the UE </w:t>
      </w:r>
      <w:r>
        <w:rPr>
          <w:rFonts w:eastAsiaTheme="minorEastAsia"/>
          <w:lang w:eastAsia="zh-CN"/>
        </w:rPr>
        <w:t>complexity.</w:t>
      </w:r>
      <w:r w:rsidR="00AD19D0">
        <w:rPr>
          <w:rFonts w:eastAsiaTheme="minorEastAsia"/>
          <w:lang w:eastAsia="zh-CN"/>
        </w:rPr>
        <w:t xml:space="preserve"> For example, </w:t>
      </w:r>
      <w:r w:rsidR="004B1C22">
        <w:rPr>
          <w:rFonts w:eastAsiaTheme="minorEastAsia"/>
          <w:lang w:eastAsia="zh-CN"/>
        </w:rPr>
        <w:t>for the legacy requirements, the UE is required to monitor 14 SSBs with different SSB index on the intra-frequency layer. I</w:t>
      </w:r>
      <w:r w:rsidR="008173FF">
        <w:rPr>
          <w:rFonts w:eastAsiaTheme="minorEastAsia"/>
          <w:lang w:eastAsia="zh-CN"/>
        </w:rPr>
        <w:t>f</w:t>
      </w:r>
      <w:r w:rsidR="004B1C22">
        <w:rPr>
          <w:rFonts w:eastAsiaTheme="minorEastAsia"/>
          <w:lang w:eastAsia="zh-CN"/>
        </w:rPr>
        <w:t xml:space="preserve"> UE </w:t>
      </w:r>
      <w:r w:rsidR="008173FF">
        <w:rPr>
          <w:rFonts w:eastAsiaTheme="minorEastAsia"/>
          <w:lang w:eastAsia="zh-CN"/>
        </w:rPr>
        <w:t xml:space="preserve">is </w:t>
      </w:r>
      <w:r w:rsidR="004B1C22">
        <w:rPr>
          <w:rFonts w:eastAsiaTheme="minorEastAsia"/>
          <w:lang w:eastAsia="zh-CN"/>
        </w:rPr>
        <w:t>required to monitor all candidate SSB positions which are QCL-</w:t>
      </w:r>
      <w:proofErr w:type="spellStart"/>
      <w:r w:rsidR="004B1C22">
        <w:rPr>
          <w:rFonts w:eastAsiaTheme="minorEastAsia"/>
          <w:lang w:eastAsia="zh-CN"/>
        </w:rPr>
        <w:t>ed</w:t>
      </w:r>
      <w:proofErr w:type="spellEnd"/>
      <w:r w:rsidR="004B1C22">
        <w:rPr>
          <w:rFonts w:eastAsiaTheme="minorEastAsia"/>
          <w:lang w:eastAsia="zh-CN"/>
        </w:rPr>
        <w:t xml:space="preserve"> with each other, UE may need to monitor 20 candidate SSB position within 1 SSB set. Under the condition</w:t>
      </w:r>
      <w:r w:rsidR="008173FF">
        <w:rPr>
          <w:rFonts w:eastAsiaTheme="minorEastAsia"/>
          <w:lang w:eastAsia="zh-CN"/>
        </w:rPr>
        <w:t xml:space="preserve"> that</w:t>
      </w:r>
      <w:r w:rsidR="004B1C22">
        <w:rPr>
          <w:rFonts w:eastAsiaTheme="minorEastAsia"/>
          <w:lang w:eastAsia="zh-CN"/>
        </w:rPr>
        <w:t xml:space="preserve"> keeping the same measurement capability as R15, it could be possible that UE could only monitor one cell on the intra frequency layer. </w:t>
      </w:r>
    </w:p>
    <w:p w14:paraId="4D708D64" w14:textId="67822316" w:rsidR="004B1C22" w:rsidRPr="002C3E0A" w:rsidRDefault="004B1C22" w:rsidP="00D53A4A">
      <w:pPr>
        <w:rPr>
          <w:rFonts w:eastAsiaTheme="minorEastAsia"/>
          <w:b/>
          <w:lang w:val="en-US" w:eastAsia="zh-CN"/>
        </w:rPr>
      </w:pPr>
      <w:r w:rsidRPr="002C3E0A">
        <w:rPr>
          <w:rFonts w:eastAsiaTheme="minorEastAsia"/>
          <w:b/>
          <w:lang w:eastAsia="zh-CN"/>
        </w:rPr>
        <w:t xml:space="preserve">Observation 3: Under the condition that the measurement capability of NR-U is same as that of R15, the number of cell that UE could measure will greatly decreased. </w:t>
      </w:r>
    </w:p>
    <w:p w14:paraId="47D2E5F9" w14:textId="0C962F3A" w:rsidR="002C3E0A" w:rsidRDefault="002C3E0A" w:rsidP="00D53A4A">
      <w:pPr>
        <w:rPr>
          <w:rFonts w:eastAsiaTheme="minorEastAsia"/>
          <w:lang w:val="en-US" w:eastAsia="zh-CN"/>
        </w:rPr>
      </w:pPr>
      <w:r>
        <w:rPr>
          <w:rFonts w:eastAsiaTheme="minorEastAsia" w:hint="eastAsia"/>
          <w:lang w:val="en-US" w:eastAsia="zh-CN"/>
        </w:rPr>
        <w:t>F</w:t>
      </w:r>
      <w:r>
        <w:rPr>
          <w:rFonts w:eastAsiaTheme="minorEastAsia"/>
          <w:lang w:val="en-US" w:eastAsia="zh-CN"/>
        </w:rPr>
        <w:t>or option 2 and option 2a, it seems that UE is not required to monitor all QCL-</w:t>
      </w:r>
      <w:proofErr w:type="spellStart"/>
      <w:r>
        <w:rPr>
          <w:rFonts w:eastAsiaTheme="minorEastAsia"/>
          <w:lang w:val="en-US" w:eastAsia="zh-CN"/>
        </w:rPr>
        <w:t>ed</w:t>
      </w:r>
      <w:proofErr w:type="spellEnd"/>
      <w:r>
        <w:rPr>
          <w:rFonts w:eastAsiaTheme="minorEastAsia"/>
          <w:lang w:val="en-US" w:eastAsia="zh-CN"/>
        </w:rPr>
        <w:t xml:space="preserve"> candidate SSB positions under some conditions, however the complexity issue is still there that UE may also need to monitor all positions.</w:t>
      </w:r>
      <w:r>
        <w:rPr>
          <w:rFonts w:eastAsiaTheme="minorEastAsia" w:hint="eastAsia"/>
          <w:lang w:val="en-US" w:eastAsia="zh-CN"/>
        </w:rPr>
        <w:t xml:space="preserve"> </w:t>
      </w:r>
      <w:r>
        <w:rPr>
          <w:rFonts w:eastAsiaTheme="minorEastAsia"/>
          <w:lang w:val="en-US" w:eastAsia="zh-CN"/>
        </w:rPr>
        <w:t xml:space="preserve">As discussed in RAN4#94-e-bis, RAN4 agreed to discuss that UE is required to monitor certain number of SSB positions within the SSB set as N1/N2 in the LS send to RAN1. </w:t>
      </w:r>
      <w:r w:rsidR="007F75A0">
        <w:rPr>
          <w:rFonts w:eastAsiaTheme="minorEastAsia"/>
          <w:lang w:val="en-US" w:eastAsia="zh-CN"/>
        </w:rPr>
        <w:t xml:space="preserve">It is a reasonable compromise to define the number of SSB positions that UE is required to monitor instead of monitoring all positions. </w:t>
      </w:r>
    </w:p>
    <w:p w14:paraId="789E8B40" w14:textId="5FFC0CB0" w:rsidR="007F75A0" w:rsidRDefault="007F75A0" w:rsidP="00D53A4A">
      <w:pPr>
        <w:rPr>
          <w:rFonts w:eastAsiaTheme="minorEastAsia"/>
          <w:lang w:val="en-US" w:eastAsia="zh-CN"/>
        </w:rPr>
      </w:pPr>
      <w:r>
        <w:rPr>
          <w:rFonts w:eastAsiaTheme="minorEastAsia"/>
          <w:lang w:val="en-US" w:eastAsia="zh-CN"/>
        </w:rPr>
        <w:lastRenderedPageBreak/>
        <w:t xml:space="preserve">For L3 measurement, under the condition that the number of SSBs the UE is required to measure is same as that of R15, it is suggested that </w:t>
      </w:r>
      <w:r w:rsidR="003C5810">
        <w:rPr>
          <w:rFonts w:eastAsiaTheme="minorEastAsia"/>
          <w:lang w:val="en-US" w:eastAsia="zh-CN"/>
        </w:rPr>
        <w:t>UE shall monitor one additional candidate SSB positions which is QCL-</w:t>
      </w:r>
      <w:proofErr w:type="spellStart"/>
      <w:r w:rsidR="003C5810">
        <w:rPr>
          <w:rFonts w:eastAsiaTheme="minorEastAsia"/>
          <w:lang w:val="en-US" w:eastAsia="zh-CN"/>
        </w:rPr>
        <w:t>ed</w:t>
      </w:r>
      <w:proofErr w:type="spellEnd"/>
      <w:r w:rsidR="003C5810">
        <w:rPr>
          <w:rFonts w:eastAsiaTheme="minorEastAsia"/>
          <w:lang w:val="en-US" w:eastAsia="zh-CN"/>
        </w:rPr>
        <w:t xml:space="preserve"> with the detected one</w:t>
      </w:r>
      <w:r>
        <w:rPr>
          <w:rFonts w:eastAsiaTheme="minorEastAsia"/>
          <w:lang w:val="en-US" w:eastAsia="zh-CN"/>
        </w:rPr>
        <w:t xml:space="preserve">. For example, </w:t>
      </w:r>
      <w:r w:rsidR="00954CCB">
        <w:rPr>
          <w:rFonts w:eastAsiaTheme="minorEastAsia"/>
          <w:lang w:val="en-US" w:eastAsia="zh-CN"/>
        </w:rPr>
        <w:t xml:space="preserve">the detected SSB is #1 when Q = 4 in 30 </w:t>
      </w:r>
      <w:proofErr w:type="spellStart"/>
      <w:r w:rsidR="00954CCB">
        <w:rPr>
          <w:rFonts w:eastAsiaTheme="minorEastAsia"/>
          <w:lang w:val="en-US" w:eastAsia="zh-CN"/>
        </w:rPr>
        <w:t>Khz</w:t>
      </w:r>
      <w:proofErr w:type="spellEnd"/>
      <w:r w:rsidR="00954CCB">
        <w:rPr>
          <w:rFonts w:eastAsiaTheme="minorEastAsia"/>
          <w:lang w:val="en-US" w:eastAsia="zh-CN"/>
        </w:rPr>
        <w:t xml:space="preserve"> SCS, UE shall measure another candidate SSB position among #5, #9, #13, #17. In </w:t>
      </w:r>
      <w:r w:rsidR="008173FF">
        <w:rPr>
          <w:rFonts w:eastAsiaTheme="minorEastAsia"/>
          <w:lang w:val="en-US" w:eastAsia="zh-CN"/>
        </w:rPr>
        <w:t>this</w:t>
      </w:r>
      <w:r w:rsidR="00954CCB">
        <w:rPr>
          <w:rFonts w:eastAsiaTheme="minorEastAsia"/>
          <w:lang w:val="en-US" w:eastAsia="zh-CN"/>
        </w:rPr>
        <w:t xml:space="preserve"> way, the number of cells and SSB index that UE is required to measure shall be scaled. For example, UE is required to monitor 4 identified cells and 7 SSBs with different SSB index.</w:t>
      </w:r>
    </w:p>
    <w:p w14:paraId="177E3825" w14:textId="70A75378" w:rsidR="00954CCB" w:rsidRPr="003C5810" w:rsidRDefault="003C5810" w:rsidP="00D53A4A">
      <w:pPr>
        <w:rPr>
          <w:rFonts w:eastAsiaTheme="minorEastAsia"/>
          <w:b/>
          <w:lang w:val="en-US" w:eastAsia="zh-CN"/>
        </w:rPr>
      </w:pPr>
      <w:r w:rsidRPr="003C5810">
        <w:rPr>
          <w:rFonts w:eastAsiaTheme="minorEastAsia"/>
          <w:b/>
          <w:lang w:val="en-US" w:eastAsia="zh-CN"/>
        </w:rPr>
        <w:t>Proposal 1: For L3 measurement, UE shall monitor one additional candidate SSB positions which is QCL-</w:t>
      </w:r>
      <w:proofErr w:type="spellStart"/>
      <w:r w:rsidRPr="003C5810">
        <w:rPr>
          <w:rFonts w:eastAsiaTheme="minorEastAsia"/>
          <w:b/>
          <w:lang w:val="en-US" w:eastAsia="zh-CN"/>
        </w:rPr>
        <w:t>ed</w:t>
      </w:r>
      <w:proofErr w:type="spellEnd"/>
      <w:r w:rsidRPr="003C5810">
        <w:rPr>
          <w:rFonts w:eastAsiaTheme="minorEastAsia"/>
          <w:b/>
          <w:lang w:val="en-US" w:eastAsia="zh-CN"/>
        </w:rPr>
        <w:t xml:space="preserve"> with the detected one and the number of cells and SSB index the UE is required to measure shall be scaled accordingly.</w:t>
      </w:r>
    </w:p>
    <w:p w14:paraId="0E15AD55" w14:textId="6D2CF166" w:rsidR="003C5810" w:rsidRDefault="00BD7D03" w:rsidP="00D53A4A">
      <w:pPr>
        <w:rPr>
          <w:rFonts w:eastAsiaTheme="minorEastAsia"/>
          <w:lang w:val="en-US" w:eastAsia="zh-CN"/>
        </w:rPr>
      </w:pPr>
      <w:r>
        <w:rPr>
          <w:rFonts w:eastAsiaTheme="minorEastAsia" w:hint="eastAsia"/>
          <w:lang w:val="en-US" w:eastAsia="zh-CN"/>
        </w:rPr>
        <w:t xml:space="preserve">For RLM and L1-RSRP, </w:t>
      </w:r>
      <w:r>
        <w:rPr>
          <w:rFonts w:eastAsiaTheme="minorEastAsia"/>
          <w:lang w:val="en-US" w:eastAsia="zh-CN"/>
        </w:rPr>
        <w:t xml:space="preserve">same as the proposal for </w:t>
      </w:r>
      <w:r w:rsidR="00D611A8">
        <w:rPr>
          <w:rFonts w:eastAsiaTheme="minorEastAsia"/>
          <w:lang w:val="en-US" w:eastAsia="zh-CN"/>
        </w:rPr>
        <w:t>L3-measurement, UE shall monitor one additional candidate SSB position which is QCL-</w:t>
      </w:r>
      <w:proofErr w:type="spellStart"/>
      <w:r w:rsidR="00D611A8">
        <w:rPr>
          <w:rFonts w:eastAsiaTheme="minorEastAsia"/>
          <w:lang w:val="en-US" w:eastAsia="zh-CN"/>
        </w:rPr>
        <w:t>ed</w:t>
      </w:r>
      <w:proofErr w:type="spellEnd"/>
      <w:r w:rsidR="00D611A8">
        <w:rPr>
          <w:rFonts w:eastAsiaTheme="minorEastAsia"/>
          <w:lang w:val="en-US" w:eastAsia="zh-CN"/>
        </w:rPr>
        <w:t xml:space="preserve"> with the configured SSB index, and the number of SSB for RLM and the number of SSB resource for L1-RSRP shall be scaled accordingly.</w:t>
      </w:r>
    </w:p>
    <w:p w14:paraId="0AD2E027" w14:textId="0F383835" w:rsidR="00D611A8" w:rsidRPr="00497E57" w:rsidRDefault="00D611A8" w:rsidP="00D611A8">
      <w:pPr>
        <w:rPr>
          <w:rFonts w:eastAsiaTheme="minorEastAsia"/>
          <w:b/>
          <w:lang w:val="en-US" w:eastAsia="zh-CN"/>
        </w:rPr>
      </w:pPr>
      <w:r w:rsidRPr="00497E57">
        <w:rPr>
          <w:rFonts w:eastAsiaTheme="minorEastAsia"/>
          <w:b/>
          <w:lang w:val="en-US" w:eastAsia="zh-CN"/>
        </w:rPr>
        <w:t>Proposal 2:</w:t>
      </w:r>
      <w:r w:rsidRPr="00497E57">
        <w:rPr>
          <w:rFonts w:eastAsiaTheme="minorEastAsia" w:hint="eastAsia"/>
          <w:b/>
          <w:lang w:val="en-US" w:eastAsia="zh-CN"/>
        </w:rPr>
        <w:t xml:space="preserve"> For RLM and L1-RSRP</w:t>
      </w:r>
      <w:r w:rsidRPr="00497E57">
        <w:rPr>
          <w:rFonts w:eastAsiaTheme="minorEastAsia"/>
          <w:b/>
          <w:lang w:val="en-US" w:eastAsia="zh-CN"/>
        </w:rPr>
        <w:t>, UE shall monitor one additional candidate SSB position which is QCL-</w:t>
      </w:r>
      <w:proofErr w:type="spellStart"/>
      <w:r w:rsidRPr="00497E57">
        <w:rPr>
          <w:rFonts w:eastAsiaTheme="minorEastAsia"/>
          <w:b/>
          <w:lang w:val="en-US" w:eastAsia="zh-CN"/>
        </w:rPr>
        <w:t>ed</w:t>
      </w:r>
      <w:proofErr w:type="spellEnd"/>
      <w:r w:rsidRPr="00497E57">
        <w:rPr>
          <w:rFonts w:eastAsiaTheme="minorEastAsia"/>
          <w:b/>
          <w:lang w:val="en-US" w:eastAsia="zh-CN"/>
        </w:rPr>
        <w:t xml:space="preserve"> with the configured SSB index, and the number of SSB for RLM and the number of SSB resource for L1-RSRP shall be scaled accordingly.</w:t>
      </w:r>
    </w:p>
    <w:p w14:paraId="71CD546E" w14:textId="6EECB26E" w:rsidR="00D611A8" w:rsidRDefault="00497E57" w:rsidP="00D53A4A">
      <w:pPr>
        <w:rPr>
          <w:rFonts w:eastAsiaTheme="minorEastAsia"/>
          <w:lang w:val="en-US" w:eastAsia="zh-CN"/>
        </w:rPr>
      </w:pPr>
      <w:r>
        <w:rPr>
          <w:rFonts w:eastAsiaTheme="minorEastAsia" w:hint="eastAsia"/>
          <w:lang w:val="en-US" w:eastAsia="zh-CN"/>
        </w:rPr>
        <w:t xml:space="preserve">Another issue raised during the previous meeting is </w:t>
      </w:r>
      <w:r>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the conditions for the detection stage. It is RAN4’s understanding that UE shall detect all candidate SSB positions, but we agreed that the at least one SSB positions shall remain detectable during the whole detection stage; otherwise, UE may fail to detect the cell if the SSB is transmitted in different candidate positions in each SMTC.</w:t>
      </w:r>
    </w:p>
    <w:p w14:paraId="5E228F9F" w14:textId="35454FD4" w:rsidR="00497E57" w:rsidRPr="00497E57" w:rsidRDefault="00497E57" w:rsidP="00D53A4A">
      <w:pPr>
        <w:rPr>
          <w:rFonts w:eastAsiaTheme="minorEastAsia"/>
          <w:b/>
          <w:lang w:val="en-US" w:eastAsia="zh-CN"/>
        </w:rPr>
      </w:pPr>
      <w:r w:rsidRPr="00497E57">
        <w:rPr>
          <w:rFonts w:eastAsiaTheme="minorEastAsia"/>
          <w:b/>
          <w:lang w:val="en-US" w:eastAsia="zh-CN"/>
        </w:rPr>
        <w:t>Proposal 3: At least one SSB positions shall remain detectable during the whole detection stage</w:t>
      </w:r>
    </w:p>
    <w:p w14:paraId="7035D68E" w14:textId="77777777" w:rsidR="00D611A8" w:rsidRPr="006A13A3" w:rsidRDefault="00D611A8" w:rsidP="00D53A4A">
      <w:pPr>
        <w:rPr>
          <w:rFonts w:eastAsiaTheme="minorEastAsia"/>
          <w:lang w:val="en-US" w:eastAsia="zh-CN"/>
        </w:rPr>
      </w:pP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6246CED4" w14:textId="4BE77270" w:rsidR="00497E57" w:rsidRDefault="00497E57" w:rsidP="00B71C35">
      <w:pPr>
        <w:rPr>
          <w:rFonts w:eastAsiaTheme="minorEastAsia" w:cs="v4.2.0"/>
          <w:b/>
          <w:lang w:val="en-US" w:eastAsia="zh-CN"/>
        </w:rPr>
      </w:pPr>
      <w:r w:rsidRPr="00497E57">
        <w:rPr>
          <w:rFonts w:eastAsiaTheme="minorEastAsia" w:cs="v4.2.0"/>
          <w:b/>
          <w:lang w:val="en-US" w:eastAsia="zh-CN"/>
        </w:rPr>
        <w:t>Observation 1: The number of candidate SSB positions that UE is required to monitor within a SSB set shall not be defined as a UE capability, and shall not be differentiated for LBE and FBE.</w:t>
      </w:r>
    </w:p>
    <w:p w14:paraId="038E892A" w14:textId="77777777" w:rsidR="00497E57" w:rsidRPr="008900C0" w:rsidRDefault="00497E57" w:rsidP="00497E57">
      <w:pPr>
        <w:rPr>
          <w:rFonts w:eastAsiaTheme="minorEastAsia"/>
          <w:b/>
          <w:lang w:val="en-US" w:eastAsia="zh-CN"/>
        </w:rPr>
      </w:pPr>
      <w:r w:rsidRPr="008900C0">
        <w:rPr>
          <w:rFonts w:eastAsiaTheme="minorEastAsia"/>
          <w:b/>
          <w:lang w:val="en-US" w:eastAsia="zh-CN"/>
        </w:rPr>
        <w:t>Observation 2: Option 2 and option 2a could be the as option 4 that UE is required to monitor all candidate SSB positions without restriction.</w:t>
      </w:r>
    </w:p>
    <w:p w14:paraId="7F44FB4D" w14:textId="77777777" w:rsidR="00497E57" w:rsidRPr="002C3E0A" w:rsidRDefault="00497E57" w:rsidP="00497E57">
      <w:pPr>
        <w:rPr>
          <w:rFonts w:eastAsiaTheme="minorEastAsia"/>
          <w:b/>
          <w:lang w:val="en-US" w:eastAsia="zh-CN"/>
        </w:rPr>
      </w:pPr>
      <w:r w:rsidRPr="002C3E0A">
        <w:rPr>
          <w:rFonts w:eastAsiaTheme="minorEastAsia"/>
          <w:b/>
          <w:lang w:eastAsia="zh-CN"/>
        </w:rPr>
        <w:t xml:space="preserve">Observation 3: Under the condition that the measurement capability of NR-U is same as that of R15, the number of cell that UE could measure will greatly decreased. </w:t>
      </w:r>
    </w:p>
    <w:p w14:paraId="38649456" w14:textId="77777777" w:rsidR="00497E57" w:rsidRPr="003C5810" w:rsidRDefault="00497E57" w:rsidP="00497E57">
      <w:pPr>
        <w:rPr>
          <w:rFonts w:eastAsiaTheme="minorEastAsia"/>
          <w:b/>
          <w:lang w:val="en-US" w:eastAsia="zh-CN"/>
        </w:rPr>
      </w:pPr>
      <w:r w:rsidRPr="003C5810">
        <w:rPr>
          <w:rFonts w:eastAsiaTheme="minorEastAsia"/>
          <w:b/>
          <w:lang w:val="en-US" w:eastAsia="zh-CN"/>
        </w:rPr>
        <w:t>Proposal 1: For L3 measurement, UE shall monitor one additional candidate SSB positions which is QCL-</w:t>
      </w:r>
      <w:proofErr w:type="spellStart"/>
      <w:r w:rsidRPr="003C5810">
        <w:rPr>
          <w:rFonts w:eastAsiaTheme="minorEastAsia"/>
          <w:b/>
          <w:lang w:val="en-US" w:eastAsia="zh-CN"/>
        </w:rPr>
        <w:t>ed</w:t>
      </w:r>
      <w:proofErr w:type="spellEnd"/>
      <w:r w:rsidRPr="003C5810">
        <w:rPr>
          <w:rFonts w:eastAsiaTheme="minorEastAsia"/>
          <w:b/>
          <w:lang w:val="en-US" w:eastAsia="zh-CN"/>
        </w:rPr>
        <w:t xml:space="preserve"> with the detected one and the number of cells and SSB index the UE is required to measure shall be scaled accordingly.</w:t>
      </w:r>
    </w:p>
    <w:p w14:paraId="3A746BA3" w14:textId="77777777" w:rsidR="00497E57" w:rsidRPr="00497E57" w:rsidRDefault="00497E57" w:rsidP="00497E57">
      <w:pPr>
        <w:rPr>
          <w:rFonts w:eastAsiaTheme="minorEastAsia"/>
          <w:b/>
          <w:lang w:val="en-US" w:eastAsia="zh-CN"/>
        </w:rPr>
      </w:pPr>
      <w:r w:rsidRPr="00497E57">
        <w:rPr>
          <w:rFonts w:eastAsiaTheme="minorEastAsia"/>
          <w:b/>
          <w:lang w:val="en-US" w:eastAsia="zh-CN"/>
        </w:rPr>
        <w:t>Proposal 2:</w:t>
      </w:r>
      <w:r w:rsidRPr="00497E57">
        <w:rPr>
          <w:rFonts w:eastAsiaTheme="minorEastAsia" w:hint="eastAsia"/>
          <w:b/>
          <w:lang w:val="en-US" w:eastAsia="zh-CN"/>
        </w:rPr>
        <w:t xml:space="preserve"> For RLM and L1-RSRP</w:t>
      </w:r>
      <w:r w:rsidRPr="00497E57">
        <w:rPr>
          <w:rFonts w:eastAsiaTheme="minorEastAsia"/>
          <w:b/>
          <w:lang w:val="en-US" w:eastAsia="zh-CN"/>
        </w:rPr>
        <w:t>, UE shall monitor one additional candidate SSB position which is QCL-</w:t>
      </w:r>
      <w:proofErr w:type="spellStart"/>
      <w:r w:rsidRPr="00497E57">
        <w:rPr>
          <w:rFonts w:eastAsiaTheme="minorEastAsia"/>
          <w:b/>
          <w:lang w:val="en-US" w:eastAsia="zh-CN"/>
        </w:rPr>
        <w:t>ed</w:t>
      </w:r>
      <w:proofErr w:type="spellEnd"/>
      <w:r w:rsidRPr="00497E57">
        <w:rPr>
          <w:rFonts w:eastAsiaTheme="minorEastAsia"/>
          <w:b/>
          <w:lang w:val="en-US" w:eastAsia="zh-CN"/>
        </w:rPr>
        <w:t xml:space="preserve"> with the configured SSB index, and the number of SSB for RLM and the number of SSB resource for L1-RSRP shall be scaled accordingly.</w:t>
      </w:r>
    </w:p>
    <w:p w14:paraId="635D0B7C" w14:textId="26708191" w:rsidR="00497E57" w:rsidRPr="00497E57" w:rsidRDefault="00497E57" w:rsidP="00B71C35">
      <w:pPr>
        <w:rPr>
          <w:rFonts w:eastAsiaTheme="minorEastAsia"/>
          <w:b/>
          <w:lang w:val="en-US" w:eastAsia="zh-CN"/>
        </w:rPr>
      </w:pPr>
      <w:r w:rsidRPr="00497E57">
        <w:rPr>
          <w:rFonts w:eastAsiaTheme="minorEastAsia"/>
          <w:b/>
          <w:lang w:val="en-US" w:eastAsia="zh-CN"/>
        </w:rPr>
        <w:t>Proposal 3: At least one SSB positions shall remain detectable during the whole detection stage</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50C2BB0A" w:rsidR="00DF0231" w:rsidRDefault="00DF0231" w:rsidP="00DF0231">
      <w:r w:rsidRPr="002D2977">
        <w:rPr>
          <w:lang w:val="en-US"/>
        </w:rPr>
        <w:t xml:space="preserve">[1] </w:t>
      </w:r>
      <w:r w:rsidR="006F1843">
        <w:t xml:space="preserve">R1-2003274/R4-2005418, </w:t>
      </w:r>
      <w:r w:rsidR="006F1843" w:rsidRPr="006F1843">
        <w:t>LS on N</w:t>
      </w:r>
      <w:r w:rsidR="006F1843">
        <w:t>R-U SSB monitoring capabilities</w:t>
      </w:r>
      <w:r w:rsidR="006F1843" w:rsidRPr="006F1843">
        <w:t>, RAN4</w:t>
      </w:r>
    </w:p>
    <w:p w14:paraId="3921ABF9" w14:textId="39CBEB7E" w:rsidR="00383836" w:rsidRPr="006F1843" w:rsidRDefault="006F1843">
      <w:pPr>
        <w:rPr>
          <w:rFonts w:eastAsiaTheme="minorEastAsia"/>
          <w:lang w:eastAsia="zh-CN"/>
        </w:rPr>
      </w:pPr>
      <w:r>
        <w:rPr>
          <w:rFonts w:eastAsiaTheme="minorEastAsia" w:hint="eastAsia"/>
          <w:lang w:eastAsia="zh-CN"/>
        </w:rPr>
        <w:t>[</w:t>
      </w:r>
      <w:r>
        <w:rPr>
          <w:rFonts w:eastAsiaTheme="minorEastAsia"/>
          <w:lang w:eastAsia="zh-CN"/>
        </w:rPr>
        <w:t xml:space="preserve">2] </w:t>
      </w:r>
      <w:r w:rsidRPr="006F1843">
        <w:rPr>
          <w:rFonts w:eastAsiaTheme="minorEastAsia"/>
          <w:lang w:eastAsia="zh-CN"/>
        </w:rPr>
        <w:t>R1-2004992</w:t>
      </w:r>
      <w:r>
        <w:rPr>
          <w:rFonts w:eastAsiaTheme="minorEastAsia"/>
          <w:lang w:eastAsia="zh-CN"/>
        </w:rPr>
        <w:t xml:space="preserve">, </w:t>
      </w:r>
      <w:r w:rsidRPr="006F1843">
        <w:rPr>
          <w:rFonts w:eastAsiaTheme="minorEastAsia"/>
          <w:lang w:eastAsia="zh-CN"/>
        </w:rPr>
        <w:t>Reply LS on NR-U SSB monitoring capabilities</w:t>
      </w:r>
      <w:r>
        <w:rPr>
          <w:rFonts w:eastAsiaTheme="minorEastAsia"/>
          <w:lang w:eastAsia="zh-CN"/>
        </w:rPr>
        <w:t>, RAN1</w:t>
      </w:r>
    </w:p>
    <w:sectPr w:rsidR="00383836" w:rsidRPr="006F1843"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CC7AB" w14:textId="77777777" w:rsidR="00ED15BE" w:rsidRDefault="00ED15BE">
      <w:pPr>
        <w:spacing w:after="0"/>
      </w:pPr>
      <w:r>
        <w:separator/>
      </w:r>
    </w:p>
  </w:endnote>
  <w:endnote w:type="continuationSeparator" w:id="0">
    <w:p w14:paraId="3D686065" w14:textId="77777777" w:rsidR="00ED15BE" w:rsidRDefault="00ED1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954CCB" w:rsidRDefault="00954CC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954CCB" w:rsidRDefault="00954CC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954CCB" w:rsidRDefault="00954CC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20B83">
      <w:rPr>
        <w:rStyle w:val="a5"/>
      </w:rPr>
      <w:t>1</w:t>
    </w:r>
    <w:r>
      <w:rPr>
        <w:rStyle w:val="a5"/>
      </w:rPr>
      <w:fldChar w:fldCharType="end"/>
    </w:r>
  </w:p>
  <w:p w14:paraId="4C6D8748" w14:textId="77777777" w:rsidR="00954CCB" w:rsidRDefault="00954CC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859CE" w14:textId="77777777" w:rsidR="00ED15BE" w:rsidRDefault="00ED15BE">
      <w:pPr>
        <w:spacing w:after="0"/>
      </w:pPr>
      <w:r>
        <w:separator/>
      </w:r>
    </w:p>
  </w:footnote>
  <w:footnote w:type="continuationSeparator" w:id="0">
    <w:p w14:paraId="2E4524B2" w14:textId="77777777" w:rsidR="00ED15BE" w:rsidRDefault="00ED15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540F"/>
    <w:multiLevelType w:val="hybridMultilevel"/>
    <w:tmpl w:val="FE68705E"/>
    <w:lvl w:ilvl="0" w:tplc="2C26083C">
      <w:start w:val="1"/>
      <w:numFmt w:val="bullet"/>
      <w:lvlText w:val="•"/>
      <w:lvlJc w:val="left"/>
      <w:pPr>
        <w:tabs>
          <w:tab w:val="num" w:pos="720"/>
        </w:tabs>
        <w:ind w:left="720" w:hanging="360"/>
      </w:pPr>
      <w:rPr>
        <w:rFonts w:ascii="Arial" w:hAnsi="Arial" w:hint="default"/>
      </w:rPr>
    </w:lvl>
    <w:lvl w:ilvl="1" w:tplc="5300B306">
      <w:numFmt w:val="bullet"/>
      <w:lvlText w:val="•"/>
      <w:lvlJc w:val="left"/>
      <w:pPr>
        <w:tabs>
          <w:tab w:val="num" w:pos="1440"/>
        </w:tabs>
        <w:ind w:left="1440" w:hanging="360"/>
      </w:pPr>
      <w:rPr>
        <w:rFonts w:ascii="Arial" w:hAnsi="Arial" w:hint="default"/>
      </w:rPr>
    </w:lvl>
    <w:lvl w:ilvl="2" w:tplc="6ED8C74A" w:tentative="1">
      <w:start w:val="1"/>
      <w:numFmt w:val="bullet"/>
      <w:lvlText w:val="•"/>
      <w:lvlJc w:val="left"/>
      <w:pPr>
        <w:tabs>
          <w:tab w:val="num" w:pos="2160"/>
        </w:tabs>
        <w:ind w:left="2160" w:hanging="360"/>
      </w:pPr>
      <w:rPr>
        <w:rFonts w:ascii="Arial" w:hAnsi="Arial" w:hint="default"/>
      </w:rPr>
    </w:lvl>
    <w:lvl w:ilvl="3" w:tplc="DE9240A8" w:tentative="1">
      <w:start w:val="1"/>
      <w:numFmt w:val="bullet"/>
      <w:lvlText w:val="•"/>
      <w:lvlJc w:val="left"/>
      <w:pPr>
        <w:tabs>
          <w:tab w:val="num" w:pos="2880"/>
        </w:tabs>
        <w:ind w:left="2880" w:hanging="360"/>
      </w:pPr>
      <w:rPr>
        <w:rFonts w:ascii="Arial" w:hAnsi="Arial" w:hint="default"/>
      </w:rPr>
    </w:lvl>
    <w:lvl w:ilvl="4" w:tplc="CC4C0E72" w:tentative="1">
      <w:start w:val="1"/>
      <w:numFmt w:val="bullet"/>
      <w:lvlText w:val="•"/>
      <w:lvlJc w:val="left"/>
      <w:pPr>
        <w:tabs>
          <w:tab w:val="num" w:pos="3600"/>
        </w:tabs>
        <w:ind w:left="3600" w:hanging="360"/>
      </w:pPr>
      <w:rPr>
        <w:rFonts w:ascii="Arial" w:hAnsi="Arial" w:hint="default"/>
      </w:rPr>
    </w:lvl>
    <w:lvl w:ilvl="5" w:tplc="7C2AC976" w:tentative="1">
      <w:start w:val="1"/>
      <w:numFmt w:val="bullet"/>
      <w:lvlText w:val="•"/>
      <w:lvlJc w:val="left"/>
      <w:pPr>
        <w:tabs>
          <w:tab w:val="num" w:pos="4320"/>
        </w:tabs>
        <w:ind w:left="4320" w:hanging="360"/>
      </w:pPr>
      <w:rPr>
        <w:rFonts w:ascii="Arial" w:hAnsi="Arial" w:hint="default"/>
      </w:rPr>
    </w:lvl>
    <w:lvl w:ilvl="6" w:tplc="67D60544" w:tentative="1">
      <w:start w:val="1"/>
      <w:numFmt w:val="bullet"/>
      <w:lvlText w:val="•"/>
      <w:lvlJc w:val="left"/>
      <w:pPr>
        <w:tabs>
          <w:tab w:val="num" w:pos="5040"/>
        </w:tabs>
        <w:ind w:left="5040" w:hanging="360"/>
      </w:pPr>
      <w:rPr>
        <w:rFonts w:ascii="Arial" w:hAnsi="Arial" w:hint="default"/>
      </w:rPr>
    </w:lvl>
    <w:lvl w:ilvl="7" w:tplc="71321D08" w:tentative="1">
      <w:start w:val="1"/>
      <w:numFmt w:val="bullet"/>
      <w:lvlText w:val="•"/>
      <w:lvlJc w:val="left"/>
      <w:pPr>
        <w:tabs>
          <w:tab w:val="num" w:pos="5760"/>
        </w:tabs>
        <w:ind w:left="5760" w:hanging="360"/>
      </w:pPr>
      <w:rPr>
        <w:rFonts w:ascii="Arial" w:hAnsi="Arial" w:hint="default"/>
      </w:rPr>
    </w:lvl>
    <w:lvl w:ilvl="8" w:tplc="22DE1C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AB4BA1"/>
    <w:multiLevelType w:val="hybridMultilevel"/>
    <w:tmpl w:val="5FD88022"/>
    <w:lvl w:ilvl="0" w:tplc="F94EBF5C">
      <w:start w:val="1"/>
      <w:numFmt w:val="bullet"/>
      <w:lvlText w:val="•"/>
      <w:lvlJc w:val="left"/>
      <w:pPr>
        <w:tabs>
          <w:tab w:val="num" w:pos="720"/>
        </w:tabs>
        <w:ind w:left="720" w:hanging="360"/>
      </w:pPr>
      <w:rPr>
        <w:rFonts w:ascii="Arial" w:hAnsi="Arial" w:hint="default"/>
      </w:rPr>
    </w:lvl>
    <w:lvl w:ilvl="1" w:tplc="9E6AC47E">
      <w:numFmt w:val="bullet"/>
      <w:lvlText w:val="•"/>
      <w:lvlJc w:val="left"/>
      <w:pPr>
        <w:tabs>
          <w:tab w:val="num" w:pos="1440"/>
        </w:tabs>
        <w:ind w:left="1440" w:hanging="360"/>
      </w:pPr>
      <w:rPr>
        <w:rFonts w:ascii="Arial" w:hAnsi="Arial" w:hint="default"/>
      </w:rPr>
    </w:lvl>
    <w:lvl w:ilvl="2" w:tplc="C39848AA" w:tentative="1">
      <w:start w:val="1"/>
      <w:numFmt w:val="bullet"/>
      <w:lvlText w:val="•"/>
      <w:lvlJc w:val="left"/>
      <w:pPr>
        <w:tabs>
          <w:tab w:val="num" w:pos="2160"/>
        </w:tabs>
        <w:ind w:left="2160" w:hanging="360"/>
      </w:pPr>
      <w:rPr>
        <w:rFonts w:ascii="Arial" w:hAnsi="Arial" w:hint="default"/>
      </w:rPr>
    </w:lvl>
    <w:lvl w:ilvl="3" w:tplc="0562D892" w:tentative="1">
      <w:start w:val="1"/>
      <w:numFmt w:val="bullet"/>
      <w:lvlText w:val="•"/>
      <w:lvlJc w:val="left"/>
      <w:pPr>
        <w:tabs>
          <w:tab w:val="num" w:pos="2880"/>
        </w:tabs>
        <w:ind w:left="2880" w:hanging="360"/>
      </w:pPr>
      <w:rPr>
        <w:rFonts w:ascii="Arial" w:hAnsi="Arial" w:hint="default"/>
      </w:rPr>
    </w:lvl>
    <w:lvl w:ilvl="4" w:tplc="DA08DD3E" w:tentative="1">
      <w:start w:val="1"/>
      <w:numFmt w:val="bullet"/>
      <w:lvlText w:val="•"/>
      <w:lvlJc w:val="left"/>
      <w:pPr>
        <w:tabs>
          <w:tab w:val="num" w:pos="3600"/>
        </w:tabs>
        <w:ind w:left="3600" w:hanging="360"/>
      </w:pPr>
      <w:rPr>
        <w:rFonts w:ascii="Arial" w:hAnsi="Arial" w:hint="default"/>
      </w:rPr>
    </w:lvl>
    <w:lvl w:ilvl="5" w:tplc="1BD62BFA" w:tentative="1">
      <w:start w:val="1"/>
      <w:numFmt w:val="bullet"/>
      <w:lvlText w:val="•"/>
      <w:lvlJc w:val="left"/>
      <w:pPr>
        <w:tabs>
          <w:tab w:val="num" w:pos="4320"/>
        </w:tabs>
        <w:ind w:left="4320" w:hanging="360"/>
      </w:pPr>
      <w:rPr>
        <w:rFonts w:ascii="Arial" w:hAnsi="Arial" w:hint="default"/>
      </w:rPr>
    </w:lvl>
    <w:lvl w:ilvl="6" w:tplc="71702E6E" w:tentative="1">
      <w:start w:val="1"/>
      <w:numFmt w:val="bullet"/>
      <w:lvlText w:val="•"/>
      <w:lvlJc w:val="left"/>
      <w:pPr>
        <w:tabs>
          <w:tab w:val="num" w:pos="5040"/>
        </w:tabs>
        <w:ind w:left="5040" w:hanging="360"/>
      </w:pPr>
      <w:rPr>
        <w:rFonts w:ascii="Arial" w:hAnsi="Arial" w:hint="default"/>
      </w:rPr>
    </w:lvl>
    <w:lvl w:ilvl="7" w:tplc="9FFC32E8" w:tentative="1">
      <w:start w:val="1"/>
      <w:numFmt w:val="bullet"/>
      <w:lvlText w:val="•"/>
      <w:lvlJc w:val="left"/>
      <w:pPr>
        <w:tabs>
          <w:tab w:val="num" w:pos="5760"/>
        </w:tabs>
        <w:ind w:left="5760" w:hanging="360"/>
      </w:pPr>
      <w:rPr>
        <w:rFonts w:ascii="Arial" w:hAnsi="Arial" w:hint="default"/>
      </w:rPr>
    </w:lvl>
    <w:lvl w:ilvl="8" w:tplc="7CD6B2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40DA"/>
    <w:multiLevelType w:val="hybridMultilevel"/>
    <w:tmpl w:val="71040D3C"/>
    <w:lvl w:ilvl="0" w:tplc="30DE26BE">
      <w:start w:val="1"/>
      <w:numFmt w:val="bullet"/>
      <w:lvlText w:val="•"/>
      <w:lvlJc w:val="left"/>
      <w:pPr>
        <w:tabs>
          <w:tab w:val="num" w:pos="720"/>
        </w:tabs>
        <w:ind w:left="720" w:hanging="360"/>
      </w:pPr>
      <w:rPr>
        <w:rFonts w:ascii="Arial" w:hAnsi="Arial" w:hint="default"/>
      </w:rPr>
    </w:lvl>
    <w:lvl w:ilvl="1" w:tplc="AB763F9C">
      <w:numFmt w:val="bullet"/>
      <w:lvlText w:val="•"/>
      <w:lvlJc w:val="left"/>
      <w:pPr>
        <w:tabs>
          <w:tab w:val="num" w:pos="1440"/>
        </w:tabs>
        <w:ind w:left="1440" w:hanging="360"/>
      </w:pPr>
      <w:rPr>
        <w:rFonts w:ascii="Arial" w:hAnsi="Arial" w:hint="default"/>
      </w:rPr>
    </w:lvl>
    <w:lvl w:ilvl="2" w:tplc="AB184484" w:tentative="1">
      <w:start w:val="1"/>
      <w:numFmt w:val="bullet"/>
      <w:lvlText w:val="•"/>
      <w:lvlJc w:val="left"/>
      <w:pPr>
        <w:tabs>
          <w:tab w:val="num" w:pos="2160"/>
        </w:tabs>
        <w:ind w:left="2160" w:hanging="360"/>
      </w:pPr>
      <w:rPr>
        <w:rFonts w:ascii="Arial" w:hAnsi="Arial" w:hint="default"/>
      </w:rPr>
    </w:lvl>
    <w:lvl w:ilvl="3" w:tplc="D4E4B818" w:tentative="1">
      <w:start w:val="1"/>
      <w:numFmt w:val="bullet"/>
      <w:lvlText w:val="•"/>
      <w:lvlJc w:val="left"/>
      <w:pPr>
        <w:tabs>
          <w:tab w:val="num" w:pos="2880"/>
        </w:tabs>
        <w:ind w:left="2880" w:hanging="360"/>
      </w:pPr>
      <w:rPr>
        <w:rFonts w:ascii="Arial" w:hAnsi="Arial" w:hint="default"/>
      </w:rPr>
    </w:lvl>
    <w:lvl w:ilvl="4" w:tplc="08EEF392" w:tentative="1">
      <w:start w:val="1"/>
      <w:numFmt w:val="bullet"/>
      <w:lvlText w:val="•"/>
      <w:lvlJc w:val="left"/>
      <w:pPr>
        <w:tabs>
          <w:tab w:val="num" w:pos="3600"/>
        </w:tabs>
        <w:ind w:left="3600" w:hanging="360"/>
      </w:pPr>
      <w:rPr>
        <w:rFonts w:ascii="Arial" w:hAnsi="Arial" w:hint="default"/>
      </w:rPr>
    </w:lvl>
    <w:lvl w:ilvl="5" w:tplc="B23AF072" w:tentative="1">
      <w:start w:val="1"/>
      <w:numFmt w:val="bullet"/>
      <w:lvlText w:val="•"/>
      <w:lvlJc w:val="left"/>
      <w:pPr>
        <w:tabs>
          <w:tab w:val="num" w:pos="4320"/>
        </w:tabs>
        <w:ind w:left="4320" w:hanging="360"/>
      </w:pPr>
      <w:rPr>
        <w:rFonts w:ascii="Arial" w:hAnsi="Arial" w:hint="default"/>
      </w:rPr>
    </w:lvl>
    <w:lvl w:ilvl="6" w:tplc="08145224" w:tentative="1">
      <w:start w:val="1"/>
      <w:numFmt w:val="bullet"/>
      <w:lvlText w:val="•"/>
      <w:lvlJc w:val="left"/>
      <w:pPr>
        <w:tabs>
          <w:tab w:val="num" w:pos="5040"/>
        </w:tabs>
        <w:ind w:left="5040" w:hanging="360"/>
      </w:pPr>
      <w:rPr>
        <w:rFonts w:ascii="Arial" w:hAnsi="Arial" w:hint="default"/>
      </w:rPr>
    </w:lvl>
    <w:lvl w:ilvl="7" w:tplc="9A564A26" w:tentative="1">
      <w:start w:val="1"/>
      <w:numFmt w:val="bullet"/>
      <w:lvlText w:val="•"/>
      <w:lvlJc w:val="left"/>
      <w:pPr>
        <w:tabs>
          <w:tab w:val="num" w:pos="5760"/>
        </w:tabs>
        <w:ind w:left="5760" w:hanging="360"/>
      </w:pPr>
      <w:rPr>
        <w:rFonts w:ascii="Arial" w:hAnsi="Arial" w:hint="default"/>
      </w:rPr>
    </w:lvl>
    <w:lvl w:ilvl="8" w:tplc="FBFC9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52675B6"/>
    <w:multiLevelType w:val="hybridMultilevel"/>
    <w:tmpl w:val="3D3A3024"/>
    <w:lvl w:ilvl="0" w:tplc="556A535E">
      <w:start w:val="1"/>
      <w:numFmt w:val="bullet"/>
      <w:lvlText w:val="•"/>
      <w:lvlJc w:val="left"/>
      <w:pPr>
        <w:tabs>
          <w:tab w:val="num" w:pos="720"/>
        </w:tabs>
        <w:ind w:left="720" w:hanging="360"/>
      </w:pPr>
      <w:rPr>
        <w:rFonts w:ascii="Arial" w:hAnsi="Arial" w:hint="default"/>
      </w:rPr>
    </w:lvl>
    <w:lvl w:ilvl="1" w:tplc="B17A185A">
      <w:numFmt w:val="bullet"/>
      <w:lvlText w:val="•"/>
      <w:lvlJc w:val="left"/>
      <w:pPr>
        <w:tabs>
          <w:tab w:val="num" w:pos="1440"/>
        </w:tabs>
        <w:ind w:left="1440" w:hanging="360"/>
      </w:pPr>
      <w:rPr>
        <w:rFonts w:ascii="Arial" w:hAnsi="Arial" w:hint="default"/>
      </w:rPr>
    </w:lvl>
    <w:lvl w:ilvl="2" w:tplc="A0D802E8" w:tentative="1">
      <w:start w:val="1"/>
      <w:numFmt w:val="bullet"/>
      <w:lvlText w:val="•"/>
      <w:lvlJc w:val="left"/>
      <w:pPr>
        <w:tabs>
          <w:tab w:val="num" w:pos="2160"/>
        </w:tabs>
        <w:ind w:left="2160" w:hanging="360"/>
      </w:pPr>
      <w:rPr>
        <w:rFonts w:ascii="Arial" w:hAnsi="Arial" w:hint="default"/>
      </w:rPr>
    </w:lvl>
    <w:lvl w:ilvl="3" w:tplc="DDCEC77E" w:tentative="1">
      <w:start w:val="1"/>
      <w:numFmt w:val="bullet"/>
      <w:lvlText w:val="•"/>
      <w:lvlJc w:val="left"/>
      <w:pPr>
        <w:tabs>
          <w:tab w:val="num" w:pos="2880"/>
        </w:tabs>
        <w:ind w:left="2880" w:hanging="360"/>
      </w:pPr>
      <w:rPr>
        <w:rFonts w:ascii="Arial" w:hAnsi="Arial" w:hint="default"/>
      </w:rPr>
    </w:lvl>
    <w:lvl w:ilvl="4" w:tplc="A6DA8BD6" w:tentative="1">
      <w:start w:val="1"/>
      <w:numFmt w:val="bullet"/>
      <w:lvlText w:val="•"/>
      <w:lvlJc w:val="left"/>
      <w:pPr>
        <w:tabs>
          <w:tab w:val="num" w:pos="3600"/>
        </w:tabs>
        <w:ind w:left="3600" w:hanging="360"/>
      </w:pPr>
      <w:rPr>
        <w:rFonts w:ascii="Arial" w:hAnsi="Arial" w:hint="default"/>
      </w:rPr>
    </w:lvl>
    <w:lvl w:ilvl="5" w:tplc="0B923E96" w:tentative="1">
      <w:start w:val="1"/>
      <w:numFmt w:val="bullet"/>
      <w:lvlText w:val="•"/>
      <w:lvlJc w:val="left"/>
      <w:pPr>
        <w:tabs>
          <w:tab w:val="num" w:pos="4320"/>
        </w:tabs>
        <w:ind w:left="4320" w:hanging="360"/>
      </w:pPr>
      <w:rPr>
        <w:rFonts w:ascii="Arial" w:hAnsi="Arial" w:hint="default"/>
      </w:rPr>
    </w:lvl>
    <w:lvl w:ilvl="6" w:tplc="8CAE647C" w:tentative="1">
      <w:start w:val="1"/>
      <w:numFmt w:val="bullet"/>
      <w:lvlText w:val="•"/>
      <w:lvlJc w:val="left"/>
      <w:pPr>
        <w:tabs>
          <w:tab w:val="num" w:pos="5040"/>
        </w:tabs>
        <w:ind w:left="5040" w:hanging="360"/>
      </w:pPr>
      <w:rPr>
        <w:rFonts w:ascii="Arial" w:hAnsi="Arial" w:hint="default"/>
      </w:rPr>
    </w:lvl>
    <w:lvl w:ilvl="7" w:tplc="7B280B86" w:tentative="1">
      <w:start w:val="1"/>
      <w:numFmt w:val="bullet"/>
      <w:lvlText w:val="•"/>
      <w:lvlJc w:val="left"/>
      <w:pPr>
        <w:tabs>
          <w:tab w:val="num" w:pos="5760"/>
        </w:tabs>
        <w:ind w:left="5760" w:hanging="360"/>
      </w:pPr>
      <w:rPr>
        <w:rFonts w:ascii="Arial" w:hAnsi="Arial" w:hint="default"/>
      </w:rPr>
    </w:lvl>
    <w:lvl w:ilvl="8" w:tplc="56B82E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5723B3"/>
    <w:multiLevelType w:val="hybridMultilevel"/>
    <w:tmpl w:val="882A24FE"/>
    <w:lvl w:ilvl="0" w:tplc="977AAD1E">
      <w:start w:val="1"/>
      <w:numFmt w:val="bullet"/>
      <w:lvlText w:val="•"/>
      <w:lvlJc w:val="left"/>
      <w:pPr>
        <w:tabs>
          <w:tab w:val="num" w:pos="720"/>
        </w:tabs>
        <w:ind w:left="720" w:hanging="360"/>
      </w:pPr>
      <w:rPr>
        <w:rFonts w:ascii="Arial" w:hAnsi="Arial" w:hint="default"/>
      </w:rPr>
    </w:lvl>
    <w:lvl w:ilvl="1" w:tplc="EBA478BA">
      <w:numFmt w:val="bullet"/>
      <w:lvlText w:val="•"/>
      <w:lvlJc w:val="left"/>
      <w:pPr>
        <w:tabs>
          <w:tab w:val="num" w:pos="1440"/>
        </w:tabs>
        <w:ind w:left="1440" w:hanging="360"/>
      </w:pPr>
      <w:rPr>
        <w:rFonts w:ascii="Arial" w:hAnsi="Arial" w:hint="default"/>
      </w:rPr>
    </w:lvl>
    <w:lvl w:ilvl="2" w:tplc="100ABD80" w:tentative="1">
      <w:start w:val="1"/>
      <w:numFmt w:val="bullet"/>
      <w:lvlText w:val="•"/>
      <w:lvlJc w:val="left"/>
      <w:pPr>
        <w:tabs>
          <w:tab w:val="num" w:pos="2160"/>
        </w:tabs>
        <w:ind w:left="2160" w:hanging="360"/>
      </w:pPr>
      <w:rPr>
        <w:rFonts w:ascii="Arial" w:hAnsi="Arial" w:hint="default"/>
      </w:rPr>
    </w:lvl>
    <w:lvl w:ilvl="3" w:tplc="75442170" w:tentative="1">
      <w:start w:val="1"/>
      <w:numFmt w:val="bullet"/>
      <w:lvlText w:val="•"/>
      <w:lvlJc w:val="left"/>
      <w:pPr>
        <w:tabs>
          <w:tab w:val="num" w:pos="2880"/>
        </w:tabs>
        <w:ind w:left="2880" w:hanging="360"/>
      </w:pPr>
      <w:rPr>
        <w:rFonts w:ascii="Arial" w:hAnsi="Arial" w:hint="default"/>
      </w:rPr>
    </w:lvl>
    <w:lvl w:ilvl="4" w:tplc="3BCEC778" w:tentative="1">
      <w:start w:val="1"/>
      <w:numFmt w:val="bullet"/>
      <w:lvlText w:val="•"/>
      <w:lvlJc w:val="left"/>
      <w:pPr>
        <w:tabs>
          <w:tab w:val="num" w:pos="3600"/>
        </w:tabs>
        <w:ind w:left="3600" w:hanging="360"/>
      </w:pPr>
      <w:rPr>
        <w:rFonts w:ascii="Arial" w:hAnsi="Arial" w:hint="default"/>
      </w:rPr>
    </w:lvl>
    <w:lvl w:ilvl="5" w:tplc="B9265FFC" w:tentative="1">
      <w:start w:val="1"/>
      <w:numFmt w:val="bullet"/>
      <w:lvlText w:val="•"/>
      <w:lvlJc w:val="left"/>
      <w:pPr>
        <w:tabs>
          <w:tab w:val="num" w:pos="4320"/>
        </w:tabs>
        <w:ind w:left="4320" w:hanging="360"/>
      </w:pPr>
      <w:rPr>
        <w:rFonts w:ascii="Arial" w:hAnsi="Arial" w:hint="default"/>
      </w:rPr>
    </w:lvl>
    <w:lvl w:ilvl="6" w:tplc="AAD65AA0" w:tentative="1">
      <w:start w:val="1"/>
      <w:numFmt w:val="bullet"/>
      <w:lvlText w:val="•"/>
      <w:lvlJc w:val="left"/>
      <w:pPr>
        <w:tabs>
          <w:tab w:val="num" w:pos="5040"/>
        </w:tabs>
        <w:ind w:left="5040" w:hanging="360"/>
      </w:pPr>
      <w:rPr>
        <w:rFonts w:ascii="Arial" w:hAnsi="Arial" w:hint="default"/>
      </w:rPr>
    </w:lvl>
    <w:lvl w:ilvl="7" w:tplc="18CC90FC" w:tentative="1">
      <w:start w:val="1"/>
      <w:numFmt w:val="bullet"/>
      <w:lvlText w:val="•"/>
      <w:lvlJc w:val="left"/>
      <w:pPr>
        <w:tabs>
          <w:tab w:val="num" w:pos="5760"/>
        </w:tabs>
        <w:ind w:left="5760" w:hanging="360"/>
      </w:pPr>
      <w:rPr>
        <w:rFonts w:ascii="Arial" w:hAnsi="Arial" w:hint="default"/>
      </w:rPr>
    </w:lvl>
    <w:lvl w:ilvl="8" w:tplc="8F52A9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95726E"/>
    <w:multiLevelType w:val="hybridMultilevel"/>
    <w:tmpl w:val="6E201BAA"/>
    <w:lvl w:ilvl="0" w:tplc="D1E00DFE">
      <w:start w:val="1"/>
      <w:numFmt w:val="bullet"/>
      <w:lvlText w:val="•"/>
      <w:lvlJc w:val="left"/>
      <w:pPr>
        <w:tabs>
          <w:tab w:val="num" w:pos="720"/>
        </w:tabs>
        <w:ind w:left="720" w:hanging="360"/>
      </w:pPr>
      <w:rPr>
        <w:rFonts w:ascii="Arial" w:hAnsi="Arial" w:hint="default"/>
      </w:rPr>
    </w:lvl>
    <w:lvl w:ilvl="1" w:tplc="3C96A55E">
      <w:numFmt w:val="bullet"/>
      <w:lvlText w:val="•"/>
      <w:lvlJc w:val="left"/>
      <w:pPr>
        <w:tabs>
          <w:tab w:val="num" w:pos="1440"/>
        </w:tabs>
        <w:ind w:left="1440" w:hanging="360"/>
      </w:pPr>
      <w:rPr>
        <w:rFonts w:ascii="Arial" w:hAnsi="Arial" w:hint="default"/>
      </w:rPr>
    </w:lvl>
    <w:lvl w:ilvl="2" w:tplc="8216E9B8" w:tentative="1">
      <w:start w:val="1"/>
      <w:numFmt w:val="bullet"/>
      <w:lvlText w:val="•"/>
      <w:lvlJc w:val="left"/>
      <w:pPr>
        <w:tabs>
          <w:tab w:val="num" w:pos="2160"/>
        </w:tabs>
        <w:ind w:left="2160" w:hanging="360"/>
      </w:pPr>
      <w:rPr>
        <w:rFonts w:ascii="Arial" w:hAnsi="Arial" w:hint="default"/>
      </w:rPr>
    </w:lvl>
    <w:lvl w:ilvl="3" w:tplc="B81A5D90" w:tentative="1">
      <w:start w:val="1"/>
      <w:numFmt w:val="bullet"/>
      <w:lvlText w:val="•"/>
      <w:lvlJc w:val="left"/>
      <w:pPr>
        <w:tabs>
          <w:tab w:val="num" w:pos="2880"/>
        </w:tabs>
        <w:ind w:left="2880" w:hanging="360"/>
      </w:pPr>
      <w:rPr>
        <w:rFonts w:ascii="Arial" w:hAnsi="Arial" w:hint="default"/>
      </w:rPr>
    </w:lvl>
    <w:lvl w:ilvl="4" w:tplc="DCB47824" w:tentative="1">
      <w:start w:val="1"/>
      <w:numFmt w:val="bullet"/>
      <w:lvlText w:val="•"/>
      <w:lvlJc w:val="left"/>
      <w:pPr>
        <w:tabs>
          <w:tab w:val="num" w:pos="3600"/>
        </w:tabs>
        <w:ind w:left="3600" w:hanging="360"/>
      </w:pPr>
      <w:rPr>
        <w:rFonts w:ascii="Arial" w:hAnsi="Arial" w:hint="default"/>
      </w:rPr>
    </w:lvl>
    <w:lvl w:ilvl="5" w:tplc="6090E500" w:tentative="1">
      <w:start w:val="1"/>
      <w:numFmt w:val="bullet"/>
      <w:lvlText w:val="•"/>
      <w:lvlJc w:val="left"/>
      <w:pPr>
        <w:tabs>
          <w:tab w:val="num" w:pos="4320"/>
        </w:tabs>
        <w:ind w:left="4320" w:hanging="360"/>
      </w:pPr>
      <w:rPr>
        <w:rFonts w:ascii="Arial" w:hAnsi="Arial" w:hint="default"/>
      </w:rPr>
    </w:lvl>
    <w:lvl w:ilvl="6" w:tplc="C61478B4" w:tentative="1">
      <w:start w:val="1"/>
      <w:numFmt w:val="bullet"/>
      <w:lvlText w:val="•"/>
      <w:lvlJc w:val="left"/>
      <w:pPr>
        <w:tabs>
          <w:tab w:val="num" w:pos="5040"/>
        </w:tabs>
        <w:ind w:left="5040" w:hanging="360"/>
      </w:pPr>
      <w:rPr>
        <w:rFonts w:ascii="Arial" w:hAnsi="Arial" w:hint="default"/>
      </w:rPr>
    </w:lvl>
    <w:lvl w:ilvl="7" w:tplc="0270F18C" w:tentative="1">
      <w:start w:val="1"/>
      <w:numFmt w:val="bullet"/>
      <w:lvlText w:val="•"/>
      <w:lvlJc w:val="left"/>
      <w:pPr>
        <w:tabs>
          <w:tab w:val="num" w:pos="5760"/>
        </w:tabs>
        <w:ind w:left="5760" w:hanging="360"/>
      </w:pPr>
      <w:rPr>
        <w:rFonts w:ascii="Arial" w:hAnsi="Arial" w:hint="default"/>
      </w:rPr>
    </w:lvl>
    <w:lvl w:ilvl="8" w:tplc="4A12E5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583E16"/>
    <w:multiLevelType w:val="hybridMultilevel"/>
    <w:tmpl w:val="15FCE462"/>
    <w:lvl w:ilvl="0" w:tplc="197291A2">
      <w:start w:val="1"/>
      <w:numFmt w:val="bullet"/>
      <w:lvlText w:val="•"/>
      <w:lvlJc w:val="left"/>
      <w:pPr>
        <w:tabs>
          <w:tab w:val="num" w:pos="720"/>
        </w:tabs>
        <w:ind w:left="720" w:hanging="360"/>
      </w:pPr>
      <w:rPr>
        <w:rFonts w:ascii="Arial" w:hAnsi="Arial" w:hint="default"/>
      </w:rPr>
    </w:lvl>
    <w:lvl w:ilvl="1" w:tplc="5E8C97F2">
      <w:numFmt w:val="bullet"/>
      <w:lvlText w:val="•"/>
      <w:lvlJc w:val="left"/>
      <w:pPr>
        <w:tabs>
          <w:tab w:val="num" w:pos="1440"/>
        </w:tabs>
        <w:ind w:left="1440" w:hanging="360"/>
      </w:pPr>
      <w:rPr>
        <w:rFonts w:ascii="Arial" w:hAnsi="Arial" w:hint="default"/>
      </w:rPr>
    </w:lvl>
    <w:lvl w:ilvl="2" w:tplc="AB5A38B8" w:tentative="1">
      <w:start w:val="1"/>
      <w:numFmt w:val="bullet"/>
      <w:lvlText w:val="•"/>
      <w:lvlJc w:val="left"/>
      <w:pPr>
        <w:tabs>
          <w:tab w:val="num" w:pos="2160"/>
        </w:tabs>
        <w:ind w:left="2160" w:hanging="360"/>
      </w:pPr>
      <w:rPr>
        <w:rFonts w:ascii="Arial" w:hAnsi="Arial" w:hint="default"/>
      </w:rPr>
    </w:lvl>
    <w:lvl w:ilvl="3" w:tplc="4356AFC6" w:tentative="1">
      <w:start w:val="1"/>
      <w:numFmt w:val="bullet"/>
      <w:lvlText w:val="•"/>
      <w:lvlJc w:val="left"/>
      <w:pPr>
        <w:tabs>
          <w:tab w:val="num" w:pos="2880"/>
        </w:tabs>
        <w:ind w:left="2880" w:hanging="360"/>
      </w:pPr>
      <w:rPr>
        <w:rFonts w:ascii="Arial" w:hAnsi="Arial" w:hint="default"/>
      </w:rPr>
    </w:lvl>
    <w:lvl w:ilvl="4" w:tplc="D35AB0DE" w:tentative="1">
      <w:start w:val="1"/>
      <w:numFmt w:val="bullet"/>
      <w:lvlText w:val="•"/>
      <w:lvlJc w:val="left"/>
      <w:pPr>
        <w:tabs>
          <w:tab w:val="num" w:pos="3600"/>
        </w:tabs>
        <w:ind w:left="3600" w:hanging="360"/>
      </w:pPr>
      <w:rPr>
        <w:rFonts w:ascii="Arial" w:hAnsi="Arial" w:hint="default"/>
      </w:rPr>
    </w:lvl>
    <w:lvl w:ilvl="5" w:tplc="D15E796E" w:tentative="1">
      <w:start w:val="1"/>
      <w:numFmt w:val="bullet"/>
      <w:lvlText w:val="•"/>
      <w:lvlJc w:val="left"/>
      <w:pPr>
        <w:tabs>
          <w:tab w:val="num" w:pos="4320"/>
        </w:tabs>
        <w:ind w:left="4320" w:hanging="360"/>
      </w:pPr>
      <w:rPr>
        <w:rFonts w:ascii="Arial" w:hAnsi="Arial" w:hint="default"/>
      </w:rPr>
    </w:lvl>
    <w:lvl w:ilvl="6" w:tplc="D4C04F24" w:tentative="1">
      <w:start w:val="1"/>
      <w:numFmt w:val="bullet"/>
      <w:lvlText w:val="•"/>
      <w:lvlJc w:val="left"/>
      <w:pPr>
        <w:tabs>
          <w:tab w:val="num" w:pos="5040"/>
        </w:tabs>
        <w:ind w:left="5040" w:hanging="360"/>
      </w:pPr>
      <w:rPr>
        <w:rFonts w:ascii="Arial" w:hAnsi="Arial" w:hint="default"/>
      </w:rPr>
    </w:lvl>
    <w:lvl w:ilvl="7" w:tplc="67C4595A" w:tentative="1">
      <w:start w:val="1"/>
      <w:numFmt w:val="bullet"/>
      <w:lvlText w:val="•"/>
      <w:lvlJc w:val="left"/>
      <w:pPr>
        <w:tabs>
          <w:tab w:val="num" w:pos="5760"/>
        </w:tabs>
        <w:ind w:left="5760" w:hanging="360"/>
      </w:pPr>
      <w:rPr>
        <w:rFonts w:ascii="Arial" w:hAnsi="Arial" w:hint="default"/>
      </w:rPr>
    </w:lvl>
    <w:lvl w:ilvl="8" w:tplc="49001B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290438"/>
    <w:multiLevelType w:val="hybridMultilevel"/>
    <w:tmpl w:val="0B923D5A"/>
    <w:lvl w:ilvl="0" w:tplc="01C2C174">
      <w:start w:val="1"/>
      <w:numFmt w:val="bullet"/>
      <w:lvlText w:val="•"/>
      <w:lvlJc w:val="left"/>
      <w:pPr>
        <w:tabs>
          <w:tab w:val="num" w:pos="720"/>
        </w:tabs>
        <w:ind w:left="720" w:hanging="360"/>
      </w:pPr>
      <w:rPr>
        <w:rFonts w:ascii="Arial" w:hAnsi="Arial" w:hint="default"/>
      </w:rPr>
    </w:lvl>
    <w:lvl w:ilvl="1" w:tplc="F85227EE">
      <w:numFmt w:val="bullet"/>
      <w:lvlText w:val="•"/>
      <w:lvlJc w:val="left"/>
      <w:pPr>
        <w:tabs>
          <w:tab w:val="num" w:pos="1440"/>
        </w:tabs>
        <w:ind w:left="1440" w:hanging="360"/>
      </w:pPr>
      <w:rPr>
        <w:rFonts w:ascii="Arial" w:hAnsi="Arial" w:hint="default"/>
      </w:rPr>
    </w:lvl>
    <w:lvl w:ilvl="2" w:tplc="2066564C" w:tentative="1">
      <w:start w:val="1"/>
      <w:numFmt w:val="bullet"/>
      <w:lvlText w:val="•"/>
      <w:lvlJc w:val="left"/>
      <w:pPr>
        <w:tabs>
          <w:tab w:val="num" w:pos="2160"/>
        </w:tabs>
        <w:ind w:left="2160" w:hanging="360"/>
      </w:pPr>
      <w:rPr>
        <w:rFonts w:ascii="Arial" w:hAnsi="Arial" w:hint="default"/>
      </w:rPr>
    </w:lvl>
    <w:lvl w:ilvl="3" w:tplc="F5D81AAC" w:tentative="1">
      <w:start w:val="1"/>
      <w:numFmt w:val="bullet"/>
      <w:lvlText w:val="•"/>
      <w:lvlJc w:val="left"/>
      <w:pPr>
        <w:tabs>
          <w:tab w:val="num" w:pos="2880"/>
        </w:tabs>
        <w:ind w:left="2880" w:hanging="360"/>
      </w:pPr>
      <w:rPr>
        <w:rFonts w:ascii="Arial" w:hAnsi="Arial" w:hint="default"/>
      </w:rPr>
    </w:lvl>
    <w:lvl w:ilvl="4" w:tplc="91781236" w:tentative="1">
      <w:start w:val="1"/>
      <w:numFmt w:val="bullet"/>
      <w:lvlText w:val="•"/>
      <w:lvlJc w:val="left"/>
      <w:pPr>
        <w:tabs>
          <w:tab w:val="num" w:pos="3600"/>
        </w:tabs>
        <w:ind w:left="3600" w:hanging="360"/>
      </w:pPr>
      <w:rPr>
        <w:rFonts w:ascii="Arial" w:hAnsi="Arial" w:hint="default"/>
      </w:rPr>
    </w:lvl>
    <w:lvl w:ilvl="5" w:tplc="F53CC3A4" w:tentative="1">
      <w:start w:val="1"/>
      <w:numFmt w:val="bullet"/>
      <w:lvlText w:val="•"/>
      <w:lvlJc w:val="left"/>
      <w:pPr>
        <w:tabs>
          <w:tab w:val="num" w:pos="4320"/>
        </w:tabs>
        <w:ind w:left="4320" w:hanging="360"/>
      </w:pPr>
      <w:rPr>
        <w:rFonts w:ascii="Arial" w:hAnsi="Arial" w:hint="default"/>
      </w:rPr>
    </w:lvl>
    <w:lvl w:ilvl="6" w:tplc="E13A0DB0" w:tentative="1">
      <w:start w:val="1"/>
      <w:numFmt w:val="bullet"/>
      <w:lvlText w:val="•"/>
      <w:lvlJc w:val="left"/>
      <w:pPr>
        <w:tabs>
          <w:tab w:val="num" w:pos="5040"/>
        </w:tabs>
        <w:ind w:left="5040" w:hanging="360"/>
      </w:pPr>
      <w:rPr>
        <w:rFonts w:ascii="Arial" w:hAnsi="Arial" w:hint="default"/>
      </w:rPr>
    </w:lvl>
    <w:lvl w:ilvl="7" w:tplc="541892A4" w:tentative="1">
      <w:start w:val="1"/>
      <w:numFmt w:val="bullet"/>
      <w:lvlText w:val="•"/>
      <w:lvlJc w:val="left"/>
      <w:pPr>
        <w:tabs>
          <w:tab w:val="num" w:pos="5760"/>
        </w:tabs>
        <w:ind w:left="5760" w:hanging="360"/>
      </w:pPr>
      <w:rPr>
        <w:rFonts w:ascii="Arial" w:hAnsi="Arial" w:hint="default"/>
      </w:rPr>
    </w:lvl>
    <w:lvl w:ilvl="8" w:tplc="1D3011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A3052ED"/>
    <w:multiLevelType w:val="hybridMultilevel"/>
    <w:tmpl w:val="19845088"/>
    <w:lvl w:ilvl="0" w:tplc="F88E0D2C">
      <w:start w:val="1"/>
      <w:numFmt w:val="bullet"/>
      <w:lvlText w:val="•"/>
      <w:lvlJc w:val="left"/>
      <w:pPr>
        <w:tabs>
          <w:tab w:val="num" w:pos="720"/>
        </w:tabs>
        <w:ind w:left="720" w:hanging="360"/>
      </w:pPr>
      <w:rPr>
        <w:rFonts w:ascii="Arial" w:hAnsi="Arial" w:hint="default"/>
      </w:rPr>
    </w:lvl>
    <w:lvl w:ilvl="1" w:tplc="966411F2">
      <w:numFmt w:val="bullet"/>
      <w:lvlText w:val="•"/>
      <w:lvlJc w:val="left"/>
      <w:pPr>
        <w:tabs>
          <w:tab w:val="num" w:pos="1440"/>
        </w:tabs>
        <w:ind w:left="1440" w:hanging="360"/>
      </w:pPr>
      <w:rPr>
        <w:rFonts w:ascii="Arial" w:hAnsi="Arial" w:hint="default"/>
      </w:rPr>
    </w:lvl>
    <w:lvl w:ilvl="2" w:tplc="DC461F5A">
      <w:numFmt w:val="bullet"/>
      <w:lvlText w:val="•"/>
      <w:lvlJc w:val="left"/>
      <w:pPr>
        <w:tabs>
          <w:tab w:val="num" w:pos="2160"/>
        </w:tabs>
        <w:ind w:left="2160" w:hanging="360"/>
      </w:pPr>
      <w:rPr>
        <w:rFonts w:ascii="Arial" w:hAnsi="Arial" w:hint="default"/>
      </w:rPr>
    </w:lvl>
    <w:lvl w:ilvl="3" w:tplc="391A1A88" w:tentative="1">
      <w:start w:val="1"/>
      <w:numFmt w:val="bullet"/>
      <w:lvlText w:val="•"/>
      <w:lvlJc w:val="left"/>
      <w:pPr>
        <w:tabs>
          <w:tab w:val="num" w:pos="2880"/>
        </w:tabs>
        <w:ind w:left="2880" w:hanging="360"/>
      </w:pPr>
      <w:rPr>
        <w:rFonts w:ascii="Arial" w:hAnsi="Arial" w:hint="default"/>
      </w:rPr>
    </w:lvl>
    <w:lvl w:ilvl="4" w:tplc="2FC85132" w:tentative="1">
      <w:start w:val="1"/>
      <w:numFmt w:val="bullet"/>
      <w:lvlText w:val="•"/>
      <w:lvlJc w:val="left"/>
      <w:pPr>
        <w:tabs>
          <w:tab w:val="num" w:pos="3600"/>
        </w:tabs>
        <w:ind w:left="3600" w:hanging="360"/>
      </w:pPr>
      <w:rPr>
        <w:rFonts w:ascii="Arial" w:hAnsi="Arial" w:hint="default"/>
      </w:rPr>
    </w:lvl>
    <w:lvl w:ilvl="5" w:tplc="3D3A4CF0" w:tentative="1">
      <w:start w:val="1"/>
      <w:numFmt w:val="bullet"/>
      <w:lvlText w:val="•"/>
      <w:lvlJc w:val="left"/>
      <w:pPr>
        <w:tabs>
          <w:tab w:val="num" w:pos="4320"/>
        </w:tabs>
        <w:ind w:left="4320" w:hanging="360"/>
      </w:pPr>
      <w:rPr>
        <w:rFonts w:ascii="Arial" w:hAnsi="Arial" w:hint="default"/>
      </w:rPr>
    </w:lvl>
    <w:lvl w:ilvl="6" w:tplc="E8A2242A" w:tentative="1">
      <w:start w:val="1"/>
      <w:numFmt w:val="bullet"/>
      <w:lvlText w:val="•"/>
      <w:lvlJc w:val="left"/>
      <w:pPr>
        <w:tabs>
          <w:tab w:val="num" w:pos="5040"/>
        </w:tabs>
        <w:ind w:left="5040" w:hanging="360"/>
      </w:pPr>
      <w:rPr>
        <w:rFonts w:ascii="Arial" w:hAnsi="Arial" w:hint="default"/>
      </w:rPr>
    </w:lvl>
    <w:lvl w:ilvl="7" w:tplc="E434226A" w:tentative="1">
      <w:start w:val="1"/>
      <w:numFmt w:val="bullet"/>
      <w:lvlText w:val="•"/>
      <w:lvlJc w:val="left"/>
      <w:pPr>
        <w:tabs>
          <w:tab w:val="num" w:pos="5760"/>
        </w:tabs>
        <w:ind w:left="5760" w:hanging="360"/>
      </w:pPr>
      <w:rPr>
        <w:rFonts w:ascii="Arial" w:hAnsi="Arial" w:hint="default"/>
      </w:rPr>
    </w:lvl>
    <w:lvl w:ilvl="8" w:tplc="C90455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671BC8"/>
    <w:multiLevelType w:val="hybridMultilevel"/>
    <w:tmpl w:val="E810369E"/>
    <w:lvl w:ilvl="0" w:tplc="D4F8DEDC">
      <w:start w:val="1"/>
      <w:numFmt w:val="bullet"/>
      <w:lvlText w:val="•"/>
      <w:lvlJc w:val="left"/>
      <w:pPr>
        <w:tabs>
          <w:tab w:val="num" w:pos="720"/>
        </w:tabs>
        <w:ind w:left="720" w:hanging="360"/>
      </w:pPr>
      <w:rPr>
        <w:rFonts w:ascii="Arial" w:hAnsi="Arial" w:hint="default"/>
      </w:rPr>
    </w:lvl>
    <w:lvl w:ilvl="1" w:tplc="2612CCDC" w:tentative="1">
      <w:start w:val="1"/>
      <w:numFmt w:val="bullet"/>
      <w:lvlText w:val="•"/>
      <w:lvlJc w:val="left"/>
      <w:pPr>
        <w:tabs>
          <w:tab w:val="num" w:pos="1440"/>
        </w:tabs>
        <w:ind w:left="1440" w:hanging="360"/>
      </w:pPr>
      <w:rPr>
        <w:rFonts w:ascii="Arial" w:hAnsi="Arial" w:hint="default"/>
      </w:rPr>
    </w:lvl>
    <w:lvl w:ilvl="2" w:tplc="A6E29F0E" w:tentative="1">
      <w:start w:val="1"/>
      <w:numFmt w:val="bullet"/>
      <w:lvlText w:val="•"/>
      <w:lvlJc w:val="left"/>
      <w:pPr>
        <w:tabs>
          <w:tab w:val="num" w:pos="2160"/>
        </w:tabs>
        <w:ind w:left="2160" w:hanging="360"/>
      </w:pPr>
      <w:rPr>
        <w:rFonts w:ascii="Arial" w:hAnsi="Arial" w:hint="default"/>
      </w:rPr>
    </w:lvl>
    <w:lvl w:ilvl="3" w:tplc="4704B900" w:tentative="1">
      <w:start w:val="1"/>
      <w:numFmt w:val="bullet"/>
      <w:lvlText w:val="•"/>
      <w:lvlJc w:val="left"/>
      <w:pPr>
        <w:tabs>
          <w:tab w:val="num" w:pos="2880"/>
        </w:tabs>
        <w:ind w:left="2880" w:hanging="360"/>
      </w:pPr>
      <w:rPr>
        <w:rFonts w:ascii="Arial" w:hAnsi="Arial" w:hint="default"/>
      </w:rPr>
    </w:lvl>
    <w:lvl w:ilvl="4" w:tplc="C1380200" w:tentative="1">
      <w:start w:val="1"/>
      <w:numFmt w:val="bullet"/>
      <w:lvlText w:val="•"/>
      <w:lvlJc w:val="left"/>
      <w:pPr>
        <w:tabs>
          <w:tab w:val="num" w:pos="3600"/>
        </w:tabs>
        <w:ind w:left="3600" w:hanging="360"/>
      </w:pPr>
      <w:rPr>
        <w:rFonts w:ascii="Arial" w:hAnsi="Arial" w:hint="default"/>
      </w:rPr>
    </w:lvl>
    <w:lvl w:ilvl="5" w:tplc="0FE2D1F6" w:tentative="1">
      <w:start w:val="1"/>
      <w:numFmt w:val="bullet"/>
      <w:lvlText w:val="•"/>
      <w:lvlJc w:val="left"/>
      <w:pPr>
        <w:tabs>
          <w:tab w:val="num" w:pos="4320"/>
        </w:tabs>
        <w:ind w:left="4320" w:hanging="360"/>
      </w:pPr>
      <w:rPr>
        <w:rFonts w:ascii="Arial" w:hAnsi="Arial" w:hint="default"/>
      </w:rPr>
    </w:lvl>
    <w:lvl w:ilvl="6" w:tplc="7040D146" w:tentative="1">
      <w:start w:val="1"/>
      <w:numFmt w:val="bullet"/>
      <w:lvlText w:val="•"/>
      <w:lvlJc w:val="left"/>
      <w:pPr>
        <w:tabs>
          <w:tab w:val="num" w:pos="5040"/>
        </w:tabs>
        <w:ind w:left="5040" w:hanging="360"/>
      </w:pPr>
      <w:rPr>
        <w:rFonts w:ascii="Arial" w:hAnsi="Arial" w:hint="default"/>
      </w:rPr>
    </w:lvl>
    <w:lvl w:ilvl="7" w:tplc="F68CFB36" w:tentative="1">
      <w:start w:val="1"/>
      <w:numFmt w:val="bullet"/>
      <w:lvlText w:val="•"/>
      <w:lvlJc w:val="left"/>
      <w:pPr>
        <w:tabs>
          <w:tab w:val="num" w:pos="5760"/>
        </w:tabs>
        <w:ind w:left="5760" w:hanging="360"/>
      </w:pPr>
      <w:rPr>
        <w:rFonts w:ascii="Arial" w:hAnsi="Arial" w:hint="default"/>
      </w:rPr>
    </w:lvl>
    <w:lvl w:ilvl="8" w:tplc="ED6C09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E20082"/>
    <w:multiLevelType w:val="hybridMultilevel"/>
    <w:tmpl w:val="59048744"/>
    <w:lvl w:ilvl="0" w:tplc="E5187200">
      <w:start w:val="1"/>
      <w:numFmt w:val="bullet"/>
      <w:lvlText w:val="•"/>
      <w:lvlJc w:val="left"/>
      <w:pPr>
        <w:tabs>
          <w:tab w:val="num" w:pos="720"/>
        </w:tabs>
        <w:ind w:left="720" w:hanging="360"/>
      </w:pPr>
      <w:rPr>
        <w:rFonts w:ascii="Arial" w:hAnsi="Arial" w:hint="default"/>
      </w:rPr>
    </w:lvl>
    <w:lvl w:ilvl="1" w:tplc="0736FEDE">
      <w:numFmt w:val="bullet"/>
      <w:lvlText w:val="•"/>
      <w:lvlJc w:val="left"/>
      <w:pPr>
        <w:tabs>
          <w:tab w:val="num" w:pos="1440"/>
        </w:tabs>
        <w:ind w:left="1440" w:hanging="360"/>
      </w:pPr>
      <w:rPr>
        <w:rFonts w:ascii="Arial" w:hAnsi="Arial" w:hint="default"/>
      </w:rPr>
    </w:lvl>
    <w:lvl w:ilvl="2" w:tplc="3912EA0C" w:tentative="1">
      <w:start w:val="1"/>
      <w:numFmt w:val="bullet"/>
      <w:lvlText w:val="•"/>
      <w:lvlJc w:val="left"/>
      <w:pPr>
        <w:tabs>
          <w:tab w:val="num" w:pos="2160"/>
        </w:tabs>
        <w:ind w:left="2160" w:hanging="360"/>
      </w:pPr>
      <w:rPr>
        <w:rFonts w:ascii="Arial" w:hAnsi="Arial" w:hint="default"/>
      </w:rPr>
    </w:lvl>
    <w:lvl w:ilvl="3" w:tplc="581CBFEC" w:tentative="1">
      <w:start w:val="1"/>
      <w:numFmt w:val="bullet"/>
      <w:lvlText w:val="•"/>
      <w:lvlJc w:val="left"/>
      <w:pPr>
        <w:tabs>
          <w:tab w:val="num" w:pos="2880"/>
        </w:tabs>
        <w:ind w:left="2880" w:hanging="360"/>
      </w:pPr>
      <w:rPr>
        <w:rFonts w:ascii="Arial" w:hAnsi="Arial" w:hint="default"/>
      </w:rPr>
    </w:lvl>
    <w:lvl w:ilvl="4" w:tplc="71E852D8" w:tentative="1">
      <w:start w:val="1"/>
      <w:numFmt w:val="bullet"/>
      <w:lvlText w:val="•"/>
      <w:lvlJc w:val="left"/>
      <w:pPr>
        <w:tabs>
          <w:tab w:val="num" w:pos="3600"/>
        </w:tabs>
        <w:ind w:left="3600" w:hanging="360"/>
      </w:pPr>
      <w:rPr>
        <w:rFonts w:ascii="Arial" w:hAnsi="Arial" w:hint="default"/>
      </w:rPr>
    </w:lvl>
    <w:lvl w:ilvl="5" w:tplc="8006D3A0" w:tentative="1">
      <w:start w:val="1"/>
      <w:numFmt w:val="bullet"/>
      <w:lvlText w:val="•"/>
      <w:lvlJc w:val="left"/>
      <w:pPr>
        <w:tabs>
          <w:tab w:val="num" w:pos="4320"/>
        </w:tabs>
        <w:ind w:left="4320" w:hanging="360"/>
      </w:pPr>
      <w:rPr>
        <w:rFonts w:ascii="Arial" w:hAnsi="Arial" w:hint="default"/>
      </w:rPr>
    </w:lvl>
    <w:lvl w:ilvl="6" w:tplc="4CAA9A1E" w:tentative="1">
      <w:start w:val="1"/>
      <w:numFmt w:val="bullet"/>
      <w:lvlText w:val="•"/>
      <w:lvlJc w:val="left"/>
      <w:pPr>
        <w:tabs>
          <w:tab w:val="num" w:pos="5040"/>
        </w:tabs>
        <w:ind w:left="5040" w:hanging="360"/>
      </w:pPr>
      <w:rPr>
        <w:rFonts w:ascii="Arial" w:hAnsi="Arial" w:hint="default"/>
      </w:rPr>
    </w:lvl>
    <w:lvl w:ilvl="7" w:tplc="0BF06970" w:tentative="1">
      <w:start w:val="1"/>
      <w:numFmt w:val="bullet"/>
      <w:lvlText w:val="•"/>
      <w:lvlJc w:val="left"/>
      <w:pPr>
        <w:tabs>
          <w:tab w:val="num" w:pos="5760"/>
        </w:tabs>
        <w:ind w:left="5760" w:hanging="360"/>
      </w:pPr>
      <w:rPr>
        <w:rFonts w:ascii="Arial" w:hAnsi="Arial" w:hint="default"/>
      </w:rPr>
    </w:lvl>
    <w:lvl w:ilvl="8" w:tplc="5D8ACF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0431EE"/>
    <w:multiLevelType w:val="hybridMultilevel"/>
    <w:tmpl w:val="6EC2A59E"/>
    <w:lvl w:ilvl="0" w:tplc="15CC722A">
      <w:start w:val="1"/>
      <w:numFmt w:val="bullet"/>
      <w:lvlText w:val="•"/>
      <w:lvlJc w:val="left"/>
      <w:pPr>
        <w:tabs>
          <w:tab w:val="num" w:pos="720"/>
        </w:tabs>
        <w:ind w:left="720" w:hanging="360"/>
      </w:pPr>
      <w:rPr>
        <w:rFonts w:ascii="Arial" w:hAnsi="Arial" w:hint="default"/>
      </w:rPr>
    </w:lvl>
    <w:lvl w:ilvl="1" w:tplc="28281348" w:tentative="1">
      <w:start w:val="1"/>
      <w:numFmt w:val="bullet"/>
      <w:lvlText w:val="•"/>
      <w:lvlJc w:val="left"/>
      <w:pPr>
        <w:tabs>
          <w:tab w:val="num" w:pos="1440"/>
        </w:tabs>
        <w:ind w:left="1440" w:hanging="360"/>
      </w:pPr>
      <w:rPr>
        <w:rFonts w:ascii="Arial" w:hAnsi="Arial" w:hint="default"/>
      </w:rPr>
    </w:lvl>
    <w:lvl w:ilvl="2" w:tplc="31864236" w:tentative="1">
      <w:start w:val="1"/>
      <w:numFmt w:val="bullet"/>
      <w:lvlText w:val="•"/>
      <w:lvlJc w:val="left"/>
      <w:pPr>
        <w:tabs>
          <w:tab w:val="num" w:pos="2160"/>
        </w:tabs>
        <w:ind w:left="2160" w:hanging="360"/>
      </w:pPr>
      <w:rPr>
        <w:rFonts w:ascii="Arial" w:hAnsi="Arial" w:hint="default"/>
      </w:rPr>
    </w:lvl>
    <w:lvl w:ilvl="3" w:tplc="9BDCDA30" w:tentative="1">
      <w:start w:val="1"/>
      <w:numFmt w:val="bullet"/>
      <w:lvlText w:val="•"/>
      <w:lvlJc w:val="left"/>
      <w:pPr>
        <w:tabs>
          <w:tab w:val="num" w:pos="2880"/>
        </w:tabs>
        <w:ind w:left="2880" w:hanging="360"/>
      </w:pPr>
      <w:rPr>
        <w:rFonts w:ascii="Arial" w:hAnsi="Arial" w:hint="default"/>
      </w:rPr>
    </w:lvl>
    <w:lvl w:ilvl="4" w:tplc="E9E4741A" w:tentative="1">
      <w:start w:val="1"/>
      <w:numFmt w:val="bullet"/>
      <w:lvlText w:val="•"/>
      <w:lvlJc w:val="left"/>
      <w:pPr>
        <w:tabs>
          <w:tab w:val="num" w:pos="3600"/>
        </w:tabs>
        <w:ind w:left="3600" w:hanging="360"/>
      </w:pPr>
      <w:rPr>
        <w:rFonts w:ascii="Arial" w:hAnsi="Arial" w:hint="default"/>
      </w:rPr>
    </w:lvl>
    <w:lvl w:ilvl="5" w:tplc="67AA3F46" w:tentative="1">
      <w:start w:val="1"/>
      <w:numFmt w:val="bullet"/>
      <w:lvlText w:val="•"/>
      <w:lvlJc w:val="left"/>
      <w:pPr>
        <w:tabs>
          <w:tab w:val="num" w:pos="4320"/>
        </w:tabs>
        <w:ind w:left="4320" w:hanging="360"/>
      </w:pPr>
      <w:rPr>
        <w:rFonts w:ascii="Arial" w:hAnsi="Arial" w:hint="default"/>
      </w:rPr>
    </w:lvl>
    <w:lvl w:ilvl="6" w:tplc="E7AA24D4" w:tentative="1">
      <w:start w:val="1"/>
      <w:numFmt w:val="bullet"/>
      <w:lvlText w:val="•"/>
      <w:lvlJc w:val="left"/>
      <w:pPr>
        <w:tabs>
          <w:tab w:val="num" w:pos="5040"/>
        </w:tabs>
        <w:ind w:left="5040" w:hanging="360"/>
      </w:pPr>
      <w:rPr>
        <w:rFonts w:ascii="Arial" w:hAnsi="Arial" w:hint="default"/>
      </w:rPr>
    </w:lvl>
    <w:lvl w:ilvl="7" w:tplc="5F7E02AC" w:tentative="1">
      <w:start w:val="1"/>
      <w:numFmt w:val="bullet"/>
      <w:lvlText w:val="•"/>
      <w:lvlJc w:val="left"/>
      <w:pPr>
        <w:tabs>
          <w:tab w:val="num" w:pos="5760"/>
        </w:tabs>
        <w:ind w:left="5760" w:hanging="360"/>
      </w:pPr>
      <w:rPr>
        <w:rFonts w:ascii="Arial" w:hAnsi="Arial" w:hint="default"/>
      </w:rPr>
    </w:lvl>
    <w:lvl w:ilvl="8" w:tplc="EF3218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07025F"/>
    <w:multiLevelType w:val="hybridMultilevel"/>
    <w:tmpl w:val="694870F8"/>
    <w:lvl w:ilvl="0" w:tplc="34620E36">
      <w:start w:val="1"/>
      <w:numFmt w:val="bullet"/>
      <w:lvlText w:val="•"/>
      <w:lvlJc w:val="left"/>
      <w:pPr>
        <w:tabs>
          <w:tab w:val="num" w:pos="720"/>
        </w:tabs>
        <w:ind w:left="720" w:hanging="360"/>
      </w:pPr>
      <w:rPr>
        <w:rFonts w:ascii="Arial" w:hAnsi="Arial" w:hint="default"/>
      </w:rPr>
    </w:lvl>
    <w:lvl w:ilvl="1" w:tplc="948AE2A8">
      <w:start w:val="1"/>
      <w:numFmt w:val="bullet"/>
      <w:lvlText w:val="•"/>
      <w:lvlJc w:val="left"/>
      <w:pPr>
        <w:tabs>
          <w:tab w:val="num" w:pos="1440"/>
        </w:tabs>
        <w:ind w:left="1440" w:hanging="360"/>
      </w:pPr>
      <w:rPr>
        <w:rFonts w:ascii="Arial" w:hAnsi="Arial" w:hint="default"/>
      </w:rPr>
    </w:lvl>
    <w:lvl w:ilvl="2" w:tplc="FDEAC772" w:tentative="1">
      <w:start w:val="1"/>
      <w:numFmt w:val="bullet"/>
      <w:lvlText w:val="•"/>
      <w:lvlJc w:val="left"/>
      <w:pPr>
        <w:tabs>
          <w:tab w:val="num" w:pos="2160"/>
        </w:tabs>
        <w:ind w:left="2160" w:hanging="360"/>
      </w:pPr>
      <w:rPr>
        <w:rFonts w:ascii="Arial" w:hAnsi="Arial" w:hint="default"/>
      </w:rPr>
    </w:lvl>
    <w:lvl w:ilvl="3" w:tplc="1ED05E0C" w:tentative="1">
      <w:start w:val="1"/>
      <w:numFmt w:val="bullet"/>
      <w:lvlText w:val="•"/>
      <w:lvlJc w:val="left"/>
      <w:pPr>
        <w:tabs>
          <w:tab w:val="num" w:pos="2880"/>
        </w:tabs>
        <w:ind w:left="2880" w:hanging="360"/>
      </w:pPr>
      <w:rPr>
        <w:rFonts w:ascii="Arial" w:hAnsi="Arial" w:hint="default"/>
      </w:rPr>
    </w:lvl>
    <w:lvl w:ilvl="4" w:tplc="6D1EAB58" w:tentative="1">
      <w:start w:val="1"/>
      <w:numFmt w:val="bullet"/>
      <w:lvlText w:val="•"/>
      <w:lvlJc w:val="left"/>
      <w:pPr>
        <w:tabs>
          <w:tab w:val="num" w:pos="3600"/>
        </w:tabs>
        <w:ind w:left="3600" w:hanging="360"/>
      </w:pPr>
      <w:rPr>
        <w:rFonts w:ascii="Arial" w:hAnsi="Arial" w:hint="default"/>
      </w:rPr>
    </w:lvl>
    <w:lvl w:ilvl="5" w:tplc="BC022024" w:tentative="1">
      <w:start w:val="1"/>
      <w:numFmt w:val="bullet"/>
      <w:lvlText w:val="•"/>
      <w:lvlJc w:val="left"/>
      <w:pPr>
        <w:tabs>
          <w:tab w:val="num" w:pos="4320"/>
        </w:tabs>
        <w:ind w:left="4320" w:hanging="360"/>
      </w:pPr>
      <w:rPr>
        <w:rFonts w:ascii="Arial" w:hAnsi="Arial" w:hint="default"/>
      </w:rPr>
    </w:lvl>
    <w:lvl w:ilvl="6" w:tplc="6806365A" w:tentative="1">
      <w:start w:val="1"/>
      <w:numFmt w:val="bullet"/>
      <w:lvlText w:val="•"/>
      <w:lvlJc w:val="left"/>
      <w:pPr>
        <w:tabs>
          <w:tab w:val="num" w:pos="5040"/>
        </w:tabs>
        <w:ind w:left="5040" w:hanging="360"/>
      </w:pPr>
      <w:rPr>
        <w:rFonts w:ascii="Arial" w:hAnsi="Arial" w:hint="default"/>
      </w:rPr>
    </w:lvl>
    <w:lvl w:ilvl="7" w:tplc="68144120" w:tentative="1">
      <w:start w:val="1"/>
      <w:numFmt w:val="bullet"/>
      <w:lvlText w:val="•"/>
      <w:lvlJc w:val="left"/>
      <w:pPr>
        <w:tabs>
          <w:tab w:val="num" w:pos="5760"/>
        </w:tabs>
        <w:ind w:left="5760" w:hanging="360"/>
      </w:pPr>
      <w:rPr>
        <w:rFonts w:ascii="Arial" w:hAnsi="Arial" w:hint="default"/>
      </w:rPr>
    </w:lvl>
    <w:lvl w:ilvl="8" w:tplc="F4D64B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4F95092"/>
    <w:multiLevelType w:val="hybridMultilevel"/>
    <w:tmpl w:val="67CA2B16"/>
    <w:lvl w:ilvl="0" w:tplc="683C1C52">
      <w:start w:val="1"/>
      <w:numFmt w:val="bullet"/>
      <w:lvlText w:val="•"/>
      <w:lvlJc w:val="left"/>
      <w:pPr>
        <w:tabs>
          <w:tab w:val="num" w:pos="720"/>
        </w:tabs>
        <w:ind w:left="720" w:hanging="360"/>
      </w:pPr>
      <w:rPr>
        <w:rFonts w:ascii="Arial" w:hAnsi="Arial" w:hint="default"/>
      </w:rPr>
    </w:lvl>
    <w:lvl w:ilvl="1" w:tplc="CFF449FC">
      <w:numFmt w:val="bullet"/>
      <w:lvlText w:val="•"/>
      <w:lvlJc w:val="left"/>
      <w:pPr>
        <w:tabs>
          <w:tab w:val="num" w:pos="1440"/>
        </w:tabs>
        <w:ind w:left="1440" w:hanging="360"/>
      </w:pPr>
      <w:rPr>
        <w:rFonts w:ascii="Arial" w:hAnsi="Arial" w:hint="default"/>
      </w:rPr>
    </w:lvl>
    <w:lvl w:ilvl="2" w:tplc="C0E0EB36" w:tentative="1">
      <w:start w:val="1"/>
      <w:numFmt w:val="bullet"/>
      <w:lvlText w:val="•"/>
      <w:lvlJc w:val="left"/>
      <w:pPr>
        <w:tabs>
          <w:tab w:val="num" w:pos="2160"/>
        </w:tabs>
        <w:ind w:left="2160" w:hanging="360"/>
      </w:pPr>
      <w:rPr>
        <w:rFonts w:ascii="Arial" w:hAnsi="Arial" w:hint="default"/>
      </w:rPr>
    </w:lvl>
    <w:lvl w:ilvl="3" w:tplc="01A43B7E" w:tentative="1">
      <w:start w:val="1"/>
      <w:numFmt w:val="bullet"/>
      <w:lvlText w:val="•"/>
      <w:lvlJc w:val="left"/>
      <w:pPr>
        <w:tabs>
          <w:tab w:val="num" w:pos="2880"/>
        </w:tabs>
        <w:ind w:left="2880" w:hanging="360"/>
      </w:pPr>
      <w:rPr>
        <w:rFonts w:ascii="Arial" w:hAnsi="Arial" w:hint="default"/>
      </w:rPr>
    </w:lvl>
    <w:lvl w:ilvl="4" w:tplc="9FDE9D92" w:tentative="1">
      <w:start w:val="1"/>
      <w:numFmt w:val="bullet"/>
      <w:lvlText w:val="•"/>
      <w:lvlJc w:val="left"/>
      <w:pPr>
        <w:tabs>
          <w:tab w:val="num" w:pos="3600"/>
        </w:tabs>
        <w:ind w:left="3600" w:hanging="360"/>
      </w:pPr>
      <w:rPr>
        <w:rFonts w:ascii="Arial" w:hAnsi="Arial" w:hint="default"/>
      </w:rPr>
    </w:lvl>
    <w:lvl w:ilvl="5" w:tplc="6694BF38" w:tentative="1">
      <w:start w:val="1"/>
      <w:numFmt w:val="bullet"/>
      <w:lvlText w:val="•"/>
      <w:lvlJc w:val="left"/>
      <w:pPr>
        <w:tabs>
          <w:tab w:val="num" w:pos="4320"/>
        </w:tabs>
        <w:ind w:left="4320" w:hanging="360"/>
      </w:pPr>
      <w:rPr>
        <w:rFonts w:ascii="Arial" w:hAnsi="Arial" w:hint="default"/>
      </w:rPr>
    </w:lvl>
    <w:lvl w:ilvl="6" w:tplc="6AAE3108" w:tentative="1">
      <w:start w:val="1"/>
      <w:numFmt w:val="bullet"/>
      <w:lvlText w:val="•"/>
      <w:lvlJc w:val="left"/>
      <w:pPr>
        <w:tabs>
          <w:tab w:val="num" w:pos="5040"/>
        </w:tabs>
        <w:ind w:left="5040" w:hanging="360"/>
      </w:pPr>
      <w:rPr>
        <w:rFonts w:ascii="Arial" w:hAnsi="Arial" w:hint="default"/>
      </w:rPr>
    </w:lvl>
    <w:lvl w:ilvl="7" w:tplc="4F90A9D2" w:tentative="1">
      <w:start w:val="1"/>
      <w:numFmt w:val="bullet"/>
      <w:lvlText w:val="•"/>
      <w:lvlJc w:val="left"/>
      <w:pPr>
        <w:tabs>
          <w:tab w:val="num" w:pos="5760"/>
        </w:tabs>
        <w:ind w:left="5760" w:hanging="360"/>
      </w:pPr>
      <w:rPr>
        <w:rFonts w:ascii="Arial" w:hAnsi="Arial" w:hint="default"/>
      </w:rPr>
    </w:lvl>
    <w:lvl w:ilvl="8" w:tplc="8716E9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E22056"/>
    <w:multiLevelType w:val="hybridMultilevel"/>
    <w:tmpl w:val="53BCDB7C"/>
    <w:lvl w:ilvl="0" w:tplc="D81E9632">
      <w:start w:val="1"/>
      <w:numFmt w:val="bullet"/>
      <w:lvlText w:val="•"/>
      <w:lvlJc w:val="left"/>
      <w:pPr>
        <w:tabs>
          <w:tab w:val="num" w:pos="720"/>
        </w:tabs>
        <w:ind w:left="720" w:hanging="360"/>
      </w:pPr>
      <w:rPr>
        <w:rFonts w:ascii="Arial" w:hAnsi="Arial" w:hint="default"/>
      </w:rPr>
    </w:lvl>
    <w:lvl w:ilvl="1" w:tplc="82AEABC2">
      <w:numFmt w:val="bullet"/>
      <w:lvlText w:val="•"/>
      <w:lvlJc w:val="left"/>
      <w:pPr>
        <w:tabs>
          <w:tab w:val="num" w:pos="1440"/>
        </w:tabs>
        <w:ind w:left="1440" w:hanging="360"/>
      </w:pPr>
      <w:rPr>
        <w:rFonts w:ascii="Arial" w:hAnsi="Arial" w:hint="default"/>
      </w:rPr>
    </w:lvl>
    <w:lvl w:ilvl="2" w:tplc="A3A8F302" w:tentative="1">
      <w:start w:val="1"/>
      <w:numFmt w:val="bullet"/>
      <w:lvlText w:val="•"/>
      <w:lvlJc w:val="left"/>
      <w:pPr>
        <w:tabs>
          <w:tab w:val="num" w:pos="2160"/>
        </w:tabs>
        <w:ind w:left="2160" w:hanging="360"/>
      </w:pPr>
      <w:rPr>
        <w:rFonts w:ascii="Arial" w:hAnsi="Arial" w:hint="default"/>
      </w:rPr>
    </w:lvl>
    <w:lvl w:ilvl="3" w:tplc="269EE954" w:tentative="1">
      <w:start w:val="1"/>
      <w:numFmt w:val="bullet"/>
      <w:lvlText w:val="•"/>
      <w:lvlJc w:val="left"/>
      <w:pPr>
        <w:tabs>
          <w:tab w:val="num" w:pos="2880"/>
        </w:tabs>
        <w:ind w:left="2880" w:hanging="360"/>
      </w:pPr>
      <w:rPr>
        <w:rFonts w:ascii="Arial" w:hAnsi="Arial" w:hint="default"/>
      </w:rPr>
    </w:lvl>
    <w:lvl w:ilvl="4" w:tplc="BB54F48A" w:tentative="1">
      <w:start w:val="1"/>
      <w:numFmt w:val="bullet"/>
      <w:lvlText w:val="•"/>
      <w:lvlJc w:val="left"/>
      <w:pPr>
        <w:tabs>
          <w:tab w:val="num" w:pos="3600"/>
        </w:tabs>
        <w:ind w:left="3600" w:hanging="360"/>
      </w:pPr>
      <w:rPr>
        <w:rFonts w:ascii="Arial" w:hAnsi="Arial" w:hint="default"/>
      </w:rPr>
    </w:lvl>
    <w:lvl w:ilvl="5" w:tplc="1D2EB01C" w:tentative="1">
      <w:start w:val="1"/>
      <w:numFmt w:val="bullet"/>
      <w:lvlText w:val="•"/>
      <w:lvlJc w:val="left"/>
      <w:pPr>
        <w:tabs>
          <w:tab w:val="num" w:pos="4320"/>
        </w:tabs>
        <w:ind w:left="4320" w:hanging="360"/>
      </w:pPr>
      <w:rPr>
        <w:rFonts w:ascii="Arial" w:hAnsi="Arial" w:hint="default"/>
      </w:rPr>
    </w:lvl>
    <w:lvl w:ilvl="6" w:tplc="C0AE8006" w:tentative="1">
      <w:start w:val="1"/>
      <w:numFmt w:val="bullet"/>
      <w:lvlText w:val="•"/>
      <w:lvlJc w:val="left"/>
      <w:pPr>
        <w:tabs>
          <w:tab w:val="num" w:pos="5040"/>
        </w:tabs>
        <w:ind w:left="5040" w:hanging="360"/>
      </w:pPr>
      <w:rPr>
        <w:rFonts w:ascii="Arial" w:hAnsi="Arial" w:hint="default"/>
      </w:rPr>
    </w:lvl>
    <w:lvl w:ilvl="7" w:tplc="0512E082" w:tentative="1">
      <w:start w:val="1"/>
      <w:numFmt w:val="bullet"/>
      <w:lvlText w:val="•"/>
      <w:lvlJc w:val="left"/>
      <w:pPr>
        <w:tabs>
          <w:tab w:val="num" w:pos="5760"/>
        </w:tabs>
        <w:ind w:left="5760" w:hanging="360"/>
      </w:pPr>
      <w:rPr>
        <w:rFonts w:ascii="Arial" w:hAnsi="Arial" w:hint="default"/>
      </w:rPr>
    </w:lvl>
    <w:lvl w:ilvl="8" w:tplc="77FECC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B87213"/>
    <w:multiLevelType w:val="hybridMultilevel"/>
    <w:tmpl w:val="04C4537E"/>
    <w:lvl w:ilvl="0" w:tplc="7D28F6A2">
      <w:start w:val="1"/>
      <w:numFmt w:val="bullet"/>
      <w:lvlText w:val="•"/>
      <w:lvlJc w:val="left"/>
      <w:pPr>
        <w:tabs>
          <w:tab w:val="num" w:pos="720"/>
        </w:tabs>
        <w:ind w:left="720" w:hanging="360"/>
      </w:pPr>
      <w:rPr>
        <w:rFonts w:ascii="Arial" w:hAnsi="Arial" w:hint="default"/>
      </w:rPr>
    </w:lvl>
    <w:lvl w:ilvl="1" w:tplc="5CAC9154" w:tentative="1">
      <w:start w:val="1"/>
      <w:numFmt w:val="bullet"/>
      <w:lvlText w:val="•"/>
      <w:lvlJc w:val="left"/>
      <w:pPr>
        <w:tabs>
          <w:tab w:val="num" w:pos="1440"/>
        </w:tabs>
        <w:ind w:left="1440" w:hanging="360"/>
      </w:pPr>
      <w:rPr>
        <w:rFonts w:ascii="Arial" w:hAnsi="Arial" w:hint="default"/>
      </w:rPr>
    </w:lvl>
    <w:lvl w:ilvl="2" w:tplc="B4B63DA6" w:tentative="1">
      <w:start w:val="1"/>
      <w:numFmt w:val="bullet"/>
      <w:lvlText w:val="•"/>
      <w:lvlJc w:val="left"/>
      <w:pPr>
        <w:tabs>
          <w:tab w:val="num" w:pos="2160"/>
        </w:tabs>
        <w:ind w:left="2160" w:hanging="360"/>
      </w:pPr>
      <w:rPr>
        <w:rFonts w:ascii="Arial" w:hAnsi="Arial" w:hint="default"/>
      </w:rPr>
    </w:lvl>
    <w:lvl w:ilvl="3" w:tplc="75AE1442" w:tentative="1">
      <w:start w:val="1"/>
      <w:numFmt w:val="bullet"/>
      <w:lvlText w:val="•"/>
      <w:lvlJc w:val="left"/>
      <w:pPr>
        <w:tabs>
          <w:tab w:val="num" w:pos="2880"/>
        </w:tabs>
        <w:ind w:left="2880" w:hanging="360"/>
      </w:pPr>
      <w:rPr>
        <w:rFonts w:ascii="Arial" w:hAnsi="Arial" w:hint="default"/>
      </w:rPr>
    </w:lvl>
    <w:lvl w:ilvl="4" w:tplc="9E20BE22" w:tentative="1">
      <w:start w:val="1"/>
      <w:numFmt w:val="bullet"/>
      <w:lvlText w:val="•"/>
      <w:lvlJc w:val="left"/>
      <w:pPr>
        <w:tabs>
          <w:tab w:val="num" w:pos="3600"/>
        </w:tabs>
        <w:ind w:left="3600" w:hanging="360"/>
      </w:pPr>
      <w:rPr>
        <w:rFonts w:ascii="Arial" w:hAnsi="Arial" w:hint="default"/>
      </w:rPr>
    </w:lvl>
    <w:lvl w:ilvl="5" w:tplc="A7A4E676" w:tentative="1">
      <w:start w:val="1"/>
      <w:numFmt w:val="bullet"/>
      <w:lvlText w:val="•"/>
      <w:lvlJc w:val="left"/>
      <w:pPr>
        <w:tabs>
          <w:tab w:val="num" w:pos="4320"/>
        </w:tabs>
        <w:ind w:left="4320" w:hanging="360"/>
      </w:pPr>
      <w:rPr>
        <w:rFonts w:ascii="Arial" w:hAnsi="Arial" w:hint="default"/>
      </w:rPr>
    </w:lvl>
    <w:lvl w:ilvl="6" w:tplc="E8582706" w:tentative="1">
      <w:start w:val="1"/>
      <w:numFmt w:val="bullet"/>
      <w:lvlText w:val="•"/>
      <w:lvlJc w:val="left"/>
      <w:pPr>
        <w:tabs>
          <w:tab w:val="num" w:pos="5040"/>
        </w:tabs>
        <w:ind w:left="5040" w:hanging="360"/>
      </w:pPr>
      <w:rPr>
        <w:rFonts w:ascii="Arial" w:hAnsi="Arial" w:hint="default"/>
      </w:rPr>
    </w:lvl>
    <w:lvl w:ilvl="7" w:tplc="53DA52C6" w:tentative="1">
      <w:start w:val="1"/>
      <w:numFmt w:val="bullet"/>
      <w:lvlText w:val="•"/>
      <w:lvlJc w:val="left"/>
      <w:pPr>
        <w:tabs>
          <w:tab w:val="num" w:pos="5760"/>
        </w:tabs>
        <w:ind w:left="5760" w:hanging="360"/>
      </w:pPr>
      <w:rPr>
        <w:rFonts w:ascii="Arial" w:hAnsi="Arial" w:hint="default"/>
      </w:rPr>
    </w:lvl>
    <w:lvl w:ilvl="8" w:tplc="EA3EC9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9" w15:restartNumberingAfterBreak="0">
    <w:nsid w:val="7A8F11ED"/>
    <w:multiLevelType w:val="hybridMultilevel"/>
    <w:tmpl w:val="B97C4E7C"/>
    <w:lvl w:ilvl="0" w:tplc="39E445F8">
      <w:start w:val="1"/>
      <w:numFmt w:val="bullet"/>
      <w:lvlText w:val="•"/>
      <w:lvlJc w:val="left"/>
      <w:pPr>
        <w:tabs>
          <w:tab w:val="num" w:pos="720"/>
        </w:tabs>
        <w:ind w:left="720" w:hanging="360"/>
      </w:pPr>
      <w:rPr>
        <w:rFonts w:ascii="Arial" w:hAnsi="Arial" w:hint="default"/>
      </w:rPr>
    </w:lvl>
    <w:lvl w:ilvl="1" w:tplc="9BC44E8C" w:tentative="1">
      <w:start w:val="1"/>
      <w:numFmt w:val="bullet"/>
      <w:lvlText w:val="•"/>
      <w:lvlJc w:val="left"/>
      <w:pPr>
        <w:tabs>
          <w:tab w:val="num" w:pos="1440"/>
        </w:tabs>
        <w:ind w:left="1440" w:hanging="360"/>
      </w:pPr>
      <w:rPr>
        <w:rFonts w:ascii="Arial" w:hAnsi="Arial" w:hint="default"/>
      </w:rPr>
    </w:lvl>
    <w:lvl w:ilvl="2" w:tplc="E8B86F2E" w:tentative="1">
      <w:start w:val="1"/>
      <w:numFmt w:val="bullet"/>
      <w:lvlText w:val="•"/>
      <w:lvlJc w:val="left"/>
      <w:pPr>
        <w:tabs>
          <w:tab w:val="num" w:pos="2160"/>
        </w:tabs>
        <w:ind w:left="2160" w:hanging="360"/>
      </w:pPr>
      <w:rPr>
        <w:rFonts w:ascii="Arial" w:hAnsi="Arial" w:hint="default"/>
      </w:rPr>
    </w:lvl>
    <w:lvl w:ilvl="3" w:tplc="B00EB57E" w:tentative="1">
      <w:start w:val="1"/>
      <w:numFmt w:val="bullet"/>
      <w:lvlText w:val="•"/>
      <w:lvlJc w:val="left"/>
      <w:pPr>
        <w:tabs>
          <w:tab w:val="num" w:pos="2880"/>
        </w:tabs>
        <w:ind w:left="2880" w:hanging="360"/>
      </w:pPr>
      <w:rPr>
        <w:rFonts w:ascii="Arial" w:hAnsi="Arial" w:hint="default"/>
      </w:rPr>
    </w:lvl>
    <w:lvl w:ilvl="4" w:tplc="116E1630" w:tentative="1">
      <w:start w:val="1"/>
      <w:numFmt w:val="bullet"/>
      <w:lvlText w:val="•"/>
      <w:lvlJc w:val="left"/>
      <w:pPr>
        <w:tabs>
          <w:tab w:val="num" w:pos="3600"/>
        </w:tabs>
        <w:ind w:left="3600" w:hanging="360"/>
      </w:pPr>
      <w:rPr>
        <w:rFonts w:ascii="Arial" w:hAnsi="Arial" w:hint="default"/>
      </w:rPr>
    </w:lvl>
    <w:lvl w:ilvl="5" w:tplc="707CAA9A" w:tentative="1">
      <w:start w:val="1"/>
      <w:numFmt w:val="bullet"/>
      <w:lvlText w:val="•"/>
      <w:lvlJc w:val="left"/>
      <w:pPr>
        <w:tabs>
          <w:tab w:val="num" w:pos="4320"/>
        </w:tabs>
        <w:ind w:left="4320" w:hanging="360"/>
      </w:pPr>
      <w:rPr>
        <w:rFonts w:ascii="Arial" w:hAnsi="Arial" w:hint="default"/>
      </w:rPr>
    </w:lvl>
    <w:lvl w:ilvl="6" w:tplc="796EFA08" w:tentative="1">
      <w:start w:val="1"/>
      <w:numFmt w:val="bullet"/>
      <w:lvlText w:val="•"/>
      <w:lvlJc w:val="left"/>
      <w:pPr>
        <w:tabs>
          <w:tab w:val="num" w:pos="5040"/>
        </w:tabs>
        <w:ind w:left="5040" w:hanging="360"/>
      </w:pPr>
      <w:rPr>
        <w:rFonts w:ascii="Arial" w:hAnsi="Arial" w:hint="default"/>
      </w:rPr>
    </w:lvl>
    <w:lvl w:ilvl="7" w:tplc="C7D865C6" w:tentative="1">
      <w:start w:val="1"/>
      <w:numFmt w:val="bullet"/>
      <w:lvlText w:val="•"/>
      <w:lvlJc w:val="left"/>
      <w:pPr>
        <w:tabs>
          <w:tab w:val="num" w:pos="5760"/>
        </w:tabs>
        <w:ind w:left="5760" w:hanging="360"/>
      </w:pPr>
      <w:rPr>
        <w:rFonts w:ascii="Arial" w:hAnsi="Arial" w:hint="default"/>
      </w:rPr>
    </w:lvl>
    <w:lvl w:ilvl="8" w:tplc="BF42ED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8A12F1"/>
    <w:multiLevelType w:val="hybridMultilevel"/>
    <w:tmpl w:val="A9826A6C"/>
    <w:lvl w:ilvl="0" w:tplc="0F4C1DFE">
      <w:start w:val="1"/>
      <w:numFmt w:val="bullet"/>
      <w:lvlText w:val="•"/>
      <w:lvlJc w:val="left"/>
      <w:pPr>
        <w:tabs>
          <w:tab w:val="num" w:pos="720"/>
        </w:tabs>
        <w:ind w:left="720" w:hanging="360"/>
      </w:pPr>
      <w:rPr>
        <w:rFonts w:ascii="Arial" w:hAnsi="Arial" w:hint="default"/>
      </w:rPr>
    </w:lvl>
    <w:lvl w:ilvl="1" w:tplc="1CB49C70" w:tentative="1">
      <w:start w:val="1"/>
      <w:numFmt w:val="bullet"/>
      <w:lvlText w:val="•"/>
      <w:lvlJc w:val="left"/>
      <w:pPr>
        <w:tabs>
          <w:tab w:val="num" w:pos="1440"/>
        </w:tabs>
        <w:ind w:left="1440" w:hanging="360"/>
      </w:pPr>
      <w:rPr>
        <w:rFonts w:ascii="Arial" w:hAnsi="Arial" w:hint="default"/>
      </w:rPr>
    </w:lvl>
    <w:lvl w:ilvl="2" w:tplc="0AB2C85E" w:tentative="1">
      <w:start w:val="1"/>
      <w:numFmt w:val="bullet"/>
      <w:lvlText w:val="•"/>
      <w:lvlJc w:val="left"/>
      <w:pPr>
        <w:tabs>
          <w:tab w:val="num" w:pos="2160"/>
        </w:tabs>
        <w:ind w:left="2160" w:hanging="360"/>
      </w:pPr>
      <w:rPr>
        <w:rFonts w:ascii="Arial" w:hAnsi="Arial" w:hint="default"/>
      </w:rPr>
    </w:lvl>
    <w:lvl w:ilvl="3" w:tplc="69208C14" w:tentative="1">
      <w:start w:val="1"/>
      <w:numFmt w:val="bullet"/>
      <w:lvlText w:val="•"/>
      <w:lvlJc w:val="left"/>
      <w:pPr>
        <w:tabs>
          <w:tab w:val="num" w:pos="2880"/>
        </w:tabs>
        <w:ind w:left="2880" w:hanging="360"/>
      </w:pPr>
      <w:rPr>
        <w:rFonts w:ascii="Arial" w:hAnsi="Arial" w:hint="default"/>
      </w:rPr>
    </w:lvl>
    <w:lvl w:ilvl="4" w:tplc="59B4BFD0" w:tentative="1">
      <w:start w:val="1"/>
      <w:numFmt w:val="bullet"/>
      <w:lvlText w:val="•"/>
      <w:lvlJc w:val="left"/>
      <w:pPr>
        <w:tabs>
          <w:tab w:val="num" w:pos="3600"/>
        </w:tabs>
        <w:ind w:left="3600" w:hanging="360"/>
      </w:pPr>
      <w:rPr>
        <w:rFonts w:ascii="Arial" w:hAnsi="Arial" w:hint="default"/>
      </w:rPr>
    </w:lvl>
    <w:lvl w:ilvl="5" w:tplc="3AA2A9EC" w:tentative="1">
      <w:start w:val="1"/>
      <w:numFmt w:val="bullet"/>
      <w:lvlText w:val="•"/>
      <w:lvlJc w:val="left"/>
      <w:pPr>
        <w:tabs>
          <w:tab w:val="num" w:pos="4320"/>
        </w:tabs>
        <w:ind w:left="4320" w:hanging="360"/>
      </w:pPr>
      <w:rPr>
        <w:rFonts w:ascii="Arial" w:hAnsi="Arial" w:hint="default"/>
      </w:rPr>
    </w:lvl>
    <w:lvl w:ilvl="6" w:tplc="6A22FAE6" w:tentative="1">
      <w:start w:val="1"/>
      <w:numFmt w:val="bullet"/>
      <w:lvlText w:val="•"/>
      <w:lvlJc w:val="left"/>
      <w:pPr>
        <w:tabs>
          <w:tab w:val="num" w:pos="5040"/>
        </w:tabs>
        <w:ind w:left="5040" w:hanging="360"/>
      </w:pPr>
      <w:rPr>
        <w:rFonts w:ascii="Arial" w:hAnsi="Arial" w:hint="default"/>
      </w:rPr>
    </w:lvl>
    <w:lvl w:ilvl="7" w:tplc="CE341B24" w:tentative="1">
      <w:start w:val="1"/>
      <w:numFmt w:val="bullet"/>
      <w:lvlText w:val="•"/>
      <w:lvlJc w:val="left"/>
      <w:pPr>
        <w:tabs>
          <w:tab w:val="num" w:pos="5760"/>
        </w:tabs>
        <w:ind w:left="5760" w:hanging="360"/>
      </w:pPr>
      <w:rPr>
        <w:rFonts w:ascii="Arial" w:hAnsi="Arial" w:hint="default"/>
      </w:rPr>
    </w:lvl>
    <w:lvl w:ilvl="8" w:tplc="8AA43A5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
  </w:num>
  <w:num w:numId="3">
    <w:abstractNumId w:val="32"/>
  </w:num>
  <w:num w:numId="4">
    <w:abstractNumId w:val="38"/>
  </w:num>
  <w:num w:numId="5">
    <w:abstractNumId w:val="25"/>
  </w:num>
  <w:num w:numId="6">
    <w:abstractNumId w:val="8"/>
  </w:num>
  <w:num w:numId="7">
    <w:abstractNumId w:val="22"/>
  </w:num>
  <w:num w:numId="8">
    <w:abstractNumId w:val="5"/>
  </w:num>
  <w:num w:numId="9">
    <w:abstractNumId w:val="7"/>
  </w:num>
  <w:num w:numId="10">
    <w:abstractNumId w:val="6"/>
  </w:num>
  <w:num w:numId="11">
    <w:abstractNumId w:val="12"/>
  </w:num>
  <w:num w:numId="12">
    <w:abstractNumId w:val="16"/>
  </w:num>
  <w:num w:numId="13">
    <w:abstractNumId w:val="15"/>
  </w:num>
  <w:num w:numId="14">
    <w:abstractNumId w:val="9"/>
  </w:num>
  <w:num w:numId="15">
    <w:abstractNumId w:val="30"/>
  </w:num>
  <w:num w:numId="16">
    <w:abstractNumId w:val="18"/>
  </w:num>
  <w:num w:numId="17">
    <w:abstractNumId w:val="17"/>
  </w:num>
  <w:num w:numId="18">
    <w:abstractNumId w:val="24"/>
  </w:num>
  <w:num w:numId="19">
    <w:abstractNumId w:val="35"/>
  </w:num>
  <w:num w:numId="20">
    <w:abstractNumId w:val="28"/>
  </w:num>
  <w:num w:numId="21">
    <w:abstractNumId w:val="36"/>
  </w:num>
  <w:num w:numId="22">
    <w:abstractNumId w:val="29"/>
  </w:num>
  <w:num w:numId="23">
    <w:abstractNumId w:val="39"/>
  </w:num>
  <w:num w:numId="24">
    <w:abstractNumId w:val="40"/>
  </w:num>
  <w:num w:numId="25">
    <w:abstractNumId w:val="0"/>
  </w:num>
  <w:num w:numId="26">
    <w:abstractNumId w:val="10"/>
  </w:num>
  <w:num w:numId="27">
    <w:abstractNumId w:val="33"/>
  </w:num>
  <w:num w:numId="28">
    <w:abstractNumId w:val="23"/>
  </w:num>
  <w:num w:numId="29">
    <w:abstractNumId w:val="11"/>
  </w:num>
  <w:num w:numId="30">
    <w:abstractNumId w:val="4"/>
  </w:num>
  <w:num w:numId="31">
    <w:abstractNumId w:val="37"/>
  </w:num>
  <w:num w:numId="32">
    <w:abstractNumId w:val="34"/>
  </w:num>
  <w:num w:numId="33">
    <w:abstractNumId w:val="1"/>
  </w:num>
  <w:num w:numId="34">
    <w:abstractNumId w:val="21"/>
  </w:num>
  <w:num w:numId="35">
    <w:abstractNumId w:val="13"/>
  </w:num>
  <w:num w:numId="36">
    <w:abstractNumId w:val="2"/>
  </w:num>
  <w:num w:numId="37">
    <w:abstractNumId w:val="14"/>
  </w:num>
  <w:num w:numId="38">
    <w:abstractNumId w:val="31"/>
  </w:num>
  <w:num w:numId="39">
    <w:abstractNumId w:val="26"/>
  </w:num>
  <w:num w:numId="40">
    <w:abstractNumId w:val="20"/>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2D15"/>
    <w:rsid w:val="0004558E"/>
    <w:rsid w:val="00045970"/>
    <w:rsid w:val="00063E08"/>
    <w:rsid w:val="00067B89"/>
    <w:rsid w:val="000A1878"/>
    <w:rsid w:val="000A2ED7"/>
    <w:rsid w:val="000A4BCB"/>
    <w:rsid w:val="000A7A19"/>
    <w:rsid w:val="000C154C"/>
    <w:rsid w:val="000D2930"/>
    <w:rsid w:val="000E0A8A"/>
    <w:rsid w:val="000E2C03"/>
    <w:rsid w:val="0010016B"/>
    <w:rsid w:val="00100360"/>
    <w:rsid w:val="001270A1"/>
    <w:rsid w:val="0014033E"/>
    <w:rsid w:val="00164F56"/>
    <w:rsid w:val="0017747E"/>
    <w:rsid w:val="001E7174"/>
    <w:rsid w:val="001F437B"/>
    <w:rsid w:val="0020033A"/>
    <w:rsid w:val="002221AC"/>
    <w:rsid w:val="00222AF7"/>
    <w:rsid w:val="002328DD"/>
    <w:rsid w:val="002339ED"/>
    <w:rsid w:val="00245810"/>
    <w:rsid w:val="00254006"/>
    <w:rsid w:val="00254F38"/>
    <w:rsid w:val="002736F0"/>
    <w:rsid w:val="00282D3C"/>
    <w:rsid w:val="00294B79"/>
    <w:rsid w:val="002A5E54"/>
    <w:rsid w:val="002B3EF2"/>
    <w:rsid w:val="002B45C3"/>
    <w:rsid w:val="002C3E0A"/>
    <w:rsid w:val="002E668C"/>
    <w:rsid w:val="002F579F"/>
    <w:rsid w:val="0030638F"/>
    <w:rsid w:val="00311CF9"/>
    <w:rsid w:val="003139FE"/>
    <w:rsid w:val="00336939"/>
    <w:rsid w:val="00342403"/>
    <w:rsid w:val="00347A04"/>
    <w:rsid w:val="00354E31"/>
    <w:rsid w:val="00356FB6"/>
    <w:rsid w:val="00362718"/>
    <w:rsid w:val="0036592F"/>
    <w:rsid w:val="003664ED"/>
    <w:rsid w:val="00383836"/>
    <w:rsid w:val="003A5E2B"/>
    <w:rsid w:val="003C5810"/>
    <w:rsid w:val="003D794D"/>
    <w:rsid w:val="003E683D"/>
    <w:rsid w:val="003F0451"/>
    <w:rsid w:val="003F762D"/>
    <w:rsid w:val="00400764"/>
    <w:rsid w:val="00406366"/>
    <w:rsid w:val="00430F24"/>
    <w:rsid w:val="00432636"/>
    <w:rsid w:val="00435EBD"/>
    <w:rsid w:val="00451B80"/>
    <w:rsid w:val="00461C12"/>
    <w:rsid w:val="00466D02"/>
    <w:rsid w:val="00477263"/>
    <w:rsid w:val="0049501A"/>
    <w:rsid w:val="00497E57"/>
    <w:rsid w:val="004A2C40"/>
    <w:rsid w:val="004A678E"/>
    <w:rsid w:val="004A7CF2"/>
    <w:rsid w:val="004B1C22"/>
    <w:rsid w:val="004B3441"/>
    <w:rsid w:val="004C4868"/>
    <w:rsid w:val="004E21D1"/>
    <w:rsid w:val="004F0167"/>
    <w:rsid w:val="0050505C"/>
    <w:rsid w:val="00507437"/>
    <w:rsid w:val="0051050C"/>
    <w:rsid w:val="00520DD2"/>
    <w:rsid w:val="005235DB"/>
    <w:rsid w:val="0052623A"/>
    <w:rsid w:val="00530EB0"/>
    <w:rsid w:val="005375AA"/>
    <w:rsid w:val="005413D9"/>
    <w:rsid w:val="00545EC2"/>
    <w:rsid w:val="0054734A"/>
    <w:rsid w:val="00550214"/>
    <w:rsid w:val="005A456B"/>
    <w:rsid w:val="005E4CCD"/>
    <w:rsid w:val="005F5231"/>
    <w:rsid w:val="006A13A3"/>
    <w:rsid w:val="006A79AC"/>
    <w:rsid w:val="006D43CD"/>
    <w:rsid w:val="006F1843"/>
    <w:rsid w:val="006F27CD"/>
    <w:rsid w:val="00701598"/>
    <w:rsid w:val="00702FA5"/>
    <w:rsid w:val="00712608"/>
    <w:rsid w:val="00714064"/>
    <w:rsid w:val="007200C7"/>
    <w:rsid w:val="00723883"/>
    <w:rsid w:val="00732D90"/>
    <w:rsid w:val="00736D84"/>
    <w:rsid w:val="0077159B"/>
    <w:rsid w:val="007902A8"/>
    <w:rsid w:val="007A37DA"/>
    <w:rsid w:val="007B7142"/>
    <w:rsid w:val="007C04D0"/>
    <w:rsid w:val="007D0DF7"/>
    <w:rsid w:val="007D3409"/>
    <w:rsid w:val="007E5A44"/>
    <w:rsid w:val="007E5F97"/>
    <w:rsid w:val="007E67EC"/>
    <w:rsid w:val="007F2E6A"/>
    <w:rsid w:val="007F75A0"/>
    <w:rsid w:val="00800290"/>
    <w:rsid w:val="00804945"/>
    <w:rsid w:val="00806052"/>
    <w:rsid w:val="0081513D"/>
    <w:rsid w:val="008173FF"/>
    <w:rsid w:val="00827B21"/>
    <w:rsid w:val="008446CE"/>
    <w:rsid w:val="0087326D"/>
    <w:rsid w:val="00873C1C"/>
    <w:rsid w:val="008766C3"/>
    <w:rsid w:val="00884051"/>
    <w:rsid w:val="0088604D"/>
    <w:rsid w:val="008900C0"/>
    <w:rsid w:val="008921D4"/>
    <w:rsid w:val="00892EAE"/>
    <w:rsid w:val="008A1393"/>
    <w:rsid w:val="008A1C4E"/>
    <w:rsid w:val="008A6B2A"/>
    <w:rsid w:val="008B4F73"/>
    <w:rsid w:val="008D55C5"/>
    <w:rsid w:val="008E2591"/>
    <w:rsid w:val="00907365"/>
    <w:rsid w:val="00914A03"/>
    <w:rsid w:val="0091568D"/>
    <w:rsid w:val="00915DEA"/>
    <w:rsid w:val="009450D8"/>
    <w:rsid w:val="00954CCB"/>
    <w:rsid w:val="009708D0"/>
    <w:rsid w:val="009749D9"/>
    <w:rsid w:val="0099102E"/>
    <w:rsid w:val="009968CF"/>
    <w:rsid w:val="009A5118"/>
    <w:rsid w:val="009B226D"/>
    <w:rsid w:val="009C1BE4"/>
    <w:rsid w:val="009C4B04"/>
    <w:rsid w:val="009C4E39"/>
    <w:rsid w:val="009C7D5E"/>
    <w:rsid w:val="009D03C6"/>
    <w:rsid w:val="009D12F7"/>
    <w:rsid w:val="009D2942"/>
    <w:rsid w:val="009D4189"/>
    <w:rsid w:val="009E3626"/>
    <w:rsid w:val="009E3A88"/>
    <w:rsid w:val="009E6763"/>
    <w:rsid w:val="009E6DC8"/>
    <w:rsid w:val="00A000C8"/>
    <w:rsid w:val="00A1597D"/>
    <w:rsid w:val="00A22790"/>
    <w:rsid w:val="00A26AB0"/>
    <w:rsid w:val="00A33C20"/>
    <w:rsid w:val="00A34913"/>
    <w:rsid w:val="00A35F07"/>
    <w:rsid w:val="00A42E3A"/>
    <w:rsid w:val="00AC2C97"/>
    <w:rsid w:val="00AC5E99"/>
    <w:rsid w:val="00AD19D0"/>
    <w:rsid w:val="00AD65F4"/>
    <w:rsid w:val="00AD69AA"/>
    <w:rsid w:val="00AE165A"/>
    <w:rsid w:val="00AE6BE0"/>
    <w:rsid w:val="00AF5966"/>
    <w:rsid w:val="00B03811"/>
    <w:rsid w:val="00B10C6E"/>
    <w:rsid w:val="00B23292"/>
    <w:rsid w:val="00B2746E"/>
    <w:rsid w:val="00B327B8"/>
    <w:rsid w:val="00B343A3"/>
    <w:rsid w:val="00B412B4"/>
    <w:rsid w:val="00B41E6D"/>
    <w:rsid w:val="00B71C35"/>
    <w:rsid w:val="00B73A82"/>
    <w:rsid w:val="00B76F4D"/>
    <w:rsid w:val="00B911CA"/>
    <w:rsid w:val="00B94309"/>
    <w:rsid w:val="00BA2FD3"/>
    <w:rsid w:val="00BB2A32"/>
    <w:rsid w:val="00BC449A"/>
    <w:rsid w:val="00BC47AB"/>
    <w:rsid w:val="00BD2AB1"/>
    <w:rsid w:val="00BD7D03"/>
    <w:rsid w:val="00BE1FD4"/>
    <w:rsid w:val="00BE1FEB"/>
    <w:rsid w:val="00BE677A"/>
    <w:rsid w:val="00BE6A2E"/>
    <w:rsid w:val="00BF00A7"/>
    <w:rsid w:val="00BF33D9"/>
    <w:rsid w:val="00BF62DA"/>
    <w:rsid w:val="00C11B10"/>
    <w:rsid w:val="00C166E3"/>
    <w:rsid w:val="00C22C06"/>
    <w:rsid w:val="00C31920"/>
    <w:rsid w:val="00C338CA"/>
    <w:rsid w:val="00C42942"/>
    <w:rsid w:val="00C50A0A"/>
    <w:rsid w:val="00C638D8"/>
    <w:rsid w:val="00C83525"/>
    <w:rsid w:val="00CA1729"/>
    <w:rsid w:val="00CA1DAE"/>
    <w:rsid w:val="00CA2656"/>
    <w:rsid w:val="00CE0DA0"/>
    <w:rsid w:val="00D24B94"/>
    <w:rsid w:val="00D34050"/>
    <w:rsid w:val="00D41D2D"/>
    <w:rsid w:val="00D53A4A"/>
    <w:rsid w:val="00D611A8"/>
    <w:rsid w:val="00D82643"/>
    <w:rsid w:val="00DB10D2"/>
    <w:rsid w:val="00DB1DD4"/>
    <w:rsid w:val="00DB61B3"/>
    <w:rsid w:val="00DD1DFF"/>
    <w:rsid w:val="00DE2EDA"/>
    <w:rsid w:val="00DF0231"/>
    <w:rsid w:val="00E04C43"/>
    <w:rsid w:val="00E06181"/>
    <w:rsid w:val="00E07103"/>
    <w:rsid w:val="00E16D37"/>
    <w:rsid w:val="00E17F78"/>
    <w:rsid w:val="00E22D0F"/>
    <w:rsid w:val="00E5666B"/>
    <w:rsid w:val="00E577DD"/>
    <w:rsid w:val="00E72064"/>
    <w:rsid w:val="00E775B2"/>
    <w:rsid w:val="00E83537"/>
    <w:rsid w:val="00E91110"/>
    <w:rsid w:val="00E9184C"/>
    <w:rsid w:val="00E94DF8"/>
    <w:rsid w:val="00EA4E79"/>
    <w:rsid w:val="00EA5149"/>
    <w:rsid w:val="00EB02DF"/>
    <w:rsid w:val="00ED15BE"/>
    <w:rsid w:val="00ED47FA"/>
    <w:rsid w:val="00EE4EEA"/>
    <w:rsid w:val="00EE6F45"/>
    <w:rsid w:val="00EF1F3E"/>
    <w:rsid w:val="00EF66B2"/>
    <w:rsid w:val="00F0497C"/>
    <w:rsid w:val="00F05E73"/>
    <w:rsid w:val="00F076D1"/>
    <w:rsid w:val="00F10653"/>
    <w:rsid w:val="00F15C9D"/>
    <w:rsid w:val="00F20B83"/>
    <w:rsid w:val="00F22DF5"/>
    <w:rsid w:val="00F303F4"/>
    <w:rsid w:val="00F413E7"/>
    <w:rsid w:val="00F43475"/>
    <w:rsid w:val="00F559B5"/>
    <w:rsid w:val="00F714A7"/>
    <w:rsid w:val="00F8067E"/>
    <w:rsid w:val="00FA1D27"/>
    <w:rsid w:val="00FA4943"/>
    <w:rsid w:val="00FC0387"/>
    <w:rsid w:val="00FC0F9D"/>
    <w:rsid w:val="00FC1580"/>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17">
      <w:bodyDiv w:val="1"/>
      <w:marLeft w:val="0"/>
      <w:marRight w:val="0"/>
      <w:marTop w:val="0"/>
      <w:marBottom w:val="0"/>
      <w:divBdr>
        <w:top w:val="none" w:sz="0" w:space="0" w:color="auto"/>
        <w:left w:val="none" w:sz="0" w:space="0" w:color="auto"/>
        <w:bottom w:val="none" w:sz="0" w:space="0" w:color="auto"/>
        <w:right w:val="none" w:sz="0" w:space="0" w:color="auto"/>
      </w:divBdr>
      <w:divsChild>
        <w:div w:id="2089185858">
          <w:marLeft w:val="360"/>
          <w:marRight w:val="0"/>
          <w:marTop w:val="200"/>
          <w:marBottom w:val="0"/>
          <w:divBdr>
            <w:top w:val="none" w:sz="0" w:space="0" w:color="auto"/>
            <w:left w:val="none" w:sz="0" w:space="0" w:color="auto"/>
            <w:bottom w:val="none" w:sz="0" w:space="0" w:color="auto"/>
            <w:right w:val="none" w:sz="0" w:space="0" w:color="auto"/>
          </w:divBdr>
        </w:div>
        <w:div w:id="1183472512">
          <w:marLeft w:val="360"/>
          <w:marRight w:val="0"/>
          <w:marTop w:val="200"/>
          <w:marBottom w:val="0"/>
          <w:divBdr>
            <w:top w:val="none" w:sz="0" w:space="0" w:color="auto"/>
            <w:left w:val="none" w:sz="0" w:space="0" w:color="auto"/>
            <w:bottom w:val="none" w:sz="0" w:space="0" w:color="auto"/>
            <w:right w:val="none" w:sz="0" w:space="0" w:color="auto"/>
          </w:divBdr>
        </w:div>
        <w:div w:id="1484080709">
          <w:marLeft w:val="1080"/>
          <w:marRight w:val="0"/>
          <w:marTop w:val="100"/>
          <w:marBottom w:val="0"/>
          <w:divBdr>
            <w:top w:val="none" w:sz="0" w:space="0" w:color="auto"/>
            <w:left w:val="none" w:sz="0" w:space="0" w:color="auto"/>
            <w:bottom w:val="none" w:sz="0" w:space="0" w:color="auto"/>
            <w:right w:val="none" w:sz="0" w:space="0" w:color="auto"/>
          </w:divBdr>
        </w:div>
        <w:div w:id="160002846">
          <w:marLeft w:val="1080"/>
          <w:marRight w:val="0"/>
          <w:marTop w:val="100"/>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48237797">
      <w:bodyDiv w:val="1"/>
      <w:marLeft w:val="0"/>
      <w:marRight w:val="0"/>
      <w:marTop w:val="0"/>
      <w:marBottom w:val="0"/>
      <w:divBdr>
        <w:top w:val="none" w:sz="0" w:space="0" w:color="auto"/>
        <w:left w:val="none" w:sz="0" w:space="0" w:color="auto"/>
        <w:bottom w:val="none" w:sz="0" w:space="0" w:color="auto"/>
        <w:right w:val="none" w:sz="0" w:space="0" w:color="auto"/>
      </w:divBdr>
      <w:divsChild>
        <w:div w:id="921180488">
          <w:marLeft w:val="360"/>
          <w:marRight w:val="0"/>
          <w:marTop w:val="200"/>
          <w:marBottom w:val="0"/>
          <w:divBdr>
            <w:top w:val="none" w:sz="0" w:space="0" w:color="auto"/>
            <w:left w:val="none" w:sz="0" w:space="0" w:color="auto"/>
            <w:bottom w:val="none" w:sz="0" w:space="0" w:color="auto"/>
            <w:right w:val="none" w:sz="0" w:space="0" w:color="auto"/>
          </w:divBdr>
        </w:div>
        <w:div w:id="23479396">
          <w:marLeft w:val="360"/>
          <w:marRight w:val="0"/>
          <w:marTop w:val="200"/>
          <w:marBottom w:val="0"/>
          <w:divBdr>
            <w:top w:val="none" w:sz="0" w:space="0" w:color="auto"/>
            <w:left w:val="none" w:sz="0" w:space="0" w:color="auto"/>
            <w:bottom w:val="none" w:sz="0" w:space="0" w:color="auto"/>
            <w:right w:val="none" w:sz="0" w:space="0" w:color="auto"/>
          </w:divBdr>
        </w:div>
        <w:div w:id="286619523">
          <w:marLeft w:val="1080"/>
          <w:marRight w:val="0"/>
          <w:marTop w:val="100"/>
          <w:marBottom w:val="0"/>
          <w:divBdr>
            <w:top w:val="none" w:sz="0" w:space="0" w:color="auto"/>
            <w:left w:val="none" w:sz="0" w:space="0" w:color="auto"/>
            <w:bottom w:val="none" w:sz="0" w:space="0" w:color="auto"/>
            <w:right w:val="none" w:sz="0" w:space="0" w:color="auto"/>
          </w:divBdr>
        </w:div>
        <w:div w:id="935137148">
          <w:marLeft w:val="1080"/>
          <w:marRight w:val="0"/>
          <w:marTop w:val="100"/>
          <w:marBottom w:val="0"/>
          <w:divBdr>
            <w:top w:val="none" w:sz="0" w:space="0" w:color="auto"/>
            <w:left w:val="none" w:sz="0" w:space="0" w:color="auto"/>
            <w:bottom w:val="none" w:sz="0" w:space="0" w:color="auto"/>
            <w:right w:val="none" w:sz="0" w:space="0" w:color="auto"/>
          </w:divBdr>
        </w:div>
      </w:divsChild>
    </w:div>
    <w:div w:id="70204250">
      <w:bodyDiv w:val="1"/>
      <w:marLeft w:val="0"/>
      <w:marRight w:val="0"/>
      <w:marTop w:val="0"/>
      <w:marBottom w:val="0"/>
      <w:divBdr>
        <w:top w:val="none" w:sz="0" w:space="0" w:color="auto"/>
        <w:left w:val="none" w:sz="0" w:space="0" w:color="auto"/>
        <w:bottom w:val="none" w:sz="0" w:space="0" w:color="auto"/>
        <w:right w:val="none" w:sz="0" w:space="0" w:color="auto"/>
      </w:divBdr>
      <w:divsChild>
        <w:div w:id="1703631476">
          <w:marLeft w:val="360"/>
          <w:marRight w:val="0"/>
          <w:marTop w:val="200"/>
          <w:marBottom w:val="0"/>
          <w:divBdr>
            <w:top w:val="none" w:sz="0" w:space="0" w:color="auto"/>
            <w:left w:val="none" w:sz="0" w:space="0" w:color="auto"/>
            <w:bottom w:val="none" w:sz="0" w:space="0" w:color="auto"/>
            <w:right w:val="none" w:sz="0" w:space="0" w:color="auto"/>
          </w:divBdr>
        </w:div>
        <w:div w:id="2046641065">
          <w:marLeft w:val="1080"/>
          <w:marRight w:val="0"/>
          <w:marTop w:val="100"/>
          <w:marBottom w:val="0"/>
          <w:divBdr>
            <w:top w:val="none" w:sz="0" w:space="0" w:color="auto"/>
            <w:left w:val="none" w:sz="0" w:space="0" w:color="auto"/>
            <w:bottom w:val="none" w:sz="0" w:space="0" w:color="auto"/>
            <w:right w:val="none" w:sz="0" w:space="0" w:color="auto"/>
          </w:divBdr>
        </w:div>
        <w:div w:id="2018996015">
          <w:marLeft w:val="108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77867525">
      <w:bodyDiv w:val="1"/>
      <w:marLeft w:val="0"/>
      <w:marRight w:val="0"/>
      <w:marTop w:val="0"/>
      <w:marBottom w:val="0"/>
      <w:divBdr>
        <w:top w:val="none" w:sz="0" w:space="0" w:color="auto"/>
        <w:left w:val="none" w:sz="0" w:space="0" w:color="auto"/>
        <w:bottom w:val="none" w:sz="0" w:space="0" w:color="auto"/>
        <w:right w:val="none" w:sz="0" w:space="0" w:color="auto"/>
      </w:divBdr>
      <w:divsChild>
        <w:div w:id="474185603">
          <w:marLeft w:val="360"/>
          <w:marRight w:val="0"/>
          <w:marTop w:val="200"/>
          <w:marBottom w:val="0"/>
          <w:divBdr>
            <w:top w:val="none" w:sz="0" w:space="0" w:color="auto"/>
            <w:left w:val="none" w:sz="0" w:space="0" w:color="auto"/>
            <w:bottom w:val="none" w:sz="0" w:space="0" w:color="auto"/>
            <w:right w:val="none" w:sz="0" w:space="0" w:color="auto"/>
          </w:divBdr>
        </w:div>
        <w:div w:id="1851985591">
          <w:marLeft w:val="360"/>
          <w:marRight w:val="0"/>
          <w:marTop w:val="200"/>
          <w:marBottom w:val="0"/>
          <w:divBdr>
            <w:top w:val="none" w:sz="0" w:space="0" w:color="auto"/>
            <w:left w:val="none" w:sz="0" w:space="0" w:color="auto"/>
            <w:bottom w:val="none" w:sz="0" w:space="0" w:color="auto"/>
            <w:right w:val="none" w:sz="0" w:space="0" w:color="auto"/>
          </w:divBdr>
        </w:div>
      </w:divsChild>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48598971">
      <w:bodyDiv w:val="1"/>
      <w:marLeft w:val="0"/>
      <w:marRight w:val="0"/>
      <w:marTop w:val="0"/>
      <w:marBottom w:val="0"/>
      <w:divBdr>
        <w:top w:val="none" w:sz="0" w:space="0" w:color="auto"/>
        <w:left w:val="none" w:sz="0" w:space="0" w:color="auto"/>
        <w:bottom w:val="none" w:sz="0" w:space="0" w:color="auto"/>
        <w:right w:val="none" w:sz="0" w:space="0" w:color="auto"/>
      </w:divBdr>
      <w:divsChild>
        <w:div w:id="45186326">
          <w:marLeft w:val="360"/>
          <w:marRight w:val="0"/>
          <w:marTop w:val="200"/>
          <w:marBottom w:val="0"/>
          <w:divBdr>
            <w:top w:val="none" w:sz="0" w:space="0" w:color="auto"/>
            <w:left w:val="none" w:sz="0" w:space="0" w:color="auto"/>
            <w:bottom w:val="none" w:sz="0" w:space="0" w:color="auto"/>
            <w:right w:val="none" w:sz="0" w:space="0" w:color="auto"/>
          </w:divBdr>
        </w:div>
        <w:div w:id="253898015">
          <w:marLeft w:val="360"/>
          <w:marRight w:val="0"/>
          <w:marTop w:val="200"/>
          <w:marBottom w:val="0"/>
          <w:divBdr>
            <w:top w:val="none" w:sz="0" w:space="0" w:color="auto"/>
            <w:left w:val="none" w:sz="0" w:space="0" w:color="auto"/>
            <w:bottom w:val="none" w:sz="0" w:space="0" w:color="auto"/>
            <w:right w:val="none" w:sz="0" w:space="0" w:color="auto"/>
          </w:divBdr>
        </w:div>
        <w:div w:id="2010130229">
          <w:marLeft w:val="1080"/>
          <w:marRight w:val="0"/>
          <w:marTop w:val="100"/>
          <w:marBottom w:val="0"/>
          <w:divBdr>
            <w:top w:val="none" w:sz="0" w:space="0" w:color="auto"/>
            <w:left w:val="none" w:sz="0" w:space="0" w:color="auto"/>
            <w:bottom w:val="none" w:sz="0" w:space="0" w:color="auto"/>
            <w:right w:val="none" w:sz="0" w:space="0" w:color="auto"/>
          </w:divBdr>
        </w:div>
        <w:div w:id="1695620119">
          <w:marLeft w:val="1080"/>
          <w:marRight w:val="0"/>
          <w:marTop w:val="100"/>
          <w:marBottom w:val="0"/>
          <w:divBdr>
            <w:top w:val="none" w:sz="0" w:space="0" w:color="auto"/>
            <w:left w:val="none" w:sz="0" w:space="0" w:color="auto"/>
            <w:bottom w:val="none" w:sz="0" w:space="0" w:color="auto"/>
            <w:right w:val="none" w:sz="0" w:space="0" w:color="auto"/>
          </w:divBdr>
        </w:div>
        <w:div w:id="1555000912">
          <w:marLeft w:val="1080"/>
          <w:marRight w:val="0"/>
          <w:marTop w:val="100"/>
          <w:marBottom w:val="0"/>
          <w:divBdr>
            <w:top w:val="none" w:sz="0" w:space="0" w:color="auto"/>
            <w:left w:val="none" w:sz="0" w:space="0" w:color="auto"/>
            <w:bottom w:val="none" w:sz="0" w:space="0" w:color="auto"/>
            <w:right w:val="none" w:sz="0" w:space="0" w:color="auto"/>
          </w:divBdr>
        </w:div>
      </w:divsChild>
    </w:div>
    <w:div w:id="157965768">
      <w:bodyDiv w:val="1"/>
      <w:marLeft w:val="0"/>
      <w:marRight w:val="0"/>
      <w:marTop w:val="0"/>
      <w:marBottom w:val="0"/>
      <w:divBdr>
        <w:top w:val="none" w:sz="0" w:space="0" w:color="auto"/>
        <w:left w:val="none" w:sz="0" w:space="0" w:color="auto"/>
        <w:bottom w:val="none" w:sz="0" w:space="0" w:color="auto"/>
        <w:right w:val="none" w:sz="0" w:space="0" w:color="auto"/>
      </w:divBdr>
      <w:divsChild>
        <w:div w:id="1883832401">
          <w:marLeft w:val="360"/>
          <w:marRight w:val="0"/>
          <w:marTop w:val="200"/>
          <w:marBottom w:val="0"/>
          <w:divBdr>
            <w:top w:val="none" w:sz="0" w:space="0" w:color="auto"/>
            <w:left w:val="none" w:sz="0" w:space="0" w:color="auto"/>
            <w:bottom w:val="none" w:sz="0" w:space="0" w:color="auto"/>
            <w:right w:val="none" w:sz="0" w:space="0" w:color="auto"/>
          </w:divBdr>
        </w:div>
        <w:div w:id="1701973767">
          <w:marLeft w:val="360"/>
          <w:marRight w:val="0"/>
          <w:marTop w:val="200"/>
          <w:marBottom w:val="0"/>
          <w:divBdr>
            <w:top w:val="none" w:sz="0" w:space="0" w:color="auto"/>
            <w:left w:val="none" w:sz="0" w:space="0" w:color="auto"/>
            <w:bottom w:val="none" w:sz="0" w:space="0" w:color="auto"/>
            <w:right w:val="none" w:sz="0" w:space="0" w:color="auto"/>
          </w:divBdr>
        </w:div>
        <w:div w:id="766657107">
          <w:marLeft w:val="1080"/>
          <w:marRight w:val="0"/>
          <w:marTop w:val="100"/>
          <w:marBottom w:val="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3414952">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7367442">
      <w:bodyDiv w:val="1"/>
      <w:marLeft w:val="0"/>
      <w:marRight w:val="0"/>
      <w:marTop w:val="0"/>
      <w:marBottom w:val="0"/>
      <w:divBdr>
        <w:top w:val="none" w:sz="0" w:space="0" w:color="auto"/>
        <w:left w:val="none" w:sz="0" w:space="0" w:color="auto"/>
        <w:bottom w:val="none" w:sz="0" w:space="0" w:color="auto"/>
        <w:right w:val="none" w:sz="0" w:space="0" w:color="auto"/>
      </w:divBdr>
      <w:divsChild>
        <w:div w:id="2072381152">
          <w:marLeft w:val="360"/>
          <w:marRight w:val="0"/>
          <w:marTop w:val="200"/>
          <w:marBottom w:val="0"/>
          <w:divBdr>
            <w:top w:val="none" w:sz="0" w:space="0" w:color="auto"/>
            <w:left w:val="none" w:sz="0" w:space="0" w:color="auto"/>
            <w:bottom w:val="none" w:sz="0" w:space="0" w:color="auto"/>
            <w:right w:val="none" w:sz="0" w:space="0" w:color="auto"/>
          </w:divBdr>
        </w:div>
        <w:div w:id="1908147381">
          <w:marLeft w:val="360"/>
          <w:marRight w:val="0"/>
          <w:marTop w:val="200"/>
          <w:marBottom w:val="0"/>
          <w:divBdr>
            <w:top w:val="none" w:sz="0" w:space="0" w:color="auto"/>
            <w:left w:val="none" w:sz="0" w:space="0" w:color="auto"/>
            <w:bottom w:val="none" w:sz="0" w:space="0" w:color="auto"/>
            <w:right w:val="none" w:sz="0" w:space="0" w:color="auto"/>
          </w:divBdr>
        </w:div>
        <w:div w:id="176584996">
          <w:marLeft w:val="1080"/>
          <w:marRight w:val="0"/>
          <w:marTop w:val="100"/>
          <w:marBottom w:val="0"/>
          <w:divBdr>
            <w:top w:val="none" w:sz="0" w:space="0" w:color="auto"/>
            <w:left w:val="none" w:sz="0" w:space="0" w:color="auto"/>
            <w:bottom w:val="none" w:sz="0" w:space="0" w:color="auto"/>
            <w:right w:val="none" w:sz="0" w:space="0" w:color="auto"/>
          </w:divBdr>
        </w:div>
        <w:div w:id="1186408579">
          <w:marLeft w:val="1080"/>
          <w:marRight w:val="0"/>
          <w:marTop w:val="100"/>
          <w:marBottom w:val="0"/>
          <w:divBdr>
            <w:top w:val="none" w:sz="0" w:space="0" w:color="auto"/>
            <w:left w:val="none" w:sz="0" w:space="0" w:color="auto"/>
            <w:bottom w:val="none" w:sz="0" w:space="0" w:color="auto"/>
            <w:right w:val="none" w:sz="0" w:space="0" w:color="auto"/>
          </w:divBdr>
        </w:div>
        <w:div w:id="1937445843">
          <w:marLeft w:val="1080"/>
          <w:marRight w:val="0"/>
          <w:marTop w:val="100"/>
          <w:marBottom w:val="0"/>
          <w:divBdr>
            <w:top w:val="none" w:sz="0" w:space="0" w:color="auto"/>
            <w:left w:val="none" w:sz="0" w:space="0" w:color="auto"/>
            <w:bottom w:val="none" w:sz="0" w:space="0" w:color="auto"/>
            <w:right w:val="none" w:sz="0" w:space="0" w:color="auto"/>
          </w:divBdr>
        </w:div>
        <w:div w:id="1779325931">
          <w:marLeft w:val="360"/>
          <w:marRight w:val="0"/>
          <w:marTop w:val="200"/>
          <w:marBottom w:val="0"/>
          <w:divBdr>
            <w:top w:val="none" w:sz="0" w:space="0" w:color="auto"/>
            <w:left w:val="none" w:sz="0" w:space="0" w:color="auto"/>
            <w:bottom w:val="none" w:sz="0" w:space="0" w:color="auto"/>
            <w:right w:val="none" w:sz="0" w:space="0" w:color="auto"/>
          </w:divBdr>
        </w:div>
        <w:div w:id="871112712">
          <w:marLeft w:val="360"/>
          <w:marRight w:val="0"/>
          <w:marTop w:val="200"/>
          <w:marBottom w:val="0"/>
          <w:divBdr>
            <w:top w:val="none" w:sz="0" w:space="0" w:color="auto"/>
            <w:left w:val="none" w:sz="0" w:space="0" w:color="auto"/>
            <w:bottom w:val="none" w:sz="0" w:space="0" w:color="auto"/>
            <w:right w:val="none" w:sz="0" w:space="0" w:color="auto"/>
          </w:divBdr>
        </w:div>
        <w:div w:id="1193568448">
          <w:marLeft w:val="360"/>
          <w:marRight w:val="0"/>
          <w:marTop w:val="200"/>
          <w:marBottom w:val="0"/>
          <w:divBdr>
            <w:top w:val="none" w:sz="0" w:space="0" w:color="auto"/>
            <w:left w:val="none" w:sz="0" w:space="0" w:color="auto"/>
            <w:bottom w:val="none" w:sz="0" w:space="0" w:color="auto"/>
            <w:right w:val="none" w:sz="0" w:space="0" w:color="auto"/>
          </w:divBdr>
        </w:div>
        <w:div w:id="1932617365">
          <w:marLeft w:val="360"/>
          <w:marRight w:val="0"/>
          <w:marTop w:val="200"/>
          <w:marBottom w:val="0"/>
          <w:divBdr>
            <w:top w:val="none" w:sz="0" w:space="0" w:color="auto"/>
            <w:left w:val="none" w:sz="0" w:space="0" w:color="auto"/>
            <w:bottom w:val="none" w:sz="0" w:space="0" w:color="auto"/>
            <w:right w:val="none" w:sz="0" w:space="0" w:color="auto"/>
          </w:divBdr>
        </w:div>
      </w:divsChild>
    </w:div>
    <w:div w:id="334452960">
      <w:bodyDiv w:val="1"/>
      <w:marLeft w:val="0"/>
      <w:marRight w:val="0"/>
      <w:marTop w:val="0"/>
      <w:marBottom w:val="0"/>
      <w:divBdr>
        <w:top w:val="none" w:sz="0" w:space="0" w:color="auto"/>
        <w:left w:val="none" w:sz="0" w:space="0" w:color="auto"/>
        <w:bottom w:val="none" w:sz="0" w:space="0" w:color="auto"/>
        <w:right w:val="none" w:sz="0" w:space="0" w:color="auto"/>
      </w:divBdr>
      <w:divsChild>
        <w:div w:id="1500341661">
          <w:marLeft w:val="360"/>
          <w:marRight w:val="0"/>
          <w:marTop w:val="200"/>
          <w:marBottom w:val="0"/>
          <w:divBdr>
            <w:top w:val="none" w:sz="0" w:space="0" w:color="auto"/>
            <w:left w:val="none" w:sz="0" w:space="0" w:color="auto"/>
            <w:bottom w:val="none" w:sz="0" w:space="0" w:color="auto"/>
            <w:right w:val="none" w:sz="0" w:space="0" w:color="auto"/>
          </w:divBdr>
        </w:div>
        <w:div w:id="932779494">
          <w:marLeft w:val="360"/>
          <w:marRight w:val="0"/>
          <w:marTop w:val="200"/>
          <w:marBottom w:val="0"/>
          <w:divBdr>
            <w:top w:val="none" w:sz="0" w:space="0" w:color="auto"/>
            <w:left w:val="none" w:sz="0" w:space="0" w:color="auto"/>
            <w:bottom w:val="none" w:sz="0" w:space="0" w:color="auto"/>
            <w:right w:val="none" w:sz="0" w:space="0" w:color="auto"/>
          </w:divBdr>
        </w:div>
        <w:div w:id="1922525467">
          <w:marLeft w:val="1080"/>
          <w:marRight w:val="0"/>
          <w:marTop w:val="100"/>
          <w:marBottom w:val="0"/>
          <w:divBdr>
            <w:top w:val="none" w:sz="0" w:space="0" w:color="auto"/>
            <w:left w:val="none" w:sz="0" w:space="0" w:color="auto"/>
            <w:bottom w:val="none" w:sz="0" w:space="0" w:color="auto"/>
            <w:right w:val="none" w:sz="0" w:space="0" w:color="auto"/>
          </w:divBdr>
        </w:div>
        <w:div w:id="1155344100">
          <w:marLeft w:val="1800"/>
          <w:marRight w:val="0"/>
          <w:marTop w:val="100"/>
          <w:marBottom w:val="0"/>
          <w:divBdr>
            <w:top w:val="none" w:sz="0" w:space="0" w:color="auto"/>
            <w:left w:val="none" w:sz="0" w:space="0" w:color="auto"/>
            <w:bottom w:val="none" w:sz="0" w:space="0" w:color="auto"/>
            <w:right w:val="none" w:sz="0" w:space="0" w:color="auto"/>
          </w:divBdr>
        </w:div>
        <w:div w:id="1865945116">
          <w:marLeft w:val="1080"/>
          <w:marRight w:val="0"/>
          <w:marTop w:val="100"/>
          <w:marBottom w:val="0"/>
          <w:divBdr>
            <w:top w:val="none" w:sz="0" w:space="0" w:color="auto"/>
            <w:left w:val="none" w:sz="0" w:space="0" w:color="auto"/>
            <w:bottom w:val="none" w:sz="0" w:space="0" w:color="auto"/>
            <w:right w:val="none" w:sz="0" w:space="0" w:color="auto"/>
          </w:divBdr>
        </w:div>
      </w:divsChild>
    </w:div>
    <w:div w:id="367461211">
      <w:bodyDiv w:val="1"/>
      <w:marLeft w:val="0"/>
      <w:marRight w:val="0"/>
      <w:marTop w:val="0"/>
      <w:marBottom w:val="0"/>
      <w:divBdr>
        <w:top w:val="none" w:sz="0" w:space="0" w:color="auto"/>
        <w:left w:val="none" w:sz="0" w:space="0" w:color="auto"/>
        <w:bottom w:val="none" w:sz="0" w:space="0" w:color="auto"/>
        <w:right w:val="none" w:sz="0" w:space="0" w:color="auto"/>
      </w:divBdr>
    </w:div>
    <w:div w:id="405303830">
      <w:bodyDiv w:val="1"/>
      <w:marLeft w:val="0"/>
      <w:marRight w:val="0"/>
      <w:marTop w:val="0"/>
      <w:marBottom w:val="0"/>
      <w:divBdr>
        <w:top w:val="none" w:sz="0" w:space="0" w:color="auto"/>
        <w:left w:val="none" w:sz="0" w:space="0" w:color="auto"/>
        <w:bottom w:val="none" w:sz="0" w:space="0" w:color="auto"/>
        <w:right w:val="none" w:sz="0" w:space="0" w:color="auto"/>
      </w:divBdr>
      <w:divsChild>
        <w:div w:id="987631290">
          <w:marLeft w:val="360"/>
          <w:marRight w:val="0"/>
          <w:marTop w:val="200"/>
          <w:marBottom w:val="0"/>
          <w:divBdr>
            <w:top w:val="none" w:sz="0" w:space="0" w:color="auto"/>
            <w:left w:val="none" w:sz="0" w:space="0" w:color="auto"/>
            <w:bottom w:val="none" w:sz="0" w:space="0" w:color="auto"/>
            <w:right w:val="none" w:sz="0" w:space="0" w:color="auto"/>
          </w:divBdr>
        </w:div>
        <w:div w:id="1584954090">
          <w:marLeft w:val="360"/>
          <w:marRight w:val="0"/>
          <w:marTop w:val="200"/>
          <w:marBottom w:val="0"/>
          <w:divBdr>
            <w:top w:val="none" w:sz="0" w:space="0" w:color="auto"/>
            <w:left w:val="none" w:sz="0" w:space="0" w:color="auto"/>
            <w:bottom w:val="none" w:sz="0" w:space="0" w:color="auto"/>
            <w:right w:val="none" w:sz="0" w:space="0" w:color="auto"/>
          </w:divBdr>
        </w:div>
      </w:divsChild>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84857872">
      <w:bodyDiv w:val="1"/>
      <w:marLeft w:val="0"/>
      <w:marRight w:val="0"/>
      <w:marTop w:val="0"/>
      <w:marBottom w:val="0"/>
      <w:divBdr>
        <w:top w:val="none" w:sz="0" w:space="0" w:color="auto"/>
        <w:left w:val="none" w:sz="0" w:space="0" w:color="auto"/>
        <w:bottom w:val="none" w:sz="0" w:space="0" w:color="auto"/>
        <w:right w:val="none" w:sz="0" w:space="0" w:color="auto"/>
      </w:divBdr>
      <w:divsChild>
        <w:div w:id="1965038963">
          <w:marLeft w:val="360"/>
          <w:marRight w:val="0"/>
          <w:marTop w:val="200"/>
          <w:marBottom w:val="0"/>
          <w:divBdr>
            <w:top w:val="none" w:sz="0" w:space="0" w:color="auto"/>
            <w:left w:val="none" w:sz="0" w:space="0" w:color="auto"/>
            <w:bottom w:val="none" w:sz="0" w:space="0" w:color="auto"/>
            <w:right w:val="none" w:sz="0" w:space="0" w:color="auto"/>
          </w:divBdr>
        </w:div>
        <w:div w:id="1151408896">
          <w:marLeft w:val="360"/>
          <w:marRight w:val="0"/>
          <w:marTop w:val="200"/>
          <w:marBottom w:val="0"/>
          <w:divBdr>
            <w:top w:val="none" w:sz="0" w:space="0" w:color="auto"/>
            <w:left w:val="none" w:sz="0" w:space="0" w:color="auto"/>
            <w:bottom w:val="none" w:sz="0" w:space="0" w:color="auto"/>
            <w:right w:val="none" w:sz="0" w:space="0" w:color="auto"/>
          </w:divBdr>
        </w:div>
        <w:div w:id="82998213">
          <w:marLeft w:val="1080"/>
          <w:marRight w:val="0"/>
          <w:marTop w:val="100"/>
          <w:marBottom w:val="0"/>
          <w:divBdr>
            <w:top w:val="none" w:sz="0" w:space="0" w:color="auto"/>
            <w:left w:val="none" w:sz="0" w:space="0" w:color="auto"/>
            <w:bottom w:val="none" w:sz="0" w:space="0" w:color="auto"/>
            <w:right w:val="none" w:sz="0" w:space="0" w:color="auto"/>
          </w:divBdr>
        </w:div>
        <w:div w:id="1511604638">
          <w:marLeft w:val="360"/>
          <w:marRight w:val="0"/>
          <w:marTop w:val="200"/>
          <w:marBottom w:val="0"/>
          <w:divBdr>
            <w:top w:val="none" w:sz="0" w:space="0" w:color="auto"/>
            <w:left w:val="none" w:sz="0" w:space="0" w:color="auto"/>
            <w:bottom w:val="none" w:sz="0" w:space="0" w:color="auto"/>
            <w:right w:val="none" w:sz="0" w:space="0" w:color="auto"/>
          </w:divBdr>
        </w:div>
        <w:div w:id="772628228">
          <w:marLeft w:val="360"/>
          <w:marRight w:val="0"/>
          <w:marTop w:val="200"/>
          <w:marBottom w:val="0"/>
          <w:divBdr>
            <w:top w:val="none" w:sz="0" w:space="0" w:color="auto"/>
            <w:left w:val="none" w:sz="0" w:space="0" w:color="auto"/>
            <w:bottom w:val="none" w:sz="0" w:space="0" w:color="auto"/>
            <w:right w:val="none" w:sz="0" w:space="0" w:color="auto"/>
          </w:divBdr>
        </w:div>
        <w:div w:id="900289872">
          <w:marLeft w:val="1080"/>
          <w:marRight w:val="0"/>
          <w:marTop w:val="100"/>
          <w:marBottom w:val="0"/>
          <w:divBdr>
            <w:top w:val="none" w:sz="0" w:space="0" w:color="auto"/>
            <w:left w:val="none" w:sz="0" w:space="0" w:color="auto"/>
            <w:bottom w:val="none" w:sz="0" w:space="0" w:color="auto"/>
            <w:right w:val="none" w:sz="0" w:space="0" w:color="auto"/>
          </w:divBdr>
        </w:div>
        <w:div w:id="1806968845">
          <w:marLeft w:val="1080"/>
          <w:marRight w:val="0"/>
          <w:marTop w:val="100"/>
          <w:marBottom w:val="0"/>
          <w:divBdr>
            <w:top w:val="none" w:sz="0" w:space="0" w:color="auto"/>
            <w:left w:val="none" w:sz="0" w:space="0" w:color="auto"/>
            <w:bottom w:val="none" w:sz="0" w:space="0" w:color="auto"/>
            <w:right w:val="none" w:sz="0" w:space="0" w:color="auto"/>
          </w:divBdr>
        </w:div>
        <w:div w:id="960919197">
          <w:marLeft w:val="1080"/>
          <w:marRight w:val="0"/>
          <w:marTop w:val="100"/>
          <w:marBottom w:val="0"/>
          <w:divBdr>
            <w:top w:val="none" w:sz="0" w:space="0" w:color="auto"/>
            <w:left w:val="none" w:sz="0" w:space="0" w:color="auto"/>
            <w:bottom w:val="none" w:sz="0" w:space="0" w:color="auto"/>
            <w:right w:val="none" w:sz="0" w:space="0" w:color="auto"/>
          </w:divBdr>
        </w:div>
        <w:div w:id="1737313967">
          <w:marLeft w:val="1080"/>
          <w:marRight w:val="0"/>
          <w:marTop w:val="100"/>
          <w:marBottom w:val="0"/>
          <w:divBdr>
            <w:top w:val="none" w:sz="0" w:space="0" w:color="auto"/>
            <w:left w:val="none" w:sz="0" w:space="0" w:color="auto"/>
            <w:bottom w:val="none" w:sz="0" w:space="0" w:color="auto"/>
            <w:right w:val="none" w:sz="0" w:space="0" w:color="auto"/>
          </w:divBdr>
        </w:div>
      </w:divsChild>
    </w:div>
    <w:div w:id="533883920">
      <w:bodyDiv w:val="1"/>
      <w:marLeft w:val="0"/>
      <w:marRight w:val="0"/>
      <w:marTop w:val="0"/>
      <w:marBottom w:val="0"/>
      <w:divBdr>
        <w:top w:val="none" w:sz="0" w:space="0" w:color="auto"/>
        <w:left w:val="none" w:sz="0" w:space="0" w:color="auto"/>
        <w:bottom w:val="none" w:sz="0" w:space="0" w:color="auto"/>
        <w:right w:val="none" w:sz="0" w:space="0" w:color="auto"/>
      </w:divBdr>
      <w:divsChild>
        <w:div w:id="634069252">
          <w:marLeft w:val="360"/>
          <w:marRight w:val="0"/>
          <w:marTop w:val="200"/>
          <w:marBottom w:val="0"/>
          <w:divBdr>
            <w:top w:val="none" w:sz="0" w:space="0" w:color="auto"/>
            <w:left w:val="none" w:sz="0" w:space="0" w:color="auto"/>
            <w:bottom w:val="none" w:sz="0" w:space="0" w:color="auto"/>
            <w:right w:val="none" w:sz="0" w:space="0" w:color="auto"/>
          </w:divBdr>
        </w:div>
        <w:div w:id="1247770038">
          <w:marLeft w:val="360"/>
          <w:marRight w:val="0"/>
          <w:marTop w:val="200"/>
          <w:marBottom w:val="0"/>
          <w:divBdr>
            <w:top w:val="none" w:sz="0" w:space="0" w:color="auto"/>
            <w:left w:val="none" w:sz="0" w:space="0" w:color="auto"/>
            <w:bottom w:val="none" w:sz="0" w:space="0" w:color="auto"/>
            <w:right w:val="none" w:sz="0" w:space="0" w:color="auto"/>
          </w:divBdr>
        </w:div>
        <w:div w:id="711736231">
          <w:marLeft w:val="1080"/>
          <w:marRight w:val="0"/>
          <w:marTop w:val="100"/>
          <w:marBottom w:val="0"/>
          <w:divBdr>
            <w:top w:val="none" w:sz="0" w:space="0" w:color="auto"/>
            <w:left w:val="none" w:sz="0" w:space="0" w:color="auto"/>
            <w:bottom w:val="none" w:sz="0" w:space="0" w:color="auto"/>
            <w:right w:val="none" w:sz="0" w:space="0" w:color="auto"/>
          </w:divBdr>
        </w:div>
        <w:div w:id="1698776170">
          <w:marLeft w:val="360"/>
          <w:marRight w:val="0"/>
          <w:marTop w:val="20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662395407">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35263235">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19100434">
      <w:bodyDiv w:val="1"/>
      <w:marLeft w:val="0"/>
      <w:marRight w:val="0"/>
      <w:marTop w:val="0"/>
      <w:marBottom w:val="0"/>
      <w:divBdr>
        <w:top w:val="none" w:sz="0" w:space="0" w:color="auto"/>
        <w:left w:val="none" w:sz="0" w:space="0" w:color="auto"/>
        <w:bottom w:val="none" w:sz="0" w:space="0" w:color="auto"/>
        <w:right w:val="none" w:sz="0" w:space="0" w:color="auto"/>
      </w:divBdr>
      <w:divsChild>
        <w:div w:id="980425766">
          <w:marLeft w:val="360"/>
          <w:marRight w:val="0"/>
          <w:marTop w:val="200"/>
          <w:marBottom w:val="0"/>
          <w:divBdr>
            <w:top w:val="none" w:sz="0" w:space="0" w:color="auto"/>
            <w:left w:val="none" w:sz="0" w:space="0" w:color="auto"/>
            <w:bottom w:val="none" w:sz="0" w:space="0" w:color="auto"/>
            <w:right w:val="none" w:sz="0" w:space="0" w:color="auto"/>
          </w:divBdr>
        </w:div>
        <w:div w:id="1829205098">
          <w:marLeft w:val="360"/>
          <w:marRight w:val="0"/>
          <w:marTop w:val="200"/>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82550721">
      <w:bodyDiv w:val="1"/>
      <w:marLeft w:val="0"/>
      <w:marRight w:val="0"/>
      <w:marTop w:val="0"/>
      <w:marBottom w:val="0"/>
      <w:divBdr>
        <w:top w:val="none" w:sz="0" w:space="0" w:color="auto"/>
        <w:left w:val="none" w:sz="0" w:space="0" w:color="auto"/>
        <w:bottom w:val="none" w:sz="0" w:space="0" w:color="auto"/>
        <w:right w:val="none" w:sz="0" w:space="0" w:color="auto"/>
      </w:divBdr>
      <w:divsChild>
        <w:div w:id="1518737485">
          <w:marLeft w:val="360"/>
          <w:marRight w:val="0"/>
          <w:marTop w:val="200"/>
          <w:marBottom w:val="0"/>
          <w:divBdr>
            <w:top w:val="none" w:sz="0" w:space="0" w:color="auto"/>
            <w:left w:val="none" w:sz="0" w:space="0" w:color="auto"/>
            <w:bottom w:val="none" w:sz="0" w:space="0" w:color="auto"/>
            <w:right w:val="none" w:sz="0" w:space="0" w:color="auto"/>
          </w:divBdr>
        </w:div>
        <w:div w:id="1620795654">
          <w:marLeft w:val="360"/>
          <w:marRight w:val="0"/>
          <w:marTop w:val="200"/>
          <w:marBottom w:val="0"/>
          <w:divBdr>
            <w:top w:val="none" w:sz="0" w:space="0" w:color="auto"/>
            <w:left w:val="none" w:sz="0" w:space="0" w:color="auto"/>
            <w:bottom w:val="none" w:sz="0" w:space="0" w:color="auto"/>
            <w:right w:val="none" w:sz="0" w:space="0" w:color="auto"/>
          </w:divBdr>
        </w:div>
        <w:div w:id="2033726907">
          <w:marLeft w:val="1080"/>
          <w:marRight w:val="0"/>
          <w:marTop w:val="100"/>
          <w:marBottom w:val="0"/>
          <w:divBdr>
            <w:top w:val="none" w:sz="0" w:space="0" w:color="auto"/>
            <w:left w:val="none" w:sz="0" w:space="0" w:color="auto"/>
            <w:bottom w:val="none" w:sz="0" w:space="0" w:color="auto"/>
            <w:right w:val="none" w:sz="0" w:space="0" w:color="auto"/>
          </w:divBdr>
        </w:div>
        <w:div w:id="1684672061">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1112531">
      <w:bodyDiv w:val="1"/>
      <w:marLeft w:val="0"/>
      <w:marRight w:val="0"/>
      <w:marTop w:val="0"/>
      <w:marBottom w:val="0"/>
      <w:divBdr>
        <w:top w:val="none" w:sz="0" w:space="0" w:color="auto"/>
        <w:left w:val="none" w:sz="0" w:space="0" w:color="auto"/>
        <w:bottom w:val="none" w:sz="0" w:space="0" w:color="auto"/>
        <w:right w:val="none" w:sz="0" w:space="0" w:color="auto"/>
      </w:divBdr>
      <w:divsChild>
        <w:div w:id="660355443">
          <w:marLeft w:val="360"/>
          <w:marRight w:val="0"/>
          <w:marTop w:val="200"/>
          <w:marBottom w:val="0"/>
          <w:divBdr>
            <w:top w:val="none" w:sz="0" w:space="0" w:color="auto"/>
            <w:left w:val="none" w:sz="0" w:space="0" w:color="auto"/>
            <w:bottom w:val="none" w:sz="0" w:space="0" w:color="auto"/>
            <w:right w:val="none" w:sz="0" w:space="0" w:color="auto"/>
          </w:divBdr>
        </w:div>
        <w:div w:id="2084373003">
          <w:marLeft w:val="360"/>
          <w:marRight w:val="0"/>
          <w:marTop w:val="200"/>
          <w:marBottom w:val="0"/>
          <w:divBdr>
            <w:top w:val="none" w:sz="0" w:space="0" w:color="auto"/>
            <w:left w:val="none" w:sz="0" w:space="0" w:color="auto"/>
            <w:bottom w:val="none" w:sz="0" w:space="0" w:color="auto"/>
            <w:right w:val="none" w:sz="0" w:space="0" w:color="auto"/>
          </w:divBdr>
        </w:div>
        <w:div w:id="110975884">
          <w:marLeft w:val="1080"/>
          <w:marRight w:val="0"/>
          <w:marTop w:val="100"/>
          <w:marBottom w:val="0"/>
          <w:divBdr>
            <w:top w:val="none" w:sz="0" w:space="0" w:color="auto"/>
            <w:left w:val="none" w:sz="0" w:space="0" w:color="auto"/>
            <w:bottom w:val="none" w:sz="0" w:space="0" w:color="auto"/>
            <w:right w:val="none" w:sz="0" w:space="0" w:color="auto"/>
          </w:divBdr>
        </w:div>
        <w:div w:id="183787725">
          <w:marLeft w:val="1080"/>
          <w:marRight w:val="0"/>
          <w:marTop w:val="100"/>
          <w:marBottom w:val="0"/>
          <w:divBdr>
            <w:top w:val="none" w:sz="0" w:space="0" w:color="auto"/>
            <w:left w:val="none" w:sz="0" w:space="0" w:color="auto"/>
            <w:bottom w:val="none" w:sz="0" w:space="0" w:color="auto"/>
            <w:right w:val="none" w:sz="0" w:space="0" w:color="auto"/>
          </w:divBdr>
        </w:div>
      </w:divsChild>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68191684">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3628309">
      <w:bodyDiv w:val="1"/>
      <w:marLeft w:val="0"/>
      <w:marRight w:val="0"/>
      <w:marTop w:val="0"/>
      <w:marBottom w:val="0"/>
      <w:divBdr>
        <w:top w:val="none" w:sz="0" w:space="0" w:color="auto"/>
        <w:left w:val="none" w:sz="0" w:space="0" w:color="auto"/>
        <w:bottom w:val="none" w:sz="0" w:space="0" w:color="auto"/>
        <w:right w:val="none" w:sz="0" w:space="0" w:color="auto"/>
      </w:divBdr>
      <w:divsChild>
        <w:div w:id="1254705561">
          <w:marLeft w:val="360"/>
          <w:marRight w:val="0"/>
          <w:marTop w:val="200"/>
          <w:marBottom w:val="0"/>
          <w:divBdr>
            <w:top w:val="none" w:sz="0" w:space="0" w:color="auto"/>
            <w:left w:val="none" w:sz="0" w:space="0" w:color="auto"/>
            <w:bottom w:val="none" w:sz="0" w:space="0" w:color="auto"/>
            <w:right w:val="none" w:sz="0" w:space="0" w:color="auto"/>
          </w:divBdr>
        </w:div>
        <w:div w:id="182406374">
          <w:marLeft w:val="360"/>
          <w:marRight w:val="0"/>
          <w:marTop w:val="200"/>
          <w:marBottom w:val="0"/>
          <w:divBdr>
            <w:top w:val="none" w:sz="0" w:space="0" w:color="auto"/>
            <w:left w:val="none" w:sz="0" w:space="0" w:color="auto"/>
            <w:bottom w:val="none" w:sz="0" w:space="0" w:color="auto"/>
            <w:right w:val="none" w:sz="0" w:space="0" w:color="auto"/>
          </w:divBdr>
        </w:div>
        <w:div w:id="1362587873">
          <w:marLeft w:val="1080"/>
          <w:marRight w:val="0"/>
          <w:marTop w:val="100"/>
          <w:marBottom w:val="0"/>
          <w:divBdr>
            <w:top w:val="none" w:sz="0" w:space="0" w:color="auto"/>
            <w:left w:val="none" w:sz="0" w:space="0" w:color="auto"/>
            <w:bottom w:val="none" w:sz="0" w:space="0" w:color="auto"/>
            <w:right w:val="none" w:sz="0" w:space="0" w:color="auto"/>
          </w:divBdr>
        </w:div>
        <w:div w:id="510994139">
          <w:marLeft w:val="1080"/>
          <w:marRight w:val="0"/>
          <w:marTop w:val="100"/>
          <w:marBottom w:val="0"/>
          <w:divBdr>
            <w:top w:val="none" w:sz="0" w:space="0" w:color="auto"/>
            <w:left w:val="none" w:sz="0" w:space="0" w:color="auto"/>
            <w:bottom w:val="none" w:sz="0" w:space="0" w:color="auto"/>
            <w:right w:val="none" w:sz="0" w:space="0" w:color="auto"/>
          </w:divBdr>
        </w:div>
        <w:div w:id="2093967293">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131140">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0263998">
      <w:bodyDiv w:val="1"/>
      <w:marLeft w:val="0"/>
      <w:marRight w:val="0"/>
      <w:marTop w:val="0"/>
      <w:marBottom w:val="0"/>
      <w:divBdr>
        <w:top w:val="none" w:sz="0" w:space="0" w:color="auto"/>
        <w:left w:val="none" w:sz="0" w:space="0" w:color="auto"/>
        <w:bottom w:val="none" w:sz="0" w:space="0" w:color="auto"/>
        <w:right w:val="none" w:sz="0" w:space="0" w:color="auto"/>
      </w:divBdr>
      <w:divsChild>
        <w:div w:id="574239904">
          <w:marLeft w:val="360"/>
          <w:marRight w:val="0"/>
          <w:marTop w:val="200"/>
          <w:marBottom w:val="0"/>
          <w:divBdr>
            <w:top w:val="none" w:sz="0" w:space="0" w:color="auto"/>
            <w:left w:val="none" w:sz="0" w:space="0" w:color="auto"/>
            <w:bottom w:val="none" w:sz="0" w:space="0" w:color="auto"/>
            <w:right w:val="none" w:sz="0" w:space="0" w:color="auto"/>
          </w:divBdr>
        </w:div>
        <w:div w:id="1056466516">
          <w:marLeft w:val="360"/>
          <w:marRight w:val="0"/>
          <w:marTop w:val="200"/>
          <w:marBottom w:val="0"/>
          <w:divBdr>
            <w:top w:val="none" w:sz="0" w:space="0" w:color="auto"/>
            <w:left w:val="none" w:sz="0" w:space="0" w:color="auto"/>
            <w:bottom w:val="none" w:sz="0" w:space="0" w:color="auto"/>
            <w:right w:val="none" w:sz="0" w:space="0" w:color="auto"/>
          </w:divBdr>
        </w:div>
      </w:divsChild>
    </w:div>
    <w:div w:id="1488130538">
      <w:bodyDiv w:val="1"/>
      <w:marLeft w:val="0"/>
      <w:marRight w:val="0"/>
      <w:marTop w:val="0"/>
      <w:marBottom w:val="0"/>
      <w:divBdr>
        <w:top w:val="none" w:sz="0" w:space="0" w:color="auto"/>
        <w:left w:val="none" w:sz="0" w:space="0" w:color="auto"/>
        <w:bottom w:val="none" w:sz="0" w:space="0" w:color="auto"/>
        <w:right w:val="none" w:sz="0" w:space="0" w:color="auto"/>
      </w:divBdr>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30488721">
      <w:bodyDiv w:val="1"/>
      <w:marLeft w:val="0"/>
      <w:marRight w:val="0"/>
      <w:marTop w:val="0"/>
      <w:marBottom w:val="0"/>
      <w:divBdr>
        <w:top w:val="none" w:sz="0" w:space="0" w:color="auto"/>
        <w:left w:val="none" w:sz="0" w:space="0" w:color="auto"/>
        <w:bottom w:val="none" w:sz="0" w:space="0" w:color="auto"/>
        <w:right w:val="none" w:sz="0" w:space="0" w:color="auto"/>
      </w:divBdr>
      <w:divsChild>
        <w:div w:id="555047505">
          <w:marLeft w:val="360"/>
          <w:marRight w:val="0"/>
          <w:marTop w:val="200"/>
          <w:marBottom w:val="0"/>
          <w:divBdr>
            <w:top w:val="none" w:sz="0" w:space="0" w:color="auto"/>
            <w:left w:val="none" w:sz="0" w:space="0" w:color="auto"/>
            <w:bottom w:val="none" w:sz="0" w:space="0" w:color="auto"/>
            <w:right w:val="none" w:sz="0" w:space="0" w:color="auto"/>
          </w:divBdr>
        </w:div>
        <w:div w:id="1957061743">
          <w:marLeft w:val="1080"/>
          <w:marRight w:val="0"/>
          <w:marTop w:val="100"/>
          <w:marBottom w:val="0"/>
          <w:divBdr>
            <w:top w:val="none" w:sz="0" w:space="0" w:color="auto"/>
            <w:left w:val="none" w:sz="0" w:space="0" w:color="auto"/>
            <w:bottom w:val="none" w:sz="0" w:space="0" w:color="auto"/>
            <w:right w:val="none" w:sz="0" w:space="0" w:color="auto"/>
          </w:divBdr>
        </w:div>
        <w:div w:id="1729259419">
          <w:marLeft w:val="1080"/>
          <w:marRight w:val="0"/>
          <w:marTop w:val="1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33167653">
      <w:bodyDiv w:val="1"/>
      <w:marLeft w:val="0"/>
      <w:marRight w:val="0"/>
      <w:marTop w:val="0"/>
      <w:marBottom w:val="0"/>
      <w:divBdr>
        <w:top w:val="none" w:sz="0" w:space="0" w:color="auto"/>
        <w:left w:val="none" w:sz="0" w:space="0" w:color="auto"/>
        <w:bottom w:val="none" w:sz="0" w:space="0" w:color="auto"/>
        <w:right w:val="none" w:sz="0" w:space="0" w:color="auto"/>
      </w:divBdr>
      <w:divsChild>
        <w:div w:id="1177188197">
          <w:marLeft w:val="360"/>
          <w:marRight w:val="0"/>
          <w:marTop w:val="200"/>
          <w:marBottom w:val="0"/>
          <w:divBdr>
            <w:top w:val="none" w:sz="0" w:space="0" w:color="auto"/>
            <w:left w:val="none" w:sz="0" w:space="0" w:color="auto"/>
            <w:bottom w:val="none" w:sz="0" w:space="0" w:color="auto"/>
            <w:right w:val="none" w:sz="0" w:space="0" w:color="auto"/>
          </w:divBdr>
        </w:div>
        <w:div w:id="1009285678">
          <w:marLeft w:val="360"/>
          <w:marRight w:val="0"/>
          <w:marTop w:val="2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8792349">
      <w:bodyDiv w:val="1"/>
      <w:marLeft w:val="0"/>
      <w:marRight w:val="0"/>
      <w:marTop w:val="0"/>
      <w:marBottom w:val="0"/>
      <w:divBdr>
        <w:top w:val="none" w:sz="0" w:space="0" w:color="auto"/>
        <w:left w:val="none" w:sz="0" w:space="0" w:color="auto"/>
        <w:bottom w:val="none" w:sz="0" w:space="0" w:color="auto"/>
        <w:right w:val="none" w:sz="0" w:space="0" w:color="auto"/>
      </w:divBdr>
      <w:divsChild>
        <w:div w:id="2123180847">
          <w:marLeft w:val="360"/>
          <w:marRight w:val="0"/>
          <w:marTop w:val="200"/>
          <w:marBottom w:val="0"/>
          <w:divBdr>
            <w:top w:val="none" w:sz="0" w:space="0" w:color="auto"/>
            <w:left w:val="none" w:sz="0" w:space="0" w:color="auto"/>
            <w:bottom w:val="none" w:sz="0" w:space="0" w:color="auto"/>
            <w:right w:val="none" w:sz="0" w:space="0" w:color="auto"/>
          </w:divBdr>
        </w:div>
        <w:div w:id="1632518261">
          <w:marLeft w:val="360"/>
          <w:marRight w:val="0"/>
          <w:marTop w:val="200"/>
          <w:marBottom w:val="0"/>
          <w:divBdr>
            <w:top w:val="none" w:sz="0" w:space="0" w:color="auto"/>
            <w:left w:val="none" w:sz="0" w:space="0" w:color="auto"/>
            <w:bottom w:val="none" w:sz="0" w:space="0" w:color="auto"/>
            <w:right w:val="none" w:sz="0" w:space="0" w:color="auto"/>
          </w:divBdr>
        </w:div>
      </w:divsChild>
    </w:div>
    <w:div w:id="1875927200">
      <w:bodyDiv w:val="1"/>
      <w:marLeft w:val="0"/>
      <w:marRight w:val="0"/>
      <w:marTop w:val="0"/>
      <w:marBottom w:val="0"/>
      <w:divBdr>
        <w:top w:val="none" w:sz="0" w:space="0" w:color="auto"/>
        <w:left w:val="none" w:sz="0" w:space="0" w:color="auto"/>
        <w:bottom w:val="none" w:sz="0" w:space="0" w:color="auto"/>
        <w:right w:val="none" w:sz="0" w:space="0" w:color="auto"/>
      </w:divBdr>
      <w:divsChild>
        <w:div w:id="228424718">
          <w:marLeft w:val="360"/>
          <w:marRight w:val="0"/>
          <w:marTop w:val="200"/>
          <w:marBottom w:val="0"/>
          <w:divBdr>
            <w:top w:val="none" w:sz="0" w:space="0" w:color="auto"/>
            <w:left w:val="none" w:sz="0" w:space="0" w:color="auto"/>
            <w:bottom w:val="none" w:sz="0" w:space="0" w:color="auto"/>
            <w:right w:val="none" w:sz="0" w:space="0" w:color="auto"/>
          </w:divBdr>
        </w:div>
        <w:div w:id="214196572">
          <w:marLeft w:val="360"/>
          <w:marRight w:val="0"/>
          <w:marTop w:val="200"/>
          <w:marBottom w:val="0"/>
          <w:divBdr>
            <w:top w:val="none" w:sz="0" w:space="0" w:color="auto"/>
            <w:left w:val="none" w:sz="0" w:space="0" w:color="auto"/>
            <w:bottom w:val="none" w:sz="0" w:space="0" w:color="auto"/>
            <w:right w:val="none" w:sz="0" w:space="0" w:color="auto"/>
          </w:divBdr>
        </w:div>
        <w:div w:id="1405495872">
          <w:marLeft w:val="1080"/>
          <w:marRight w:val="0"/>
          <w:marTop w:val="100"/>
          <w:marBottom w:val="0"/>
          <w:divBdr>
            <w:top w:val="none" w:sz="0" w:space="0" w:color="auto"/>
            <w:left w:val="none" w:sz="0" w:space="0" w:color="auto"/>
            <w:bottom w:val="none" w:sz="0" w:space="0" w:color="auto"/>
            <w:right w:val="none" w:sz="0" w:space="0" w:color="auto"/>
          </w:divBdr>
        </w:div>
        <w:div w:id="753664712">
          <w:marLeft w:val="1800"/>
          <w:marRight w:val="0"/>
          <w:marTop w:val="100"/>
          <w:marBottom w:val="0"/>
          <w:divBdr>
            <w:top w:val="none" w:sz="0" w:space="0" w:color="auto"/>
            <w:left w:val="none" w:sz="0" w:space="0" w:color="auto"/>
            <w:bottom w:val="none" w:sz="0" w:space="0" w:color="auto"/>
            <w:right w:val="none" w:sz="0" w:space="0" w:color="auto"/>
          </w:divBdr>
        </w:div>
        <w:div w:id="1225679118">
          <w:marLeft w:val="1080"/>
          <w:marRight w:val="0"/>
          <w:marTop w:val="100"/>
          <w:marBottom w:val="0"/>
          <w:divBdr>
            <w:top w:val="none" w:sz="0" w:space="0" w:color="auto"/>
            <w:left w:val="none" w:sz="0" w:space="0" w:color="auto"/>
            <w:bottom w:val="none" w:sz="0" w:space="0" w:color="auto"/>
            <w:right w:val="none" w:sz="0" w:space="0" w:color="auto"/>
          </w:divBdr>
        </w:div>
      </w:divsChild>
    </w:div>
    <w:div w:id="1878809773">
      <w:bodyDiv w:val="1"/>
      <w:marLeft w:val="0"/>
      <w:marRight w:val="0"/>
      <w:marTop w:val="0"/>
      <w:marBottom w:val="0"/>
      <w:divBdr>
        <w:top w:val="none" w:sz="0" w:space="0" w:color="auto"/>
        <w:left w:val="none" w:sz="0" w:space="0" w:color="auto"/>
        <w:bottom w:val="none" w:sz="0" w:space="0" w:color="auto"/>
        <w:right w:val="none" w:sz="0" w:space="0" w:color="auto"/>
      </w:divBdr>
      <w:divsChild>
        <w:div w:id="2017342016">
          <w:marLeft w:val="360"/>
          <w:marRight w:val="0"/>
          <w:marTop w:val="200"/>
          <w:marBottom w:val="0"/>
          <w:divBdr>
            <w:top w:val="none" w:sz="0" w:space="0" w:color="auto"/>
            <w:left w:val="none" w:sz="0" w:space="0" w:color="auto"/>
            <w:bottom w:val="none" w:sz="0" w:space="0" w:color="auto"/>
            <w:right w:val="none" w:sz="0" w:space="0" w:color="auto"/>
          </w:divBdr>
        </w:div>
        <w:div w:id="1841432907">
          <w:marLeft w:val="360"/>
          <w:marRight w:val="0"/>
          <w:marTop w:val="200"/>
          <w:marBottom w:val="0"/>
          <w:divBdr>
            <w:top w:val="none" w:sz="0" w:space="0" w:color="auto"/>
            <w:left w:val="none" w:sz="0" w:space="0" w:color="auto"/>
            <w:bottom w:val="none" w:sz="0" w:space="0" w:color="auto"/>
            <w:right w:val="none" w:sz="0" w:space="0" w:color="auto"/>
          </w:divBdr>
        </w:div>
        <w:div w:id="374277439">
          <w:marLeft w:val="1080"/>
          <w:marRight w:val="0"/>
          <w:marTop w:val="100"/>
          <w:marBottom w:val="0"/>
          <w:divBdr>
            <w:top w:val="none" w:sz="0" w:space="0" w:color="auto"/>
            <w:left w:val="none" w:sz="0" w:space="0" w:color="auto"/>
            <w:bottom w:val="none" w:sz="0" w:space="0" w:color="auto"/>
            <w:right w:val="none" w:sz="0" w:space="0" w:color="auto"/>
          </w:divBdr>
        </w:div>
        <w:div w:id="802507506">
          <w:marLeft w:val="1800"/>
          <w:marRight w:val="0"/>
          <w:marTop w:val="100"/>
          <w:marBottom w:val="0"/>
          <w:divBdr>
            <w:top w:val="none" w:sz="0" w:space="0" w:color="auto"/>
            <w:left w:val="none" w:sz="0" w:space="0" w:color="auto"/>
            <w:bottom w:val="none" w:sz="0" w:space="0" w:color="auto"/>
            <w:right w:val="none" w:sz="0" w:space="0" w:color="auto"/>
          </w:divBdr>
        </w:div>
        <w:div w:id="455486353">
          <w:marLeft w:val="1080"/>
          <w:marRight w:val="0"/>
          <w:marTop w:val="100"/>
          <w:marBottom w:val="0"/>
          <w:divBdr>
            <w:top w:val="none" w:sz="0" w:space="0" w:color="auto"/>
            <w:left w:val="none" w:sz="0" w:space="0" w:color="auto"/>
            <w:bottom w:val="none" w:sz="0" w:space="0" w:color="auto"/>
            <w:right w:val="none" w:sz="0" w:space="0" w:color="auto"/>
          </w:divBdr>
        </w:div>
      </w:divsChild>
    </w:div>
    <w:div w:id="192167824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0849925">
      <w:bodyDiv w:val="1"/>
      <w:marLeft w:val="0"/>
      <w:marRight w:val="0"/>
      <w:marTop w:val="0"/>
      <w:marBottom w:val="0"/>
      <w:divBdr>
        <w:top w:val="none" w:sz="0" w:space="0" w:color="auto"/>
        <w:left w:val="none" w:sz="0" w:space="0" w:color="auto"/>
        <w:bottom w:val="none" w:sz="0" w:space="0" w:color="auto"/>
        <w:right w:val="none" w:sz="0" w:space="0" w:color="auto"/>
      </w:divBdr>
      <w:divsChild>
        <w:div w:id="1333993673">
          <w:marLeft w:val="360"/>
          <w:marRight w:val="0"/>
          <w:marTop w:val="200"/>
          <w:marBottom w:val="0"/>
          <w:divBdr>
            <w:top w:val="none" w:sz="0" w:space="0" w:color="auto"/>
            <w:left w:val="none" w:sz="0" w:space="0" w:color="auto"/>
            <w:bottom w:val="none" w:sz="0" w:space="0" w:color="auto"/>
            <w:right w:val="none" w:sz="0" w:space="0" w:color="auto"/>
          </w:divBdr>
        </w:div>
        <w:div w:id="149653011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35519543">
      <w:bodyDiv w:val="1"/>
      <w:marLeft w:val="0"/>
      <w:marRight w:val="0"/>
      <w:marTop w:val="0"/>
      <w:marBottom w:val="0"/>
      <w:divBdr>
        <w:top w:val="none" w:sz="0" w:space="0" w:color="auto"/>
        <w:left w:val="none" w:sz="0" w:space="0" w:color="auto"/>
        <w:bottom w:val="none" w:sz="0" w:space="0" w:color="auto"/>
        <w:right w:val="none" w:sz="0" w:space="0" w:color="auto"/>
      </w:divBdr>
      <w:divsChild>
        <w:div w:id="1888951635">
          <w:marLeft w:val="360"/>
          <w:marRight w:val="0"/>
          <w:marTop w:val="200"/>
          <w:marBottom w:val="0"/>
          <w:divBdr>
            <w:top w:val="none" w:sz="0" w:space="0" w:color="auto"/>
            <w:left w:val="none" w:sz="0" w:space="0" w:color="auto"/>
            <w:bottom w:val="none" w:sz="0" w:space="0" w:color="auto"/>
            <w:right w:val="none" w:sz="0" w:space="0" w:color="auto"/>
          </w:divBdr>
        </w:div>
      </w:divsChild>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3370</TotalTime>
  <Pages>1</Pages>
  <Words>1465</Words>
  <Characters>8357</Characters>
  <Application>Microsoft Office Word</Application>
  <DocSecurity>0</DocSecurity>
  <Lines>69</Lines>
  <Paragraphs>19</Paragraphs>
  <ScaleCrop>false</ScaleCrop>
  <Company>HUAWEI</Company>
  <LinksUpToDate>false</LinksUpToDate>
  <CharactersWithSpaces>9803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cp:revision>
  <dcterms:created xsi:type="dcterms:W3CDTF">2020-06-28T04:14:00Z</dcterms:created>
  <dcterms:modified xsi:type="dcterms:W3CDTF">2020-08-07T14:43:00Z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(3)8mHOgIDkRaPtITIhV9vbI5ShiFqDdfAC5VGg2VUU72caU/hOzmqKpdZ0HVUCQbvl7zRwatJp
KMxO+hXOzB7rgoVaMoWezBzoCnt8ofzzvWHOTXREp+4TY6pMA47y4NUgdYXOWgnrwkr6ih85
bEysaAp4GoAJWHwiU9zRh10jgE3bWCMTLh7mVugYkJE9pMNRjhxWD9iBtDYVr5nPp31xCV85
MNDvM7JukPjy98S3V5</vt:lpwstr>
  </property>
  <property fmtid="{D5CDD505-2E9C-101B-9397-08002B2CF9AE}" pid="3" name="_2015_ms_pID_7253431">
    <vt:lpwstr>WDcMqB+mZyrPPJEnc6KEFQyiZQ7ATwvoNErrJkdWp9MPVdAWZ42+Mo
VdHokD83AaL8L75kHF3b+l0KCR1Zhr1BmS92DNxntVjDd3x8xZOollg+fjUuXPAE9CZj2dvP
Ym41YhidefY2nkbJ3i+DuNlrM5V1si3Ic8Z3DWkzv3dsVKXIOOOU327xBEISk0LJcBJYHlRD
ELlUfbuKqdgUioqmxvp+IUZipkJ9pIIuuThF</vt:lpwstr>
  </property>
  <property fmtid="{D5CDD505-2E9C-101B-9397-08002B2CF9AE}" pid="4" name="_2015_ms_pID_7253432">
    <vt:lpwstr>6axSfPUryw3HLH9LgJ7AXQs=</vt:lpwstr>
  </property>
</Properties>
</file>