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EC" w:rsidRPr="003E2CEC" w:rsidRDefault="003E2CEC" w:rsidP="003E2CE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3" w:name="_Ref452454252"/>
      <w:bookmarkEnd w:id="3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9452E2">
        <w:rPr>
          <w:rFonts w:eastAsia="SimSun" w:cstheme="minorHAnsi"/>
          <w:b/>
          <w:sz w:val="24"/>
          <w:szCs w:val="20"/>
          <w:lang w:val="en-GB" w:eastAsia="en-US"/>
        </w:rPr>
        <w:t>6</w:t>
      </w:r>
      <w:r w:rsidR="00B54A89">
        <w:rPr>
          <w:rFonts w:eastAsia="SimSun" w:cstheme="minorHAnsi"/>
          <w:b/>
          <w:sz w:val="24"/>
          <w:szCs w:val="20"/>
          <w:lang w:val="en-GB" w:eastAsia="en-US"/>
        </w:rPr>
        <w:t>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Pr="003E2CEC">
        <w:rPr>
          <w:rFonts w:eastAsia="SimSun" w:cstheme="minorHAnsi"/>
          <w:b/>
          <w:bCs/>
          <w:sz w:val="24"/>
          <w:szCs w:val="20"/>
          <w:lang w:val="en-GB"/>
        </w:rPr>
        <w:t>R4-</w:t>
      </w:r>
      <w:r w:rsidR="00A50A67">
        <w:rPr>
          <w:rFonts w:eastAsia="SimSun" w:cstheme="minorHAnsi"/>
          <w:b/>
          <w:bCs/>
          <w:sz w:val="24"/>
          <w:szCs w:val="20"/>
          <w:lang w:val="en-GB"/>
        </w:rPr>
        <w:t>2010761</w:t>
      </w:r>
    </w:p>
    <w:bookmarkEnd w:id="0"/>
    <w:bookmarkEnd w:id="1"/>
    <w:p w:rsidR="003E2CEC" w:rsidRPr="003E2CEC" w:rsidRDefault="00B76B84" w:rsidP="003E2CEC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, </w:t>
      </w:r>
      <w:r w:rsidR="009452E2">
        <w:rPr>
          <w:rFonts w:cstheme="minorHAnsi"/>
          <w:b/>
          <w:sz w:val="24"/>
          <w:lang w:val="en-GB" w:eastAsia="zh-CN"/>
        </w:rPr>
        <w:t>17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9452E2">
        <w:rPr>
          <w:rFonts w:cstheme="minorHAnsi"/>
          <w:b/>
          <w:sz w:val="24"/>
          <w:lang w:val="en-GB" w:eastAsia="zh-CN"/>
        </w:rPr>
        <w:t>August 2020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-</w:t>
      </w:r>
      <w:r>
        <w:rPr>
          <w:rFonts w:cstheme="minorHAnsi"/>
          <w:b/>
          <w:sz w:val="24"/>
          <w:lang w:val="en-GB" w:eastAsia="zh-CN"/>
        </w:rPr>
        <w:t xml:space="preserve"> </w:t>
      </w:r>
      <w:r w:rsidR="009452E2">
        <w:rPr>
          <w:rFonts w:cstheme="minorHAnsi"/>
          <w:b/>
          <w:sz w:val="24"/>
          <w:lang w:val="en-GB" w:eastAsia="zh-CN"/>
        </w:rPr>
        <w:t>28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</w:t>
      </w:r>
      <w:r w:rsidR="009452E2">
        <w:rPr>
          <w:rFonts w:cstheme="minorHAnsi"/>
          <w:b/>
          <w:sz w:val="24"/>
          <w:lang w:val="en-GB" w:eastAsia="zh-CN"/>
        </w:rPr>
        <w:t>August</w:t>
      </w:r>
      <w:r w:rsidR="003E2CEC" w:rsidRPr="003E2CEC">
        <w:rPr>
          <w:rFonts w:cstheme="minorHAnsi"/>
          <w:b/>
          <w:sz w:val="24"/>
          <w:lang w:val="en-GB" w:eastAsia="zh-CN"/>
        </w:rPr>
        <w:t xml:space="preserve"> 20</w:t>
      </w:r>
      <w:r>
        <w:rPr>
          <w:rFonts w:cstheme="minorHAnsi"/>
          <w:b/>
          <w:sz w:val="24"/>
          <w:lang w:val="en-GB" w:eastAsia="zh-CN"/>
        </w:rPr>
        <w:t>20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r w:rsidR="003A6A51">
        <w:rPr>
          <w:rFonts w:eastAsia="Calibri" w:cstheme="minorHAnsi"/>
          <w:b/>
          <w:bCs/>
          <w:sz w:val="24"/>
          <w:lang w:val="en-GB" w:eastAsia="en-US"/>
        </w:rPr>
        <w:t xml:space="preserve">Discussion on Synchronisation </w:t>
      </w:r>
      <w:r w:rsidR="00353A9D">
        <w:rPr>
          <w:rFonts w:eastAsia="Calibri" w:cstheme="minorHAnsi"/>
          <w:b/>
          <w:bCs/>
          <w:sz w:val="24"/>
          <w:lang w:val="en-GB" w:eastAsia="en-US"/>
        </w:rPr>
        <w:t xml:space="preserve">assumption </w:t>
      </w:r>
      <w:r w:rsidR="003A6A51">
        <w:rPr>
          <w:rFonts w:eastAsia="Calibri" w:cstheme="minorHAnsi"/>
          <w:b/>
          <w:bCs/>
          <w:sz w:val="24"/>
          <w:lang w:val="en-GB" w:eastAsia="en-US"/>
        </w:rPr>
        <w:t>for CSI-RS measurements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9452E2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  <w:t>7</w:t>
      </w:r>
      <w:r w:rsidR="00794162">
        <w:rPr>
          <w:rFonts w:eastAsia="ＭＳ 明朝" w:cstheme="minorHAnsi"/>
          <w:b/>
          <w:bCs/>
          <w:sz w:val="24"/>
          <w:szCs w:val="20"/>
          <w:lang w:val="en-GB" w:eastAsia="en-US"/>
        </w:rPr>
        <w:t>.</w:t>
      </w:r>
      <w:r w:rsidR="006B7E86">
        <w:rPr>
          <w:rFonts w:eastAsia="ＭＳ 明朝" w:cstheme="minorHAnsi"/>
          <w:b/>
          <w:bCs/>
          <w:sz w:val="24"/>
          <w:szCs w:val="20"/>
          <w:lang w:val="en-GB" w:eastAsia="en-US"/>
        </w:rPr>
        <w:t>14</w:t>
      </w:r>
      <w:r w:rsidR="00794162">
        <w:rPr>
          <w:rFonts w:eastAsia="ＭＳ 明朝" w:cstheme="minorHAnsi"/>
          <w:b/>
          <w:bCs/>
          <w:sz w:val="24"/>
          <w:szCs w:val="20"/>
          <w:lang w:val="en-GB" w:eastAsia="en-US"/>
        </w:rPr>
        <w:t>.</w:t>
      </w:r>
      <w:r w:rsidR="006B7E86">
        <w:rPr>
          <w:rFonts w:eastAsia="ＭＳ 明朝" w:cstheme="minorHAnsi"/>
          <w:b/>
          <w:bCs/>
          <w:sz w:val="24"/>
          <w:szCs w:val="20"/>
          <w:lang w:val="en-GB" w:eastAsia="en-US"/>
        </w:rPr>
        <w:t>1.5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Introduction</w:t>
      </w:r>
    </w:p>
    <w:p w:rsidR="00F26329" w:rsidRPr="003E2CEC" w:rsidRDefault="00183B70" w:rsidP="00F26329">
      <w:pPr>
        <w:spacing w:after="160" w:line="259" w:lineRule="auto"/>
        <w:rPr>
          <w:rFonts w:eastAsiaTheme="minorHAnsi" w:cstheme="minorHAnsi"/>
          <w:lang w:val="en-GB" w:eastAsia="en-US"/>
        </w:rPr>
      </w:pPr>
      <w:r>
        <w:t>RAN4 was discussing the synchronisation assumption f</w:t>
      </w:r>
      <w:r w:rsidRPr="00183B70">
        <w:t>or CSI-RS measurement with associated SSB</w:t>
      </w:r>
      <w:r>
        <w:t xml:space="preserve"> for several meetings</w:t>
      </w:r>
      <w:r w:rsidR="00530BCB">
        <w:t xml:space="preserve"> without consensus. In this contribution, we provide our views on the synchronisation assumption for CSI-RS measurements. </w:t>
      </w:r>
      <w:r w:rsidR="00F26329">
        <w:t xml:space="preserve">  </w:t>
      </w:r>
    </w:p>
    <w:p w:rsidR="003E2CEC" w:rsidRDefault="003E2CEC" w:rsidP="003E2CEC">
      <w:pPr>
        <w:pStyle w:val="RAN4H1"/>
        <w:rPr>
          <w:rFonts w:asciiTheme="minorHAnsi" w:hAnsiTheme="minorHAnsi" w:cstheme="minorHAnsi"/>
        </w:rPr>
      </w:pPr>
      <w:r w:rsidRPr="003E2CEC">
        <w:rPr>
          <w:rFonts w:asciiTheme="minorHAnsi" w:hAnsiTheme="minorHAnsi" w:cstheme="minorHAnsi"/>
        </w:rPr>
        <w:t>Discussion</w:t>
      </w:r>
    </w:p>
    <w:p w:rsidR="009F72AF" w:rsidRDefault="009F72AF" w:rsidP="001A76BC">
      <w:pPr>
        <w:spacing w:after="160" w:line="259" w:lineRule="auto"/>
      </w:pPr>
      <w:r>
        <w:t>Following WF</w:t>
      </w:r>
      <w:r w:rsidR="00A173D9">
        <w:t xml:space="preserve"> [2]</w:t>
      </w:r>
      <w:r>
        <w:t xml:space="preserve"> is agreed in last meeting</w:t>
      </w:r>
      <w:r w:rsidR="001A76BC">
        <w:t>.</w:t>
      </w:r>
    </w:p>
    <w:p w:rsidR="009F72AF" w:rsidRPr="00C31E9A" w:rsidRDefault="009F72AF" w:rsidP="001A76BC">
      <w:pPr>
        <w:spacing w:after="160" w:line="259" w:lineRule="auto"/>
        <w:rPr>
          <w:i/>
        </w:rPr>
      </w:pPr>
      <w:r w:rsidRPr="00C31E9A">
        <w:rPr>
          <w:i/>
          <w:lang w:val="en-US"/>
        </w:rPr>
        <w:t>WF on synchronization assumption for CSI-RS measurement:</w:t>
      </w:r>
    </w:p>
    <w:p w:rsidR="009E2B85" w:rsidRPr="009F72AF" w:rsidRDefault="00717BD4" w:rsidP="009F72AF">
      <w:pPr>
        <w:numPr>
          <w:ilvl w:val="0"/>
          <w:numId w:val="22"/>
        </w:numPr>
        <w:tabs>
          <w:tab w:val="num" w:pos="720"/>
        </w:tabs>
        <w:spacing w:after="160" w:line="259" w:lineRule="auto"/>
        <w:rPr>
          <w:i/>
        </w:rPr>
      </w:pPr>
      <w:r w:rsidRPr="009F72AF">
        <w:rPr>
          <w:i/>
          <w:lang w:val="en-GB"/>
        </w:rPr>
        <w:t>For CSI-RS measurement with associated SSB,</w:t>
      </w:r>
    </w:p>
    <w:p w:rsidR="009E2B85" w:rsidRPr="009F72AF" w:rsidRDefault="00717BD4" w:rsidP="009F72AF">
      <w:pPr>
        <w:numPr>
          <w:ilvl w:val="1"/>
          <w:numId w:val="22"/>
        </w:numPr>
        <w:tabs>
          <w:tab w:val="num" w:pos="1440"/>
        </w:tabs>
        <w:spacing w:after="160" w:line="259" w:lineRule="auto"/>
        <w:rPr>
          <w:i/>
        </w:rPr>
      </w:pPr>
      <w:r w:rsidRPr="009F72AF">
        <w:rPr>
          <w:i/>
          <w:lang w:val="en-GB"/>
        </w:rPr>
        <w:t>Option 1: RAN4 to address the issue of timing difference between the arrival of the CSI-RS and UE’s FFT timing in the performance part.</w:t>
      </w:r>
    </w:p>
    <w:p w:rsidR="009E2B85" w:rsidRPr="009F72AF" w:rsidRDefault="00717BD4" w:rsidP="009F72AF">
      <w:pPr>
        <w:numPr>
          <w:ilvl w:val="1"/>
          <w:numId w:val="22"/>
        </w:numPr>
        <w:tabs>
          <w:tab w:val="num" w:pos="1440"/>
        </w:tabs>
        <w:spacing w:after="160" w:line="259" w:lineRule="auto"/>
        <w:rPr>
          <w:i/>
        </w:rPr>
      </w:pPr>
      <w:r w:rsidRPr="009F72AF">
        <w:rPr>
          <w:i/>
          <w:lang w:val="en-GB"/>
        </w:rPr>
        <w:t>Option 2: the corresponding timing of CSI-RS resources should be assume the same as the timing of the cell given by the cellId of the CSI-RS resource configuration.</w:t>
      </w:r>
    </w:p>
    <w:p w:rsidR="009E2B85" w:rsidRPr="009F72AF" w:rsidRDefault="00717BD4" w:rsidP="009F72AF">
      <w:pPr>
        <w:numPr>
          <w:ilvl w:val="1"/>
          <w:numId w:val="22"/>
        </w:numPr>
        <w:tabs>
          <w:tab w:val="num" w:pos="1440"/>
        </w:tabs>
        <w:spacing w:after="160" w:line="259" w:lineRule="auto"/>
        <w:rPr>
          <w:i/>
        </w:rPr>
      </w:pPr>
      <w:r w:rsidRPr="009F72AF">
        <w:rPr>
          <w:i/>
          <w:lang w:val="en-US"/>
        </w:rPr>
        <w:t xml:space="preserve">Option 3: introduce the UE capability to differentiate the following 2 types of UEs. </w:t>
      </w:r>
    </w:p>
    <w:p w:rsidR="009E2B85" w:rsidRPr="009F72AF" w:rsidRDefault="00717BD4" w:rsidP="009F72AF">
      <w:pPr>
        <w:numPr>
          <w:ilvl w:val="2"/>
          <w:numId w:val="22"/>
        </w:numPr>
        <w:tabs>
          <w:tab w:val="num" w:pos="2160"/>
        </w:tabs>
        <w:spacing w:after="160" w:line="259" w:lineRule="auto"/>
        <w:rPr>
          <w:i/>
        </w:rPr>
      </w:pPr>
      <w:r w:rsidRPr="009F72AF">
        <w:rPr>
          <w:i/>
          <w:lang w:val="en-US"/>
        </w:rPr>
        <w:t>Type 1: UE supporting using only single timing for CSI-RS measurement per frequency layer</w:t>
      </w:r>
    </w:p>
    <w:p w:rsidR="009E2B85" w:rsidRPr="009F72AF" w:rsidRDefault="00717BD4" w:rsidP="009F72AF">
      <w:pPr>
        <w:numPr>
          <w:ilvl w:val="2"/>
          <w:numId w:val="22"/>
        </w:numPr>
        <w:tabs>
          <w:tab w:val="num" w:pos="2160"/>
        </w:tabs>
        <w:spacing w:after="160" w:line="259" w:lineRule="auto"/>
        <w:rPr>
          <w:i/>
        </w:rPr>
      </w:pPr>
      <w:r w:rsidRPr="009F72AF">
        <w:rPr>
          <w:i/>
          <w:lang w:val="en-US"/>
        </w:rPr>
        <w:t>Type 2: UE supporting using timing of associated SSB for respective CSI-RS measurement</w:t>
      </w:r>
    </w:p>
    <w:p w:rsidR="006F10D3" w:rsidRDefault="006F10D3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 xml:space="preserve">In last RAN4 meetings, two different </w:t>
      </w:r>
      <w:r w:rsidR="0066320E">
        <w:rPr>
          <w:lang w:val="en-GB" w:eastAsia="en-US"/>
        </w:rPr>
        <w:t>approaches</w:t>
      </w:r>
      <w:r w:rsidR="00113931">
        <w:rPr>
          <w:lang w:val="en-GB" w:eastAsia="en-US"/>
        </w:rPr>
        <w:t xml:space="preserve"> </w:t>
      </w:r>
      <w:r w:rsidR="002D6E23">
        <w:rPr>
          <w:lang w:val="en-GB" w:eastAsia="en-US"/>
        </w:rPr>
        <w:t xml:space="preserve">were </w:t>
      </w:r>
      <w:r>
        <w:rPr>
          <w:lang w:val="en-GB" w:eastAsia="en-US"/>
        </w:rPr>
        <w:t xml:space="preserve">discussed. We </w:t>
      </w:r>
      <w:r w:rsidR="00A84310">
        <w:rPr>
          <w:lang w:val="en-GB" w:eastAsia="en-US"/>
        </w:rPr>
        <w:t xml:space="preserve">in principle </w:t>
      </w:r>
      <w:r>
        <w:rPr>
          <w:lang w:val="en-GB" w:eastAsia="en-US"/>
        </w:rPr>
        <w:t xml:space="preserve">agree with both the </w:t>
      </w:r>
      <w:r w:rsidR="0066320E">
        <w:rPr>
          <w:lang w:val="en-GB" w:eastAsia="en-US"/>
        </w:rPr>
        <w:t>approaches</w:t>
      </w:r>
      <w:r>
        <w:rPr>
          <w:lang w:val="en-GB" w:eastAsia="en-US"/>
        </w:rPr>
        <w:t xml:space="preserve">. </w:t>
      </w:r>
    </w:p>
    <w:p w:rsidR="006F10D3" w:rsidRDefault="006F10D3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 xml:space="preserve">One </w:t>
      </w:r>
      <w:r w:rsidR="002D6E23">
        <w:rPr>
          <w:lang w:val="en-GB" w:eastAsia="en-US"/>
        </w:rPr>
        <w:t xml:space="preserve">approach </w:t>
      </w:r>
      <w:r w:rsidR="00543619">
        <w:rPr>
          <w:lang w:val="en-GB" w:eastAsia="en-US"/>
        </w:rPr>
        <w:t>from some companies</w:t>
      </w:r>
      <w:r>
        <w:rPr>
          <w:lang w:val="en-GB" w:eastAsia="en-US"/>
        </w:rPr>
        <w:t xml:space="preserve"> is that since single FFT is assumed in the WI, it is not reasonable to expect the UE to measure CSI-RS when the timing difference across the </w:t>
      </w:r>
      <w:r w:rsidR="0006666D">
        <w:rPr>
          <w:lang w:val="en-GB" w:eastAsia="en-US"/>
        </w:rPr>
        <w:t>configured</w:t>
      </w:r>
      <w:r>
        <w:rPr>
          <w:lang w:val="en-GB" w:eastAsia="en-US"/>
        </w:rPr>
        <w:t xml:space="preserve"> </w:t>
      </w:r>
      <w:r w:rsidR="0006666D">
        <w:rPr>
          <w:lang w:val="en-GB" w:eastAsia="en-US"/>
        </w:rPr>
        <w:t>CSI-RS (</w:t>
      </w:r>
      <w:r>
        <w:rPr>
          <w:lang w:val="en-GB" w:eastAsia="en-US"/>
        </w:rPr>
        <w:t>from different gNB</w:t>
      </w:r>
      <w:r w:rsidR="0006666D">
        <w:rPr>
          <w:lang w:val="en-GB" w:eastAsia="en-US"/>
        </w:rPr>
        <w:t xml:space="preserve">) is </w:t>
      </w:r>
      <w:r>
        <w:rPr>
          <w:lang w:val="en-GB" w:eastAsia="en-US"/>
        </w:rPr>
        <w:t xml:space="preserve">more than CP. </w:t>
      </w:r>
      <w:r w:rsidR="009A6B94">
        <w:rPr>
          <w:lang w:val="en-GB" w:eastAsia="en-US"/>
        </w:rPr>
        <w:t xml:space="preserve">In FR2, </w:t>
      </w:r>
      <w:r>
        <w:rPr>
          <w:lang w:val="en-GB" w:eastAsia="en-US"/>
        </w:rPr>
        <w:t>when network configures UE to measure this kind of configuration, there may be degradation in measurement accuracy as U</w:t>
      </w:r>
      <w:r w:rsidR="009A6B94">
        <w:rPr>
          <w:lang w:val="en-GB" w:eastAsia="en-US"/>
        </w:rPr>
        <w:t xml:space="preserve">E can maintain only single timing </w:t>
      </w:r>
      <w:r>
        <w:rPr>
          <w:lang w:val="en-GB" w:eastAsia="en-US"/>
        </w:rPr>
        <w:lastRenderedPageBreak/>
        <w:t xml:space="preserve">due to single FFT assumption. </w:t>
      </w:r>
      <w:r w:rsidR="002D6E23">
        <w:rPr>
          <w:lang w:val="en-GB" w:eastAsia="en-US"/>
        </w:rPr>
        <w:t>This approach proposes o</w:t>
      </w:r>
      <w:r w:rsidR="009A6B94">
        <w:rPr>
          <w:lang w:val="en-GB" w:eastAsia="en-US"/>
        </w:rPr>
        <w:t>ption 1</w:t>
      </w:r>
      <w:r w:rsidR="002D6E23">
        <w:rPr>
          <w:lang w:val="en-GB" w:eastAsia="en-US"/>
        </w:rPr>
        <w:t xml:space="preserve"> which</w:t>
      </w:r>
      <w:r w:rsidR="009A6B94">
        <w:rPr>
          <w:lang w:val="en-GB" w:eastAsia="en-US"/>
        </w:rPr>
        <w:t xml:space="preserve"> </w:t>
      </w:r>
      <w:r w:rsidR="001C6B11">
        <w:rPr>
          <w:lang w:val="en-GB" w:eastAsia="en-US"/>
        </w:rPr>
        <w:t xml:space="preserve">actually </w:t>
      </w:r>
      <w:r w:rsidR="009A6B94">
        <w:rPr>
          <w:lang w:val="en-GB" w:eastAsia="en-US"/>
        </w:rPr>
        <w:t xml:space="preserve">proposes to address the </w:t>
      </w:r>
      <w:r w:rsidR="00607B86">
        <w:rPr>
          <w:lang w:val="en-GB" w:eastAsia="en-US"/>
        </w:rPr>
        <w:t xml:space="preserve">measurement accuracy </w:t>
      </w:r>
      <w:r w:rsidR="009A6B94">
        <w:rPr>
          <w:lang w:val="en-GB" w:eastAsia="en-US"/>
        </w:rPr>
        <w:t xml:space="preserve">degradation in performance part. </w:t>
      </w:r>
      <w:r w:rsidR="00581FE8">
        <w:rPr>
          <w:lang w:val="en-GB" w:eastAsia="en-US"/>
        </w:rPr>
        <w:t xml:space="preserve"> </w:t>
      </w:r>
    </w:p>
    <w:p w:rsidR="0048463B" w:rsidRDefault="00543619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 xml:space="preserve">Other </w:t>
      </w:r>
      <w:r w:rsidR="00A84310">
        <w:rPr>
          <w:lang w:val="en-GB" w:eastAsia="en-US"/>
        </w:rPr>
        <w:t xml:space="preserve">approach proposed by </w:t>
      </w:r>
      <w:r>
        <w:rPr>
          <w:lang w:val="en-GB" w:eastAsia="en-US"/>
        </w:rPr>
        <w:t>some other companies is that</w:t>
      </w:r>
      <w:r w:rsidR="00A84310">
        <w:rPr>
          <w:lang w:val="en-GB" w:eastAsia="en-US"/>
        </w:rPr>
        <w:t>,</w:t>
      </w:r>
      <w:r>
        <w:rPr>
          <w:lang w:val="en-GB" w:eastAsia="en-US"/>
        </w:rPr>
        <w:t xml:space="preserve"> since UE anyway detect </w:t>
      </w:r>
      <w:r w:rsidR="00A57DE7">
        <w:rPr>
          <w:lang w:val="en-GB" w:eastAsia="en-US"/>
        </w:rPr>
        <w:t xml:space="preserve">the </w:t>
      </w:r>
      <w:r>
        <w:rPr>
          <w:lang w:val="en-GB" w:eastAsia="en-US"/>
        </w:rPr>
        <w:t>SS</w:t>
      </w:r>
      <w:r w:rsidR="00A57DE7">
        <w:rPr>
          <w:lang w:val="en-GB" w:eastAsia="en-US"/>
        </w:rPr>
        <w:t>B</w:t>
      </w:r>
      <w:r>
        <w:rPr>
          <w:lang w:val="en-GB" w:eastAsia="en-US"/>
        </w:rPr>
        <w:t xml:space="preserve"> timing </w:t>
      </w:r>
      <w:r w:rsidR="00A57DE7">
        <w:rPr>
          <w:lang w:val="en-GB" w:eastAsia="en-US"/>
        </w:rPr>
        <w:t xml:space="preserve">of </w:t>
      </w:r>
      <w:r>
        <w:rPr>
          <w:lang w:val="en-GB" w:eastAsia="en-US"/>
        </w:rPr>
        <w:t>associated</w:t>
      </w:r>
      <w:r w:rsidR="00A57DE7">
        <w:rPr>
          <w:lang w:val="en-GB" w:eastAsia="en-US"/>
        </w:rPr>
        <w:t xml:space="preserve"> SSB</w:t>
      </w:r>
      <w:r>
        <w:rPr>
          <w:lang w:val="en-GB" w:eastAsia="en-US"/>
        </w:rPr>
        <w:t xml:space="preserve"> </w:t>
      </w:r>
      <w:r w:rsidR="00A57DE7">
        <w:rPr>
          <w:lang w:val="en-GB" w:eastAsia="en-US"/>
        </w:rPr>
        <w:t xml:space="preserve">configured for </w:t>
      </w:r>
      <w:r>
        <w:rPr>
          <w:lang w:val="en-GB" w:eastAsia="en-US"/>
        </w:rPr>
        <w:t>CSI-RS, UE can use this timing to measure CSI-RS without assuming single FFT timing</w:t>
      </w:r>
      <w:r w:rsidR="00A57DE7">
        <w:rPr>
          <w:lang w:val="en-GB" w:eastAsia="en-US"/>
        </w:rPr>
        <w:t xml:space="preserve"> for all the CSI-RS resources</w:t>
      </w:r>
      <w:r>
        <w:rPr>
          <w:lang w:val="en-GB" w:eastAsia="en-US"/>
        </w:rPr>
        <w:t xml:space="preserve">. </w:t>
      </w:r>
      <w:r w:rsidR="0057770D">
        <w:rPr>
          <w:lang w:val="en-GB" w:eastAsia="en-US"/>
        </w:rPr>
        <w:t>If single FFT timing is assumed, there may be impact on network implementation</w:t>
      </w:r>
      <w:r w:rsidR="00482665">
        <w:rPr>
          <w:lang w:val="en-GB" w:eastAsia="en-US"/>
        </w:rPr>
        <w:t xml:space="preserve"> due to </w:t>
      </w:r>
      <w:r w:rsidR="0057770D">
        <w:rPr>
          <w:lang w:val="en-GB" w:eastAsia="en-US"/>
        </w:rPr>
        <w:t>following</w:t>
      </w:r>
      <w:r w:rsidR="00482665">
        <w:rPr>
          <w:lang w:val="en-GB" w:eastAsia="en-US"/>
        </w:rPr>
        <w:t xml:space="preserve"> reason</w:t>
      </w:r>
      <w:r w:rsidR="0057770D">
        <w:rPr>
          <w:lang w:val="en-GB" w:eastAsia="en-US"/>
        </w:rPr>
        <w:t xml:space="preserve">. </w:t>
      </w:r>
      <w:r w:rsidR="00482665">
        <w:rPr>
          <w:lang w:val="en-GB" w:eastAsia="en-US"/>
        </w:rPr>
        <w:t>Due to</w:t>
      </w:r>
      <w:r w:rsidR="0057770D">
        <w:rPr>
          <w:lang w:val="en-GB" w:eastAsia="en-US"/>
        </w:rPr>
        <w:t xml:space="preserve"> </w:t>
      </w:r>
      <w:r w:rsidR="00482665">
        <w:rPr>
          <w:lang w:val="en-GB" w:eastAsia="en-US"/>
        </w:rPr>
        <w:t>Timing Alignment Error (</w:t>
      </w:r>
      <w:r w:rsidR="000B6401">
        <w:rPr>
          <w:lang w:val="en-GB" w:eastAsia="en-US"/>
        </w:rPr>
        <w:t xml:space="preserve">TAE </w:t>
      </w:r>
      <w:r w:rsidR="00482665">
        <w:rPr>
          <w:lang w:val="en-GB" w:eastAsia="en-US"/>
        </w:rPr>
        <w:t xml:space="preserve">of </w:t>
      </w:r>
      <w:r>
        <w:rPr>
          <w:lang w:val="en-GB" w:eastAsia="en-US"/>
        </w:rPr>
        <w:t>3us</w:t>
      </w:r>
      <w:r w:rsidR="00482665">
        <w:rPr>
          <w:lang w:val="en-GB" w:eastAsia="en-US"/>
        </w:rPr>
        <w:t>)</w:t>
      </w:r>
      <w:r w:rsidR="0057770D">
        <w:rPr>
          <w:lang w:val="en-GB" w:eastAsia="en-US"/>
        </w:rPr>
        <w:t xml:space="preserve"> between any two neighbour cells and the</w:t>
      </w:r>
      <w:r>
        <w:rPr>
          <w:lang w:val="en-GB" w:eastAsia="en-US"/>
        </w:rPr>
        <w:t xml:space="preserve"> propagation delay </w:t>
      </w:r>
      <w:r w:rsidR="0057770D">
        <w:rPr>
          <w:lang w:val="en-GB" w:eastAsia="en-US"/>
        </w:rPr>
        <w:t xml:space="preserve">difference </w:t>
      </w:r>
      <w:r w:rsidR="00482665">
        <w:rPr>
          <w:lang w:val="en-GB" w:eastAsia="en-US"/>
        </w:rPr>
        <w:t>(</w:t>
      </w:r>
      <w:r>
        <w:rPr>
          <w:lang w:val="en-GB" w:eastAsia="en-US"/>
        </w:rPr>
        <w:t>of 1 to 2us</w:t>
      </w:r>
      <w:r w:rsidR="00482665">
        <w:rPr>
          <w:lang w:val="en-GB" w:eastAsia="en-US"/>
        </w:rPr>
        <w:t xml:space="preserve">), there may be </w:t>
      </w:r>
      <w:r>
        <w:rPr>
          <w:lang w:val="en-GB" w:eastAsia="en-US"/>
        </w:rPr>
        <w:t xml:space="preserve">3 to 5us timing difference between serving cell and neighbour cells or between inter-frequency neighbour cells.  </w:t>
      </w:r>
      <w:r w:rsidR="00482665">
        <w:rPr>
          <w:lang w:val="en-GB" w:eastAsia="en-US"/>
        </w:rPr>
        <w:t xml:space="preserve">As </w:t>
      </w:r>
      <w:r>
        <w:rPr>
          <w:lang w:val="en-GB" w:eastAsia="en-US"/>
        </w:rPr>
        <w:t>this timing error is more than 3 to 5 us, which is more than CP in FR2, measurement accuracy may be degraded</w:t>
      </w:r>
      <w:r w:rsidR="00482665">
        <w:rPr>
          <w:lang w:val="en-GB" w:eastAsia="en-US"/>
        </w:rPr>
        <w:t xml:space="preserve"> as </w:t>
      </w:r>
      <w:r w:rsidR="000B6401">
        <w:rPr>
          <w:lang w:val="en-GB" w:eastAsia="en-US"/>
        </w:rPr>
        <w:t xml:space="preserve">CSI-RS </w:t>
      </w:r>
      <w:r w:rsidR="00482665">
        <w:rPr>
          <w:lang w:val="en-GB" w:eastAsia="en-US"/>
        </w:rPr>
        <w:t xml:space="preserve">may be </w:t>
      </w:r>
      <w:r w:rsidR="000B6401">
        <w:rPr>
          <w:lang w:val="en-GB" w:eastAsia="en-US"/>
        </w:rPr>
        <w:t>interfered by</w:t>
      </w:r>
      <w:r w:rsidR="00482665">
        <w:rPr>
          <w:lang w:val="en-GB" w:eastAsia="en-US"/>
        </w:rPr>
        <w:t xml:space="preserve"> data symbols</w:t>
      </w:r>
      <w:r>
        <w:rPr>
          <w:lang w:val="en-GB" w:eastAsia="en-US"/>
        </w:rPr>
        <w:t xml:space="preserve">. </w:t>
      </w:r>
      <w:r w:rsidR="00482665">
        <w:rPr>
          <w:lang w:val="en-GB" w:eastAsia="en-US"/>
        </w:rPr>
        <w:t xml:space="preserve">Since the CSI-RS measurement accuracy is degraded, </w:t>
      </w:r>
      <w:r>
        <w:rPr>
          <w:lang w:val="en-GB" w:eastAsia="en-US"/>
        </w:rPr>
        <w:t>FR2 mobility may</w:t>
      </w:r>
      <w:r w:rsidR="00482665">
        <w:rPr>
          <w:lang w:val="en-GB" w:eastAsia="en-US"/>
        </w:rPr>
        <w:t xml:space="preserve"> also</w:t>
      </w:r>
      <w:r>
        <w:rPr>
          <w:lang w:val="en-GB" w:eastAsia="en-US"/>
        </w:rPr>
        <w:t xml:space="preserve"> be affected</w:t>
      </w:r>
      <w:r w:rsidR="00482665">
        <w:rPr>
          <w:lang w:val="en-GB" w:eastAsia="en-US"/>
        </w:rPr>
        <w:t xml:space="preserve">. Since FR2 CSI-RS measurements accuracy is not accurate, network may avoid configuring it in asynchronous network implementation. Which </w:t>
      </w:r>
      <w:r>
        <w:rPr>
          <w:lang w:val="en-GB" w:eastAsia="en-US"/>
        </w:rPr>
        <w:t xml:space="preserve">may put limitation on network </w:t>
      </w:r>
      <w:r w:rsidR="00482665">
        <w:rPr>
          <w:lang w:val="en-GB" w:eastAsia="en-US"/>
        </w:rPr>
        <w:t>deployment</w:t>
      </w:r>
      <w:r>
        <w:rPr>
          <w:lang w:val="en-GB" w:eastAsia="en-US"/>
        </w:rPr>
        <w:t xml:space="preserve">. </w:t>
      </w:r>
      <w:r w:rsidR="0048463B">
        <w:rPr>
          <w:lang w:val="en-GB" w:eastAsia="en-US"/>
        </w:rPr>
        <w:t>To avoid this limitation in network, o</w:t>
      </w:r>
      <w:r w:rsidR="00581FE8">
        <w:rPr>
          <w:lang w:val="en-GB" w:eastAsia="en-US"/>
        </w:rPr>
        <w:t>ption 2</w:t>
      </w:r>
      <w:r w:rsidR="00113292">
        <w:rPr>
          <w:lang w:val="en-GB" w:eastAsia="en-US"/>
        </w:rPr>
        <w:t xml:space="preserve"> of the WF </w:t>
      </w:r>
      <w:r w:rsidR="0048463B">
        <w:rPr>
          <w:lang w:val="en-GB" w:eastAsia="en-US"/>
        </w:rPr>
        <w:t xml:space="preserve">is proposed.  </w:t>
      </w:r>
    </w:p>
    <w:p w:rsidR="00543619" w:rsidRDefault="0048463B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If option 2 is not possible</w:t>
      </w:r>
      <w:r w:rsidR="00F64BFB">
        <w:rPr>
          <w:lang w:val="en-GB" w:eastAsia="en-US"/>
        </w:rPr>
        <w:t xml:space="preserve"> for all UEs,</w:t>
      </w:r>
      <w:r>
        <w:rPr>
          <w:lang w:val="en-GB" w:eastAsia="en-US"/>
        </w:rPr>
        <w:t xml:space="preserve"> </w:t>
      </w:r>
      <w:r w:rsidR="00F64BFB">
        <w:rPr>
          <w:lang w:val="en-GB" w:eastAsia="en-US"/>
        </w:rPr>
        <w:t>there was another option proposed by proponents of option2, which is option 3. O</w:t>
      </w:r>
      <w:r>
        <w:rPr>
          <w:lang w:val="en-GB" w:eastAsia="en-US"/>
        </w:rPr>
        <w:t>ption 3 proposes to introduce a UE capability where two different UE types are defined</w:t>
      </w:r>
      <w:r w:rsidR="00DB1E52">
        <w:rPr>
          <w:lang w:val="en-GB" w:eastAsia="en-US"/>
        </w:rPr>
        <w:t>.</w:t>
      </w:r>
      <w:r>
        <w:rPr>
          <w:lang w:val="en-GB" w:eastAsia="en-US"/>
        </w:rPr>
        <w:t xml:space="preserve"> </w:t>
      </w:r>
      <w:r w:rsidR="00F64BFB">
        <w:rPr>
          <w:lang w:val="en-GB" w:eastAsia="en-US"/>
        </w:rPr>
        <w:t>Though w</w:t>
      </w:r>
      <w:r>
        <w:rPr>
          <w:lang w:val="en-GB" w:eastAsia="en-US"/>
        </w:rPr>
        <w:t>e think it is a reasonable compromise</w:t>
      </w:r>
      <w:r w:rsidR="00F64BFB">
        <w:rPr>
          <w:lang w:val="en-GB" w:eastAsia="en-US"/>
        </w:rPr>
        <w:t xml:space="preserve">, </w:t>
      </w:r>
      <w:r>
        <w:rPr>
          <w:lang w:val="en-GB" w:eastAsia="en-US"/>
        </w:rPr>
        <w:t xml:space="preserve">more generic solution which can work for all types of UE is preferable.  </w:t>
      </w:r>
    </w:p>
    <w:p w:rsidR="009C394A" w:rsidRDefault="0048463B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I</w:t>
      </w:r>
      <w:r w:rsidR="00E87C60">
        <w:rPr>
          <w:lang w:val="en-GB" w:eastAsia="en-US"/>
        </w:rPr>
        <w:t xml:space="preserve">n our view, reasonable WF </w:t>
      </w:r>
      <w:r w:rsidR="00947443">
        <w:rPr>
          <w:lang w:val="en-GB" w:eastAsia="en-US"/>
        </w:rPr>
        <w:t xml:space="preserve">to handle this issue </w:t>
      </w:r>
      <w:r w:rsidR="00E87C60">
        <w:rPr>
          <w:lang w:val="en-GB" w:eastAsia="en-US"/>
        </w:rPr>
        <w:t xml:space="preserve">is </w:t>
      </w:r>
      <w:r w:rsidR="0022343E">
        <w:rPr>
          <w:lang w:val="en-GB" w:eastAsia="en-US"/>
        </w:rPr>
        <w:t xml:space="preserve">introducing </w:t>
      </w:r>
      <w:r w:rsidR="00947443">
        <w:rPr>
          <w:lang w:val="en-GB" w:eastAsia="en-US"/>
        </w:rPr>
        <w:t xml:space="preserve">a </w:t>
      </w:r>
      <w:r w:rsidR="0022343E">
        <w:rPr>
          <w:lang w:val="en-GB" w:eastAsia="en-US"/>
        </w:rPr>
        <w:t xml:space="preserve">scheduling restriction such that </w:t>
      </w:r>
      <w:r w:rsidR="00E87C60">
        <w:rPr>
          <w:lang w:val="en-GB" w:eastAsia="en-US"/>
        </w:rPr>
        <w:t xml:space="preserve">gNB </w:t>
      </w:r>
      <w:r w:rsidR="0022343E">
        <w:rPr>
          <w:lang w:val="en-GB" w:eastAsia="en-US"/>
        </w:rPr>
        <w:t xml:space="preserve">may </w:t>
      </w:r>
      <w:r w:rsidR="00E87C60">
        <w:rPr>
          <w:lang w:val="en-GB" w:eastAsia="en-US"/>
        </w:rPr>
        <w:t>schedul</w:t>
      </w:r>
      <w:r w:rsidR="0022343E">
        <w:rPr>
          <w:lang w:val="en-GB" w:eastAsia="en-US"/>
        </w:rPr>
        <w:t>e</w:t>
      </w:r>
      <w:r w:rsidR="00E87C60">
        <w:rPr>
          <w:lang w:val="en-GB" w:eastAsia="en-US"/>
        </w:rPr>
        <w:t xml:space="preserve"> </w:t>
      </w:r>
      <w:r>
        <w:rPr>
          <w:lang w:val="en-GB" w:eastAsia="en-US"/>
        </w:rPr>
        <w:t xml:space="preserve">neighbour cells </w:t>
      </w:r>
      <w:r w:rsidR="00E87C60">
        <w:rPr>
          <w:lang w:val="en-GB" w:eastAsia="en-US"/>
        </w:rPr>
        <w:t xml:space="preserve">CSI-RS </w:t>
      </w:r>
      <w:r w:rsidR="0022343E">
        <w:rPr>
          <w:lang w:val="en-GB" w:eastAsia="en-US"/>
        </w:rPr>
        <w:t>resources</w:t>
      </w:r>
      <w:r>
        <w:rPr>
          <w:lang w:val="en-GB" w:eastAsia="en-US"/>
        </w:rPr>
        <w:t>,</w:t>
      </w:r>
      <w:r w:rsidR="0022343E">
        <w:rPr>
          <w:lang w:val="en-GB" w:eastAsia="en-US"/>
        </w:rPr>
        <w:t xml:space="preserve"> whose timing is within </w:t>
      </w:r>
      <w:r>
        <w:rPr>
          <w:lang w:val="en-GB" w:eastAsia="en-US"/>
        </w:rPr>
        <w:t xml:space="preserve">the </w:t>
      </w:r>
      <w:r w:rsidR="0022343E">
        <w:rPr>
          <w:lang w:val="en-GB" w:eastAsia="en-US"/>
        </w:rPr>
        <w:t xml:space="preserve">same Timing </w:t>
      </w:r>
      <w:r w:rsidR="00EA67CC">
        <w:rPr>
          <w:lang w:val="en-GB" w:eastAsia="en-US"/>
        </w:rPr>
        <w:t>A</w:t>
      </w:r>
      <w:r w:rsidR="0022343E">
        <w:rPr>
          <w:lang w:val="en-GB" w:eastAsia="en-US"/>
        </w:rPr>
        <w:t xml:space="preserve">dvance </w:t>
      </w:r>
      <w:r w:rsidR="00EA67CC">
        <w:rPr>
          <w:lang w:val="en-GB" w:eastAsia="en-US"/>
        </w:rPr>
        <w:t>G</w:t>
      </w:r>
      <w:r w:rsidR="0022343E">
        <w:rPr>
          <w:lang w:val="en-GB" w:eastAsia="en-US"/>
        </w:rPr>
        <w:t xml:space="preserve">roup (TAG). If gNB </w:t>
      </w:r>
      <w:r>
        <w:rPr>
          <w:lang w:val="en-GB" w:eastAsia="en-US"/>
        </w:rPr>
        <w:t>wish</w:t>
      </w:r>
      <w:r w:rsidR="0022343E">
        <w:rPr>
          <w:lang w:val="en-GB" w:eastAsia="en-US"/>
        </w:rPr>
        <w:t xml:space="preserve"> to schedule other CSI-RS resources from other neighbour cell, </w:t>
      </w:r>
      <w:r>
        <w:rPr>
          <w:lang w:val="en-GB" w:eastAsia="en-US"/>
        </w:rPr>
        <w:t>which has different timing</w:t>
      </w:r>
      <w:r w:rsidR="00AE59DB">
        <w:rPr>
          <w:lang w:val="en-GB" w:eastAsia="en-US"/>
        </w:rPr>
        <w:t xml:space="preserve"> at serving cell, </w:t>
      </w:r>
      <w:r w:rsidR="0022343E">
        <w:rPr>
          <w:lang w:val="en-GB" w:eastAsia="en-US"/>
        </w:rPr>
        <w:t>gNB can do so in other time slot. This way, without keeping much restriction on gNB implementation scenarios</w:t>
      </w:r>
      <w:r w:rsidR="00947443">
        <w:rPr>
          <w:lang w:val="en-GB" w:eastAsia="en-US"/>
        </w:rPr>
        <w:t xml:space="preserve"> and deployment</w:t>
      </w:r>
      <w:r w:rsidR="0022343E">
        <w:rPr>
          <w:lang w:val="en-GB" w:eastAsia="en-US"/>
        </w:rPr>
        <w:t>, UE can support large time difference of neighbour cells for measuring CSI-RS.</w:t>
      </w:r>
      <w:r w:rsidR="000D5C03">
        <w:rPr>
          <w:lang w:val="en-GB" w:eastAsia="en-US"/>
        </w:rPr>
        <w:t xml:space="preserve"> </w:t>
      </w:r>
    </w:p>
    <w:p w:rsidR="009C394A" w:rsidRDefault="00292100" w:rsidP="00AD51CA">
      <w:pPr>
        <w:spacing w:after="160" w:line="259" w:lineRule="auto"/>
        <w:rPr>
          <w:lang w:val="en-GB" w:eastAsia="en-US"/>
        </w:rPr>
      </w:pPr>
      <w:r>
        <w:rPr>
          <w:lang w:val="en-GB" w:eastAsia="en-US"/>
        </w:rPr>
        <w:t>Since this may be last meeting for this topic in Rel-16, we propose to study this feature further in Rel-17.</w:t>
      </w:r>
      <w:r w:rsidR="009C394A">
        <w:rPr>
          <w:lang w:val="en-GB" w:eastAsia="en-US"/>
        </w:rPr>
        <w:t>Based on the above discussion, we make following proposal.</w:t>
      </w:r>
    </w:p>
    <w:p w:rsidR="00543619" w:rsidRPr="00E82F08" w:rsidRDefault="009C394A" w:rsidP="00AD51CA">
      <w:pPr>
        <w:spacing w:after="160" w:line="259" w:lineRule="auto"/>
        <w:rPr>
          <w:b/>
          <w:lang w:val="en-GB" w:eastAsia="en-US"/>
        </w:rPr>
      </w:pPr>
      <w:r w:rsidRPr="00E82F08">
        <w:rPr>
          <w:b/>
          <w:lang w:val="en-GB" w:eastAsia="en-US"/>
        </w:rPr>
        <w:t xml:space="preserve">Proposal 1: </w:t>
      </w:r>
      <w:r w:rsidR="00AE59DB" w:rsidRPr="00E82F08">
        <w:rPr>
          <w:b/>
          <w:lang w:val="en-GB" w:eastAsia="en-US"/>
        </w:rPr>
        <w:t xml:space="preserve">RAN4 to introduce scheduling restriction such that gNB may schedule neighbour cells CSI-RS resources, whose timing is within the same Timing </w:t>
      </w:r>
      <w:r w:rsidR="00EA67CC">
        <w:rPr>
          <w:b/>
          <w:lang w:val="en-GB" w:eastAsia="en-US"/>
        </w:rPr>
        <w:t>A</w:t>
      </w:r>
      <w:r w:rsidR="00AE59DB" w:rsidRPr="00E82F08">
        <w:rPr>
          <w:b/>
          <w:lang w:val="en-GB" w:eastAsia="en-US"/>
        </w:rPr>
        <w:t xml:space="preserve">dvance </w:t>
      </w:r>
      <w:r w:rsidR="00EA67CC">
        <w:rPr>
          <w:b/>
          <w:lang w:val="en-GB" w:eastAsia="en-US"/>
        </w:rPr>
        <w:t>G</w:t>
      </w:r>
      <w:r w:rsidR="00AE59DB" w:rsidRPr="00E82F08">
        <w:rPr>
          <w:b/>
          <w:lang w:val="en-GB" w:eastAsia="en-US"/>
        </w:rPr>
        <w:t xml:space="preserve">roup (TAG). </w:t>
      </w:r>
    </w:p>
    <w:p w:rsidR="00B6411C" w:rsidRPr="00B6411C" w:rsidRDefault="00E82F08" w:rsidP="00B6411C">
      <w:pPr>
        <w:rPr>
          <w:lang w:val="en-GB" w:eastAsia="en-US"/>
        </w:rPr>
      </w:pPr>
      <w:r w:rsidRPr="00E82F08">
        <w:rPr>
          <w:b/>
          <w:lang w:val="en-GB" w:eastAsia="en-US"/>
        </w:rPr>
        <w:t xml:space="preserve">Proposal 2: RAN4 to further study </w:t>
      </w:r>
      <w:r w:rsidR="000072D4">
        <w:rPr>
          <w:b/>
          <w:lang w:val="en-GB" w:eastAsia="en-US"/>
        </w:rPr>
        <w:t>this problem</w:t>
      </w:r>
      <w:r w:rsidR="00717BD4">
        <w:rPr>
          <w:b/>
          <w:lang w:val="en-GB" w:eastAsia="en-US"/>
        </w:rPr>
        <w:t xml:space="preserve"> </w:t>
      </w:r>
      <w:r w:rsidRPr="00E82F08">
        <w:rPr>
          <w:b/>
          <w:lang w:val="en-GB" w:eastAsia="en-US"/>
        </w:rPr>
        <w:t>in Rel-17 for single FFT UE implementation</w:t>
      </w:r>
      <w:r>
        <w:rPr>
          <w:lang w:val="en-GB" w:eastAsia="en-US"/>
        </w:rPr>
        <w:t xml:space="preserve">. </w:t>
      </w:r>
    </w:p>
    <w:p w:rsidR="003E2CEC" w:rsidRPr="003E2CEC" w:rsidRDefault="003E2CEC" w:rsidP="003E2CEC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t>Conclusion</w:t>
      </w:r>
    </w:p>
    <w:p w:rsidR="003E2CEC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3E2CEC">
        <w:rPr>
          <w:rFonts w:eastAsia="Calibri" w:cstheme="minorHAnsi"/>
          <w:sz w:val="20"/>
          <w:szCs w:val="20"/>
          <w:lang w:val="en-GB" w:eastAsia="en-US"/>
        </w:rPr>
        <w:t>In this contribution we have discussed</w:t>
      </w:r>
      <w:r w:rsidR="00717BD4">
        <w:rPr>
          <w:rFonts w:eastAsia="Calibri" w:cstheme="minorHAnsi"/>
          <w:sz w:val="20"/>
          <w:szCs w:val="20"/>
          <w:lang w:val="en-GB" w:eastAsia="en-US"/>
        </w:rPr>
        <w:t xml:space="preserve"> </w:t>
      </w:r>
      <w:r w:rsidR="00717BD4">
        <w:t>synchronisation assumption f</w:t>
      </w:r>
      <w:r w:rsidR="00717BD4" w:rsidRPr="00183B70">
        <w:t>or CSI-RS measurement with associated SSB</w:t>
      </w:r>
      <w:r w:rsidRPr="003E2CEC">
        <w:rPr>
          <w:rFonts w:eastAsia="Calibri" w:cstheme="minorHAnsi"/>
          <w:sz w:val="20"/>
          <w:szCs w:val="20"/>
          <w:lang w:val="en-GB" w:eastAsia="en-US"/>
        </w:rPr>
        <w:t xml:space="preserve"> </w:t>
      </w:r>
      <w:r w:rsidR="00890625">
        <w:rPr>
          <w:rFonts w:eastAsia="Calibri" w:cstheme="minorHAnsi"/>
          <w:sz w:val="20"/>
          <w:szCs w:val="20"/>
          <w:lang w:val="en-GB" w:eastAsia="en-US"/>
        </w:rPr>
        <w:t xml:space="preserve">and </w:t>
      </w:r>
      <w:r w:rsidRPr="003E2CEC">
        <w:rPr>
          <w:rFonts w:eastAsia="Calibri" w:cstheme="minorHAnsi"/>
          <w:sz w:val="20"/>
          <w:szCs w:val="20"/>
          <w:lang w:val="en-GB" w:eastAsia="en-US"/>
        </w:rPr>
        <w:t>made the following proposals:</w:t>
      </w:r>
    </w:p>
    <w:p w:rsidR="00717BD4" w:rsidRPr="00E82F08" w:rsidRDefault="00717BD4" w:rsidP="00717BD4">
      <w:pPr>
        <w:spacing w:after="160" w:line="259" w:lineRule="auto"/>
        <w:rPr>
          <w:b/>
          <w:lang w:val="en-GB" w:eastAsia="en-US"/>
        </w:rPr>
      </w:pPr>
      <w:r w:rsidRPr="00E82F08">
        <w:rPr>
          <w:b/>
          <w:lang w:val="en-GB" w:eastAsia="en-US"/>
        </w:rPr>
        <w:t xml:space="preserve">Proposal 1: RAN4 to introduce scheduling restriction such that gNB may schedule neighbour cells CSI-RS resources, whose timing is within the same Timing advance group (TAG). </w:t>
      </w:r>
    </w:p>
    <w:p w:rsidR="00717BD4" w:rsidRPr="00B6411C" w:rsidRDefault="00717BD4" w:rsidP="00717BD4">
      <w:pPr>
        <w:rPr>
          <w:lang w:val="en-GB" w:eastAsia="en-US"/>
        </w:rPr>
      </w:pPr>
      <w:r w:rsidRPr="00E82F08">
        <w:rPr>
          <w:b/>
          <w:lang w:val="en-GB" w:eastAsia="en-US"/>
        </w:rPr>
        <w:t xml:space="preserve">Proposal 2: RAN4 to further study </w:t>
      </w:r>
      <w:r>
        <w:rPr>
          <w:b/>
          <w:lang w:val="en-GB" w:eastAsia="en-US"/>
        </w:rPr>
        <w:t xml:space="preserve">this problem </w:t>
      </w:r>
      <w:r w:rsidRPr="00E82F08">
        <w:rPr>
          <w:b/>
          <w:lang w:val="en-GB" w:eastAsia="en-US"/>
        </w:rPr>
        <w:t>in Rel-17 for single FFT UE implementation</w:t>
      </w:r>
      <w:r>
        <w:rPr>
          <w:lang w:val="en-GB" w:eastAsia="en-US"/>
        </w:rPr>
        <w:t xml:space="preserve">. </w:t>
      </w:r>
    </w:p>
    <w:p w:rsidR="001A76BC" w:rsidRDefault="001A76BC" w:rsidP="001A76BC">
      <w:pPr>
        <w:spacing w:after="160" w:line="259" w:lineRule="auto"/>
      </w:pPr>
    </w:p>
    <w:p w:rsidR="0055150D" w:rsidRDefault="0055150D" w:rsidP="0055150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 </w:t>
      </w:r>
    </w:p>
    <w:p w:rsidR="003E2CEC" w:rsidRPr="003E2CEC" w:rsidRDefault="003E2CEC" w:rsidP="00F14291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eastAsia="SimSun" w:cstheme="minorHAnsi"/>
          <w:sz w:val="36"/>
          <w:szCs w:val="20"/>
          <w:lang w:val="en-GB" w:eastAsia="en-US"/>
        </w:rPr>
      </w:pPr>
      <w:r w:rsidRPr="003E2CEC">
        <w:rPr>
          <w:rFonts w:eastAsia="SimSun" w:cstheme="minorHAnsi"/>
          <w:sz w:val="36"/>
          <w:szCs w:val="20"/>
          <w:lang w:val="en-GB" w:eastAsia="en-US"/>
        </w:rPr>
        <w:lastRenderedPageBreak/>
        <w:t>References</w:t>
      </w:r>
    </w:p>
    <w:p w:rsidR="00A173D9" w:rsidRDefault="00A173D9" w:rsidP="00A173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 w:rsidRPr="00A173D9">
        <w:rPr>
          <w:rFonts w:eastAsiaTheme="minorHAnsi" w:cstheme="minorHAnsi"/>
          <w:sz w:val="20"/>
          <w:lang w:val="en-US" w:eastAsia="en-US"/>
        </w:rPr>
        <w:t>R4-2009037</w:t>
      </w:r>
      <w:r w:rsidRPr="00A173D9">
        <w:rPr>
          <w:rFonts w:eastAsiaTheme="minorHAnsi" w:cstheme="minorHAnsi"/>
          <w:sz w:val="20"/>
          <w:lang w:val="en-US" w:eastAsia="en-US"/>
        </w:rPr>
        <w:tab/>
        <w:t>Email discussion summary for [95e][225] NR_CSIRS_L3meas_RRM_1</w:t>
      </w:r>
    </w:p>
    <w:p w:rsidR="003F72B9" w:rsidRDefault="00C4446B" w:rsidP="00A173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20"/>
          <w:lang w:val="en-US" w:eastAsia="en-US"/>
        </w:rPr>
      </w:pPr>
      <w:r>
        <w:rPr>
          <w:rFonts w:eastAsiaTheme="minorHAnsi" w:cstheme="minorHAnsi"/>
          <w:sz w:val="20"/>
          <w:lang w:val="en-US" w:eastAsia="en-US"/>
        </w:rPr>
        <w:t>R4-200</w:t>
      </w:r>
      <w:r w:rsidR="00A173D9">
        <w:rPr>
          <w:rFonts w:eastAsiaTheme="minorHAnsi" w:cstheme="minorHAnsi"/>
          <w:sz w:val="20"/>
          <w:lang w:val="en-US" w:eastAsia="en-US"/>
        </w:rPr>
        <w:t>9256</w:t>
      </w:r>
      <w:r w:rsidR="00CF6485">
        <w:rPr>
          <w:rFonts w:eastAsiaTheme="minorHAnsi" w:cstheme="minorHAnsi"/>
          <w:sz w:val="20"/>
          <w:lang w:val="en-US" w:eastAsia="en-US"/>
        </w:rPr>
        <w:t xml:space="preserve"> </w:t>
      </w:r>
      <w:r w:rsidR="00A173D9" w:rsidRPr="00A173D9">
        <w:rPr>
          <w:rFonts w:eastAsiaTheme="minorHAnsi" w:cstheme="minorHAnsi"/>
          <w:sz w:val="20"/>
          <w:lang w:eastAsia="en-US"/>
        </w:rPr>
        <w:t>WF on CSI-RS configuration and intra/inter-frequency measurements definition for CSI-RS based L3 measurement</w:t>
      </w:r>
    </w:p>
    <w:sectPr w:rsidR="003F7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33B6E"/>
    <w:multiLevelType w:val="hybridMultilevel"/>
    <w:tmpl w:val="5B9871D2"/>
    <w:lvl w:ilvl="0" w:tplc="0D4434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26CB78">
      <w:start w:val="18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14EF46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823D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3E59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46A5C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7EFF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E2A5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3262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8AC2A968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1251A"/>
    <w:multiLevelType w:val="hybridMultilevel"/>
    <w:tmpl w:val="7D62BA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F40BC"/>
    <w:multiLevelType w:val="hybridMultilevel"/>
    <w:tmpl w:val="312CD1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2E87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B277F"/>
    <w:multiLevelType w:val="hybridMultilevel"/>
    <w:tmpl w:val="CC08FB7E"/>
    <w:lvl w:ilvl="0" w:tplc="B06E0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E84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2AC5CE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2AB31C">
      <w:start w:val="1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4A22C4">
      <w:start w:val="1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E281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C874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40B2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7422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20A011D"/>
    <w:multiLevelType w:val="hybridMultilevel"/>
    <w:tmpl w:val="6B6C69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E75AF4"/>
    <w:multiLevelType w:val="hybridMultilevel"/>
    <w:tmpl w:val="24507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D94272"/>
    <w:multiLevelType w:val="hybridMultilevel"/>
    <w:tmpl w:val="C81EAB86"/>
    <w:lvl w:ilvl="0" w:tplc="DE7E2800">
      <w:start w:val="1"/>
      <w:numFmt w:val="bullet"/>
      <w:lvlText w:val="•"/>
      <w:lvlJc w:val="left"/>
      <w:pPr>
        <w:tabs>
          <w:tab w:val="num" w:pos="-1524"/>
        </w:tabs>
        <w:ind w:left="-1524" w:hanging="360"/>
      </w:pPr>
      <w:rPr>
        <w:rFonts w:ascii="Arial" w:hAnsi="Arial" w:hint="default"/>
      </w:rPr>
    </w:lvl>
    <w:lvl w:ilvl="1" w:tplc="111011EE">
      <w:start w:val="238"/>
      <w:numFmt w:val="bullet"/>
      <w:lvlText w:val="–"/>
      <w:lvlJc w:val="left"/>
      <w:pPr>
        <w:tabs>
          <w:tab w:val="num" w:pos="-804"/>
        </w:tabs>
        <w:ind w:left="-804" w:hanging="360"/>
      </w:pPr>
      <w:rPr>
        <w:rFonts w:ascii="Arial" w:hAnsi="Arial" w:hint="default"/>
      </w:rPr>
    </w:lvl>
    <w:lvl w:ilvl="2" w:tplc="3D9626B6" w:tentative="1">
      <w:start w:val="1"/>
      <w:numFmt w:val="bullet"/>
      <w:lvlText w:val="•"/>
      <w:lvlJc w:val="left"/>
      <w:pPr>
        <w:tabs>
          <w:tab w:val="num" w:pos="-84"/>
        </w:tabs>
        <w:ind w:left="-84" w:hanging="360"/>
      </w:pPr>
      <w:rPr>
        <w:rFonts w:ascii="Arial" w:hAnsi="Arial" w:hint="default"/>
      </w:rPr>
    </w:lvl>
    <w:lvl w:ilvl="3" w:tplc="91EEE004" w:tentative="1">
      <w:start w:val="1"/>
      <w:numFmt w:val="bullet"/>
      <w:lvlText w:val="•"/>
      <w:lvlJc w:val="left"/>
      <w:pPr>
        <w:tabs>
          <w:tab w:val="num" w:pos="636"/>
        </w:tabs>
        <w:ind w:left="636" w:hanging="360"/>
      </w:pPr>
      <w:rPr>
        <w:rFonts w:ascii="Arial" w:hAnsi="Arial" w:hint="default"/>
      </w:rPr>
    </w:lvl>
    <w:lvl w:ilvl="4" w:tplc="96E2F2C4" w:tentative="1">
      <w:start w:val="1"/>
      <w:numFmt w:val="bullet"/>
      <w:lvlText w:val="•"/>
      <w:lvlJc w:val="left"/>
      <w:pPr>
        <w:tabs>
          <w:tab w:val="num" w:pos="1356"/>
        </w:tabs>
        <w:ind w:left="1356" w:hanging="360"/>
      </w:pPr>
      <w:rPr>
        <w:rFonts w:ascii="Arial" w:hAnsi="Arial" w:hint="default"/>
      </w:rPr>
    </w:lvl>
    <w:lvl w:ilvl="5" w:tplc="FFF029D2" w:tentative="1">
      <w:start w:val="1"/>
      <w:numFmt w:val="bullet"/>
      <w:lvlText w:val="•"/>
      <w:lvlJc w:val="left"/>
      <w:pPr>
        <w:tabs>
          <w:tab w:val="num" w:pos="2076"/>
        </w:tabs>
        <w:ind w:left="2076" w:hanging="360"/>
      </w:pPr>
      <w:rPr>
        <w:rFonts w:ascii="Arial" w:hAnsi="Arial" w:hint="default"/>
      </w:rPr>
    </w:lvl>
    <w:lvl w:ilvl="6" w:tplc="B6BE3968" w:tentative="1">
      <w:start w:val="1"/>
      <w:numFmt w:val="bullet"/>
      <w:lvlText w:val="•"/>
      <w:lvlJc w:val="left"/>
      <w:pPr>
        <w:tabs>
          <w:tab w:val="num" w:pos="2796"/>
        </w:tabs>
        <w:ind w:left="2796" w:hanging="360"/>
      </w:pPr>
      <w:rPr>
        <w:rFonts w:ascii="Arial" w:hAnsi="Arial" w:hint="default"/>
      </w:rPr>
    </w:lvl>
    <w:lvl w:ilvl="7" w:tplc="D14A90F8" w:tentative="1">
      <w:start w:val="1"/>
      <w:numFmt w:val="bullet"/>
      <w:lvlText w:val="•"/>
      <w:lvlJc w:val="left"/>
      <w:pPr>
        <w:tabs>
          <w:tab w:val="num" w:pos="3516"/>
        </w:tabs>
        <w:ind w:left="3516" w:hanging="360"/>
      </w:pPr>
      <w:rPr>
        <w:rFonts w:ascii="Arial" w:hAnsi="Arial" w:hint="default"/>
      </w:rPr>
    </w:lvl>
    <w:lvl w:ilvl="8" w:tplc="20604ACE" w:tentative="1">
      <w:start w:val="1"/>
      <w:numFmt w:val="bullet"/>
      <w:lvlText w:val="•"/>
      <w:lvlJc w:val="left"/>
      <w:pPr>
        <w:tabs>
          <w:tab w:val="num" w:pos="4236"/>
        </w:tabs>
        <w:ind w:left="4236" w:hanging="360"/>
      </w:pPr>
      <w:rPr>
        <w:rFonts w:ascii="Arial" w:hAnsi="Arial" w:hint="default"/>
      </w:rPr>
    </w:lvl>
  </w:abstractNum>
  <w:abstractNum w:abstractNumId="13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45FA3"/>
    <w:multiLevelType w:val="hybridMultilevel"/>
    <w:tmpl w:val="53E86D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4E05A0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C081A77"/>
    <w:multiLevelType w:val="hybridMultilevel"/>
    <w:tmpl w:val="E9D894B0"/>
    <w:lvl w:ilvl="0" w:tplc="AF747A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F06944">
      <w:start w:val="18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CE9C74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A8FD62">
      <w:start w:val="1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4A9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0053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CD7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4609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307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9"/>
  </w:num>
  <w:num w:numId="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</w:num>
  <w:num w:numId="6">
    <w:abstractNumId w:val="17"/>
  </w:num>
  <w:num w:numId="7">
    <w:abstractNumId w:val="3"/>
  </w:num>
  <w:num w:numId="8">
    <w:abstractNumId w:val="9"/>
  </w:num>
  <w:num w:numId="9">
    <w:abstractNumId w:val="16"/>
  </w:num>
  <w:num w:numId="10">
    <w:abstractNumId w:val="7"/>
  </w:num>
  <w:num w:numId="11">
    <w:abstractNumId w:val="20"/>
  </w:num>
  <w:num w:numId="12">
    <w:abstractNumId w:val="13"/>
  </w:num>
  <w:num w:numId="13">
    <w:abstractNumId w:val="11"/>
  </w:num>
  <w:num w:numId="14">
    <w:abstractNumId w:val="15"/>
  </w:num>
  <w:num w:numId="15">
    <w:abstractNumId w:val="2"/>
  </w:num>
  <w:num w:numId="16">
    <w:abstractNumId w:val="10"/>
  </w:num>
  <w:num w:numId="17">
    <w:abstractNumId w:val="12"/>
  </w:num>
  <w:num w:numId="18">
    <w:abstractNumId w:val="4"/>
  </w:num>
  <w:num w:numId="19">
    <w:abstractNumId w:val="21"/>
  </w:num>
  <w:num w:numId="20">
    <w:abstractNumId w:val="18"/>
  </w:num>
  <w:num w:numId="21">
    <w:abstractNumId w:val="5"/>
  </w:num>
  <w:num w:numId="22">
    <w:abstractNumId w:val="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1587"/>
    <w:rsid w:val="0000297D"/>
    <w:rsid w:val="000029ED"/>
    <w:rsid w:val="000045D1"/>
    <w:rsid w:val="000072D4"/>
    <w:rsid w:val="000124B5"/>
    <w:rsid w:val="00013CF0"/>
    <w:rsid w:val="000264A2"/>
    <w:rsid w:val="00034847"/>
    <w:rsid w:val="00034DD3"/>
    <w:rsid w:val="000414C1"/>
    <w:rsid w:val="00064A30"/>
    <w:rsid w:val="0006666D"/>
    <w:rsid w:val="00074DD2"/>
    <w:rsid w:val="000768E3"/>
    <w:rsid w:val="000913CC"/>
    <w:rsid w:val="000934F7"/>
    <w:rsid w:val="00094F3F"/>
    <w:rsid w:val="000A0E8C"/>
    <w:rsid w:val="000B6401"/>
    <w:rsid w:val="000B779F"/>
    <w:rsid w:val="000C3DF6"/>
    <w:rsid w:val="000D5C03"/>
    <w:rsid w:val="000D764A"/>
    <w:rsid w:val="000E1687"/>
    <w:rsid w:val="000F28B0"/>
    <w:rsid w:val="000F4A87"/>
    <w:rsid w:val="000F5334"/>
    <w:rsid w:val="00106CA9"/>
    <w:rsid w:val="00111400"/>
    <w:rsid w:val="00113292"/>
    <w:rsid w:val="00113931"/>
    <w:rsid w:val="001172D2"/>
    <w:rsid w:val="00120543"/>
    <w:rsid w:val="00122121"/>
    <w:rsid w:val="00124EA7"/>
    <w:rsid w:val="00142231"/>
    <w:rsid w:val="001518A4"/>
    <w:rsid w:val="00157771"/>
    <w:rsid w:val="00176AFD"/>
    <w:rsid w:val="0018287C"/>
    <w:rsid w:val="00183B70"/>
    <w:rsid w:val="0018427F"/>
    <w:rsid w:val="00187256"/>
    <w:rsid w:val="001961AA"/>
    <w:rsid w:val="001A76BC"/>
    <w:rsid w:val="001C6B11"/>
    <w:rsid w:val="001D36D3"/>
    <w:rsid w:val="001E36AD"/>
    <w:rsid w:val="001E3E86"/>
    <w:rsid w:val="0020066E"/>
    <w:rsid w:val="00205785"/>
    <w:rsid w:val="0022343E"/>
    <w:rsid w:val="00231D31"/>
    <w:rsid w:val="002332FA"/>
    <w:rsid w:val="00256D9A"/>
    <w:rsid w:val="00266286"/>
    <w:rsid w:val="0028044E"/>
    <w:rsid w:val="00285C8A"/>
    <w:rsid w:val="002870BB"/>
    <w:rsid w:val="00292100"/>
    <w:rsid w:val="0029591D"/>
    <w:rsid w:val="002A5304"/>
    <w:rsid w:val="002B1A96"/>
    <w:rsid w:val="002C127D"/>
    <w:rsid w:val="002C179A"/>
    <w:rsid w:val="002C1D86"/>
    <w:rsid w:val="002C799E"/>
    <w:rsid w:val="002D39A8"/>
    <w:rsid w:val="002D6E23"/>
    <w:rsid w:val="00300C97"/>
    <w:rsid w:val="00304EA1"/>
    <w:rsid w:val="00306CBE"/>
    <w:rsid w:val="00312466"/>
    <w:rsid w:val="00316D9F"/>
    <w:rsid w:val="00317490"/>
    <w:rsid w:val="00324705"/>
    <w:rsid w:val="003442AE"/>
    <w:rsid w:val="00353A9D"/>
    <w:rsid w:val="00360D02"/>
    <w:rsid w:val="003700D4"/>
    <w:rsid w:val="0037096F"/>
    <w:rsid w:val="00375FD9"/>
    <w:rsid w:val="003845EA"/>
    <w:rsid w:val="00386D0D"/>
    <w:rsid w:val="00392799"/>
    <w:rsid w:val="003A1F1C"/>
    <w:rsid w:val="003A2EE7"/>
    <w:rsid w:val="003A6A51"/>
    <w:rsid w:val="003B10AC"/>
    <w:rsid w:val="003B4833"/>
    <w:rsid w:val="003B55A4"/>
    <w:rsid w:val="003B5C0D"/>
    <w:rsid w:val="003C6890"/>
    <w:rsid w:val="003C790A"/>
    <w:rsid w:val="003D04F2"/>
    <w:rsid w:val="003E2CEC"/>
    <w:rsid w:val="003E386D"/>
    <w:rsid w:val="003E521F"/>
    <w:rsid w:val="003F1092"/>
    <w:rsid w:val="003F1BB4"/>
    <w:rsid w:val="003F30FA"/>
    <w:rsid w:val="003F72B9"/>
    <w:rsid w:val="00402551"/>
    <w:rsid w:val="00433B5C"/>
    <w:rsid w:val="00441DC2"/>
    <w:rsid w:val="0045510A"/>
    <w:rsid w:val="0046139A"/>
    <w:rsid w:val="00470C02"/>
    <w:rsid w:val="00482641"/>
    <w:rsid w:val="00482665"/>
    <w:rsid w:val="0048463B"/>
    <w:rsid w:val="0048747D"/>
    <w:rsid w:val="004950F1"/>
    <w:rsid w:val="00497A15"/>
    <w:rsid w:val="004A6A83"/>
    <w:rsid w:val="004B4E2E"/>
    <w:rsid w:val="004C5A6A"/>
    <w:rsid w:val="004C7118"/>
    <w:rsid w:val="004D2E2F"/>
    <w:rsid w:val="004D5853"/>
    <w:rsid w:val="004D72AD"/>
    <w:rsid w:val="004E193D"/>
    <w:rsid w:val="004E3399"/>
    <w:rsid w:val="004E5463"/>
    <w:rsid w:val="004E5EF2"/>
    <w:rsid w:val="005004CC"/>
    <w:rsid w:val="005017CF"/>
    <w:rsid w:val="00502C97"/>
    <w:rsid w:val="00504DA9"/>
    <w:rsid w:val="005111BE"/>
    <w:rsid w:val="00515C37"/>
    <w:rsid w:val="0051632F"/>
    <w:rsid w:val="00526DEC"/>
    <w:rsid w:val="00530BCB"/>
    <w:rsid w:val="00531818"/>
    <w:rsid w:val="0053666C"/>
    <w:rsid w:val="00543619"/>
    <w:rsid w:val="0055150D"/>
    <w:rsid w:val="00555757"/>
    <w:rsid w:val="005579B8"/>
    <w:rsid w:val="005624A9"/>
    <w:rsid w:val="00563566"/>
    <w:rsid w:val="0057770D"/>
    <w:rsid w:val="00581FE8"/>
    <w:rsid w:val="00583A13"/>
    <w:rsid w:val="0059236B"/>
    <w:rsid w:val="005A34CF"/>
    <w:rsid w:val="005A5CB6"/>
    <w:rsid w:val="005C43FC"/>
    <w:rsid w:val="005E0A41"/>
    <w:rsid w:val="005E0C09"/>
    <w:rsid w:val="005E3EAC"/>
    <w:rsid w:val="005F053E"/>
    <w:rsid w:val="005F6177"/>
    <w:rsid w:val="006046E3"/>
    <w:rsid w:val="006053E6"/>
    <w:rsid w:val="00607B86"/>
    <w:rsid w:val="00616564"/>
    <w:rsid w:val="0061775C"/>
    <w:rsid w:val="00626C33"/>
    <w:rsid w:val="0063145B"/>
    <w:rsid w:val="006377D3"/>
    <w:rsid w:val="00641B39"/>
    <w:rsid w:val="00644067"/>
    <w:rsid w:val="0064686F"/>
    <w:rsid w:val="00647285"/>
    <w:rsid w:val="006601C1"/>
    <w:rsid w:val="00662908"/>
    <w:rsid w:val="0066320E"/>
    <w:rsid w:val="006678A1"/>
    <w:rsid w:val="00672BF5"/>
    <w:rsid w:val="006745C9"/>
    <w:rsid w:val="006776DB"/>
    <w:rsid w:val="006835A8"/>
    <w:rsid w:val="00684088"/>
    <w:rsid w:val="0069141B"/>
    <w:rsid w:val="006A6361"/>
    <w:rsid w:val="006B121C"/>
    <w:rsid w:val="006B7E86"/>
    <w:rsid w:val="006D419F"/>
    <w:rsid w:val="006D666D"/>
    <w:rsid w:val="006F10D3"/>
    <w:rsid w:val="00717BD4"/>
    <w:rsid w:val="00736551"/>
    <w:rsid w:val="0075106C"/>
    <w:rsid w:val="00762DDB"/>
    <w:rsid w:val="007679F7"/>
    <w:rsid w:val="00772500"/>
    <w:rsid w:val="00773910"/>
    <w:rsid w:val="00781CC1"/>
    <w:rsid w:val="007923ED"/>
    <w:rsid w:val="007937FB"/>
    <w:rsid w:val="00794162"/>
    <w:rsid w:val="007A3DBB"/>
    <w:rsid w:val="007A59F0"/>
    <w:rsid w:val="007A6B42"/>
    <w:rsid w:val="007B2DEC"/>
    <w:rsid w:val="007C2C30"/>
    <w:rsid w:val="007D3D2A"/>
    <w:rsid w:val="007D5400"/>
    <w:rsid w:val="007D5F86"/>
    <w:rsid w:val="007E6DF9"/>
    <w:rsid w:val="00810C35"/>
    <w:rsid w:val="00812BBE"/>
    <w:rsid w:val="008156BB"/>
    <w:rsid w:val="0081712A"/>
    <w:rsid w:val="00821DD0"/>
    <w:rsid w:val="00822FB9"/>
    <w:rsid w:val="0084292B"/>
    <w:rsid w:val="008434E0"/>
    <w:rsid w:val="00847598"/>
    <w:rsid w:val="0085172D"/>
    <w:rsid w:val="00856208"/>
    <w:rsid w:val="00864539"/>
    <w:rsid w:val="00871A89"/>
    <w:rsid w:val="0088181F"/>
    <w:rsid w:val="00881885"/>
    <w:rsid w:val="00890625"/>
    <w:rsid w:val="0089452F"/>
    <w:rsid w:val="00894ED8"/>
    <w:rsid w:val="008952FF"/>
    <w:rsid w:val="00896EDD"/>
    <w:rsid w:val="008B1C61"/>
    <w:rsid w:val="008B4ADD"/>
    <w:rsid w:val="008D200C"/>
    <w:rsid w:val="008E55C5"/>
    <w:rsid w:val="008F118C"/>
    <w:rsid w:val="008F76BC"/>
    <w:rsid w:val="009006D6"/>
    <w:rsid w:val="00903F4F"/>
    <w:rsid w:val="00905572"/>
    <w:rsid w:val="00911F5B"/>
    <w:rsid w:val="00921E84"/>
    <w:rsid w:val="00922B45"/>
    <w:rsid w:val="009251F3"/>
    <w:rsid w:val="00935244"/>
    <w:rsid w:val="00937567"/>
    <w:rsid w:val="009420A6"/>
    <w:rsid w:val="009452E2"/>
    <w:rsid w:val="00947443"/>
    <w:rsid w:val="00954876"/>
    <w:rsid w:val="0096620F"/>
    <w:rsid w:val="00967A2B"/>
    <w:rsid w:val="00976C02"/>
    <w:rsid w:val="00983BA9"/>
    <w:rsid w:val="00985478"/>
    <w:rsid w:val="00987334"/>
    <w:rsid w:val="009A6B94"/>
    <w:rsid w:val="009C394A"/>
    <w:rsid w:val="009C4CB3"/>
    <w:rsid w:val="009D33A4"/>
    <w:rsid w:val="009D3D8B"/>
    <w:rsid w:val="009E2B85"/>
    <w:rsid w:val="009F3112"/>
    <w:rsid w:val="009F72AF"/>
    <w:rsid w:val="009F7F46"/>
    <w:rsid w:val="00A02EC3"/>
    <w:rsid w:val="00A034AE"/>
    <w:rsid w:val="00A173D9"/>
    <w:rsid w:val="00A26A91"/>
    <w:rsid w:val="00A27916"/>
    <w:rsid w:val="00A323D4"/>
    <w:rsid w:val="00A36332"/>
    <w:rsid w:val="00A50A67"/>
    <w:rsid w:val="00A57DE7"/>
    <w:rsid w:val="00A62312"/>
    <w:rsid w:val="00A71B9F"/>
    <w:rsid w:val="00A76916"/>
    <w:rsid w:val="00A83EA4"/>
    <w:rsid w:val="00A84310"/>
    <w:rsid w:val="00A92C6A"/>
    <w:rsid w:val="00AA33D8"/>
    <w:rsid w:val="00AA3FA6"/>
    <w:rsid w:val="00AA504C"/>
    <w:rsid w:val="00AB0E98"/>
    <w:rsid w:val="00AB3CC3"/>
    <w:rsid w:val="00AB3DA2"/>
    <w:rsid w:val="00AC451A"/>
    <w:rsid w:val="00AC46AD"/>
    <w:rsid w:val="00AD51CA"/>
    <w:rsid w:val="00AE00EF"/>
    <w:rsid w:val="00AE59DB"/>
    <w:rsid w:val="00AF1E94"/>
    <w:rsid w:val="00AF7A4B"/>
    <w:rsid w:val="00B1338C"/>
    <w:rsid w:val="00B1520E"/>
    <w:rsid w:val="00B21293"/>
    <w:rsid w:val="00B33D4D"/>
    <w:rsid w:val="00B3682A"/>
    <w:rsid w:val="00B5452A"/>
    <w:rsid w:val="00B54A89"/>
    <w:rsid w:val="00B6411C"/>
    <w:rsid w:val="00B76B84"/>
    <w:rsid w:val="00B83C1C"/>
    <w:rsid w:val="00B90B3B"/>
    <w:rsid w:val="00B951D9"/>
    <w:rsid w:val="00BA2D49"/>
    <w:rsid w:val="00BA2EC1"/>
    <w:rsid w:val="00BA3495"/>
    <w:rsid w:val="00BA350E"/>
    <w:rsid w:val="00BA4126"/>
    <w:rsid w:val="00BB00CC"/>
    <w:rsid w:val="00BC0330"/>
    <w:rsid w:val="00BC5102"/>
    <w:rsid w:val="00BC7710"/>
    <w:rsid w:val="00BD0484"/>
    <w:rsid w:val="00BD62A5"/>
    <w:rsid w:val="00BE527C"/>
    <w:rsid w:val="00BF4C8A"/>
    <w:rsid w:val="00C254BB"/>
    <w:rsid w:val="00C31E9A"/>
    <w:rsid w:val="00C35F54"/>
    <w:rsid w:val="00C4446B"/>
    <w:rsid w:val="00C53E37"/>
    <w:rsid w:val="00C71ACF"/>
    <w:rsid w:val="00C72901"/>
    <w:rsid w:val="00C8171F"/>
    <w:rsid w:val="00C916FB"/>
    <w:rsid w:val="00C9419B"/>
    <w:rsid w:val="00C947F0"/>
    <w:rsid w:val="00C97ED1"/>
    <w:rsid w:val="00CA620E"/>
    <w:rsid w:val="00CC0A14"/>
    <w:rsid w:val="00CC1C19"/>
    <w:rsid w:val="00CC3F61"/>
    <w:rsid w:val="00CC78CD"/>
    <w:rsid w:val="00CD79E6"/>
    <w:rsid w:val="00CE1E27"/>
    <w:rsid w:val="00CF36EB"/>
    <w:rsid w:val="00CF3CE6"/>
    <w:rsid w:val="00CF6485"/>
    <w:rsid w:val="00D0167F"/>
    <w:rsid w:val="00D174E2"/>
    <w:rsid w:val="00D24396"/>
    <w:rsid w:val="00D24EE1"/>
    <w:rsid w:val="00D3256A"/>
    <w:rsid w:val="00D372B1"/>
    <w:rsid w:val="00D40974"/>
    <w:rsid w:val="00D455AA"/>
    <w:rsid w:val="00D456E7"/>
    <w:rsid w:val="00D6651D"/>
    <w:rsid w:val="00D70C99"/>
    <w:rsid w:val="00D7231D"/>
    <w:rsid w:val="00D750EC"/>
    <w:rsid w:val="00D77BF5"/>
    <w:rsid w:val="00D77E46"/>
    <w:rsid w:val="00D80321"/>
    <w:rsid w:val="00D808C4"/>
    <w:rsid w:val="00D80E65"/>
    <w:rsid w:val="00D812EF"/>
    <w:rsid w:val="00D91C3C"/>
    <w:rsid w:val="00D921A1"/>
    <w:rsid w:val="00D93DB3"/>
    <w:rsid w:val="00D953E0"/>
    <w:rsid w:val="00D95C27"/>
    <w:rsid w:val="00DB1E52"/>
    <w:rsid w:val="00DB4C51"/>
    <w:rsid w:val="00DC6EAE"/>
    <w:rsid w:val="00DE2781"/>
    <w:rsid w:val="00DF526C"/>
    <w:rsid w:val="00DF6307"/>
    <w:rsid w:val="00E051F0"/>
    <w:rsid w:val="00E14218"/>
    <w:rsid w:val="00E33A11"/>
    <w:rsid w:val="00E357C1"/>
    <w:rsid w:val="00E37C84"/>
    <w:rsid w:val="00E409AD"/>
    <w:rsid w:val="00E50D57"/>
    <w:rsid w:val="00E60AB6"/>
    <w:rsid w:val="00E62A70"/>
    <w:rsid w:val="00E6383D"/>
    <w:rsid w:val="00E8030C"/>
    <w:rsid w:val="00E80F82"/>
    <w:rsid w:val="00E82F08"/>
    <w:rsid w:val="00E83461"/>
    <w:rsid w:val="00E87C60"/>
    <w:rsid w:val="00E9045C"/>
    <w:rsid w:val="00E949A7"/>
    <w:rsid w:val="00E96454"/>
    <w:rsid w:val="00E975A9"/>
    <w:rsid w:val="00EA1153"/>
    <w:rsid w:val="00EA3D03"/>
    <w:rsid w:val="00EA67CC"/>
    <w:rsid w:val="00EC08EF"/>
    <w:rsid w:val="00EE6008"/>
    <w:rsid w:val="00EE6583"/>
    <w:rsid w:val="00EF6987"/>
    <w:rsid w:val="00F03457"/>
    <w:rsid w:val="00F03A1D"/>
    <w:rsid w:val="00F03D74"/>
    <w:rsid w:val="00F06053"/>
    <w:rsid w:val="00F14291"/>
    <w:rsid w:val="00F15FE7"/>
    <w:rsid w:val="00F21208"/>
    <w:rsid w:val="00F24C4B"/>
    <w:rsid w:val="00F26329"/>
    <w:rsid w:val="00F36340"/>
    <w:rsid w:val="00F40B58"/>
    <w:rsid w:val="00F470F7"/>
    <w:rsid w:val="00F566D6"/>
    <w:rsid w:val="00F63E38"/>
    <w:rsid w:val="00F64BFB"/>
    <w:rsid w:val="00F65AED"/>
    <w:rsid w:val="00F66BDF"/>
    <w:rsid w:val="00F74DA4"/>
    <w:rsid w:val="00F75400"/>
    <w:rsid w:val="00F90253"/>
    <w:rsid w:val="00F90773"/>
    <w:rsid w:val="00F91974"/>
    <w:rsid w:val="00F979FD"/>
    <w:rsid w:val="00FA0B1E"/>
    <w:rsid w:val="00FA7CAE"/>
    <w:rsid w:val="00FB1EC7"/>
    <w:rsid w:val="00FB3F16"/>
    <w:rsid w:val="00FB6BE7"/>
    <w:rsid w:val="00FC6141"/>
    <w:rsid w:val="00FD0E6F"/>
    <w:rsid w:val="00FD1D1C"/>
    <w:rsid w:val="00FD2439"/>
    <w:rsid w:val="00FE69D1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D6651D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3E2CEC"/>
    <w:pPr>
      <w:keepNext/>
      <w:keepLines/>
      <w:numPr>
        <w:ilvl w:val="1"/>
        <w:numId w:val="2"/>
      </w:numPr>
      <w:spacing w:before="180" w:after="180" w:line="240" w:lineRule="auto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qFormat/>
    <w:rsid w:val="003E2C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H3">
    <w:name w:val="RAN4 H3"/>
    <w:basedOn w:val="Normal"/>
    <w:qFormat/>
    <w:rsid w:val="003E2CEC"/>
    <w:pPr>
      <w:numPr>
        <w:ilvl w:val="2"/>
        <w:numId w:val="2"/>
      </w:numPr>
      <w:spacing w:after="160" w:line="259" w:lineRule="auto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qFormat/>
    <w:rsid w:val="00D6651D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51D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07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36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8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3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7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429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6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60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41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6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78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85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64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890">
          <w:marLeft w:val="123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074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4479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490">
          <w:marLeft w:val="273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089">
          <w:marLeft w:val="273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5462">
          <w:marLeft w:val="123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7594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674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107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763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422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461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2407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042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160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339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474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6101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0617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637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072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7934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824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23ED3-38A7-4273-BFF8-5CA54AD5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44</cp:revision>
  <dcterms:created xsi:type="dcterms:W3CDTF">2020-08-05T01:29:00Z</dcterms:created>
  <dcterms:modified xsi:type="dcterms:W3CDTF">2020-08-07T13:54:00Z</dcterms:modified>
</cp:coreProperties>
</file>