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0A17D" w14:textId="2F4ECCED" w:rsidR="00803510" w:rsidRPr="00EE2C74" w:rsidRDefault="00803510" w:rsidP="00803510">
      <w:pPr>
        <w:pStyle w:val="3GPPHeader"/>
        <w:spacing w:after="0"/>
        <w:rPr>
          <w:lang w:val="en-US"/>
        </w:rPr>
      </w:pPr>
      <w:r w:rsidRPr="00EE2C74">
        <w:rPr>
          <w:lang w:val="en-US"/>
        </w:rPr>
        <w:t>3GPP TSG-RAN4 Meeting #9</w:t>
      </w:r>
      <w:r w:rsidR="005155DE">
        <w:rPr>
          <w:lang w:val="en-US"/>
        </w:rPr>
        <w:t>6</w:t>
      </w:r>
      <w:r>
        <w:rPr>
          <w:lang w:val="en-US"/>
        </w:rPr>
        <w:t>-e</w:t>
      </w:r>
      <w:r w:rsidRPr="00EE2C74">
        <w:rPr>
          <w:lang w:val="en-US"/>
        </w:rPr>
        <w:tab/>
      </w:r>
      <w:r w:rsidR="00040FDF">
        <w:t>R4-2010455</w:t>
      </w:r>
    </w:p>
    <w:p w14:paraId="26F858F2" w14:textId="41CAD265" w:rsidR="0043450E" w:rsidRPr="00803510" w:rsidRDefault="00803510" w:rsidP="00C63757">
      <w:pPr>
        <w:pStyle w:val="3GPPHeader"/>
        <w:spacing w:after="0"/>
        <w:rPr>
          <w:b w:val="0"/>
          <w:noProof/>
          <w:lang w:val="en-US"/>
        </w:rPr>
      </w:pPr>
      <w:r>
        <w:rPr>
          <w:lang w:val="en-US"/>
        </w:rPr>
        <w:t xml:space="preserve">Online, </w:t>
      </w:r>
      <w:r w:rsidR="00C63757">
        <w:rPr>
          <w:noProof/>
        </w:rPr>
        <w:t>17th Aug. 2020 – 28th Aug. 2020</w:t>
      </w: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1C1B3396"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5155DE">
        <w:rPr>
          <w:sz w:val="22"/>
        </w:rPr>
        <w:t>On band simplification</w:t>
      </w:r>
    </w:p>
    <w:p w14:paraId="23226DA5" w14:textId="3CC9BBE9"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040FDF">
        <w:rPr>
          <w:sz w:val="22"/>
        </w:rPr>
        <w:t>17.1</w:t>
      </w:r>
    </w:p>
    <w:p w14:paraId="7AD518C5" w14:textId="18EDA80A"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03510">
        <w:rPr>
          <w:sz w:val="22"/>
        </w:rPr>
        <w:t>Approval</w:t>
      </w:r>
    </w:p>
    <w:p w14:paraId="5C2448DB" w14:textId="1CFD1FA8" w:rsidR="0043450E" w:rsidRDefault="00126055" w:rsidP="0043450E">
      <w:pPr>
        <w:pStyle w:val="Heading1"/>
      </w:pPr>
      <w:r>
        <w:t>1</w:t>
      </w:r>
      <w:r>
        <w:tab/>
        <w:t>Introduction</w:t>
      </w:r>
    </w:p>
    <w:p w14:paraId="35B42921" w14:textId="1CF651D9" w:rsidR="00126055" w:rsidRDefault="00126055" w:rsidP="00126055">
      <w:r>
        <w:t>RAN4#9</w:t>
      </w:r>
      <w:r w:rsidR="005155DE">
        <w:t>5</w:t>
      </w:r>
      <w:r w:rsidR="008926AE">
        <w:t>-</w:t>
      </w:r>
      <w:r w:rsidR="00F62561">
        <w:t>e</w:t>
      </w:r>
      <w:r w:rsidR="005155DE">
        <w:t xml:space="preserve"> approved a </w:t>
      </w:r>
      <w:r w:rsidR="008926AE">
        <w:t>“</w:t>
      </w:r>
      <w:r w:rsidR="00A16F72">
        <w:t xml:space="preserve">WF </w:t>
      </w:r>
      <w:r w:rsidR="005155DE" w:rsidRPr="005155DE">
        <w:t>on simplification on band combinations in specification</w:t>
      </w:r>
      <w:r w:rsidR="008926AE">
        <w:t>”</w:t>
      </w:r>
      <w:r w:rsidR="005155DE" w:rsidRPr="005155DE">
        <w:t xml:space="preserve"> </w:t>
      </w:r>
      <w:r w:rsidR="005155DE">
        <w:t>[1]</w:t>
      </w:r>
      <w:r w:rsidR="008926AE">
        <w:t xml:space="preserve"> where </w:t>
      </w:r>
      <w:r w:rsidR="005155DE">
        <w:t xml:space="preserve">two </w:t>
      </w:r>
      <w:r w:rsidR="00E332C0">
        <w:t xml:space="preserve">open issues are </w:t>
      </w:r>
      <w:r w:rsidR="00E40A7B">
        <w:t xml:space="preserve">still </w:t>
      </w:r>
      <w:r w:rsidR="00E332C0">
        <w:t>listed</w:t>
      </w:r>
      <w:r w:rsidR="00E40A7B">
        <w:t>, as shown below</w:t>
      </w:r>
      <w:r w:rsidR="008926AE">
        <w:t xml:space="preserve">. Since there have been no specific agreement leading to spec and/or procedure changes to solve the originally raised issues, </w:t>
      </w:r>
      <w:r w:rsidR="00E332C0">
        <w:t xml:space="preserve">we </w:t>
      </w:r>
      <w:r w:rsidR="00E40A7B">
        <w:t xml:space="preserve">in this contribution </w:t>
      </w:r>
      <w:r w:rsidR="00E332C0">
        <w:t xml:space="preserve">provide </w:t>
      </w:r>
      <w:r w:rsidR="008926AE">
        <w:t xml:space="preserve">alternatives to move on for </w:t>
      </w:r>
      <w:r w:rsidR="005155DE">
        <w:t>each of the issues</w:t>
      </w:r>
      <w:r w:rsidR="00E332C0">
        <w:t>.</w:t>
      </w:r>
    </w:p>
    <w:p w14:paraId="71D6BBA9" w14:textId="77777777" w:rsidR="005155DE" w:rsidRPr="005155DE" w:rsidRDefault="005155DE" w:rsidP="005155DE">
      <w:pPr>
        <w:rPr>
          <w:u w:val="single"/>
        </w:rPr>
      </w:pPr>
      <w:r w:rsidRPr="005155DE">
        <w:rPr>
          <w:u w:val="single"/>
        </w:rPr>
        <w:t>For using a wildcard</w:t>
      </w:r>
    </w:p>
    <w:p w14:paraId="55EA40DF" w14:textId="01DCF167" w:rsidR="005155DE" w:rsidRPr="005155DE" w:rsidRDefault="005155DE" w:rsidP="005155DE">
      <w:pPr>
        <w:pStyle w:val="ListParagraph"/>
        <w:numPr>
          <w:ilvl w:val="0"/>
          <w:numId w:val="11"/>
        </w:numPr>
        <w:ind w:left="709"/>
      </w:pPr>
      <w:r w:rsidRPr="005155DE">
        <w:t xml:space="preserve">Option 1: Use a wildcard to denote any intra-band contiguous and non-contiguous CA configurations for FR2 </w:t>
      </w:r>
      <w:r>
        <w:t xml:space="preserve">  </w:t>
      </w:r>
      <w:r w:rsidRPr="005155DE">
        <w:t>band if all the CA BW classes within a fallback group specified in TS 38.101-2 have been requested in the EN-DC configurations, as stated in [R4-2006840].</w:t>
      </w:r>
    </w:p>
    <w:p w14:paraId="16C79C3B" w14:textId="77777777" w:rsidR="005155DE" w:rsidRPr="005155DE" w:rsidRDefault="005155DE" w:rsidP="005155DE">
      <w:pPr>
        <w:pStyle w:val="ListParagraph"/>
        <w:numPr>
          <w:ilvl w:val="1"/>
          <w:numId w:val="11"/>
        </w:numPr>
      </w:pPr>
      <w:r w:rsidRPr="005155DE">
        <w:t>For the other cases except case 2/3, how to solve the issues by using a wildcard are FFS.</w:t>
      </w:r>
    </w:p>
    <w:p w14:paraId="02C14886" w14:textId="77777777" w:rsidR="005155DE" w:rsidRPr="005155DE" w:rsidRDefault="005155DE" w:rsidP="005155DE">
      <w:pPr>
        <w:pStyle w:val="ListParagraph"/>
        <w:numPr>
          <w:ilvl w:val="0"/>
          <w:numId w:val="11"/>
        </w:numPr>
      </w:pPr>
      <w:r w:rsidRPr="005155DE">
        <w:t>Option 2: Use wildcard with further modification.</w:t>
      </w:r>
    </w:p>
    <w:p w14:paraId="1DC1097A" w14:textId="77777777" w:rsidR="005155DE" w:rsidRDefault="005155DE" w:rsidP="005155DE">
      <w:pPr>
        <w:pStyle w:val="ListParagraph"/>
        <w:numPr>
          <w:ilvl w:val="0"/>
          <w:numId w:val="11"/>
        </w:numPr>
      </w:pPr>
      <w:r w:rsidRPr="005155DE">
        <w:t>Option 3: Do not use a wildcard</w:t>
      </w:r>
    </w:p>
    <w:p w14:paraId="6CAF58C1" w14:textId="6468B3AF" w:rsidR="005155DE" w:rsidRPr="005155DE" w:rsidRDefault="005155DE" w:rsidP="005155DE">
      <w:pPr>
        <w:rPr>
          <w:u w:val="single"/>
        </w:rPr>
      </w:pPr>
      <w:r w:rsidRPr="005155DE">
        <w:rPr>
          <w:u w:val="single"/>
        </w:rPr>
        <w:t>For applying excel format to band combination table in [R4-2005168] in TS 38.101-1/2/3.</w:t>
      </w:r>
    </w:p>
    <w:p w14:paraId="22C67759" w14:textId="1B542985" w:rsidR="005155DE" w:rsidRPr="005155DE" w:rsidRDefault="005155DE" w:rsidP="005155DE">
      <w:pPr>
        <w:pStyle w:val="ListParagraph"/>
        <w:numPr>
          <w:ilvl w:val="0"/>
          <w:numId w:val="12"/>
        </w:numPr>
        <w:ind w:left="709"/>
      </w:pPr>
      <w:r w:rsidRPr="005155DE">
        <w:t>Option 1: Apply all band combinations table in TS 38.101-1/2/3</w:t>
      </w:r>
      <w:r>
        <w:t xml:space="preserve">. </w:t>
      </w:r>
      <w:r w:rsidRPr="005155DE">
        <w:t>Detail table formats are FFS</w:t>
      </w:r>
    </w:p>
    <w:p w14:paraId="6DFEA6DC" w14:textId="19F2F6B6" w:rsidR="005155DE" w:rsidRPr="005155DE" w:rsidRDefault="005155DE" w:rsidP="005155DE">
      <w:pPr>
        <w:pStyle w:val="ListParagraph"/>
        <w:numPr>
          <w:ilvl w:val="0"/>
          <w:numId w:val="12"/>
        </w:numPr>
        <w:ind w:left="709"/>
      </w:pPr>
      <w:r w:rsidRPr="005155DE">
        <w:t>Option 2: Apply part of band combinations table</w:t>
      </w:r>
      <w:r>
        <w:t xml:space="preserve">. </w:t>
      </w:r>
      <w:r w:rsidRPr="005155DE">
        <w:t>It is preferred to provide specific table and spec number.</w:t>
      </w:r>
    </w:p>
    <w:p w14:paraId="5D543903" w14:textId="18EF75B8" w:rsidR="005155DE" w:rsidRDefault="005155DE" w:rsidP="005155DE">
      <w:pPr>
        <w:pStyle w:val="ListParagraph"/>
        <w:numPr>
          <w:ilvl w:val="0"/>
          <w:numId w:val="12"/>
        </w:numPr>
        <w:ind w:left="709"/>
      </w:pPr>
      <w:r w:rsidRPr="005155DE">
        <w:t>Option 3: Do not apply any band combinations table.</w:t>
      </w:r>
    </w:p>
    <w:p w14:paraId="38C301F2" w14:textId="54AC8F60" w:rsidR="00126055" w:rsidRDefault="00126055" w:rsidP="00EE0298">
      <w:pPr>
        <w:pStyle w:val="Heading1"/>
      </w:pPr>
      <w:r>
        <w:t>2</w:t>
      </w:r>
      <w:r>
        <w:tab/>
      </w:r>
      <w:r w:rsidR="00484078">
        <w:t>O</w:t>
      </w:r>
      <w:r w:rsidR="00B77164">
        <w:t>n Wild card usage</w:t>
      </w:r>
    </w:p>
    <w:p w14:paraId="6667C609" w14:textId="30AEAD8D" w:rsidR="00B77164" w:rsidRDefault="00B77164" w:rsidP="00F62561">
      <w:r>
        <w:t xml:space="preserve">The original intention to introduce </w:t>
      </w:r>
      <w:r w:rsidR="008926AE">
        <w:t xml:space="preserve">a </w:t>
      </w:r>
      <w:r>
        <w:t>wild card is to simplify the specification</w:t>
      </w:r>
      <w:r w:rsidR="008926AE">
        <w:t xml:space="preserve"> of 38.101-3</w:t>
      </w:r>
      <w:r>
        <w:t xml:space="preserve"> and </w:t>
      </w:r>
      <w:r w:rsidR="00637DB3">
        <w:t xml:space="preserve">its relevant </w:t>
      </w:r>
      <w:r>
        <w:t>procedures for EN-DC configurations including FR2 which require list</w:t>
      </w:r>
      <w:r w:rsidR="00846F0E">
        <w:t xml:space="preserve">ing tons of </w:t>
      </w:r>
      <w:r>
        <w:t>configurations and more RAN4 stylized work</w:t>
      </w:r>
      <w:r w:rsidR="00846F0E">
        <w:t xml:space="preserve"> such that preparation for request sheet, draft CRs or TPs</w:t>
      </w:r>
      <w:r>
        <w:t xml:space="preserve">. Hence it was considered that </w:t>
      </w:r>
      <w:r w:rsidR="00846F0E">
        <w:t>RAN4</w:t>
      </w:r>
      <w:r>
        <w:t xml:space="preserve"> should not </w:t>
      </w:r>
      <w:r w:rsidR="00C63757">
        <w:t xml:space="preserve">spend </w:t>
      </w:r>
      <w:r>
        <w:t xml:space="preserve">time and </w:t>
      </w:r>
      <w:r w:rsidR="00846F0E">
        <w:t xml:space="preserve">consume </w:t>
      </w:r>
      <w:r>
        <w:t>our resource for these configurations</w:t>
      </w:r>
      <w:r w:rsidR="00C63757">
        <w:t>,</w:t>
      </w:r>
      <w:r>
        <w:t xml:space="preserve"> since </w:t>
      </w:r>
      <w:r w:rsidR="00846F0E">
        <w:t xml:space="preserve">they </w:t>
      </w:r>
      <w:r>
        <w:t>do not require any technical discussion.</w:t>
      </w:r>
    </w:p>
    <w:p w14:paraId="3D5A8226" w14:textId="4C836B6D" w:rsidR="00F62561" w:rsidRDefault="00277E80" w:rsidP="00F62561">
      <w:r>
        <w:t xml:space="preserve">The introduction of </w:t>
      </w:r>
      <w:r w:rsidR="00C63757">
        <w:t xml:space="preserve">wild cards </w:t>
      </w:r>
      <w:r>
        <w:t xml:space="preserve">was already agreed [2]. Hence, only the details such as procedures of draft CRs etc. were the remaining issues. </w:t>
      </w:r>
      <w:r w:rsidR="00B77164">
        <w:t>Now</w:t>
      </w:r>
      <w:r>
        <w:t xml:space="preserve">, however, </w:t>
      </w:r>
      <w:r w:rsidR="00846F0E">
        <w:t xml:space="preserve">the discussion occurring in RAN4 </w:t>
      </w:r>
      <w:r>
        <w:t>seems mainly w</w:t>
      </w:r>
      <w:r w:rsidR="00846F0E">
        <w:t xml:space="preserve">hether we introduce </w:t>
      </w:r>
      <w:r w:rsidR="00B77164">
        <w:t xml:space="preserve">the wild card </w:t>
      </w:r>
      <w:r w:rsidR="00846F0E">
        <w:t>or not</w:t>
      </w:r>
      <w:r>
        <w:t xml:space="preserve"> despite the agreement. </w:t>
      </w:r>
      <w:r w:rsidR="00B77164">
        <w:t xml:space="preserve">Thus, there has been no improvement of our work </w:t>
      </w:r>
      <w:r w:rsidR="00846F0E">
        <w:t>and specification simplification</w:t>
      </w:r>
      <w:r>
        <w:t xml:space="preserve"> so far</w:t>
      </w:r>
      <w:r w:rsidR="00846F0E">
        <w:t xml:space="preserve">. That means if we continue this </w:t>
      </w:r>
      <w:r w:rsidR="003E71D5">
        <w:t>discussion</w:t>
      </w:r>
      <w:r w:rsidR="00846F0E">
        <w:t xml:space="preserve">, </w:t>
      </w:r>
      <w:r w:rsidR="00B77164">
        <w:t xml:space="preserve">there will not </w:t>
      </w:r>
      <w:r w:rsidR="003E71D5">
        <w:t>be</w:t>
      </w:r>
      <w:r w:rsidR="00B77164">
        <w:t xml:space="preserve"> </w:t>
      </w:r>
      <w:r w:rsidR="00846F0E">
        <w:t xml:space="preserve">any improvement </w:t>
      </w:r>
      <w:r w:rsidR="00B77164">
        <w:t xml:space="preserve">until agreeing </w:t>
      </w:r>
      <w:r w:rsidR="003E71D5">
        <w:t xml:space="preserve">how to utilize the </w:t>
      </w:r>
      <w:r w:rsidR="00B77164">
        <w:t xml:space="preserve">wild card. Hence, it would be better to move on with </w:t>
      </w:r>
      <w:r w:rsidR="00846F0E">
        <w:t xml:space="preserve">alternatives with </w:t>
      </w:r>
      <w:r w:rsidR="00B77164">
        <w:t>some improvement</w:t>
      </w:r>
      <w:r>
        <w:t xml:space="preserve"> to </w:t>
      </w:r>
      <w:r w:rsidR="00FF19F0">
        <w:t>consider</w:t>
      </w:r>
      <w:r>
        <w:t xml:space="preserve"> the original</w:t>
      </w:r>
      <w:r w:rsidR="003E71D5">
        <w:t>ly</w:t>
      </w:r>
      <w:r>
        <w:t xml:space="preserve"> identified issues</w:t>
      </w:r>
      <w:r w:rsidR="00846F0E">
        <w:t>.</w:t>
      </w:r>
      <w:r w:rsidR="00FF19F0">
        <w:t xml:space="preserve"> </w:t>
      </w:r>
      <w:r w:rsidR="00455FA2">
        <w:t>To identify concerns from companies supportive to the usage of a wild card, we look</w:t>
      </w:r>
      <w:r w:rsidR="00FF19F0">
        <w:t>ed</w:t>
      </w:r>
      <w:r w:rsidR="00455FA2">
        <w:t xml:space="preserve"> at the latest discussion </w:t>
      </w:r>
      <w:r w:rsidR="00FF19F0">
        <w:t xml:space="preserve">as </w:t>
      </w:r>
      <w:r w:rsidR="00455FA2">
        <w:t>summarized in [3].</w:t>
      </w:r>
    </w:p>
    <w:p w14:paraId="3C6B1AA8" w14:textId="11779354" w:rsidR="006D43D1" w:rsidRDefault="006D43D1" w:rsidP="00F62561">
      <w:r>
        <w:t xml:space="preserve">In </w:t>
      </w:r>
      <w:r w:rsidR="00B77164">
        <w:t>[</w:t>
      </w:r>
      <w:r w:rsidR="00277E80">
        <w:t>3</w:t>
      </w:r>
      <w:r w:rsidR="00B77164">
        <w:t>]</w:t>
      </w:r>
      <w:r>
        <w:t xml:space="preserve">, there is a comment about </w:t>
      </w:r>
      <w:r w:rsidR="00846F0E">
        <w:t>pros to use</w:t>
      </w:r>
      <w:r w:rsidRPr="006D43D1">
        <w:t xml:space="preserve"> a wild card for EN-DC including FR2 </w:t>
      </w:r>
      <w:r>
        <w:t xml:space="preserve">by </w:t>
      </w:r>
      <w:r w:rsidR="00B77164" w:rsidRPr="00B77164">
        <w:t>ZTE</w:t>
      </w:r>
      <w:r>
        <w:t xml:space="preserve"> as follows.</w:t>
      </w:r>
    </w:p>
    <w:p w14:paraId="7DD9990E" w14:textId="73EA71AD" w:rsidR="00B77164" w:rsidRPr="006D43D1" w:rsidRDefault="00B77164" w:rsidP="006D43D1">
      <w:pPr>
        <w:ind w:left="284"/>
        <w:rPr>
          <w:i/>
          <w:iCs/>
        </w:rPr>
      </w:pPr>
      <w:r w:rsidRPr="006D43D1">
        <w:rPr>
          <w:i/>
          <w:iCs/>
        </w:rPr>
        <w:t xml:space="preserve">We prefer Option 1 since using a wild card within a fallback group can not only reduce the scale of configuration table but also solving the problem of many band combinations which were not actually proposed before. </w:t>
      </w:r>
    </w:p>
    <w:p w14:paraId="7BA07B19" w14:textId="68BD20DE" w:rsidR="005647F5" w:rsidRDefault="006D43D1" w:rsidP="00F62561">
      <w:r>
        <w:t xml:space="preserve">It is true that </w:t>
      </w:r>
      <w:r w:rsidR="00FF19F0">
        <w:t xml:space="preserve">the </w:t>
      </w:r>
      <w:r w:rsidR="005647F5">
        <w:t xml:space="preserve">usage of a wild card will make the table size smaller and </w:t>
      </w:r>
      <w:r w:rsidR="006D63C8">
        <w:t xml:space="preserve">reduce </w:t>
      </w:r>
      <w:r w:rsidR="005647F5">
        <w:t xml:space="preserve">unnecessary work due to the introduction of the </w:t>
      </w:r>
      <w:r w:rsidR="006D63C8">
        <w:t xml:space="preserve">tremendous number of EN-DC </w:t>
      </w:r>
      <w:r w:rsidR="005647F5">
        <w:t xml:space="preserve">configurations </w:t>
      </w:r>
      <w:r w:rsidR="006D63C8">
        <w:t xml:space="preserve">including FR2. At the same time, </w:t>
      </w:r>
      <w:r w:rsidR="005647F5">
        <w:t xml:space="preserve">some other companies </w:t>
      </w:r>
      <w:r w:rsidR="006D63C8">
        <w:t xml:space="preserve">believe that </w:t>
      </w:r>
      <w:r w:rsidR="005647F5">
        <w:t xml:space="preserve">visibility of market demands is lost since almost all the EN-DC configurations including FR2 will disappear from </w:t>
      </w:r>
      <w:r w:rsidR="006D63C8">
        <w:t>38.101-3</w:t>
      </w:r>
      <w:r w:rsidR="005647F5">
        <w:t xml:space="preserve">, though </w:t>
      </w:r>
      <w:r w:rsidR="00EE36B9">
        <w:t xml:space="preserve">simplified configurations still </w:t>
      </w:r>
      <w:r w:rsidR="00751BDD">
        <w:t>stay</w:t>
      </w:r>
      <w:r w:rsidR="00EE36B9">
        <w:t xml:space="preserve"> in 38.101-3</w:t>
      </w:r>
      <w:r w:rsidR="005647F5">
        <w:t>.</w:t>
      </w:r>
      <w:r w:rsidR="00846F0E">
        <w:t xml:space="preserve"> In short, the benefit depends on the position of people to read the specifications. Perhaps, in terms of people outside 3GPP, listing all the configurations is better, though RAN4 people will have more work</w:t>
      </w:r>
      <w:r w:rsidR="00751BDD">
        <w:t xml:space="preserve"> at the cost of it</w:t>
      </w:r>
      <w:r w:rsidR="00846F0E">
        <w:t xml:space="preserve">. If we stop listing them, RAN4 people can reduce their workload while people outside 3GPP may have difficulty in clearly understanding the supported configurations in the specification. </w:t>
      </w:r>
      <w:r w:rsidR="00751BDD">
        <w:t>Thus</w:t>
      </w:r>
      <w:r w:rsidR="00846F0E">
        <w:t xml:space="preserve">, if we expand the discussion area to the world outside 3GPP, the overall pros and cons would become zero-sum. </w:t>
      </w:r>
    </w:p>
    <w:p w14:paraId="22C27CDD" w14:textId="7E07C33C" w:rsidR="00484078" w:rsidRDefault="006D63C8" w:rsidP="00F62561">
      <w:r>
        <w:t xml:space="preserve">Since majority believe that it is worth capturing all the configurations at the cost of additional work, </w:t>
      </w:r>
      <w:r w:rsidR="00484078">
        <w:t>it would be difficult to proceed with discussion on the usage of wildcard</w:t>
      </w:r>
      <w:r w:rsidR="00D57C62">
        <w:t xml:space="preserve"> as planned</w:t>
      </w:r>
      <w:r w:rsidR="00484078">
        <w:t xml:space="preserve">. Hence </w:t>
      </w:r>
      <w:r>
        <w:t>as alterna</w:t>
      </w:r>
      <w:r w:rsidR="00484078">
        <w:t>ti</w:t>
      </w:r>
      <w:r>
        <w:t>ve</w:t>
      </w:r>
      <w:r w:rsidR="00484078">
        <w:t>, we propose to mitigate a concern on workload due to EN-DC configurations including FR2 to some extent.</w:t>
      </w:r>
    </w:p>
    <w:p w14:paraId="3B3D7E4F" w14:textId="5A4C0E05" w:rsidR="00751BDD" w:rsidRDefault="00751BDD" w:rsidP="00F62561">
      <w:pPr>
        <w:rPr>
          <w:b/>
          <w:bCs/>
        </w:rPr>
      </w:pPr>
      <w:r>
        <w:rPr>
          <w:b/>
          <w:bCs/>
        </w:rPr>
        <w:lastRenderedPageBreak/>
        <w:t>Observation 1</w:t>
      </w:r>
      <w:r w:rsidRPr="0007321B">
        <w:rPr>
          <w:b/>
          <w:bCs/>
        </w:rPr>
        <w:t xml:space="preserve">: </w:t>
      </w:r>
      <w:r>
        <w:rPr>
          <w:b/>
          <w:bCs/>
        </w:rPr>
        <w:t>A usage of a wild card can reduce RAN4 workload and complexity of the specification while visibility of market demand becomes less clear.</w:t>
      </w:r>
    </w:p>
    <w:p w14:paraId="236E580A" w14:textId="2F16600C" w:rsidR="00751BDD" w:rsidRDefault="00A20980" w:rsidP="00751BDD">
      <w:pPr>
        <w:pStyle w:val="Heading1"/>
      </w:pPr>
      <w:r>
        <w:t>3</w:t>
      </w:r>
      <w:r w:rsidR="00751BDD">
        <w:tab/>
      </w:r>
      <w:r w:rsidR="004913E5">
        <w:t>Identified issues</w:t>
      </w:r>
    </w:p>
    <w:p w14:paraId="0CCEDA10" w14:textId="18910876" w:rsidR="001C00EA" w:rsidRPr="001C00EA" w:rsidRDefault="001C00EA" w:rsidP="00751BDD">
      <w:pPr>
        <w:rPr>
          <w:sz w:val="21"/>
          <w:szCs w:val="21"/>
          <w:u w:val="single"/>
        </w:rPr>
      </w:pPr>
      <w:r w:rsidRPr="001C00EA">
        <w:rPr>
          <w:b/>
          <w:bCs/>
          <w:sz w:val="21"/>
          <w:szCs w:val="21"/>
          <w:u w:val="single"/>
        </w:rPr>
        <w:t>A subject of the discussion</w:t>
      </w:r>
    </w:p>
    <w:p w14:paraId="5B3446FB" w14:textId="66CB15AB" w:rsidR="00751BDD" w:rsidRDefault="00D52AA7" w:rsidP="00751BDD">
      <w:r>
        <w:t>U</w:t>
      </w:r>
      <w:r w:rsidR="00751BDD">
        <w:t>sage of a wild card is one of the measures</w:t>
      </w:r>
      <w:r>
        <w:t xml:space="preserve"> to reduce RAN4 workload, but how to apply these have not been resolved</w:t>
      </w:r>
      <w:r w:rsidR="00751BDD">
        <w:t xml:space="preserve">. In order to improve the situation, we discuss an alternative by looking back at what the fundamental issues are. The originally targeted configurations were those belonging to EN-DC configurations including FR2. We, however, believe that </w:t>
      </w:r>
      <w:r>
        <w:t xml:space="preserve">a </w:t>
      </w:r>
      <w:r w:rsidR="00751BDD">
        <w:t xml:space="preserve">similar principle applies to the configurations belonging to NR DC configurations including FR2. The reason is that once corresponding NR CA configurations are completed, there </w:t>
      </w:r>
      <w:r>
        <w:t xml:space="preserve">is </w:t>
      </w:r>
      <w:r w:rsidR="00751BDD">
        <w:t>no need to provide BCS so that there is no technical discussion.</w:t>
      </w:r>
    </w:p>
    <w:p w14:paraId="716696E0" w14:textId="5E001C2A" w:rsidR="00751BDD" w:rsidRDefault="00751BDD" w:rsidP="00751BDD">
      <w:pPr>
        <w:rPr>
          <w:b/>
          <w:bCs/>
        </w:rPr>
      </w:pPr>
      <w:r>
        <w:rPr>
          <w:b/>
          <w:bCs/>
        </w:rPr>
        <w:t xml:space="preserve">Observation </w:t>
      </w:r>
      <w:r w:rsidR="001C00EA">
        <w:rPr>
          <w:b/>
          <w:bCs/>
        </w:rPr>
        <w:t>2</w:t>
      </w:r>
      <w:r w:rsidRPr="0007321B">
        <w:rPr>
          <w:b/>
          <w:bCs/>
        </w:rPr>
        <w:t xml:space="preserve">: </w:t>
      </w:r>
      <w:r w:rsidR="001C00EA">
        <w:rPr>
          <w:b/>
          <w:bCs/>
        </w:rPr>
        <w:t>A subject of the discussion is EN-DC or NR DC configurations including FR2.</w:t>
      </w:r>
    </w:p>
    <w:p w14:paraId="5844966F" w14:textId="4C928313" w:rsidR="00751BDD" w:rsidRPr="001C00EA" w:rsidRDefault="001C00EA" w:rsidP="00751BDD">
      <w:pPr>
        <w:rPr>
          <w:b/>
          <w:bCs/>
          <w:sz w:val="21"/>
          <w:szCs w:val="21"/>
          <w:u w:val="single"/>
        </w:rPr>
      </w:pPr>
      <w:r w:rsidRPr="001C00EA">
        <w:rPr>
          <w:b/>
          <w:bCs/>
          <w:sz w:val="21"/>
          <w:szCs w:val="21"/>
          <w:u w:val="single"/>
        </w:rPr>
        <w:t xml:space="preserve">Characteristics of </w:t>
      </w:r>
      <w:r w:rsidRPr="001C00EA">
        <w:rPr>
          <w:b/>
          <w:bCs/>
          <w:u w:val="single"/>
        </w:rPr>
        <w:t>EN-DC or NR DC configurations including FR2</w:t>
      </w:r>
    </w:p>
    <w:p w14:paraId="30026640" w14:textId="11F717C1" w:rsidR="00484078" w:rsidRDefault="00484078" w:rsidP="00F62561">
      <w:r>
        <w:t>The feature of the EN-DC</w:t>
      </w:r>
      <w:r w:rsidR="001C00EA">
        <w:t xml:space="preserve"> or NR DC</w:t>
      </w:r>
      <w:r>
        <w:t xml:space="preserve"> configurations including FR2 </w:t>
      </w:r>
      <w:r w:rsidR="00225228">
        <w:t>can be explained by example t</w:t>
      </w:r>
      <w:r w:rsidR="001C00EA">
        <w:t>o make the discussion simpler</w:t>
      </w:r>
      <w:r w:rsidR="00225228">
        <w:t xml:space="preserve">. Let’s </w:t>
      </w:r>
      <w:r w:rsidR="001C00EA">
        <w:t xml:space="preserve">assume that an operator would like to introduce </w:t>
      </w:r>
      <w:r w:rsidR="001C00EA" w:rsidRPr="001C00EA">
        <w:t>DC_3A-28A-41C-42C_n78A-n257I</w:t>
      </w:r>
      <w:r w:rsidR="001C00EA">
        <w:t xml:space="preserve"> for EN-DC and corresponding fallback modes as an example.</w:t>
      </w:r>
    </w:p>
    <w:p w14:paraId="1A581F55" w14:textId="1B7D0933" w:rsidR="00020862" w:rsidRPr="00020862" w:rsidRDefault="00020862" w:rsidP="00F62561">
      <w:pPr>
        <w:rPr>
          <w:b/>
          <w:bCs/>
        </w:rPr>
      </w:pPr>
      <w:r>
        <w:rPr>
          <w:b/>
          <w:bCs/>
        </w:rPr>
        <w:t>Observation 3</w:t>
      </w:r>
      <w:r w:rsidRPr="0007321B">
        <w:rPr>
          <w:b/>
          <w:bCs/>
        </w:rPr>
        <w:t xml:space="preserve">: </w:t>
      </w:r>
      <w:r>
        <w:rPr>
          <w:b/>
          <w:bCs/>
        </w:rPr>
        <w:t xml:space="preserve">The followings apply to </w:t>
      </w:r>
      <w:r w:rsidRPr="00020862">
        <w:rPr>
          <w:b/>
          <w:bCs/>
        </w:rPr>
        <w:t>EN-DC or NR DC configurations including FR2</w:t>
      </w:r>
      <w:r>
        <w:rPr>
          <w:b/>
          <w:bCs/>
        </w:rPr>
        <w:t>.</w:t>
      </w:r>
      <w:r>
        <w:rPr>
          <w:b/>
          <w:bCs/>
        </w:rPr>
        <w:br/>
        <w:t xml:space="preserve">Note: </w:t>
      </w:r>
      <w:r w:rsidRPr="00020862">
        <w:rPr>
          <w:b/>
          <w:bCs/>
        </w:rPr>
        <w:t>DC_3A-28A-41C-42C_n78A-n257I</w:t>
      </w:r>
      <w:r>
        <w:rPr>
          <w:b/>
          <w:bCs/>
        </w:rPr>
        <w:t xml:space="preserve"> is selected as an example.</w:t>
      </w:r>
    </w:p>
    <w:p w14:paraId="67D21B82" w14:textId="08379636" w:rsidR="001C00EA" w:rsidRDefault="001C00EA" w:rsidP="001C00EA">
      <w:pPr>
        <w:pStyle w:val="ListParagraph"/>
        <w:numPr>
          <w:ilvl w:val="0"/>
          <w:numId w:val="13"/>
        </w:numPr>
      </w:pPr>
      <w:r w:rsidRPr="000157EC">
        <w:rPr>
          <w:b/>
        </w:rPr>
        <w:t>No technical discussion is required</w:t>
      </w:r>
      <w:r>
        <w:t>.</w:t>
      </w:r>
    </w:p>
    <w:p w14:paraId="29E5F385" w14:textId="556A1835" w:rsidR="001C00EA" w:rsidRDefault="00EE6657" w:rsidP="001C00EA">
      <w:pPr>
        <w:pStyle w:val="ListParagraph"/>
        <w:numPr>
          <w:ilvl w:val="1"/>
          <w:numId w:val="13"/>
        </w:numPr>
      </w:pPr>
      <w:r>
        <w:t>A</w:t>
      </w:r>
      <w:r w:rsidR="00484078">
        <w:t xml:space="preserve">s far as </w:t>
      </w:r>
      <w:r w:rsidR="0007321B">
        <w:t xml:space="preserve">the </w:t>
      </w:r>
      <w:r w:rsidR="001C00EA">
        <w:t>highest FR1 configuration (</w:t>
      </w:r>
      <w:r w:rsidR="001C00EA" w:rsidRPr="001C00EA">
        <w:t>DC_3A-28A-41C-42C_n78A</w:t>
      </w:r>
      <w:r w:rsidR="001C00EA">
        <w:t xml:space="preserve">) and the </w:t>
      </w:r>
      <w:r w:rsidR="0007321B">
        <w:t xml:space="preserve">highest </w:t>
      </w:r>
      <w:r w:rsidR="001C00EA">
        <w:t xml:space="preserve">FR2 </w:t>
      </w:r>
      <w:r w:rsidR="00484078">
        <w:t>configuration</w:t>
      </w:r>
      <w:r w:rsidR="001C00EA">
        <w:t xml:space="preserve"> (CA_</w:t>
      </w:r>
      <w:r w:rsidR="001C00EA" w:rsidRPr="001C00EA">
        <w:t>n257I</w:t>
      </w:r>
      <w:r w:rsidR="001C00EA">
        <w:t>)</w:t>
      </w:r>
      <w:r w:rsidR="00484078">
        <w:t xml:space="preserve"> consist</w:t>
      </w:r>
      <w:r w:rsidR="0007321B">
        <w:t>ed</w:t>
      </w:r>
      <w:r w:rsidR="00484078">
        <w:t xml:space="preserve"> of </w:t>
      </w:r>
      <w:r w:rsidR="001C00EA">
        <w:t xml:space="preserve">the </w:t>
      </w:r>
      <w:r w:rsidR="00484078">
        <w:t>EN-DC configuration is completed</w:t>
      </w:r>
      <w:r w:rsidR="001C00EA">
        <w:t>, no technical discussion is required including the fallback modes.</w:t>
      </w:r>
    </w:p>
    <w:p w14:paraId="0C138AAD" w14:textId="18065E7E" w:rsidR="001C00EA" w:rsidRDefault="001C00EA" w:rsidP="001C00EA">
      <w:pPr>
        <w:pStyle w:val="ListParagraph"/>
        <w:numPr>
          <w:ilvl w:val="1"/>
          <w:numId w:val="13"/>
        </w:numPr>
      </w:pPr>
      <w:r>
        <w:t xml:space="preserve">That implies that if </w:t>
      </w:r>
      <w:r w:rsidR="002F416D">
        <w:t>the final</w:t>
      </w:r>
      <w:r>
        <w:t xml:space="preserve"> target</w:t>
      </w:r>
      <w:r w:rsidR="002F416D">
        <w:t xml:space="preserve"> is </w:t>
      </w:r>
      <w:r w:rsidR="002F416D" w:rsidRPr="001C00EA">
        <w:t>DC_3A-28A-41C-42C_n78A-n257I</w:t>
      </w:r>
      <w:r>
        <w:t xml:space="preserve">, </w:t>
      </w:r>
      <w:r w:rsidR="0069320D">
        <w:t xml:space="preserve">then </w:t>
      </w:r>
      <w:r>
        <w:t xml:space="preserve">there is no meaning </w:t>
      </w:r>
      <w:r w:rsidR="0069320D">
        <w:t xml:space="preserve">in </w:t>
      </w:r>
      <w:r>
        <w:t>handl</w:t>
      </w:r>
      <w:r w:rsidR="0069320D">
        <w:t>ing</w:t>
      </w:r>
      <w:r>
        <w:t xml:space="preserve"> its fallback configurations like </w:t>
      </w:r>
      <w:r w:rsidRPr="001C00EA">
        <w:t>DC_3A-28A-41C-42</w:t>
      </w:r>
      <w:r w:rsidRPr="001C00EA">
        <w:rPr>
          <w:color w:val="FF0000"/>
        </w:rPr>
        <w:t>A</w:t>
      </w:r>
      <w:r w:rsidRPr="001C00EA">
        <w:t>_n78A-n257I</w:t>
      </w:r>
      <w:r w:rsidR="002F416D">
        <w:t xml:space="preserve"> until </w:t>
      </w:r>
      <w:r w:rsidR="002F416D" w:rsidRPr="001C00EA">
        <w:t>DC_3A-28A-41C-42C_n78A</w:t>
      </w:r>
      <w:r w:rsidR="002F416D">
        <w:t xml:space="preserve"> and CA_</w:t>
      </w:r>
      <w:r w:rsidR="002F416D" w:rsidRPr="001C00EA">
        <w:t>n257I</w:t>
      </w:r>
      <w:r w:rsidR="002F416D">
        <w:t xml:space="preserve"> are completed.</w:t>
      </w:r>
    </w:p>
    <w:p w14:paraId="2A83B7BD" w14:textId="0E02C28A" w:rsidR="007C3D2F" w:rsidRPr="000157EC" w:rsidRDefault="007C3D2F" w:rsidP="007C3D2F">
      <w:pPr>
        <w:pStyle w:val="ListParagraph"/>
        <w:numPr>
          <w:ilvl w:val="0"/>
          <w:numId w:val="13"/>
        </w:numPr>
        <w:rPr>
          <w:b/>
        </w:rPr>
      </w:pPr>
      <w:r w:rsidRPr="000157EC">
        <w:rPr>
          <w:b/>
        </w:rPr>
        <w:t>No bandwidth combination set</w:t>
      </w:r>
      <w:r w:rsidR="001C00EA" w:rsidRPr="000157EC">
        <w:rPr>
          <w:b/>
        </w:rPr>
        <w:t xml:space="preserve"> is required.</w:t>
      </w:r>
    </w:p>
    <w:p w14:paraId="1AEDD864" w14:textId="227BA283" w:rsidR="002F416D" w:rsidRDefault="002F416D" w:rsidP="002F416D">
      <w:pPr>
        <w:pStyle w:val="ListParagraph"/>
        <w:numPr>
          <w:ilvl w:val="1"/>
          <w:numId w:val="13"/>
        </w:numPr>
      </w:pPr>
      <w:r>
        <w:t>For NR DC, one additional condition exists. That is corresponding CA NR configurations must be completed. Then, BCS information is no need.</w:t>
      </w:r>
    </w:p>
    <w:p w14:paraId="017712A4" w14:textId="6539D1FF" w:rsidR="00EE6657" w:rsidRPr="000157EC" w:rsidRDefault="001C00EA" w:rsidP="007C3D2F">
      <w:pPr>
        <w:pStyle w:val="ListParagraph"/>
        <w:numPr>
          <w:ilvl w:val="0"/>
          <w:numId w:val="13"/>
        </w:numPr>
        <w:rPr>
          <w:b/>
        </w:rPr>
      </w:pPr>
      <w:r w:rsidRPr="000157EC">
        <w:rPr>
          <w:b/>
        </w:rPr>
        <w:t>Checking status of fallback mode is a little bit easier</w:t>
      </w:r>
      <w:r w:rsidR="007C3D2F" w:rsidRPr="000157EC">
        <w:rPr>
          <w:b/>
        </w:rPr>
        <w:t xml:space="preserve"> </w:t>
      </w:r>
    </w:p>
    <w:p w14:paraId="017F350E" w14:textId="40F9D32B" w:rsidR="00484078" w:rsidRDefault="001C00EA" w:rsidP="00EE6657">
      <w:pPr>
        <w:pStyle w:val="ListParagraph"/>
        <w:numPr>
          <w:ilvl w:val="1"/>
          <w:numId w:val="13"/>
        </w:numPr>
      </w:pPr>
      <w:r>
        <w:t>As far as the highest FR1 configuration (</w:t>
      </w:r>
      <w:r w:rsidRPr="001C00EA">
        <w:t>DC_3A-28A-41C-42C_n78A</w:t>
      </w:r>
      <w:r>
        <w:t>) and the highest FR2 configuration (CA_</w:t>
      </w:r>
      <w:r w:rsidRPr="001C00EA">
        <w:t>n257I</w:t>
      </w:r>
      <w:r>
        <w:t>) consisted of the EN-DC configuration is completed, no technical issue remains. What we need to check is all the fallback modes are in the specification or not.</w:t>
      </w:r>
    </w:p>
    <w:p w14:paraId="4B26EDD0" w14:textId="626A3426" w:rsidR="001C00EA" w:rsidRDefault="001C00EA" w:rsidP="00EE6657">
      <w:pPr>
        <w:pStyle w:val="ListParagraph"/>
        <w:numPr>
          <w:ilvl w:val="1"/>
          <w:numId w:val="13"/>
        </w:numPr>
      </w:pPr>
      <w:r>
        <w:t xml:space="preserve">Note that only the issue is to list up all the fallback modes </w:t>
      </w:r>
    </w:p>
    <w:p w14:paraId="18C9F817" w14:textId="5EC29C16" w:rsidR="003875AD" w:rsidRPr="001C00EA" w:rsidRDefault="003875AD" w:rsidP="003875AD">
      <w:pPr>
        <w:rPr>
          <w:b/>
          <w:bCs/>
          <w:sz w:val="21"/>
          <w:szCs w:val="21"/>
          <w:u w:val="single"/>
        </w:rPr>
      </w:pPr>
      <w:r>
        <w:rPr>
          <w:b/>
          <w:bCs/>
          <w:sz w:val="21"/>
          <w:szCs w:val="21"/>
          <w:u w:val="single"/>
        </w:rPr>
        <w:t>Issues based on the current procedures</w:t>
      </w:r>
    </w:p>
    <w:p w14:paraId="50050385" w14:textId="330DBAAF" w:rsidR="00CD5B48" w:rsidRDefault="00CD5B48" w:rsidP="00F62561">
      <w:r>
        <w:t xml:space="preserve">One of the advantages </w:t>
      </w:r>
      <w:r w:rsidR="008D3AB0">
        <w:t>of using</w:t>
      </w:r>
      <w:r>
        <w:t xml:space="preserve"> a wild card is to skip submitting the request sheet and draft CRs and/or TPs in terms of procedures. The motivation would come from the fact that if we count the number of fallback modes, the number of EN-DC or NR DC configurations including FR2 is tremendous. In order to capture them in the respective big CRs for the corresponding basket WIs, ideally</w:t>
      </w:r>
      <w:r w:rsidR="008D3AB0">
        <w:t>,</w:t>
      </w:r>
      <w:r>
        <w:t xml:space="preserve"> RAN4 </w:t>
      </w:r>
      <w:proofErr w:type="gramStart"/>
      <w:r>
        <w:t>has to</w:t>
      </w:r>
      <w:proofErr w:type="gramEnd"/>
      <w:r>
        <w:t xml:space="preserve"> check if all the fallback modes are completed or not. These current procedures have imposed a big burden on the relevant rapporteurs and proponents </w:t>
      </w:r>
      <w:proofErr w:type="gramStart"/>
      <w:r>
        <w:t>despite the fact that</w:t>
      </w:r>
      <w:proofErr w:type="gramEnd"/>
      <w:r>
        <w:t xml:space="preserve"> there is no technical discussion. It would be possible to reduce the burden of the rapporteurs during the meeting</w:t>
      </w:r>
      <w:r w:rsidR="00020862">
        <w:t xml:space="preserve"> without </w:t>
      </w:r>
      <w:r w:rsidR="00DF007E">
        <w:t xml:space="preserve">a </w:t>
      </w:r>
      <w:r w:rsidR="00020862">
        <w:t>new method</w:t>
      </w:r>
      <w:r>
        <w:t xml:space="preserve"> if they do some work </w:t>
      </w:r>
      <w:r w:rsidR="00DF007E">
        <w:t xml:space="preserve">on </w:t>
      </w:r>
      <w:r>
        <w:t>big CRs before the meeting based on the latest status of the fallback modes for each of the configurations. The fact, however, is that unfortunately, not all the proponents do not update the status after the meetings, hence, the rapporteurs are not able to rely on the status in the latest WIDs and hence, they are not able to do some work for the CRs beforehand.</w:t>
      </w:r>
      <w:r w:rsidR="00020862">
        <w:t xml:space="preserve"> The reason would be even if we </w:t>
      </w:r>
      <w:proofErr w:type="gramStart"/>
      <w:r w:rsidR="00020862">
        <w:t>take a look</w:t>
      </w:r>
      <w:proofErr w:type="gramEnd"/>
      <w:r w:rsidR="00020862">
        <w:t xml:space="preserve"> at only one configuration request</w:t>
      </w:r>
      <w:r w:rsidR="00A20980">
        <w:t xml:space="preserve"> as shown in Figure 3-1</w:t>
      </w:r>
      <w:r w:rsidR="00020862">
        <w:t xml:space="preserve">, </w:t>
      </w:r>
      <w:r w:rsidR="00A20980">
        <w:t>many supported next level fallback status information shall be included</w:t>
      </w:r>
      <w:r w:rsidR="00020862">
        <w:t xml:space="preserve">. The proponents and rapporteurs need to update this information for all the listed configurations </w:t>
      </w:r>
      <w:r w:rsidR="00A20980">
        <w:t xml:space="preserve">later </w:t>
      </w:r>
      <w:r w:rsidR="00020862">
        <w:t xml:space="preserve">and that </w:t>
      </w:r>
      <w:r w:rsidR="00A20980">
        <w:t xml:space="preserve">work </w:t>
      </w:r>
      <w:r w:rsidR="00020862">
        <w:t xml:space="preserve">requires </w:t>
      </w:r>
      <w:r w:rsidR="004913E5">
        <w:t xml:space="preserve">a </w:t>
      </w:r>
      <w:r w:rsidR="00020862">
        <w:t>tremendous amount of time</w:t>
      </w:r>
      <w:r w:rsidR="00040FDF">
        <w:t>. Note that this update of status of fallback may be able to be skipped now but this would not mean that this is necessary in terms of MCC perspective. Now with new approach, even in terms of MCC, this update would not need anymore.</w:t>
      </w:r>
    </w:p>
    <w:p w14:paraId="25614915" w14:textId="76796CB3" w:rsidR="00020862" w:rsidRDefault="00020862" w:rsidP="00020862">
      <w:pPr>
        <w:jc w:val="center"/>
      </w:pPr>
      <w:r>
        <w:rPr>
          <w:noProof/>
        </w:rPr>
        <w:lastRenderedPageBreak/>
        <w:drawing>
          <wp:inline distT="0" distB="0" distL="0" distR="0" wp14:anchorId="2B4C0CC2" wp14:editId="4C4A5818">
            <wp:extent cx="4940300" cy="3721100"/>
            <wp:effectExtent l="0" t="0" r="0"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xample.jpg"/>
                    <pic:cNvPicPr/>
                  </pic:nvPicPr>
                  <pic:blipFill>
                    <a:blip r:embed="rId12">
                      <a:extLst>
                        <a:ext uri="{28A0092B-C50C-407E-A947-70E740481C1C}">
                          <a14:useLocalDpi xmlns:a14="http://schemas.microsoft.com/office/drawing/2010/main" val="0"/>
                        </a:ext>
                      </a:extLst>
                    </a:blip>
                    <a:stretch>
                      <a:fillRect/>
                    </a:stretch>
                  </pic:blipFill>
                  <pic:spPr>
                    <a:xfrm>
                      <a:off x="0" y="0"/>
                      <a:ext cx="4940300" cy="3721100"/>
                    </a:xfrm>
                    <a:prstGeom prst="rect">
                      <a:avLst/>
                    </a:prstGeom>
                  </pic:spPr>
                </pic:pic>
              </a:graphicData>
            </a:graphic>
          </wp:inline>
        </w:drawing>
      </w:r>
    </w:p>
    <w:p w14:paraId="4224F41A" w14:textId="20EE80CD" w:rsidR="00A20980" w:rsidRPr="006B0708" w:rsidRDefault="00A20980" w:rsidP="00A20980">
      <w:pPr>
        <w:jc w:val="center"/>
        <w:rPr>
          <w:rFonts w:ascii="Arial" w:hAnsi="Arial" w:cs="Arial"/>
        </w:rPr>
      </w:pPr>
      <w:r w:rsidRPr="006B0708">
        <w:rPr>
          <w:rFonts w:ascii="Arial" w:hAnsi="Arial" w:cs="Arial"/>
        </w:rPr>
        <w:t xml:space="preserve">Figure </w:t>
      </w:r>
      <w:r>
        <w:rPr>
          <w:rFonts w:ascii="Arial" w:hAnsi="Arial" w:cs="Arial"/>
        </w:rPr>
        <w:t>3</w:t>
      </w:r>
      <w:r w:rsidRPr="006B0708">
        <w:rPr>
          <w:rFonts w:ascii="Arial" w:hAnsi="Arial" w:cs="Arial"/>
        </w:rPr>
        <w:t xml:space="preserve">-1: </w:t>
      </w:r>
      <w:r>
        <w:rPr>
          <w:rFonts w:ascii="Arial" w:hAnsi="Arial" w:cs="Arial"/>
        </w:rPr>
        <w:t>An example of a request for NR DC configuration including FR2</w:t>
      </w:r>
    </w:p>
    <w:p w14:paraId="154E9EA3" w14:textId="3AC28C31" w:rsidR="00020862" w:rsidRDefault="00020862" w:rsidP="00020862">
      <w:pPr>
        <w:rPr>
          <w:b/>
          <w:bCs/>
        </w:rPr>
      </w:pPr>
      <w:r>
        <w:rPr>
          <w:b/>
          <w:bCs/>
        </w:rPr>
        <w:t>Observation 4</w:t>
      </w:r>
      <w:r w:rsidRPr="0007321B">
        <w:rPr>
          <w:b/>
          <w:bCs/>
        </w:rPr>
        <w:t xml:space="preserve">: </w:t>
      </w:r>
      <w:r>
        <w:rPr>
          <w:b/>
          <w:bCs/>
        </w:rPr>
        <w:t>Higher</w:t>
      </w:r>
      <w:r w:rsidR="00DF007E">
        <w:rPr>
          <w:b/>
          <w:bCs/>
        </w:rPr>
        <w:t>-</w:t>
      </w:r>
      <w:r>
        <w:rPr>
          <w:b/>
          <w:bCs/>
        </w:rPr>
        <w:t xml:space="preserve">order configurations and the number of them make </w:t>
      </w:r>
      <w:r w:rsidR="00DF007E">
        <w:rPr>
          <w:b/>
          <w:bCs/>
        </w:rPr>
        <w:t xml:space="preserve">it </w:t>
      </w:r>
      <w:r>
        <w:rPr>
          <w:b/>
          <w:bCs/>
        </w:rPr>
        <w:t xml:space="preserve">challenging </w:t>
      </w:r>
      <w:r w:rsidR="00DF007E">
        <w:rPr>
          <w:b/>
          <w:bCs/>
        </w:rPr>
        <w:t xml:space="preserve">to </w:t>
      </w:r>
      <w:r>
        <w:rPr>
          <w:b/>
          <w:bCs/>
        </w:rPr>
        <w:t>follow the rule</w:t>
      </w:r>
      <w:r w:rsidR="00DF007E">
        <w:rPr>
          <w:b/>
          <w:bCs/>
        </w:rPr>
        <w:t>s</w:t>
      </w:r>
      <w:r>
        <w:rPr>
          <w:b/>
          <w:bCs/>
        </w:rPr>
        <w:t xml:space="preserve"> such that </w:t>
      </w:r>
      <w:r w:rsidR="00523536">
        <w:rPr>
          <w:b/>
          <w:bCs/>
        </w:rPr>
        <w:t xml:space="preserve">e.g. </w:t>
      </w:r>
      <w:r>
        <w:rPr>
          <w:b/>
          <w:bCs/>
        </w:rPr>
        <w:t>update</w:t>
      </w:r>
      <w:r w:rsidR="00523536">
        <w:rPr>
          <w:b/>
          <w:bCs/>
        </w:rPr>
        <w:t>s</w:t>
      </w:r>
      <w:r>
        <w:rPr>
          <w:b/>
          <w:bCs/>
        </w:rPr>
        <w:t xml:space="preserve"> </w:t>
      </w:r>
      <w:r w:rsidR="00523536">
        <w:rPr>
          <w:b/>
          <w:bCs/>
        </w:rPr>
        <w:t xml:space="preserve">of </w:t>
      </w:r>
      <w:r>
        <w:rPr>
          <w:b/>
          <w:bCs/>
        </w:rPr>
        <w:t>the status of fallback modes</w:t>
      </w:r>
      <w:r w:rsidR="004913E5">
        <w:rPr>
          <w:b/>
          <w:bCs/>
        </w:rPr>
        <w:t xml:space="preserve"> </w:t>
      </w:r>
      <w:r w:rsidR="00523536">
        <w:rPr>
          <w:b/>
          <w:bCs/>
        </w:rPr>
        <w:t xml:space="preserve">is done </w:t>
      </w:r>
      <w:r w:rsidR="004913E5">
        <w:rPr>
          <w:b/>
          <w:bCs/>
        </w:rPr>
        <w:t>in a timely manner</w:t>
      </w:r>
      <w:r w:rsidR="00523536">
        <w:rPr>
          <w:b/>
          <w:bCs/>
        </w:rPr>
        <w:t xml:space="preserve">. Further </w:t>
      </w:r>
      <w:r w:rsidR="004913E5">
        <w:rPr>
          <w:b/>
          <w:bCs/>
        </w:rPr>
        <w:t xml:space="preserve">many errors </w:t>
      </w:r>
      <w:r w:rsidR="00523536">
        <w:rPr>
          <w:b/>
          <w:bCs/>
        </w:rPr>
        <w:t xml:space="preserve">happen </w:t>
      </w:r>
      <w:r w:rsidR="004913E5">
        <w:rPr>
          <w:b/>
          <w:bCs/>
        </w:rPr>
        <w:t xml:space="preserve">due to lack of time to check the content of request sheet, status report, draft CRs </w:t>
      </w:r>
      <w:r>
        <w:rPr>
          <w:b/>
          <w:bCs/>
        </w:rPr>
        <w:t>etc.</w:t>
      </w:r>
    </w:p>
    <w:p w14:paraId="032F31D9" w14:textId="31DB021B" w:rsidR="004913E5" w:rsidRDefault="004913E5" w:rsidP="00F62561">
      <w:r>
        <w:rPr>
          <w:b/>
          <w:bCs/>
        </w:rPr>
        <w:t>Observation 5</w:t>
      </w:r>
      <w:r w:rsidRPr="0007321B">
        <w:rPr>
          <w:b/>
          <w:bCs/>
        </w:rPr>
        <w:t xml:space="preserve">: </w:t>
      </w:r>
      <w:r>
        <w:rPr>
          <w:b/>
          <w:bCs/>
        </w:rPr>
        <w:t>Huge burden is imposed on the rapporteurs specifically whose configuration order is higher since their work is easily affected by the work quality of lower order configurations.</w:t>
      </w:r>
    </w:p>
    <w:p w14:paraId="449802FC" w14:textId="590A52EC" w:rsidR="004913E5" w:rsidRDefault="00885B2B" w:rsidP="004913E5">
      <w:pPr>
        <w:pStyle w:val="Heading1"/>
      </w:pPr>
      <w:r>
        <w:t>4</w:t>
      </w:r>
      <w:r w:rsidR="004913E5">
        <w:tab/>
        <w:t>Alternative</w:t>
      </w:r>
    </w:p>
    <w:p w14:paraId="00AE3FBB" w14:textId="26E614E2" w:rsidR="004913E5" w:rsidRDefault="004913E5" w:rsidP="004913E5">
      <w:r>
        <w:t xml:space="preserve">In order to </w:t>
      </w:r>
      <w:r w:rsidR="00DF007E">
        <w:t xml:space="preserve">improve </w:t>
      </w:r>
      <w:r>
        <w:t>the situation, we propose the following alternative</w:t>
      </w:r>
      <w:r w:rsidR="00191208">
        <w:t xml:space="preserve"> as a </w:t>
      </w:r>
      <w:r w:rsidR="00C82904">
        <w:t>package</w:t>
      </w:r>
      <w:r>
        <w:t>.</w:t>
      </w:r>
    </w:p>
    <w:p w14:paraId="753816AE" w14:textId="6D8616C9" w:rsidR="00191208" w:rsidRPr="0007321B" w:rsidRDefault="00191208" w:rsidP="00191208">
      <w:pPr>
        <w:rPr>
          <w:b/>
          <w:bCs/>
        </w:rPr>
      </w:pPr>
      <w:r w:rsidRPr="0007321B">
        <w:rPr>
          <w:b/>
          <w:bCs/>
        </w:rPr>
        <w:t>Proposal</w:t>
      </w:r>
      <w:r>
        <w:rPr>
          <w:b/>
          <w:bCs/>
        </w:rPr>
        <w:t xml:space="preserve"> 1</w:t>
      </w:r>
      <w:r w:rsidRPr="0007321B">
        <w:rPr>
          <w:b/>
          <w:bCs/>
        </w:rPr>
        <w:t xml:space="preserve">: </w:t>
      </w:r>
      <w:r>
        <w:rPr>
          <w:b/>
          <w:bCs/>
        </w:rPr>
        <w:t xml:space="preserve">All the configurations will be </w:t>
      </w:r>
      <w:r w:rsidR="00C82904">
        <w:rPr>
          <w:b/>
          <w:bCs/>
        </w:rPr>
        <w:t>listed</w:t>
      </w:r>
      <w:r>
        <w:rPr>
          <w:b/>
          <w:bCs/>
        </w:rPr>
        <w:t xml:space="preserve"> in the specification (No wild card).</w:t>
      </w:r>
    </w:p>
    <w:p w14:paraId="51776F51" w14:textId="06A76DFF" w:rsidR="004913E5" w:rsidRPr="0007321B" w:rsidRDefault="004913E5" w:rsidP="004913E5">
      <w:pPr>
        <w:rPr>
          <w:b/>
          <w:bCs/>
        </w:rPr>
      </w:pPr>
      <w:r w:rsidRPr="0007321B">
        <w:rPr>
          <w:b/>
          <w:bCs/>
        </w:rPr>
        <w:t>Proposal</w:t>
      </w:r>
      <w:r w:rsidR="006B64CF">
        <w:rPr>
          <w:b/>
          <w:bCs/>
        </w:rPr>
        <w:t xml:space="preserve"> </w:t>
      </w:r>
      <w:r w:rsidR="00191208">
        <w:rPr>
          <w:b/>
          <w:bCs/>
        </w:rPr>
        <w:t>2</w:t>
      </w:r>
      <w:r w:rsidRPr="0007321B">
        <w:rPr>
          <w:b/>
          <w:bCs/>
        </w:rPr>
        <w:t>: The following procedures</w:t>
      </w:r>
      <w:r w:rsidR="00D70490">
        <w:rPr>
          <w:b/>
          <w:bCs/>
        </w:rPr>
        <w:t xml:space="preserve"> apply to </w:t>
      </w:r>
      <w:r w:rsidR="00C82904">
        <w:rPr>
          <w:b/>
          <w:bCs/>
        </w:rPr>
        <w:t xml:space="preserve">only </w:t>
      </w:r>
      <w:r w:rsidRPr="0007321B">
        <w:rPr>
          <w:b/>
          <w:bCs/>
        </w:rPr>
        <w:t xml:space="preserve">EN-DC </w:t>
      </w:r>
      <w:r>
        <w:rPr>
          <w:b/>
          <w:bCs/>
        </w:rPr>
        <w:t xml:space="preserve">or NR DC </w:t>
      </w:r>
      <w:r w:rsidRPr="0007321B">
        <w:rPr>
          <w:b/>
          <w:bCs/>
        </w:rPr>
        <w:t>configurations including FR2</w:t>
      </w:r>
    </w:p>
    <w:p w14:paraId="23F86176" w14:textId="31AAFBB7" w:rsidR="00D70490" w:rsidRDefault="00D70490" w:rsidP="002A066E">
      <w:pPr>
        <w:pStyle w:val="ListParagraph"/>
        <w:numPr>
          <w:ilvl w:val="0"/>
          <w:numId w:val="14"/>
        </w:numPr>
        <w:rPr>
          <w:b/>
          <w:bCs/>
        </w:rPr>
      </w:pPr>
      <w:r>
        <w:rPr>
          <w:b/>
          <w:bCs/>
        </w:rPr>
        <w:t xml:space="preserve">Request sheet should be submitted only after both the highest order configuration for FR1 and the highest order configuration for FR2 consisted of EN-DC or NR DC configuration including FR2 </w:t>
      </w:r>
      <w:r w:rsidR="00C82904">
        <w:rPr>
          <w:b/>
          <w:bCs/>
        </w:rPr>
        <w:t>are</w:t>
      </w:r>
      <w:r>
        <w:rPr>
          <w:b/>
          <w:bCs/>
        </w:rPr>
        <w:t xml:space="preserve"> completed. </w:t>
      </w:r>
    </w:p>
    <w:p w14:paraId="3C7E5131" w14:textId="6B4F423B" w:rsidR="00D70490" w:rsidRDefault="00D70490" w:rsidP="00D70490">
      <w:pPr>
        <w:pStyle w:val="ListParagraph"/>
        <w:numPr>
          <w:ilvl w:val="1"/>
          <w:numId w:val="14"/>
        </w:numPr>
        <w:rPr>
          <w:b/>
          <w:bCs/>
        </w:rPr>
      </w:pPr>
      <w:r>
        <w:rPr>
          <w:b/>
          <w:bCs/>
        </w:rPr>
        <w:t xml:space="preserve">Note: </w:t>
      </w:r>
      <w:r w:rsidR="00A621EF">
        <w:rPr>
          <w:b/>
          <w:bCs/>
        </w:rPr>
        <w:t xml:space="preserve">if the FR1 and/or FR2 configuration(s) TP or draft CR is approved and captured in respective big CRs </w:t>
      </w:r>
      <w:r w:rsidR="00A621EF" w:rsidRPr="00C82904">
        <w:rPr>
          <w:b/>
          <w:bCs/>
          <w:color w:val="00B0F0"/>
        </w:rPr>
        <w:t>during</w:t>
      </w:r>
      <w:r w:rsidR="00A621EF">
        <w:rPr>
          <w:b/>
          <w:bCs/>
        </w:rPr>
        <w:t xml:space="preserve"> the meeting, the configuration(s) can be considered as “completed”. </w:t>
      </w:r>
    </w:p>
    <w:p w14:paraId="4404F7A9" w14:textId="7FEB5702" w:rsidR="004B3FF1" w:rsidRDefault="00D70490" w:rsidP="002A066E">
      <w:pPr>
        <w:pStyle w:val="ListParagraph"/>
        <w:numPr>
          <w:ilvl w:val="0"/>
          <w:numId w:val="14"/>
        </w:numPr>
        <w:rPr>
          <w:b/>
          <w:bCs/>
        </w:rPr>
      </w:pPr>
      <w:r>
        <w:rPr>
          <w:b/>
          <w:bCs/>
        </w:rPr>
        <w:t xml:space="preserve">If the above condition is met, request sheet </w:t>
      </w:r>
      <w:proofErr w:type="gramStart"/>
      <w:r>
        <w:rPr>
          <w:b/>
          <w:bCs/>
        </w:rPr>
        <w:t>is allowed to</w:t>
      </w:r>
      <w:proofErr w:type="gramEnd"/>
      <w:r>
        <w:rPr>
          <w:b/>
          <w:bCs/>
        </w:rPr>
        <w:t xml:space="preserve"> </w:t>
      </w:r>
      <w:r w:rsidR="004B3FF1">
        <w:rPr>
          <w:b/>
          <w:bCs/>
        </w:rPr>
        <w:t xml:space="preserve">be </w:t>
      </w:r>
      <w:r>
        <w:rPr>
          <w:b/>
          <w:bCs/>
        </w:rPr>
        <w:t>submit</w:t>
      </w:r>
      <w:r w:rsidR="004B3FF1">
        <w:rPr>
          <w:b/>
          <w:bCs/>
        </w:rPr>
        <w:t>ted</w:t>
      </w:r>
      <w:r>
        <w:rPr>
          <w:b/>
          <w:bCs/>
        </w:rPr>
        <w:t xml:space="preserve"> after </w:t>
      </w:r>
      <w:r w:rsidR="00C82904">
        <w:rPr>
          <w:b/>
          <w:bCs/>
        </w:rPr>
        <w:t xml:space="preserve">the end of ordinary </w:t>
      </w:r>
      <w:r>
        <w:rPr>
          <w:b/>
          <w:bCs/>
        </w:rPr>
        <w:t xml:space="preserve">RAN4 meetings. </w:t>
      </w:r>
      <w:bookmarkStart w:id="0" w:name="_Hlk47377910"/>
      <w:r w:rsidR="00D621F4" w:rsidRPr="00D621F4">
        <w:rPr>
          <w:b/>
          <w:bCs/>
        </w:rPr>
        <w:t>The deadline is the day before</w:t>
      </w:r>
      <w:r w:rsidR="00636402">
        <w:rPr>
          <w:b/>
          <w:bCs/>
        </w:rPr>
        <w:t xml:space="preserve"> </w:t>
      </w:r>
      <w:r w:rsidR="00D621F4" w:rsidRPr="00D621F4">
        <w:rPr>
          <w:b/>
          <w:bCs/>
        </w:rPr>
        <w:t>that the 1st big CRs submission deadline for e-mail approval by the rapporteurs</w:t>
      </w:r>
      <w:r w:rsidR="004B3FF1">
        <w:rPr>
          <w:b/>
          <w:bCs/>
        </w:rPr>
        <w:t>.</w:t>
      </w:r>
      <w:bookmarkEnd w:id="0"/>
    </w:p>
    <w:p w14:paraId="3DC50B5A" w14:textId="693630EA" w:rsidR="002A066E" w:rsidRPr="0007321B" w:rsidRDefault="004B3FF1" w:rsidP="004B3FF1">
      <w:pPr>
        <w:pStyle w:val="ListParagraph"/>
        <w:numPr>
          <w:ilvl w:val="1"/>
          <w:numId w:val="14"/>
        </w:numPr>
        <w:rPr>
          <w:b/>
          <w:bCs/>
        </w:rPr>
      </w:pPr>
      <w:r>
        <w:rPr>
          <w:b/>
          <w:bCs/>
        </w:rPr>
        <w:t xml:space="preserve">Note: That means that </w:t>
      </w:r>
      <w:r w:rsidR="00B81EB5">
        <w:rPr>
          <w:b/>
          <w:bCs/>
        </w:rPr>
        <w:t xml:space="preserve">no deadline is defined after </w:t>
      </w:r>
      <w:r>
        <w:rPr>
          <w:b/>
          <w:bCs/>
        </w:rPr>
        <w:t xml:space="preserve">RAN4 </w:t>
      </w:r>
      <w:r w:rsidRPr="000157EC">
        <w:rPr>
          <w:b/>
          <w:bCs/>
          <w:color w:val="FF0000"/>
        </w:rPr>
        <w:t xml:space="preserve">bis </w:t>
      </w:r>
      <w:r>
        <w:rPr>
          <w:b/>
          <w:bCs/>
        </w:rPr>
        <w:t>meetings</w:t>
      </w:r>
      <w:r w:rsidR="00B81EB5">
        <w:rPr>
          <w:b/>
          <w:bCs/>
        </w:rPr>
        <w:t xml:space="preserve"> since no big</w:t>
      </w:r>
      <w:r w:rsidR="00FD64B7">
        <w:rPr>
          <w:b/>
          <w:bCs/>
        </w:rPr>
        <w:t xml:space="preserve"> </w:t>
      </w:r>
      <w:r w:rsidR="00B81EB5">
        <w:rPr>
          <w:b/>
          <w:bCs/>
        </w:rPr>
        <w:t>CR</w:t>
      </w:r>
      <w:r w:rsidR="00FD64B7">
        <w:rPr>
          <w:b/>
          <w:bCs/>
        </w:rPr>
        <w:t xml:space="preserve"> is issued</w:t>
      </w:r>
      <w:r>
        <w:rPr>
          <w:b/>
          <w:bCs/>
        </w:rPr>
        <w:t xml:space="preserve">.  </w:t>
      </w:r>
      <w:r w:rsidR="00D70490">
        <w:rPr>
          <w:b/>
          <w:bCs/>
        </w:rPr>
        <w:t xml:space="preserve">   </w:t>
      </w:r>
    </w:p>
    <w:p w14:paraId="3802F3A6" w14:textId="5EFF6B8E" w:rsidR="004B3FF1" w:rsidRDefault="004B3FF1" w:rsidP="00D70490">
      <w:pPr>
        <w:pStyle w:val="ListParagraph"/>
        <w:numPr>
          <w:ilvl w:val="0"/>
          <w:numId w:val="14"/>
        </w:numPr>
        <w:rPr>
          <w:b/>
          <w:bCs/>
        </w:rPr>
      </w:pPr>
      <w:r>
        <w:rPr>
          <w:b/>
          <w:bCs/>
        </w:rPr>
        <w:t>The request sheet shall include all the configurations as usual.</w:t>
      </w:r>
    </w:p>
    <w:p w14:paraId="4318031A" w14:textId="582B2A0D" w:rsidR="00EE6657" w:rsidRPr="0007321B" w:rsidRDefault="004B3FF1" w:rsidP="004B3FF1">
      <w:pPr>
        <w:pStyle w:val="ListParagraph"/>
        <w:numPr>
          <w:ilvl w:val="1"/>
          <w:numId w:val="14"/>
        </w:numPr>
        <w:rPr>
          <w:b/>
          <w:bCs/>
        </w:rPr>
      </w:pPr>
      <w:r>
        <w:rPr>
          <w:b/>
          <w:bCs/>
        </w:rPr>
        <w:t xml:space="preserve">Do NOT just capture the highest order configuration! Include all the fallback mode configurations for the rapporteurs to </w:t>
      </w:r>
      <w:r w:rsidR="00C82904">
        <w:rPr>
          <w:b/>
          <w:bCs/>
        </w:rPr>
        <w:t xml:space="preserve">be able to </w:t>
      </w:r>
      <w:r>
        <w:rPr>
          <w:b/>
          <w:bCs/>
        </w:rPr>
        <w:t xml:space="preserve">generate CRs based on only the contained </w:t>
      </w:r>
      <w:r w:rsidR="00C82904">
        <w:rPr>
          <w:b/>
          <w:bCs/>
        </w:rPr>
        <w:t>information</w:t>
      </w:r>
      <w:r>
        <w:rPr>
          <w:b/>
          <w:bCs/>
        </w:rPr>
        <w:t xml:space="preserve"> in the request sheet.</w:t>
      </w:r>
    </w:p>
    <w:p w14:paraId="212CE81C" w14:textId="77777777" w:rsidR="004B3FF1" w:rsidRDefault="0007321B" w:rsidP="002A066E">
      <w:pPr>
        <w:pStyle w:val="ListParagraph"/>
        <w:numPr>
          <w:ilvl w:val="0"/>
          <w:numId w:val="14"/>
        </w:numPr>
        <w:rPr>
          <w:b/>
          <w:bCs/>
        </w:rPr>
      </w:pPr>
      <w:r w:rsidRPr="0007321B">
        <w:rPr>
          <w:b/>
          <w:bCs/>
        </w:rPr>
        <w:t xml:space="preserve">The above </w:t>
      </w:r>
      <w:r w:rsidR="004B3FF1">
        <w:rPr>
          <w:b/>
          <w:bCs/>
        </w:rPr>
        <w:t>configurations are captured in the WID and updated WID will be approved in the next RAN.</w:t>
      </w:r>
    </w:p>
    <w:p w14:paraId="48DC7B07" w14:textId="56A377E6" w:rsidR="0007321B" w:rsidRDefault="004B3FF1" w:rsidP="002A066E">
      <w:pPr>
        <w:pStyle w:val="ListParagraph"/>
        <w:numPr>
          <w:ilvl w:val="0"/>
          <w:numId w:val="14"/>
        </w:numPr>
        <w:rPr>
          <w:b/>
          <w:bCs/>
        </w:rPr>
      </w:pPr>
      <w:r>
        <w:rPr>
          <w:b/>
          <w:bCs/>
        </w:rPr>
        <w:t>The respective rapporteurs will create corresponding big CRs based on the information in the WIDs.</w:t>
      </w:r>
    </w:p>
    <w:p w14:paraId="583BA75E" w14:textId="3755D0C8" w:rsidR="004B3FF1" w:rsidRDefault="004B3FF1" w:rsidP="002A066E">
      <w:pPr>
        <w:pStyle w:val="ListParagraph"/>
        <w:numPr>
          <w:ilvl w:val="0"/>
          <w:numId w:val="14"/>
        </w:numPr>
        <w:rPr>
          <w:b/>
          <w:bCs/>
        </w:rPr>
      </w:pPr>
      <w:r>
        <w:rPr>
          <w:b/>
          <w:bCs/>
        </w:rPr>
        <w:t>The rapporteurs will share the draft big CRs if it is ready and the proponents shall check if all the necessary configurations are correctly captured or not.</w:t>
      </w:r>
    </w:p>
    <w:p w14:paraId="7237518F" w14:textId="2499B130" w:rsidR="00A629A7" w:rsidRDefault="00A629A7" w:rsidP="002A066E">
      <w:pPr>
        <w:pStyle w:val="ListParagraph"/>
        <w:numPr>
          <w:ilvl w:val="0"/>
          <w:numId w:val="14"/>
        </w:numPr>
        <w:rPr>
          <w:b/>
          <w:bCs/>
        </w:rPr>
      </w:pPr>
      <w:r>
        <w:rPr>
          <w:b/>
          <w:bCs/>
        </w:rPr>
        <w:t xml:space="preserve">The configurations not included in the WIDs or the configurations that do not meet the </w:t>
      </w:r>
      <w:r w:rsidR="00C82904">
        <w:rPr>
          <w:b/>
          <w:bCs/>
        </w:rPr>
        <w:t>1</w:t>
      </w:r>
      <w:r w:rsidR="00C82904" w:rsidRPr="00C82904">
        <w:rPr>
          <w:b/>
          <w:bCs/>
          <w:vertAlign w:val="superscript"/>
        </w:rPr>
        <w:t>st</w:t>
      </w:r>
      <w:r w:rsidR="00C82904">
        <w:rPr>
          <w:b/>
          <w:bCs/>
        </w:rPr>
        <w:t xml:space="preserve"> </w:t>
      </w:r>
      <w:r>
        <w:rPr>
          <w:b/>
          <w:bCs/>
        </w:rPr>
        <w:t xml:space="preserve">condition </w:t>
      </w:r>
      <w:r w:rsidR="00C82904">
        <w:rPr>
          <w:b/>
          <w:bCs/>
        </w:rPr>
        <w:t xml:space="preserve">in the proposal 2 </w:t>
      </w:r>
      <w:r>
        <w:rPr>
          <w:b/>
          <w:bCs/>
        </w:rPr>
        <w:t>but mistakenly included in the WIDs will not be captured in the big CRs.</w:t>
      </w:r>
    </w:p>
    <w:p w14:paraId="67F2D80C" w14:textId="226D4FBE" w:rsidR="006B64CF" w:rsidRDefault="006B64CF" w:rsidP="002A066E">
      <w:pPr>
        <w:pStyle w:val="ListParagraph"/>
        <w:numPr>
          <w:ilvl w:val="0"/>
          <w:numId w:val="14"/>
        </w:numPr>
        <w:rPr>
          <w:b/>
          <w:bCs/>
        </w:rPr>
      </w:pPr>
      <w:r>
        <w:rPr>
          <w:b/>
          <w:bCs/>
        </w:rPr>
        <w:t xml:space="preserve">Note that </w:t>
      </w:r>
      <w:r w:rsidR="002D0C04">
        <w:rPr>
          <w:b/>
          <w:bCs/>
        </w:rPr>
        <w:t xml:space="preserve">it is encouraged not to request configurations </w:t>
      </w:r>
      <w:r w:rsidR="002D0C04" w:rsidRPr="002D0C04">
        <w:rPr>
          <w:b/>
          <w:bCs/>
        </w:rPr>
        <w:t>in bits and pieces</w:t>
      </w:r>
      <w:r w:rsidR="002D0C04">
        <w:rPr>
          <w:b/>
          <w:bCs/>
        </w:rPr>
        <w:t>.</w:t>
      </w:r>
    </w:p>
    <w:p w14:paraId="5698FBBF" w14:textId="3D8832B4" w:rsidR="002D0C04" w:rsidRPr="002D0C04" w:rsidRDefault="002D0C04" w:rsidP="002D0C04">
      <w:pPr>
        <w:pStyle w:val="ListParagraph"/>
        <w:numPr>
          <w:ilvl w:val="1"/>
          <w:numId w:val="14"/>
        </w:numPr>
        <w:rPr>
          <w:b/>
          <w:bCs/>
        </w:rPr>
      </w:pPr>
      <w:r w:rsidRPr="002D0C04">
        <w:rPr>
          <w:b/>
          <w:bCs/>
        </w:rPr>
        <w:t>Ex: Supposed that DC_3A-28A-41</w:t>
      </w:r>
      <w:r w:rsidRPr="002D0C04">
        <w:rPr>
          <w:b/>
          <w:bCs/>
          <w:color w:val="00B0F0"/>
        </w:rPr>
        <w:t>C</w:t>
      </w:r>
      <w:r w:rsidRPr="002D0C04">
        <w:rPr>
          <w:b/>
          <w:bCs/>
        </w:rPr>
        <w:t>-42</w:t>
      </w:r>
      <w:r w:rsidRPr="002D0C04">
        <w:rPr>
          <w:b/>
          <w:bCs/>
          <w:color w:val="00B0F0"/>
        </w:rPr>
        <w:t>C</w:t>
      </w:r>
      <w:r w:rsidRPr="002D0C04">
        <w:rPr>
          <w:b/>
          <w:bCs/>
        </w:rPr>
        <w:t>_n78A-n257I is the final target and, DC_3A-28A-41</w:t>
      </w:r>
      <w:r w:rsidRPr="002D0C04">
        <w:rPr>
          <w:b/>
          <w:bCs/>
          <w:color w:val="FF0000"/>
        </w:rPr>
        <w:t>A</w:t>
      </w:r>
      <w:r w:rsidRPr="002D0C04">
        <w:rPr>
          <w:b/>
          <w:bCs/>
        </w:rPr>
        <w:t>-42</w:t>
      </w:r>
      <w:r w:rsidRPr="002D0C04">
        <w:rPr>
          <w:b/>
          <w:bCs/>
          <w:color w:val="FF0000"/>
        </w:rPr>
        <w:t>A</w:t>
      </w:r>
      <w:r w:rsidRPr="002D0C04">
        <w:rPr>
          <w:b/>
          <w:bCs/>
        </w:rPr>
        <w:t>_n78A and CA_n257I are completed. In this case, refrain from requesting DC_3A-28A-41</w:t>
      </w:r>
      <w:r w:rsidRPr="002D0C04">
        <w:rPr>
          <w:b/>
          <w:bCs/>
          <w:color w:val="FF0000"/>
        </w:rPr>
        <w:t>A</w:t>
      </w:r>
      <w:r w:rsidRPr="002D0C04">
        <w:rPr>
          <w:b/>
          <w:bCs/>
        </w:rPr>
        <w:t>-</w:t>
      </w:r>
      <w:r w:rsidRPr="002D0C04">
        <w:rPr>
          <w:b/>
          <w:bCs/>
        </w:rPr>
        <w:lastRenderedPageBreak/>
        <w:t>42</w:t>
      </w:r>
      <w:r w:rsidRPr="002D0C04">
        <w:rPr>
          <w:b/>
          <w:bCs/>
          <w:color w:val="FF0000"/>
        </w:rPr>
        <w:t>A</w:t>
      </w:r>
      <w:r w:rsidRPr="002D0C04">
        <w:rPr>
          <w:b/>
          <w:bCs/>
        </w:rPr>
        <w:t xml:space="preserve">_n78A-n257I. But wait for </w:t>
      </w:r>
      <w:r w:rsidR="00C82904">
        <w:rPr>
          <w:b/>
          <w:bCs/>
        </w:rPr>
        <w:t xml:space="preserve">submitting the </w:t>
      </w:r>
      <w:r w:rsidRPr="002D0C04">
        <w:rPr>
          <w:b/>
          <w:bCs/>
        </w:rPr>
        <w:t>request until both DC_3A-28A-41</w:t>
      </w:r>
      <w:r w:rsidRPr="002D0C04">
        <w:rPr>
          <w:b/>
          <w:bCs/>
          <w:color w:val="00B0F0"/>
        </w:rPr>
        <w:t>C</w:t>
      </w:r>
      <w:r w:rsidRPr="002D0C04">
        <w:rPr>
          <w:b/>
          <w:bCs/>
        </w:rPr>
        <w:t>-42</w:t>
      </w:r>
      <w:r w:rsidRPr="002D0C04">
        <w:rPr>
          <w:b/>
          <w:bCs/>
          <w:color w:val="00B0F0"/>
        </w:rPr>
        <w:t>C</w:t>
      </w:r>
      <w:r w:rsidRPr="002D0C04">
        <w:rPr>
          <w:b/>
          <w:bCs/>
        </w:rPr>
        <w:t>_n78A and CA_n257I are completed.</w:t>
      </w:r>
    </w:p>
    <w:p w14:paraId="6A1259A1" w14:textId="17CD34EC" w:rsidR="00885B2B" w:rsidRDefault="00885B2B" w:rsidP="00F62561">
      <w:r>
        <w:t>Procedure for normal configurations other than EN-DC or NR DC configuration including FR2 and the proposed specific procedure are compared in Figure 3-2.</w:t>
      </w:r>
    </w:p>
    <w:p w14:paraId="3673F789" w14:textId="49B440C4" w:rsidR="00885B2B" w:rsidRDefault="000157EC" w:rsidP="000157EC">
      <w:r>
        <w:rPr>
          <w:noProof/>
        </w:rPr>
        <w:drawing>
          <wp:inline distT="0" distB="0" distL="0" distR="0" wp14:anchorId="23256C02" wp14:editId="3530085C">
            <wp:extent cx="6120765" cy="4312285"/>
            <wp:effectExtent l="0" t="0" r="0" b="0"/>
            <wp:docPr id="3" name="Picture 3"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4312285"/>
                    </a:xfrm>
                    <a:prstGeom prst="rect">
                      <a:avLst/>
                    </a:prstGeom>
                  </pic:spPr>
                </pic:pic>
              </a:graphicData>
            </a:graphic>
          </wp:inline>
        </w:drawing>
      </w:r>
    </w:p>
    <w:p w14:paraId="7C1C017F" w14:textId="11192F25" w:rsidR="00885B2B" w:rsidRPr="006B0708" w:rsidRDefault="00885B2B" w:rsidP="00885B2B">
      <w:pPr>
        <w:jc w:val="center"/>
        <w:rPr>
          <w:rFonts w:ascii="Arial" w:hAnsi="Arial" w:cs="Arial"/>
        </w:rPr>
      </w:pPr>
      <w:r w:rsidRPr="006B0708">
        <w:rPr>
          <w:rFonts w:ascii="Arial" w:hAnsi="Arial" w:cs="Arial"/>
        </w:rPr>
        <w:t xml:space="preserve">Figure </w:t>
      </w:r>
      <w:r>
        <w:rPr>
          <w:rFonts w:ascii="Arial" w:hAnsi="Arial" w:cs="Arial"/>
        </w:rPr>
        <w:t>4</w:t>
      </w:r>
      <w:r w:rsidRPr="006B0708">
        <w:rPr>
          <w:rFonts w:ascii="Arial" w:hAnsi="Arial" w:cs="Arial"/>
        </w:rPr>
        <w:t xml:space="preserve">-1: </w:t>
      </w:r>
      <w:r>
        <w:rPr>
          <w:rFonts w:ascii="Arial" w:hAnsi="Arial" w:cs="Arial"/>
        </w:rPr>
        <w:t>Comparison of normal and dedicated procedure for EN-DC or NR DC configuration including FR2</w:t>
      </w:r>
    </w:p>
    <w:p w14:paraId="439604A2" w14:textId="50BC7CF3" w:rsidR="00A629A7" w:rsidRDefault="00A629A7" w:rsidP="00F62561">
      <w:r>
        <w:t>With the above alternative, the followings can be obtained.</w:t>
      </w:r>
    </w:p>
    <w:p w14:paraId="6F22D7F4" w14:textId="77777777" w:rsidR="00A629A7" w:rsidRDefault="00A629A7" w:rsidP="00A629A7">
      <w:pPr>
        <w:pStyle w:val="ListParagraph"/>
        <w:numPr>
          <w:ilvl w:val="0"/>
          <w:numId w:val="15"/>
        </w:numPr>
      </w:pPr>
      <w:r>
        <w:t xml:space="preserve">Proponents </w:t>
      </w:r>
    </w:p>
    <w:p w14:paraId="479730F7" w14:textId="23451998" w:rsidR="0007321B" w:rsidRDefault="00A629A7" w:rsidP="00A629A7">
      <w:pPr>
        <w:pStyle w:val="ListParagraph"/>
        <w:numPr>
          <w:ilvl w:val="1"/>
          <w:numId w:val="15"/>
        </w:numPr>
      </w:pPr>
      <w:r>
        <w:t xml:space="preserve">Do not need to submit its status of all the </w:t>
      </w:r>
      <w:r w:rsidR="00F738D0">
        <w:t xml:space="preserve">FR1+FR2 </w:t>
      </w:r>
      <w:r>
        <w:t>configurations before every RAN Plenary.</w:t>
      </w:r>
    </w:p>
    <w:p w14:paraId="371263C7" w14:textId="2B052148" w:rsidR="00A629A7" w:rsidRDefault="00A629A7" w:rsidP="00A629A7">
      <w:pPr>
        <w:pStyle w:val="ListParagraph"/>
        <w:numPr>
          <w:ilvl w:val="1"/>
          <w:numId w:val="15"/>
        </w:numPr>
      </w:pPr>
      <w:r>
        <w:t>Do not need to submit draft CRs or TPs</w:t>
      </w:r>
      <w:r w:rsidR="00F738D0">
        <w:t xml:space="preserve"> for the FR1+FR</w:t>
      </w:r>
      <w:r w:rsidR="001722B9">
        <w:t>2</w:t>
      </w:r>
      <w:r w:rsidR="00F738D0">
        <w:t xml:space="preserve"> configurations.</w:t>
      </w:r>
    </w:p>
    <w:p w14:paraId="3A8CE224" w14:textId="13C1DFB8" w:rsidR="00A629A7" w:rsidRDefault="00A629A7" w:rsidP="00A629A7">
      <w:pPr>
        <w:pStyle w:val="ListParagraph"/>
        <w:numPr>
          <w:ilvl w:val="1"/>
          <w:numId w:val="15"/>
        </w:numPr>
      </w:pPr>
      <w:r>
        <w:t>Can focus on finishing the highest order FR1 and FR2 configurations</w:t>
      </w:r>
      <w:r w:rsidR="00F738D0">
        <w:t xml:space="preserve"> and providing status on these before RAN plenary.</w:t>
      </w:r>
    </w:p>
    <w:p w14:paraId="27FC5BD4" w14:textId="3415D1F4" w:rsidR="00A629A7" w:rsidRDefault="00A629A7" w:rsidP="00A629A7">
      <w:pPr>
        <w:pStyle w:val="ListParagraph"/>
        <w:numPr>
          <w:ilvl w:val="0"/>
          <w:numId w:val="15"/>
        </w:numPr>
      </w:pPr>
      <w:r>
        <w:t>Rapporteurs</w:t>
      </w:r>
    </w:p>
    <w:p w14:paraId="70657397" w14:textId="1E1C45A2" w:rsidR="00A629A7" w:rsidRDefault="00A629A7" w:rsidP="00A629A7">
      <w:pPr>
        <w:pStyle w:val="ListParagraph"/>
        <w:numPr>
          <w:ilvl w:val="1"/>
          <w:numId w:val="15"/>
        </w:numPr>
      </w:pPr>
      <w:r>
        <w:t>Do not need to update its status of all the configurations in the WID before every RAN Plenary</w:t>
      </w:r>
      <w:r w:rsidR="00F738D0">
        <w:t>.</w:t>
      </w:r>
    </w:p>
    <w:p w14:paraId="346C2760" w14:textId="02133A10" w:rsidR="00A629A7" w:rsidRDefault="00A629A7" w:rsidP="00A629A7">
      <w:pPr>
        <w:pStyle w:val="ListParagraph"/>
        <w:numPr>
          <w:ilvl w:val="1"/>
          <w:numId w:val="15"/>
        </w:numPr>
      </w:pPr>
      <w:r>
        <w:t xml:space="preserve">Can have time to prepare big CRs based on the updated WID </w:t>
      </w:r>
      <w:r w:rsidR="00F738D0">
        <w:t>presented at RAN plenary before the</w:t>
      </w:r>
      <w:r>
        <w:t xml:space="preserve"> next RAN4</w:t>
      </w:r>
      <w:r w:rsidR="00F738D0">
        <w:t xml:space="preserve"> meeting.</w:t>
      </w:r>
    </w:p>
    <w:p w14:paraId="4B3FD550" w14:textId="36A72BD0" w:rsidR="00A629A7" w:rsidRDefault="00A629A7" w:rsidP="00A629A7">
      <w:pPr>
        <w:pStyle w:val="ListParagraph"/>
        <w:numPr>
          <w:ilvl w:val="1"/>
          <w:numId w:val="15"/>
        </w:numPr>
      </w:pPr>
      <w:r>
        <w:t xml:space="preserve">Do not need to </w:t>
      </w:r>
      <w:proofErr w:type="gramStart"/>
      <w:r>
        <w:t>open up</w:t>
      </w:r>
      <w:proofErr w:type="gramEnd"/>
      <w:r>
        <w:t xml:space="preserve"> every draft CRs and TPs to prepare the CRs. All the necessary information is </w:t>
      </w:r>
      <w:r w:rsidR="00F738D0">
        <w:t xml:space="preserve">included </w:t>
      </w:r>
      <w:r>
        <w:t>in the WID</w:t>
      </w:r>
    </w:p>
    <w:p w14:paraId="79C9A205" w14:textId="5C0531FF" w:rsidR="00885B2B" w:rsidRDefault="006B64CF" w:rsidP="00885B2B">
      <w:r>
        <w:t>When it comes to commencing this new procedure, we need to consider how to handle already captured and being requested EN-DC or NR DC configurations including FR2.</w:t>
      </w:r>
      <w:r w:rsidR="00885B2B">
        <w:t xml:space="preserve"> </w:t>
      </w:r>
      <w:r w:rsidR="00C82904">
        <w:t>To address this, w</w:t>
      </w:r>
      <w:r w:rsidR="00191208">
        <w:t>e propose the following.</w:t>
      </w:r>
    </w:p>
    <w:p w14:paraId="28DDD0F7" w14:textId="29475B1D" w:rsidR="00191208" w:rsidRDefault="00191208" w:rsidP="00191208">
      <w:r w:rsidRPr="0007321B">
        <w:rPr>
          <w:b/>
          <w:bCs/>
        </w:rPr>
        <w:t>Proposal</w:t>
      </w:r>
      <w:r>
        <w:rPr>
          <w:b/>
          <w:bCs/>
        </w:rPr>
        <w:t xml:space="preserve"> 3</w:t>
      </w:r>
      <w:r w:rsidRPr="0007321B">
        <w:rPr>
          <w:b/>
          <w:bCs/>
        </w:rPr>
        <w:t xml:space="preserve">: </w:t>
      </w:r>
      <w:r>
        <w:rPr>
          <w:b/>
          <w:bCs/>
        </w:rPr>
        <w:t>For the configurations already captured in the WID or being requested, take the following option 1 or 3. If no consensus is made, take the option 2.</w:t>
      </w:r>
    </w:p>
    <w:p w14:paraId="03C2E398" w14:textId="43E44FFF" w:rsidR="00885B2B" w:rsidRDefault="00885B2B" w:rsidP="00885B2B">
      <w:pPr>
        <w:pStyle w:val="ListParagraph"/>
        <w:numPr>
          <w:ilvl w:val="0"/>
          <w:numId w:val="16"/>
        </w:numPr>
      </w:pPr>
      <w:r>
        <w:t>Apply the current normal procedure to them</w:t>
      </w:r>
    </w:p>
    <w:p w14:paraId="293F4CDA" w14:textId="4648A6A7" w:rsidR="00885B2B" w:rsidRDefault="00885B2B" w:rsidP="00885B2B">
      <w:pPr>
        <w:pStyle w:val="ListParagraph"/>
        <w:numPr>
          <w:ilvl w:val="0"/>
          <w:numId w:val="16"/>
        </w:numPr>
      </w:pPr>
      <w:r>
        <w:t xml:space="preserve">Remove them from the WID and apply the new </w:t>
      </w:r>
      <w:r w:rsidR="00FD64B7">
        <w:t xml:space="preserve">procedure </w:t>
      </w:r>
      <w:r w:rsidR="00C82904">
        <w:t>from the October meeting</w:t>
      </w:r>
    </w:p>
    <w:p w14:paraId="37BF004B" w14:textId="510EF499" w:rsidR="00885B2B" w:rsidRDefault="00885B2B" w:rsidP="00885B2B">
      <w:pPr>
        <w:pStyle w:val="ListParagraph"/>
        <w:numPr>
          <w:ilvl w:val="0"/>
          <w:numId w:val="16"/>
        </w:numPr>
      </w:pPr>
      <w:r>
        <w:t>Keep the WID as it is, but proponents share the whole set of configuration list with the corresponding rapporteurs once the highest FR1 and FR2 configurations are completed.</w:t>
      </w:r>
    </w:p>
    <w:p w14:paraId="45CA64FA" w14:textId="09BA938A" w:rsidR="00885B2B" w:rsidRDefault="00885B2B" w:rsidP="00885B2B">
      <w:pPr>
        <w:pStyle w:val="ListParagraph"/>
        <w:numPr>
          <w:ilvl w:val="1"/>
          <w:numId w:val="16"/>
        </w:numPr>
      </w:pPr>
      <w:r>
        <w:t xml:space="preserve">Note that the list shall </w:t>
      </w:r>
      <w:r w:rsidR="000157EC">
        <w:t xml:space="preserve">be </w:t>
      </w:r>
      <w:r>
        <w:t>included all the information for the rapporteurs to create big CRs.</w:t>
      </w:r>
    </w:p>
    <w:p w14:paraId="64F190DF" w14:textId="15EB8BB3" w:rsidR="00885B2B" w:rsidRDefault="00885B2B" w:rsidP="00885B2B"/>
    <w:p w14:paraId="15D17031" w14:textId="3A155ED3" w:rsidR="00126055" w:rsidRDefault="00191208" w:rsidP="00126055">
      <w:pPr>
        <w:pStyle w:val="Heading1"/>
      </w:pPr>
      <w:r>
        <w:lastRenderedPageBreak/>
        <w:t>5</w:t>
      </w:r>
      <w:r w:rsidR="00126055">
        <w:tab/>
      </w:r>
      <w:r w:rsidR="006B0708">
        <w:t>A</w:t>
      </w:r>
      <w:r w:rsidR="006B0708" w:rsidRPr="006B0708">
        <w:t>pplying excel format to band combination table</w:t>
      </w:r>
    </w:p>
    <w:p w14:paraId="41D17A01" w14:textId="77777777" w:rsidR="00DB668D" w:rsidRDefault="005D784D" w:rsidP="000B5E8E">
      <w:r>
        <w:t>There would be some trade-off to use excel format as specification. In terms of management of band combinations, excel format would be better while some may think it would be easier to read additional information like NOTE</w:t>
      </w:r>
      <w:r w:rsidR="00D57C62">
        <w:t xml:space="preserve"> with WORD file</w:t>
      </w:r>
      <w:r>
        <w:t xml:space="preserve">. </w:t>
      </w:r>
      <w:r w:rsidR="00D57C62">
        <w:t>In addition, applicability of the</w:t>
      </w:r>
      <w:r>
        <w:t xml:space="preserve"> excel format to band combination tables</w:t>
      </w:r>
      <w:r w:rsidR="00D57C62">
        <w:t xml:space="preserve"> </w:t>
      </w:r>
      <w:r>
        <w:t xml:space="preserve">may take time to make the procedure ready due to the following reason. </w:t>
      </w:r>
    </w:p>
    <w:p w14:paraId="3763E60C" w14:textId="77777777" w:rsidR="00DB668D" w:rsidRDefault="005D784D" w:rsidP="000B5E8E">
      <w:r>
        <w:t xml:space="preserve">Ultimately RAN4 shall prepare CRs with excel format and the CRs shall be the ones that enable MCC to incorporate the changes into specifications by themselves. Therefore, </w:t>
      </w:r>
      <w:r w:rsidR="00D57C62">
        <w:t xml:space="preserve">we need to communicate with MCC and confirm if there are any issues for their work by using the excel format. </w:t>
      </w:r>
    </w:p>
    <w:p w14:paraId="470B3640" w14:textId="5F8B22D9" w:rsidR="00C81190" w:rsidRDefault="002D1B45" w:rsidP="000B5E8E">
      <w:r>
        <w:t>We believe p</w:t>
      </w:r>
      <w:r w:rsidR="005D784D">
        <w:t xml:space="preserve">ursuing the </w:t>
      </w:r>
      <w:r>
        <w:t xml:space="preserve">perfect solution </w:t>
      </w:r>
      <w:r w:rsidR="00D57C62">
        <w:t>such a</w:t>
      </w:r>
      <w:r w:rsidR="00DB668D">
        <w:t>s</w:t>
      </w:r>
      <w:r w:rsidR="00D57C62">
        <w:t xml:space="preserve"> usage of excel format </w:t>
      </w:r>
      <w:r>
        <w:t xml:space="preserve">is good. On the other hand, until achieving the goal, we </w:t>
      </w:r>
      <w:proofErr w:type="gramStart"/>
      <w:r>
        <w:t>have to</w:t>
      </w:r>
      <w:proofErr w:type="gramEnd"/>
      <w:r>
        <w:t xml:space="preserve"> live with the format that we have had</w:t>
      </w:r>
      <w:r w:rsidR="00D57C62">
        <w:t xml:space="preserve"> without any improvement</w:t>
      </w:r>
      <w:r>
        <w:t>.</w:t>
      </w:r>
      <w:r w:rsidR="005D784D">
        <w:t xml:space="preserve"> </w:t>
      </w:r>
      <w:r>
        <w:t>Hence, to mitigate the current issues such that it takes time to open word files for 38.101 series and the word files are</w:t>
      </w:r>
      <w:r w:rsidR="00D57C62">
        <w:t xml:space="preserve"> suddenly</w:t>
      </w:r>
      <w:r>
        <w:t xml:space="preserve"> frozen during CR </w:t>
      </w:r>
      <w:r w:rsidR="00D57C62">
        <w:t>works</w:t>
      </w:r>
      <w:r>
        <w:t xml:space="preserve"> etc., it would be better to split the 38.101 series into several parts like 36.</w:t>
      </w:r>
      <w:r w:rsidR="00960C04">
        <w:t>521</w:t>
      </w:r>
      <w:r>
        <w:t xml:space="preserve">. This is not </w:t>
      </w:r>
      <w:r w:rsidR="008926AE">
        <w:t xml:space="preserve">the </w:t>
      </w:r>
      <w:proofErr w:type="gramStart"/>
      <w:r>
        <w:t>ultimate goal</w:t>
      </w:r>
      <w:proofErr w:type="gramEnd"/>
      <w:r>
        <w:t xml:space="preserve"> of the applying excel format</w:t>
      </w:r>
      <w:r w:rsidR="008926AE">
        <w:t xml:space="preserve"> discussion</w:t>
      </w:r>
      <w:r w:rsidR="007E752F">
        <w:t>,</w:t>
      </w:r>
      <w:r>
        <w:t xml:space="preserve"> but this effect is immediate.   </w:t>
      </w:r>
    </w:p>
    <w:p w14:paraId="3553EB1B" w14:textId="03F189B9" w:rsidR="007E752F" w:rsidRPr="0007321B" w:rsidRDefault="007E752F" w:rsidP="007E752F">
      <w:pPr>
        <w:rPr>
          <w:b/>
          <w:bCs/>
        </w:rPr>
      </w:pPr>
      <w:r w:rsidRPr="0007321B">
        <w:rPr>
          <w:b/>
          <w:bCs/>
        </w:rPr>
        <w:t>Proposal</w:t>
      </w:r>
      <w:r>
        <w:rPr>
          <w:b/>
          <w:bCs/>
        </w:rPr>
        <w:t xml:space="preserve"> </w:t>
      </w:r>
      <w:r w:rsidR="00191208">
        <w:rPr>
          <w:b/>
          <w:bCs/>
        </w:rPr>
        <w:t>4</w:t>
      </w:r>
      <w:r w:rsidRPr="0007321B">
        <w:rPr>
          <w:b/>
          <w:bCs/>
        </w:rPr>
        <w:t xml:space="preserve">: </w:t>
      </w:r>
    </w:p>
    <w:p w14:paraId="5C76DE5B" w14:textId="3D6C37FF" w:rsidR="007E752F" w:rsidRDefault="00891F14" w:rsidP="00891F14">
      <w:pPr>
        <w:pStyle w:val="ListParagraph"/>
        <w:numPr>
          <w:ilvl w:val="0"/>
          <w:numId w:val="14"/>
        </w:numPr>
        <w:rPr>
          <w:b/>
          <w:bCs/>
        </w:rPr>
      </w:pPr>
      <w:r>
        <w:rPr>
          <w:b/>
          <w:bCs/>
        </w:rPr>
        <w:t>Keep discussing a</w:t>
      </w:r>
      <w:r w:rsidRPr="00891F14">
        <w:rPr>
          <w:b/>
          <w:bCs/>
        </w:rPr>
        <w:t>ppl</w:t>
      </w:r>
      <w:r>
        <w:rPr>
          <w:b/>
          <w:bCs/>
        </w:rPr>
        <w:t xml:space="preserve">icability of </w:t>
      </w:r>
      <w:r w:rsidRPr="00891F14">
        <w:rPr>
          <w:b/>
          <w:bCs/>
        </w:rPr>
        <w:t>excel format to band combination table</w:t>
      </w:r>
      <w:r>
        <w:rPr>
          <w:b/>
          <w:bCs/>
        </w:rPr>
        <w:t>s, while split each of 38.101 series into several parts like 36.</w:t>
      </w:r>
      <w:r w:rsidR="001C5612">
        <w:rPr>
          <w:b/>
          <w:bCs/>
        </w:rPr>
        <w:t xml:space="preserve">521 </w:t>
      </w:r>
      <w:r>
        <w:rPr>
          <w:b/>
          <w:bCs/>
        </w:rPr>
        <w:t>as a quick and independent solution</w:t>
      </w:r>
      <w:r w:rsidR="001C5612">
        <w:rPr>
          <w:b/>
          <w:bCs/>
        </w:rPr>
        <w:t>. Note that the number of TS does not increases. Split word files are enclosed in the same zip file.</w:t>
      </w:r>
    </w:p>
    <w:p w14:paraId="2CC284CE" w14:textId="734DADE2" w:rsidR="00727050" w:rsidRDefault="00727050" w:rsidP="00727050">
      <w:pPr>
        <w:pStyle w:val="Heading1"/>
      </w:pPr>
      <w:r>
        <w:t>6</w:t>
      </w:r>
      <w:r>
        <w:tab/>
        <w:t>Others</w:t>
      </w:r>
    </w:p>
    <w:p w14:paraId="33BE47E3" w14:textId="14F08FCC" w:rsidR="00257B50" w:rsidRDefault="004B316B" w:rsidP="00727050">
      <w:r>
        <w:t xml:space="preserve">As pointed out in several sections, as the number of configurations increases, the rapporteur’s workload proportionally or perhaps </w:t>
      </w:r>
      <w:r w:rsidRPr="004B316B">
        <w:t>exponentially</w:t>
      </w:r>
      <w:r>
        <w:t xml:space="preserve"> increases. One of the issues would be some follow rules and some do not. </w:t>
      </w:r>
      <w:r w:rsidR="00257B50">
        <w:t>This situation may come from the situation that t</w:t>
      </w:r>
      <w:r>
        <w:t>here</w:t>
      </w:r>
      <w:r w:rsidR="00257B50">
        <w:t xml:space="preserve"> are</w:t>
      </w:r>
      <w:r>
        <w:t xml:space="preserve"> people who would like to follow the rule</w:t>
      </w:r>
      <w:r w:rsidR="00B23429">
        <w:t>s</w:t>
      </w:r>
      <w:r>
        <w:t xml:space="preserve"> while it is difficult </w:t>
      </w:r>
      <w:r w:rsidR="00257B50">
        <w:t xml:space="preserve">for them </w:t>
      </w:r>
      <w:r>
        <w:t xml:space="preserve">to find out the papers </w:t>
      </w:r>
      <w:r w:rsidR="00257B50">
        <w:t xml:space="preserve">containing the rules. </w:t>
      </w:r>
      <w:r w:rsidR="00B23429">
        <w:t>Thus, i</w:t>
      </w:r>
      <w:r w:rsidR="00257B50">
        <w:t xml:space="preserve">n the end, </w:t>
      </w:r>
      <w:r w:rsidR="00B23429">
        <w:t xml:space="preserve">what they can do at most is </w:t>
      </w:r>
      <w:r w:rsidR="00257B50">
        <w:t>try</w:t>
      </w:r>
      <w:r w:rsidR="00B23429">
        <w:t>ing</w:t>
      </w:r>
      <w:r w:rsidR="00257B50">
        <w:t xml:space="preserve"> to follow the rule</w:t>
      </w:r>
      <w:r w:rsidR="00B23429">
        <w:t>s</w:t>
      </w:r>
      <w:r w:rsidR="00257B50">
        <w:t xml:space="preserve"> by copying what someone does. Thus, if </w:t>
      </w:r>
      <w:r w:rsidR="00B23429">
        <w:t xml:space="preserve">some does something </w:t>
      </w:r>
      <w:r w:rsidR="00257B50">
        <w:t>in a wrong way</w:t>
      </w:r>
      <w:r w:rsidR="00B23429">
        <w:t xml:space="preserve"> and if others </w:t>
      </w:r>
      <w:r w:rsidR="00257B50">
        <w:t>copied th</w:t>
      </w:r>
      <w:r w:rsidR="00B23429">
        <w:t xml:space="preserve">eir behaviour, then, </w:t>
      </w:r>
      <w:proofErr w:type="gramStart"/>
      <w:r w:rsidR="00B23429">
        <w:t>both of them</w:t>
      </w:r>
      <w:proofErr w:type="gramEnd"/>
      <w:r w:rsidR="00257B50">
        <w:t xml:space="preserve"> do the same mistakes. </w:t>
      </w:r>
      <w:r w:rsidR="00B23429">
        <w:t xml:space="preserve">A similar aspect </w:t>
      </w:r>
      <w:r w:rsidR="00257B50">
        <w:t>also applies to the rapporteurs. In principle, rapporteurs must do their work in a consistent manner</w:t>
      </w:r>
      <w:r w:rsidR="00B23429">
        <w:t xml:space="preserve"> between the rapporteurs</w:t>
      </w:r>
      <w:r w:rsidR="00257B50">
        <w:t>. Otherwise, the proponents would be confused. In addition, it would be better to have something we can refer to</w:t>
      </w:r>
      <w:r w:rsidR="00B23429">
        <w:t>,</w:t>
      </w:r>
      <w:r w:rsidR="00257B50">
        <w:t xml:space="preserve"> when we face some issues about the procedures</w:t>
      </w:r>
      <w:r w:rsidR="00B23429">
        <w:t>,</w:t>
      </w:r>
      <w:r w:rsidR="00257B50">
        <w:t xml:space="preserve"> since we can discuss them based on the common tool and language.</w:t>
      </w:r>
    </w:p>
    <w:p w14:paraId="3D6DA196" w14:textId="227BC5E9" w:rsidR="00727050" w:rsidRDefault="00257B50" w:rsidP="00727050">
      <w:r w:rsidRPr="0007321B">
        <w:rPr>
          <w:b/>
          <w:bCs/>
        </w:rPr>
        <w:t>Proposal</w:t>
      </w:r>
      <w:r>
        <w:rPr>
          <w:b/>
          <w:bCs/>
        </w:rPr>
        <w:t xml:space="preserve"> 5</w:t>
      </w:r>
      <w:r w:rsidRPr="0007321B">
        <w:rPr>
          <w:b/>
          <w:bCs/>
        </w:rPr>
        <w:t xml:space="preserve">: </w:t>
      </w:r>
      <w:r>
        <w:rPr>
          <w:b/>
          <w:bCs/>
        </w:rPr>
        <w:t>Document all the agreements on the basket WIs in one file.</w:t>
      </w:r>
    </w:p>
    <w:p w14:paraId="3E2EE01B" w14:textId="035A447E" w:rsidR="00191208" w:rsidRDefault="00727050" w:rsidP="00191208">
      <w:pPr>
        <w:pStyle w:val="Heading1"/>
      </w:pPr>
      <w:r>
        <w:t>7</w:t>
      </w:r>
      <w:r w:rsidR="00191208">
        <w:tab/>
        <w:t>Conclusion</w:t>
      </w:r>
    </w:p>
    <w:p w14:paraId="1D2AD6D2" w14:textId="77777777" w:rsidR="00191208" w:rsidRDefault="00191208" w:rsidP="00191208">
      <w:r>
        <w:t>In order to proceed with the discussion, we propose the followings.</w:t>
      </w:r>
    </w:p>
    <w:p w14:paraId="275835FD" w14:textId="7E304743" w:rsidR="00191208" w:rsidRDefault="00191208" w:rsidP="00191208">
      <w:r>
        <w:t>improve the situation at least better, we propose the following alternative.</w:t>
      </w:r>
    </w:p>
    <w:p w14:paraId="2599E1F4" w14:textId="77777777" w:rsidR="00191208" w:rsidRPr="0007321B" w:rsidRDefault="00191208" w:rsidP="00191208">
      <w:pPr>
        <w:rPr>
          <w:b/>
          <w:bCs/>
        </w:rPr>
      </w:pPr>
      <w:r w:rsidRPr="0007321B">
        <w:rPr>
          <w:b/>
          <w:bCs/>
        </w:rPr>
        <w:t>Proposal</w:t>
      </w:r>
      <w:r>
        <w:rPr>
          <w:b/>
          <w:bCs/>
        </w:rPr>
        <w:t xml:space="preserve"> 1</w:t>
      </w:r>
      <w:r w:rsidRPr="0007321B">
        <w:rPr>
          <w:b/>
          <w:bCs/>
        </w:rPr>
        <w:t xml:space="preserve">: </w:t>
      </w:r>
      <w:r>
        <w:rPr>
          <w:b/>
          <w:bCs/>
        </w:rPr>
        <w:t>All the configurations will be captured in the specification (No wild card).</w:t>
      </w:r>
    </w:p>
    <w:p w14:paraId="284E90FF" w14:textId="77777777" w:rsidR="00B23429" w:rsidRPr="0007321B" w:rsidRDefault="00B23429" w:rsidP="00B23429">
      <w:pPr>
        <w:rPr>
          <w:b/>
          <w:bCs/>
        </w:rPr>
      </w:pPr>
      <w:r w:rsidRPr="0007321B">
        <w:rPr>
          <w:b/>
          <w:bCs/>
        </w:rPr>
        <w:t>Proposal</w:t>
      </w:r>
      <w:r>
        <w:rPr>
          <w:b/>
          <w:bCs/>
        </w:rPr>
        <w:t xml:space="preserve"> 2</w:t>
      </w:r>
      <w:r w:rsidRPr="0007321B">
        <w:rPr>
          <w:b/>
          <w:bCs/>
        </w:rPr>
        <w:t>: The following procedures</w:t>
      </w:r>
      <w:r>
        <w:rPr>
          <w:b/>
          <w:bCs/>
        </w:rPr>
        <w:t xml:space="preserve"> apply to only </w:t>
      </w:r>
      <w:r w:rsidRPr="0007321B">
        <w:rPr>
          <w:b/>
          <w:bCs/>
        </w:rPr>
        <w:t xml:space="preserve">EN-DC </w:t>
      </w:r>
      <w:r>
        <w:rPr>
          <w:b/>
          <w:bCs/>
        </w:rPr>
        <w:t xml:space="preserve">or NR DC </w:t>
      </w:r>
      <w:r w:rsidRPr="0007321B">
        <w:rPr>
          <w:b/>
          <w:bCs/>
        </w:rPr>
        <w:t>configurations including FR2</w:t>
      </w:r>
    </w:p>
    <w:p w14:paraId="691D49FF" w14:textId="77777777" w:rsidR="00B23429" w:rsidRDefault="00B23429" w:rsidP="00B23429">
      <w:pPr>
        <w:pStyle w:val="ListParagraph"/>
        <w:numPr>
          <w:ilvl w:val="0"/>
          <w:numId w:val="14"/>
        </w:numPr>
        <w:rPr>
          <w:b/>
          <w:bCs/>
        </w:rPr>
      </w:pPr>
      <w:r>
        <w:rPr>
          <w:b/>
          <w:bCs/>
        </w:rPr>
        <w:t xml:space="preserve">Request sheet should be submitted only after both the highest order configuration for FR1 and the highest order configuration for FR2 consisted of EN-DC or NR DC configuration including FR2 are completed. </w:t>
      </w:r>
    </w:p>
    <w:p w14:paraId="23ACA0CB" w14:textId="77777777" w:rsidR="00B23429" w:rsidRDefault="00B23429" w:rsidP="00B23429">
      <w:pPr>
        <w:pStyle w:val="ListParagraph"/>
        <w:numPr>
          <w:ilvl w:val="1"/>
          <w:numId w:val="14"/>
        </w:numPr>
        <w:rPr>
          <w:b/>
          <w:bCs/>
        </w:rPr>
      </w:pPr>
      <w:r>
        <w:rPr>
          <w:b/>
          <w:bCs/>
        </w:rPr>
        <w:t xml:space="preserve">Note: if the FR1 and/or FR2 configuration(s) TP or draft CR is approved and captured in respective big CRs </w:t>
      </w:r>
      <w:r w:rsidRPr="00C82904">
        <w:rPr>
          <w:b/>
          <w:bCs/>
          <w:color w:val="00B0F0"/>
        </w:rPr>
        <w:t>during</w:t>
      </w:r>
      <w:r>
        <w:rPr>
          <w:b/>
          <w:bCs/>
        </w:rPr>
        <w:t xml:space="preserve"> the meeting, the configuration(s) can be considered as “completed”. </w:t>
      </w:r>
    </w:p>
    <w:p w14:paraId="30A14777" w14:textId="1796E1C2" w:rsidR="00B23429" w:rsidRDefault="00B23429" w:rsidP="00B23429">
      <w:pPr>
        <w:pStyle w:val="ListParagraph"/>
        <w:numPr>
          <w:ilvl w:val="0"/>
          <w:numId w:val="14"/>
        </w:numPr>
        <w:rPr>
          <w:b/>
          <w:bCs/>
        </w:rPr>
      </w:pPr>
      <w:r>
        <w:rPr>
          <w:b/>
          <w:bCs/>
        </w:rPr>
        <w:t xml:space="preserve">If the above condition is met, request sheet </w:t>
      </w:r>
      <w:proofErr w:type="gramStart"/>
      <w:r>
        <w:rPr>
          <w:b/>
          <w:bCs/>
        </w:rPr>
        <w:t>is allowed to</w:t>
      </w:r>
      <w:proofErr w:type="gramEnd"/>
      <w:r>
        <w:rPr>
          <w:b/>
          <w:bCs/>
        </w:rPr>
        <w:t xml:space="preserve"> be submitted after the end of ordinary RAN4 meetings. </w:t>
      </w:r>
      <w:r w:rsidRPr="00D621F4">
        <w:rPr>
          <w:b/>
          <w:bCs/>
        </w:rPr>
        <w:t>The deadline is the day before</w:t>
      </w:r>
      <w:r w:rsidR="00636402">
        <w:rPr>
          <w:b/>
          <w:bCs/>
        </w:rPr>
        <w:t xml:space="preserve"> </w:t>
      </w:r>
      <w:bookmarkStart w:id="1" w:name="_GoBack"/>
      <w:bookmarkEnd w:id="1"/>
      <w:r w:rsidRPr="00D621F4">
        <w:rPr>
          <w:b/>
          <w:bCs/>
        </w:rPr>
        <w:t>that the 1st big CRs submission deadline for e-mail approval by the rapporteurs</w:t>
      </w:r>
      <w:r>
        <w:rPr>
          <w:b/>
          <w:bCs/>
        </w:rPr>
        <w:t>.</w:t>
      </w:r>
    </w:p>
    <w:p w14:paraId="363F7127" w14:textId="77777777" w:rsidR="00B23429" w:rsidRPr="0007321B" w:rsidRDefault="00B23429" w:rsidP="00B23429">
      <w:pPr>
        <w:pStyle w:val="ListParagraph"/>
        <w:numPr>
          <w:ilvl w:val="1"/>
          <w:numId w:val="14"/>
        </w:numPr>
        <w:rPr>
          <w:b/>
          <w:bCs/>
        </w:rPr>
      </w:pPr>
      <w:r>
        <w:rPr>
          <w:b/>
          <w:bCs/>
        </w:rPr>
        <w:t xml:space="preserve">Note: That means that no deadline is defined after RAN4 </w:t>
      </w:r>
      <w:r w:rsidRPr="007133F5">
        <w:rPr>
          <w:b/>
          <w:bCs/>
          <w:color w:val="FF0000"/>
        </w:rPr>
        <w:t xml:space="preserve">bis </w:t>
      </w:r>
      <w:r>
        <w:rPr>
          <w:b/>
          <w:bCs/>
        </w:rPr>
        <w:t xml:space="preserve">meetings since no big CR is issued.     </w:t>
      </w:r>
    </w:p>
    <w:p w14:paraId="3AE4C59A" w14:textId="77777777" w:rsidR="00B23429" w:rsidRDefault="00B23429" w:rsidP="00B23429">
      <w:pPr>
        <w:pStyle w:val="ListParagraph"/>
        <w:numPr>
          <w:ilvl w:val="0"/>
          <w:numId w:val="14"/>
        </w:numPr>
        <w:rPr>
          <w:b/>
          <w:bCs/>
        </w:rPr>
      </w:pPr>
      <w:r>
        <w:rPr>
          <w:b/>
          <w:bCs/>
        </w:rPr>
        <w:t>The request sheet shall include all the configurations as usual.</w:t>
      </w:r>
    </w:p>
    <w:p w14:paraId="757D7604" w14:textId="77777777" w:rsidR="00B23429" w:rsidRPr="0007321B" w:rsidRDefault="00B23429" w:rsidP="00B23429">
      <w:pPr>
        <w:pStyle w:val="ListParagraph"/>
        <w:numPr>
          <w:ilvl w:val="1"/>
          <w:numId w:val="14"/>
        </w:numPr>
        <w:rPr>
          <w:b/>
          <w:bCs/>
        </w:rPr>
      </w:pPr>
      <w:r>
        <w:rPr>
          <w:b/>
          <w:bCs/>
        </w:rPr>
        <w:t>Do NOT just capture the highest order configuration! Include all the fallback mode configurations for the rapporteurs to be able to generate CRs based on only the contained information in the request sheet.</w:t>
      </w:r>
    </w:p>
    <w:p w14:paraId="692565D2" w14:textId="77777777" w:rsidR="00B23429" w:rsidRDefault="00B23429" w:rsidP="00B23429">
      <w:pPr>
        <w:pStyle w:val="ListParagraph"/>
        <w:numPr>
          <w:ilvl w:val="0"/>
          <w:numId w:val="14"/>
        </w:numPr>
        <w:rPr>
          <w:b/>
          <w:bCs/>
        </w:rPr>
      </w:pPr>
      <w:r w:rsidRPr="0007321B">
        <w:rPr>
          <w:b/>
          <w:bCs/>
        </w:rPr>
        <w:t xml:space="preserve">The above </w:t>
      </w:r>
      <w:r>
        <w:rPr>
          <w:b/>
          <w:bCs/>
        </w:rPr>
        <w:t>configurations are captured in the WID and updated WID will be approved in the next RAN.</w:t>
      </w:r>
    </w:p>
    <w:p w14:paraId="5AC0188E" w14:textId="77777777" w:rsidR="00B23429" w:rsidRDefault="00B23429" w:rsidP="00B23429">
      <w:pPr>
        <w:pStyle w:val="ListParagraph"/>
        <w:numPr>
          <w:ilvl w:val="0"/>
          <w:numId w:val="14"/>
        </w:numPr>
        <w:rPr>
          <w:b/>
          <w:bCs/>
        </w:rPr>
      </w:pPr>
      <w:r>
        <w:rPr>
          <w:b/>
          <w:bCs/>
        </w:rPr>
        <w:t>The respective rapporteurs will create corresponding big CRs based on the information in the WIDs.</w:t>
      </w:r>
    </w:p>
    <w:p w14:paraId="167AF5AD" w14:textId="77777777" w:rsidR="00B23429" w:rsidRDefault="00B23429" w:rsidP="00B23429">
      <w:pPr>
        <w:pStyle w:val="ListParagraph"/>
        <w:numPr>
          <w:ilvl w:val="0"/>
          <w:numId w:val="14"/>
        </w:numPr>
        <w:rPr>
          <w:b/>
          <w:bCs/>
        </w:rPr>
      </w:pPr>
      <w:r>
        <w:rPr>
          <w:b/>
          <w:bCs/>
        </w:rPr>
        <w:lastRenderedPageBreak/>
        <w:t>The rapporteurs will share the draft big CRs if it is ready and the proponents shall check if all the necessary configurations are correctly captured or not.</w:t>
      </w:r>
    </w:p>
    <w:p w14:paraId="062FAB84" w14:textId="77777777" w:rsidR="00B23429" w:rsidRDefault="00B23429" w:rsidP="00B23429">
      <w:pPr>
        <w:pStyle w:val="ListParagraph"/>
        <w:numPr>
          <w:ilvl w:val="0"/>
          <w:numId w:val="14"/>
        </w:numPr>
        <w:rPr>
          <w:b/>
          <w:bCs/>
        </w:rPr>
      </w:pPr>
      <w:r>
        <w:rPr>
          <w:b/>
          <w:bCs/>
        </w:rPr>
        <w:t>The configurations not included in the WIDs or the configurations that do not meet the 1</w:t>
      </w:r>
      <w:r w:rsidRPr="00C82904">
        <w:rPr>
          <w:b/>
          <w:bCs/>
          <w:vertAlign w:val="superscript"/>
        </w:rPr>
        <w:t>st</w:t>
      </w:r>
      <w:r>
        <w:rPr>
          <w:b/>
          <w:bCs/>
        </w:rPr>
        <w:t xml:space="preserve"> condition in the proposal 2 but mistakenly included in the WIDs will not be captured in the big CRs.</w:t>
      </w:r>
    </w:p>
    <w:p w14:paraId="6DD3AD3C" w14:textId="77777777" w:rsidR="00B23429" w:rsidRDefault="00B23429" w:rsidP="00B23429">
      <w:pPr>
        <w:pStyle w:val="ListParagraph"/>
        <w:numPr>
          <w:ilvl w:val="0"/>
          <w:numId w:val="14"/>
        </w:numPr>
        <w:rPr>
          <w:b/>
          <w:bCs/>
        </w:rPr>
      </w:pPr>
      <w:r>
        <w:rPr>
          <w:b/>
          <w:bCs/>
        </w:rPr>
        <w:t xml:space="preserve">Note that it is encouraged not to request configurations </w:t>
      </w:r>
      <w:r w:rsidRPr="002D0C04">
        <w:rPr>
          <w:b/>
          <w:bCs/>
        </w:rPr>
        <w:t>in bits and pieces</w:t>
      </w:r>
      <w:r>
        <w:rPr>
          <w:b/>
          <w:bCs/>
        </w:rPr>
        <w:t>.</w:t>
      </w:r>
    </w:p>
    <w:p w14:paraId="6CA9BF2B" w14:textId="77777777" w:rsidR="00B23429" w:rsidRPr="002D0C04" w:rsidRDefault="00B23429" w:rsidP="00B23429">
      <w:pPr>
        <w:pStyle w:val="ListParagraph"/>
        <w:numPr>
          <w:ilvl w:val="1"/>
          <w:numId w:val="14"/>
        </w:numPr>
        <w:rPr>
          <w:b/>
          <w:bCs/>
        </w:rPr>
      </w:pPr>
      <w:r w:rsidRPr="002D0C04">
        <w:rPr>
          <w:b/>
          <w:bCs/>
        </w:rPr>
        <w:t>Ex: Supposed that DC_3A-28A-41</w:t>
      </w:r>
      <w:r w:rsidRPr="002D0C04">
        <w:rPr>
          <w:b/>
          <w:bCs/>
          <w:color w:val="00B0F0"/>
        </w:rPr>
        <w:t>C</w:t>
      </w:r>
      <w:r w:rsidRPr="002D0C04">
        <w:rPr>
          <w:b/>
          <w:bCs/>
        </w:rPr>
        <w:t>-42</w:t>
      </w:r>
      <w:r w:rsidRPr="002D0C04">
        <w:rPr>
          <w:b/>
          <w:bCs/>
          <w:color w:val="00B0F0"/>
        </w:rPr>
        <w:t>C</w:t>
      </w:r>
      <w:r w:rsidRPr="002D0C04">
        <w:rPr>
          <w:b/>
          <w:bCs/>
        </w:rPr>
        <w:t>_n78A-n257I is the final target and, DC_3A-28A-41</w:t>
      </w:r>
      <w:r w:rsidRPr="002D0C04">
        <w:rPr>
          <w:b/>
          <w:bCs/>
          <w:color w:val="FF0000"/>
        </w:rPr>
        <w:t>A</w:t>
      </w:r>
      <w:r w:rsidRPr="002D0C04">
        <w:rPr>
          <w:b/>
          <w:bCs/>
        </w:rPr>
        <w:t>-42</w:t>
      </w:r>
      <w:r w:rsidRPr="002D0C04">
        <w:rPr>
          <w:b/>
          <w:bCs/>
          <w:color w:val="FF0000"/>
        </w:rPr>
        <w:t>A</w:t>
      </w:r>
      <w:r w:rsidRPr="002D0C04">
        <w:rPr>
          <w:b/>
          <w:bCs/>
        </w:rPr>
        <w:t>_n78A and CA_n257I are completed. In this case, refrain from requesting DC_3A-28A-41</w:t>
      </w:r>
      <w:r w:rsidRPr="002D0C04">
        <w:rPr>
          <w:b/>
          <w:bCs/>
          <w:color w:val="FF0000"/>
        </w:rPr>
        <w:t>A</w:t>
      </w:r>
      <w:r w:rsidRPr="002D0C04">
        <w:rPr>
          <w:b/>
          <w:bCs/>
        </w:rPr>
        <w:t>-42</w:t>
      </w:r>
      <w:r w:rsidRPr="002D0C04">
        <w:rPr>
          <w:b/>
          <w:bCs/>
          <w:color w:val="FF0000"/>
        </w:rPr>
        <w:t>A</w:t>
      </w:r>
      <w:r w:rsidRPr="002D0C04">
        <w:rPr>
          <w:b/>
          <w:bCs/>
        </w:rPr>
        <w:t xml:space="preserve">_n78A-n257I. But wait for </w:t>
      </w:r>
      <w:r>
        <w:rPr>
          <w:b/>
          <w:bCs/>
        </w:rPr>
        <w:t xml:space="preserve">submitting the </w:t>
      </w:r>
      <w:r w:rsidRPr="002D0C04">
        <w:rPr>
          <w:b/>
          <w:bCs/>
        </w:rPr>
        <w:t>request until both DC_3A-28A-41</w:t>
      </w:r>
      <w:r w:rsidRPr="002D0C04">
        <w:rPr>
          <w:b/>
          <w:bCs/>
          <w:color w:val="00B0F0"/>
        </w:rPr>
        <w:t>C</w:t>
      </w:r>
      <w:r w:rsidRPr="002D0C04">
        <w:rPr>
          <w:b/>
          <w:bCs/>
        </w:rPr>
        <w:t>-42</w:t>
      </w:r>
      <w:r w:rsidRPr="002D0C04">
        <w:rPr>
          <w:b/>
          <w:bCs/>
          <w:color w:val="00B0F0"/>
        </w:rPr>
        <w:t>C</w:t>
      </w:r>
      <w:r w:rsidRPr="002D0C04">
        <w:rPr>
          <w:b/>
          <w:bCs/>
        </w:rPr>
        <w:t>_n78A and CA_n257I are completed.</w:t>
      </w:r>
    </w:p>
    <w:p w14:paraId="5C29A147" w14:textId="0C2296BE" w:rsidR="00191208" w:rsidRPr="00C82904" w:rsidRDefault="00191208" w:rsidP="00C82904">
      <w:pPr>
        <w:pStyle w:val="ListParagraph"/>
        <w:numPr>
          <w:ilvl w:val="1"/>
          <w:numId w:val="14"/>
        </w:numPr>
        <w:rPr>
          <w:b/>
          <w:bCs/>
        </w:rPr>
      </w:pPr>
    </w:p>
    <w:p w14:paraId="2C4F7259" w14:textId="77777777" w:rsidR="00731C03" w:rsidRDefault="00731C03" w:rsidP="00731C03">
      <w:r w:rsidRPr="0007321B">
        <w:rPr>
          <w:b/>
          <w:bCs/>
        </w:rPr>
        <w:t>Proposal</w:t>
      </w:r>
      <w:r>
        <w:rPr>
          <w:b/>
          <w:bCs/>
        </w:rPr>
        <w:t xml:space="preserve"> 3</w:t>
      </w:r>
      <w:r w:rsidRPr="0007321B">
        <w:rPr>
          <w:b/>
          <w:bCs/>
        </w:rPr>
        <w:t xml:space="preserve">: </w:t>
      </w:r>
      <w:r>
        <w:rPr>
          <w:b/>
          <w:bCs/>
        </w:rPr>
        <w:t>For the configurations already captured in the WID or being requested, take the following option 1 or 3. If no consensus is made, take the option 2.</w:t>
      </w:r>
    </w:p>
    <w:p w14:paraId="7EE27B13" w14:textId="77777777" w:rsidR="00731C03" w:rsidRDefault="00731C03" w:rsidP="00731C03">
      <w:pPr>
        <w:pStyle w:val="ListParagraph"/>
        <w:numPr>
          <w:ilvl w:val="0"/>
          <w:numId w:val="18"/>
        </w:numPr>
      </w:pPr>
      <w:r>
        <w:t>Apply the current normal procedure to them</w:t>
      </w:r>
    </w:p>
    <w:p w14:paraId="51987153" w14:textId="77777777" w:rsidR="00731C03" w:rsidRDefault="00731C03" w:rsidP="00731C03">
      <w:pPr>
        <w:pStyle w:val="ListParagraph"/>
        <w:numPr>
          <w:ilvl w:val="0"/>
          <w:numId w:val="18"/>
        </w:numPr>
      </w:pPr>
      <w:r>
        <w:t>Remove them from the WID and apply the new one from the October meeting</w:t>
      </w:r>
    </w:p>
    <w:p w14:paraId="60406CDE" w14:textId="77777777" w:rsidR="00731C03" w:rsidRDefault="00731C03" w:rsidP="00731C03">
      <w:pPr>
        <w:pStyle w:val="ListParagraph"/>
        <w:numPr>
          <w:ilvl w:val="0"/>
          <w:numId w:val="18"/>
        </w:numPr>
      </w:pPr>
      <w:r>
        <w:t>Keep the WID as it is, but proponents share the whole set of configuration list with the corresponding rapporteurs once the highest FR1 and FR2 configurations are completed.</w:t>
      </w:r>
    </w:p>
    <w:p w14:paraId="229D7A2F" w14:textId="49D23E6D" w:rsidR="00731C03" w:rsidRDefault="00731C03" w:rsidP="00731C03">
      <w:pPr>
        <w:pStyle w:val="ListParagraph"/>
        <w:numPr>
          <w:ilvl w:val="1"/>
          <w:numId w:val="18"/>
        </w:numPr>
      </w:pPr>
      <w:r>
        <w:t xml:space="preserve">Note that the list shall </w:t>
      </w:r>
      <w:r w:rsidR="000157EC">
        <w:t xml:space="preserve">be </w:t>
      </w:r>
      <w:r>
        <w:t>included all the information for the rapporteurs to create big CRs.</w:t>
      </w:r>
    </w:p>
    <w:p w14:paraId="24086D42" w14:textId="77777777" w:rsidR="00191208" w:rsidRPr="0007321B" w:rsidRDefault="00191208" w:rsidP="00191208">
      <w:pPr>
        <w:rPr>
          <w:b/>
          <w:bCs/>
        </w:rPr>
      </w:pPr>
      <w:r w:rsidRPr="0007321B">
        <w:rPr>
          <w:b/>
          <w:bCs/>
        </w:rPr>
        <w:t>Proposal</w:t>
      </w:r>
      <w:r>
        <w:rPr>
          <w:b/>
          <w:bCs/>
        </w:rPr>
        <w:t xml:space="preserve"> 4</w:t>
      </w:r>
      <w:r w:rsidRPr="0007321B">
        <w:rPr>
          <w:b/>
          <w:bCs/>
        </w:rPr>
        <w:t xml:space="preserve">: </w:t>
      </w:r>
    </w:p>
    <w:p w14:paraId="725435D8" w14:textId="601AD8FB" w:rsidR="00191208" w:rsidRDefault="001C5612" w:rsidP="00191208">
      <w:pPr>
        <w:pStyle w:val="ListParagraph"/>
        <w:numPr>
          <w:ilvl w:val="0"/>
          <w:numId w:val="14"/>
        </w:numPr>
        <w:rPr>
          <w:b/>
          <w:bCs/>
        </w:rPr>
      </w:pPr>
      <w:r>
        <w:rPr>
          <w:b/>
          <w:bCs/>
        </w:rPr>
        <w:t>Keep discussing a</w:t>
      </w:r>
      <w:r w:rsidRPr="00891F14">
        <w:rPr>
          <w:b/>
          <w:bCs/>
        </w:rPr>
        <w:t>ppl</w:t>
      </w:r>
      <w:r>
        <w:rPr>
          <w:b/>
          <w:bCs/>
        </w:rPr>
        <w:t xml:space="preserve">icability of </w:t>
      </w:r>
      <w:r w:rsidRPr="00891F14">
        <w:rPr>
          <w:b/>
          <w:bCs/>
        </w:rPr>
        <w:t>excel format to band combination table</w:t>
      </w:r>
      <w:r>
        <w:rPr>
          <w:b/>
          <w:bCs/>
        </w:rPr>
        <w:t>s, while split each of 38.101 series into several parts like 36.521 as a quick and independent solution. Note that the number of TS does not increases. Split word files are enclosed in the same zip file.</w:t>
      </w:r>
    </w:p>
    <w:p w14:paraId="4FC4FCE9" w14:textId="40CBC58B" w:rsidR="00191208" w:rsidRDefault="00191208" w:rsidP="00191208">
      <w:r>
        <w:t>Finally, we also propose to document all the agreements on the basket WIs in one file.</w:t>
      </w:r>
    </w:p>
    <w:p w14:paraId="5A2C8B53" w14:textId="25FDA03C" w:rsidR="00191208" w:rsidRPr="00191208" w:rsidRDefault="00191208" w:rsidP="00191208">
      <w:r w:rsidRPr="0007321B">
        <w:rPr>
          <w:b/>
          <w:bCs/>
        </w:rPr>
        <w:t>Proposal</w:t>
      </w:r>
      <w:r>
        <w:rPr>
          <w:b/>
          <w:bCs/>
        </w:rPr>
        <w:t xml:space="preserve"> 5</w:t>
      </w:r>
      <w:r w:rsidRPr="0007321B">
        <w:rPr>
          <w:b/>
          <w:bCs/>
        </w:rPr>
        <w:t xml:space="preserve">: </w:t>
      </w:r>
      <w:r>
        <w:rPr>
          <w:b/>
          <w:bCs/>
        </w:rPr>
        <w:t>Document all the agreements on the basket WIs in one file.</w:t>
      </w:r>
      <w:r w:rsidR="00DF3FE0">
        <w:rPr>
          <w:b/>
          <w:bCs/>
        </w:rPr>
        <w:t xml:space="preserve"> </w:t>
      </w:r>
    </w:p>
    <w:p w14:paraId="08E8FE59" w14:textId="5824901D" w:rsidR="00F62561" w:rsidRDefault="00191208" w:rsidP="00F62561">
      <w:pPr>
        <w:pStyle w:val="Heading1"/>
      </w:pPr>
      <w:r>
        <w:t>7</w:t>
      </w:r>
      <w:r w:rsidR="00F62561">
        <w:tab/>
        <w:t>References</w:t>
      </w:r>
    </w:p>
    <w:p w14:paraId="6195FB71" w14:textId="77777777" w:rsidR="00277E80" w:rsidRDefault="00F62561" w:rsidP="00F62561">
      <w:r>
        <w:t xml:space="preserve">[1] </w:t>
      </w:r>
      <w:r w:rsidR="005155DE" w:rsidRPr="005155DE">
        <w:t>R4-2009176</w:t>
      </w:r>
      <w:r>
        <w:t xml:space="preserve">, </w:t>
      </w:r>
      <w:r w:rsidR="005155DE" w:rsidRPr="005155DE">
        <w:t>WF on simplification on band combinations in specification</w:t>
      </w:r>
      <w:r>
        <w:t xml:space="preserve">, </w:t>
      </w:r>
      <w:r w:rsidR="005155DE">
        <w:t>ZTE</w:t>
      </w:r>
    </w:p>
    <w:p w14:paraId="62786245" w14:textId="105F0CC6" w:rsidR="00277E80" w:rsidRDefault="00277E80" w:rsidP="00277E80">
      <w:r>
        <w:t xml:space="preserve">[2] </w:t>
      </w:r>
      <w:r w:rsidRPr="00277E80">
        <w:t>R4-1910908</w:t>
      </w:r>
      <w:r>
        <w:t xml:space="preserve">, </w:t>
      </w:r>
      <w:r w:rsidRPr="00277E80">
        <w:t>Further discussion on EN-DC configuration including FR2</w:t>
      </w:r>
      <w:r>
        <w:t>, NTT DOCOMO, INC.</w:t>
      </w:r>
    </w:p>
    <w:p w14:paraId="35B71734" w14:textId="0F736914" w:rsidR="00846F0E" w:rsidRDefault="00846F0E" w:rsidP="00F62561">
      <w:r>
        <w:t>[</w:t>
      </w:r>
      <w:r w:rsidR="00277E80">
        <w:t>3</w:t>
      </w:r>
      <w:r>
        <w:t xml:space="preserve">] </w:t>
      </w:r>
      <w:r w:rsidRPr="00846F0E">
        <w:t>R4-2008967</w:t>
      </w:r>
      <w:r>
        <w:t xml:space="preserve">, </w:t>
      </w:r>
      <w:r w:rsidRPr="00846F0E">
        <w:t>Email discussion summary for [95e][139] BC</w:t>
      </w:r>
      <w:r>
        <w:t xml:space="preserve"> </w:t>
      </w:r>
      <w:r w:rsidRPr="00846F0E">
        <w:t>simplification</w:t>
      </w:r>
      <w:r>
        <w:t>, NTT DOCOMO, INC.</w:t>
      </w:r>
    </w:p>
    <w:p w14:paraId="3AD49871" w14:textId="77777777" w:rsidR="00F62561" w:rsidRDefault="00F62561" w:rsidP="000B5E8E"/>
    <w:sectPr w:rsidR="00F62561" w:rsidSect="00426A90">
      <w:headerReference w:type="even" r:id="rId14"/>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FFC6F" w14:textId="77777777" w:rsidR="00B215FE" w:rsidRDefault="00B215FE" w:rsidP="002B3503">
      <w:pPr>
        <w:spacing w:after="0"/>
      </w:pPr>
      <w:r>
        <w:separator/>
      </w:r>
    </w:p>
  </w:endnote>
  <w:endnote w:type="continuationSeparator" w:id="0">
    <w:p w14:paraId="29EFCAD3" w14:textId="77777777" w:rsidR="00B215FE" w:rsidRDefault="00B215F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818EC" w14:textId="77777777" w:rsidR="00B215FE" w:rsidRDefault="00B215FE" w:rsidP="002B3503">
      <w:pPr>
        <w:spacing w:after="0"/>
      </w:pPr>
      <w:r>
        <w:separator/>
      </w:r>
    </w:p>
  </w:footnote>
  <w:footnote w:type="continuationSeparator" w:id="0">
    <w:p w14:paraId="783B4CD9" w14:textId="77777777" w:rsidR="00B215FE" w:rsidRDefault="00B215F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7E752F" w:rsidRDefault="007E752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37783"/>
    <w:multiLevelType w:val="hybridMultilevel"/>
    <w:tmpl w:val="CD720E22"/>
    <w:lvl w:ilvl="0" w:tplc="2D8A84F4">
      <w:start w:val="24"/>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D02FCA"/>
    <w:multiLevelType w:val="hybridMultilevel"/>
    <w:tmpl w:val="B00AFDD0"/>
    <w:lvl w:ilvl="0" w:tplc="0809000F">
      <w:start w:val="1"/>
      <w:numFmt w:val="decimal"/>
      <w:lvlText w:val="%1."/>
      <w:lvlJc w:val="left"/>
      <w:pPr>
        <w:ind w:left="720" w:hanging="360"/>
      </w:pPr>
      <w:rPr>
        <w:rFonts w:hint="default"/>
      </w:rPr>
    </w:lvl>
    <w:lvl w:ilvl="1" w:tplc="1CC05644">
      <w:start w:val="3"/>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6559CA"/>
    <w:multiLevelType w:val="hybridMultilevel"/>
    <w:tmpl w:val="B00AFDD0"/>
    <w:lvl w:ilvl="0" w:tplc="0809000F">
      <w:start w:val="1"/>
      <w:numFmt w:val="decimal"/>
      <w:lvlText w:val="%1."/>
      <w:lvlJc w:val="left"/>
      <w:pPr>
        <w:ind w:left="720" w:hanging="360"/>
      </w:pPr>
      <w:rPr>
        <w:rFonts w:hint="default"/>
      </w:rPr>
    </w:lvl>
    <w:lvl w:ilvl="1" w:tplc="1CC05644">
      <w:start w:val="3"/>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11D6E"/>
    <w:multiLevelType w:val="hybridMultilevel"/>
    <w:tmpl w:val="D800F44C"/>
    <w:lvl w:ilvl="0" w:tplc="1CC05644">
      <w:start w:val="3"/>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5"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575417"/>
    <w:multiLevelType w:val="hybridMultilevel"/>
    <w:tmpl w:val="B00AFDD0"/>
    <w:lvl w:ilvl="0" w:tplc="0809000F">
      <w:start w:val="1"/>
      <w:numFmt w:val="decimal"/>
      <w:lvlText w:val="%1."/>
      <w:lvlJc w:val="left"/>
      <w:pPr>
        <w:ind w:left="720" w:hanging="360"/>
      </w:pPr>
      <w:rPr>
        <w:rFonts w:hint="default"/>
      </w:rPr>
    </w:lvl>
    <w:lvl w:ilvl="1" w:tplc="1CC05644">
      <w:start w:val="3"/>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155831"/>
    <w:multiLevelType w:val="hybridMultilevel"/>
    <w:tmpl w:val="F0E07EC0"/>
    <w:lvl w:ilvl="0" w:tplc="1CC0564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674287"/>
    <w:multiLevelType w:val="hybridMultilevel"/>
    <w:tmpl w:val="CD20EE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8"/>
  </w:num>
  <w:num w:numId="4">
    <w:abstractNumId w:val="14"/>
  </w:num>
  <w:num w:numId="5">
    <w:abstractNumId w:val="5"/>
  </w:num>
  <w:num w:numId="6">
    <w:abstractNumId w:val="13"/>
  </w:num>
  <w:num w:numId="7">
    <w:abstractNumId w:val="0"/>
  </w:num>
  <w:num w:numId="8">
    <w:abstractNumId w:val="15"/>
  </w:num>
  <w:num w:numId="9">
    <w:abstractNumId w:val="6"/>
  </w:num>
  <w:num w:numId="10">
    <w:abstractNumId w:val="1"/>
  </w:num>
  <w:num w:numId="11">
    <w:abstractNumId w:val="9"/>
  </w:num>
  <w:num w:numId="12">
    <w:abstractNumId w:val="16"/>
  </w:num>
  <w:num w:numId="13">
    <w:abstractNumId w:val="12"/>
  </w:num>
  <w:num w:numId="14">
    <w:abstractNumId w:val="4"/>
  </w:num>
  <w:num w:numId="15">
    <w:abstractNumId w:val="11"/>
  </w:num>
  <w:num w:numId="16">
    <w:abstractNumId w:val="10"/>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57EC"/>
    <w:rsid w:val="00020862"/>
    <w:rsid w:val="00025C36"/>
    <w:rsid w:val="00040FDF"/>
    <w:rsid w:val="0007321B"/>
    <w:rsid w:val="00091F0B"/>
    <w:rsid w:val="000A6473"/>
    <w:rsid w:val="000B4E56"/>
    <w:rsid w:val="000B5E8E"/>
    <w:rsid w:val="000F2546"/>
    <w:rsid w:val="000F50EC"/>
    <w:rsid w:val="00101626"/>
    <w:rsid w:val="00126055"/>
    <w:rsid w:val="00136328"/>
    <w:rsid w:val="001364A1"/>
    <w:rsid w:val="0015000E"/>
    <w:rsid w:val="00154D1C"/>
    <w:rsid w:val="0016131F"/>
    <w:rsid w:val="001722B9"/>
    <w:rsid w:val="00191208"/>
    <w:rsid w:val="001953B8"/>
    <w:rsid w:val="001C00EA"/>
    <w:rsid w:val="001C5612"/>
    <w:rsid w:val="002127E2"/>
    <w:rsid w:val="00214C87"/>
    <w:rsid w:val="00215035"/>
    <w:rsid w:val="00225228"/>
    <w:rsid w:val="00242B76"/>
    <w:rsid w:val="00257B50"/>
    <w:rsid w:val="00272473"/>
    <w:rsid w:val="00277E80"/>
    <w:rsid w:val="00291DDD"/>
    <w:rsid w:val="002A066E"/>
    <w:rsid w:val="002A7181"/>
    <w:rsid w:val="002B3503"/>
    <w:rsid w:val="002C7F7C"/>
    <w:rsid w:val="002D0C04"/>
    <w:rsid w:val="002D1B45"/>
    <w:rsid w:val="002E3F94"/>
    <w:rsid w:val="002F416D"/>
    <w:rsid w:val="002F6A38"/>
    <w:rsid w:val="00332AE0"/>
    <w:rsid w:val="00347DEA"/>
    <w:rsid w:val="003777FE"/>
    <w:rsid w:val="003875AD"/>
    <w:rsid w:val="003E71D5"/>
    <w:rsid w:val="0042109F"/>
    <w:rsid w:val="00426A90"/>
    <w:rsid w:val="00430A73"/>
    <w:rsid w:val="0043450E"/>
    <w:rsid w:val="00453BA5"/>
    <w:rsid w:val="00454E53"/>
    <w:rsid w:val="00455FA2"/>
    <w:rsid w:val="00482477"/>
    <w:rsid w:val="00484078"/>
    <w:rsid w:val="00491386"/>
    <w:rsid w:val="004913E5"/>
    <w:rsid w:val="00494F18"/>
    <w:rsid w:val="004A41DA"/>
    <w:rsid w:val="004B316B"/>
    <w:rsid w:val="004B3FF1"/>
    <w:rsid w:val="004C0103"/>
    <w:rsid w:val="004C58F9"/>
    <w:rsid w:val="004D0C67"/>
    <w:rsid w:val="004D3D81"/>
    <w:rsid w:val="004E7557"/>
    <w:rsid w:val="005111D3"/>
    <w:rsid w:val="005155DE"/>
    <w:rsid w:val="00523536"/>
    <w:rsid w:val="00560A63"/>
    <w:rsid w:val="005647F5"/>
    <w:rsid w:val="00564B2E"/>
    <w:rsid w:val="00570B14"/>
    <w:rsid w:val="005735CF"/>
    <w:rsid w:val="005B1B10"/>
    <w:rsid w:val="005B2640"/>
    <w:rsid w:val="005D784D"/>
    <w:rsid w:val="005F31A5"/>
    <w:rsid w:val="005F4052"/>
    <w:rsid w:val="005F6CE3"/>
    <w:rsid w:val="00602EB6"/>
    <w:rsid w:val="00636402"/>
    <w:rsid w:val="00637DB3"/>
    <w:rsid w:val="00641C2E"/>
    <w:rsid w:val="00641E1F"/>
    <w:rsid w:val="00664AE9"/>
    <w:rsid w:val="00664DF6"/>
    <w:rsid w:val="006919C7"/>
    <w:rsid w:val="0069320D"/>
    <w:rsid w:val="006B0708"/>
    <w:rsid w:val="006B64CF"/>
    <w:rsid w:val="006B6CB6"/>
    <w:rsid w:val="006C44A0"/>
    <w:rsid w:val="006C6840"/>
    <w:rsid w:val="006D43D1"/>
    <w:rsid w:val="006D63C8"/>
    <w:rsid w:val="00726265"/>
    <w:rsid w:val="00727050"/>
    <w:rsid w:val="00731C03"/>
    <w:rsid w:val="00734242"/>
    <w:rsid w:val="00734EBD"/>
    <w:rsid w:val="00743539"/>
    <w:rsid w:val="00747F44"/>
    <w:rsid w:val="00751BDD"/>
    <w:rsid w:val="007C3D2F"/>
    <w:rsid w:val="007D1C54"/>
    <w:rsid w:val="007D20DF"/>
    <w:rsid w:val="007E0C29"/>
    <w:rsid w:val="007E752F"/>
    <w:rsid w:val="00803510"/>
    <w:rsid w:val="008236E4"/>
    <w:rsid w:val="00846F0E"/>
    <w:rsid w:val="00850296"/>
    <w:rsid w:val="00863ED0"/>
    <w:rsid w:val="00885B2B"/>
    <w:rsid w:val="00891F14"/>
    <w:rsid w:val="008926AE"/>
    <w:rsid w:val="008A4493"/>
    <w:rsid w:val="008B72EE"/>
    <w:rsid w:val="008D3AB0"/>
    <w:rsid w:val="0091383D"/>
    <w:rsid w:val="00940559"/>
    <w:rsid w:val="00960C04"/>
    <w:rsid w:val="00996062"/>
    <w:rsid w:val="009A1B59"/>
    <w:rsid w:val="009B1E68"/>
    <w:rsid w:val="009C45D6"/>
    <w:rsid w:val="009E5B52"/>
    <w:rsid w:val="00A16F72"/>
    <w:rsid w:val="00A20980"/>
    <w:rsid w:val="00A451E8"/>
    <w:rsid w:val="00A6018C"/>
    <w:rsid w:val="00A621EF"/>
    <w:rsid w:val="00A629A7"/>
    <w:rsid w:val="00AB3FAE"/>
    <w:rsid w:val="00AE6327"/>
    <w:rsid w:val="00AF7CB0"/>
    <w:rsid w:val="00B215FE"/>
    <w:rsid w:val="00B23429"/>
    <w:rsid w:val="00B27F4E"/>
    <w:rsid w:val="00B4385F"/>
    <w:rsid w:val="00B65B59"/>
    <w:rsid w:val="00B702B2"/>
    <w:rsid w:val="00B77164"/>
    <w:rsid w:val="00B81EB5"/>
    <w:rsid w:val="00BC2924"/>
    <w:rsid w:val="00BC764C"/>
    <w:rsid w:val="00BD3DD1"/>
    <w:rsid w:val="00BF4B17"/>
    <w:rsid w:val="00C21554"/>
    <w:rsid w:val="00C63757"/>
    <w:rsid w:val="00C81190"/>
    <w:rsid w:val="00C82904"/>
    <w:rsid w:val="00CC2754"/>
    <w:rsid w:val="00CD5B48"/>
    <w:rsid w:val="00D07626"/>
    <w:rsid w:val="00D275CC"/>
    <w:rsid w:val="00D52AA7"/>
    <w:rsid w:val="00D57C62"/>
    <w:rsid w:val="00D621F4"/>
    <w:rsid w:val="00D70490"/>
    <w:rsid w:val="00D767C4"/>
    <w:rsid w:val="00D77CF5"/>
    <w:rsid w:val="00DB668D"/>
    <w:rsid w:val="00DF007E"/>
    <w:rsid w:val="00DF3FE0"/>
    <w:rsid w:val="00E332C0"/>
    <w:rsid w:val="00E33B68"/>
    <w:rsid w:val="00E36095"/>
    <w:rsid w:val="00E40A7B"/>
    <w:rsid w:val="00E962C5"/>
    <w:rsid w:val="00EA3488"/>
    <w:rsid w:val="00EB5F7D"/>
    <w:rsid w:val="00EC589F"/>
    <w:rsid w:val="00EE0298"/>
    <w:rsid w:val="00EE36B9"/>
    <w:rsid w:val="00EE6657"/>
    <w:rsid w:val="00F62561"/>
    <w:rsid w:val="00F738D0"/>
    <w:rsid w:val="00F97D64"/>
    <w:rsid w:val="00FD085A"/>
    <w:rsid w:val="00FD543C"/>
    <w:rsid w:val="00FD64B7"/>
    <w:rsid w:val="00FF19F0"/>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31C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1718070-AF91-456E-B3CA-F7AC8B190E20}">
  <ds:schemaRefs>
    <ds:schemaRef ds:uri="Microsoft.SharePoint.Taxonomy.ContentTypeSync"/>
  </ds:schemaRefs>
</ds:datastoreItem>
</file>

<file path=customXml/itemProps2.xml><?xml version="1.0" encoding="utf-8"?>
<ds:datastoreItem xmlns:ds="http://schemas.openxmlformats.org/officeDocument/2006/customXml" ds:itemID="{91DECBE8-2C83-46B5-B577-5F82FA94E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0C570-93A0-4AC1-A310-80F78D35CD8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30E6D63-9DAF-4179-BD2E-A374320FBAEF}">
  <ds:schemaRefs>
    <ds:schemaRef ds:uri="http://schemas.microsoft.com/sharepoint/v3/contenttype/forms"/>
  </ds:schemaRefs>
</ds:datastoreItem>
</file>

<file path=customXml/itemProps5.xml><?xml version="1.0" encoding="utf-8"?>
<ds:datastoreItem xmlns:ds="http://schemas.openxmlformats.org/officeDocument/2006/customXml" ds:itemID="{49EB2765-CC7C-4A3C-A642-F2C11221CCA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2814</Words>
  <Characters>16044</Characters>
  <Application>Microsoft Office Word</Application>
  <DocSecurity>0</DocSecurity>
  <Lines>133</Lines>
  <Paragraphs>37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3</cp:revision>
  <cp:lastPrinted>1900-01-01T06:00:00Z</cp:lastPrinted>
  <dcterms:created xsi:type="dcterms:W3CDTF">2020-08-07T09:00:00Z</dcterms:created>
  <dcterms:modified xsi:type="dcterms:W3CDTF">2020-08-07T09:01:00Z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